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Start w:id="1" w:name="_GoBack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-790575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2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3" w:name="ddatee" w:colFirst="1" w:colLast="1"/>
            <w:bookmarkEnd w:id="2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AD5F7A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4" w:name="dsece" w:colFirst="1" w:colLast="1"/>
            <w:bookmarkEnd w:id="3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AD5F7A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5" w:name="c1tite" w:colFirst="1" w:colLast="1"/>
            <w:bookmarkEnd w:id="4"/>
          </w:p>
        </w:tc>
        <w:tc>
          <w:tcPr>
            <w:tcW w:w="8530" w:type="dxa"/>
            <w:gridSpan w:val="4"/>
          </w:tcPr>
          <w:p w:rsidR="009663D2" w:rsidRPr="00E305D4" w:rsidRDefault="009663D2" w:rsidP="00E305D4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E305D4" w:rsidRPr="00E305D4">
              <w:rPr>
                <w:rFonts w:ascii="Arial" w:hAnsi="Arial"/>
                <w:b/>
                <w:bCs/>
                <w:sz w:val="36"/>
                <w:lang w:val="ru-RU"/>
              </w:rPr>
              <w:t>7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="000D10C9" w:rsidRPr="000D10C9">
              <w:rPr>
                <w:rFonts w:ascii="Arial" w:hAnsi="Arial"/>
                <w:b/>
                <w:bCs/>
                <w:sz w:val="36"/>
                <w:lang w:val="ru-RU"/>
              </w:rPr>
              <w:t>Сотрудничество с Международной организацией по стандартизации и Международной электротехнической комиссией</w:t>
            </w:r>
          </w:p>
        </w:tc>
      </w:tr>
      <w:bookmarkEnd w:id="5"/>
      <w:tr w:rsidR="009663D2" w:rsidRPr="00AD5F7A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311D18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6" w:name="dnum2e"/>
            <w:bookmarkEnd w:id="6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311D18" w:rsidRDefault="009663D2" w:rsidP="00F90058">
      <w:pPr>
        <w:spacing w:before="0"/>
        <w:jc w:val="right"/>
        <w:rPr>
          <w:lang w:val="ru-RU"/>
        </w:rPr>
      </w:pPr>
      <w:bookmarkStart w:id="7" w:name="c2tope"/>
      <w:bookmarkStart w:id="8" w:name="irecnoe"/>
      <w:bookmarkStart w:id="9" w:name="p1rectexte"/>
      <w:bookmarkEnd w:id="7"/>
      <w:bookmarkEnd w:id="8"/>
      <w:bookmarkEnd w:id="9"/>
    </w:p>
    <w:p w:rsidR="00B31B8D" w:rsidRPr="00F55D44" w:rsidRDefault="00B31B8D" w:rsidP="00AF663A">
      <w:pPr>
        <w:rPr>
          <w:lang w:val="ru-RU"/>
        </w:rPr>
        <w:sectPr w:rsidR="00B31B8D" w:rsidRPr="00F55D44" w:rsidSect="000D10C9">
          <w:footerReference w:type="even" r:id="rId10"/>
          <w:footnotePr>
            <w:numRestart w:val="eachSect"/>
          </w:footnotePr>
          <w:type w:val="continuous"/>
          <w:pgSz w:w="11907" w:h="16840" w:code="9"/>
          <w:pgMar w:top="1134" w:right="1134" w:bottom="1134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311D18" w:rsidRDefault="00AF663A" w:rsidP="0054644C">
      <w:pPr>
        <w:jc w:val="center"/>
        <w:rPr>
          <w:sz w:val="20"/>
          <w:lang w:val="ru-RU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10" w:name="iiannee"/>
      <w:bookmarkEnd w:id="10"/>
      <w:r w:rsidRPr="00F55D44">
        <w:rPr>
          <w:sz w:val="20"/>
          <w:lang w:val="ru-RU"/>
        </w:rPr>
        <w:t>20</w:t>
      </w:r>
      <w:r w:rsidR="0054644C" w:rsidRPr="00311D18">
        <w:rPr>
          <w:sz w:val="20"/>
          <w:lang w:val="ru-RU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0D10C9">
          <w:foot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E305D4" w:rsidRPr="00845A2E" w:rsidRDefault="00E305D4" w:rsidP="00E305D4">
      <w:pPr>
        <w:pStyle w:val="ResNo"/>
        <w:keepNext w:val="0"/>
        <w:keepLines w:val="0"/>
        <w:pageBreakBefore/>
        <w:spacing w:before="0"/>
      </w:pPr>
      <w:r w:rsidRPr="00845A2E">
        <w:lastRenderedPageBreak/>
        <w:t xml:space="preserve">Резолюция </w:t>
      </w:r>
      <w:r w:rsidRPr="00386726">
        <w:rPr>
          <w:rStyle w:val="href"/>
        </w:rPr>
        <w:t>7</w:t>
      </w:r>
      <w:r w:rsidRPr="00845A2E">
        <w:t xml:space="preserve"> (</w:t>
      </w:r>
      <w:r>
        <w:rPr>
          <w:caps w:val="0"/>
        </w:rPr>
        <w:t>Пересм</w:t>
      </w:r>
      <w:r>
        <w:t xml:space="preserve">. </w:t>
      </w:r>
      <w:r>
        <w:rPr>
          <w:caps w:val="0"/>
        </w:rPr>
        <w:t>Дубай</w:t>
      </w:r>
      <w:r>
        <w:t>, 201</w:t>
      </w:r>
      <w:r w:rsidRPr="00E305D4">
        <w:t>2</w:t>
      </w:r>
      <w:r>
        <w:t xml:space="preserve"> </w:t>
      </w:r>
      <w:r>
        <w:rPr>
          <w:caps w:val="0"/>
        </w:rPr>
        <w:t>г</w:t>
      </w:r>
      <w:r>
        <w:t>.)</w:t>
      </w:r>
    </w:p>
    <w:p w:rsidR="00E305D4" w:rsidRPr="00E305D4" w:rsidRDefault="00E305D4" w:rsidP="00E305D4">
      <w:pPr>
        <w:pStyle w:val="Restitle"/>
        <w:rPr>
          <w:rFonts w:asciiTheme="minorHAnsi" w:hAnsiTheme="minorHAnsi"/>
          <w:lang w:val="ru-RU"/>
        </w:rPr>
      </w:pPr>
      <w:bookmarkStart w:id="11" w:name="_Toc349120767"/>
      <w:r w:rsidRPr="00E305D4">
        <w:rPr>
          <w:lang w:val="ru-RU"/>
        </w:rPr>
        <w:t>Сотрудничество с Международной организацией по стандартизации и</w:t>
      </w:r>
      <w:r w:rsidRPr="005F2855">
        <w:t> </w:t>
      </w:r>
      <w:r w:rsidRPr="00E305D4">
        <w:rPr>
          <w:lang w:val="ru-RU"/>
        </w:rPr>
        <w:t>Международной электротехнической комиссией</w:t>
      </w:r>
      <w:bookmarkEnd w:id="11"/>
    </w:p>
    <w:p w:rsidR="00E305D4" w:rsidRPr="00E305D4" w:rsidRDefault="00E305D4" w:rsidP="00E305D4">
      <w:pPr>
        <w:pStyle w:val="Resref"/>
        <w:rPr>
          <w:lang w:val="ru-RU"/>
        </w:rPr>
      </w:pPr>
      <w:r w:rsidRPr="00E305D4">
        <w:rPr>
          <w:lang w:val="ru-RU"/>
        </w:rPr>
        <w:t xml:space="preserve">(Малага-Торремолинос, 1984 г.; Хельсинки, 1993 г.; Женева, 1996 г.; Монреаль, 2000 г.; </w:t>
      </w:r>
      <w:r w:rsidRPr="00E305D4">
        <w:rPr>
          <w:lang w:val="ru-RU"/>
        </w:rPr>
        <w:br/>
        <w:t>Флорианополис, 2004 г.; Йоханнесбург, 2008 г.; Дубай, 2012 г.)</w:t>
      </w:r>
    </w:p>
    <w:p w:rsidR="00E305D4" w:rsidRPr="00E305D4" w:rsidRDefault="00E305D4" w:rsidP="00E305D4">
      <w:pPr>
        <w:pStyle w:val="Normalaftertitle"/>
        <w:rPr>
          <w:lang w:val="ru-RU"/>
        </w:rPr>
      </w:pPr>
      <w:r w:rsidRPr="00E305D4">
        <w:rPr>
          <w:lang w:val="ru-RU"/>
        </w:rPr>
        <w:t>Всемирная ассамблея по стандартизации электросвязи (Дубай, 2012</w:t>
      </w:r>
      <w:r w:rsidRPr="005F2855">
        <w:t> </w:t>
      </w:r>
      <w:r w:rsidRPr="00E305D4">
        <w:rPr>
          <w:lang w:val="ru-RU"/>
        </w:rPr>
        <w:t>г.),</w:t>
      </w:r>
    </w:p>
    <w:p w:rsidR="00E305D4" w:rsidRPr="00E305D4" w:rsidRDefault="00E305D4" w:rsidP="00E305D4">
      <w:pPr>
        <w:pStyle w:val="Call"/>
        <w:rPr>
          <w:lang w:val="ru-RU"/>
        </w:rPr>
      </w:pPr>
      <w:r w:rsidRPr="00E305D4">
        <w:rPr>
          <w:lang w:val="ru-RU"/>
        </w:rPr>
        <w:t>учитывая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i/>
          <w:iCs/>
          <w:lang w:val="ru-RU"/>
        </w:rPr>
        <w:t>а)</w:t>
      </w:r>
      <w:r w:rsidRPr="00E305D4">
        <w:rPr>
          <w:lang w:val="ru-RU"/>
        </w:rPr>
        <w:tab/>
        <w:t>цели Союза, установленные в Статье 1 Устава МСЭ в отношении гармонизации средств электросвязи;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b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обязанности Сектора стандартизации электросвязи МСЭ (МСЭ-Т), изложенные в Главе</w:t>
      </w:r>
      <w:r w:rsidRPr="005F2855">
        <w:t> III</w:t>
      </w:r>
      <w:r w:rsidRPr="00E305D4">
        <w:rPr>
          <w:lang w:val="ru-RU"/>
        </w:rPr>
        <w:t xml:space="preserve"> Устава;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c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заинтересованность Международной организации по стандартизации (ИСО) и Международной электротехнической комиссии (МЭК) в определенных аспектах электросвязи;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d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общую заинтересованность ИСО и МЭК, с одной стороны, и МСЭ-Т – с другой, в разработке стандартов по технологиям электросвязи и информационным технологиям, по кабелям, проводам, оптическим волокнам и по мерам защиты, которые полностью учитывают потребности производителей, пользователей и тех, кто несет ответственность за системы связи;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e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необходимость во взаимных соглашениях в других областях деятельности по стандартизации, представляющих общий интерес, в плане сотрудничества в области безопасности электросвязи между 17-й Исследовательской комиссией МСЭ-Т и ее партнерами в ИСО и МЭК;</w:t>
      </w:r>
    </w:p>
    <w:p w:rsidR="00E305D4" w:rsidRPr="00E305D4" w:rsidRDefault="00E305D4" w:rsidP="00E305D4">
      <w:pPr>
        <w:rPr>
          <w:lang w:val="ru-RU"/>
        </w:rPr>
      </w:pPr>
      <w:r w:rsidRPr="00845A2E">
        <w:rPr>
          <w:i/>
          <w:iCs/>
        </w:rPr>
        <w:t>f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все большую актуальность программы МСЭ в области соответствия и функциональной совместимости, в которой, среди прочих задач, напоминается о том, что в Рекомендациях МСЭ-Т следует рассмотреть, когда это применимо, процедуры лабораторных тестов, позволяющих уверенно провести оценку требований, предъявляемых к стандартам,</w:t>
      </w:r>
    </w:p>
    <w:p w:rsidR="00E305D4" w:rsidRPr="00E305D4" w:rsidRDefault="00E305D4" w:rsidP="00E305D4">
      <w:pPr>
        <w:pStyle w:val="Call"/>
        <w:rPr>
          <w:lang w:val="ru-RU"/>
        </w:rPr>
      </w:pPr>
      <w:r w:rsidRPr="00E305D4">
        <w:rPr>
          <w:lang w:val="ru-RU"/>
        </w:rPr>
        <w:t>отмечая</w:t>
      </w:r>
      <w:r w:rsidRPr="00E305D4">
        <w:rPr>
          <w:i w:val="0"/>
          <w:iCs/>
          <w:lang w:val="ru-RU"/>
        </w:rPr>
        <w:t>,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i/>
          <w:iCs/>
          <w:lang w:val="ru-RU"/>
        </w:rPr>
        <w:t>а)</w:t>
      </w:r>
      <w:r w:rsidRPr="00E305D4">
        <w:rPr>
          <w:lang w:val="ru-RU"/>
        </w:rPr>
        <w:tab/>
        <w:t>что методы работы и ограничения во времени у рассматриваемых организаций неодинаковы;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b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возрастающие требования к экспертам в области финансов и различных специальностей как в технике и эксплуатации электросвязи, так и в вычислительной технике, а также в изготовлении и испытании оконечных устройств;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c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координационное собрание трех организаций, вновь организованное их высшим руководством;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d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достигнутые на базе существующих процедур успехи по согласованию технических Рекомендаций с ИСО, МЭК и 1-м Объединенным техническим комитетом (ОТК1) ИСО/МЭК в областях, представляющих взаимный интерес, благодаря великолепному духу сотрудничества;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e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установившиеся принципы сотрудничества по информационным технологиям с ИСО и МЭК и в частности с ОТК1 ИСО/МЭК, как указано в Рекомендации МСЭ-Т А.23 и в Директивах ОТК1 ИСО/МЭК;</w:t>
      </w:r>
    </w:p>
    <w:p w:rsidR="00E305D4" w:rsidRPr="00E305D4" w:rsidRDefault="00E305D4" w:rsidP="00E305D4">
      <w:pPr>
        <w:pageBreakBefore/>
        <w:rPr>
          <w:lang w:val="ru-RU"/>
        </w:rPr>
      </w:pPr>
      <w:r w:rsidRPr="005F2855">
        <w:rPr>
          <w:i/>
          <w:iCs/>
        </w:rPr>
        <w:lastRenderedPageBreak/>
        <w:t>f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что координация может потребоваться и в других областях деятельности по стандартизации, предусматривающих совместные усилия;</w:t>
      </w:r>
    </w:p>
    <w:p w:rsidR="00E305D4" w:rsidRPr="00E305D4" w:rsidRDefault="00E305D4" w:rsidP="00E305D4">
      <w:pPr>
        <w:rPr>
          <w:lang w:val="ru-RU"/>
        </w:rPr>
      </w:pPr>
      <w:r w:rsidRPr="005F2855">
        <w:rPr>
          <w:i/>
          <w:iCs/>
        </w:rPr>
        <w:t>g</w:t>
      </w:r>
      <w:r w:rsidRPr="00E305D4">
        <w:rPr>
          <w:i/>
          <w:iCs/>
          <w:lang w:val="ru-RU"/>
        </w:rPr>
        <w:t>)</w:t>
      </w:r>
      <w:r w:rsidRPr="00E305D4">
        <w:rPr>
          <w:lang w:val="ru-RU"/>
        </w:rPr>
        <w:tab/>
        <w:t>возрастающую стоимость разработки международных стандартов,</w:t>
      </w:r>
    </w:p>
    <w:p w:rsidR="00E305D4" w:rsidRPr="00E305D4" w:rsidRDefault="00E305D4" w:rsidP="00E305D4">
      <w:pPr>
        <w:pStyle w:val="Call"/>
        <w:keepNext w:val="0"/>
        <w:keepLines w:val="0"/>
        <w:rPr>
          <w:lang w:val="ru-RU"/>
        </w:rPr>
      </w:pPr>
      <w:r w:rsidRPr="00E305D4">
        <w:rPr>
          <w:lang w:val="ru-RU"/>
        </w:rPr>
        <w:t>решает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lang w:val="ru-RU"/>
        </w:rPr>
        <w:t>1</w:t>
      </w:r>
      <w:r w:rsidRPr="00E305D4">
        <w:rPr>
          <w:lang w:val="ru-RU"/>
        </w:rPr>
        <w:tab/>
        <w:t>и впредь предлагать ИСО и МЭК, с одной стороны, и МСЭ-Т – с другой, изучать исследовательские программы друг друга на ранних этапах проведения исследований и рассматривать их в дальнейшем, чтобы учитывать происходящие изменения, с целью определения тем, по которым желательно осуществлять координацию, и информировать об этом Директора Бюро стандартизации электросвязи (БСЭ);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lang w:val="ru-RU"/>
        </w:rPr>
        <w:t>2</w:t>
      </w:r>
      <w:r w:rsidRPr="00E305D4">
        <w:rPr>
          <w:lang w:val="ru-RU"/>
        </w:rPr>
        <w:tab/>
        <w:t>просить Директора БСЭ после консультации с председателями соответствующих исследовательских комиссий давать ответ ИСО и МЭК и предоставлять дополнительную информацию, запрашиваемую ими, по мере ее поступления;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lang w:val="ru-RU"/>
        </w:rPr>
        <w:t>3</w:t>
      </w:r>
      <w:r w:rsidRPr="00E305D4">
        <w:rPr>
          <w:lang w:val="ru-RU"/>
        </w:rPr>
        <w:tab/>
        <w:t>просить Директора БСЭ изучать и уточнять программу сотрудничества и приоритет вопросов для исследования в МСЭ-Т, ИСО и МЭК и регулярно освещать эту информацию на веб</w:t>
      </w:r>
      <w:r w:rsidRPr="00E305D4">
        <w:rPr>
          <w:lang w:val="ru-RU"/>
        </w:rPr>
        <w:noBreakHyphen/>
        <w:t>сайте МСЭ</w:t>
      </w:r>
      <w:r>
        <w:rPr>
          <w:lang w:val="ru-RU"/>
        </w:rPr>
        <w:t>-Т</w:t>
      </w:r>
      <w:r w:rsidRPr="00E305D4">
        <w:rPr>
          <w:lang w:val="ru-RU"/>
        </w:rPr>
        <w:t>;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lang w:val="ru-RU"/>
        </w:rPr>
        <w:t>4</w:t>
      </w:r>
      <w:r w:rsidRPr="00E305D4">
        <w:rPr>
          <w:lang w:val="ru-RU"/>
        </w:rPr>
        <w:tab/>
        <w:t>просить Директора БСЭ, исследовательские комиссии и Консультативную группу по стандартизации электросвязи рассматривать и предлагать дополнительные меры по совершенствованию процедур сотрудничества между МСЭ-Т и ИСО и МЭК, включая установление приоритетов для такого сотрудничества, такие как схемы оценки соответствия и лабораторные стандарты;</w:t>
      </w:r>
    </w:p>
    <w:p w:rsidR="00E305D4" w:rsidRPr="00E305D4" w:rsidRDefault="00E305D4" w:rsidP="00E305D4">
      <w:pPr>
        <w:keepNext/>
        <w:keepLines/>
        <w:rPr>
          <w:lang w:val="ru-RU"/>
        </w:rPr>
      </w:pPr>
      <w:r w:rsidRPr="00E305D4">
        <w:rPr>
          <w:lang w:val="ru-RU"/>
        </w:rPr>
        <w:t>5</w:t>
      </w:r>
      <w:r w:rsidRPr="00E305D4">
        <w:rPr>
          <w:lang w:val="ru-RU"/>
        </w:rPr>
        <w:tab/>
        <w:t>что необходимые контакты с ИСО и/или МЭК должны осуществляться на соответствующих уровнях, методы координации должны взаимно согласовываться, а координационные собрания проводиться регулярно:</w:t>
      </w:r>
    </w:p>
    <w:p w:rsidR="00E305D4" w:rsidRPr="00E305D4" w:rsidRDefault="00E305D4" w:rsidP="00E305D4">
      <w:pPr>
        <w:pStyle w:val="enumlev1"/>
        <w:rPr>
          <w:lang w:val="ru-RU"/>
        </w:rPr>
      </w:pPr>
      <w:r w:rsidRPr="00E305D4">
        <w:rPr>
          <w:lang w:val="ru-RU"/>
        </w:rPr>
        <w:t>•</w:t>
      </w:r>
      <w:r w:rsidRPr="00E305D4">
        <w:rPr>
          <w:lang w:val="ru-RU"/>
        </w:rPr>
        <w:tab/>
        <w:t xml:space="preserve">для работы в случаях, когда требуется совместно подготовить текст и поддерживать его в согласованном состоянии, применяются процедуры в соответствии с Рекомендацией </w:t>
      </w:r>
      <w:r w:rsidRPr="00E305D4">
        <w:rPr>
          <w:lang w:val="ru-RU"/>
        </w:rPr>
        <w:br/>
        <w:t>МСЭ-Т А.23 и содержащимся в ней руководством по сотрудничеству;</w:t>
      </w:r>
    </w:p>
    <w:p w:rsidR="00E305D4" w:rsidRPr="00E305D4" w:rsidRDefault="00E305D4" w:rsidP="00E305D4">
      <w:pPr>
        <w:pStyle w:val="enumlev1"/>
        <w:rPr>
          <w:lang w:val="ru-RU"/>
        </w:rPr>
      </w:pPr>
      <w:r w:rsidRPr="00E305D4">
        <w:rPr>
          <w:lang w:val="ru-RU"/>
        </w:rPr>
        <w:t>•</w:t>
      </w:r>
      <w:r w:rsidRPr="00E305D4">
        <w:rPr>
          <w:lang w:val="ru-RU"/>
        </w:rPr>
        <w:tab/>
        <w:t>для иной деятельности, где требуется координация между МСЭ-Т и ИСО и МЭК (например, в отношении любых взаимных соглашений, таких как меморандум о взаимопонимании по стандартизации в области электронного бизнеса), устанавливаются четкие методы координации и осуществляются регулярные контакты для целей координации;</w:t>
      </w:r>
    </w:p>
    <w:p w:rsidR="00E305D4" w:rsidRPr="00E305D4" w:rsidRDefault="00E305D4" w:rsidP="00E305D4">
      <w:pPr>
        <w:keepNext/>
        <w:keepLines/>
        <w:rPr>
          <w:lang w:val="ru-RU"/>
        </w:rPr>
      </w:pPr>
      <w:r w:rsidRPr="00E305D4">
        <w:rPr>
          <w:lang w:val="ru-RU"/>
        </w:rPr>
        <w:t>6</w:t>
      </w:r>
      <w:r w:rsidRPr="00E305D4">
        <w:rPr>
          <w:lang w:val="ru-RU"/>
        </w:rPr>
        <w:tab/>
        <w:t>просить председателей исследовательских комиссий учитывать соответствующие программы работы и ход работ в ИСО, МЭК и ОТК1 ИСО/МЭК; кроме того, по возможности широко и надлежащим образом сотрудничать с этими организациями, с тем чтобы:</w:t>
      </w:r>
    </w:p>
    <w:p w:rsidR="00E305D4" w:rsidRPr="00E305D4" w:rsidRDefault="00E305D4" w:rsidP="00E305D4">
      <w:pPr>
        <w:pStyle w:val="enumlev1"/>
        <w:rPr>
          <w:lang w:val="ru-RU"/>
        </w:rPr>
      </w:pPr>
      <w:r w:rsidRPr="00E305D4">
        <w:rPr>
          <w:lang w:val="ru-RU"/>
        </w:rPr>
        <w:t>•</w:t>
      </w:r>
      <w:r w:rsidRPr="00E305D4">
        <w:rPr>
          <w:lang w:val="ru-RU"/>
        </w:rPr>
        <w:tab/>
        <w:t>обеспечить сохранение согласованности совместно подготовленных технических требований;</w:t>
      </w:r>
    </w:p>
    <w:p w:rsidR="00E305D4" w:rsidRPr="00E305D4" w:rsidRDefault="00E305D4" w:rsidP="00E305D4">
      <w:pPr>
        <w:pStyle w:val="enumlev1"/>
        <w:rPr>
          <w:lang w:val="ru-RU"/>
        </w:rPr>
      </w:pPr>
      <w:r w:rsidRPr="00E305D4">
        <w:rPr>
          <w:lang w:val="ru-RU"/>
        </w:rPr>
        <w:t>•</w:t>
      </w:r>
      <w:r w:rsidRPr="00E305D4">
        <w:rPr>
          <w:lang w:val="ru-RU"/>
        </w:rPr>
        <w:tab/>
        <w:t>сотрудничать при разработке других технических требований в областях, представляющих общий интерес;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lang w:val="ru-RU"/>
        </w:rPr>
        <w:t>7</w:t>
      </w:r>
      <w:r w:rsidRPr="00E305D4">
        <w:rPr>
          <w:lang w:val="ru-RU"/>
        </w:rPr>
        <w:tab/>
        <w:t>что по соображениям экономии все необходимые для осуществления сотрудничества собрания должны по возможности проводиться одновременно с другими собраниями;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lang w:val="ru-RU"/>
        </w:rPr>
        <w:t>8</w:t>
      </w:r>
      <w:r w:rsidRPr="00E305D4">
        <w:rPr>
          <w:lang w:val="ru-RU"/>
        </w:rPr>
        <w:tab/>
        <w:t>что в отчете о такой координации должно указываться состояние согласованности и совместимости проектов текстов по вопросам, представляющим общий интерес, в частности должны определяться все темы, разработку которых может вести какая-либо одна организация, и случаи, когда перекрестные ссылки были бы полезны для пользователей опубликованных международных стандартов и Рекомендаций;</w:t>
      </w:r>
    </w:p>
    <w:p w:rsidR="00E305D4" w:rsidRPr="00E305D4" w:rsidRDefault="00E305D4" w:rsidP="00E305D4">
      <w:pPr>
        <w:rPr>
          <w:lang w:val="ru-RU"/>
        </w:rPr>
      </w:pPr>
      <w:r w:rsidRPr="00E305D4">
        <w:rPr>
          <w:lang w:val="ru-RU"/>
        </w:rPr>
        <w:t>9</w:t>
      </w:r>
      <w:r w:rsidRPr="00E305D4">
        <w:rPr>
          <w:lang w:val="ru-RU"/>
        </w:rPr>
        <w:tab/>
        <w:t>предложить администрациям вносить значительный вклад в осуществление координации между МСЭ-Т, с одной стороны, и ИСО и МЭК – с другой, обеспечивая надлежащую координацию деятельности, связанной с этими тремя организациями на национальном уровне.</w:t>
      </w:r>
    </w:p>
    <w:sectPr w:rsidR="00E305D4" w:rsidRPr="00E305D4" w:rsidSect="000D10C9">
      <w:headerReference w:type="even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39T36Lf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26506" w:rsidRDefault="00E95096" w:rsidP="00311D18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AD5F7A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AD5F7A">
      <w:rPr>
        <w:b/>
        <w:sz w:val="22"/>
        <w:szCs w:val="22"/>
      </w:rPr>
      <w:t>7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305D4">
      <w:rPr>
        <w:sz w:val="22"/>
        <w:szCs w:val="22"/>
      </w:rPr>
      <w:fldChar w:fldCharType="begin"/>
    </w:r>
    <w:r w:rsidR="00E95096" w:rsidRPr="00E305D4">
      <w:rPr>
        <w:sz w:val="22"/>
        <w:szCs w:val="22"/>
      </w:rPr>
      <w:instrText xml:space="preserve"> STYLEREF  href  \* MERGEFORMAT </w:instrText>
    </w:r>
    <w:r w:rsidR="00E95096" w:rsidRPr="00E305D4">
      <w:rPr>
        <w:sz w:val="22"/>
        <w:szCs w:val="22"/>
      </w:rPr>
      <w:fldChar w:fldCharType="separate"/>
    </w:r>
    <w:r w:rsidR="00AD5F7A" w:rsidRPr="00AD5F7A">
      <w:rPr>
        <w:sz w:val="22"/>
        <w:szCs w:val="22"/>
        <w:lang w:val="en-US"/>
      </w:rPr>
      <w:t>7</w:t>
    </w:r>
    <w:r w:rsidR="00E95096" w:rsidRPr="00E305D4">
      <w:rPr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AD5F7A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7AC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CA52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BAB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2EF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9E9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00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92D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78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AA5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10C9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314C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D3CD1"/>
    <w:rsid w:val="002E050D"/>
    <w:rsid w:val="002F2D60"/>
    <w:rsid w:val="002F63E7"/>
    <w:rsid w:val="00303218"/>
    <w:rsid w:val="00307059"/>
    <w:rsid w:val="00311D18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34DA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3E7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D5F7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05D4"/>
    <w:rsid w:val="00E3295A"/>
    <w:rsid w:val="00E34E42"/>
    <w:rsid w:val="00E35445"/>
    <w:rsid w:val="00E37981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26E7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121C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21C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21C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21C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uiPriority w:val="39"/>
    <w:rsid w:val="00121C02"/>
  </w:style>
  <w:style w:type="paragraph" w:styleId="TOC4">
    <w:name w:val="toc 4"/>
    <w:basedOn w:val="TOC3"/>
    <w:uiPriority w:val="39"/>
    <w:rsid w:val="00121C02"/>
    <w:pPr>
      <w:spacing w:before="80"/>
    </w:pPr>
  </w:style>
  <w:style w:type="paragraph" w:styleId="TOC3">
    <w:name w:val="toc 3"/>
    <w:basedOn w:val="TOC2"/>
    <w:uiPriority w:val="39"/>
    <w:rsid w:val="00121C02"/>
  </w:style>
  <w:style w:type="paragraph" w:styleId="TOC2">
    <w:name w:val="toc 2"/>
    <w:basedOn w:val="TOC1"/>
    <w:uiPriority w:val="39"/>
    <w:rsid w:val="00121C02"/>
    <w:pPr>
      <w:spacing w:before="160"/>
    </w:pPr>
  </w:style>
  <w:style w:type="paragraph" w:styleId="TOC1">
    <w:name w:val="toc 1"/>
    <w:basedOn w:val="Normal"/>
    <w:uiPriority w:val="39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uiPriority w:val="39"/>
    <w:rsid w:val="00121C02"/>
  </w:style>
  <w:style w:type="paragraph" w:styleId="TOC6">
    <w:name w:val="toc 6"/>
    <w:basedOn w:val="TOC4"/>
    <w:uiPriority w:val="39"/>
    <w:rsid w:val="00121C02"/>
  </w:style>
  <w:style w:type="paragraph" w:styleId="TOC5">
    <w:name w:val="toc 5"/>
    <w:basedOn w:val="TOC4"/>
    <w:uiPriority w:val="39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link w:val="EquationChar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link w:val="Title1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link w:val="Art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link w:val="ChaptitleChar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uiPriority w:val="59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uiPriority w:val="39"/>
    <w:rsid w:val="00121C02"/>
  </w:style>
  <w:style w:type="paragraph" w:customStyle="1" w:styleId="Headingb0">
    <w:name w:val="Heading_b"/>
    <w:basedOn w:val="Heading3"/>
    <w:next w:val="Normal"/>
    <w:link w:val="HeadingbChar"/>
    <w:qFormat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link w:val="Section1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link w:val="BodyText2Char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uiPriority w:val="99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AnnextitleChar1">
    <w:name w:val="Annex_title Char1"/>
    <w:basedOn w:val="DefaultParagraphFont"/>
    <w:locked/>
    <w:rsid w:val="00311D18"/>
    <w:rPr>
      <w:rFonts w:ascii="Times New Roman Bold" w:hAnsi="Times New Roman Bold"/>
      <w:b/>
      <w:sz w:val="26"/>
      <w:lang w:val="ru-RU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311D18"/>
    <w:rPr>
      <w:rFonts w:ascii="Times New Roman" w:hAnsi="Times New Roman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311D18"/>
    <w:rPr>
      <w:rFonts w:ascii="Times New Roman" w:hAnsi="Times New Roman"/>
      <w:b/>
      <w:lang w:val="fr-FR" w:eastAsia="en-US"/>
    </w:rPr>
  </w:style>
  <w:style w:type="paragraph" w:customStyle="1" w:styleId="Opinionref">
    <w:name w:val="Opinion_ref"/>
    <w:basedOn w:val="Normal"/>
    <w:next w:val="Normalafter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Proposal">
    <w:name w:val="Proposal"/>
    <w:basedOn w:val="Normal"/>
    <w:next w:val="Normal"/>
    <w:link w:val="ProposalChar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311D18"/>
    <w:rPr>
      <w:rFonts w:ascii="Times New Roman" w:hAnsi="Times New Roman"/>
      <w:sz w:val="22"/>
      <w:lang w:eastAsia="en-US"/>
    </w:rPr>
  </w:style>
  <w:style w:type="paragraph" w:customStyle="1" w:styleId="Sujet">
    <w:name w:val="Sujet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ind w:left="1418"/>
      <w:jc w:val="left"/>
    </w:pPr>
    <w:rPr>
      <w:rFonts w:ascii="Arial" w:eastAsia="MS Mincho" w:hAnsi="Arial"/>
      <w:sz w:val="32"/>
      <w:lang w:val="en-GB"/>
    </w:rPr>
  </w:style>
  <w:style w:type="paragraph" w:customStyle="1" w:styleId="Blanc0">
    <w:name w:val="Blanc"/>
    <w:basedOn w:val="Tabletitle"/>
    <w:next w:val="Tabletext"/>
    <w:rsid w:val="00311D18"/>
    <w:pPr>
      <w:tabs>
        <w:tab w:val="clear" w:pos="794"/>
        <w:tab w:val="clear" w:pos="1191"/>
        <w:tab w:val="clear" w:pos="1588"/>
        <w:tab w:val="clear" w:pos="1985"/>
      </w:tabs>
      <w:spacing w:after="57" w:line="12" w:lineRule="exact"/>
    </w:pPr>
    <w:rPr>
      <w:rFonts w:ascii="Times New Roman" w:eastAsia="MS Mincho" w:hAnsi="Times New Roman"/>
      <w:b w:val="0"/>
      <w:sz w:val="8"/>
      <w:lang w:val="en-GB"/>
    </w:rPr>
  </w:style>
  <w:style w:type="paragraph" w:customStyle="1" w:styleId="Tablefin">
    <w:name w:val="Table_fin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sz w:val="12"/>
      <w:lang w:val="en-GB"/>
    </w:rPr>
  </w:style>
  <w:style w:type="paragraph" w:customStyle="1" w:styleId="CouvrecNo">
    <w:name w:val="Couv_rec_No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"/>
      <w:ind w:left="1418"/>
    </w:pPr>
    <w:rPr>
      <w:rFonts w:ascii="Arial" w:eastAsia="MS Mincho" w:hAnsi="Arial"/>
      <w:sz w:val="32"/>
      <w:lang w:val="en-GB"/>
    </w:rPr>
  </w:style>
  <w:style w:type="paragraph" w:customStyle="1" w:styleId="Couvrectitle">
    <w:name w:val="Couv_rec_title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ind w:left="1418"/>
      <w:jc w:val="left"/>
    </w:pPr>
    <w:rPr>
      <w:rFonts w:ascii="Arial" w:eastAsia="MS Mincho" w:hAnsi="Arial"/>
      <w:b/>
      <w:sz w:val="36"/>
      <w:lang w:val="en-GB"/>
    </w:rPr>
  </w:style>
  <w:style w:type="paragraph" w:customStyle="1" w:styleId="RecCCITTNo">
    <w:name w:val="Rec_CCITT_No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eastAsia="MS Mincho"/>
      <w:b/>
      <w:sz w:val="24"/>
      <w:lang w:val="en-GB"/>
    </w:rPr>
  </w:style>
  <w:style w:type="paragraph" w:customStyle="1" w:styleId="ASN1continue">
    <w:name w:val="ASN.1_continue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418"/>
      </w:tabs>
      <w:spacing w:before="200"/>
    </w:pPr>
    <w:rPr>
      <w:rFonts w:ascii="Arial" w:eastAsia="MS Mincho" w:hAnsi="Arial"/>
      <w:lang w:val="en-GB"/>
    </w:rPr>
  </w:style>
  <w:style w:type="paragraph" w:styleId="Title">
    <w:name w:val="Title"/>
    <w:basedOn w:val="Normal"/>
    <w:next w:val="Normal"/>
    <w:link w:val="TitleChar"/>
    <w:qFormat/>
    <w:rsid w:val="00311D18"/>
    <w:pPr>
      <w:spacing w:before="840" w:after="480"/>
      <w:jc w:val="center"/>
    </w:pPr>
    <w:rPr>
      <w:rFonts w:eastAsia="MS Mincho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311D18"/>
    <w:rPr>
      <w:rFonts w:ascii="Times New Roman" w:eastAsia="MS Mincho" w:hAnsi="Times New Roman"/>
      <w:b/>
      <w:sz w:val="26"/>
      <w:lang w:val="en-GB" w:eastAsia="en-US"/>
    </w:rPr>
  </w:style>
  <w:style w:type="paragraph" w:customStyle="1" w:styleId="SAP">
    <w:name w:val="SAP"/>
    <w:basedOn w:val="Normal"/>
    <w:rsid w:val="00311D18"/>
    <w:pPr>
      <w:spacing w:before="960" w:after="240"/>
      <w:jc w:val="right"/>
    </w:pPr>
    <w:rPr>
      <w:rFonts w:ascii="C39T36Lfz" w:eastAsia="MS Mincho" w:hAnsi="C39T36Lfz"/>
      <w:sz w:val="104"/>
      <w:lang w:val="en-GB"/>
    </w:rPr>
  </w:style>
  <w:style w:type="paragraph" w:customStyle="1" w:styleId="ASN1italic">
    <w:name w:val="ASN.1_italic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311D18"/>
    <w:pPr>
      <w:spacing w:before="0"/>
    </w:pPr>
    <w:rPr>
      <w:rFonts w:eastAsia="MS Mincho"/>
      <w:color w:val="FF0000"/>
      <w:lang w:val="en-GB"/>
    </w:rPr>
  </w:style>
  <w:style w:type="paragraph" w:customStyle="1" w:styleId="Note1">
    <w:name w:val="Note 1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0" w:line="199" w:lineRule="exact"/>
      <w:ind w:left="284"/>
    </w:pPr>
    <w:rPr>
      <w:rFonts w:eastAsia="MS Mincho"/>
      <w:sz w:val="20"/>
      <w:lang w:val="en-GB"/>
    </w:rPr>
  </w:style>
  <w:style w:type="paragraph" w:customStyle="1" w:styleId="Note2">
    <w:name w:val="Note 2"/>
    <w:basedOn w:val="Note1"/>
    <w:rsid w:val="00311D18"/>
    <w:pPr>
      <w:ind w:left="1077"/>
    </w:pPr>
  </w:style>
  <w:style w:type="paragraph" w:customStyle="1" w:styleId="Note3">
    <w:name w:val="Note 3"/>
    <w:basedOn w:val="Note1"/>
    <w:rsid w:val="00311D18"/>
    <w:pPr>
      <w:ind w:left="1474"/>
    </w:pPr>
  </w:style>
  <w:style w:type="paragraph" w:customStyle="1" w:styleId="RecISONo">
    <w:name w:val="Rec_ISO_No"/>
    <w:basedOn w:val="Normal"/>
    <w:rsid w:val="00311D18"/>
    <w:pPr>
      <w:keepNext/>
      <w:keepLines/>
      <w:spacing w:before="720"/>
      <w:jc w:val="left"/>
    </w:pPr>
    <w:rPr>
      <w:rFonts w:eastAsia="MS Mincho"/>
      <w:b/>
      <w:lang w:val="en-GB"/>
    </w:rPr>
  </w:style>
  <w:style w:type="paragraph" w:customStyle="1" w:styleId="TableLegend0">
    <w:name w:val="Table_Legend"/>
    <w:basedOn w:val="Normal"/>
    <w:next w:val="Normal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454"/>
      </w:tabs>
      <w:overflowPunct/>
      <w:autoSpaceDE/>
      <w:autoSpaceDN/>
      <w:adjustRightInd/>
      <w:spacing w:before="86"/>
      <w:textAlignment w:val="auto"/>
    </w:pPr>
    <w:rPr>
      <w:rFonts w:eastAsia="MS Mincho"/>
      <w:sz w:val="18"/>
      <w:lang w:val="en-GB"/>
    </w:rPr>
  </w:style>
  <w:style w:type="paragraph" w:customStyle="1" w:styleId="AnnexRef0">
    <w:name w:val="Annex_Ref"/>
    <w:basedOn w:val="Normal"/>
    <w:next w:val="Normal"/>
    <w:rsid w:val="00311D18"/>
    <w:pPr>
      <w:overflowPunct/>
      <w:autoSpaceDE/>
      <w:autoSpaceDN/>
      <w:adjustRightInd/>
      <w:spacing w:before="0"/>
      <w:jc w:val="center"/>
      <w:textAlignment w:val="auto"/>
    </w:pPr>
    <w:rPr>
      <w:rFonts w:eastAsia="MS Mincho"/>
      <w:lang w:val="en-GB"/>
    </w:rPr>
  </w:style>
  <w:style w:type="character" w:customStyle="1" w:styleId="italic">
    <w:name w:val="italic"/>
    <w:basedOn w:val="DefaultParagraphFont"/>
    <w:uiPriority w:val="99"/>
    <w:rsid w:val="00311D18"/>
    <w:rPr>
      <w:rFonts w:cs="Times New Roman"/>
      <w:i/>
    </w:rPr>
  </w:style>
  <w:style w:type="paragraph" w:customStyle="1" w:styleId="NormalITU">
    <w:name w:val="Normal_ITU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jc w:val="left"/>
      <w:textAlignment w:val="auto"/>
    </w:pPr>
    <w:rPr>
      <w:rFonts w:eastAsia="MS Mincho" w:cs="Arial"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311D18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311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D18"/>
    <w:pPr>
      <w:overflowPunct/>
      <w:autoSpaceDE/>
      <w:autoSpaceDN/>
      <w:adjustRightInd/>
      <w:textAlignment w:val="auto"/>
    </w:pPr>
    <w:rPr>
      <w:rFonts w:eastAsia="MS Mincho"/>
      <w:b/>
      <w:bCs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11D18"/>
    <w:rPr>
      <w:rFonts w:ascii="Times New Roman" w:eastAsia="MS Mincho" w:hAnsi="Times New Roman"/>
      <w:b/>
      <w:bCs/>
      <w:sz w:val="22"/>
      <w:lang w:val="en-GB" w:eastAsia="en-US"/>
    </w:rPr>
  </w:style>
  <w:style w:type="paragraph" w:customStyle="1" w:styleId="Figurelegend08">
    <w:name w:val="Стиль Figure_legend + Слева:  08 см"/>
    <w:basedOn w:val="Figurelegend"/>
    <w:rsid w:val="00311D18"/>
    <w:pPr>
      <w:keepLines w:val="0"/>
      <w:tabs>
        <w:tab w:val="left" w:pos="454"/>
      </w:tabs>
      <w:spacing w:before="80" w:after="0"/>
      <w:ind w:left="454"/>
    </w:pPr>
    <w:rPr>
      <w:sz w:val="16"/>
      <w:lang w:val="ru-RU"/>
    </w:rPr>
  </w:style>
  <w:style w:type="paragraph" w:styleId="TableofFigures">
    <w:name w:val="table of figures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MS Mincho"/>
      <w:lang w:val="en-GB"/>
    </w:rPr>
  </w:style>
  <w:style w:type="character" w:customStyle="1" w:styleId="BodyText2Char">
    <w:name w:val="Body Text 2 Char"/>
    <w:basedOn w:val="DefaultParagraphFont"/>
    <w:link w:val="BodyText2"/>
    <w:rsid w:val="00311D18"/>
    <w:rPr>
      <w:rFonts w:ascii="Arial" w:hAnsi="Arial" w:cs="Arial"/>
      <w:b/>
      <w:bCs/>
      <w:sz w:val="36"/>
      <w:lang w:val="fr-FR" w:eastAsia="en-US"/>
    </w:rPr>
  </w:style>
  <w:style w:type="paragraph" w:styleId="EndnoteText">
    <w:name w:val="endnote text"/>
    <w:basedOn w:val="Normal"/>
    <w:link w:val="EndnoteTextChar"/>
    <w:rsid w:val="00311D18"/>
    <w:pPr>
      <w:overflowPunct/>
      <w:autoSpaceDE/>
      <w:autoSpaceDN/>
      <w:adjustRightInd/>
      <w:spacing w:before="0"/>
      <w:textAlignment w:val="auto"/>
    </w:pPr>
    <w:rPr>
      <w:rFonts w:eastAsia="MS Mincho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311D18"/>
    <w:rPr>
      <w:rFonts w:ascii="Times New Roman" w:eastAsia="MS Mincho" w:hAnsi="Times New Roman"/>
      <w:lang w:val="en-GB" w:eastAsia="en-US"/>
    </w:rPr>
  </w:style>
  <w:style w:type="character" w:customStyle="1" w:styleId="apple-style-span">
    <w:name w:val="apple-style-span"/>
    <w:rsid w:val="00311D18"/>
  </w:style>
  <w:style w:type="table" w:customStyle="1" w:styleId="TableGrid1">
    <w:name w:val="Table Grid1"/>
    <w:basedOn w:val="TableNormal"/>
    <w:next w:val="TableGrid"/>
    <w:uiPriority w:val="59"/>
    <w:rsid w:val="00311D18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Char">
    <w:name w:val="Title 1 Char"/>
    <w:basedOn w:val="DefaultParagraphFont"/>
    <w:link w:val="Title1"/>
    <w:locked/>
    <w:rsid w:val="00311D18"/>
    <w:rPr>
      <w:rFonts w:ascii="Times New Roman" w:hAnsi="Times New Roman"/>
      <w:caps/>
      <w:sz w:val="26"/>
      <w:lang w:val="fr-FR" w:eastAsia="en-US"/>
    </w:rPr>
  </w:style>
  <w:style w:type="paragraph" w:customStyle="1" w:styleId="Agendaitem">
    <w:name w:val="Agenda_item"/>
    <w:basedOn w:val="Title3"/>
    <w:next w:val="Normal"/>
    <w:qFormat/>
    <w:rsid w:val="00311D18"/>
    <w:pPr>
      <w:tabs>
        <w:tab w:val="left" w:pos="1134"/>
        <w:tab w:val="left" w:pos="1871"/>
        <w:tab w:val="left" w:pos="2268"/>
      </w:tabs>
    </w:pPr>
    <w:rPr>
      <w:szCs w:val="22"/>
      <w:lang w:val="en-US"/>
    </w:rPr>
  </w:style>
  <w:style w:type="paragraph" w:customStyle="1" w:styleId="ApptoAnnex">
    <w:name w:val="App_to_Annex"/>
    <w:basedOn w:val="Appendix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GB"/>
    </w:rPr>
  </w:style>
  <w:style w:type="character" w:customStyle="1" w:styleId="ArtNoChar">
    <w:name w:val="Art_No Char"/>
    <w:basedOn w:val="DefaultParagraphFont"/>
    <w:link w:val="ArtNo"/>
    <w:locked/>
    <w:rsid w:val="00311D18"/>
    <w:rPr>
      <w:rFonts w:ascii="Times New Roman" w:hAnsi="Times New Roman"/>
      <w:caps/>
      <w:sz w:val="26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311D18"/>
    <w:rPr>
      <w:rFonts w:ascii="Times New Roman" w:hAnsi="Times New Roman"/>
      <w:b/>
      <w:sz w:val="26"/>
      <w:lang w:val="fr-FR" w:eastAsia="en-US"/>
    </w:rPr>
  </w:style>
  <w:style w:type="paragraph" w:customStyle="1" w:styleId="Normalend">
    <w:name w:val="Normal_end"/>
    <w:basedOn w:val="Normal"/>
    <w:next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Booktitle">
    <w:name w:val="Book_title"/>
    <w:basedOn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311D18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311D18"/>
    <w:rPr>
      <w:rFonts w:ascii="Times New Roman" w:hAnsi="Times New Roman"/>
      <w:b/>
      <w:sz w:val="26"/>
      <w:lang w:val="fr-FR" w:eastAsia="en-US"/>
    </w:rPr>
  </w:style>
  <w:style w:type="character" w:customStyle="1" w:styleId="EquationChar">
    <w:name w:val="Equation Char"/>
    <w:basedOn w:val="DefaultParagraphFont"/>
    <w:link w:val="Equation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311D18"/>
    <w:rPr>
      <w:rFonts w:ascii="Times New Roman" w:hAnsi="Times New Roman"/>
      <w:b/>
      <w:sz w:val="22"/>
      <w:lang w:val="fr-FR" w:eastAsia="en-US"/>
    </w:rPr>
  </w:style>
  <w:style w:type="character" w:customStyle="1" w:styleId="Section2Char">
    <w:name w:val="Section_2 Char"/>
    <w:basedOn w:val="Section1Char"/>
    <w:link w:val="Section2"/>
    <w:locked/>
    <w:rsid w:val="00311D18"/>
    <w:rPr>
      <w:rFonts w:ascii="Times New Roman" w:hAnsi="Times New Roman"/>
      <w:b w:val="0"/>
      <w:i/>
      <w:sz w:val="22"/>
      <w:lang w:val="fr-FR" w:eastAsia="en-US"/>
    </w:rPr>
  </w:style>
  <w:style w:type="paragraph" w:customStyle="1" w:styleId="Section3">
    <w:name w:val="Section_3"/>
    <w:basedOn w:val="Section1"/>
    <w:link w:val="Section3Char"/>
    <w:rsid w:val="00311D18"/>
    <w:pPr>
      <w:tabs>
        <w:tab w:val="center" w:pos="4820"/>
      </w:tabs>
      <w:spacing w:before="360"/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311D18"/>
    <w:rPr>
      <w:rFonts w:ascii="Times New Roman" w:eastAsia="SimSun" w:hAnsi="Times New Roman"/>
      <w:b w:val="0"/>
      <w:sz w:val="22"/>
      <w:lang w:val="fr-FR" w:eastAsia="en-US"/>
    </w:rPr>
  </w:style>
  <w:style w:type="paragraph" w:customStyle="1" w:styleId="Subsection1">
    <w:name w:val="Subsection_1"/>
    <w:basedOn w:val="Section1"/>
    <w:next w:val="Section1"/>
    <w:qFormat/>
    <w:rsid w:val="00311D18"/>
    <w:pPr>
      <w:tabs>
        <w:tab w:val="center" w:pos="4820"/>
      </w:tabs>
      <w:spacing w:before="360"/>
    </w:pPr>
    <w:rPr>
      <w:lang w:val="en-GB"/>
    </w:rPr>
  </w:style>
  <w:style w:type="paragraph" w:customStyle="1" w:styleId="TableTextS5">
    <w:name w:val="Table_TextS5"/>
    <w:basedOn w:val="Normal"/>
    <w:link w:val="TableTextS5Char"/>
    <w:rsid w:val="00311D1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jc w:val="left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311D18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311D1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left"/>
    </w:pPr>
  </w:style>
  <w:style w:type="paragraph" w:customStyle="1" w:styleId="Volumetitle">
    <w:name w:val="Volume_title"/>
    <w:basedOn w:val="Art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AppArtNo">
    <w:name w:val="App_Art_No"/>
    <w:basedOn w:val="ArtNo"/>
    <w:next w:val="AppArt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Part1">
    <w:name w:val="Part_1"/>
    <w:basedOn w:val="Subsection1"/>
    <w:next w:val="Section1"/>
    <w:qFormat/>
    <w:rsid w:val="00311D18"/>
  </w:style>
  <w:style w:type="table" w:customStyle="1" w:styleId="TableGrid2">
    <w:name w:val="Table Grid2"/>
    <w:basedOn w:val="TableNormal"/>
    <w:next w:val="TableGrid"/>
    <w:rsid w:val="00311D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121C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21C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21C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21C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uiPriority w:val="39"/>
    <w:rsid w:val="00121C02"/>
  </w:style>
  <w:style w:type="paragraph" w:styleId="TOC4">
    <w:name w:val="toc 4"/>
    <w:basedOn w:val="TOC3"/>
    <w:uiPriority w:val="39"/>
    <w:rsid w:val="00121C02"/>
    <w:pPr>
      <w:spacing w:before="80"/>
    </w:pPr>
  </w:style>
  <w:style w:type="paragraph" w:styleId="TOC3">
    <w:name w:val="toc 3"/>
    <w:basedOn w:val="TOC2"/>
    <w:uiPriority w:val="39"/>
    <w:rsid w:val="00121C02"/>
  </w:style>
  <w:style w:type="paragraph" w:styleId="TOC2">
    <w:name w:val="toc 2"/>
    <w:basedOn w:val="TOC1"/>
    <w:uiPriority w:val="39"/>
    <w:rsid w:val="00121C02"/>
    <w:pPr>
      <w:spacing w:before="160"/>
    </w:pPr>
  </w:style>
  <w:style w:type="paragraph" w:styleId="TOC1">
    <w:name w:val="toc 1"/>
    <w:basedOn w:val="Normal"/>
    <w:uiPriority w:val="39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uiPriority w:val="39"/>
    <w:rsid w:val="00121C02"/>
  </w:style>
  <w:style w:type="paragraph" w:styleId="TOC6">
    <w:name w:val="toc 6"/>
    <w:basedOn w:val="TOC4"/>
    <w:uiPriority w:val="39"/>
    <w:rsid w:val="00121C02"/>
  </w:style>
  <w:style w:type="paragraph" w:styleId="TOC5">
    <w:name w:val="toc 5"/>
    <w:basedOn w:val="TOC4"/>
    <w:uiPriority w:val="39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link w:val="EquationChar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link w:val="Title1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link w:val="Art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link w:val="ChaptitleChar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uiPriority w:val="59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uiPriority w:val="39"/>
    <w:rsid w:val="00121C02"/>
  </w:style>
  <w:style w:type="paragraph" w:customStyle="1" w:styleId="Headingb0">
    <w:name w:val="Heading_b"/>
    <w:basedOn w:val="Heading3"/>
    <w:next w:val="Normal"/>
    <w:link w:val="HeadingbChar"/>
    <w:qFormat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link w:val="Section1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link w:val="BodyText2Char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uiPriority w:val="99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AnnextitleChar1">
    <w:name w:val="Annex_title Char1"/>
    <w:basedOn w:val="DefaultParagraphFont"/>
    <w:locked/>
    <w:rsid w:val="00311D18"/>
    <w:rPr>
      <w:rFonts w:ascii="Times New Roman Bold" w:hAnsi="Times New Roman Bold"/>
      <w:b/>
      <w:sz w:val="26"/>
      <w:lang w:val="ru-RU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311D18"/>
    <w:rPr>
      <w:rFonts w:ascii="Times New Roman" w:hAnsi="Times New Roman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311D18"/>
    <w:rPr>
      <w:rFonts w:ascii="Times New Roman" w:hAnsi="Times New Roman"/>
      <w:b/>
      <w:lang w:val="fr-FR" w:eastAsia="en-US"/>
    </w:rPr>
  </w:style>
  <w:style w:type="paragraph" w:customStyle="1" w:styleId="Opinionref">
    <w:name w:val="Opinion_ref"/>
    <w:basedOn w:val="Normal"/>
    <w:next w:val="Normalafter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Proposal">
    <w:name w:val="Proposal"/>
    <w:basedOn w:val="Normal"/>
    <w:next w:val="Normal"/>
    <w:link w:val="ProposalChar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311D18"/>
    <w:rPr>
      <w:rFonts w:ascii="Times New Roman" w:hAnsi="Times New Roman"/>
      <w:sz w:val="22"/>
      <w:lang w:eastAsia="en-US"/>
    </w:rPr>
  </w:style>
  <w:style w:type="paragraph" w:customStyle="1" w:styleId="Sujet">
    <w:name w:val="Sujet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ind w:left="1418"/>
      <w:jc w:val="left"/>
    </w:pPr>
    <w:rPr>
      <w:rFonts w:ascii="Arial" w:eastAsia="MS Mincho" w:hAnsi="Arial"/>
      <w:sz w:val="32"/>
      <w:lang w:val="en-GB"/>
    </w:rPr>
  </w:style>
  <w:style w:type="paragraph" w:customStyle="1" w:styleId="Blanc0">
    <w:name w:val="Blanc"/>
    <w:basedOn w:val="Tabletitle"/>
    <w:next w:val="Tabletext"/>
    <w:rsid w:val="00311D18"/>
    <w:pPr>
      <w:tabs>
        <w:tab w:val="clear" w:pos="794"/>
        <w:tab w:val="clear" w:pos="1191"/>
        <w:tab w:val="clear" w:pos="1588"/>
        <w:tab w:val="clear" w:pos="1985"/>
      </w:tabs>
      <w:spacing w:after="57" w:line="12" w:lineRule="exact"/>
    </w:pPr>
    <w:rPr>
      <w:rFonts w:ascii="Times New Roman" w:eastAsia="MS Mincho" w:hAnsi="Times New Roman"/>
      <w:b w:val="0"/>
      <w:sz w:val="8"/>
      <w:lang w:val="en-GB"/>
    </w:rPr>
  </w:style>
  <w:style w:type="paragraph" w:customStyle="1" w:styleId="Tablefin">
    <w:name w:val="Table_fin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sz w:val="12"/>
      <w:lang w:val="en-GB"/>
    </w:rPr>
  </w:style>
  <w:style w:type="paragraph" w:customStyle="1" w:styleId="CouvrecNo">
    <w:name w:val="Couv_rec_No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"/>
      <w:ind w:left="1418"/>
    </w:pPr>
    <w:rPr>
      <w:rFonts w:ascii="Arial" w:eastAsia="MS Mincho" w:hAnsi="Arial"/>
      <w:sz w:val="32"/>
      <w:lang w:val="en-GB"/>
    </w:rPr>
  </w:style>
  <w:style w:type="paragraph" w:customStyle="1" w:styleId="Couvrectitle">
    <w:name w:val="Couv_rec_title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ind w:left="1418"/>
      <w:jc w:val="left"/>
    </w:pPr>
    <w:rPr>
      <w:rFonts w:ascii="Arial" w:eastAsia="MS Mincho" w:hAnsi="Arial"/>
      <w:b/>
      <w:sz w:val="36"/>
      <w:lang w:val="en-GB"/>
    </w:rPr>
  </w:style>
  <w:style w:type="paragraph" w:customStyle="1" w:styleId="RecCCITTNo">
    <w:name w:val="Rec_CCITT_No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eastAsia="MS Mincho"/>
      <w:b/>
      <w:sz w:val="24"/>
      <w:lang w:val="en-GB"/>
    </w:rPr>
  </w:style>
  <w:style w:type="paragraph" w:customStyle="1" w:styleId="ASN1continue">
    <w:name w:val="ASN.1_continue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418"/>
      </w:tabs>
      <w:spacing w:before="200"/>
    </w:pPr>
    <w:rPr>
      <w:rFonts w:ascii="Arial" w:eastAsia="MS Mincho" w:hAnsi="Arial"/>
      <w:lang w:val="en-GB"/>
    </w:rPr>
  </w:style>
  <w:style w:type="paragraph" w:styleId="Title">
    <w:name w:val="Title"/>
    <w:basedOn w:val="Normal"/>
    <w:next w:val="Normal"/>
    <w:link w:val="TitleChar"/>
    <w:qFormat/>
    <w:rsid w:val="00311D18"/>
    <w:pPr>
      <w:spacing w:before="840" w:after="480"/>
      <w:jc w:val="center"/>
    </w:pPr>
    <w:rPr>
      <w:rFonts w:eastAsia="MS Mincho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311D18"/>
    <w:rPr>
      <w:rFonts w:ascii="Times New Roman" w:eastAsia="MS Mincho" w:hAnsi="Times New Roman"/>
      <w:b/>
      <w:sz w:val="26"/>
      <w:lang w:val="en-GB" w:eastAsia="en-US"/>
    </w:rPr>
  </w:style>
  <w:style w:type="paragraph" w:customStyle="1" w:styleId="SAP">
    <w:name w:val="SAP"/>
    <w:basedOn w:val="Normal"/>
    <w:rsid w:val="00311D18"/>
    <w:pPr>
      <w:spacing w:before="960" w:after="240"/>
      <w:jc w:val="right"/>
    </w:pPr>
    <w:rPr>
      <w:rFonts w:ascii="C39T36Lfz" w:eastAsia="MS Mincho" w:hAnsi="C39T36Lfz"/>
      <w:sz w:val="104"/>
      <w:lang w:val="en-GB"/>
    </w:rPr>
  </w:style>
  <w:style w:type="paragraph" w:customStyle="1" w:styleId="ASN1italic">
    <w:name w:val="ASN.1_italic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311D18"/>
    <w:pPr>
      <w:spacing w:before="0"/>
    </w:pPr>
    <w:rPr>
      <w:rFonts w:eastAsia="MS Mincho"/>
      <w:color w:val="FF0000"/>
      <w:lang w:val="en-GB"/>
    </w:rPr>
  </w:style>
  <w:style w:type="paragraph" w:customStyle="1" w:styleId="Note1">
    <w:name w:val="Note 1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0" w:line="199" w:lineRule="exact"/>
      <w:ind w:left="284"/>
    </w:pPr>
    <w:rPr>
      <w:rFonts w:eastAsia="MS Mincho"/>
      <w:sz w:val="20"/>
      <w:lang w:val="en-GB"/>
    </w:rPr>
  </w:style>
  <w:style w:type="paragraph" w:customStyle="1" w:styleId="Note2">
    <w:name w:val="Note 2"/>
    <w:basedOn w:val="Note1"/>
    <w:rsid w:val="00311D18"/>
    <w:pPr>
      <w:ind w:left="1077"/>
    </w:pPr>
  </w:style>
  <w:style w:type="paragraph" w:customStyle="1" w:styleId="Note3">
    <w:name w:val="Note 3"/>
    <w:basedOn w:val="Note1"/>
    <w:rsid w:val="00311D18"/>
    <w:pPr>
      <w:ind w:left="1474"/>
    </w:pPr>
  </w:style>
  <w:style w:type="paragraph" w:customStyle="1" w:styleId="RecISONo">
    <w:name w:val="Rec_ISO_No"/>
    <w:basedOn w:val="Normal"/>
    <w:rsid w:val="00311D18"/>
    <w:pPr>
      <w:keepNext/>
      <w:keepLines/>
      <w:spacing w:before="720"/>
      <w:jc w:val="left"/>
    </w:pPr>
    <w:rPr>
      <w:rFonts w:eastAsia="MS Mincho"/>
      <w:b/>
      <w:lang w:val="en-GB"/>
    </w:rPr>
  </w:style>
  <w:style w:type="paragraph" w:customStyle="1" w:styleId="TableLegend0">
    <w:name w:val="Table_Legend"/>
    <w:basedOn w:val="Normal"/>
    <w:next w:val="Normal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454"/>
      </w:tabs>
      <w:overflowPunct/>
      <w:autoSpaceDE/>
      <w:autoSpaceDN/>
      <w:adjustRightInd/>
      <w:spacing w:before="86"/>
      <w:textAlignment w:val="auto"/>
    </w:pPr>
    <w:rPr>
      <w:rFonts w:eastAsia="MS Mincho"/>
      <w:sz w:val="18"/>
      <w:lang w:val="en-GB"/>
    </w:rPr>
  </w:style>
  <w:style w:type="paragraph" w:customStyle="1" w:styleId="AnnexRef0">
    <w:name w:val="Annex_Ref"/>
    <w:basedOn w:val="Normal"/>
    <w:next w:val="Normal"/>
    <w:rsid w:val="00311D18"/>
    <w:pPr>
      <w:overflowPunct/>
      <w:autoSpaceDE/>
      <w:autoSpaceDN/>
      <w:adjustRightInd/>
      <w:spacing w:before="0"/>
      <w:jc w:val="center"/>
      <w:textAlignment w:val="auto"/>
    </w:pPr>
    <w:rPr>
      <w:rFonts w:eastAsia="MS Mincho"/>
      <w:lang w:val="en-GB"/>
    </w:rPr>
  </w:style>
  <w:style w:type="character" w:customStyle="1" w:styleId="italic">
    <w:name w:val="italic"/>
    <w:basedOn w:val="DefaultParagraphFont"/>
    <w:uiPriority w:val="99"/>
    <w:rsid w:val="00311D18"/>
    <w:rPr>
      <w:rFonts w:cs="Times New Roman"/>
      <w:i/>
    </w:rPr>
  </w:style>
  <w:style w:type="paragraph" w:customStyle="1" w:styleId="NormalITU">
    <w:name w:val="Normal_ITU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jc w:val="left"/>
      <w:textAlignment w:val="auto"/>
    </w:pPr>
    <w:rPr>
      <w:rFonts w:eastAsia="MS Mincho" w:cs="Arial"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311D18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311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D18"/>
    <w:pPr>
      <w:overflowPunct/>
      <w:autoSpaceDE/>
      <w:autoSpaceDN/>
      <w:adjustRightInd/>
      <w:textAlignment w:val="auto"/>
    </w:pPr>
    <w:rPr>
      <w:rFonts w:eastAsia="MS Mincho"/>
      <w:b/>
      <w:bCs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11D18"/>
    <w:rPr>
      <w:rFonts w:ascii="Times New Roman" w:eastAsia="MS Mincho" w:hAnsi="Times New Roman"/>
      <w:b/>
      <w:bCs/>
      <w:sz w:val="22"/>
      <w:lang w:val="en-GB" w:eastAsia="en-US"/>
    </w:rPr>
  </w:style>
  <w:style w:type="paragraph" w:customStyle="1" w:styleId="Figurelegend08">
    <w:name w:val="Стиль Figure_legend + Слева:  08 см"/>
    <w:basedOn w:val="Figurelegend"/>
    <w:rsid w:val="00311D18"/>
    <w:pPr>
      <w:keepLines w:val="0"/>
      <w:tabs>
        <w:tab w:val="left" w:pos="454"/>
      </w:tabs>
      <w:spacing w:before="80" w:after="0"/>
      <w:ind w:left="454"/>
    </w:pPr>
    <w:rPr>
      <w:sz w:val="16"/>
      <w:lang w:val="ru-RU"/>
    </w:rPr>
  </w:style>
  <w:style w:type="paragraph" w:styleId="TableofFigures">
    <w:name w:val="table of figures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MS Mincho"/>
      <w:lang w:val="en-GB"/>
    </w:rPr>
  </w:style>
  <w:style w:type="character" w:customStyle="1" w:styleId="BodyText2Char">
    <w:name w:val="Body Text 2 Char"/>
    <w:basedOn w:val="DefaultParagraphFont"/>
    <w:link w:val="BodyText2"/>
    <w:rsid w:val="00311D18"/>
    <w:rPr>
      <w:rFonts w:ascii="Arial" w:hAnsi="Arial" w:cs="Arial"/>
      <w:b/>
      <w:bCs/>
      <w:sz w:val="36"/>
      <w:lang w:val="fr-FR" w:eastAsia="en-US"/>
    </w:rPr>
  </w:style>
  <w:style w:type="paragraph" w:styleId="EndnoteText">
    <w:name w:val="endnote text"/>
    <w:basedOn w:val="Normal"/>
    <w:link w:val="EndnoteTextChar"/>
    <w:rsid w:val="00311D18"/>
    <w:pPr>
      <w:overflowPunct/>
      <w:autoSpaceDE/>
      <w:autoSpaceDN/>
      <w:adjustRightInd/>
      <w:spacing w:before="0"/>
      <w:textAlignment w:val="auto"/>
    </w:pPr>
    <w:rPr>
      <w:rFonts w:eastAsia="MS Mincho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311D18"/>
    <w:rPr>
      <w:rFonts w:ascii="Times New Roman" w:eastAsia="MS Mincho" w:hAnsi="Times New Roman"/>
      <w:lang w:val="en-GB" w:eastAsia="en-US"/>
    </w:rPr>
  </w:style>
  <w:style w:type="character" w:customStyle="1" w:styleId="apple-style-span">
    <w:name w:val="apple-style-span"/>
    <w:rsid w:val="00311D18"/>
  </w:style>
  <w:style w:type="table" w:customStyle="1" w:styleId="TableGrid1">
    <w:name w:val="Table Grid1"/>
    <w:basedOn w:val="TableNormal"/>
    <w:next w:val="TableGrid"/>
    <w:uiPriority w:val="59"/>
    <w:rsid w:val="00311D18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Char">
    <w:name w:val="Title 1 Char"/>
    <w:basedOn w:val="DefaultParagraphFont"/>
    <w:link w:val="Title1"/>
    <w:locked/>
    <w:rsid w:val="00311D18"/>
    <w:rPr>
      <w:rFonts w:ascii="Times New Roman" w:hAnsi="Times New Roman"/>
      <w:caps/>
      <w:sz w:val="26"/>
      <w:lang w:val="fr-FR" w:eastAsia="en-US"/>
    </w:rPr>
  </w:style>
  <w:style w:type="paragraph" w:customStyle="1" w:styleId="Agendaitem">
    <w:name w:val="Agenda_item"/>
    <w:basedOn w:val="Title3"/>
    <w:next w:val="Normal"/>
    <w:qFormat/>
    <w:rsid w:val="00311D18"/>
    <w:pPr>
      <w:tabs>
        <w:tab w:val="left" w:pos="1134"/>
        <w:tab w:val="left" w:pos="1871"/>
        <w:tab w:val="left" w:pos="2268"/>
      </w:tabs>
    </w:pPr>
    <w:rPr>
      <w:szCs w:val="22"/>
      <w:lang w:val="en-US"/>
    </w:rPr>
  </w:style>
  <w:style w:type="paragraph" w:customStyle="1" w:styleId="ApptoAnnex">
    <w:name w:val="App_to_Annex"/>
    <w:basedOn w:val="Appendix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GB"/>
    </w:rPr>
  </w:style>
  <w:style w:type="character" w:customStyle="1" w:styleId="ArtNoChar">
    <w:name w:val="Art_No Char"/>
    <w:basedOn w:val="DefaultParagraphFont"/>
    <w:link w:val="ArtNo"/>
    <w:locked/>
    <w:rsid w:val="00311D18"/>
    <w:rPr>
      <w:rFonts w:ascii="Times New Roman" w:hAnsi="Times New Roman"/>
      <w:caps/>
      <w:sz w:val="26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311D18"/>
    <w:rPr>
      <w:rFonts w:ascii="Times New Roman" w:hAnsi="Times New Roman"/>
      <w:b/>
      <w:sz w:val="26"/>
      <w:lang w:val="fr-FR" w:eastAsia="en-US"/>
    </w:rPr>
  </w:style>
  <w:style w:type="paragraph" w:customStyle="1" w:styleId="Normalend">
    <w:name w:val="Normal_end"/>
    <w:basedOn w:val="Normal"/>
    <w:next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Booktitle">
    <w:name w:val="Book_title"/>
    <w:basedOn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311D18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311D18"/>
    <w:rPr>
      <w:rFonts w:ascii="Times New Roman" w:hAnsi="Times New Roman"/>
      <w:b/>
      <w:sz w:val="26"/>
      <w:lang w:val="fr-FR" w:eastAsia="en-US"/>
    </w:rPr>
  </w:style>
  <w:style w:type="character" w:customStyle="1" w:styleId="EquationChar">
    <w:name w:val="Equation Char"/>
    <w:basedOn w:val="DefaultParagraphFont"/>
    <w:link w:val="Equation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311D18"/>
    <w:rPr>
      <w:rFonts w:ascii="Times New Roman" w:hAnsi="Times New Roman"/>
      <w:b/>
      <w:sz w:val="22"/>
      <w:lang w:val="fr-FR" w:eastAsia="en-US"/>
    </w:rPr>
  </w:style>
  <w:style w:type="character" w:customStyle="1" w:styleId="Section2Char">
    <w:name w:val="Section_2 Char"/>
    <w:basedOn w:val="Section1Char"/>
    <w:link w:val="Section2"/>
    <w:locked/>
    <w:rsid w:val="00311D18"/>
    <w:rPr>
      <w:rFonts w:ascii="Times New Roman" w:hAnsi="Times New Roman"/>
      <w:b w:val="0"/>
      <w:i/>
      <w:sz w:val="22"/>
      <w:lang w:val="fr-FR" w:eastAsia="en-US"/>
    </w:rPr>
  </w:style>
  <w:style w:type="paragraph" w:customStyle="1" w:styleId="Section3">
    <w:name w:val="Section_3"/>
    <w:basedOn w:val="Section1"/>
    <w:link w:val="Section3Char"/>
    <w:rsid w:val="00311D18"/>
    <w:pPr>
      <w:tabs>
        <w:tab w:val="center" w:pos="4820"/>
      </w:tabs>
      <w:spacing w:before="360"/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311D18"/>
    <w:rPr>
      <w:rFonts w:ascii="Times New Roman" w:eastAsia="SimSun" w:hAnsi="Times New Roman"/>
      <w:b w:val="0"/>
      <w:sz w:val="22"/>
      <w:lang w:val="fr-FR" w:eastAsia="en-US"/>
    </w:rPr>
  </w:style>
  <w:style w:type="paragraph" w:customStyle="1" w:styleId="Subsection1">
    <w:name w:val="Subsection_1"/>
    <w:basedOn w:val="Section1"/>
    <w:next w:val="Section1"/>
    <w:qFormat/>
    <w:rsid w:val="00311D18"/>
    <w:pPr>
      <w:tabs>
        <w:tab w:val="center" w:pos="4820"/>
      </w:tabs>
      <w:spacing w:before="360"/>
    </w:pPr>
    <w:rPr>
      <w:lang w:val="en-GB"/>
    </w:rPr>
  </w:style>
  <w:style w:type="paragraph" w:customStyle="1" w:styleId="TableTextS5">
    <w:name w:val="Table_TextS5"/>
    <w:basedOn w:val="Normal"/>
    <w:link w:val="TableTextS5Char"/>
    <w:rsid w:val="00311D1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jc w:val="left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311D18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311D1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left"/>
    </w:pPr>
  </w:style>
  <w:style w:type="paragraph" w:customStyle="1" w:styleId="Volumetitle">
    <w:name w:val="Volume_title"/>
    <w:basedOn w:val="Art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AppArtNo">
    <w:name w:val="App_Art_No"/>
    <w:basedOn w:val="ArtNo"/>
    <w:next w:val="AppArt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Part1">
    <w:name w:val="Part_1"/>
    <w:basedOn w:val="Subsection1"/>
    <w:next w:val="Section1"/>
    <w:qFormat/>
    <w:rsid w:val="00311D18"/>
  </w:style>
  <w:style w:type="table" w:customStyle="1" w:styleId="TableGrid2">
    <w:name w:val="Table Grid2"/>
    <w:basedOn w:val="TableNormal"/>
    <w:next w:val="TableGrid"/>
    <w:rsid w:val="00311D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858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6873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5</cp:revision>
  <cp:lastPrinted>2009-01-30T13:07:00Z</cp:lastPrinted>
  <dcterms:created xsi:type="dcterms:W3CDTF">2013-04-22T15:11:00Z</dcterms:created>
  <dcterms:modified xsi:type="dcterms:W3CDTF">2013-04-24T13:32:00Z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