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44EB6" w14:textId="77777777" w:rsidR="003425B8" w:rsidRPr="00DE6304" w:rsidRDefault="003425B8" w:rsidP="003425B8">
      <w:pPr>
        <w:pStyle w:val="CoverNumber"/>
        <w:rPr>
          <w:b w:val="0"/>
          <w:bCs w:val="0"/>
          <w:rtl/>
        </w:rPr>
      </w:pPr>
    </w:p>
    <w:p w14:paraId="2C0C7D73" w14:textId="77777777" w:rsidR="003425B8" w:rsidRPr="00DE6304" w:rsidRDefault="003425B8" w:rsidP="003425B8">
      <w:pPr>
        <w:pStyle w:val="CoverNumber"/>
        <w:rPr>
          <w:lang w:val="fr-FR"/>
        </w:rPr>
      </w:pPr>
    </w:p>
    <w:p w14:paraId="76357CBD" w14:textId="77777777" w:rsidR="003425B8" w:rsidRPr="004273DB" w:rsidRDefault="003425B8" w:rsidP="003425B8">
      <w:pPr>
        <w:pStyle w:val="CoverSeries"/>
        <w:rPr>
          <w:b/>
          <w:bCs/>
          <w:sz w:val="56"/>
          <w:szCs w:val="56"/>
          <w:lang w:bidi="ar-SA"/>
        </w:rPr>
      </w:pPr>
      <w:r w:rsidRPr="004273DB">
        <w:rPr>
          <w:b/>
          <w:bCs/>
          <w:sz w:val="56"/>
          <w:szCs w:val="56"/>
          <w:rtl/>
          <w:lang w:val="en-GB" w:bidi="ar-SA"/>
        </w:rPr>
        <w:t>الجمعية العالمية لتقييس الاتصالات</w:t>
      </w:r>
    </w:p>
    <w:p w14:paraId="7CFF684D" w14:textId="77777777" w:rsidR="003425B8" w:rsidRPr="00E224A1" w:rsidRDefault="003425B8" w:rsidP="003425B8">
      <w:pPr>
        <w:pStyle w:val="CoverSeries"/>
        <w:rPr>
          <w:lang w:bidi="ar-SA"/>
        </w:rPr>
      </w:pPr>
      <w:r w:rsidRPr="00E224A1">
        <w:rPr>
          <w:rFonts w:hint="cs"/>
          <w:rtl/>
          <w:lang w:bidi="ar-SA"/>
        </w:rPr>
        <w:t>نيودلهي</w:t>
      </w:r>
      <w:r w:rsidRPr="00E224A1">
        <w:rPr>
          <w:rtl/>
          <w:lang w:bidi="ar-SA"/>
        </w:rPr>
        <w:t xml:space="preserve">، </w:t>
      </w:r>
      <w:r w:rsidRPr="00E224A1">
        <w:rPr>
          <w:lang w:val="en-GB" w:bidi="ar-SA"/>
        </w:rPr>
        <w:t>24-15</w:t>
      </w:r>
      <w:r w:rsidRPr="00E224A1">
        <w:rPr>
          <w:rFonts w:hint="cs"/>
          <w:rtl/>
          <w:lang w:bidi="ar-SY"/>
        </w:rPr>
        <w:t xml:space="preserve"> أكتوبر </w:t>
      </w:r>
      <w:r w:rsidRPr="00E224A1">
        <w:rPr>
          <w:lang w:val="en-GB" w:bidi="ar-SA"/>
        </w:rPr>
        <w:t>2024</w:t>
      </w:r>
    </w:p>
    <w:p w14:paraId="6D5145BC" w14:textId="77777777" w:rsidR="003425B8" w:rsidRPr="00FC6892" w:rsidRDefault="003425B8" w:rsidP="003425B8">
      <w:pPr>
        <w:pBdr>
          <w:bottom w:val="single" w:sz="8" w:space="1" w:color="auto"/>
        </w:pBdr>
        <w:rPr>
          <w:rtl/>
        </w:rPr>
      </w:pPr>
    </w:p>
    <w:p w14:paraId="61ED2F90" w14:textId="467196A5" w:rsidR="003425B8" w:rsidRPr="00E224A1" w:rsidRDefault="003425B8" w:rsidP="007C3333">
      <w:pPr>
        <w:pStyle w:val="BodyText"/>
        <w:jc w:val="left"/>
        <w:rPr>
          <w:rtl/>
          <w:lang w:bidi="ar-EG"/>
        </w:rPr>
      </w:pPr>
      <w:bookmarkStart w:id="0" w:name="_Toc101071644"/>
      <w:bookmarkStart w:id="1" w:name="_Toc219795013"/>
      <w:bookmarkStart w:id="2" w:name="_Toc219795405"/>
      <w:bookmarkStart w:id="3" w:name="_Toc219803517"/>
      <w:r w:rsidRPr="00E224A1">
        <w:rPr>
          <w:rFonts w:hint="cs"/>
          <w:rtl/>
        </w:rPr>
        <w:t xml:space="preserve">القـرار </w:t>
      </w:r>
      <w:bookmarkEnd w:id="0"/>
      <w:bookmarkEnd w:id="1"/>
      <w:bookmarkEnd w:id="2"/>
      <w:bookmarkEnd w:id="3"/>
      <w:r w:rsidR="00F8659E">
        <w:t>6</w:t>
      </w:r>
      <w:r w:rsidR="007C3333">
        <w:t>8</w:t>
      </w:r>
      <w:r w:rsidRPr="00E224A1">
        <w:rPr>
          <w:rFonts w:hint="cs"/>
          <w:rtl/>
        </w:rPr>
        <w:t xml:space="preserve"> </w:t>
      </w:r>
      <w:r w:rsidRPr="00E224A1">
        <w:rPr>
          <w:lang w:val="en-GB"/>
        </w:rPr>
        <w:t>–</w:t>
      </w:r>
      <w:r w:rsidRPr="00E224A1">
        <w:rPr>
          <w:rFonts w:hint="cs"/>
          <w:rtl/>
        </w:rPr>
        <w:t xml:space="preserve"> </w:t>
      </w:r>
      <w:bookmarkStart w:id="4" w:name="_Toc111642763"/>
      <w:bookmarkStart w:id="5" w:name="_Toc111646831"/>
      <w:r w:rsidR="007C3333" w:rsidRPr="007C3333">
        <w:rPr>
          <w:rtl/>
        </w:rPr>
        <w:t>الدور المتطور لدوائر الصناعة في قطاع تقييس الاتصالات</w:t>
      </w:r>
      <w:bookmarkEnd w:id="4"/>
      <w:bookmarkEnd w:id="5"/>
    </w:p>
    <w:p w14:paraId="6346814D" w14:textId="77777777" w:rsidR="003425B8" w:rsidRDefault="003425B8" w:rsidP="003425B8"/>
    <w:p w14:paraId="22DB4695" w14:textId="77777777" w:rsidR="003425B8" w:rsidRDefault="003425B8" w:rsidP="003425B8">
      <w:pPr>
        <w:rPr>
          <w:rtl/>
        </w:rPr>
        <w:sectPr w:rsidR="003425B8" w:rsidSect="00590787">
          <w:footerReference w:type="default" r:id="rId11"/>
          <w:headerReference w:type="first" r:id="rId12"/>
          <w:footerReference w:type="first" r:id="rId13"/>
          <w:type w:val="oddPage"/>
          <w:pgSz w:w="11907" w:h="16840" w:code="9"/>
          <w:pgMar w:top="1089" w:right="1089" w:bottom="284" w:left="1089" w:header="567" w:footer="284" w:gutter="0"/>
          <w:cols w:space="708"/>
          <w:titlePg/>
          <w:docGrid w:linePitch="360"/>
        </w:sectPr>
      </w:pPr>
    </w:p>
    <w:p w14:paraId="512F9347" w14:textId="77777777" w:rsidR="003425B8" w:rsidRPr="00775D80" w:rsidRDefault="003425B8" w:rsidP="003425B8">
      <w:pPr>
        <w:spacing w:before="480"/>
        <w:jc w:val="center"/>
        <w:rPr>
          <w:sz w:val="36"/>
          <w:szCs w:val="36"/>
          <w:rtl/>
          <w:lang w:bidi="ar-EG"/>
        </w:rPr>
      </w:pPr>
      <w:r w:rsidRPr="00775D80">
        <w:rPr>
          <w:rFonts w:hint="cs"/>
          <w:sz w:val="36"/>
          <w:szCs w:val="36"/>
          <w:rtl/>
          <w:lang w:bidi="ar-EG"/>
        </w:rPr>
        <w:lastRenderedPageBreak/>
        <w:t>تمهيـد</w:t>
      </w:r>
    </w:p>
    <w:p w14:paraId="2931D9C5" w14:textId="77777777" w:rsidR="003425B8" w:rsidRPr="00775D80" w:rsidRDefault="003425B8" w:rsidP="003425B8">
      <w:pPr>
        <w:spacing w:before="160" w:line="180" w:lineRule="auto"/>
        <w:rPr>
          <w:sz w:val="20"/>
          <w:szCs w:val="20"/>
          <w:rtl/>
          <w:lang w:bidi="ar-EG"/>
        </w:rPr>
      </w:pPr>
      <w:r w:rsidRPr="00775D80">
        <w:rPr>
          <w:rFonts w:hint="cs"/>
          <w:sz w:val="20"/>
          <w:szCs w:val="20"/>
          <w:rtl/>
          <w:lang w:bidi="ar-EG"/>
        </w:rPr>
        <w:t xml:space="preserve">الاتحاد الدولي للاتصالات وكالة متخصصة للأمم المتحدة في ميدان الاتصالات. وقطاع تقييس الاتصالات </w:t>
      </w:r>
      <w:r w:rsidRPr="00775D80">
        <w:rPr>
          <w:sz w:val="20"/>
          <w:szCs w:val="20"/>
          <w:lang w:bidi="ar-EG"/>
        </w:rPr>
        <w:t>(ITU</w:t>
      </w:r>
      <w:r w:rsidRPr="00775D80">
        <w:rPr>
          <w:sz w:val="20"/>
          <w:szCs w:val="20"/>
          <w:lang w:bidi="ar-EG"/>
        </w:rPr>
        <w:noBreakHyphen/>
        <w:t>T)</w:t>
      </w:r>
      <w:r w:rsidRPr="00775D80">
        <w:rPr>
          <w:rFonts w:hint="cs"/>
          <w:sz w:val="20"/>
          <w:szCs w:val="20"/>
          <w:rtl/>
          <w:lang w:bidi="ar-EG"/>
        </w:rPr>
        <w:t xml:space="preserve"> هو هيئة دائمة في الاتحاد الدولي للاتصالات. وهو مسؤول عن دراسة المسائل التقنية والمسائل المتعلقة بالتشغيل والتعريفة، وإصدار التوصيات بشأنها بغرض تقييس الاتصالات على الصعيد العالمي.</w:t>
      </w:r>
    </w:p>
    <w:p w14:paraId="787C1F46" w14:textId="77777777" w:rsidR="003425B8" w:rsidRPr="00775D80" w:rsidRDefault="003425B8" w:rsidP="003425B8">
      <w:pPr>
        <w:spacing w:line="180" w:lineRule="auto"/>
        <w:rPr>
          <w:sz w:val="20"/>
          <w:szCs w:val="20"/>
          <w:rtl/>
          <w:lang w:bidi="ar-EG"/>
        </w:rPr>
      </w:pPr>
      <w:r w:rsidRPr="00775D80">
        <w:rPr>
          <w:rFonts w:hint="cs"/>
          <w:sz w:val="20"/>
          <w:szCs w:val="20"/>
          <w:rtl/>
          <w:lang w:bidi="ar-EG"/>
        </w:rPr>
        <w:t xml:space="preserve">وتحدد الجمعية العالمية لتقييس الاتصالات </w:t>
      </w:r>
      <w:r w:rsidRPr="00775D80">
        <w:rPr>
          <w:sz w:val="20"/>
          <w:szCs w:val="20"/>
          <w:lang w:bidi="ar-EG"/>
        </w:rPr>
        <w:t>(WTSA)</w:t>
      </w:r>
      <w:r w:rsidRPr="00775D80">
        <w:rPr>
          <w:rFonts w:hint="cs"/>
          <w:sz w:val="20"/>
          <w:szCs w:val="20"/>
          <w:rtl/>
          <w:lang w:bidi="ar-EG"/>
        </w:rPr>
        <w:t xml:space="preserve"> التي تجتمع مرة كل أربع سنوات المواضيع التي يجب أن تدرسها لجان الدراسات التابعة لقطاع تقييس الاتصالات وأن تُصدر توصيات بشأنها.</w:t>
      </w:r>
    </w:p>
    <w:p w14:paraId="4CC8AFEC" w14:textId="77777777" w:rsidR="003425B8" w:rsidRPr="00775D80" w:rsidRDefault="003425B8" w:rsidP="003425B8">
      <w:pPr>
        <w:spacing w:line="180" w:lineRule="auto"/>
        <w:rPr>
          <w:sz w:val="20"/>
          <w:szCs w:val="20"/>
          <w:rtl/>
          <w:lang w:bidi="ar-EG"/>
        </w:rPr>
      </w:pPr>
      <w:r w:rsidRPr="00775D80">
        <w:rPr>
          <w:rFonts w:hint="cs"/>
          <w:sz w:val="20"/>
          <w:szCs w:val="20"/>
          <w:rtl/>
          <w:lang w:bidi="ar-EG"/>
        </w:rPr>
        <w:t xml:space="preserve">وتتم الموافقة على هذه التوصيات وفقاً للإجراء الموضح في القرار رقم </w:t>
      </w:r>
      <w:r w:rsidRPr="00775D80">
        <w:rPr>
          <w:sz w:val="20"/>
          <w:szCs w:val="20"/>
          <w:lang w:bidi="ar-EG"/>
        </w:rPr>
        <w:t>1</w:t>
      </w:r>
      <w:r w:rsidRPr="00775D80">
        <w:rPr>
          <w:rFonts w:hint="cs"/>
          <w:sz w:val="20"/>
          <w:szCs w:val="20"/>
          <w:rtl/>
          <w:lang w:bidi="ar-EG"/>
        </w:rPr>
        <w:t xml:space="preserve"> الصادر عن الجمعية العالمية لتقييس</w:t>
      </w:r>
      <w:r w:rsidRPr="00775D80">
        <w:rPr>
          <w:rFonts w:hint="eastAsia"/>
          <w:sz w:val="20"/>
          <w:szCs w:val="20"/>
          <w:rtl/>
          <w:lang w:bidi="ar-EG"/>
        </w:rPr>
        <w:t> </w:t>
      </w:r>
      <w:r w:rsidRPr="00775D80">
        <w:rPr>
          <w:rFonts w:hint="cs"/>
          <w:sz w:val="20"/>
          <w:szCs w:val="20"/>
          <w:rtl/>
          <w:lang w:bidi="ar-EG"/>
        </w:rPr>
        <w:t>الاتصالات.</w:t>
      </w:r>
    </w:p>
    <w:p w14:paraId="4A11D55D" w14:textId="77777777" w:rsidR="003425B8" w:rsidRPr="00775D80" w:rsidRDefault="003425B8" w:rsidP="003425B8">
      <w:pPr>
        <w:spacing w:line="180" w:lineRule="auto"/>
        <w:rPr>
          <w:sz w:val="20"/>
          <w:szCs w:val="20"/>
          <w:rtl/>
          <w:lang w:bidi="ar-EG"/>
        </w:rPr>
      </w:pPr>
      <w:r w:rsidRPr="00775D80">
        <w:rPr>
          <w:rFonts w:hint="cs"/>
          <w:sz w:val="20"/>
          <w:szCs w:val="20"/>
          <w:rtl/>
          <w:lang w:bidi="ar-EG"/>
        </w:rPr>
        <w:t xml:space="preserve">وفي بعض مجالات تكنولوجيا المعلومات التي تقع ضمن اختصاص قطاع تقييس الاتصالات، تعد المعايير اللازمة على أساس التعاون مع المنظمة الدولية للتوحيد القياسي </w:t>
      </w:r>
      <w:r w:rsidRPr="00775D80">
        <w:rPr>
          <w:sz w:val="20"/>
          <w:szCs w:val="20"/>
          <w:lang w:bidi="ar-EG"/>
        </w:rPr>
        <w:t>(ISO)</w:t>
      </w:r>
      <w:r w:rsidRPr="00775D80">
        <w:rPr>
          <w:rFonts w:hint="cs"/>
          <w:sz w:val="20"/>
          <w:szCs w:val="20"/>
          <w:rtl/>
          <w:lang w:bidi="ar-EG"/>
        </w:rPr>
        <w:t xml:space="preserve"> واللجنة الكهرتقنية الدولية </w:t>
      </w:r>
      <w:r w:rsidRPr="00775D80">
        <w:rPr>
          <w:sz w:val="20"/>
          <w:szCs w:val="20"/>
          <w:lang w:bidi="ar-EG"/>
        </w:rPr>
        <w:t>(IEC)</w:t>
      </w:r>
      <w:r w:rsidRPr="00775D80">
        <w:rPr>
          <w:rFonts w:hint="cs"/>
          <w:sz w:val="20"/>
          <w:szCs w:val="20"/>
          <w:rtl/>
          <w:lang w:bidi="ar-EG"/>
        </w:rPr>
        <w:t>.</w:t>
      </w:r>
    </w:p>
    <w:p w14:paraId="29332874" w14:textId="77777777" w:rsidR="003425B8" w:rsidRPr="00775D80" w:rsidRDefault="003425B8" w:rsidP="003425B8">
      <w:pPr>
        <w:spacing w:before="0" w:line="180" w:lineRule="auto"/>
        <w:rPr>
          <w:sz w:val="20"/>
          <w:szCs w:val="20"/>
          <w:rtl/>
          <w:lang w:bidi="ar-EG"/>
        </w:rPr>
      </w:pPr>
    </w:p>
    <w:p w14:paraId="2AA3B18D" w14:textId="77777777" w:rsidR="003425B8" w:rsidRPr="00775D80" w:rsidRDefault="003425B8" w:rsidP="003425B8">
      <w:pPr>
        <w:spacing w:before="0" w:line="180" w:lineRule="auto"/>
        <w:rPr>
          <w:sz w:val="20"/>
          <w:szCs w:val="20"/>
          <w:rtl/>
          <w:lang w:bidi="ar-EG"/>
        </w:rPr>
      </w:pPr>
    </w:p>
    <w:p w14:paraId="64DF25AB" w14:textId="77777777" w:rsidR="003425B8" w:rsidRPr="00775D80" w:rsidRDefault="003425B8" w:rsidP="003425B8">
      <w:pPr>
        <w:spacing w:before="0" w:line="180" w:lineRule="auto"/>
        <w:rPr>
          <w:sz w:val="20"/>
          <w:szCs w:val="20"/>
          <w:rtl/>
          <w:lang w:bidi="ar-EG"/>
        </w:rPr>
      </w:pPr>
    </w:p>
    <w:p w14:paraId="5FB4FAD8" w14:textId="77777777" w:rsidR="003425B8" w:rsidRPr="00775D80" w:rsidRDefault="003425B8" w:rsidP="003425B8">
      <w:pPr>
        <w:spacing w:before="0" w:line="180" w:lineRule="auto"/>
        <w:rPr>
          <w:sz w:val="20"/>
          <w:szCs w:val="20"/>
          <w:rtl/>
          <w:lang w:bidi="ar-EG"/>
        </w:rPr>
      </w:pPr>
    </w:p>
    <w:p w14:paraId="3D08159F" w14:textId="77777777" w:rsidR="003425B8" w:rsidRPr="00775D80" w:rsidRDefault="003425B8" w:rsidP="003425B8">
      <w:pPr>
        <w:spacing w:before="0" w:line="180" w:lineRule="auto"/>
        <w:rPr>
          <w:sz w:val="20"/>
          <w:szCs w:val="20"/>
          <w:rtl/>
          <w:lang w:bidi="ar-EG"/>
        </w:rPr>
      </w:pPr>
    </w:p>
    <w:p w14:paraId="7A3256D7" w14:textId="77777777" w:rsidR="003425B8" w:rsidRPr="00775D80" w:rsidRDefault="003425B8" w:rsidP="003425B8">
      <w:pPr>
        <w:spacing w:before="0" w:line="180" w:lineRule="auto"/>
        <w:rPr>
          <w:sz w:val="20"/>
          <w:szCs w:val="20"/>
          <w:rtl/>
          <w:lang w:bidi="ar-EG"/>
        </w:rPr>
      </w:pPr>
    </w:p>
    <w:p w14:paraId="783A6D63" w14:textId="77777777" w:rsidR="003425B8" w:rsidRPr="00775D80" w:rsidRDefault="003425B8" w:rsidP="003425B8">
      <w:pPr>
        <w:spacing w:before="0" w:line="180" w:lineRule="auto"/>
        <w:rPr>
          <w:sz w:val="20"/>
          <w:szCs w:val="20"/>
          <w:rtl/>
          <w:lang w:bidi="ar-EG"/>
        </w:rPr>
      </w:pPr>
    </w:p>
    <w:p w14:paraId="748375C2" w14:textId="77777777" w:rsidR="003425B8" w:rsidRPr="00775D80" w:rsidRDefault="003425B8" w:rsidP="003425B8">
      <w:pPr>
        <w:spacing w:before="0" w:line="180" w:lineRule="auto"/>
        <w:rPr>
          <w:sz w:val="20"/>
          <w:szCs w:val="20"/>
          <w:rtl/>
          <w:lang w:bidi="ar-EG"/>
        </w:rPr>
      </w:pPr>
    </w:p>
    <w:p w14:paraId="72498AFC" w14:textId="77777777" w:rsidR="003425B8" w:rsidRPr="00775D80" w:rsidRDefault="003425B8" w:rsidP="003425B8">
      <w:pPr>
        <w:spacing w:before="0" w:line="180" w:lineRule="auto"/>
        <w:rPr>
          <w:sz w:val="20"/>
          <w:szCs w:val="20"/>
          <w:rtl/>
          <w:lang w:bidi="ar-EG"/>
        </w:rPr>
      </w:pPr>
    </w:p>
    <w:p w14:paraId="0A65DAF7" w14:textId="77777777" w:rsidR="003425B8" w:rsidRPr="00775D80" w:rsidRDefault="003425B8" w:rsidP="003425B8">
      <w:pPr>
        <w:spacing w:before="0" w:line="180" w:lineRule="auto"/>
        <w:rPr>
          <w:sz w:val="20"/>
          <w:szCs w:val="20"/>
          <w:rtl/>
          <w:lang w:bidi="ar-EG"/>
        </w:rPr>
      </w:pPr>
    </w:p>
    <w:p w14:paraId="008DDB20" w14:textId="77777777" w:rsidR="003425B8" w:rsidRPr="00775D80" w:rsidRDefault="003425B8" w:rsidP="003425B8">
      <w:pPr>
        <w:spacing w:before="0" w:line="180" w:lineRule="auto"/>
        <w:rPr>
          <w:sz w:val="20"/>
          <w:szCs w:val="20"/>
          <w:rtl/>
          <w:lang w:bidi="ar-EG"/>
        </w:rPr>
      </w:pPr>
    </w:p>
    <w:p w14:paraId="5D1C003D" w14:textId="77777777" w:rsidR="003425B8" w:rsidRPr="00775D80" w:rsidRDefault="003425B8" w:rsidP="003425B8">
      <w:pPr>
        <w:spacing w:before="0" w:line="180" w:lineRule="auto"/>
        <w:rPr>
          <w:sz w:val="20"/>
          <w:szCs w:val="20"/>
          <w:rtl/>
          <w:lang w:bidi="ar-EG"/>
        </w:rPr>
      </w:pPr>
    </w:p>
    <w:p w14:paraId="1642050C" w14:textId="77777777" w:rsidR="003425B8" w:rsidRPr="00775D80" w:rsidRDefault="003425B8" w:rsidP="003425B8">
      <w:pPr>
        <w:spacing w:before="0" w:line="180" w:lineRule="auto"/>
        <w:rPr>
          <w:sz w:val="20"/>
          <w:szCs w:val="20"/>
          <w:rtl/>
          <w:lang w:bidi="ar-EG"/>
        </w:rPr>
      </w:pPr>
    </w:p>
    <w:p w14:paraId="7DC856FA" w14:textId="77777777" w:rsidR="003425B8" w:rsidRPr="00775D80" w:rsidRDefault="003425B8" w:rsidP="003425B8">
      <w:pPr>
        <w:spacing w:before="0" w:line="180" w:lineRule="auto"/>
        <w:rPr>
          <w:sz w:val="20"/>
          <w:szCs w:val="20"/>
          <w:rtl/>
          <w:lang w:bidi="ar-EG"/>
        </w:rPr>
      </w:pPr>
    </w:p>
    <w:p w14:paraId="09BDA8D0" w14:textId="77777777" w:rsidR="003425B8" w:rsidRPr="00775D80" w:rsidRDefault="003425B8" w:rsidP="003425B8">
      <w:pPr>
        <w:spacing w:before="0" w:line="180" w:lineRule="auto"/>
        <w:rPr>
          <w:sz w:val="20"/>
          <w:szCs w:val="20"/>
          <w:rtl/>
          <w:lang w:bidi="ar-EG"/>
        </w:rPr>
      </w:pPr>
    </w:p>
    <w:p w14:paraId="4C01EDEE" w14:textId="77777777" w:rsidR="003425B8" w:rsidRPr="00775D80" w:rsidRDefault="003425B8" w:rsidP="003425B8">
      <w:pPr>
        <w:spacing w:before="0" w:line="180" w:lineRule="auto"/>
        <w:rPr>
          <w:sz w:val="20"/>
          <w:szCs w:val="20"/>
          <w:rtl/>
          <w:lang w:bidi="ar-EG"/>
        </w:rPr>
      </w:pPr>
    </w:p>
    <w:p w14:paraId="0111B069" w14:textId="77777777" w:rsidR="003425B8" w:rsidRPr="00775D80" w:rsidRDefault="003425B8" w:rsidP="003425B8">
      <w:pPr>
        <w:spacing w:before="0" w:line="180" w:lineRule="auto"/>
        <w:rPr>
          <w:sz w:val="20"/>
          <w:szCs w:val="20"/>
          <w:rtl/>
          <w:lang w:bidi="ar-EG"/>
        </w:rPr>
      </w:pPr>
    </w:p>
    <w:p w14:paraId="1EA963AB" w14:textId="77777777" w:rsidR="003425B8" w:rsidRPr="00775D80" w:rsidRDefault="003425B8" w:rsidP="003425B8">
      <w:pPr>
        <w:spacing w:before="0" w:line="180" w:lineRule="auto"/>
        <w:rPr>
          <w:sz w:val="20"/>
          <w:szCs w:val="20"/>
          <w:rtl/>
          <w:lang w:bidi="ar-EG"/>
        </w:rPr>
      </w:pPr>
    </w:p>
    <w:p w14:paraId="63616173" w14:textId="77777777" w:rsidR="003425B8" w:rsidRPr="00775D80" w:rsidRDefault="003425B8" w:rsidP="003425B8">
      <w:pPr>
        <w:spacing w:before="0" w:line="180" w:lineRule="auto"/>
        <w:rPr>
          <w:sz w:val="20"/>
          <w:szCs w:val="20"/>
          <w:rtl/>
          <w:lang w:bidi="ar-EG"/>
        </w:rPr>
      </w:pPr>
    </w:p>
    <w:p w14:paraId="29E46550" w14:textId="77777777" w:rsidR="003425B8" w:rsidRPr="00775D80" w:rsidRDefault="003425B8" w:rsidP="003425B8">
      <w:pPr>
        <w:spacing w:before="0" w:line="180" w:lineRule="auto"/>
        <w:rPr>
          <w:sz w:val="20"/>
          <w:szCs w:val="20"/>
          <w:rtl/>
          <w:lang w:bidi="ar-EG"/>
        </w:rPr>
      </w:pPr>
    </w:p>
    <w:p w14:paraId="3A0F78D7" w14:textId="77777777" w:rsidR="003425B8" w:rsidRPr="00775D80" w:rsidRDefault="003425B8" w:rsidP="003425B8">
      <w:pPr>
        <w:spacing w:before="0" w:line="180" w:lineRule="auto"/>
        <w:rPr>
          <w:sz w:val="20"/>
          <w:szCs w:val="20"/>
          <w:rtl/>
          <w:lang w:bidi="ar-EG"/>
        </w:rPr>
      </w:pPr>
    </w:p>
    <w:p w14:paraId="7E9BB495" w14:textId="77777777" w:rsidR="003425B8" w:rsidRPr="00775D80" w:rsidRDefault="003425B8" w:rsidP="003425B8">
      <w:pPr>
        <w:spacing w:before="0" w:line="180" w:lineRule="auto"/>
        <w:rPr>
          <w:sz w:val="20"/>
          <w:szCs w:val="20"/>
          <w:rtl/>
          <w:lang w:bidi="ar-EG"/>
        </w:rPr>
      </w:pPr>
    </w:p>
    <w:p w14:paraId="366BA839" w14:textId="77777777" w:rsidR="003425B8" w:rsidRPr="00775D80" w:rsidRDefault="003425B8" w:rsidP="003425B8">
      <w:pPr>
        <w:spacing w:before="0" w:line="180" w:lineRule="auto"/>
        <w:rPr>
          <w:sz w:val="20"/>
          <w:szCs w:val="20"/>
          <w:rtl/>
          <w:lang w:bidi="ar-EG"/>
        </w:rPr>
      </w:pPr>
    </w:p>
    <w:p w14:paraId="5B21625B" w14:textId="77777777" w:rsidR="003425B8" w:rsidRPr="00775D80" w:rsidRDefault="003425B8" w:rsidP="003425B8">
      <w:pPr>
        <w:spacing w:before="0" w:line="180" w:lineRule="auto"/>
        <w:rPr>
          <w:sz w:val="20"/>
          <w:szCs w:val="20"/>
          <w:rtl/>
          <w:lang w:bidi="ar-EG"/>
        </w:rPr>
      </w:pPr>
    </w:p>
    <w:p w14:paraId="2AC71A1F" w14:textId="77777777" w:rsidR="003425B8" w:rsidRPr="00775D80" w:rsidRDefault="003425B8" w:rsidP="003425B8">
      <w:pPr>
        <w:spacing w:before="0" w:line="180" w:lineRule="auto"/>
        <w:rPr>
          <w:sz w:val="20"/>
          <w:szCs w:val="20"/>
          <w:lang w:bidi="ar-EG"/>
        </w:rPr>
      </w:pPr>
    </w:p>
    <w:p w14:paraId="3341E1AB" w14:textId="77777777" w:rsidR="003425B8" w:rsidRPr="00775D80" w:rsidRDefault="003425B8" w:rsidP="003425B8">
      <w:pPr>
        <w:spacing w:before="0" w:line="180" w:lineRule="auto"/>
        <w:rPr>
          <w:sz w:val="20"/>
          <w:szCs w:val="20"/>
          <w:lang w:bidi="ar-EG"/>
        </w:rPr>
      </w:pPr>
    </w:p>
    <w:p w14:paraId="017B1EC3" w14:textId="77777777" w:rsidR="003425B8" w:rsidRDefault="003425B8" w:rsidP="003425B8">
      <w:pPr>
        <w:spacing w:before="0" w:line="180" w:lineRule="auto"/>
        <w:rPr>
          <w:sz w:val="20"/>
          <w:szCs w:val="20"/>
          <w:lang w:bidi="ar-EG"/>
        </w:rPr>
      </w:pPr>
    </w:p>
    <w:p w14:paraId="6B57D6CF" w14:textId="77777777" w:rsidR="003425B8" w:rsidRDefault="003425B8" w:rsidP="003425B8">
      <w:pPr>
        <w:spacing w:before="0" w:line="180" w:lineRule="auto"/>
        <w:rPr>
          <w:sz w:val="20"/>
          <w:szCs w:val="20"/>
          <w:lang w:bidi="ar-EG"/>
        </w:rPr>
      </w:pPr>
    </w:p>
    <w:p w14:paraId="23D8B757" w14:textId="77777777" w:rsidR="003425B8" w:rsidRDefault="003425B8" w:rsidP="003425B8">
      <w:pPr>
        <w:spacing w:before="0" w:line="180" w:lineRule="auto"/>
        <w:rPr>
          <w:sz w:val="20"/>
          <w:szCs w:val="20"/>
          <w:lang w:bidi="ar-EG"/>
        </w:rPr>
      </w:pPr>
    </w:p>
    <w:p w14:paraId="4BFE5873" w14:textId="77777777" w:rsidR="003425B8" w:rsidRDefault="003425B8" w:rsidP="003425B8">
      <w:pPr>
        <w:spacing w:before="0" w:line="180" w:lineRule="auto"/>
        <w:rPr>
          <w:sz w:val="20"/>
          <w:szCs w:val="20"/>
          <w:lang w:bidi="ar-EG"/>
        </w:rPr>
      </w:pPr>
    </w:p>
    <w:p w14:paraId="7794176E" w14:textId="77777777" w:rsidR="003425B8" w:rsidRDefault="003425B8" w:rsidP="003425B8">
      <w:pPr>
        <w:spacing w:before="0" w:line="180" w:lineRule="auto"/>
        <w:rPr>
          <w:sz w:val="20"/>
          <w:szCs w:val="20"/>
          <w:rtl/>
          <w:lang w:bidi="ar-EG"/>
        </w:rPr>
      </w:pPr>
    </w:p>
    <w:p w14:paraId="6C06527B" w14:textId="77777777" w:rsidR="006D0645" w:rsidRDefault="006D0645" w:rsidP="003425B8">
      <w:pPr>
        <w:spacing w:before="0" w:line="180" w:lineRule="auto"/>
        <w:rPr>
          <w:sz w:val="20"/>
          <w:szCs w:val="20"/>
          <w:rtl/>
          <w:lang w:bidi="ar-EG"/>
        </w:rPr>
      </w:pPr>
    </w:p>
    <w:p w14:paraId="6148B4F6" w14:textId="77777777" w:rsidR="00CC164B" w:rsidRDefault="00CC164B" w:rsidP="003425B8">
      <w:pPr>
        <w:spacing w:before="0" w:line="180" w:lineRule="auto"/>
        <w:rPr>
          <w:sz w:val="20"/>
          <w:szCs w:val="20"/>
          <w:lang w:bidi="ar-EG"/>
        </w:rPr>
      </w:pPr>
    </w:p>
    <w:p w14:paraId="0753C722" w14:textId="77777777" w:rsidR="003425B8" w:rsidRDefault="003425B8" w:rsidP="003425B8">
      <w:pPr>
        <w:spacing w:before="0" w:line="180" w:lineRule="auto"/>
        <w:rPr>
          <w:sz w:val="20"/>
          <w:szCs w:val="20"/>
          <w:lang w:bidi="ar-EG"/>
        </w:rPr>
      </w:pPr>
    </w:p>
    <w:p w14:paraId="340B13AE" w14:textId="77777777" w:rsidR="003425B8" w:rsidRDefault="003425B8" w:rsidP="003425B8">
      <w:pPr>
        <w:spacing w:before="0" w:line="180" w:lineRule="auto"/>
        <w:rPr>
          <w:sz w:val="20"/>
          <w:szCs w:val="20"/>
          <w:lang w:bidi="ar-EG"/>
        </w:rPr>
      </w:pPr>
    </w:p>
    <w:p w14:paraId="27FEDA1F" w14:textId="77777777" w:rsidR="003425B8" w:rsidRDefault="003425B8" w:rsidP="003425B8">
      <w:pPr>
        <w:spacing w:before="0" w:line="180" w:lineRule="auto"/>
        <w:rPr>
          <w:sz w:val="20"/>
          <w:szCs w:val="20"/>
          <w:lang w:bidi="ar-EG"/>
        </w:rPr>
      </w:pPr>
    </w:p>
    <w:p w14:paraId="77029DEB" w14:textId="77777777" w:rsidR="003425B8" w:rsidRPr="00775D80" w:rsidRDefault="003425B8" w:rsidP="003425B8">
      <w:pPr>
        <w:spacing w:before="0" w:line="180" w:lineRule="auto"/>
        <w:rPr>
          <w:sz w:val="20"/>
          <w:szCs w:val="20"/>
          <w:lang w:bidi="ar-EG"/>
        </w:rPr>
      </w:pPr>
    </w:p>
    <w:p w14:paraId="3A71253A" w14:textId="77777777" w:rsidR="003425B8" w:rsidRPr="00775D80" w:rsidRDefault="003425B8" w:rsidP="003425B8">
      <w:pPr>
        <w:spacing w:before="0" w:line="180" w:lineRule="auto"/>
        <w:rPr>
          <w:sz w:val="20"/>
          <w:szCs w:val="20"/>
          <w:lang w:bidi="ar-EG"/>
        </w:rPr>
      </w:pPr>
    </w:p>
    <w:p w14:paraId="21ADE86E" w14:textId="77777777" w:rsidR="003425B8" w:rsidRPr="00775D80" w:rsidRDefault="003425B8" w:rsidP="003425B8">
      <w:pPr>
        <w:spacing w:before="0" w:line="180" w:lineRule="auto"/>
        <w:rPr>
          <w:sz w:val="20"/>
          <w:szCs w:val="20"/>
          <w:rtl/>
          <w:lang w:bidi="ar-EG"/>
        </w:rPr>
      </w:pPr>
    </w:p>
    <w:p w14:paraId="27BA8CF1" w14:textId="77777777" w:rsidR="003425B8" w:rsidRDefault="003425B8" w:rsidP="003425B8">
      <w:pPr>
        <w:spacing w:after="180"/>
        <w:jc w:val="center"/>
        <w:rPr>
          <w:sz w:val="20"/>
          <w:szCs w:val="20"/>
        </w:rPr>
      </w:pPr>
      <w:r w:rsidRPr="00775D80">
        <w:rPr>
          <w:sz w:val="20"/>
          <w:szCs w:val="20"/>
        </w:rPr>
        <w:t>© ITU 202</w:t>
      </w:r>
      <w:r>
        <w:rPr>
          <w:sz w:val="20"/>
          <w:szCs w:val="20"/>
        </w:rPr>
        <w:t>4</w:t>
      </w:r>
    </w:p>
    <w:p w14:paraId="1EEABA6F" w14:textId="3B0826E6" w:rsidR="003425B8" w:rsidRPr="00775D80" w:rsidRDefault="003425B8" w:rsidP="006D0645">
      <w:pPr>
        <w:rPr>
          <w:noProof/>
          <w:spacing w:val="-4"/>
          <w:sz w:val="26"/>
          <w:szCs w:val="34"/>
          <w:lang w:bidi="ar-EG"/>
        </w:rPr>
      </w:pPr>
      <w:r w:rsidRPr="00775D80">
        <w:rPr>
          <w:rFonts w:hint="cs"/>
          <w:sz w:val="20"/>
          <w:szCs w:val="20"/>
          <w:rtl/>
          <w:lang w:bidi="ar-EG"/>
        </w:rPr>
        <w:t>جميع الحقوق محفوظة. لا يجوز استنساخ أي جزء من هذه المنشورة بأي وسيلة كانت إلا بإذن خطي مسبق من الاتحاد الدولي للاتصالات.</w:t>
      </w:r>
    </w:p>
    <w:p w14:paraId="2DFEFAFC" w14:textId="77777777" w:rsidR="003425B8" w:rsidRPr="00775D80" w:rsidRDefault="003425B8" w:rsidP="003425B8">
      <w:pPr>
        <w:rPr>
          <w:rtl/>
          <w:lang w:val="en-GB"/>
        </w:rPr>
        <w:sectPr w:rsidR="003425B8" w:rsidRPr="00775D80" w:rsidSect="003425B8">
          <w:footerReference w:type="even" r:id="rId14"/>
          <w:footerReference w:type="default" r:id="rId15"/>
          <w:type w:val="evenPage"/>
          <w:pgSz w:w="11907" w:h="16840" w:code="9"/>
          <w:pgMar w:top="1134" w:right="1134" w:bottom="1134" w:left="1134" w:header="567" w:footer="567" w:gutter="0"/>
          <w:pgNumType w:fmt="lowerRoman" w:start="2"/>
          <w:cols w:space="708"/>
          <w:docGrid w:linePitch="360"/>
        </w:sectPr>
      </w:pPr>
    </w:p>
    <w:p w14:paraId="0C12E694" w14:textId="6A011CCB" w:rsidR="00AF6585" w:rsidRPr="002B66D2" w:rsidRDefault="00FB4581" w:rsidP="00157183">
      <w:pPr>
        <w:pStyle w:val="ResNo"/>
        <w:rPr>
          <w:rtl/>
        </w:rPr>
      </w:pPr>
      <w:bookmarkStart w:id="6" w:name="_Toc111642708"/>
      <w:bookmarkStart w:id="7" w:name="_Toc111646776"/>
      <w:r w:rsidRPr="002B66D2">
        <w:rPr>
          <w:rFonts w:hint="cs"/>
          <w:rtl/>
        </w:rPr>
        <w:lastRenderedPageBreak/>
        <w:t>القرار</w:t>
      </w:r>
      <w:r w:rsidRPr="002B66D2">
        <w:rPr>
          <w:rtl/>
        </w:rPr>
        <w:t xml:space="preserve"> </w:t>
      </w:r>
      <w:r w:rsidR="00F8659E">
        <w:rPr>
          <w:rStyle w:val="href"/>
        </w:rPr>
        <w:t>6</w:t>
      </w:r>
      <w:r w:rsidR="007C3333">
        <w:rPr>
          <w:rStyle w:val="href"/>
        </w:rPr>
        <w:t>8</w:t>
      </w:r>
      <w:r w:rsidRPr="002B66D2">
        <w:rPr>
          <w:rFonts w:hint="cs"/>
          <w:rtl/>
        </w:rPr>
        <w:t xml:space="preserve"> (المراجَع في نيودلهي، 2024)</w:t>
      </w:r>
      <w:bookmarkEnd w:id="6"/>
      <w:bookmarkEnd w:id="7"/>
    </w:p>
    <w:p w14:paraId="4C2463DA" w14:textId="74B7AEDF" w:rsidR="00AF6585" w:rsidRDefault="007C3333" w:rsidP="007C3333">
      <w:pPr>
        <w:pStyle w:val="Restitle"/>
      </w:pPr>
      <w:r w:rsidRPr="007C3333">
        <w:rPr>
          <w:rtl/>
        </w:rPr>
        <w:t>الدور المتطور لدوائر الصناعة في قطاع تقييس الاتصالات</w:t>
      </w:r>
    </w:p>
    <w:p w14:paraId="51AF9A3A" w14:textId="77777777" w:rsidR="007C3333" w:rsidRPr="00871F4B" w:rsidRDefault="007C3333" w:rsidP="007C3333">
      <w:pPr>
        <w:pStyle w:val="Resref"/>
        <w:rPr>
          <w:rtl/>
        </w:rPr>
      </w:pPr>
      <w:r w:rsidRPr="00871F4B">
        <w:rPr>
          <w:rtl/>
        </w:rPr>
        <w:t xml:space="preserve">(جوهانسبرغ، </w:t>
      </w:r>
      <w:r w:rsidRPr="00871F4B">
        <w:t>2008</w:t>
      </w:r>
      <w:r w:rsidRPr="00871F4B">
        <w:rPr>
          <w:rtl/>
        </w:rPr>
        <w:t xml:space="preserve">؛ دبي، </w:t>
      </w:r>
      <w:r w:rsidRPr="00871F4B">
        <w:t>2012</w:t>
      </w:r>
      <w:r w:rsidRPr="00871F4B">
        <w:rPr>
          <w:rFonts w:hint="cs"/>
          <w:rtl/>
        </w:rPr>
        <w:t xml:space="preserve">؛ </w:t>
      </w:r>
      <w:r w:rsidRPr="00871F4B">
        <w:rPr>
          <w:rtl/>
        </w:rPr>
        <w:t xml:space="preserve">الحمامات، </w:t>
      </w:r>
      <w:r w:rsidRPr="00871F4B">
        <w:t>2016</w:t>
      </w:r>
      <w:r w:rsidRPr="00871F4B">
        <w:rPr>
          <w:rtl/>
        </w:rPr>
        <w:t xml:space="preserve">؛ نيودلهي، </w:t>
      </w:r>
      <w:r w:rsidRPr="00871F4B">
        <w:t>2024</w:t>
      </w:r>
      <w:r w:rsidRPr="00871F4B">
        <w:rPr>
          <w:rtl/>
        </w:rPr>
        <w:t>)</w:t>
      </w:r>
    </w:p>
    <w:p w14:paraId="58BC739E" w14:textId="77777777" w:rsidR="007C3333" w:rsidRPr="00871F4B" w:rsidRDefault="007C3333" w:rsidP="007C3333">
      <w:pPr>
        <w:pStyle w:val="Normalaftertitle"/>
        <w:rPr>
          <w:noProof/>
          <w:lang w:bidi="ar-EG"/>
        </w:rPr>
      </w:pPr>
      <w:r w:rsidRPr="00871F4B">
        <w:rPr>
          <w:noProof/>
          <w:rtl/>
          <w:lang w:bidi="ar-EG"/>
        </w:rPr>
        <w:t xml:space="preserve">إن الجمعية العالمية لتقييس الاتصالات (نيودلهي، </w:t>
      </w:r>
      <w:r w:rsidRPr="00871F4B">
        <w:rPr>
          <w:noProof/>
          <w:lang w:bidi="ar-EG"/>
        </w:rPr>
        <w:t>2024</w:t>
      </w:r>
      <w:r w:rsidRPr="00871F4B">
        <w:rPr>
          <w:noProof/>
          <w:rtl/>
          <w:lang w:bidi="ar-EG"/>
        </w:rPr>
        <w:t>)،</w:t>
      </w:r>
    </w:p>
    <w:p w14:paraId="50AC585A" w14:textId="77777777" w:rsidR="007C3333" w:rsidRPr="00871F4B" w:rsidRDefault="007C3333" w:rsidP="007C3333">
      <w:pPr>
        <w:pStyle w:val="Call"/>
        <w:rPr>
          <w:rtl/>
          <w:lang w:val="fr-FR"/>
        </w:rPr>
      </w:pPr>
      <w:r w:rsidRPr="00871F4B">
        <w:rPr>
          <w:rtl/>
          <w:lang w:val="fr-FR"/>
        </w:rPr>
        <w:t>إذ تضع في اعتبارها</w:t>
      </w:r>
    </w:p>
    <w:p w14:paraId="7EC65A5F" w14:textId="77777777" w:rsidR="007C3333" w:rsidRPr="00871F4B" w:rsidRDefault="007C3333" w:rsidP="007C3333">
      <w:pPr>
        <w:rPr>
          <w:noProof/>
          <w:rtl/>
          <w:lang w:val="fr-FR" w:bidi="ar-EG"/>
        </w:rPr>
      </w:pPr>
      <w:r w:rsidRPr="00871F4B">
        <w:rPr>
          <w:rFonts w:hint="cs"/>
          <w:i/>
          <w:iCs/>
          <w:noProof/>
          <w:rtl/>
          <w:lang w:val="fr-FR" w:bidi="ar-EG"/>
        </w:rPr>
        <w:t xml:space="preserve"> </w:t>
      </w:r>
      <w:r w:rsidRPr="00871F4B">
        <w:rPr>
          <w:i/>
          <w:iCs/>
          <w:noProof/>
          <w:rtl/>
          <w:lang w:val="fr-FR" w:bidi="ar-EG"/>
        </w:rPr>
        <w:t>أ )</w:t>
      </w:r>
      <w:r w:rsidRPr="00871F4B">
        <w:rPr>
          <w:noProof/>
          <w:rtl/>
          <w:lang w:val="fr-FR" w:bidi="ar-EG"/>
        </w:rPr>
        <w:tab/>
        <w:t xml:space="preserve">أن القرار </w:t>
      </w:r>
      <w:r w:rsidRPr="00871F4B">
        <w:rPr>
          <w:noProof/>
          <w:lang w:bidi="ar-EG"/>
        </w:rPr>
        <w:t>122</w:t>
      </w:r>
      <w:r w:rsidRPr="00871F4B">
        <w:rPr>
          <w:noProof/>
          <w:rtl/>
          <w:lang w:bidi="ar-EG"/>
        </w:rPr>
        <w:t xml:space="preserve"> (المراجَع في غوادالاخارا، </w:t>
      </w:r>
      <w:r w:rsidRPr="00871F4B">
        <w:rPr>
          <w:noProof/>
          <w:lang w:bidi="ar-EG"/>
        </w:rPr>
        <w:t>2010</w:t>
      </w:r>
      <w:r w:rsidRPr="00871F4B">
        <w:rPr>
          <w:noProof/>
          <w:rtl/>
          <w:lang w:bidi="ar-EG"/>
        </w:rPr>
        <w:t xml:space="preserve">) </w:t>
      </w:r>
      <w:r w:rsidRPr="00871F4B">
        <w:rPr>
          <w:noProof/>
          <w:rtl/>
          <w:lang w:val="fr-FR" w:bidi="ar-EG"/>
        </w:rPr>
        <w:t xml:space="preserve">لمؤتمر المندوبين المفوضين، بشأن الدور المتطور للجمعية العالمية لتقييس الاتصالات </w:t>
      </w:r>
      <w:r w:rsidRPr="00871F4B">
        <w:rPr>
          <w:noProof/>
          <w:lang w:val="fr-FR" w:bidi="ar-EG"/>
        </w:rPr>
        <w:t>(WTSA)</w:t>
      </w:r>
      <w:r w:rsidRPr="00871F4B">
        <w:rPr>
          <w:rFonts w:hint="cs"/>
          <w:noProof/>
          <w:rtl/>
          <w:lang w:bidi="ar-EG"/>
        </w:rPr>
        <w:t xml:space="preserve"> </w:t>
      </w:r>
      <w:r w:rsidRPr="00871F4B">
        <w:rPr>
          <w:noProof/>
          <w:rtl/>
          <w:lang w:val="fr-FR" w:bidi="ar-EG"/>
        </w:rPr>
        <w:t>يدعو كذلك إلى تنظيم الندوة العالمية للمعايير</w:t>
      </w:r>
      <w:r w:rsidRPr="00871F4B">
        <w:rPr>
          <w:rFonts w:hint="cs"/>
          <w:noProof/>
          <w:rtl/>
          <w:lang w:val="fr-FR" w:bidi="ar-EG"/>
        </w:rPr>
        <w:t xml:space="preserve"> </w:t>
      </w:r>
      <w:r w:rsidRPr="00871F4B">
        <w:rPr>
          <w:noProof/>
          <w:lang w:bidi="ar-EG"/>
        </w:rPr>
        <w:t>(GSS)</w:t>
      </w:r>
      <w:r w:rsidRPr="00871F4B">
        <w:rPr>
          <w:noProof/>
          <w:rtl/>
          <w:lang w:val="fr-FR" w:bidi="ar-EG"/>
        </w:rPr>
        <w:t>؛</w:t>
      </w:r>
    </w:p>
    <w:p w14:paraId="1A85DB03" w14:textId="77777777" w:rsidR="007C3333" w:rsidRPr="00871F4B" w:rsidRDefault="007C3333" w:rsidP="007C3333">
      <w:pPr>
        <w:rPr>
          <w:noProof/>
          <w:spacing w:val="-4"/>
          <w:rtl/>
          <w:lang w:bidi="ar-EG"/>
        </w:rPr>
      </w:pPr>
      <w:r w:rsidRPr="00871F4B">
        <w:rPr>
          <w:i/>
          <w:iCs/>
          <w:noProof/>
          <w:spacing w:val="-4"/>
          <w:rtl/>
          <w:lang w:val="fr-FR" w:bidi="ar-EG"/>
        </w:rPr>
        <w:t>ب)</w:t>
      </w:r>
      <w:r w:rsidRPr="00871F4B">
        <w:rPr>
          <w:noProof/>
          <w:spacing w:val="-4"/>
          <w:rtl/>
          <w:lang w:val="fr-FR" w:bidi="ar-EG"/>
        </w:rPr>
        <w:tab/>
        <w:t xml:space="preserve">أهداف القرار </w:t>
      </w:r>
      <w:r w:rsidRPr="00871F4B">
        <w:rPr>
          <w:noProof/>
          <w:spacing w:val="-4"/>
          <w:lang w:bidi="ar-EG"/>
        </w:rPr>
        <w:t>123</w:t>
      </w:r>
      <w:r w:rsidRPr="00871F4B">
        <w:rPr>
          <w:noProof/>
          <w:spacing w:val="-4"/>
          <w:rtl/>
          <w:lang w:bidi="ar-EG"/>
        </w:rPr>
        <w:t xml:space="preserve"> (المراجَع في </w:t>
      </w:r>
      <w:r w:rsidRPr="00871F4B">
        <w:rPr>
          <w:noProof/>
          <w:rtl/>
          <w:lang w:bidi="ar-EG"/>
        </w:rPr>
        <w:t xml:space="preserve">بوخارست، </w:t>
      </w:r>
      <w:r w:rsidRPr="00871F4B">
        <w:rPr>
          <w:noProof/>
          <w:lang w:bidi="ar-EG"/>
        </w:rPr>
        <w:t>2022</w:t>
      </w:r>
      <w:r w:rsidRPr="00871F4B">
        <w:rPr>
          <w:noProof/>
          <w:spacing w:val="-4"/>
          <w:rtl/>
          <w:lang w:bidi="ar-EG"/>
        </w:rPr>
        <w:t xml:space="preserve">) </w:t>
      </w:r>
      <w:r w:rsidRPr="00871F4B">
        <w:rPr>
          <w:noProof/>
          <w:rtl/>
          <w:lang w:val="fr-FR" w:bidi="ar-EG"/>
        </w:rPr>
        <w:t xml:space="preserve">لمؤتمر المندوبين المفوضين، بشأن </w:t>
      </w:r>
      <w:r w:rsidRPr="00871F4B">
        <w:rPr>
          <w:caps/>
          <w:noProof/>
          <w:spacing w:val="-4"/>
          <w:rtl/>
          <w:lang w:bidi="ar-EG"/>
        </w:rPr>
        <w:t>سد الفجوة في ميدان التقييس بين البلدان المتقدمة والبلدان</w:t>
      </w:r>
      <w:r w:rsidRPr="00871F4B">
        <w:rPr>
          <w:noProof/>
          <w:rtl/>
          <w:lang w:val="fr-FR" w:bidi="ar-EG"/>
        </w:rPr>
        <w:t> </w:t>
      </w:r>
      <w:r w:rsidRPr="00871F4B">
        <w:rPr>
          <w:caps/>
          <w:noProof/>
          <w:spacing w:val="-4"/>
          <w:rtl/>
          <w:lang w:bidi="ar-EG"/>
        </w:rPr>
        <w:t>النامية</w:t>
      </w:r>
      <w:r w:rsidRPr="00871F4B">
        <w:rPr>
          <w:rStyle w:val="FootnoteReference"/>
          <w:caps/>
          <w:noProof/>
          <w:spacing w:val="-4"/>
          <w:lang w:bidi="ar-EG"/>
        </w:rPr>
        <w:footnoteReference w:customMarkFollows="1" w:id="1"/>
        <w:t>1</w:t>
      </w:r>
      <w:r w:rsidRPr="00871F4B">
        <w:rPr>
          <w:noProof/>
          <w:spacing w:val="-4"/>
          <w:rtl/>
          <w:lang w:bidi="ar-EG"/>
        </w:rPr>
        <w:t>؛</w:t>
      </w:r>
    </w:p>
    <w:p w14:paraId="1C2FB62B" w14:textId="77777777" w:rsidR="007C3333" w:rsidRPr="00871F4B" w:rsidRDefault="007C3333" w:rsidP="007C3333">
      <w:pPr>
        <w:rPr>
          <w:noProof/>
          <w:rtl/>
          <w:lang w:bidi="ar-EG"/>
        </w:rPr>
      </w:pPr>
      <w:r w:rsidRPr="00871F4B">
        <w:rPr>
          <w:i/>
          <w:iCs/>
          <w:noProof/>
          <w:rtl/>
          <w:lang w:bidi="ar-EG"/>
        </w:rPr>
        <w:t>ج)</w:t>
      </w:r>
      <w:r w:rsidRPr="00871F4B">
        <w:rPr>
          <w:noProof/>
          <w:rtl/>
          <w:lang w:bidi="ar-EG"/>
        </w:rPr>
        <w:tab/>
        <w:t xml:space="preserve">القرار </w:t>
      </w:r>
      <w:r w:rsidRPr="00871F4B">
        <w:rPr>
          <w:noProof/>
          <w:lang w:bidi="ar-EG"/>
        </w:rPr>
        <w:t>44</w:t>
      </w:r>
      <w:r w:rsidRPr="00871F4B">
        <w:rPr>
          <w:rFonts w:hint="cs"/>
          <w:noProof/>
          <w:rtl/>
          <w:lang w:bidi="ar-EG"/>
        </w:rPr>
        <w:t xml:space="preserve"> </w:t>
      </w:r>
      <w:r w:rsidRPr="00871F4B">
        <w:rPr>
          <w:noProof/>
          <w:rtl/>
          <w:lang w:bidi="ar-EG"/>
        </w:rPr>
        <w:t xml:space="preserve">(المراجَع في </w:t>
      </w:r>
      <w:r w:rsidRPr="00871F4B">
        <w:rPr>
          <w:rFonts w:hint="cs"/>
          <w:noProof/>
          <w:rtl/>
          <w:lang w:bidi="ar-EG"/>
        </w:rPr>
        <w:t xml:space="preserve">نيودلهي، </w:t>
      </w:r>
      <w:r w:rsidRPr="00871F4B">
        <w:rPr>
          <w:noProof/>
          <w:lang w:bidi="ar-EG"/>
        </w:rPr>
        <w:t>2024</w:t>
      </w:r>
      <w:r w:rsidRPr="00871F4B">
        <w:rPr>
          <w:noProof/>
          <w:rtl/>
          <w:lang w:bidi="ar-EG"/>
        </w:rPr>
        <w:t>)</w:t>
      </w:r>
      <w:r w:rsidRPr="00871F4B">
        <w:rPr>
          <w:rFonts w:hint="cs"/>
          <w:noProof/>
          <w:rtl/>
          <w:lang w:bidi="ar-EG"/>
        </w:rPr>
        <w:t xml:space="preserve"> لهذه الجمعية، بشأن سد الفجوة التقييسية بين البلدان النامية والبلدان</w:t>
      </w:r>
      <w:r w:rsidRPr="00871F4B">
        <w:rPr>
          <w:rFonts w:hint="eastAsia"/>
          <w:noProof/>
          <w:rtl/>
          <w:lang w:bidi="ar-EG"/>
        </w:rPr>
        <w:t> </w:t>
      </w:r>
      <w:r w:rsidRPr="00871F4B">
        <w:rPr>
          <w:rFonts w:hint="cs"/>
          <w:noProof/>
          <w:rtl/>
          <w:lang w:bidi="ar-EG"/>
        </w:rPr>
        <w:t>المتقدمة؛</w:t>
      </w:r>
    </w:p>
    <w:p w14:paraId="6D6C4C50" w14:textId="77777777" w:rsidR="007C3333" w:rsidRPr="00871F4B" w:rsidRDefault="007C3333" w:rsidP="007C3333">
      <w:pPr>
        <w:rPr>
          <w:noProof/>
          <w:rtl/>
          <w:lang w:bidi="ar-EG"/>
        </w:rPr>
      </w:pPr>
      <w:r w:rsidRPr="00871F4B">
        <w:rPr>
          <w:i/>
          <w:iCs/>
          <w:noProof/>
          <w:rtl/>
          <w:lang w:bidi="ar-EG"/>
        </w:rPr>
        <w:t>د )</w:t>
      </w:r>
      <w:r w:rsidRPr="00871F4B">
        <w:rPr>
          <w:noProof/>
          <w:rtl/>
          <w:lang w:bidi="ar-EG"/>
        </w:rPr>
        <w:tab/>
        <w:t xml:space="preserve">أن القرار </w:t>
      </w:r>
      <w:r w:rsidRPr="00871F4B">
        <w:rPr>
          <w:noProof/>
          <w:lang w:bidi="ar-EG"/>
        </w:rPr>
        <w:t>209</w:t>
      </w:r>
      <w:r w:rsidRPr="00871F4B">
        <w:rPr>
          <w:noProof/>
          <w:rtl/>
          <w:lang w:bidi="ar-EG"/>
        </w:rPr>
        <w:t xml:space="preserve"> (المراجَع في بوخارست، </w:t>
      </w:r>
      <w:r w:rsidRPr="00871F4B">
        <w:rPr>
          <w:noProof/>
          <w:lang w:bidi="ar-EG"/>
        </w:rPr>
        <w:t>2022</w:t>
      </w:r>
      <w:r w:rsidRPr="00871F4B">
        <w:rPr>
          <w:noProof/>
          <w:rtl/>
          <w:lang w:bidi="ar-EG"/>
        </w:rPr>
        <w:t>) ‏</w:t>
      </w:r>
      <w:r w:rsidRPr="00871F4B">
        <w:rPr>
          <w:rFonts w:hint="cs"/>
          <w:noProof/>
          <w:rtl/>
          <w:lang w:bidi="ar-EG"/>
        </w:rPr>
        <w:t xml:space="preserve">لمؤتمر المندوبين المفوضين </w:t>
      </w:r>
      <w:r w:rsidRPr="00871F4B">
        <w:rPr>
          <w:noProof/>
          <w:rtl/>
          <w:lang w:bidi="ar-EG"/>
        </w:rPr>
        <w:t>يحدد الشروط والالتزامات المالية للشركات الصغيرة والمتوسطة في أعمال الاتحاد، وهي شروط والتزامات تخضع للاستعراض المستمر من جانب مجلس الاتحاد؛</w:t>
      </w:r>
    </w:p>
    <w:p w14:paraId="6EB877D8" w14:textId="77777777" w:rsidR="007C3333" w:rsidRPr="00871F4B" w:rsidRDefault="007C3333" w:rsidP="007C3333">
      <w:pPr>
        <w:rPr>
          <w:noProof/>
          <w:rtl/>
          <w:lang w:bidi="ar-EG"/>
        </w:rPr>
      </w:pPr>
      <w:r w:rsidRPr="00871F4B">
        <w:rPr>
          <w:i/>
          <w:iCs/>
          <w:noProof/>
          <w:rtl/>
          <w:lang w:bidi="ar-EG"/>
        </w:rPr>
        <w:t>هـ )</w:t>
      </w:r>
      <w:r w:rsidRPr="00871F4B">
        <w:rPr>
          <w:noProof/>
          <w:rtl/>
          <w:lang w:bidi="ar-EG"/>
        </w:rPr>
        <w:tab/>
        <w:t xml:space="preserve">القرار </w:t>
      </w:r>
      <w:r w:rsidRPr="00871F4B">
        <w:rPr>
          <w:noProof/>
          <w:lang w:bidi="ar-EG"/>
        </w:rPr>
        <w:t>22</w:t>
      </w:r>
      <w:r w:rsidRPr="00871F4B">
        <w:rPr>
          <w:noProof/>
          <w:rtl/>
          <w:lang w:bidi="ar-EG"/>
        </w:rPr>
        <w:t xml:space="preserve"> (المراجَع في </w:t>
      </w:r>
      <w:r>
        <w:rPr>
          <w:rFonts w:hint="cs"/>
          <w:noProof/>
          <w:rtl/>
          <w:lang w:bidi="ar-EG"/>
        </w:rPr>
        <w:t>نيودلهي، 2024</w:t>
      </w:r>
      <w:r w:rsidRPr="00871F4B">
        <w:rPr>
          <w:noProof/>
          <w:rtl/>
          <w:lang w:bidi="ar-EG"/>
        </w:rPr>
        <w:t>)</w:t>
      </w:r>
      <w:r w:rsidRPr="00871F4B">
        <w:rPr>
          <w:rFonts w:hint="cs"/>
          <w:noProof/>
          <w:rtl/>
          <w:lang w:bidi="ar-EG"/>
        </w:rPr>
        <w:t xml:space="preserve"> لهذه الجمعية</w:t>
      </w:r>
      <w:r>
        <w:rPr>
          <w:rFonts w:hint="cs"/>
          <w:noProof/>
          <w:rtl/>
          <w:lang w:bidi="ar-EG"/>
        </w:rPr>
        <w:t xml:space="preserve">، </w:t>
      </w:r>
      <w:r w:rsidRPr="00871F4B">
        <w:rPr>
          <w:rFonts w:hint="cs"/>
          <w:noProof/>
          <w:rtl/>
          <w:lang w:bidi="ar-EG"/>
        </w:rPr>
        <w:t>بشأن</w:t>
      </w:r>
      <w:r w:rsidRPr="00871F4B">
        <w:rPr>
          <w:rtl/>
        </w:rPr>
        <w:t xml:space="preserve"> </w:t>
      </w:r>
      <w:r w:rsidRPr="00871F4B">
        <w:rPr>
          <w:noProof/>
          <w:rtl/>
          <w:lang w:bidi="ar-EG"/>
        </w:rPr>
        <w:t>تفويض الفريق الاستشاري لتقييس الاتصالات</w:t>
      </w:r>
      <w:r>
        <w:rPr>
          <w:rFonts w:hint="eastAsia"/>
          <w:noProof/>
          <w:rtl/>
          <w:lang w:bidi="ar-EG"/>
        </w:rPr>
        <w:t> </w:t>
      </w:r>
      <w:r w:rsidRPr="00871F4B">
        <w:rPr>
          <w:noProof/>
          <w:rtl/>
          <w:lang w:bidi="ar-EG"/>
        </w:rPr>
        <w:t>بالتصرف بين دورات انعقاد الجمعية العالمية لتقييس الاتصالات؛</w:t>
      </w:r>
    </w:p>
    <w:p w14:paraId="35DA9121" w14:textId="77777777" w:rsidR="007C3333" w:rsidRPr="00871F4B" w:rsidRDefault="007C3333" w:rsidP="007C3333">
      <w:pPr>
        <w:rPr>
          <w:noProof/>
          <w:rtl/>
          <w:lang w:bidi="ar-EG"/>
        </w:rPr>
      </w:pPr>
      <w:r w:rsidRPr="00871F4B">
        <w:rPr>
          <w:i/>
          <w:iCs/>
          <w:noProof/>
          <w:rtl/>
          <w:lang w:bidi="ar-EG"/>
        </w:rPr>
        <w:t>و )</w:t>
      </w:r>
      <w:r w:rsidRPr="00871F4B">
        <w:rPr>
          <w:noProof/>
          <w:rtl/>
          <w:lang w:bidi="ar-EG"/>
        </w:rPr>
        <w:tab/>
        <w:t xml:space="preserve">أن قطاع تقييس الاتصالات </w:t>
      </w:r>
      <w:r>
        <w:rPr>
          <w:rFonts w:hint="cs"/>
          <w:noProof/>
          <w:rtl/>
          <w:lang w:bidi="ar-EG"/>
        </w:rPr>
        <w:t>ب</w:t>
      </w:r>
      <w:r w:rsidRPr="00871F4B">
        <w:rPr>
          <w:noProof/>
          <w:rtl/>
          <w:lang w:bidi="ar-EG"/>
        </w:rPr>
        <w:t xml:space="preserve">الاتحاد </w:t>
      </w:r>
      <w:r>
        <w:rPr>
          <w:noProof/>
          <w:lang w:bidi="ar-EG"/>
        </w:rPr>
        <w:t>(ITU</w:t>
      </w:r>
      <w:r>
        <w:rPr>
          <w:noProof/>
          <w:lang w:bidi="ar-EG"/>
        </w:rPr>
        <w:noBreakHyphen/>
        <w:t>T)</w:t>
      </w:r>
      <w:r>
        <w:rPr>
          <w:rFonts w:hint="cs"/>
          <w:noProof/>
          <w:rtl/>
          <w:lang w:bidi="ar-EG"/>
        </w:rPr>
        <w:t xml:space="preserve"> </w:t>
      </w:r>
      <w:r w:rsidRPr="00871F4B">
        <w:rPr>
          <w:noProof/>
          <w:rtl/>
          <w:lang w:bidi="ar-EG"/>
        </w:rPr>
        <w:t xml:space="preserve">هو هيئة التقييس الدولية الوحيدة التي تضم </w:t>
      </w:r>
      <w:r w:rsidRPr="00871F4B">
        <w:rPr>
          <w:noProof/>
          <w:lang w:bidi="ar-EG"/>
        </w:rPr>
        <w:t>194</w:t>
      </w:r>
      <w:r w:rsidRPr="00871F4B">
        <w:rPr>
          <w:noProof/>
          <w:rtl/>
          <w:lang w:bidi="ar-EG"/>
        </w:rPr>
        <w:t> دولة عضواً وأكثر من</w:t>
      </w:r>
      <w:r>
        <w:rPr>
          <w:rFonts w:hint="cs"/>
          <w:noProof/>
          <w:rtl/>
          <w:lang w:bidi="ar-EG"/>
        </w:rPr>
        <w:t> </w:t>
      </w:r>
      <w:r w:rsidRPr="00871F4B">
        <w:rPr>
          <w:noProof/>
          <w:lang w:bidi="ar-EG"/>
        </w:rPr>
        <w:t>700</w:t>
      </w:r>
      <w:r w:rsidRPr="00871F4B">
        <w:rPr>
          <w:noProof/>
          <w:rtl/>
          <w:lang w:bidi="ar-EG"/>
        </w:rPr>
        <w:t> عضو قطاع ومنتسبين وهيئات أكاديمية من جميع أنحاء العالم؛</w:t>
      </w:r>
    </w:p>
    <w:p w14:paraId="1CFE7BFA" w14:textId="77777777" w:rsidR="007C3333" w:rsidRPr="00871F4B" w:rsidRDefault="007C3333" w:rsidP="007C3333">
      <w:pPr>
        <w:rPr>
          <w:noProof/>
          <w:rtl/>
          <w:lang w:bidi="ar-EG"/>
        </w:rPr>
      </w:pPr>
      <w:r w:rsidRPr="00871F4B">
        <w:rPr>
          <w:i/>
          <w:iCs/>
          <w:noProof/>
          <w:rtl/>
          <w:lang w:bidi="ar-EG"/>
        </w:rPr>
        <w:t>ز )</w:t>
      </w:r>
      <w:r w:rsidRPr="00871F4B">
        <w:rPr>
          <w:noProof/>
          <w:rtl/>
          <w:lang w:bidi="ar-EG"/>
        </w:rPr>
        <w:tab/>
        <w:t>‏أن انخراط دوائر الصناعة ومشاركتها أصبحتا هدفاً استراتيجياً مهماً؛</w:t>
      </w:r>
      <w:r w:rsidRPr="00871F4B">
        <w:rPr>
          <w:noProof/>
          <w:cs/>
          <w:lang w:bidi="ar-EG"/>
        </w:rPr>
        <w:t>‎</w:t>
      </w:r>
    </w:p>
    <w:p w14:paraId="69E6E941" w14:textId="77777777" w:rsidR="007C3333" w:rsidRPr="00871F4B" w:rsidRDefault="007C3333" w:rsidP="007C3333">
      <w:pPr>
        <w:rPr>
          <w:noProof/>
          <w:rtl/>
          <w:lang w:bidi="ar-EG"/>
        </w:rPr>
      </w:pPr>
      <w:r w:rsidRPr="00871F4B">
        <w:rPr>
          <w:i/>
          <w:iCs/>
          <w:noProof/>
          <w:rtl/>
          <w:lang w:bidi="ar-EG"/>
        </w:rPr>
        <w:t>ح)</w:t>
      </w:r>
      <w:r w:rsidRPr="00871F4B">
        <w:rPr>
          <w:noProof/>
          <w:rtl/>
          <w:lang w:bidi="ar-EG"/>
        </w:rPr>
        <w:tab/>
        <w:t xml:space="preserve">الأهداف والاستنتاجات الهامة للندوة العالمية للمعايير (نيودلهي، </w:t>
      </w:r>
      <w:r w:rsidRPr="00871F4B">
        <w:rPr>
          <w:noProof/>
          <w:lang w:bidi="ar-EG"/>
        </w:rPr>
        <w:t>2024</w:t>
      </w:r>
      <w:r w:rsidRPr="00871F4B">
        <w:rPr>
          <w:noProof/>
          <w:rtl/>
          <w:lang w:bidi="ar-EG"/>
        </w:rPr>
        <w:t>)‏؛</w:t>
      </w:r>
      <w:r w:rsidRPr="00871F4B">
        <w:rPr>
          <w:noProof/>
          <w:cs/>
          <w:lang w:bidi="ar-EG"/>
        </w:rPr>
        <w:t>‎</w:t>
      </w:r>
    </w:p>
    <w:p w14:paraId="5A8F4EBC" w14:textId="77777777" w:rsidR="007C3333" w:rsidRPr="00871F4B" w:rsidRDefault="007C3333" w:rsidP="007C3333">
      <w:pPr>
        <w:rPr>
          <w:rtl/>
        </w:rPr>
      </w:pPr>
      <w:r w:rsidRPr="00871F4B">
        <w:rPr>
          <w:i/>
          <w:iCs/>
          <w:rtl/>
          <w:lang w:bidi="ar-EG"/>
        </w:rPr>
        <w:t>ط)</w:t>
      </w:r>
      <w:r w:rsidRPr="00871F4B">
        <w:rPr>
          <w:rtl/>
          <w:lang w:bidi="ar-EG"/>
        </w:rPr>
        <w:tab/>
        <w:t>أن مدير مكتب تقييس الاتصالات</w:t>
      </w:r>
      <w:r w:rsidRPr="00871F4B">
        <w:rPr>
          <w:rFonts w:hint="cs"/>
          <w:rtl/>
          <w:lang w:bidi="ar-EG"/>
        </w:rPr>
        <w:t xml:space="preserve"> </w:t>
      </w:r>
      <w:r w:rsidRPr="00871F4B">
        <w:rPr>
          <w:lang w:bidi="ar-EG"/>
        </w:rPr>
        <w:t>(TSB)</w:t>
      </w:r>
      <w:r w:rsidRPr="00871F4B">
        <w:rPr>
          <w:rtl/>
          <w:lang w:bidi="ar-EG"/>
        </w:rPr>
        <w:t xml:space="preserve"> نظّم منذ </w:t>
      </w:r>
      <w:r w:rsidRPr="00871F4B">
        <w:rPr>
          <w:lang w:bidi="ar-EG"/>
        </w:rPr>
        <w:t>2009</w:t>
      </w:r>
      <w:r w:rsidRPr="00871F4B">
        <w:rPr>
          <w:rtl/>
          <w:lang w:bidi="ar-EG"/>
        </w:rPr>
        <w:t xml:space="preserve"> اجتماعات </w:t>
      </w:r>
      <w:r w:rsidRPr="00871F4B">
        <w:rPr>
          <w:rtl/>
        </w:rPr>
        <w:t xml:space="preserve">للمديرين التنفيذيين رفيعي المستوى </w:t>
      </w:r>
      <w:r w:rsidRPr="00871F4B">
        <w:rPr>
          <w:rFonts w:hint="cs"/>
          <w:rtl/>
        </w:rPr>
        <w:t>من قبيل</w:t>
      </w:r>
      <w:r w:rsidRPr="00871F4B">
        <w:rPr>
          <w:rtl/>
        </w:rPr>
        <w:t xml:space="preserve"> كبار مسؤولي التكنولوجيا (</w:t>
      </w:r>
      <w:r w:rsidRPr="00871F4B">
        <w:rPr>
          <w:lang w:val="en-GB"/>
        </w:rPr>
        <w:t>CTO</w:t>
      </w:r>
      <w:r w:rsidRPr="00871F4B">
        <w:rPr>
          <w:rtl/>
        </w:rPr>
        <w:t>) أو كبار المديرين التنفيذيين</w:t>
      </w:r>
      <w:r w:rsidRPr="00871F4B">
        <w:rPr>
          <w:rFonts w:hint="cs"/>
          <w:rtl/>
          <w:lang w:bidi="ar-EG"/>
        </w:rPr>
        <w:t xml:space="preserve"> أو الماليين أو من ذوي الاختصاصات الأخرى </w:t>
      </w:r>
      <w:r w:rsidRPr="00871F4B">
        <w:rPr>
          <w:rtl/>
        </w:rPr>
        <w:t>(</w:t>
      </w:r>
      <w:r w:rsidRPr="00871F4B">
        <w:rPr>
          <w:lang w:val="en-GB"/>
        </w:rPr>
        <w:t>CxO</w:t>
      </w:r>
      <w:r w:rsidRPr="00871F4B">
        <w:rPr>
          <w:rtl/>
        </w:rPr>
        <w:t>)، من القطاع الخاص لمناقشة المشهد العام للتقييس وتنسيق الأولويات في مجال التقييس والسبل الفضلى الكفيلة بتلبية احتياجات القطاع الخاص</w:t>
      </w:r>
      <w:r w:rsidRPr="00871F4B">
        <w:rPr>
          <w:rFonts w:hint="cs"/>
          <w:rtl/>
        </w:rPr>
        <w:t xml:space="preserve"> واستكشاف ديناميات الصناعة الجديدة</w:t>
      </w:r>
      <w:r w:rsidRPr="00871F4B">
        <w:rPr>
          <w:rtl/>
        </w:rPr>
        <w:t>؛</w:t>
      </w:r>
    </w:p>
    <w:p w14:paraId="46CC6042" w14:textId="77777777" w:rsidR="007C3333" w:rsidRPr="00871F4B" w:rsidRDefault="007C3333" w:rsidP="007C3333">
      <w:pPr>
        <w:rPr>
          <w:rtl/>
          <w:lang w:bidi="ar-EG"/>
        </w:rPr>
      </w:pPr>
      <w:r w:rsidRPr="00871F4B">
        <w:rPr>
          <w:i/>
          <w:iCs/>
          <w:rtl/>
        </w:rPr>
        <w:t>ي)</w:t>
      </w:r>
      <w:r w:rsidRPr="00871F4B">
        <w:rPr>
          <w:rtl/>
        </w:rPr>
        <w:tab/>
        <w:t>أن استنتاجات اجتماعات كبار مسؤولي التكنولوجيا</w:t>
      </w:r>
      <w:r w:rsidRPr="00871F4B">
        <w:rPr>
          <w:rFonts w:hint="cs"/>
          <w:rtl/>
        </w:rPr>
        <w:t>/</w:t>
      </w:r>
      <w:r w:rsidRPr="00871F4B">
        <w:rPr>
          <w:rtl/>
        </w:rPr>
        <w:t xml:space="preserve">المديرين التنفيذيين جُسّدت في البيانات الرسمية لقطاع تقييس الاتصالات، وأن الفريق الاستشاري لتقييس الاتصالات </w:t>
      </w:r>
      <w:r w:rsidRPr="00871F4B">
        <w:t>(TSAG)</w:t>
      </w:r>
      <w:r w:rsidRPr="00871F4B">
        <w:rPr>
          <w:rtl/>
        </w:rPr>
        <w:t xml:space="preserve"> راعاها </w:t>
      </w:r>
      <w:r w:rsidRPr="00871F4B">
        <w:rPr>
          <w:rtl/>
          <w:lang w:bidi="ar-EG"/>
        </w:rPr>
        <w:t>حيثما كان ذلك ملائماً،</w:t>
      </w:r>
    </w:p>
    <w:p w14:paraId="29959547" w14:textId="77777777" w:rsidR="007C3333" w:rsidRDefault="007C3333" w:rsidP="007C3333">
      <w:pPr>
        <w:rPr>
          <w:noProof/>
          <w:rtl/>
          <w:lang w:val="fr-FR" w:bidi="ar-EG"/>
        </w:rPr>
      </w:pPr>
      <w:r>
        <w:rPr>
          <w:noProof/>
          <w:rtl/>
          <w:lang w:val="fr-FR" w:bidi="ar-EG"/>
        </w:rPr>
        <w:br w:type="page"/>
      </w:r>
    </w:p>
    <w:p w14:paraId="6A8C7B57" w14:textId="77777777" w:rsidR="007C3333" w:rsidRPr="00871F4B" w:rsidRDefault="007C3333" w:rsidP="007C3333">
      <w:pPr>
        <w:pStyle w:val="Call"/>
        <w:rPr>
          <w:noProof/>
          <w:rtl/>
          <w:lang w:val="fr-FR" w:bidi="ar-EG"/>
        </w:rPr>
      </w:pPr>
      <w:r w:rsidRPr="00871F4B">
        <w:rPr>
          <w:noProof/>
          <w:rtl/>
          <w:lang w:val="fr-FR" w:bidi="ar-EG"/>
        </w:rPr>
        <w:lastRenderedPageBreak/>
        <w:t>وإذ تدرك</w:t>
      </w:r>
    </w:p>
    <w:p w14:paraId="2A649B70" w14:textId="77777777" w:rsidR="007C3333" w:rsidRPr="00871F4B" w:rsidRDefault="007C3333" w:rsidP="007C3333">
      <w:pPr>
        <w:rPr>
          <w:rtl/>
          <w:lang w:val="fr-FR"/>
        </w:rPr>
      </w:pPr>
      <w:r w:rsidRPr="00871F4B">
        <w:rPr>
          <w:i/>
          <w:iCs/>
          <w:noProof/>
          <w:rtl/>
          <w:lang w:val="fr-FR" w:bidi="ar-EG"/>
        </w:rPr>
        <w:t xml:space="preserve"> أ )</w:t>
      </w:r>
      <w:r w:rsidRPr="00871F4B">
        <w:rPr>
          <w:noProof/>
          <w:rtl/>
          <w:lang w:val="fr-FR" w:bidi="ar-EG"/>
        </w:rPr>
        <w:tab/>
        <w:t>أن البلدان النامية تشارك</w:t>
      </w:r>
      <w:r w:rsidRPr="00871F4B">
        <w:rPr>
          <w:rFonts w:hint="cs"/>
          <w:noProof/>
          <w:rtl/>
          <w:lang w:val="fr-FR" w:bidi="ar-EG"/>
        </w:rPr>
        <w:t xml:space="preserve"> </w:t>
      </w:r>
      <w:r w:rsidRPr="00871F4B">
        <w:rPr>
          <w:noProof/>
          <w:rtl/>
          <w:lang w:val="fr-FR" w:bidi="ar-EG"/>
        </w:rPr>
        <w:t>أساساً في أنشطة التقييس التي يضطلع بها قطاع تقييس الاتصالات ولكنها كثيراً ما تواجه تحديات في المشاركة في</w:t>
      </w:r>
      <w:r w:rsidRPr="00871F4B">
        <w:rPr>
          <w:rtl/>
        </w:rPr>
        <w:t xml:space="preserve"> </w:t>
      </w:r>
      <w:r w:rsidRPr="00871F4B">
        <w:rPr>
          <w:noProof/>
          <w:rtl/>
          <w:lang w:val="fr-FR" w:bidi="ar-EG"/>
        </w:rPr>
        <w:t>العدد المتزايد من أنشطة منظمات وضع المعايير العالمية و/أو الإقليمية</w:t>
      </w:r>
      <w:r w:rsidRPr="00871F4B">
        <w:rPr>
          <w:rFonts w:hint="cs"/>
          <w:noProof/>
          <w:rtl/>
          <w:lang w:val="fr-FR" w:bidi="ar-EG"/>
        </w:rPr>
        <w:t xml:space="preserve"> </w:t>
      </w:r>
      <w:r w:rsidRPr="00871F4B">
        <w:rPr>
          <w:noProof/>
          <w:lang w:bidi="ar-EG"/>
        </w:rPr>
        <w:t>(SDO)</w:t>
      </w:r>
      <w:r w:rsidRPr="00871F4B">
        <w:rPr>
          <w:noProof/>
          <w:rtl/>
          <w:lang w:val="fr-FR" w:bidi="ar-EG"/>
        </w:rPr>
        <w:t xml:space="preserve"> وفي المحافل الصناعية والاتحادات التجارية، بما في ذلك حضور اجتماعاتها؛</w:t>
      </w:r>
    </w:p>
    <w:p w14:paraId="70ABE190" w14:textId="77777777" w:rsidR="007C3333" w:rsidRPr="00871F4B" w:rsidRDefault="007C3333" w:rsidP="007C3333">
      <w:pPr>
        <w:rPr>
          <w:noProof/>
          <w:rtl/>
          <w:lang w:val="fr-FR" w:bidi="ar-EG"/>
        </w:rPr>
      </w:pPr>
      <w:r w:rsidRPr="00871F4B">
        <w:rPr>
          <w:i/>
          <w:iCs/>
          <w:noProof/>
          <w:rtl/>
          <w:lang w:val="fr-FR" w:bidi="ar-EG"/>
        </w:rPr>
        <w:t>ب)</w:t>
      </w:r>
      <w:r w:rsidRPr="00871F4B">
        <w:rPr>
          <w:noProof/>
          <w:rtl/>
          <w:lang w:val="fr-FR" w:bidi="ar-EG"/>
        </w:rPr>
        <w:tab/>
        <w:t xml:space="preserve">أن قطاع تقييس الاتصالات ينبغي له أن </w:t>
      </w:r>
      <w:r w:rsidRPr="00871F4B">
        <w:rPr>
          <w:rFonts w:hint="cs"/>
          <w:noProof/>
          <w:rtl/>
          <w:lang w:val="fr-FR" w:bidi="ar-EG"/>
        </w:rPr>
        <w:t>يواصل</w:t>
      </w:r>
      <w:r w:rsidRPr="00871F4B">
        <w:rPr>
          <w:noProof/>
          <w:rtl/>
          <w:lang w:val="fr-FR" w:bidi="ar-EG"/>
        </w:rPr>
        <w:t xml:space="preserve"> تعزيز</w:t>
      </w:r>
      <w:r w:rsidRPr="00871F4B">
        <w:rPr>
          <w:rFonts w:hint="cs"/>
          <w:noProof/>
          <w:rtl/>
          <w:lang w:val="fr-FR" w:bidi="ar-EG"/>
        </w:rPr>
        <w:t xml:space="preserve"> وتطوير</w:t>
      </w:r>
      <w:r w:rsidRPr="00871F4B">
        <w:rPr>
          <w:noProof/>
          <w:rtl/>
          <w:lang w:val="fr-FR" w:bidi="ar-EG"/>
        </w:rPr>
        <w:t xml:space="preserve"> دور</w:t>
      </w:r>
      <w:r w:rsidRPr="00871F4B">
        <w:rPr>
          <w:rFonts w:hint="cs"/>
          <w:noProof/>
          <w:rtl/>
          <w:lang w:val="fr-FR" w:bidi="ar-EG"/>
        </w:rPr>
        <w:t xml:space="preserve"> الجمعية العالمية لتقييس الاتصالات </w:t>
      </w:r>
      <w:r w:rsidRPr="00871F4B">
        <w:rPr>
          <w:noProof/>
          <w:rtl/>
          <w:lang w:val="fr-FR" w:bidi="ar-EG"/>
        </w:rPr>
        <w:t>وفقاً لما يقتضيه القرار </w:t>
      </w:r>
      <w:r w:rsidRPr="00871F4B">
        <w:rPr>
          <w:noProof/>
          <w:lang w:bidi="ar-EG"/>
        </w:rPr>
        <w:t>122</w:t>
      </w:r>
      <w:r w:rsidRPr="00871F4B">
        <w:rPr>
          <w:noProof/>
          <w:rtl/>
          <w:lang w:bidi="ar-EG"/>
        </w:rPr>
        <w:t xml:space="preserve"> (المراجَع في غوادالاخارا، </w:t>
      </w:r>
      <w:r w:rsidRPr="00871F4B">
        <w:rPr>
          <w:noProof/>
          <w:lang w:bidi="ar-EG"/>
        </w:rPr>
        <w:t>2010</w:t>
      </w:r>
      <w:r w:rsidRPr="00871F4B">
        <w:rPr>
          <w:noProof/>
          <w:rtl/>
          <w:lang w:bidi="ar-EG"/>
        </w:rPr>
        <w:t xml:space="preserve">)، وأن </w:t>
      </w:r>
      <w:r w:rsidRPr="00871F4B">
        <w:rPr>
          <w:rFonts w:hint="cs"/>
          <w:noProof/>
          <w:rtl/>
          <w:lang w:bidi="ar-EG"/>
        </w:rPr>
        <w:t>يدعو إلى</w:t>
      </w:r>
      <w:r w:rsidRPr="00871F4B">
        <w:rPr>
          <w:noProof/>
          <w:rtl/>
          <w:lang w:bidi="ar-EG"/>
        </w:rPr>
        <w:t xml:space="preserve"> </w:t>
      </w:r>
      <w:r w:rsidRPr="00871F4B">
        <w:rPr>
          <w:rFonts w:hint="cs"/>
          <w:noProof/>
          <w:rtl/>
          <w:lang w:bidi="ar-EG"/>
        </w:rPr>
        <w:t xml:space="preserve">معاودة </w:t>
      </w:r>
      <w:r w:rsidRPr="00871F4B">
        <w:rPr>
          <w:noProof/>
          <w:rtl/>
          <w:lang w:bidi="ar-EG"/>
        </w:rPr>
        <w:t>عقد لقاء</w:t>
      </w:r>
      <w:r w:rsidRPr="00871F4B">
        <w:rPr>
          <w:rFonts w:hint="cs"/>
          <w:noProof/>
          <w:rtl/>
          <w:lang w:bidi="ar-EG"/>
        </w:rPr>
        <w:t>ات</w:t>
      </w:r>
      <w:r w:rsidRPr="00871F4B">
        <w:rPr>
          <w:noProof/>
          <w:rtl/>
          <w:lang w:bidi="ar-EG"/>
        </w:rPr>
        <w:t xml:space="preserve"> </w:t>
      </w:r>
      <w:r w:rsidRPr="00871F4B">
        <w:rPr>
          <w:rFonts w:hint="cs"/>
          <w:noProof/>
          <w:rtl/>
          <w:lang w:bidi="ar-EG"/>
        </w:rPr>
        <w:t>ا</w:t>
      </w:r>
      <w:r w:rsidRPr="00871F4B">
        <w:rPr>
          <w:noProof/>
          <w:rtl/>
          <w:lang w:bidi="ar-EG"/>
        </w:rPr>
        <w:t>لمديرين</w:t>
      </w:r>
      <w:r w:rsidRPr="00871F4B">
        <w:rPr>
          <w:noProof/>
          <w:rtl/>
          <w:lang w:val="fr-FR" w:bidi="ar-EG"/>
        </w:rPr>
        <w:t xml:space="preserve"> التنفيذيين من القطاع الخاص</w:t>
      </w:r>
      <w:r w:rsidRPr="00871F4B">
        <w:rPr>
          <w:rFonts w:hint="cs"/>
          <w:noProof/>
          <w:rtl/>
          <w:lang w:val="fr-FR" w:bidi="ar-EG"/>
        </w:rPr>
        <w:t xml:space="preserve"> نظراً لأهميتها</w:t>
      </w:r>
      <w:r w:rsidRPr="00871F4B">
        <w:rPr>
          <w:noProof/>
          <w:rtl/>
          <w:lang w:val="fr-FR" w:bidi="ar-EG"/>
        </w:rPr>
        <w:t xml:space="preserve">، </w:t>
      </w:r>
      <w:r w:rsidRPr="00871F4B">
        <w:rPr>
          <w:rFonts w:hint="cs"/>
          <w:noProof/>
          <w:rtl/>
          <w:lang w:val="fr-FR" w:bidi="ar-EG"/>
        </w:rPr>
        <w:t>بنسق يماثل</w:t>
      </w:r>
      <w:r w:rsidRPr="00871F4B">
        <w:rPr>
          <w:noProof/>
          <w:rtl/>
          <w:lang w:val="fr-FR" w:bidi="ar-EG"/>
        </w:rPr>
        <w:t xml:space="preserve"> الندوة العالمية للمعايير، على أن يقتصر على القطاع الخاص، وذلك بغية تقوية دور قطاع التقييس من خلال</w:t>
      </w:r>
      <w:r w:rsidRPr="00871F4B">
        <w:rPr>
          <w:rFonts w:hint="cs"/>
          <w:noProof/>
          <w:rtl/>
          <w:lang w:val="fr-FR" w:bidi="ar-EG"/>
        </w:rPr>
        <w:t xml:space="preserve"> </w:t>
      </w:r>
      <w:r w:rsidRPr="00871F4B">
        <w:rPr>
          <w:noProof/>
          <w:rtl/>
          <w:lang w:val="fr-FR" w:bidi="ar-EG"/>
        </w:rPr>
        <w:t>معالجة</w:t>
      </w:r>
      <w:r w:rsidRPr="00871F4B">
        <w:rPr>
          <w:rFonts w:hint="cs"/>
          <w:noProof/>
          <w:rtl/>
          <w:lang w:val="fr-FR" w:bidi="ar-EG"/>
        </w:rPr>
        <w:t xml:space="preserve"> </w:t>
      </w:r>
      <w:r w:rsidRPr="00871F4B">
        <w:rPr>
          <w:noProof/>
          <w:rtl/>
          <w:lang w:val="fr-FR" w:bidi="ar-EG"/>
        </w:rPr>
        <w:t>المتطلبات والأولويات المحددة التي يحددها هؤلاء</w:t>
      </w:r>
      <w:r w:rsidRPr="00871F4B">
        <w:rPr>
          <w:rFonts w:hint="cs"/>
          <w:noProof/>
          <w:rtl/>
          <w:lang w:val="fr-FR" w:bidi="ar-EG"/>
        </w:rPr>
        <w:t xml:space="preserve"> </w:t>
      </w:r>
      <w:r w:rsidRPr="00871F4B">
        <w:rPr>
          <w:noProof/>
          <w:rtl/>
          <w:lang w:val="fr-FR" w:bidi="ar-EG"/>
        </w:rPr>
        <w:t xml:space="preserve">المديرون التنفيذيون فيما يتعلق بأنشطة التقييس، </w:t>
      </w:r>
      <w:r w:rsidRPr="00871F4B">
        <w:rPr>
          <w:rFonts w:hint="cs"/>
          <w:noProof/>
          <w:rtl/>
          <w:lang w:val="fr-FR" w:bidi="ar-EG"/>
        </w:rPr>
        <w:t>و</w:t>
      </w:r>
      <w:r w:rsidRPr="00871F4B">
        <w:rPr>
          <w:noProof/>
          <w:rtl/>
          <w:lang w:val="fr-FR" w:bidi="ar-EG"/>
        </w:rPr>
        <w:t>مراعاة احتياجات وشواغل البلدان النامية أيضاً؛</w:t>
      </w:r>
    </w:p>
    <w:p w14:paraId="0CF95544" w14:textId="77777777" w:rsidR="007C3333" w:rsidRPr="00871F4B" w:rsidRDefault="007C3333" w:rsidP="007C3333">
      <w:pPr>
        <w:rPr>
          <w:color w:val="000000"/>
          <w:rtl/>
        </w:rPr>
      </w:pPr>
      <w:r w:rsidRPr="00871F4B">
        <w:rPr>
          <w:i/>
          <w:iCs/>
          <w:noProof/>
          <w:spacing w:val="-2"/>
          <w:rtl/>
          <w:lang w:val="fr-FR" w:bidi="ar-EG"/>
        </w:rPr>
        <w:t>ج)</w:t>
      </w:r>
      <w:r w:rsidRPr="00871F4B">
        <w:rPr>
          <w:noProof/>
          <w:spacing w:val="-2"/>
          <w:rtl/>
          <w:lang w:val="fr-FR" w:bidi="ar-EG"/>
        </w:rPr>
        <w:tab/>
        <w:t>أن قطاع تقييس الاتصالات ينبغي له أيضاً أن يشجع التعاون مع المنظمات الأُخرى المعنية بوضع المعايير</w:t>
      </w:r>
      <w:r w:rsidRPr="00871F4B">
        <w:rPr>
          <w:color w:val="000000"/>
          <w:rtl/>
        </w:rPr>
        <w:t>،</w:t>
      </w:r>
    </w:p>
    <w:p w14:paraId="5448C03C" w14:textId="77777777" w:rsidR="007C3333" w:rsidRPr="00871F4B" w:rsidRDefault="007C3333" w:rsidP="007C3333">
      <w:pPr>
        <w:pStyle w:val="Call"/>
        <w:rPr>
          <w:noProof/>
          <w:rtl/>
        </w:rPr>
      </w:pPr>
      <w:r w:rsidRPr="00871F4B">
        <w:rPr>
          <w:noProof/>
          <w:rtl/>
        </w:rPr>
        <w:t>وإذ تدرك كذلك</w:t>
      </w:r>
    </w:p>
    <w:p w14:paraId="06038FEC" w14:textId="77777777" w:rsidR="007C3333" w:rsidRPr="00871F4B" w:rsidRDefault="007C3333" w:rsidP="007C3333">
      <w:pPr>
        <w:rPr>
          <w:noProof/>
          <w:spacing w:val="-4"/>
          <w:rtl/>
        </w:rPr>
      </w:pPr>
      <w:r w:rsidRPr="00871F4B">
        <w:rPr>
          <w:i/>
          <w:iCs/>
          <w:spacing w:val="-4"/>
          <w:rtl/>
          <w:lang w:bidi="ar-EG"/>
        </w:rPr>
        <w:t> أ )</w:t>
      </w:r>
      <w:r w:rsidRPr="00871F4B">
        <w:rPr>
          <w:spacing w:val="-4"/>
          <w:rtl/>
          <w:lang w:bidi="ar-EG"/>
        </w:rPr>
        <w:tab/>
        <w:t xml:space="preserve">‏أن الفريق الاستشاري لتقييس الاتصالات وافق أيضاً في عام </w:t>
      </w:r>
      <w:r w:rsidRPr="00871F4B">
        <w:rPr>
          <w:spacing w:val="-4"/>
          <w:cs/>
          <w:lang w:bidi="ar-EG"/>
        </w:rPr>
        <w:t>‎</w:t>
      </w:r>
      <w:r w:rsidRPr="00871F4B">
        <w:rPr>
          <w:spacing w:val="-4"/>
          <w:lang w:bidi="ar-EG"/>
        </w:rPr>
        <w:t>2023</w:t>
      </w:r>
      <w:r w:rsidRPr="00871F4B">
        <w:rPr>
          <w:spacing w:val="-4"/>
          <w:rtl/>
          <w:lang w:bidi="ar-EG"/>
        </w:rPr>
        <w:t xml:space="preserve"> ‏على خطة عمل لإشراك دوائر الصناعة لاجتذاب مشاركة مكثفة من دوائر الصناعة من البلدان المتقدمة والنامية على السواء من أجل مراعاة أحدث الاتجاهات التقنية واحتياجات السوق؛</w:t>
      </w:r>
      <w:r w:rsidRPr="00871F4B">
        <w:rPr>
          <w:spacing w:val="-4"/>
          <w:cs/>
          <w:lang w:bidi="ar-EG"/>
        </w:rPr>
        <w:t>‎</w:t>
      </w:r>
    </w:p>
    <w:p w14:paraId="51B50735" w14:textId="77777777" w:rsidR="007C3333" w:rsidRPr="00871F4B" w:rsidRDefault="007C3333" w:rsidP="007C3333">
      <w:pPr>
        <w:rPr>
          <w:rtl/>
          <w:lang w:bidi="ar-EG"/>
        </w:rPr>
      </w:pPr>
      <w:r w:rsidRPr="00871F4B">
        <w:rPr>
          <w:i/>
          <w:iCs/>
          <w:rtl/>
          <w:lang w:bidi="ar-EG"/>
        </w:rPr>
        <w:t>ب)</w:t>
      </w:r>
      <w:r w:rsidRPr="00871F4B">
        <w:rPr>
          <w:rtl/>
          <w:lang w:bidi="ar-EG"/>
        </w:rPr>
        <w:tab/>
        <w:t xml:space="preserve">أن الفريق الاستشاري لتقييس الاتصالات وافق أيضاً على تنظيم ورشة عمل تتضمن </w:t>
      </w:r>
      <w:r>
        <w:rPr>
          <w:rFonts w:hint="cs"/>
          <w:rtl/>
          <w:lang w:bidi="ar-EG"/>
        </w:rPr>
        <w:t>أربعة</w:t>
      </w:r>
      <w:r w:rsidRPr="00871F4B">
        <w:rPr>
          <w:rtl/>
          <w:lang w:bidi="ar-EG"/>
        </w:rPr>
        <w:t xml:space="preserve"> أهداف رئيسية تتماشى مع خطة العمل:</w:t>
      </w:r>
      <w:r w:rsidRPr="00871F4B">
        <w:rPr>
          <w:cs/>
          <w:lang w:bidi="ar-EG"/>
        </w:rPr>
        <w:t>‎</w:t>
      </w:r>
    </w:p>
    <w:p w14:paraId="28E2581E" w14:textId="77777777" w:rsidR="007C3333" w:rsidRPr="00871F4B" w:rsidRDefault="007C3333" w:rsidP="007C3333">
      <w:pPr>
        <w:pStyle w:val="enumlev1"/>
        <w:rPr>
          <w:rtl/>
          <w:lang w:bidi="ar-EG"/>
        </w:rPr>
      </w:pPr>
      <w:r w:rsidRPr="00871F4B">
        <w:rPr>
          <w:rFonts w:hint="cs"/>
          <w:rtl/>
          <w:lang w:bidi="ar-EG"/>
        </w:rPr>
        <w:t>’1‘</w:t>
      </w:r>
      <w:r w:rsidRPr="00871F4B">
        <w:rPr>
          <w:rtl/>
          <w:lang w:bidi="ar-EG"/>
        </w:rPr>
        <w:tab/>
        <w:t>اجتذاب صناع القرار في الصناعة لمناقشة جملة أمور منها الكيفية التي يمكن بها لقطاع تقييس الاتصالات أن يقدم قيمة في المشهد العام للتقييس؛</w:t>
      </w:r>
      <w:r w:rsidRPr="00871F4B">
        <w:rPr>
          <w:cs/>
          <w:lang w:bidi="ar-EG"/>
        </w:rPr>
        <w:t>‎</w:t>
      </w:r>
    </w:p>
    <w:p w14:paraId="0E5B44E7" w14:textId="77777777" w:rsidR="007C3333" w:rsidRPr="00871F4B" w:rsidRDefault="007C3333" w:rsidP="007C3333">
      <w:pPr>
        <w:pStyle w:val="enumlev1"/>
        <w:rPr>
          <w:rtl/>
          <w:lang w:bidi="ar-EG"/>
        </w:rPr>
      </w:pPr>
      <w:r w:rsidRPr="00871F4B">
        <w:rPr>
          <w:rFonts w:hint="cs"/>
          <w:rtl/>
          <w:lang w:bidi="ar-EG"/>
        </w:rPr>
        <w:t>’2‘</w:t>
      </w:r>
      <w:r w:rsidRPr="00871F4B">
        <w:rPr>
          <w:rtl/>
          <w:lang w:bidi="ar-EG"/>
        </w:rPr>
        <w:tab/>
      </w:r>
      <w:r>
        <w:rPr>
          <w:rFonts w:hint="cs"/>
          <w:rtl/>
          <w:lang w:bidi="ar-EG"/>
        </w:rPr>
        <w:t>و</w:t>
      </w:r>
      <w:r w:rsidRPr="00871F4B">
        <w:rPr>
          <w:rtl/>
          <w:lang w:bidi="ar-EG"/>
        </w:rPr>
        <w:t>المساهمة في الحوار بين جميع الأطراف؛</w:t>
      </w:r>
    </w:p>
    <w:p w14:paraId="5E6F08C4" w14:textId="77777777" w:rsidR="007C3333" w:rsidRPr="00871F4B" w:rsidRDefault="007C3333" w:rsidP="007C3333">
      <w:pPr>
        <w:pStyle w:val="enumlev1"/>
        <w:rPr>
          <w:rtl/>
          <w:lang w:bidi="ar-EG"/>
        </w:rPr>
      </w:pPr>
      <w:r w:rsidRPr="00871F4B">
        <w:rPr>
          <w:rFonts w:hint="cs"/>
          <w:rtl/>
          <w:lang w:bidi="ar-EG"/>
        </w:rPr>
        <w:t>’3‘</w:t>
      </w:r>
      <w:r w:rsidRPr="00871F4B">
        <w:rPr>
          <w:rtl/>
          <w:lang w:bidi="ar-EG"/>
        </w:rPr>
        <w:tab/>
      </w:r>
      <w:r>
        <w:rPr>
          <w:rFonts w:hint="cs"/>
          <w:rtl/>
          <w:lang w:bidi="ar-EG"/>
        </w:rPr>
        <w:t>و</w:t>
      </w:r>
      <w:r w:rsidRPr="00871F4B">
        <w:rPr>
          <w:rtl/>
          <w:lang w:bidi="ar-EG"/>
        </w:rPr>
        <w:t>تقديم تعقيبات قيِّمة على خطة العمل؛</w:t>
      </w:r>
      <w:r w:rsidRPr="00871F4B">
        <w:rPr>
          <w:cs/>
          <w:lang w:bidi="ar-EG"/>
        </w:rPr>
        <w:t>‎</w:t>
      </w:r>
    </w:p>
    <w:p w14:paraId="64B01F8B" w14:textId="77777777" w:rsidR="007C3333" w:rsidRPr="00871F4B" w:rsidRDefault="007C3333" w:rsidP="007C3333">
      <w:pPr>
        <w:pStyle w:val="enumlev1"/>
        <w:rPr>
          <w:rtl/>
          <w:cs/>
          <w:lang w:bidi="ar-EG"/>
        </w:rPr>
      </w:pPr>
      <w:r w:rsidRPr="00871F4B">
        <w:rPr>
          <w:rFonts w:hint="cs"/>
          <w:rtl/>
          <w:lang w:bidi="ar-EG"/>
        </w:rPr>
        <w:t>’4‘</w:t>
      </w:r>
      <w:r w:rsidRPr="00871F4B">
        <w:rPr>
          <w:rtl/>
          <w:lang w:bidi="ar-EG"/>
        </w:rPr>
        <w:tab/>
      </w:r>
      <w:r>
        <w:rPr>
          <w:rFonts w:hint="cs"/>
          <w:rtl/>
          <w:lang w:bidi="ar-EG"/>
        </w:rPr>
        <w:t>و</w:t>
      </w:r>
      <w:r w:rsidRPr="00871F4B">
        <w:rPr>
          <w:rtl/>
          <w:lang w:bidi="ar-EG"/>
        </w:rPr>
        <w:t>تحديد مقترحات القيمة لتعزيز مشاركة دوائر الصناعة والاحتفاظ بها كأعضاء قطاع ومنتسبين له (بما في ذلك الشركات الصغيرة والمتوسطة) في قطاع تقييس الاتصالات،</w:t>
      </w:r>
      <w:r w:rsidRPr="00871F4B">
        <w:rPr>
          <w:cs/>
          <w:lang w:bidi="ar-EG"/>
        </w:rPr>
        <w:t>‎</w:t>
      </w:r>
    </w:p>
    <w:p w14:paraId="53B6F741" w14:textId="77777777" w:rsidR="007C3333" w:rsidRPr="00871F4B" w:rsidRDefault="007C3333" w:rsidP="007C3333">
      <w:pPr>
        <w:pStyle w:val="Call"/>
        <w:rPr>
          <w:rtl/>
          <w:lang w:val="fr-FR"/>
        </w:rPr>
      </w:pPr>
      <w:r w:rsidRPr="00871F4B">
        <w:rPr>
          <w:rtl/>
          <w:lang w:val="fr-FR"/>
        </w:rPr>
        <w:t>وإذ تلاحظ</w:t>
      </w:r>
    </w:p>
    <w:p w14:paraId="2D3857B3" w14:textId="77777777" w:rsidR="007C3333" w:rsidRPr="00871F4B" w:rsidRDefault="007C3333" w:rsidP="007C3333">
      <w:pPr>
        <w:rPr>
          <w:noProof/>
          <w:rtl/>
          <w:lang w:bidi="ar-EG"/>
        </w:rPr>
      </w:pPr>
      <w:r>
        <w:rPr>
          <w:rFonts w:hint="cs"/>
          <w:i/>
          <w:iCs/>
          <w:noProof/>
          <w:rtl/>
          <w:lang w:bidi="ar-EG"/>
        </w:rPr>
        <w:t> </w:t>
      </w:r>
      <w:r w:rsidRPr="00871F4B">
        <w:rPr>
          <w:rFonts w:hint="eastAsia"/>
          <w:i/>
          <w:iCs/>
          <w:noProof/>
          <w:rtl/>
          <w:lang w:bidi="ar-EG"/>
        </w:rPr>
        <w:t>أ</w:t>
      </w:r>
      <w:r w:rsidRPr="00871F4B">
        <w:rPr>
          <w:rFonts w:hint="cs"/>
          <w:i/>
          <w:iCs/>
          <w:noProof/>
          <w:rtl/>
          <w:lang w:bidi="ar-EG"/>
        </w:rPr>
        <w:t xml:space="preserve"> </w:t>
      </w:r>
      <w:r w:rsidRPr="00871F4B">
        <w:rPr>
          <w:i/>
          <w:iCs/>
          <w:noProof/>
          <w:rtl/>
          <w:lang w:bidi="ar-EG"/>
        </w:rPr>
        <w:t>)</w:t>
      </w:r>
      <w:r w:rsidRPr="00871F4B">
        <w:rPr>
          <w:noProof/>
          <w:rtl/>
          <w:lang w:bidi="ar-EG"/>
        </w:rPr>
        <w:tab/>
      </w:r>
      <w:r w:rsidRPr="00871F4B">
        <w:rPr>
          <w:rFonts w:hint="cs"/>
          <w:noProof/>
          <w:rtl/>
          <w:lang w:bidi="ar-EG"/>
        </w:rPr>
        <w:t>أ</w:t>
      </w:r>
      <w:r w:rsidRPr="00871F4B">
        <w:rPr>
          <w:noProof/>
          <w:rtl/>
        </w:rPr>
        <w:t>ن بناء تعاون وثيق بين الحكومات ودوائر الصناعة أساسي ومهم لتقدم عمل قطاع تقييس الاتصالات</w:t>
      </w:r>
      <w:r w:rsidRPr="00871F4B">
        <w:rPr>
          <w:noProof/>
          <w:cs/>
        </w:rPr>
        <w:t>‎</w:t>
      </w:r>
      <w:r w:rsidRPr="00871F4B">
        <w:rPr>
          <w:noProof/>
          <w:rtl/>
        </w:rPr>
        <w:t>؛</w:t>
      </w:r>
    </w:p>
    <w:p w14:paraId="658934C2" w14:textId="77777777" w:rsidR="007C3333" w:rsidRPr="00871F4B" w:rsidRDefault="007C3333" w:rsidP="007C3333">
      <w:pPr>
        <w:rPr>
          <w:noProof/>
          <w:rtl/>
          <w:lang w:bidi="ar-EG"/>
        </w:rPr>
      </w:pPr>
      <w:r w:rsidRPr="00871F4B">
        <w:rPr>
          <w:rFonts w:hint="cs"/>
          <w:i/>
          <w:iCs/>
          <w:noProof/>
          <w:rtl/>
          <w:lang w:bidi="ar-EG"/>
        </w:rPr>
        <w:t>ب</w:t>
      </w:r>
      <w:r w:rsidRPr="00871F4B">
        <w:rPr>
          <w:i/>
          <w:iCs/>
          <w:noProof/>
          <w:rtl/>
          <w:lang w:bidi="ar-EG"/>
        </w:rPr>
        <w:t>)</w:t>
      </w:r>
      <w:r w:rsidRPr="00871F4B">
        <w:rPr>
          <w:noProof/>
          <w:rtl/>
          <w:lang w:bidi="ar-EG"/>
        </w:rPr>
        <w:tab/>
        <w:t xml:space="preserve">أن وضع المعايير ينبغي أن يستجيب بشكل ملائم وعلى نحو منسق لاحتياجات الصناعة </w:t>
      </w:r>
      <w:r w:rsidRPr="00871F4B">
        <w:rPr>
          <w:rFonts w:hint="cs"/>
          <w:noProof/>
          <w:rtl/>
          <w:lang w:bidi="ar-EG"/>
        </w:rPr>
        <w:t xml:space="preserve">وأن يأخذ نتائج اجتماعات كبار مسؤولي التكنولوجيا/المديرين التنفيذيين كمدخلات في أنشطة عمل قطاع تقييس الاتصالات، </w:t>
      </w:r>
      <w:r w:rsidRPr="00871F4B">
        <w:rPr>
          <w:noProof/>
          <w:rtl/>
          <w:lang w:bidi="ar-EG"/>
        </w:rPr>
        <w:t>من أجل تشجيع مشاركة ممثلي الصناعة في قطاع تقييس الاتصالات</w:t>
      </w:r>
      <w:r w:rsidRPr="00871F4B">
        <w:rPr>
          <w:rFonts w:hint="cs"/>
          <w:noProof/>
          <w:rtl/>
          <w:lang w:bidi="ar-EG"/>
        </w:rPr>
        <w:t>؛</w:t>
      </w:r>
    </w:p>
    <w:p w14:paraId="5BB9E24C" w14:textId="77777777" w:rsidR="007C3333" w:rsidRPr="00871F4B" w:rsidRDefault="007C3333" w:rsidP="007C3333">
      <w:pPr>
        <w:rPr>
          <w:noProof/>
          <w:rtl/>
          <w:lang w:bidi="ar-EG"/>
        </w:rPr>
      </w:pPr>
      <w:r w:rsidRPr="00871F4B">
        <w:rPr>
          <w:i/>
          <w:iCs/>
          <w:noProof/>
          <w:rtl/>
          <w:lang w:bidi="ar-EG"/>
        </w:rPr>
        <w:t>ج)</w:t>
      </w:r>
      <w:r w:rsidRPr="00871F4B">
        <w:rPr>
          <w:noProof/>
          <w:rtl/>
          <w:lang w:bidi="ar-EG"/>
        </w:rPr>
        <w:tab/>
        <w:t xml:space="preserve">أن توصيات </w:t>
      </w:r>
      <w:r>
        <w:rPr>
          <w:rFonts w:hint="cs"/>
          <w:noProof/>
          <w:rtl/>
          <w:lang w:bidi="ar-EG"/>
        </w:rPr>
        <w:t xml:space="preserve">قطاع تقييس الاتصالات </w:t>
      </w:r>
      <w:r w:rsidRPr="00871F4B">
        <w:rPr>
          <w:noProof/>
          <w:rtl/>
          <w:lang w:bidi="ar-EG"/>
        </w:rPr>
        <w:t>المقترحة استجابةً لهذه الاحتياجات المنسقة ستعزز مصداقية الاتحاد عبر تلبية متطلبات البلدان بفعالية من خلال نشر حلول تقنية مثلى والحد من انتشار التوصيات غير المنسقة مما يعود بفوائد اقتصادية على البلدان النامية خاصةً؛</w:t>
      </w:r>
    </w:p>
    <w:p w14:paraId="052B6610" w14:textId="77777777" w:rsidR="007C3333" w:rsidRPr="00871F4B" w:rsidRDefault="007C3333" w:rsidP="007C3333">
      <w:pPr>
        <w:rPr>
          <w:noProof/>
          <w:rtl/>
          <w:lang w:bidi="ar-EG"/>
        </w:rPr>
      </w:pPr>
      <w:r>
        <w:rPr>
          <w:rFonts w:hint="cs"/>
          <w:i/>
          <w:iCs/>
          <w:noProof/>
          <w:rtl/>
          <w:lang w:bidi="ar-EG"/>
        </w:rPr>
        <w:t>د </w:t>
      </w:r>
      <w:r w:rsidRPr="00871F4B">
        <w:rPr>
          <w:i/>
          <w:iCs/>
          <w:noProof/>
          <w:rtl/>
          <w:lang w:bidi="ar-EG"/>
        </w:rPr>
        <w:t>)</w:t>
      </w:r>
      <w:r w:rsidRPr="00871F4B">
        <w:rPr>
          <w:noProof/>
          <w:rtl/>
          <w:lang w:bidi="ar-EG"/>
        </w:rPr>
        <w:tab/>
        <w:t>أن ممثلي صناعة الاتصالات/تكنولوجيا المعلومات والاتصالات</w:t>
      </w:r>
      <w:r>
        <w:rPr>
          <w:rFonts w:hint="cs"/>
          <w:noProof/>
          <w:rtl/>
          <w:lang w:bidi="ar-EG"/>
        </w:rPr>
        <w:t> </w:t>
      </w:r>
      <w:r>
        <w:rPr>
          <w:noProof/>
          <w:lang w:bidi="ar-EG"/>
        </w:rPr>
        <w:t>(ICT)</w:t>
      </w:r>
      <w:r w:rsidRPr="00871F4B">
        <w:rPr>
          <w:noProof/>
          <w:rtl/>
          <w:lang w:bidi="ar-EG"/>
        </w:rPr>
        <w:t xml:space="preserve"> يؤدون دوراً أساسياً في وضع المعايير التقنية </w:t>
      </w:r>
      <w:r w:rsidRPr="00871F4B">
        <w:rPr>
          <w:rFonts w:hint="cs"/>
          <w:noProof/>
          <w:rtl/>
          <w:lang w:bidi="ar-EG"/>
        </w:rPr>
        <w:t xml:space="preserve">من قبيل </w:t>
      </w:r>
      <w:r w:rsidRPr="00871F4B">
        <w:rPr>
          <w:noProof/>
          <w:rtl/>
          <w:lang w:bidi="ar-EG"/>
        </w:rPr>
        <w:t>توصيات قطاع تقييس الاتصالات؛</w:t>
      </w:r>
      <w:r w:rsidRPr="00871F4B">
        <w:rPr>
          <w:noProof/>
          <w:cs/>
          <w:lang w:bidi="ar-EG"/>
        </w:rPr>
        <w:t>‎</w:t>
      </w:r>
    </w:p>
    <w:p w14:paraId="6CF72F3A" w14:textId="77777777" w:rsidR="007C3333" w:rsidRDefault="007C3333" w:rsidP="007C3333">
      <w:pPr>
        <w:rPr>
          <w:noProof/>
          <w:rtl/>
          <w:lang w:bidi="ar-EG"/>
        </w:rPr>
      </w:pPr>
      <w:r>
        <w:rPr>
          <w:noProof/>
          <w:rtl/>
          <w:lang w:bidi="ar-EG"/>
        </w:rPr>
        <w:br w:type="page"/>
      </w:r>
    </w:p>
    <w:p w14:paraId="61DBC5D8" w14:textId="77777777" w:rsidR="007C3333" w:rsidRPr="00871F4B" w:rsidRDefault="007C3333" w:rsidP="007C3333">
      <w:pPr>
        <w:rPr>
          <w:noProof/>
          <w:rtl/>
          <w:cs/>
          <w:lang w:bidi="ar-EG"/>
        </w:rPr>
      </w:pPr>
      <w:r>
        <w:rPr>
          <w:rFonts w:hint="cs"/>
          <w:i/>
          <w:iCs/>
          <w:noProof/>
          <w:rtl/>
          <w:lang w:bidi="ar-EG"/>
        </w:rPr>
        <w:lastRenderedPageBreak/>
        <w:t>هـ</w:t>
      </w:r>
      <w:r w:rsidRPr="00871F4B">
        <w:rPr>
          <w:i/>
          <w:iCs/>
          <w:noProof/>
          <w:rtl/>
          <w:lang w:bidi="ar-EG"/>
        </w:rPr>
        <w:t> )</w:t>
      </w:r>
      <w:r w:rsidRPr="00871F4B">
        <w:rPr>
          <w:noProof/>
          <w:rtl/>
          <w:lang w:bidi="ar-EG"/>
        </w:rPr>
        <w:tab/>
        <w:t>أن الاتصالات/تكنولوجيا المعلومات والاتصالات الجديدة والناشئة أساسية للصناعة ولجميع أصحاب المصلحة في</w:t>
      </w:r>
      <w:r w:rsidRPr="00871F4B">
        <w:rPr>
          <w:rFonts w:hint="cs"/>
          <w:noProof/>
          <w:rtl/>
          <w:lang w:bidi="ar-EG"/>
        </w:rPr>
        <w:t> </w:t>
      </w:r>
      <w:r w:rsidRPr="00871F4B">
        <w:rPr>
          <w:noProof/>
          <w:rtl/>
          <w:lang w:bidi="ar-EG"/>
        </w:rPr>
        <w:t>قطاع تقييس الاتصالات</w:t>
      </w:r>
      <w:r w:rsidRPr="00871F4B">
        <w:rPr>
          <w:rFonts w:hint="cs"/>
          <w:noProof/>
          <w:rtl/>
          <w:lang w:bidi="ar-EG"/>
        </w:rPr>
        <w:t>، وت</w:t>
      </w:r>
      <w:r w:rsidRPr="00871F4B">
        <w:rPr>
          <w:noProof/>
          <w:rtl/>
        </w:rPr>
        <w:t xml:space="preserve">رسي الأساس للنمو والتحول في </w:t>
      </w:r>
      <w:r w:rsidRPr="00871F4B">
        <w:rPr>
          <w:rFonts w:hint="cs"/>
          <w:noProof/>
          <w:rtl/>
        </w:rPr>
        <w:t>قطاعات</w:t>
      </w:r>
      <w:r w:rsidRPr="00871F4B">
        <w:rPr>
          <w:noProof/>
          <w:rtl/>
        </w:rPr>
        <w:t xml:space="preserve"> </w:t>
      </w:r>
      <w:r w:rsidRPr="00871F4B">
        <w:rPr>
          <w:rFonts w:hint="cs"/>
          <w:noProof/>
          <w:rtl/>
        </w:rPr>
        <w:t>الصناعة الأخرى؛</w:t>
      </w:r>
    </w:p>
    <w:p w14:paraId="4741E063" w14:textId="77777777" w:rsidR="007C3333" w:rsidRPr="00871F4B" w:rsidRDefault="007C3333" w:rsidP="007C3333">
      <w:pPr>
        <w:rPr>
          <w:noProof/>
          <w:spacing w:val="-4"/>
          <w:rtl/>
          <w:lang w:bidi="ar-EG"/>
        </w:rPr>
      </w:pPr>
      <w:r>
        <w:rPr>
          <w:rFonts w:hint="cs"/>
          <w:i/>
          <w:iCs/>
          <w:noProof/>
          <w:spacing w:val="-4"/>
          <w:rtl/>
          <w:lang w:bidi="ar-EG"/>
        </w:rPr>
        <w:t>و</w:t>
      </w:r>
      <w:r w:rsidRPr="00871F4B">
        <w:rPr>
          <w:i/>
          <w:iCs/>
          <w:noProof/>
          <w:spacing w:val="-4"/>
          <w:rtl/>
          <w:lang w:bidi="ar-EG"/>
        </w:rPr>
        <w:t> )</w:t>
      </w:r>
      <w:r w:rsidRPr="00871F4B">
        <w:rPr>
          <w:noProof/>
          <w:spacing w:val="-4"/>
          <w:rtl/>
          <w:lang w:bidi="ar-EG"/>
        </w:rPr>
        <w:tab/>
        <w:t>أن الفريق الاستشاري لتقييس الاتصالات اعترف بأن إسهام الصناعة مرغوب فيه إلى حدٍ كبير</w:t>
      </w:r>
      <w:r w:rsidRPr="00871F4B">
        <w:rPr>
          <w:rFonts w:hint="cs"/>
          <w:noProof/>
          <w:spacing w:val="-4"/>
          <w:rtl/>
          <w:lang w:bidi="ar-EG"/>
        </w:rPr>
        <w:t>،</w:t>
      </w:r>
    </w:p>
    <w:p w14:paraId="454A058A" w14:textId="77777777" w:rsidR="007C3333" w:rsidRPr="00871F4B" w:rsidRDefault="007C3333" w:rsidP="007C3333">
      <w:pPr>
        <w:pStyle w:val="Call"/>
        <w:rPr>
          <w:rtl/>
          <w:lang w:val="fr-FR"/>
        </w:rPr>
      </w:pPr>
      <w:r w:rsidRPr="00871F4B">
        <w:rPr>
          <w:rtl/>
          <w:lang w:val="fr-FR"/>
        </w:rPr>
        <w:t xml:space="preserve">تقرر </w:t>
      </w:r>
      <w:r w:rsidRPr="00871F4B">
        <w:rPr>
          <w:rFonts w:hint="cs"/>
          <w:rtl/>
          <w:lang w:val="fr-FR"/>
        </w:rPr>
        <w:t>أن تكلف</w:t>
      </w:r>
      <w:r w:rsidRPr="00871F4B">
        <w:rPr>
          <w:rtl/>
          <w:lang w:val="fr-FR"/>
        </w:rPr>
        <w:t xml:space="preserve"> مدير مكتب تقييس الاتصالات</w:t>
      </w:r>
    </w:p>
    <w:p w14:paraId="43C3553A" w14:textId="77777777" w:rsidR="007C3333" w:rsidRPr="00871F4B" w:rsidRDefault="007C3333" w:rsidP="007C3333">
      <w:pPr>
        <w:rPr>
          <w:noProof/>
          <w:rtl/>
          <w:lang w:bidi="ar-EG"/>
        </w:rPr>
      </w:pPr>
      <w:r w:rsidRPr="00871F4B">
        <w:rPr>
          <w:noProof/>
          <w:lang w:bidi="ar-EG"/>
        </w:rPr>
        <w:t>1</w:t>
      </w:r>
      <w:r w:rsidRPr="00871F4B">
        <w:rPr>
          <w:noProof/>
          <w:rtl/>
          <w:lang w:bidi="ar-EG"/>
        </w:rPr>
        <w:tab/>
        <w:t>بمواصلة تنظيم اجتماعات كبار مسؤولي التكنولوجيا</w:t>
      </w:r>
      <w:r w:rsidRPr="00871F4B">
        <w:rPr>
          <w:rFonts w:hint="cs"/>
          <w:noProof/>
          <w:rtl/>
          <w:lang w:bidi="ar-EG"/>
        </w:rPr>
        <w:t>/</w:t>
      </w:r>
      <w:r w:rsidRPr="00871F4B">
        <w:rPr>
          <w:noProof/>
          <w:rtl/>
          <w:lang w:bidi="ar-EG"/>
        </w:rPr>
        <w:t>المديرين التنفيذيين</w:t>
      </w:r>
      <w:r w:rsidRPr="00871F4B">
        <w:rPr>
          <w:rFonts w:hint="cs"/>
          <w:noProof/>
          <w:rtl/>
          <w:lang w:bidi="ar-EG"/>
        </w:rPr>
        <w:t xml:space="preserve"> والتوسع بها</w:t>
      </w:r>
      <w:r w:rsidRPr="00871F4B">
        <w:rPr>
          <w:noProof/>
          <w:rtl/>
          <w:lang w:bidi="ar-EG"/>
        </w:rPr>
        <w:t xml:space="preserve"> </w:t>
      </w:r>
      <w:r w:rsidRPr="00871F4B">
        <w:rPr>
          <w:rFonts w:hint="cs"/>
          <w:noProof/>
          <w:rtl/>
          <w:lang w:bidi="ar-EG"/>
        </w:rPr>
        <w:t>كي</w:t>
      </w:r>
      <w:r w:rsidRPr="00871F4B">
        <w:rPr>
          <w:noProof/>
          <w:rtl/>
          <w:lang w:bidi="ar-EG"/>
        </w:rPr>
        <w:t xml:space="preserve"> تمثل وجهات نظر </w:t>
      </w:r>
      <w:r w:rsidRPr="00871F4B">
        <w:rPr>
          <w:rFonts w:hint="cs"/>
          <w:noProof/>
          <w:rtl/>
          <w:lang w:bidi="ar-EG"/>
        </w:rPr>
        <w:t xml:space="preserve">أكثر </w:t>
      </w:r>
      <w:r w:rsidRPr="00871F4B">
        <w:rPr>
          <w:noProof/>
          <w:rtl/>
          <w:lang w:bidi="ar-EG"/>
        </w:rPr>
        <w:t>تنوع</w:t>
      </w:r>
      <w:r w:rsidRPr="00871F4B">
        <w:rPr>
          <w:rFonts w:hint="cs"/>
          <w:noProof/>
          <w:rtl/>
          <w:lang w:bidi="ar-EG"/>
        </w:rPr>
        <w:t>اً</w:t>
      </w:r>
      <w:r w:rsidRPr="00871F4B">
        <w:rPr>
          <w:noProof/>
          <w:rtl/>
          <w:lang w:bidi="ar-EG"/>
        </w:rPr>
        <w:t xml:space="preserve"> لأصحاب المصلحة </w:t>
      </w:r>
      <w:r w:rsidRPr="00871F4B">
        <w:rPr>
          <w:rFonts w:hint="cs"/>
          <w:noProof/>
          <w:rtl/>
          <w:lang w:bidi="ar-EG"/>
        </w:rPr>
        <w:t xml:space="preserve">مما يُطرح في </w:t>
      </w:r>
      <w:r w:rsidRPr="00871F4B">
        <w:rPr>
          <w:noProof/>
          <w:rtl/>
          <w:lang w:bidi="ar-EG"/>
        </w:rPr>
        <w:t xml:space="preserve">الاجتماعات الحالية </w:t>
      </w:r>
      <w:r w:rsidRPr="00871F4B">
        <w:rPr>
          <w:rFonts w:hint="cs"/>
          <w:noProof/>
          <w:rtl/>
          <w:lang w:bidi="ar-EG"/>
        </w:rPr>
        <w:t>ل</w:t>
      </w:r>
      <w:r w:rsidRPr="00871F4B">
        <w:rPr>
          <w:noProof/>
          <w:rtl/>
          <w:lang w:bidi="ar-EG"/>
        </w:rPr>
        <w:t>كبار مسؤولي التكنولوجيا/المديرين التنفيذيين، للمساعدة على تحديد وتنسيق الأولويات والمواضيع في مجال التقييس،</w:t>
      </w:r>
      <w:r w:rsidRPr="00871F4B">
        <w:rPr>
          <w:rFonts w:hint="cs"/>
          <w:noProof/>
          <w:rtl/>
          <w:lang w:bidi="ar-EG"/>
        </w:rPr>
        <w:t xml:space="preserve"> مع أخذ التكنولوجيات الجديدة والناشئة في الحسبان،</w:t>
      </w:r>
      <w:r w:rsidRPr="00871F4B">
        <w:rPr>
          <w:rtl/>
        </w:rPr>
        <w:t xml:space="preserve"> </w:t>
      </w:r>
      <w:r w:rsidRPr="00871F4B">
        <w:rPr>
          <w:rFonts w:hint="cs"/>
          <w:rtl/>
        </w:rPr>
        <w:t>و</w:t>
      </w:r>
      <w:r w:rsidRPr="00871F4B">
        <w:rPr>
          <w:noProof/>
          <w:rtl/>
          <w:lang w:bidi="ar-EG"/>
        </w:rPr>
        <w:t xml:space="preserve">ضمان المشاركة على مستوى المديرين التنفيذيين </w:t>
      </w:r>
      <w:r w:rsidRPr="00871F4B">
        <w:rPr>
          <w:rFonts w:hint="cs"/>
          <w:noProof/>
          <w:rtl/>
          <w:lang w:bidi="ar-EG"/>
        </w:rPr>
        <w:t>من</w:t>
      </w:r>
      <w:r w:rsidRPr="00871F4B">
        <w:rPr>
          <w:noProof/>
          <w:rtl/>
          <w:lang w:bidi="ar-EG"/>
        </w:rPr>
        <w:t xml:space="preserve"> دوائر الصناعة؛</w:t>
      </w:r>
    </w:p>
    <w:p w14:paraId="37A96099" w14:textId="77777777" w:rsidR="007C3333" w:rsidRPr="00871F4B" w:rsidRDefault="007C3333" w:rsidP="007C3333">
      <w:pPr>
        <w:rPr>
          <w:noProof/>
          <w:lang w:bidi="ar-EG"/>
        </w:rPr>
      </w:pPr>
      <w:r w:rsidRPr="00871F4B">
        <w:rPr>
          <w:noProof/>
          <w:lang w:bidi="ar-EG"/>
        </w:rPr>
        <w:t>2</w:t>
      </w:r>
      <w:r w:rsidRPr="00871F4B">
        <w:rPr>
          <w:noProof/>
          <w:rtl/>
          <w:lang w:bidi="ar-EG"/>
        </w:rPr>
        <w:tab/>
        <w:t>بمعالجة احتياجات البلدان النامية في هذه الاجتماعات بالتشاور مع</w:t>
      </w:r>
      <w:r w:rsidRPr="00871F4B">
        <w:rPr>
          <w:rFonts w:hint="cs"/>
          <w:noProof/>
          <w:rtl/>
          <w:lang w:bidi="ar-EG"/>
        </w:rPr>
        <w:t xml:space="preserve"> مثل هذه البلدان</w:t>
      </w:r>
      <w:r w:rsidRPr="00871F4B">
        <w:rPr>
          <w:noProof/>
          <w:rtl/>
          <w:lang w:bidi="ar-EG"/>
        </w:rPr>
        <w:t xml:space="preserve"> قبل انعقاد هذه الاجتماعات وتشجيع مشاركة ممثلي الصناعة المحليين؛</w:t>
      </w:r>
    </w:p>
    <w:p w14:paraId="77EB8ED7" w14:textId="77777777" w:rsidR="007C3333" w:rsidRPr="00871F4B" w:rsidRDefault="007C3333" w:rsidP="007C3333">
      <w:pPr>
        <w:rPr>
          <w:noProof/>
          <w:rtl/>
          <w:lang w:bidi="ar-EG"/>
        </w:rPr>
      </w:pPr>
      <w:r w:rsidRPr="00871F4B">
        <w:rPr>
          <w:rFonts w:hint="cs"/>
          <w:noProof/>
          <w:rtl/>
          <w:lang w:bidi="ar-EG"/>
        </w:rPr>
        <w:t>3</w:t>
      </w:r>
      <w:r w:rsidRPr="00871F4B">
        <w:rPr>
          <w:noProof/>
          <w:rtl/>
          <w:lang w:bidi="ar-EG"/>
        </w:rPr>
        <w:tab/>
      </w:r>
      <w:r w:rsidRPr="00871F4B">
        <w:rPr>
          <w:rFonts w:hint="cs"/>
          <w:noProof/>
          <w:rtl/>
          <w:lang w:bidi="ar-EG"/>
        </w:rPr>
        <w:t>ب</w:t>
      </w:r>
      <w:r w:rsidRPr="00871F4B">
        <w:rPr>
          <w:noProof/>
          <w:rtl/>
          <w:lang w:bidi="ar-EG"/>
        </w:rPr>
        <w:t xml:space="preserve">تشجيع المشاركة، ويفضل أن يكون ذلك </w:t>
      </w:r>
      <w:r w:rsidRPr="00871F4B">
        <w:rPr>
          <w:rFonts w:hint="cs"/>
          <w:noProof/>
          <w:rtl/>
          <w:lang w:bidi="ar-EG"/>
        </w:rPr>
        <w:t>حضورياً</w:t>
      </w:r>
      <w:r w:rsidRPr="00871F4B">
        <w:rPr>
          <w:noProof/>
          <w:rtl/>
          <w:lang w:bidi="ar-EG"/>
        </w:rPr>
        <w:t xml:space="preserve"> </w:t>
      </w:r>
      <w:r w:rsidRPr="00871F4B">
        <w:rPr>
          <w:rFonts w:hint="cs"/>
          <w:noProof/>
          <w:rtl/>
          <w:lang w:bidi="ar-EG"/>
        </w:rPr>
        <w:t>ولكن أيضاً</w:t>
      </w:r>
      <w:r w:rsidRPr="00871F4B">
        <w:rPr>
          <w:noProof/>
          <w:rtl/>
          <w:lang w:bidi="ar-EG"/>
        </w:rPr>
        <w:t xml:space="preserve"> عن بُعد، في اجتماع كبار مسؤولي التكنولوجيا</w:t>
      </w:r>
      <w:r w:rsidRPr="00871F4B">
        <w:rPr>
          <w:rFonts w:hint="cs"/>
          <w:noProof/>
          <w:rtl/>
          <w:lang w:bidi="ar-EG"/>
        </w:rPr>
        <w:t>/</w:t>
      </w:r>
      <w:r w:rsidRPr="00871F4B">
        <w:rPr>
          <w:noProof/>
          <w:spacing w:val="-2"/>
          <w:rtl/>
          <w:lang w:bidi="ar-EG"/>
        </w:rPr>
        <w:t>المديرين التنفيذيين</w:t>
      </w:r>
      <w:r w:rsidRPr="00871F4B">
        <w:rPr>
          <w:noProof/>
          <w:rtl/>
          <w:lang w:bidi="ar-EG"/>
        </w:rPr>
        <w:t xml:space="preserve"> من جانب تمثيل واسع ل</w:t>
      </w:r>
      <w:r w:rsidRPr="00871F4B">
        <w:rPr>
          <w:rFonts w:hint="cs"/>
          <w:noProof/>
          <w:rtl/>
          <w:lang w:bidi="ar-EG"/>
        </w:rPr>
        <w:t>دوائر ا</w:t>
      </w:r>
      <w:r w:rsidRPr="00871F4B">
        <w:rPr>
          <w:noProof/>
          <w:rtl/>
          <w:lang w:bidi="ar-EG"/>
        </w:rPr>
        <w:t xml:space="preserve">لصناعة، بما في ذلك من الشركات الصغيرة والمتوسطة، </w:t>
      </w:r>
      <w:r w:rsidRPr="00871F4B">
        <w:rPr>
          <w:rFonts w:hint="cs"/>
          <w:noProof/>
          <w:rtl/>
          <w:lang w:bidi="ar-EG"/>
        </w:rPr>
        <w:t xml:space="preserve">والشركات متناهية الصغر </w:t>
      </w:r>
      <w:r w:rsidRPr="00871F4B">
        <w:rPr>
          <w:noProof/>
          <w:rtl/>
          <w:lang w:bidi="ar-EG"/>
        </w:rPr>
        <w:t>والبلدان النامية من جميع المناطق</w:t>
      </w:r>
      <w:r w:rsidRPr="00871F4B">
        <w:rPr>
          <w:rFonts w:hint="cs"/>
          <w:noProof/>
          <w:rtl/>
          <w:lang w:bidi="ar-EG"/>
        </w:rPr>
        <w:t>؛</w:t>
      </w:r>
    </w:p>
    <w:p w14:paraId="22D3D654" w14:textId="77777777" w:rsidR="007C3333" w:rsidRPr="00871F4B" w:rsidRDefault="007C3333" w:rsidP="007C3333">
      <w:pPr>
        <w:rPr>
          <w:noProof/>
          <w:rtl/>
          <w:lang w:bidi="ar-EG"/>
        </w:rPr>
      </w:pPr>
      <w:r w:rsidRPr="00871F4B">
        <w:rPr>
          <w:noProof/>
          <w:lang w:bidi="ar-EG"/>
        </w:rPr>
        <w:t>4</w:t>
      </w:r>
      <w:r w:rsidRPr="00871F4B">
        <w:rPr>
          <w:noProof/>
          <w:rtl/>
          <w:lang w:bidi="ar-EG"/>
        </w:rPr>
        <w:tab/>
        <w:t>‏بمواصلة تنظيم ورش عمل وأحداث مماثلة تمك</w:t>
      </w:r>
      <w:r w:rsidRPr="00871F4B">
        <w:rPr>
          <w:rFonts w:hint="cs"/>
          <w:noProof/>
          <w:rtl/>
          <w:lang w:bidi="ar-EG"/>
        </w:rPr>
        <w:t>ّ</w:t>
      </w:r>
      <w:r w:rsidRPr="00871F4B">
        <w:rPr>
          <w:noProof/>
          <w:rtl/>
          <w:lang w:bidi="ar-EG"/>
        </w:rPr>
        <w:t>ن الدول الأعضاء وأعضاء قطاع تقييس الاتصالات من مناقشة مستقبل قطاع تقييس الاتصالات والنظر في الهيكل العام للقطاع وأدائه وتحديد أهداف القطاع؛</w:t>
      </w:r>
      <w:r w:rsidRPr="00871F4B">
        <w:rPr>
          <w:noProof/>
          <w:cs/>
          <w:lang w:bidi="ar-EG"/>
        </w:rPr>
        <w:t>‎</w:t>
      </w:r>
    </w:p>
    <w:p w14:paraId="33D210AF" w14:textId="77777777" w:rsidR="007C3333" w:rsidRPr="00871F4B" w:rsidRDefault="007C3333" w:rsidP="007C3333">
      <w:pPr>
        <w:rPr>
          <w:noProof/>
          <w:rtl/>
          <w:lang w:bidi="ar-EG"/>
        </w:rPr>
      </w:pPr>
      <w:r w:rsidRPr="00871F4B">
        <w:rPr>
          <w:noProof/>
          <w:lang w:bidi="ar-EG"/>
        </w:rPr>
        <w:t>5</w:t>
      </w:r>
      <w:r w:rsidRPr="00871F4B">
        <w:rPr>
          <w:noProof/>
          <w:rtl/>
          <w:lang w:bidi="ar-EG"/>
        </w:rPr>
        <w:tab/>
        <w:t xml:space="preserve">بإشراك دوائر الصناعة، بما في ذلك </w:t>
      </w:r>
      <w:r w:rsidRPr="00871F4B">
        <w:rPr>
          <w:rFonts w:hint="cs"/>
          <w:noProof/>
          <w:rtl/>
          <w:lang w:bidi="ar-EG"/>
        </w:rPr>
        <w:t>الشركات</w:t>
      </w:r>
      <w:r w:rsidRPr="00871F4B">
        <w:rPr>
          <w:noProof/>
          <w:rtl/>
          <w:lang w:bidi="ar-EG"/>
        </w:rPr>
        <w:t xml:space="preserve"> الصغيرة والمتوسطة و</w:t>
      </w:r>
      <w:r w:rsidRPr="00871F4B">
        <w:rPr>
          <w:rFonts w:hint="cs"/>
          <w:noProof/>
          <w:rtl/>
          <w:lang w:bidi="ar-EG"/>
        </w:rPr>
        <w:t xml:space="preserve">المنظمات </w:t>
      </w:r>
      <w:r w:rsidRPr="00871F4B">
        <w:rPr>
          <w:noProof/>
          <w:rtl/>
          <w:lang w:bidi="ar-EG"/>
        </w:rPr>
        <w:t>الكبيرة، من جميع المناطق، بما في</w:t>
      </w:r>
      <w:r w:rsidRPr="00871F4B">
        <w:rPr>
          <w:rFonts w:hint="cs"/>
          <w:noProof/>
          <w:rtl/>
          <w:lang w:bidi="ar-EG"/>
        </w:rPr>
        <w:t> </w:t>
      </w:r>
      <w:r w:rsidRPr="00871F4B">
        <w:rPr>
          <w:noProof/>
          <w:rtl/>
          <w:lang w:bidi="ar-EG"/>
        </w:rPr>
        <w:t>ذلك ممثلو البلدان النامية، في أنشطة قطاع تقييس الاتصالات على نحو يتماشى مع الأحكام ذات الصلة من دستور واتفاقية</w:t>
      </w:r>
      <w:r w:rsidRPr="00871F4B">
        <w:rPr>
          <w:rFonts w:hint="cs"/>
          <w:noProof/>
          <w:rtl/>
          <w:lang w:bidi="ar-EG"/>
        </w:rPr>
        <w:t xml:space="preserve"> الاتحاد</w:t>
      </w:r>
      <w:r w:rsidRPr="00871F4B">
        <w:rPr>
          <w:noProof/>
          <w:rtl/>
          <w:lang w:bidi="ar-EG"/>
        </w:rPr>
        <w:t xml:space="preserve"> وقرارات </w:t>
      </w:r>
      <w:r w:rsidRPr="00871F4B">
        <w:rPr>
          <w:rFonts w:hint="cs"/>
          <w:noProof/>
          <w:rtl/>
          <w:lang w:bidi="ar-EG"/>
        </w:rPr>
        <w:t xml:space="preserve">الجمعية </w:t>
      </w:r>
      <w:r w:rsidRPr="00871F4B">
        <w:rPr>
          <w:rFonts w:hint="eastAsia"/>
          <w:noProof/>
          <w:rtl/>
          <w:lang w:bidi="ar-EG"/>
        </w:rPr>
        <w:t>العالمية</w:t>
      </w:r>
      <w:r w:rsidRPr="00871F4B">
        <w:rPr>
          <w:noProof/>
          <w:rtl/>
          <w:lang w:bidi="ar-EG"/>
        </w:rPr>
        <w:t xml:space="preserve"> </w:t>
      </w:r>
      <w:r w:rsidRPr="00871F4B">
        <w:rPr>
          <w:rFonts w:hint="eastAsia"/>
          <w:noProof/>
          <w:rtl/>
          <w:lang w:bidi="ar-EG"/>
        </w:rPr>
        <w:t>لتقييس</w:t>
      </w:r>
      <w:r w:rsidRPr="00871F4B">
        <w:rPr>
          <w:noProof/>
          <w:rtl/>
          <w:lang w:bidi="ar-EG"/>
        </w:rPr>
        <w:t xml:space="preserve"> </w:t>
      </w:r>
      <w:r w:rsidRPr="00871F4B">
        <w:rPr>
          <w:rFonts w:hint="eastAsia"/>
          <w:noProof/>
          <w:rtl/>
          <w:lang w:bidi="ar-EG"/>
        </w:rPr>
        <w:t>الاتصالات</w:t>
      </w:r>
      <w:r w:rsidRPr="00871F4B">
        <w:rPr>
          <w:noProof/>
          <w:rtl/>
          <w:lang w:bidi="ar-EG"/>
        </w:rPr>
        <w:t xml:space="preserve"> </w:t>
      </w:r>
      <w:r w:rsidRPr="00871F4B">
        <w:rPr>
          <w:rFonts w:hint="cs"/>
          <w:noProof/>
          <w:rtl/>
          <w:lang w:bidi="ar-EG"/>
        </w:rPr>
        <w:t xml:space="preserve">ومؤتمر </w:t>
      </w:r>
      <w:r w:rsidRPr="00871F4B">
        <w:rPr>
          <w:noProof/>
          <w:rtl/>
          <w:lang w:bidi="ar-EG"/>
        </w:rPr>
        <w:t>المندوبين المفوضين؛</w:t>
      </w:r>
      <w:r w:rsidRPr="00871F4B">
        <w:rPr>
          <w:noProof/>
          <w:cs/>
          <w:lang w:bidi="ar-EG"/>
        </w:rPr>
        <w:t>‎</w:t>
      </w:r>
    </w:p>
    <w:p w14:paraId="1CD6DDF2" w14:textId="77777777" w:rsidR="007C3333" w:rsidRPr="00871F4B" w:rsidRDefault="007C3333" w:rsidP="007C3333">
      <w:pPr>
        <w:rPr>
          <w:noProof/>
          <w:rtl/>
          <w:cs/>
          <w:lang w:bidi="ar-EG"/>
        </w:rPr>
      </w:pPr>
      <w:r w:rsidRPr="00871F4B">
        <w:rPr>
          <w:noProof/>
          <w:lang w:bidi="ar-EG"/>
        </w:rPr>
        <w:t>6</w:t>
      </w:r>
      <w:r w:rsidRPr="00871F4B">
        <w:rPr>
          <w:noProof/>
          <w:rtl/>
          <w:lang w:bidi="ar-EG"/>
        </w:rPr>
        <w:tab/>
      </w:r>
      <w:r w:rsidRPr="002D03AC">
        <w:rPr>
          <w:noProof/>
          <w:spacing w:val="-4"/>
          <w:rtl/>
          <w:lang w:bidi="ar-EG"/>
        </w:rPr>
        <w:t xml:space="preserve">‏بتنظيم اجتماعات كبار مسؤولي التكنولوجيا/المديرين التنفيذيين في أماكن متنوعة ومناسبة، بالنظر إلى أهمية مراكز الخبرة العالمية في مجال الاتصالات/تكنولوجيا المعلومات والاتصالات الجديدة والناشئة، </w:t>
      </w:r>
      <w:r w:rsidRPr="002D03AC">
        <w:rPr>
          <w:rFonts w:hint="cs"/>
          <w:noProof/>
          <w:spacing w:val="-4"/>
          <w:rtl/>
          <w:lang w:bidi="ar-EG"/>
        </w:rPr>
        <w:t>وهي مجال ذو</w:t>
      </w:r>
      <w:r w:rsidRPr="002D03AC">
        <w:rPr>
          <w:noProof/>
          <w:spacing w:val="-4"/>
          <w:rtl/>
          <w:lang w:bidi="ar-EG"/>
        </w:rPr>
        <w:t xml:space="preserve"> أولوي</w:t>
      </w:r>
      <w:r w:rsidRPr="002D03AC">
        <w:rPr>
          <w:rFonts w:hint="cs"/>
          <w:noProof/>
          <w:spacing w:val="-4"/>
          <w:rtl/>
          <w:lang w:bidi="ar-EG"/>
        </w:rPr>
        <w:t>ة</w:t>
      </w:r>
      <w:r w:rsidRPr="002D03AC">
        <w:rPr>
          <w:noProof/>
          <w:spacing w:val="-4"/>
          <w:rtl/>
          <w:lang w:bidi="ar-EG"/>
        </w:rPr>
        <w:t xml:space="preserve"> </w:t>
      </w:r>
      <w:r w:rsidRPr="002D03AC">
        <w:rPr>
          <w:rFonts w:hint="cs"/>
          <w:noProof/>
          <w:spacing w:val="-4"/>
          <w:rtl/>
          <w:lang w:bidi="ar-EG"/>
        </w:rPr>
        <w:t>ل</w:t>
      </w:r>
      <w:r w:rsidRPr="002D03AC">
        <w:rPr>
          <w:noProof/>
          <w:spacing w:val="-4"/>
          <w:rtl/>
          <w:lang w:bidi="ar-EG"/>
        </w:rPr>
        <w:t>قطاع تقييس الاتصالات؛</w:t>
      </w:r>
      <w:r w:rsidRPr="002D03AC">
        <w:rPr>
          <w:noProof/>
          <w:spacing w:val="-4"/>
          <w:cs/>
          <w:lang w:bidi="ar-EG"/>
        </w:rPr>
        <w:t>‎</w:t>
      </w:r>
    </w:p>
    <w:p w14:paraId="7A0D549E" w14:textId="77777777" w:rsidR="007C3333" w:rsidRPr="00871F4B" w:rsidRDefault="007C3333" w:rsidP="007C3333">
      <w:pPr>
        <w:rPr>
          <w:noProof/>
          <w:rtl/>
          <w:lang w:bidi="ar-EG"/>
        </w:rPr>
      </w:pPr>
      <w:r w:rsidRPr="00871F4B">
        <w:rPr>
          <w:noProof/>
          <w:lang w:bidi="ar-EG"/>
        </w:rPr>
        <w:t>7</w:t>
      </w:r>
      <w:r w:rsidRPr="00871F4B">
        <w:rPr>
          <w:noProof/>
          <w:rtl/>
          <w:lang w:bidi="ar-EG"/>
        </w:rPr>
        <w:tab/>
        <w:t>بوضع آليات فعّالة لتسهيل مشاركة دوائر الصناعة في هذه</w:t>
      </w:r>
      <w:r w:rsidRPr="00871F4B">
        <w:rPr>
          <w:noProof/>
          <w:spacing w:val="-4"/>
          <w:rtl/>
          <w:lang w:bidi="ar-EG"/>
        </w:rPr>
        <w:t> </w:t>
      </w:r>
      <w:r w:rsidRPr="00871F4B">
        <w:rPr>
          <w:noProof/>
          <w:rtl/>
          <w:lang w:bidi="ar-EG"/>
        </w:rPr>
        <w:t>الاجتماعات، وتحفيز تشكيل ثابت لفريق كبار مسؤولي التكنولوجيا وضمان مشاركة منتظمة لأعضاء الفريق أو من ينوب عنهم؛</w:t>
      </w:r>
    </w:p>
    <w:p w14:paraId="6C742B14" w14:textId="77777777" w:rsidR="007C3333" w:rsidRPr="00871F4B" w:rsidRDefault="007C3333" w:rsidP="007C3333">
      <w:pPr>
        <w:rPr>
          <w:noProof/>
          <w:rtl/>
          <w:cs/>
          <w:lang w:bidi="ar-EG"/>
        </w:rPr>
      </w:pPr>
      <w:r w:rsidRPr="00871F4B">
        <w:rPr>
          <w:noProof/>
          <w:lang w:bidi="ar-EG"/>
        </w:rPr>
        <w:t>8</w:t>
      </w:r>
      <w:r w:rsidRPr="00871F4B">
        <w:rPr>
          <w:noProof/>
          <w:rtl/>
          <w:lang w:bidi="ar-EG"/>
        </w:rPr>
        <w:tab/>
        <w:t>‏بضمان اتساق جداول أعمال اجتماعات كبار مسؤولي التكنولوجيا/المديرين التنفيذيين مع الأهداف الاستراتيجية العامة لقطاع تقييس الاتصالات والعمل الجاري للفريق الاستشاري لتقييس الاتصالات؛</w:t>
      </w:r>
      <w:r w:rsidRPr="00871F4B">
        <w:rPr>
          <w:noProof/>
          <w:cs/>
          <w:lang w:bidi="ar-EG"/>
        </w:rPr>
        <w:t>‎</w:t>
      </w:r>
    </w:p>
    <w:p w14:paraId="3FA59DDE" w14:textId="5909FF54" w:rsidR="007C3333" w:rsidRPr="00871F4B" w:rsidRDefault="007C3333" w:rsidP="007C3333">
      <w:pPr>
        <w:rPr>
          <w:noProof/>
          <w:rtl/>
          <w:cs/>
          <w:lang w:bidi="ar-EG"/>
        </w:rPr>
      </w:pPr>
      <w:r w:rsidRPr="00871F4B">
        <w:rPr>
          <w:noProof/>
          <w:lang w:bidi="ar-EG"/>
        </w:rPr>
        <w:t>9</w:t>
      </w:r>
      <w:r w:rsidRPr="00871F4B">
        <w:rPr>
          <w:noProof/>
          <w:rtl/>
          <w:cs/>
          <w:lang w:bidi="ar-EG"/>
        </w:rPr>
        <w:tab/>
      </w:r>
      <w:r w:rsidRPr="00871F4B">
        <w:rPr>
          <w:noProof/>
          <w:rtl/>
        </w:rPr>
        <w:t xml:space="preserve">بتشجيع اجتماعات </w:t>
      </w:r>
      <w:r w:rsidRPr="00871F4B">
        <w:rPr>
          <w:rFonts w:hint="cs"/>
          <w:noProof/>
          <w:rtl/>
        </w:rPr>
        <w:t xml:space="preserve">محددة المواضيع </w:t>
      </w:r>
      <w:r w:rsidRPr="00871F4B">
        <w:rPr>
          <w:noProof/>
          <w:rtl/>
        </w:rPr>
        <w:t>تشارك فيها دوائر الصناعة، كتلك التي تركز على الصحة والنقل والتعليم وما</w:t>
      </w:r>
      <w:r w:rsidR="00995B12">
        <w:rPr>
          <w:rFonts w:hint="cs"/>
          <w:noProof/>
          <w:rtl/>
        </w:rPr>
        <w:t> </w:t>
      </w:r>
      <w:r w:rsidRPr="00871F4B">
        <w:rPr>
          <w:noProof/>
          <w:rtl/>
        </w:rPr>
        <w:t>إلى</w:t>
      </w:r>
      <w:r w:rsidR="00995B12">
        <w:rPr>
          <w:rFonts w:hint="cs"/>
          <w:noProof/>
          <w:rtl/>
        </w:rPr>
        <w:t> </w:t>
      </w:r>
      <w:r w:rsidRPr="00871F4B">
        <w:rPr>
          <w:noProof/>
          <w:rtl/>
        </w:rPr>
        <w:t>ذلك لتعظيم الاهتمام والمشاركة المحتملة</w:t>
      </w:r>
      <w:r w:rsidRPr="00871F4B">
        <w:rPr>
          <w:rFonts w:hint="cs"/>
          <w:noProof/>
          <w:rtl/>
        </w:rPr>
        <w:t>؛</w:t>
      </w:r>
    </w:p>
    <w:p w14:paraId="4FA63460" w14:textId="77777777" w:rsidR="007C3333" w:rsidRPr="00871F4B" w:rsidRDefault="007C3333" w:rsidP="007C3333">
      <w:pPr>
        <w:rPr>
          <w:color w:val="000000"/>
          <w:rtl/>
          <w:lang w:bidi="ar-EG"/>
        </w:rPr>
      </w:pPr>
      <w:r w:rsidRPr="00871F4B">
        <w:rPr>
          <w:noProof/>
          <w:lang w:bidi="ar-EG"/>
        </w:rPr>
        <w:t>10</w:t>
      </w:r>
      <w:r w:rsidRPr="00871F4B">
        <w:rPr>
          <w:noProof/>
          <w:rtl/>
          <w:lang w:bidi="ar-EG"/>
        </w:rPr>
        <w:tab/>
        <w:t>بمواصلة إدراج استنتاجات اجتماعات كبار مسؤولي التكنولوجيا</w:t>
      </w:r>
      <w:r w:rsidRPr="00871F4B">
        <w:rPr>
          <w:rFonts w:hint="cs"/>
          <w:noProof/>
          <w:rtl/>
          <w:lang w:bidi="ar-EG"/>
        </w:rPr>
        <w:t xml:space="preserve">/المديرين التنفيذيين </w:t>
      </w:r>
      <w:r w:rsidRPr="00871F4B">
        <w:rPr>
          <w:noProof/>
          <w:rtl/>
          <w:lang w:bidi="ar-EG"/>
        </w:rPr>
        <w:t>في </w:t>
      </w:r>
      <w:r w:rsidRPr="00871F4B">
        <w:rPr>
          <w:color w:val="000000"/>
          <w:rtl/>
        </w:rPr>
        <w:t xml:space="preserve">البيانات الرسمية لقطاع تقييس </w:t>
      </w:r>
      <w:proofErr w:type="gramStart"/>
      <w:r w:rsidRPr="00871F4B">
        <w:rPr>
          <w:color w:val="000000"/>
          <w:rtl/>
        </w:rPr>
        <w:t>الاتصالات</w:t>
      </w:r>
      <w:r w:rsidRPr="00871F4B">
        <w:rPr>
          <w:color w:val="000000"/>
          <w:rtl/>
          <w:lang w:bidi="ar-EG"/>
        </w:rPr>
        <w:t>؛</w:t>
      </w:r>
      <w:proofErr w:type="gramEnd"/>
    </w:p>
    <w:p w14:paraId="363421D7" w14:textId="77777777" w:rsidR="007C3333" w:rsidRPr="00871F4B" w:rsidRDefault="007C3333" w:rsidP="007C3333">
      <w:pPr>
        <w:rPr>
          <w:color w:val="000000"/>
          <w:lang w:bidi="ar-EG"/>
        </w:rPr>
      </w:pPr>
      <w:r w:rsidRPr="00871F4B">
        <w:rPr>
          <w:color w:val="000000"/>
          <w:lang w:bidi="ar-EG"/>
        </w:rPr>
        <w:t>11</w:t>
      </w:r>
      <w:r w:rsidRPr="00871F4B">
        <w:rPr>
          <w:color w:val="000000"/>
          <w:lang w:bidi="ar-EG"/>
        </w:rPr>
        <w:tab/>
      </w:r>
      <w:r w:rsidRPr="00871F4B">
        <w:rPr>
          <w:rFonts w:hint="cs"/>
          <w:color w:val="000000"/>
          <w:rtl/>
          <w:lang w:bidi="ar-EG"/>
        </w:rPr>
        <w:t>ب</w:t>
      </w:r>
      <w:r w:rsidRPr="00871F4B">
        <w:rPr>
          <w:color w:val="000000"/>
          <w:rtl/>
          <w:lang w:val="en-GB" w:bidi="ar-EG"/>
        </w:rPr>
        <w:t>تسجيل عروض اجتماعات كبار مسؤولي التكنولوجيا/المديرين التنفيذ</w:t>
      </w:r>
      <w:r>
        <w:rPr>
          <w:rFonts w:hint="cs"/>
          <w:color w:val="000000"/>
          <w:rtl/>
          <w:lang w:val="en-GB" w:bidi="ar-EG"/>
        </w:rPr>
        <w:t>ي</w:t>
      </w:r>
      <w:r w:rsidRPr="00871F4B">
        <w:rPr>
          <w:color w:val="000000"/>
          <w:rtl/>
          <w:lang w:val="en-GB" w:bidi="ar-EG"/>
        </w:rPr>
        <w:t xml:space="preserve">ين بالفيديو من أجل </w:t>
      </w:r>
      <w:r w:rsidRPr="00871F4B">
        <w:rPr>
          <w:rFonts w:hint="cs"/>
          <w:color w:val="000000"/>
          <w:rtl/>
          <w:lang w:val="en-GB" w:bidi="ar-EG"/>
        </w:rPr>
        <w:t>عرضها</w:t>
      </w:r>
      <w:r w:rsidRPr="00871F4B">
        <w:rPr>
          <w:color w:val="000000"/>
          <w:rtl/>
          <w:lang w:val="en-GB" w:bidi="ar-EG"/>
        </w:rPr>
        <w:t>، بما في ذلك مع هيئات التقييس الإقليمية ومنظمات الاتصالات الإقليمية لتوزيعه</w:t>
      </w:r>
      <w:r w:rsidRPr="00871F4B">
        <w:rPr>
          <w:rFonts w:hint="cs"/>
          <w:color w:val="000000"/>
          <w:rtl/>
          <w:lang w:val="en-GB" w:bidi="ar-EG"/>
        </w:rPr>
        <w:t>ا</w:t>
      </w:r>
      <w:r w:rsidRPr="00871F4B">
        <w:rPr>
          <w:color w:val="000000"/>
          <w:rtl/>
          <w:lang w:val="en-GB" w:bidi="ar-EG"/>
        </w:rPr>
        <w:t xml:space="preserve"> على ممثلي الصناعة </w:t>
      </w:r>
      <w:r w:rsidRPr="00871F4B">
        <w:rPr>
          <w:rFonts w:hint="cs"/>
          <w:color w:val="000000"/>
          <w:rtl/>
          <w:lang w:val="en-GB" w:bidi="ar-EG"/>
        </w:rPr>
        <w:t>العاجزين عن الحضور</w:t>
      </w:r>
      <w:r w:rsidRPr="00871F4B">
        <w:rPr>
          <w:color w:val="000000"/>
          <w:rtl/>
          <w:lang w:val="en-GB" w:bidi="ar-EG"/>
        </w:rPr>
        <w:t xml:space="preserve"> </w:t>
      </w:r>
      <w:r w:rsidRPr="00871F4B">
        <w:rPr>
          <w:rFonts w:hint="cs"/>
          <w:color w:val="000000"/>
          <w:rtl/>
          <w:lang w:val="en-GB" w:bidi="ar-EG"/>
        </w:rPr>
        <w:t>للعلم بها</w:t>
      </w:r>
      <w:r w:rsidRPr="00871F4B">
        <w:rPr>
          <w:color w:val="000000"/>
          <w:rtl/>
          <w:lang w:val="en-GB" w:bidi="ar-EG"/>
        </w:rPr>
        <w:t xml:space="preserve"> وتشجيع مشاركتهم في الاجتماعات </w:t>
      </w:r>
      <w:proofErr w:type="gramStart"/>
      <w:r w:rsidRPr="00871F4B">
        <w:rPr>
          <w:color w:val="000000"/>
          <w:rtl/>
          <w:lang w:val="en-GB" w:bidi="ar-EG"/>
        </w:rPr>
        <w:t>المستقبلية؛</w:t>
      </w:r>
      <w:proofErr w:type="gramEnd"/>
    </w:p>
    <w:p w14:paraId="52928BEB" w14:textId="77777777" w:rsidR="007C3333" w:rsidRDefault="007C3333" w:rsidP="007C3333">
      <w:pPr>
        <w:rPr>
          <w:noProof/>
          <w:lang w:bidi="ar-EG"/>
        </w:rPr>
      </w:pPr>
      <w:r>
        <w:rPr>
          <w:noProof/>
          <w:rtl/>
          <w:lang w:bidi="ar-EG"/>
        </w:rPr>
        <w:br w:type="page"/>
      </w:r>
    </w:p>
    <w:p w14:paraId="2576D91F" w14:textId="77777777" w:rsidR="00995B12" w:rsidRPr="00871F4B" w:rsidRDefault="00995B12" w:rsidP="00995B12">
      <w:pPr>
        <w:rPr>
          <w:rtl/>
          <w:cs/>
          <w:lang w:bidi="ar-EG"/>
        </w:rPr>
      </w:pPr>
      <w:r w:rsidRPr="00871F4B">
        <w:rPr>
          <w:lang w:bidi="ar-EG"/>
        </w:rPr>
        <w:lastRenderedPageBreak/>
        <w:t>12</w:t>
      </w:r>
      <w:r w:rsidRPr="00871F4B">
        <w:rPr>
          <w:rtl/>
          <w:lang w:bidi="ar-EG"/>
        </w:rPr>
        <w:tab/>
        <w:t xml:space="preserve">‏بإدراج استنتاجات اجتماعات كبار مسؤولي التكنولوجيا/المديرين التنفيذيين في تقرير يقدَّم إلى الفريق الاستشاري لتقييس الاتصالات، مع مراعاة كل موضوع وتقدمه/تطوره في دورة حياته وكيفية معالجته في الاجتماعات السابقة لكبار مسؤولي التكنولوجيا/المديرين </w:t>
      </w:r>
      <w:proofErr w:type="gramStart"/>
      <w:r w:rsidRPr="00871F4B">
        <w:rPr>
          <w:rtl/>
          <w:lang w:bidi="ar-EG"/>
        </w:rPr>
        <w:t>التنفيذيين؛</w:t>
      </w:r>
      <w:proofErr w:type="gramEnd"/>
      <w:r w:rsidRPr="00871F4B">
        <w:rPr>
          <w:cs/>
          <w:lang w:bidi="ar-EG"/>
        </w:rPr>
        <w:t>‎</w:t>
      </w:r>
    </w:p>
    <w:p w14:paraId="5B0E8A37" w14:textId="74E8CD71" w:rsidR="007C3333" w:rsidRPr="00871F4B" w:rsidRDefault="007C3333" w:rsidP="007C3333">
      <w:pPr>
        <w:rPr>
          <w:noProof/>
          <w:rtl/>
          <w:lang w:bidi="ar-EG"/>
        </w:rPr>
      </w:pPr>
      <w:r w:rsidRPr="00871F4B">
        <w:rPr>
          <w:noProof/>
          <w:lang w:bidi="ar-EG"/>
        </w:rPr>
        <w:t>13</w:t>
      </w:r>
      <w:r w:rsidRPr="00871F4B">
        <w:rPr>
          <w:noProof/>
          <w:rtl/>
          <w:lang w:bidi="ar-EG"/>
        </w:rPr>
        <w:tab/>
        <w:t>بأن يأخذ نتائج اجتماعات كبار مسؤولي التكنولوجيا/المديرين التنفيذيين في الاعتبار في عمل قطاع تقييس الاتصالات؛</w:t>
      </w:r>
    </w:p>
    <w:p w14:paraId="57D943A2" w14:textId="77777777" w:rsidR="007C3333" w:rsidRPr="00871F4B" w:rsidRDefault="007C3333" w:rsidP="007C3333">
      <w:pPr>
        <w:rPr>
          <w:noProof/>
          <w:rtl/>
          <w:lang w:bidi="ar-EG"/>
        </w:rPr>
      </w:pPr>
      <w:r w:rsidRPr="00871F4B">
        <w:rPr>
          <w:noProof/>
          <w:lang w:bidi="ar-EG"/>
        </w:rPr>
        <w:t>14</w:t>
      </w:r>
      <w:r w:rsidRPr="00871F4B">
        <w:rPr>
          <w:noProof/>
          <w:lang w:bidi="ar-EG"/>
        </w:rPr>
        <w:tab/>
      </w:r>
      <w:r w:rsidRPr="00871F4B">
        <w:rPr>
          <w:noProof/>
          <w:rtl/>
          <w:lang w:bidi="ar-EG"/>
        </w:rPr>
        <w:t>بإعداد تقرير بصورة منتظمة إلى الفريق الاستشاري لتقييس الاتصالات بشأن متابعة استنتاجات اجتماع كبار مسؤولي التكنولوجيا/المديرين التنفيذيين؛</w:t>
      </w:r>
    </w:p>
    <w:p w14:paraId="45048E05" w14:textId="77777777" w:rsidR="007C3333" w:rsidRPr="00871F4B" w:rsidRDefault="007C3333" w:rsidP="007C3333">
      <w:pPr>
        <w:rPr>
          <w:noProof/>
          <w:rtl/>
          <w:lang w:bidi="ar-EG"/>
        </w:rPr>
      </w:pPr>
      <w:r w:rsidRPr="00871F4B">
        <w:rPr>
          <w:noProof/>
          <w:lang w:bidi="ar-EG"/>
        </w:rPr>
        <w:t>15</w:t>
      </w:r>
      <w:r w:rsidRPr="00871F4B">
        <w:rPr>
          <w:noProof/>
          <w:lang w:bidi="ar-EG"/>
        </w:rPr>
        <w:tab/>
      </w:r>
      <w:r w:rsidRPr="00871F4B">
        <w:rPr>
          <w:noProof/>
          <w:rtl/>
          <w:lang w:bidi="ar-EG"/>
        </w:rPr>
        <w:t>بإعداد تقرير إلى الجمعية العالمية المقبلة لتقييس الاتصالات من أجل تقييم نتائج اجتماعات كبار مسؤولي التكنولوجيا/المديرين التنفيذيين خلال هذه الفترة ودراسة مدى الحاجة إلى الاستمرار في أنشطته أو تعزيزها،</w:t>
      </w:r>
    </w:p>
    <w:p w14:paraId="5AC92C6F" w14:textId="77777777" w:rsidR="007C3333" w:rsidRPr="00871F4B" w:rsidRDefault="007C3333" w:rsidP="007C3333">
      <w:pPr>
        <w:pStyle w:val="Call"/>
        <w:rPr>
          <w:noProof/>
          <w:lang w:bidi="ar-EG"/>
        </w:rPr>
      </w:pPr>
      <w:r w:rsidRPr="00871F4B">
        <w:rPr>
          <w:noProof/>
          <w:rtl/>
          <w:lang w:bidi="ar-EG"/>
        </w:rPr>
        <w:t>تقرر أن تكلف الفريق الاستشاري لتقييس الاتصالات</w:t>
      </w:r>
    </w:p>
    <w:p w14:paraId="72BA7743" w14:textId="77777777" w:rsidR="007C3333" w:rsidRPr="00871F4B" w:rsidRDefault="007C3333" w:rsidP="007C3333">
      <w:pPr>
        <w:rPr>
          <w:rtl/>
          <w:lang w:bidi="ar-EG"/>
        </w:rPr>
      </w:pPr>
      <w:r w:rsidRPr="00871F4B">
        <w:rPr>
          <w:lang w:bidi="ar-EG"/>
        </w:rPr>
        <w:t>1</w:t>
      </w:r>
      <w:r w:rsidRPr="00871F4B">
        <w:rPr>
          <w:rtl/>
          <w:lang w:bidi="ar-EG"/>
        </w:rPr>
        <w:tab/>
        <w:t>بمواصلة تقييم عملية</w:t>
      </w:r>
      <w:r w:rsidRPr="00871F4B">
        <w:rPr>
          <w:rFonts w:hint="cs"/>
          <w:rtl/>
          <w:lang w:bidi="ar-EG"/>
        </w:rPr>
        <w:t xml:space="preserve"> اجتماعات</w:t>
      </w:r>
      <w:r w:rsidRPr="00871F4B">
        <w:rPr>
          <w:noProof/>
          <w:rtl/>
          <w:lang w:bidi="ar-EG"/>
        </w:rPr>
        <w:t xml:space="preserve"> كبار </w:t>
      </w:r>
      <w:r w:rsidRPr="00871F4B">
        <w:rPr>
          <w:rtl/>
          <w:lang w:bidi="ar-EG"/>
        </w:rPr>
        <w:t xml:space="preserve">مسؤولي التكنولوجيا/المديرين </w:t>
      </w:r>
      <w:proofErr w:type="gramStart"/>
      <w:r w:rsidRPr="00871F4B">
        <w:rPr>
          <w:rtl/>
          <w:lang w:bidi="ar-EG"/>
        </w:rPr>
        <w:t>التنفيذيين؛</w:t>
      </w:r>
      <w:proofErr w:type="gramEnd"/>
    </w:p>
    <w:p w14:paraId="767E367B" w14:textId="77777777" w:rsidR="007C3333" w:rsidRPr="00871F4B" w:rsidRDefault="007C3333" w:rsidP="007C3333">
      <w:pPr>
        <w:rPr>
          <w:rtl/>
          <w:lang w:bidi="ar-EG"/>
        </w:rPr>
      </w:pPr>
      <w:r w:rsidRPr="00871F4B">
        <w:rPr>
          <w:lang w:bidi="ar-EG"/>
        </w:rPr>
        <w:t>2</w:t>
      </w:r>
      <w:r w:rsidRPr="00871F4B">
        <w:rPr>
          <w:rtl/>
          <w:lang w:bidi="ar-EG"/>
        </w:rPr>
        <w:tab/>
        <w:t>بالنظر في كيفية تنظيم ورش عمل إشراك دوائر الصناعة في المستقبل،</w:t>
      </w:r>
      <w:r w:rsidRPr="00871F4B">
        <w:rPr>
          <w:rFonts w:hint="cs"/>
          <w:rtl/>
          <w:lang w:bidi="ar-EG"/>
        </w:rPr>
        <w:t xml:space="preserve"> بما يشمل </w:t>
      </w:r>
      <w:r w:rsidRPr="00871F4B">
        <w:rPr>
          <w:rtl/>
          <w:lang w:bidi="ar-EG"/>
        </w:rPr>
        <w:t xml:space="preserve">الإطار الزمني المفضل لها </w:t>
      </w:r>
      <w:proofErr w:type="gramStart"/>
      <w:r w:rsidRPr="00871F4B">
        <w:rPr>
          <w:rFonts w:hint="cs"/>
          <w:rtl/>
          <w:lang w:bidi="ar-EG"/>
        </w:rPr>
        <w:t>و</w:t>
      </w:r>
      <w:r w:rsidRPr="00871F4B">
        <w:rPr>
          <w:rtl/>
          <w:lang w:bidi="ar-EG"/>
        </w:rPr>
        <w:t>أهدافها؛</w:t>
      </w:r>
      <w:proofErr w:type="gramEnd"/>
      <w:r w:rsidRPr="00871F4B">
        <w:rPr>
          <w:cs/>
          <w:lang w:bidi="ar-EG"/>
        </w:rPr>
        <w:t>‎</w:t>
      </w:r>
    </w:p>
    <w:p w14:paraId="62FCF14F" w14:textId="77777777" w:rsidR="007C3333" w:rsidRPr="00871F4B" w:rsidRDefault="007C3333" w:rsidP="007C3333">
      <w:pPr>
        <w:rPr>
          <w:rtl/>
          <w:lang w:bidi="ar-EG"/>
        </w:rPr>
      </w:pPr>
      <w:r w:rsidRPr="00871F4B">
        <w:rPr>
          <w:lang w:bidi="ar-EG"/>
        </w:rPr>
        <w:t>3</w:t>
      </w:r>
      <w:r w:rsidRPr="00871F4B">
        <w:rPr>
          <w:rtl/>
          <w:lang w:bidi="ar-EG"/>
        </w:rPr>
        <w:tab/>
        <w:t xml:space="preserve">‏بتقييم نتائج ورش عمل إشراك الصناعة والأحداث المماثلة على أساس </w:t>
      </w:r>
      <w:proofErr w:type="gramStart"/>
      <w:r w:rsidRPr="00871F4B">
        <w:rPr>
          <w:rtl/>
          <w:lang w:bidi="ar-EG"/>
        </w:rPr>
        <w:t>مستمر</w:t>
      </w:r>
      <w:r w:rsidRPr="00871F4B">
        <w:rPr>
          <w:rFonts w:hint="cs"/>
          <w:rtl/>
          <w:lang w:bidi="ar-EG"/>
        </w:rPr>
        <w:t>؛</w:t>
      </w:r>
      <w:proofErr w:type="gramEnd"/>
    </w:p>
    <w:p w14:paraId="1CC261CE" w14:textId="77777777" w:rsidR="007C3333" w:rsidRPr="00871F4B" w:rsidRDefault="007C3333" w:rsidP="007C3333">
      <w:pPr>
        <w:rPr>
          <w:rtl/>
          <w:lang w:bidi="ar-EG"/>
        </w:rPr>
      </w:pPr>
      <w:r w:rsidRPr="00871F4B">
        <w:rPr>
          <w:lang w:bidi="ar-EG"/>
        </w:rPr>
        <w:t>4</w:t>
      </w:r>
      <w:r w:rsidRPr="00871F4B">
        <w:rPr>
          <w:lang w:bidi="ar-EG"/>
        </w:rPr>
        <w:tab/>
      </w:r>
      <w:r w:rsidRPr="00871F4B">
        <w:rPr>
          <w:rFonts w:hint="cs"/>
          <w:rtl/>
          <w:lang w:bidi="ar-EG"/>
        </w:rPr>
        <w:t>ب</w:t>
      </w:r>
      <w:r w:rsidRPr="00871F4B">
        <w:rPr>
          <w:rtl/>
          <w:lang w:bidi="ar-EG"/>
        </w:rPr>
        <w:t xml:space="preserve">تقييم </w:t>
      </w:r>
      <w:r w:rsidRPr="00871F4B">
        <w:rPr>
          <w:rFonts w:hint="cs"/>
          <w:rtl/>
          <w:lang w:bidi="ar-EG"/>
        </w:rPr>
        <w:t xml:space="preserve">وقائع </w:t>
      </w:r>
      <w:r w:rsidRPr="00871F4B">
        <w:rPr>
          <w:rtl/>
          <w:lang w:bidi="ar-EG"/>
        </w:rPr>
        <w:t>المشاركة المنخفضة ل</w:t>
      </w:r>
      <w:r w:rsidRPr="00871F4B">
        <w:rPr>
          <w:rFonts w:hint="cs"/>
          <w:rtl/>
          <w:lang w:bidi="ar-EG"/>
        </w:rPr>
        <w:t>دوائر ا</w:t>
      </w:r>
      <w:r w:rsidRPr="00871F4B">
        <w:rPr>
          <w:rtl/>
          <w:lang w:bidi="ar-EG"/>
        </w:rPr>
        <w:t>لصناعة في أنشطة قطاع تقييس الاتصالات من جانب أعضاء القطاع أو غير الأعضاء في قطاع تقييس الاتصالات</w:t>
      </w:r>
      <w:r w:rsidRPr="00871F4B">
        <w:rPr>
          <w:rFonts w:hint="cs"/>
          <w:rtl/>
          <w:lang w:bidi="ar-EG"/>
        </w:rPr>
        <w:t>،</w:t>
      </w:r>
    </w:p>
    <w:p w14:paraId="682EEA35" w14:textId="77777777" w:rsidR="007C3333" w:rsidRPr="00871F4B" w:rsidRDefault="007C3333" w:rsidP="007C3333">
      <w:pPr>
        <w:pStyle w:val="Call"/>
        <w:rPr>
          <w:noProof/>
          <w:rtl/>
          <w:lang w:bidi="ar-EG"/>
        </w:rPr>
      </w:pPr>
      <w:r w:rsidRPr="00871F4B">
        <w:rPr>
          <w:noProof/>
          <w:rtl/>
        </w:rPr>
        <w:t>تشجع جميع الدول الأعضاء من البلدان المتقدمة</w:t>
      </w:r>
    </w:p>
    <w:p w14:paraId="6ADBF34E" w14:textId="77777777" w:rsidR="007C3333" w:rsidRPr="00871F4B" w:rsidRDefault="007C3333" w:rsidP="007C3333">
      <w:pPr>
        <w:rPr>
          <w:lang w:bidi="ar-EG"/>
        </w:rPr>
      </w:pPr>
      <w:r w:rsidRPr="00871F4B">
        <w:rPr>
          <w:rtl/>
        </w:rPr>
        <w:t>على الترويج لدى أعضاء القطاع عندها للمشاركة في أنشطة قطاع تقييس الاتصالات بما في ذلك اجتماعات كبار مسؤولي التكنولوجيا/</w:t>
      </w:r>
      <w:r w:rsidRPr="00871F4B">
        <w:rPr>
          <w:rtl/>
          <w:lang w:bidi="ar-EG"/>
        </w:rPr>
        <w:t xml:space="preserve">المديرين </w:t>
      </w:r>
      <w:r w:rsidRPr="00871F4B">
        <w:rPr>
          <w:rtl/>
        </w:rPr>
        <w:t>التنفيذيين في الصناعة،</w:t>
      </w:r>
    </w:p>
    <w:p w14:paraId="1311E170" w14:textId="77777777" w:rsidR="007C3333" w:rsidRPr="00267207" w:rsidRDefault="007C3333" w:rsidP="007C3333">
      <w:pPr>
        <w:pStyle w:val="Call"/>
        <w:ind w:left="794" w:firstLine="0"/>
        <w:rPr>
          <w:noProof/>
          <w:rtl/>
          <w:lang w:bidi="ar-EG"/>
        </w:rPr>
      </w:pPr>
      <w:r w:rsidRPr="00267207">
        <w:rPr>
          <w:noProof/>
          <w:rtl/>
          <w:lang w:bidi="ar-EG"/>
        </w:rPr>
        <w:t>تشجع أعضاء القطاع</w:t>
      </w:r>
      <w:r w:rsidRPr="00267207">
        <w:rPr>
          <w:rtl/>
        </w:rPr>
        <w:t xml:space="preserve"> </w:t>
      </w:r>
      <w:r w:rsidRPr="00267207">
        <w:rPr>
          <w:noProof/>
          <w:rtl/>
          <w:lang w:bidi="ar-EG"/>
        </w:rPr>
        <w:t>والمنتسبين بما في ذلك الشركات الصغيرة والمتوسطة من البلدان</w:t>
      </w:r>
      <w:r w:rsidRPr="00267207">
        <w:rPr>
          <w:rtl/>
        </w:rPr>
        <w:t xml:space="preserve"> </w:t>
      </w:r>
      <w:r w:rsidRPr="00267207">
        <w:rPr>
          <w:noProof/>
          <w:rtl/>
          <w:lang w:bidi="ar-EG"/>
        </w:rPr>
        <w:t>المتقدمة والنامية</w:t>
      </w:r>
      <w:r>
        <w:rPr>
          <w:rFonts w:hint="cs"/>
          <w:noProof/>
          <w:rtl/>
          <w:lang w:bidi="ar-EG"/>
        </w:rPr>
        <w:t xml:space="preserve"> </w:t>
      </w:r>
      <w:r w:rsidRPr="00871F4B">
        <w:rPr>
          <w:noProof/>
          <w:spacing w:val="2"/>
          <w:rtl/>
          <w:lang w:bidi="ar-EG"/>
        </w:rPr>
        <w:t>على</w:t>
      </w:r>
    </w:p>
    <w:p w14:paraId="300240F5" w14:textId="77777777" w:rsidR="007C3333" w:rsidRPr="00871F4B" w:rsidRDefault="007C3333" w:rsidP="007C3333">
      <w:pPr>
        <w:rPr>
          <w:noProof/>
          <w:spacing w:val="2"/>
          <w:rtl/>
          <w:lang w:bidi="ar-EG"/>
        </w:rPr>
      </w:pPr>
      <w:r w:rsidRPr="00871F4B">
        <w:rPr>
          <w:noProof/>
          <w:spacing w:val="2"/>
          <w:lang w:bidi="ar-EG"/>
        </w:rPr>
        <w:t>1</w:t>
      </w:r>
      <w:r w:rsidRPr="00871F4B">
        <w:rPr>
          <w:noProof/>
          <w:spacing w:val="2"/>
          <w:rtl/>
          <w:lang w:bidi="ar-EG"/>
        </w:rPr>
        <w:tab/>
        <w:t>المشاركة من خلال مسؤوليهم التنفيذيين في اجتماعات كبار مسؤولي التكنولوجيا/المديرين التنفيذيين، ورفع مقترحاتهم بشأن مجالات التقييس ذات الأولوية بالنسبة إليهم، وبشأن احتياجات واهتمامات التقييس؛</w:t>
      </w:r>
    </w:p>
    <w:p w14:paraId="6182C47A" w14:textId="77777777" w:rsidR="007C3333" w:rsidRPr="00074663" w:rsidRDefault="007C3333" w:rsidP="007C3333">
      <w:pPr>
        <w:rPr>
          <w:rtl/>
          <w:lang w:bidi="ar-EG"/>
        </w:rPr>
      </w:pPr>
      <w:r w:rsidRPr="00871F4B">
        <w:rPr>
          <w:lang w:bidi="ar-EG"/>
        </w:rPr>
        <w:t>2</w:t>
      </w:r>
      <w:r w:rsidRPr="00871F4B">
        <w:rPr>
          <w:rtl/>
          <w:lang w:bidi="ar-EG"/>
        </w:rPr>
        <w:tab/>
        <w:t xml:space="preserve">‏المشاركة بنشاط في تنفيذ خطة عمل إشراك دوائر الصناعة، بما في ذلك </w:t>
      </w:r>
      <w:r w:rsidRPr="00871F4B">
        <w:rPr>
          <w:rFonts w:hint="cs"/>
          <w:rtl/>
          <w:lang w:bidi="ar-EG"/>
        </w:rPr>
        <w:t xml:space="preserve">عبر </w:t>
      </w:r>
      <w:r w:rsidRPr="00871F4B">
        <w:rPr>
          <w:rtl/>
          <w:lang w:bidi="ar-EG"/>
        </w:rPr>
        <w:t>تنظيم ورش العمل المستقبلية والأحداث المماثلة والمشاركة فيها.</w:t>
      </w:r>
      <w:r w:rsidRPr="00871F4B">
        <w:rPr>
          <w:cs/>
          <w:lang w:bidi="ar-EG"/>
        </w:rPr>
        <w:t>‎</w:t>
      </w:r>
    </w:p>
    <w:p w14:paraId="4A8E12DB" w14:textId="0F61AE17" w:rsidR="00103191" w:rsidRDefault="00103191" w:rsidP="001B41F3">
      <w:pPr>
        <w:rPr>
          <w:rtl/>
          <w:lang w:bidi="ar-EG"/>
        </w:rPr>
      </w:pPr>
    </w:p>
    <w:p w14:paraId="4A4E44D4" w14:textId="77777777" w:rsidR="00995B12" w:rsidRDefault="00995B12" w:rsidP="001B41F3">
      <w:pPr>
        <w:rPr>
          <w:rtl/>
          <w:lang w:bidi="ar-EG"/>
        </w:rPr>
      </w:pPr>
    </w:p>
    <w:p w14:paraId="5CEDD595" w14:textId="77777777" w:rsidR="00995B12" w:rsidRDefault="00995B12" w:rsidP="001B41F3">
      <w:pPr>
        <w:rPr>
          <w:rtl/>
          <w:lang w:bidi="ar-EG"/>
        </w:rPr>
      </w:pPr>
    </w:p>
    <w:p w14:paraId="0754CDC4" w14:textId="77777777" w:rsidR="00995B12" w:rsidRDefault="00995B12" w:rsidP="001B41F3">
      <w:pPr>
        <w:rPr>
          <w:rtl/>
          <w:lang w:bidi="ar-EG"/>
        </w:rPr>
      </w:pPr>
    </w:p>
    <w:p w14:paraId="08A46E1D" w14:textId="77777777" w:rsidR="00995B12" w:rsidRDefault="00995B12" w:rsidP="001B41F3">
      <w:pPr>
        <w:rPr>
          <w:rtl/>
          <w:lang w:bidi="ar-EG"/>
        </w:rPr>
      </w:pPr>
    </w:p>
    <w:p w14:paraId="6DE7599A" w14:textId="77777777" w:rsidR="00995B12" w:rsidRDefault="00995B12" w:rsidP="001B41F3">
      <w:pPr>
        <w:rPr>
          <w:rtl/>
          <w:lang w:bidi="ar-EG"/>
        </w:rPr>
      </w:pPr>
    </w:p>
    <w:p w14:paraId="4CD12C14" w14:textId="77777777" w:rsidR="00995B12" w:rsidRDefault="00995B12" w:rsidP="001B41F3">
      <w:pPr>
        <w:rPr>
          <w:rtl/>
          <w:lang w:bidi="ar-EG"/>
        </w:rPr>
      </w:pPr>
    </w:p>
    <w:p w14:paraId="5C218C98" w14:textId="77777777" w:rsidR="00995B12" w:rsidRDefault="00995B12" w:rsidP="001B41F3">
      <w:pPr>
        <w:rPr>
          <w:rtl/>
          <w:lang w:bidi="ar-EG"/>
        </w:rPr>
      </w:pPr>
    </w:p>
    <w:p w14:paraId="35936A8E" w14:textId="77777777" w:rsidR="00995B12" w:rsidRDefault="00995B12" w:rsidP="001B41F3">
      <w:pPr>
        <w:rPr>
          <w:rtl/>
          <w:lang w:bidi="ar-EG"/>
        </w:rPr>
      </w:pPr>
    </w:p>
    <w:p w14:paraId="782C7D80" w14:textId="77777777" w:rsidR="00995B12" w:rsidRDefault="00995B12" w:rsidP="001B41F3">
      <w:pPr>
        <w:rPr>
          <w:rtl/>
          <w:lang w:bidi="ar-EG"/>
        </w:rPr>
      </w:pPr>
    </w:p>
    <w:p w14:paraId="75C90E64" w14:textId="77777777" w:rsidR="00995B12" w:rsidRDefault="00995B12" w:rsidP="001B41F3">
      <w:pPr>
        <w:rPr>
          <w:rtl/>
          <w:lang w:bidi="ar-EG"/>
        </w:rPr>
      </w:pPr>
    </w:p>
    <w:p w14:paraId="50E8676B" w14:textId="77777777" w:rsidR="00995B12" w:rsidRDefault="00995B12" w:rsidP="001B41F3">
      <w:pPr>
        <w:rPr>
          <w:rtl/>
          <w:lang w:bidi="ar-EG"/>
        </w:rPr>
      </w:pPr>
    </w:p>
    <w:p w14:paraId="756A0AA9" w14:textId="77777777" w:rsidR="00995B12" w:rsidRDefault="00995B12" w:rsidP="001B41F3">
      <w:pPr>
        <w:rPr>
          <w:rtl/>
          <w:lang w:bidi="ar-EG"/>
        </w:rPr>
      </w:pPr>
    </w:p>
    <w:p w14:paraId="797DDF41" w14:textId="77777777" w:rsidR="00995B12" w:rsidRPr="00103191" w:rsidRDefault="00995B12" w:rsidP="001B41F3">
      <w:pPr>
        <w:rPr>
          <w:lang w:bidi="ar-EG"/>
        </w:rPr>
      </w:pPr>
    </w:p>
    <w:sectPr w:rsidR="00995B12" w:rsidRPr="00103191" w:rsidSect="00995B12">
      <w:headerReference w:type="even" r:id="rId16"/>
      <w:headerReference w:type="default" r:id="rId17"/>
      <w:footerReference w:type="even" r:id="rId18"/>
      <w:footerReference w:type="default" r:id="rId19"/>
      <w:headerReference w:type="first" r:id="rId20"/>
      <w:footerReference w:type="first" r:id="rId21"/>
      <w:pgSz w:w="11907" w:h="16840" w:code="9"/>
      <w:pgMar w:top="1134" w:right="1134" w:bottom="1134" w:left="1134" w:header="567" w:footer="567" w:gutter="0"/>
      <w:pgNumType w:start="1"/>
      <w:cols w:space="708"/>
      <w:vAlign w:val="both"/>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377C8" w14:textId="77777777" w:rsidR="000D2B5C" w:rsidRDefault="000D2B5C" w:rsidP="002919E1">
      <w:r>
        <w:separator/>
      </w:r>
    </w:p>
    <w:p w14:paraId="3DA6EC3A" w14:textId="77777777" w:rsidR="000D2B5C" w:rsidRDefault="000D2B5C" w:rsidP="002919E1"/>
    <w:p w14:paraId="47C14C3B" w14:textId="77777777" w:rsidR="000D2B5C" w:rsidRDefault="000D2B5C" w:rsidP="002919E1"/>
    <w:p w14:paraId="5D964122" w14:textId="77777777" w:rsidR="000D2B5C" w:rsidRDefault="000D2B5C"/>
  </w:endnote>
  <w:endnote w:type="continuationSeparator" w:id="0">
    <w:p w14:paraId="048EE48D" w14:textId="77777777" w:rsidR="000D2B5C" w:rsidRDefault="000D2B5C" w:rsidP="002919E1">
      <w:r>
        <w:continuationSeparator/>
      </w:r>
    </w:p>
    <w:p w14:paraId="78E2AD1E" w14:textId="77777777" w:rsidR="000D2B5C" w:rsidRDefault="000D2B5C" w:rsidP="002919E1"/>
    <w:p w14:paraId="2B184512" w14:textId="77777777" w:rsidR="000D2B5C" w:rsidRDefault="000D2B5C" w:rsidP="002919E1"/>
    <w:p w14:paraId="5D1E900A" w14:textId="77777777" w:rsidR="000D2B5C" w:rsidRDefault="000D2B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venir Next W1G Medium">
    <w:panose1 w:val="020B0603020202020204"/>
    <w:charset w:val="00"/>
    <w:family w:val="swiss"/>
    <w:notTrueType/>
    <w:pitch w:val="variable"/>
    <w:sig w:usb0="A00002EF"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71E83" w14:textId="20AF3E99" w:rsidR="003425B8" w:rsidRPr="008A68DC" w:rsidRDefault="003425B8" w:rsidP="003118A8">
    <w:pPr>
      <w:tabs>
        <w:tab w:val="clear" w:pos="794"/>
        <w:tab w:val="left" w:pos="813"/>
      </w:tabs>
      <w:spacing w:before="0"/>
      <w:rPr>
        <w:rFonts w:cs="Times New Roman"/>
      </w:rPr>
    </w:pPr>
    <w:r w:rsidRPr="00054EE8">
      <w:rPr>
        <w:rStyle w:val="PageNumber"/>
      </w:rPr>
      <w:fldChar w:fldCharType="begin"/>
    </w:r>
    <w:r w:rsidRPr="00054EE8">
      <w:rPr>
        <w:rStyle w:val="PageNumber"/>
      </w:rPr>
      <w:instrText xml:space="preserve">PAGE  </w:instrText>
    </w:r>
    <w:r w:rsidRPr="00054EE8">
      <w:rPr>
        <w:rStyle w:val="PageNumber"/>
      </w:rPr>
      <w:fldChar w:fldCharType="separate"/>
    </w:r>
    <w:r>
      <w:rPr>
        <w:rStyle w:val="PageNumber"/>
        <w:noProof/>
        <w:rtl/>
      </w:rPr>
      <w:t>3</w:t>
    </w:r>
    <w:r w:rsidRPr="00054EE8">
      <w:rPr>
        <w:rStyle w:val="PageNumber"/>
      </w:rPr>
      <w:fldChar w:fldCharType="end"/>
    </w:r>
    <w:r>
      <w:rPr>
        <w:rStyle w:val="PageNumber"/>
        <w:rFonts w:hint="cs"/>
        <w:rtl/>
      </w:rPr>
      <w:tab/>
    </w:r>
    <w:r w:rsidRPr="00F21060">
      <w:rPr>
        <w:rFonts w:hint="cs"/>
        <w:b/>
        <w:bCs/>
        <w:rtl/>
        <w:lang w:bidi="ar-EG"/>
      </w:rPr>
      <w:t xml:space="preserve">التوصية </w:t>
    </w:r>
    <w:r w:rsidRPr="00F21060">
      <w:rPr>
        <w:b/>
        <w:bCs/>
      </w:rPr>
      <w:t xml:space="preserve">(2012/06) </w:t>
    </w:r>
    <w:r w:rsidRPr="00F21060">
      <w:rPr>
        <w:b/>
        <w:bCs/>
      </w:rPr>
      <w:fldChar w:fldCharType="begin"/>
    </w:r>
    <w:r w:rsidRPr="00F21060">
      <w:rPr>
        <w:b/>
        <w:bCs/>
      </w:rPr>
      <w:instrText>styleref href</w:instrText>
    </w:r>
    <w:r w:rsidRPr="00F21060">
      <w:rPr>
        <w:b/>
        <w:bCs/>
      </w:rPr>
      <w:fldChar w:fldCharType="separate"/>
    </w:r>
    <w:r w:rsidR="00903160">
      <w:rPr>
        <w:b/>
        <w:bCs/>
        <w:noProof/>
      </w:rPr>
      <w:t>68</w:t>
    </w:r>
    <w:r w:rsidRPr="00F21060">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4E1A3" w14:textId="77777777" w:rsidR="003425B8" w:rsidRPr="003118A8" w:rsidRDefault="003425B8" w:rsidP="00F66D8F">
    <w:pPr>
      <w:pStyle w:val="Footer"/>
      <w:spacing w:after="120"/>
      <w:jc w:val="left"/>
    </w:pPr>
    <w:r w:rsidRPr="0033681A">
      <w:rPr>
        <w:noProof/>
      </w:rPr>
      <w:drawing>
        <wp:inline distT="0" distB="0" distL="0" distR="0" wp14:anchorId="2734D94A" wp14:editId="3180BB28">
          <wp:extent cx="737870" cy="813435"/>
          <wp:effectExtent l="0" t="0" r="5080" b="5715"/>
          <wp:docPr id="1234771002"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7870" cy="81343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3CEA9" w14:textId="77777777" w:rsidR="003425B8" w:rsidRPr="00D33B5A" w:rsidRDefault="003425B8" w:rsidP="00D33B5A">
    <w:pPr>
      <w:pStyle w:val="Footer"/>
      <w:rPr>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A7A0B" w14:textId="1D513309" w:rsidR="00F62736" w:rsidRPr="00F62736" w:rsidRDefault="00F62736" w:rsidP="00F6273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CD9E6" w14:textId="176B798E" w:rsidR="00F62736" w:rsidRPr="00A76C6F" w:rsidRDefault="00F62736" w:rsidP="00F62736">
    <w:pPr>
      <w:spacing w:before="0" w:line="320" w:lineRule="exact"/>
      <w:ind w:left="841" w:hanging="841"/>
      <w:jc w:val="left"/>
      <w:rPr>
        <w:sz w:val="21"/>
        <w:szCs w:val="28"/>
        <w:lang w:bidi="ar-EG"/>
      </w:rPr>
    </w:pPr>
    <w:r w:rsidRPr="00A76C6F">
      <w:rPr>
        <w:rStyle w:val="PageNumber"/>
      </w:rPr>
      <w:fldChar w:fldCharType="begin"/>
    </w:r>
    <w:r w:rsidRPr="00A76C6F">
      <w:rPr>
        <w:rStyle w:val="PageNumber"/>
      </w:rPr>
      <w:instrText xml:space="preserve"> PAGE </w:instrText>
    </w:r>
    <w:r w:rsidRPr="00A76C6F">
      <w:rPr>
        <w:rStyle w:val="PageNumber"/>
      </w:rPr>
      <w:fldChar w:fldCharType="separate"/>
    </w:r>
    <w:r>
      <w:rPr>
        <w:rStyle w:val="PageNumber"/>
      </w:rPr>
      <w:t>2</w:t>
    </w:r>
    <w:r w:rsidRPr="00A76C6F">
      <w:rPr>
        <w:rStyle w:val="PageNumber"/>
      </w:rPr>
      <w:fldChar w:fldCharType="end"/>
    </w:r>
    <w:r w:rsidRPr="00A76C6F">
      <w:rPr>
        <w:b/>
        <w:bCs/>
        <w:sz w:val="21"/>
        <w:szCs w:val="28"/>
        <w:lang w:bidi="ar-EG"/>
      </w:rPr>
      <w:tab/>
    </w:r>
    <w:r w:rsidRPr="00A76C6F">
      <w:rPr>
        <w:b/>
        <w:bCs/>
        <w:rtl/>
        <w:lang w:bidi="ar-EG"/>
      </w:rPr>
      <w:t xml:space="preserve">الجمعية العالمية لتقييس الاتصالات، </w:t>
    </w:r>
    <w:r w:rsidRPr="00A76C6F">
      <w:rPr>
        <w:b/>
        <w:bCs/>
        <w:lang w:val="fr-CH" w:bidi="ar-EG"/>
      </w:rPr>
      <w:t>202</w:t>
    </w:r>
    <w:r>
      <w:rPr>
        <w:b/>
        <w:bCs/>
        <w:lang w:val="fr-CH" w:bidi="ar-EG"/>
      </w:rPr>
      <w:t>4</w:t>
    </w:r>
    <w:r w:rsidRPr="00A76C6F">
      <w:rPr>
        <w:b/>
        <w:bCs/>
        <w:rtl/>
        <w:lang w:bidi="ar-EG"/>
      </w:rPr>
      <w:t xml:space="preserve"> – القرار </w:t>
    </w:r>
    <w:r w:rsidRPr="00A76C6F">
      <w:rPr>
        <w:b/>
        <w:bCs/>
        <w:rtl/>
        <w:lang w:bidi="ar-EG"/>
      </w:rPr>
      <w:fldChar w:fldCharType="begin"/>
    </w:r>
    <w:r w:rsidRPr="00A76C6F">
      <w:rPr>
        <w:b/>
        <w:bCs/>
        <w:rtl/>
        <w:lang w:bidi="ar-EG"/>
      </w:rPr>
      <w:instrText xml:space="preserve"> </w:instrText>
    </w:r>
    <w:r w:rsidRPr="00A76C6F">
      <w:rPr>
        <w:b/>
        <w:bCs/>
        <w:lang w:bidi="ar-EG"/>
      </w:rPr>
      <w:instrText>STYLEREF  href  \* MERGEFORMAT</w:instrText>
    </w:r>
    <w:r w:rsidRPr="00A76C6F">
      <w:rPr>
        <w:b/>
        <w:bCs/>
        <w:rtl/>
        <w:lang w:bidi="ar-EG"/>
      </w:rPr>
      <w:instrText xml:space="preserve"> </w:instrText>
    </w:r>
    <w:r w:rsidRPr="00A76C6F">
      <w:rPr>
        <w:b/>
        <w:bCs/>
        <w:rtl/>
        <w:lang w:bidi="ar-EG"/>
      </w:rPr>
      <w:fldChar w:fldCharType="separate"/>
    </w:r>
    <w:r w:rsidR="00903160">
      <w:rPr>
        <w:b/>
        <w:bCs/>
        <w:noProof/>
        <w:rtl/>
        <w:lang w:bidi="ar-EG"/>
      </w:rPr>
      <w:t>68</w:t>
    </w:r>
    <w:r w:rsidRPr="00A76C6F">
      <w:rPr>
        <w:b/>
        <w:bCs/>
        <w:rtl/>
        <w:lang w:bidi="ar-EG"/>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59898" w14:textId="0AA4D002" w:rsidR="00F62736" w:rsidRPr="00A76C6F" w:rsidRDefault="00F62736" w:rsidP="00F62736">
    <w:pPr>
      <w:tabs>
        <w:tab w:val="clear" w:pos="794"/>
        <w:tab w:val="clear" w:pos="1191"/>
        <w:tab w:val="clear" w:pos="1588"/>
        <w:tab w:val="clear" w:pos="1985"/>
        <w:tab w:val="right" w:pos="8761"/>
        <w:tab w:val="right" w:pos="9641"/>
      </w:tabs>
      <w:overflowPunct w:val="0"/>
      <w:autoSpaceDE w:val="0"/>
      <w:autoSpaceDN w:val="0"/>
      <w:adjustRightInd w:val="0"/>
      <w:spacing w:before="0" w:line="320" w:lineRule="exact"/>
      <w:ind w:right="880" w:firstLine="360"/>
      <w:jc w:val="right"/>
      <w:textAlignment w:val="baseline"/>
      <w:rPr>
        <w:b/>
        <w:bCs/>
        <w:rtl/>
        <w:lang w:val="fr-CH" w:bidi="ar-EG"/>
      </w:rPr>
    </w:pPr>
    <w:r w:rsidRPr="00A76C6F">
      <w:rPr>
        <w:b/>
        <w:bCs/>
        <w:rtl/>
        <w:lang w:bidi="ar-EG"/>
      </w:rPr>
      <w:tab/>
    </w:r>
    <w:r w:rsidRPr="00A76C6F">
      <w:rPr>
        <w:b/>
        <w:bCs/>
        <w:rtl/>
        <w:lang w:bidi="ar-EG"/>
      </w:rPr>
      <w:t xml:space="preserve">الجمعية </w:t>
    </w:r>
    <w:r w:rsidRPr="00A76C6F">
      <w:rPr>
        <w:b/>
        <w:bCs/>
        <w:rtl/>
        <w:lang w:bidi="ar-EG"/>
      </w:rPr>
      <w:t xml:space="preserve">العالمية لتقييس الاتصالات، </w:t>
    </w:r>
    <w:r w:rsidRPr="00A76C6F">
      <w:rPr>
        <w:b/>
        <w:bCs/>
        <w:lang w:val="fr-CH" w:bidi="ar-EG"/>
      </w:rPr>
      <w:t>202</w:t>
    </w:r>
    <w:r>
      <w:rPr>
        <w:b/>
        <w:bCs/>
        <w:lang w:val="fr-CH" w:bidi="ar-EG"/>
      </w:rPr>
      <w:t>4</w:t>
    </w:r>
    <w:r w:rsidRPr="00A76C6F">
      <w:rPr>
        <w:b/>
        <w:bCs/>
        <w:rtl/>
        <w:lang w:bidi="ar-EG"/>
      </w:rPr>
      <w:t xml:space="preserve"> – القرار </w:t>
    </w:r>
    <w:r w:rsidRPr="00B7584E">
      <w:rPr>
        <w:b/>
        <w:bCs/>
        <w:rtl/>
        <w:lang w:bidi="ar-EG"/>
      </w:rPr>
      <w:fldChar w:fldCharType="begin"/>
    </w:r>
    <w:r w:rsidRPr="00B7584E">
      <w:rPr>
        <w:b/>
        <w:bCs/>
        <w:rtl/>
        <w:lang w:bidi="ar-EG"/>
      </w:rPr>
      <w:instrText xml:space="preserve"> </w:instrText>
    </w:r>
    <w:r w:rsidRPr="00B7584E">
      <w:rPr>
        <w:b/>
        <w:bCs/>
        <w:lang w:bidi="ar-EG"/>
      </w:rPr>
      <w:instrText>STYLEREF  href  \* MERGEFORMAT</w:instrText>
    </w:r>
    <w:r w:rsidRPr="00B7584E">
      <w:rPr>
        <w:b/>
        <w:bCs/>
        <w:rtl/>
        <w:lang w:bidi="ar-EG"/>
      </w:rPr>
      <w:instrText xml:space="preserve"> </w:instrText>
    </w:r>
    <w:r w:rsidRPr="00B7584E">
      <w:rPr>
        <w:b/>
        <w:bCs/>
        <w:rtl/>
        <w:lang w:bidi="ar-EG"/>
      </w:rPr>
      <w:fldChar w:fldCharType="separate"/>
    </w:r>
    <w:r w:rsidR="00903160">
      <w:rPr>
        <w:b/>
        <w:bCs/>
        <w:noProof/>
        <w:rtl/>
        <w:lang w:bidi="ar-EG"/>
      </w:rPr>
      <w:t>68</w:t>
    </w:r>
    <w:r w:rsidRPr="00B7584E">
      <w:rPr>
        <w:b/>
        <w:bCs/>
        <w:rtl/>
        <w:lang w:bidi="ar-EG"/>
      </w:rPr>
      <w:fldChar w:fldCharType="end"/>
    </w:r>
    <w:r w:rsidRPr="00A76C6F">
      <w:rPr>
        <w:b/>
        <w:bCs/>
        <w:rtl/>
        <w:lang w:bidi="ar-EG"/>
      </w:rPr>
      <w:tab/>
    </w:r>
    <w:r w:rsidRPr="00A76C6F">
      <w:rPr>
        <w:rStyle w:val="PageNumber"/>
      </w:rPr>
      <w:fldChar w:fldCharType="begin"/>
    </w:r>
    <w:r w:rsidRPr="00A76C6F">
      <w:rPr>
        <w:rStyle w:val="PageNumber"/>
      </w:rPr>
      <w:instrText xml:space="preserve"> PAGE </w:instrText>
    </w:r>
    <w:r w:rsidRPr="00A76C6F">
      <w:rPr>
        <w:rStyle w:val="PageNumber"/>
      </w:rPr>
      <w:fldChar w:fldCharType="separate"/>
    </w:r>
    <w:r>
      <w:rPr>
        <w:rStyle w:val="PageNumber"/>
      </w:rPr>
      <w:t>3</w:t>
    </w:r>
    <w:r w:rsidRPr="00A76C6F">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9EBDE" w14:textId="5AE49493" w:rsidR="00F62736" w:rsidRPr="00A76C6F" w:rsidRDefault="00F62736" w:rsidP="00F62736">
    <w:pPr>
      <w:tabs>
        <w:tab w:val="clear" w:pos="794"/>
        <w:tab w:val="clear" w:pos="1191"/>
        <w:tab w:val="clear" w:pos="1588"/>
        <w:tab w:val="clear" w:pos="1985"/>
        <w:tab w:val="right" w:pos="8761"/>
        <w:tab w:val="right" w:pos="9641"/>
      </w:tabs>
      <w:overflowPunct w:val="0"/>
      <w:autoSpaceDE w:val="0"/>
      <w:autoSpaceDN w:val="0"/>
      <w:adjustRightInd w:val="0"/>
      <w:spacing w:before="0" w:line="320" w:lineRule="exact"/>
      <w:ind w:right="880" w:firstLine="360"/>
      <w:jc w:val="right"/>
      <w:textAlignment w:val="baseline"/>
      <w:rPr>
        <w:b/>
        <w:bCs/>
        <w:rtl/>
        <w:lang w:val="fr-CH" w:bidi="ar-EG"/>
      </w:rPr>
    </w:pPr>
    <w:r w:rsidRPr="00A76C6F">
      <w:rPr>
        <w:b/>
        <w:bCs/>
        <w:rtl/>
        <w:lang w:bidi="ar-EG"/>
      </w:rPr>
      <w:tab/>
    </w:r>
    <w:r w:rsidRPr="00A76C6F">
      <w:rPr>
        <w:b/>
        <w:bCs/>
        <w:rtl/>
        <w:lang w:bidi="ar-EG"/>
      </w:rPr>
      <w:t xml:space="preserve">الجمعية العالمية لتقييس الاتصالات، </w:t>
    </w:r>
    <w:r w:rsidRPr="00A76C6F">
      <w:rPr>
        <w:b/>
        <w:bCs/>
        <w:lang w:val="fr-CH" w:bidi="ar-EG"/>
      </w:rPr>
      <w:t>202</w:t>
    </w:r>
    <w:r>
      <w:rPr>
        <w:b/>
        <w:bCs/>
        <w:lang w:val="fr-CH" w:bidi="ar-EG"/>
      </w:rPr>
      <w:t>4</w:t>
    </w:r>
    <w:r w:rsidRPr="00A76C6F">
      <w:rPr>
        <w:b/>
        <w:bCs/>
        <w:rtl/>
        <w:lang w:bidi="ar-EG"/>
      </w:rPr>
      <w:t xml:space="preserve"> – القرار </w:t>
    </w:r>
    <w:r w:rsidRPr="00F8659E">
      <w:rPr>
        <w:b/>
        <w:bCs/>
        <w:rtl/>
        <w:lang w:bidi="ar-EG"/>
      </w:rPr>
      <w:fldChar w:fldCharType="begin"/>
    </w:r>
    <w:r w:rsidRPr="00F8659E">
      <w:rPr>
        <w:b/>
        <w:bCs/>
        <w:rtl/>
        <w:lang w:bidi="ar-EG"/>
      </w:rPr>
      <w:instrText xml:space="preserve"> </w:instrText>
    </w:r>
    <w:r w:rsidRPr="00F8659E">
      <w:rPr>
        <w:b/>
        <w:bCs/>
        <w:lang w:bidi="ar-EG"/>
      </w:rPr>
      <w:instrText>STYLEREF  href  \* MERGEFORMAT</w:instrText>
    </w:r>
    <w:r w:rsidRPr="00F8659E">
      <w:rPr>
        <w:b/>
        <w:bCs/>
        <w:rtl/>
        <w:lang w:bidi="ar-EG"/>
      </w:rPr>
      <w:instrText xml:space="preserve"> </w:instrText>
    </w:r>
    <w:r w:rsidRPr="00F8659E">
      <w:rPr>
        <w:b/>
        <w:bCs/>
        <w:rtl/>
        <w:lang w:bidi="ar-EG"/>
      </w:rPr>
      <w:fldChar w:fldCharType="separate"/>
    </w:r>
    <w:r w:rsidR="00903160">
      <w:rPr>
        <w:b/>
        <w:bCs/>
        <w:noProof/>
        <w:rtl/>
        <w:lang w:bidi="ar-EG"/>
      </w:rPr>
      <w:t>68</w:t>
    </w:r>
    <w:r w:rsidRPr="00F8659E">
      <w:rPr>
        <w:b/>
        <w:bCs/>
        <w:rtl/>
        <w:lang w:bidi="ar-EG"/>
      </w:rPr>
      <w:fldChar w:fldCharType="end"/>
    </w:r>
    <w:r w:rsidRPr="00A76C6F">
      <w:rPr>
        <w:b/>
        <w:bCs/>
        <w:rtl/>
        <w:lang w:bidi="ar-EG"/>
      </w:rPr>
      <w:tab/>
    </w:r>
    <w:r w:rsidRPr="00A76C6F">
      <w:rPr>
        <w:rStyle w:val="PageNumber"/>
      </w:rPr>
      <w:fldChar w:fldCharType="begin"/>
    </w:r>
    <w:r w:rsidRPr="00A76C6F">
      <w:rPr>
        <w:rStyle w:val="PageNumber"/>
      </w:rPr>
      <w:instrText xml:space="preserve"> PAGE </w:instrText>
    </w:r>
    <w:r w:rsidRPr="00A76C6F">
      <w:rPr>
        <w:rStyle w:val="PageNumber"/>
      </w:rPr>
      <w:fldChar w:fldCharType="separate"/>
    </w:r>
    <w:r>
      <w:rPr>
        <w:rStyle w:val="PageNumber"/>
      </w:rPr>
      <w:t>1</w:t>
    </w:r>
    <w:r w:rsidRPr="00A76C6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92321" w14:textId="77777777" w:rsidR="000D2B5C" w:rsidRDefault="000D2B5C" w:rsidP="002919E1">
      <w:r>
        <w:separator/>
      </w:r>
    </w:p>
  </w:footnote>
  <w:footnote w:type="continuationSeparator" w:id="0">
    <w:p w14:paraId="63AF892F" w14:textId="77777777" w:rsidR="000D2B5C" w:rsidRDefault="000D2B5C" w:rsidP="002919E1">
      <w:r>
        <w:continuationSeparator/>
      </w:r>
    </w:p>
    <w:p w14:paraId="602EC6FC" w14:textId="77777777" w:rsidR="000D2B5C" w:rsidRDefault="000D2B5C" w:rsidP="002919E1"/>
    <w:p w14:paraId="7D94957F" w14:textId="77777777" w:rsidR="000D2B5C" w:rsidRDefault="000D2B5C" w:rsidP="002919E1"/>
    <w:p w14:paraId="4838352D" w14:textId="77777777" w:rsidR="000D2B5C" w:rsidRDefault="000D2B5C"/>
  </w:footnote>
  <w:footnote w:id="1">
    <w:p w14:paraId="70B8757A" w14:textId="21814763" w:rsidR="007C3333" w:rsidRDefault="007C3333" w:rsidP="007C3333">
      <w:pPr>
        <w:pStyle w:val="FootnoteText"/>
        <w:rPr>
          <w:lang w:bidi="ar-EG"/>
        </w:rPr>
      </w:pPr>
      <w:r>
        <w:rPr>
          <w:rStyle w:val="FootnoteReference"/>
        </w:rPr>
        <w:t>1</w:t>
      </w:r>
      <w:r>
        <w:rPr>
          <w:rtl/>
          <w:lang w:bidi="ar-EG"/>
        </w:rPr>
        <w:tab/>
      </w:r>
      <w:r>
        <w:rPr>
          <w:rFonts w:hint="eastAsia"/>
          <w:rtl/>
        </w:rPr>
        <w:t>تشمل</w:t>
      </w:r>
      <w:r>
        <w:rPr>
          <w:rtl/>
        </w:rPr>
        <w:t xml:space="preserve"> أقل البلدان نمواً والدول الجزرية الصغيرة النامية والبلدان النامية </w:t>
      </w:r>
      <w:r>
        <w:rPr>
          <w:rFonts w:hint="cs"/>
          <w:rtl/>
        </w:rPr>
        <w:t>المحاطة باليابسة</w:t>
      </w:r>
      <w:r>
        <w:rPr>
          <w:rtl/>
        </w:rPr>
        <w:t xml:space="preserve">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bidiVisual/>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2"/>
      <w:gridCol w:w="4518"/>
    </w:tblGrid>
    <w:tr w:rsidR="003425B8" w:rsidRPr="00A239D1" w14:paraId="14942048" w14:textId="77777777" w:rsidTr="00AD4B4E">
      <w:trPr>
        <w:jc w:val="center"/>
      </w:trPr>
      <w:tc>
        <w:tcPr>
          <w:tcW w:w="5972" w:type="dxa"/>
        </w:tcPr>
        <w:p w14:paraId="252C01D7" w14:textId="77777777" w:rsidR="003425B8" w:rsidRPr="00CB4BD6" w:rsidRDefault="003425B8" w:rsidP="00AD4B4E">
          <w:pPr>
            <w:pStyle w:val="Header"/>
            <w:spacing w:before="60"/>
            <w:jc w:val="right"/>
            <w:rPr>
              <w:rFonts w:ascii="Arial Black" w:hAnsi="Arial Black"/>
              <w:color w:val="FFFFFF" w:themeColor="background1"/>
              <w:sz w:val="32"/>
              <w:szCs w:val="32"/>
            </w:rPr>
          </w:pPr>
          <w:r>
            <w:rPr>
              <w:rFonts w:ascii="Arial" w:hAnsi="Arial" w:cs="Arial"/>
              <w:noProof/>
            </w:rPr>
            <w:drawing>
              <wp:anchor distT="0" distB="0" distL="114300" distR="114300" simplePos="0" relativeHeight="251659264" behindDoc="0" locked="0" layoutInCell="1" allowOverlap="1" wp14:anchorId="39AF96E1" wp14:editId="203C0F81">
                <wp:simplePos x="0" y="0"/>
                <wp:positionH relativeFrom="column">
                  <wp:posOffset>2332672</wp:posOffset>
                </wp:positionH>
                <wp:positionV relativeFrom="paragraph">
                  <wp:posOffset>-25400</wp:posOffset>
                </wp:positionV>
                <wp:extent cx="1873250" cy="403521"/>
                <wp:effectExtent l="0" t="0" r="0" b="0"/>
                <wp:wrapNone/>
                <wp:docPr id="33911911" name="Picture 33911911"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TU Publications logo"/>
                        <pic:cNvPicPr/>
                      </pic:nvPicPr>
                      <pic:blipFill>
                        <a:blip r:embed="rId1">
                          <a:extLst>
                            <a:ext uri="{28A0092B-C50C-407E-A947-70E740481C1C}">
                              <a14:useLocalDpi xmlns:a14="http://schemas.microsoft.com/office/drawing/2010/main" val="0"/>
                            </a:ext>
                          </a:extLst>
                        </a:blip>
                        <a:stretch>
                          <a:fillRect/>
                        </a:stretch>
                      </pic:blipFill>
                      <pic:spPr>
                        <a:xfrm>
                          <a:off x="0" y="0"/>
                          <a:ext cx="1873250" cy="403521"/>
                        </a:xfrm>
                        <a:prstGeom prst="rect">
                          <a:avLst/>
                        </a:prstGeom>
                      </pic:spPr>
                    </pic:pic>
                  </a:graphicData>
                </a:graphic>
                <wp14:sizeRelH relativeFrom="margin">
                  <wp14:pctWidth>0</wp14:pctWidth>
                </wp14:sizeRelH>
                <wp14:sizeRelV relativeFrom="margin">
                  <wp14:pctHeight>0</wp14:pctHeight>
                </wp14:sizeRelV>
              </wp:anchor>
            </w:drawing>
          </w:r>
        </w:p>
      </w:tc>
      <w:tc>
        <w:tcPr>
          <w:tcW w:w="4518" w:type="dxa"/>
        </w:tcPr>
        <w:p w14:paraId="244F62F5" w14:textId="77777777" w:rsidR="003425B8" w:rsidRPr="00B02805" w:rsidRDefault="003425B8" w:rsidP="00AD4B4E">
          <w:pPr>
            <w:pStyle w:val="Header"/>
            <w:spacing w:before="60"/>
            <w:jc w:val="right"/>
            <w:rPr>
              <w:rFonts w:asciiTheme="minorBidi" w:hAnsiTheme="minorBidi"/>
              <w:b/>
              <w:bCs/>
              <w:spacing w:val="4"/>
              <w:sz w:val="28"/>
              <w:szCs w:val="28"/>
            </w:rPr>
          </w:pPr>
          <w:r w:rsidRPr="00B02805">
            <w:rPr>
              <w:rFonts w:asciiTheme="minorBidi" w:hAnsiTheme="minorBidi" w:hint="cs"/>
              <w:b/>
              <w:bCs/>
              <w:spacing w:val="4"/>
              <w:sz w:val="28"/>
              <w:szCs w:val="28"/>
              <w:rtl/>
            </w:rPr>
            <w:t>الاتح</w:t>
          </w:r>
          <w:r w:rsidRPr="00B02805">
            <w:rPr>
              <w:rFonts w:asciiTheme="minorBidi" w:hAnsiTheme="minorBidi" w:hint="cs"/>
              <w:b/>
              <w:bCs/>
              <w:spacing w:val="4"/>
              <w:sz w:val="28"/>
              <w:szCs w:val="28"/>
              <w:rtl/>
              <w:lang w:bidi="ar-EG"/>
            </w:rPr>
            <w:t>ـــــ</w:t>
          </w:r>
          <w:r w:rsidRPr="00B02805">
            <w:rPr>
              <w:rFonts w:asciiTheme="minorBidi" w:hAnsiTheme="minorBidi" w:hint="cs"/>
              <w:b/>
              <w:bCs/>
              <w:spacing w:val="4"/>
              <w:sz w:val="28"/>
              <w:szCs w:val="28"/>
              <w:rtl/>
            </w:rPr>
            <w:t>اد الـدولـــــي للاتصـــــالات</w:t>
          </w:r>
        </w:p>
      </w:tc>
    </w:tr>
    <w:tr w:rsidR="003425B8" w:rsidRPr="00A239D1" w14:paraId="1D8AA53B" w14:textId="77777777" w:rsidTr="00AD4B4E">
      <w:trPr>
        <w:jc w:val="center"/>
      </w:trPr>
      <w:tc>
        <w:tcPr>
          <w:tcW w:w="5972" w:type="dxa"/>
        </w:tcPr>
        <w:p w14:paraId="11A72461" w14:textId="77777777" w:rsidR="003425B8" w:rsidRPr="00B02805" w:rsidRDefault="003425B8" w:rsidP="00AD4B4E">
          <w:pPr>
            <w:pStyle w:val="Header"/>
            <w:spacing w:before="60"/>
            <w:jc w:val="left"/>
            <w:rPr>
              <w:rFonts w:asciiTheme="minorBidi" w:hAnsiTheme="minorBidi"/>
              <w:spacing w:val="4"/>
              <w:sz w:val="28"/>
              <w:szCs w:val="28"/>
            </w:rPr>
          </w:pPr>
          <w:r w:rsidRPr="00B02805">
            <w:rPr>
              <w:rFonts w:asciiTheme="minorBidi" w:hAnsiTheme="minorBidi" w:hint="cs"/>
              <w:spacing w:val="4"/>
              <w:sz w:val="28"/>
              <w:szCs w:val="28"/>
              <w:rtl/>
            </w:rPr>
            <w:t>القرارات</w:t>
          </w:r>
        </w:p>
      </w:tc>
      <w:tc>
        <w:tcPr>
          <w:tcW w:w="4518" w:type="dxa"/>
        </w:tcPr>
        <w:p w14:paraId="542B55E2" w14:textId="77777777" w:rsidR="003425B8" w:rsidRPr="00CB4BD6" w:rsidRDefault="003425B8" w:rsidP="00AD4B4E">
          <w:pPr>
            <w:pStyle w:val="Header"/>
            <w:spacing w:before="60"/>
            <w:jc w:val="right"/>
            <w:rPr>
              <w:rFonts w:asciiTheme="minorBidi" w:hAnsiTheme="minorBidi"/>
              <w:b/>
              <w:bCs/>
              <w:spacing w:val="4"/>
              <w:sz w:val="28"/>
              <w:szCs w:val="28"/>
            </w:rPr>
          </w:pPr>
          <w:r w:rsidRPr="00CB4BD6">
            <w:rPr>
              <w:rFonts w:asciiTheme="minorBidi" w:hAnsiTheme="minorBidi" w:hint="cs"/>
              <w:spacing w:val="4"/>
              <w:sz w:val="28"/>
              <w:szCs w:val="28"/>
              <w:rtl/>
            </w:rPr>
            <w:t xml:space="preserve">قطاع </w:t>
          </w:r>
          <w:r>
            <w:rPr>
              <w:rFonts w:asciiTheme="minorBidi" w:hAnsiTheme="minorBidi" w:hint="cs"/>
              <w:spacing w:val="4"/>
              <w:sz w:val="28"/>
              <w:szCs w:val="28"/>
              <w:rtl/>
            </w:rPr>
            <w:t>التقييس</w:t>
          </w:r>
        </w:p>
      </w:tc>
    </w:tr>
  </w:tbl>
  <w:p w14:paraId="6AF19203" w14:textId="77777777" w:rsidR="003425B8" w:rsidRDefault="003425B8" w:rsidP="00AD4B4E">
    <w:pPr>
      <w:pStyle w:val="Header"/>
      <w:spacing w:line="200" w:lineRule="exact"/>
    </w:pPr>
    <w:r w:rsidRPr="00DA6FAB">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3B2B9291" wp14:editId="11A2A230">
              <wp:simplePos x="0" y="0"/>
              <wp:positionH relativeFrom="page">
                <wp:posOffset>-138430</wp:posOffset>
              </wp:positionH>
              <wp:positionV relativeFrom="page">
                <wp:posOffset>1015683</wp:posOffset>
              </wp:positionV>
              <wp:extent cx="7772400" cy="263525"/>
              <wp:effectExtent l="0" t="0" r="0" b="317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63525"/>
                        <a:chOff x="-504" y="1784"/>
                        <a:chExt cx="11906" cy="415"/>
                      </a:xfrm>
                    </wpg:grpSpPr>
                    <wps:wsp>
                      <wps:cNvPr id="3" name="docshape4"/>
                      <wps:cNvSpPr>
                        <a:spLocks noChangeArrowheads="1"/>
                      </wps:cNvSpPr>
                      <wps:spPr bwMode="auto">
                        <a:xfrm>
                          <a:off x="-504" y="1870"/>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docshape5"/>
                      <wps:cNvSpPr>
                        <a:spLocks/>
                      </wps:cNvSpPr>
                      <wps:spPr bwMode="auto">
                        <a:xfrm>
                          <a:off x="9901"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D3E3B3" id="Group 2" o:spid="_x0000_s1026" style="position:absolute;margin-left:-10.9pt;margin-top:80pt;width:612pt;height:20.75pt;z-index:-251656192;mso-position-horizontal-relative:page;mso-position-vertical-relative:page" coordorigin="-504,1784" coordsize="11906,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">
              <v:rect id="docshape4" o:spid="_x0000_s1027" style="position:absolute;left:-504;top:1870;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" fillcolor="#9d170a" stroked="f"/>
              <v:shape id="docshape5" o:spid="_x0000_s1028" style="position:absolute;left:9901;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" path="m627,l,,314,313,627,xe" stroked="f">
                <v:path arrowok="t" o:connecttype="custom" o:connectlocs="627,1784;0,1784;314,2097;627,1784" o:connectangles="0,0,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68E08" w14:textId="77777777" w:rsidR="00281F5F" w:rsidRPr="00F62736" w:rsidRDefault="00281F5F" w:rsidP="00F627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9FB2B" w14:textId="7AF7DC60" w:rsidR="00654230" w:rsidRPr="00F62736" w:rsidRDefault="00654230" w:rsidP="00F62736">
    <w:pPr>
      <w:pStyle w:val="Header"/>
      <w:rPr>
        <w:rt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65D80" w14:textId="260620D8" w:rsidR="003425B8" w:rsidRDefault="003425B8" w:rsidP="00AD4B4E">
    <w:pPr>
      <w:pStyle w:val="Heade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006707574">
    <w:abstractNumId w:val="9"/>
  </w:num>
  <w:num w:numId="2" w16cid:durableId="1523009515">
    <w:abstractNumId w:val="13"/>
  </w:num>
  <w:num w:numId="3" w16cid:durableId="494492585">
    <w:abstractNumId w:val="10"/>
  </w:num>
  <w:num w:numId="4" w16cid:durableId="1358198979">
    <w:abstractNumId w:val="14"/>
  </w:num>
  <w:num w:numId="5" w16cid:durableId="236941911">
    <w:abstractNumId w:val="7"/>
  </w:num>
  <w:num w:numId="6" w16cid:durableId="1422869026">
    <w:abstractNumId w:val="6"/>
  </w:num>
  <w:num w:numId="7" w16cid:durableId="1864707500">
    <w:abstractNumId w:val="5"/>
  </w:num>
  <w:num w:numId="8" w16cid:durableId="1777754271">
    <w:abstractNumId w:val="4"/>
  </w:num>
  <w:num w:numId="9" w16cid:durableId="560362837">
    <w:abstractNumId w:val="8"/>
  </w:num>
  <w:num w:numId="10" w16cid:durableId="617757686">
    <w:abstractNumId w:val="3"/>
  </w:num>
  <w:num w:numId="11" w16cid:durableId="140116643">
    <w:abstractNumId w:val="2"/>
  </w:num>
  <w:num w:numId="12" w16cid:durableId="287321370">
    <w:abstractNumId w:val="1"/>
  </w:num>
  <w:num w:numId="13" w16cid:durableId="894201917">
    <w:abstractNumId w:val="0"/>
  </w:num>
  <w:num w:numId="14" w16cid:durableId="1344241245">
    <w:abstractNumId w:val="11"/>
  </w:num>
  <w:num w:numId="15" w16cid:durableId="6384558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32741"/>
    <w:rsid w:val="00032F2F"/>
    <w:rsid w:val="00034B65"/>
    <w:rsid w:val="00040C94"/>
    <w:rsid w:val="0004168D"/>
    <w:rsid w:val="000425FC"/>
    <w:rsid w:val="00044D43"/>
    <w:rsid w:val="00051907"/>
    <w:rsid w:val="00057EE8"/>
    <w:rsid w:val="00061203"/>
    <w:rsid w:val="0007593C"/>
    <w:rsid w:val="00075A3F"/>
    <w:rsid w:val="000921BF"/>
    <w:rsid w:val="000A1B16"/>
    <w:rsid w:val="000A3F81"/>
    <w:rsid w:val="000A451D"/>
    <w:rsid w:val="000A5C99"/>
    <w:rsid w:val="000B0891"/>
    <w:rsid w:val="000B3896"/>
    <w:rsid w:val="000B5404"/>
    <w:rsid w:val="000C5903"/>
    <w:rsid w:val="000D1708"/>
    <w:rsid w:val="000D2B5C"/>
    <w:rsid w:val="000E1800"/>
    <w:rsid w:val="000E2AFC"/>
    <w:rsid w:val="000E6D30"/>
    <w:rsid w:val="000F05F5"/>
    <w:rsid w:val="000F518F"/>
    <w:rsid w:val="000F5478"/>
    <w:rsid w:val="0010081C"/>
    <w:rsid w:val="001009BD"/>
    <w:rsid w:val="001013E3"/>
    <w:rsid w:val="00103191"/>
    <w:rsid w:val="0010363F"/>
    <w:rsid w:val="00110BD6"/>
    <w:rsid w:val="001205D5"/>
    <w:rsid w:val="001236C1"/>
    <w:rsid w:val="00123AA6"/>
    <w:rsid w:val="0012545F"/>
    <w:rsid w:val="001257A3"/>
    <w:rsid w:val="00135B4A"/>
    <w:rsid w:val="00136B82"/>
    <w:rsid w:val="001445AE"/>
    <w:rsid w:val="001464F2"/>
    <w:rsid w:val="00150285"/>
    <w:rsid w:val="00155DE3"/>
    <w:rsid w:val="001615FF"/>
    <w:rsid w:val="00166290"/>
    <w:rsid w:val="00167364"/>
    <w:rsid w:val="0017082D"/>
    <w:rsid w:val="00184643"/>
    <w:rsid w:val="001903B2"/>
    <w:rsid w:val="001907A6"/>
    <w:rsid w:val="001B3EA7"/>
    <w:rsid w:val="001B41F3"/>
    <w:rsid w:val="001B52FC"/>
    <w:rsid w:val="001B5953"/>
    <w:rsid w:val="001B6830"/>
    <w:rsid w:val="001D41C7"/>
    <w:rsid w:val="001D746E"/>
    <w:rsid w:val="001E190C"/>
    <w:rsid w:val="001E51EE"/>
    <w:rsid w:val="001E54F6"/>
    <w:rsid w:val="001E5A8C"/>
    <w:rsid w:val="001E5BC6"/>
    <w:rsid w:val="00201A0A"/>
    <w:rsid w:val="002057E9"/>
    <w:rsid w:val="002075D4"/>
    <w:rsid w:val="00211B2A"/>
    <w:rsid w:val="00213171"/>
    <w:rsid w:val="002138BD"/>
    <w:rsid w:val="002145C6"/>
    <w:rsid w:val="00223C6C"/>
    <w:rsid w:val="002267FF"/>
    <w:rsid w:val="002277CE"/>
    <w:rsid w:val="0023289F"/>
    <w:rsid w:val="00232FFE"/>
    <w:rsid w:val="002333A0"/>
    <w:rsid w:val="002423E3"/>
    <w:rsid w:val="0024631C"/>
    <w:rsid w:val="00246BAF"/>
    <w:rsid w:val="00252B0B"/>
    <w:rsid w:val="002543CF"/>
    <w:rsid w:val="0026062E"/>
    <w:rsid w:val="00260F50"/>
    <w:rsid w:val="00261EF7"/>
    <w:rsid w:val="00266EA9"/>
    <w:rsid w:val="0027069F"/>
    <w:rsid w:val="0027790E"/>
    <w:rsid w:val="00280E04"/>
    <w:rsid w:val="00281F5F"/>
    <w:rsid w:val="002843E4"/>
    <w:rsid w:val="0028769D"/>
    <w:rsid w:val="002919E1"/>
    <w:rsid w:val="00292529"/>
    <w:rsid w:val="00293DC1"/>
    <w:rsid w:val="00295917"/>
    <w:rsid w:val="00296071"/>
    <w:rsid w:val="002A4572"/>
    <w:rsid w:val="002A6159"/>
    <w:rsid w:val="002A794D"/>
    <w:rsid w:val="002A7E2E"/>
    <w:rsid w:val="002B12C5"/>
    <w:rsid w:val="002B16D8"/>
    <w:rsid w:val="002D5F64"/>
    <w:rsid w:val="002D6BB4"/>
    <w:rsid w:val="002D6FBF"/>
    <w:rsid w:val="002E1CAE"/>
    <w:rsid w:val="002E48BF"/>
    <w:rsid w:val="002E5BCE"/>
    <w:rsid w:val="002E61C2"/>
    <w:rsid w:val="002F1A39"/>
    <w:rsid w:val="002F3E46"/>
    <w:rsid w:val="0030201B"/>
    <w:rsid w:val="00302BB0"/>
    <w:rsid w:val="00311CE9"/>
    <w:rsid w:val="00311E3F"/>
    <w:rsid w:val="00313871"/>
    <w:rsid w:val="00314B1E"/>
    <w:rsid w:val="00314F41"/>
    <w:rsid w:val="00317A67"/>
    <w:rsid w:val="003309DA"/>
    <w:rsid w:val="00335CFA"/>
    <w:rsid w:val="0033737F"/>
    <w:rsid w:val="003425B8"/>
    <w:rsid w:val="003475E8"/>
    <w:rsid w:val="00353652"/>
    <w:rsid w:val="003569E1"/>
    <w:rsid w:val="003636B6"/>
    <w:rsid w:val="003725C1"/>
    <w:rsid w:val="003736B2"/>
    <w:rsid w:val="003815E2"/>
    <w:rsid w:val="00381FAD"/>
    <w:rsid w:val="00382A66"/>
    <w:rsid w:val="00384AE2"/>
    <w:rsid w:val="003865CE"/>
    <w:rsid w:val="00386C79"/>
    <w:rsid w:val="0039085F"/>
    <w:rsid w:val="0039238C"/>
    <w:rsid w:val="003923B1"/>
    <w:rsid w:val="003965FE"/>
    <w:rsid w:val="00397C17"/>
    <w:rsid w:val="003A266F"/>
    <w:rsid w:val="003A50B3"/>
    <w:rsid w:val="003B27AD"/>
    <w:rsid w:val="003B4F23"/>
    <w:rsid w:val="003C0769"/>
    <w:rsid w:val="003C12F6"/>
    <w:rsid w:val="003C2A20"/>
    <w:rsid w:val="003C3A13"/>
    <w:rsid w:val="003C7E5B"/>
    <w:rsid w:val="003D13CC"/>
    <w:rsid w:val="003D1A65"/>
    <w:rsid w:val="003D7750"/>
    <w:rsid w:val="003E02EF"/>
    <w:rsid w:val="003E0C55"/>
    <w:rsid w:val="003E1D90"/>
    <w:rsid w:val="003E6A28"/>
    <w:rsid w:val="003F3862"/>
    <w:rsid w:val="003F5957"/>
    <w:rsid w:val="00400CD4"/>
    <w:rsid w:val="00403317"/>
    <w:rsid w:val="004147B9"/>
    <w:rsid w:val="00415D46"/>
    <w:rsid w:val="00417E76"/>
    <w:rsid w:val="00422C04"/>
    <w:rsid w:val="00423A40"/>
    <w:rsid w:val="00426144"/>
    <w:rsid w:val="004273DB"/>
    <w:rsid w:val="00434654"/>
    <w:rsid w:val="004606D0"/>
    <w:rsid w:val="004636E2"/>
    <w:rsid w:val="00470CBD"/>
    <w:rsid w:val="0047407D"/>
    <w:rsid w:val="00485F9E"/>
    <w:rsid w:val="00486B2B"/>
    <w:rsid w:val="004878FE"/>
    <w:rsid w:val="00490335"/>
    <w:rsid w:val="004909DD"/>
    <w:rsid w:val="004959F8"/>
    <w:rsid w:val="004A05E6"/>
    <w:rsid w:val="004A27FA"/>
    <w:rsid w:val="004A6230"/>
    <w:rsid w:val="004A6C66"/>
    <w:rsid w:val="004A7AA0"/>
    <w:rsid w:val="004C01A9"/>
    <w:rsid w:val="004C11BC"/>
    <w:rsid w:val="004C5C04"/>
    <w:rsid w:val="004D0448"/>
    <w:rsid w:val="004D0C02"/>
    <w:rsid w:val="004D4AE6"/>
    <w:rsid w:val="004E2A5D"/>
    <w:rsid w:val="00500BBF"/>
    <w:rsid w:val="00500DC2"/>
    <w:rsid w:val="005057F4"/>
    <w:rsid w:val="00505AA6"/>
    <w:rsid w:val="00505FCA"/>
    <w:rsid w:val="005073DF"/>
    <w:rsid w:val="00510C2D"/>
    <w:rsid w:val="00510C3D"/>
    <w:rsid w:val="005166A4"/>
    <w:rsid w:val="005169F4"/>
    <w:rsid w:val="005210D1"/>
    <w:rsid w:val="00523146"/>
    <w:rsid w:val="00523275"/>
    <w:rsid w:val="00523D37"/>
    <w:rsid w:val="005265A0"/>
    <w:rsid w:val="00531DC7"/>
    <w:rsid w:val="005350B0"/>
    <w:rsid w:val="005431B5"/>
    <w:rsid w:val="00543205"/>
    <w:rsid w:val="00546A99"/>
    <w:rsid w:val="0055044C"/>
    <w:rsid w:val="00553150"/>
    <w:rsid w:val="00553411"/>
    <w:rsid w:val="00554AE7"/>
    <w:rsid w:val="00557899"/>
    <w:rsid w:val="00557DE9"/>
    <w:rsid w:val="005603C3"/>
    <w:rsid w:val="0056126A"/>
    <w:rsid w:val="0056257A"/>
    <w:rsid w:val="00564746"/>
    <w:rsid w:val="0056512C"/>
    <w:rsid w:val="00565F9E"/>
    <w:rsid w:val="005701FC"/>
    <w:rsid w:val="00570BD7"/>
    <w:rsid w:val="005730DF"/>
    <w:rsid w:val="00573A0B"/>
    <w:rsid w:val="00576D0A"/>
    <w:rsid w:val="00576FCC"/>
    <w:rsid w:val="00584333"/>
    <w:rsid w:val="00585F80"/>
    <w:rsid w:val="00586B66"/>
    <w:rsid w:val="00590787"/>
    <w:rsid w:val="005953EC"/>
    <w:rsid w:val="005A4BE3"/>
    <w:rsid w:val="005A4F02"/>
    <w:rsid w:val="005B00A1"/>
    <w:rsid w:val="005C29C8"/>
    <w:rsid w:val="005C3880"/>
    <w:rsid w:val="005C5D25"/>
    <w:rsid w:val="005C7761"/>
    <w:rsid w:val="005D2606"/>
    <w:rsid w:val="005D6D48"/>
    <w:rsid w:val="005D72A4"/>
    <w:rsid w:val="005F05CC"/>
    <w:rsid w:val="005F1430"/>
    <w:rsid w:val="005F1A50"/>
    <w:rsid w:val="005F65DE"/>
    <w:rsid w:val="00612FEC"/>
    <w:rsid w:val="00613492"/>
    <w:rsid w:val="00615EEE"/>
    <w:rsid w:val="006175E7"/>
    <w:rsid w:val="006222A7"/>
    <w:rsid w:val="00630905"/>
    <w:rsid w:val="006315B5"/>
    <w:rsid w:val="00634504"/>
    <w:rsid w:val="00637F69"/>
    <w:rsid w:val="00653585"/>
    <w:rsid w:val="00653DF2"/>
    <w:rsid w:val="00654230"/>
    <w:rsid w:val="0065562F"/>
    <w:rsid w:val="00661CA1"/>
    <w:rsid w:val="0066267D"/>
    <w:rsid w:val="00664B01"/>
    <w:rsid w:val="00665832"/>
    <w:rsid w:val="00670C11"/>
    <w:rsid w:val="006779A4"/>
    <w:rsid w:val="00680A38"/>
    <w:rsid w:val="00680A66"/>
    <w:rsid w:val="00680FB1"/>
    <w:rsid w:val="00681391"/>
    <w:rsid w:val="006819AB"/>
    <w:rsid w:val="00694690"/>
    <w:rsid w:val="00694DF6"/>
    <w:rsid w:val="0069526C"/>
    <w:rsid w:val="006A12AC"/>
    <w:rsid w:val="006A2162"/>
    <w:rsid w:val="006B4B90"/>
    <w:rsid w:val="006B600C"/>
    <w:rsid w:val="006B658C"/>
    <w:rsid w:val="006C7901"/>
    <w:rsid w:val="006D0645"/>
    <w:rsid w:val="006D1907"/>
    <w:rsid w:val="006D2674"/>
    <w:rsid w:val="006D4443"/>
    <w:rsid w:val="006E38D0"/>
    <w:rsid w:val="006E465B"/>
    <w:rsid w:val="006F08B4"/>
    <w:rsid w:val="006F17BB"/>
    <w:rsid w:val="006F38A7"/>
    <w:rsid w:val="006F70BF"/>
    <w:rsid w:val="007028CB"/>
    <w:rsid w:val="007039DA"/>
    <w:rsid w:val="00716B1D"/>
    <w:rsid w:val="007246AF"/>
    <w:rsid w:val="007248EC"/>
    <w:rsid w:val="007263B4"/>
    <w:rsid w:val="00726744"/>
    <w:rsid w:val="00731150"/>
    <w:rsid w:val="00734E41"/>
    <w:rsid w:val="00736DCC"/>
    <w:rsid w:val="00741855"/>
    <w:rsid w:val="00742B73"/>
    <w:rsid w:val="00751251"/>
    <w:rsid w:val="007610E7"/>
    <w:rsid w:val="00764079"/>
    <w:rsid w:val="00764ED7"/>
    <w:rsid w:val="00770AA0"/>
    <w:rsid w:val="007710F5"/>
    <w:rsid w:val="00771F7E"/>
    <w:rsid w:val="00773E9C"/>
    <w:rsid w:val="00775DF2"/>
    <w:rsid w:val="00776F6B"/>
    <w:rsid w:val="00777694"/>
    <w:rsid w:val="00786A7E"/>
    <w:rsid w:val="00790154"/>
    <w:rsid w:val="007A0802"/>
    <w:rsid w:val="007A3A06"/>
    <w:rsid w:val="007A4E61"/>
    <w:rsid w:val="007A75B5"/>
    <w:rsid w:val="007B1C4F"/>
    <w:rsid w:val="007B1FCA"/>
    <w:rsid w:val="007B47BB"/>
    <w:rsid w:val="007C2C12"/>
    <w:rsid w:val="007C3333"/>
    <w:rsid w:val="007C3CFA"/>
    <w:rsid w:val="007D3752"/>
    <w:rsid w:val="007E0E8B"/>
    <w:rsid w:val="007E6847"/>
    <w:rsid w:val="007E6B0A"/>
    <w:rsid w:val="007E705B"/>
    <w:rsid w:val="007F08CA"/>
    <w:rsid w:val="007F6388"/>
    <w:rsid w:val="007F7FC3"/>
    <w:rsid w:val="008077A5"/>
    <w:rsid w:val="00810482"/>
    <w:rsid w:val="00812C74"/>
    <w:rsid w:val="00817568"/>
    <w:rsid w:val="008204AC"/>
    <w:rsid w:val="008261C2"/>
    <w:rsid w:val="00830D96"/>
    <w:rsid w:val="008362DC"/>
    <w:rsid w:val="0084009C"/>
    <w:rsid w:val="008412A0"/>
    <w:rsid w:val="00850655"/>
    <w:rsid w:val="00854407"/>
    <w:rsid w:val="0085569D"/>
    <w:rsid w:val="00855B59"/>
    <w:rsid w:val="00855D57"/>
    <w:rsid w:val="0085774F"/>
    <w:rsid w:val="008614B8"/>
    <w:rsid w:val="00863FEE"/>
    <w:rsid w:val="008657CB"/>
    <w:rsid w:val="00873A6F"/>
    <w:rsid w:val="008756D6"/>
    <w:rsid w:val="0088384B"/>
    <w:rsid w:val="00884282"/>
    <w:rsid w:val="008879AE"/>
    <w:rsid w:val="00891548"/>
    <w:rsid w:val="00893E53"/>
    <w:rsid w:val="00895F1D"/>
    <w:rsid w:val="008A1137"/>
    <w:rsid w:val="008A1788"/>
    <w:rsid w:val="008A1E64"/>
    <w:rsid w:val="008A3E57"/>
    <w:rsid w:val="008A4185"/>
    <w:rsid w:val="008A4847"/>
    <w:rsid w:val="008A6552"/>
    <w:rsid w:val="008B4E93"/>
    <w:rsid w:val="008B52B7"/>
    <w:rsid w:val="008C3818"/>
    <w:rsid w:val="008D19EE"/>
    <w:rsid w:val="008D6ACC"/>
    <w:rsid w:val="008D753F"/>
    <w:rsid w:val="008D7AF0"/>
    <w:rsid w:val="008E1A32"/>
    <w:rsid w:val="008E2CBE"/>
    <w:rsid w:val="008E32DD"/>
    <w:rsid w:val="008F4626"/>
    <w:rsid w:val="009004DF"/>
    <w:rsid w:val="00902E2A"/>
    <w:rsid w:val="00903160"/>
    <w:rsid w:val="00903DB9"/>
    <w:rsid w:val="00904AA5"/>
    <w:rsid w:val="009114CE"/>
    <w:rsid w:val="009151F1"/>
    <w:rsid w:val="00917DC9"/>
    <w:rsid w:val="009234D3"/>
    <w:rsid w:val="0093046E"/>
    <w:rsid w:val="00937140"/>
    <w:rsid w:val="00941CDF"/>
    <w:rsid w:val="00951718"/>
    <w:rsid w:val="009536BA"/>
    <w:rsid w:val="009538F2"/>
    <w:rsid w:val="00960962"/>
    <w:rsid w:val="00966FA2"/>
    <w:rsid w:val="00972CE0"/>
    <w:rsid w:val="00972F79"/>
    <w:rsid w:val="0097742C"/>
    <w:rsid w:val="00995B12"/>
    <w:rsid w:val="009A3D30"/>
    <w:rsid w:val="009C13BE"/>
    <w:rsid w:val="009D0810"/>
    <w:rsid w:val="009D4D3E"/>
    <w:rsid w:val="009D6348"/>
    <w:rsid w:val="009D6F51"/>
    <w:rsid w:val="009E5007"/>
    <w:rsid w:val="009E5413"/>
    <w:rsid w:val="009E613F"/>
    <w:rsid w:val="009F042B"/>
    <w:rsid w:val="00A03FD6"/>
    <w:rsid w:val="00A04CF4"/>
    <w:rsid w:val="00A103F5"/>
    <w:rsid w:val="00A116A8"/>
    <w:rsid w:val="00A17E61"/>
    <w:rsid w:val="00A22AE9"/>
    <w:rsid w:val="00A24D4E"/>
    <w:rsid w:val="00A24D5C"/>
    <w:rsid w:val="00A26758"/>
    <w:rsid w:val="00A26D0E"/>
    <w:rsid w:val="00A27205"/>
    <w:rsid w:val="00A278E9"/>
    <w:rsid w:val="00A30D41"/>
    <w:rsid w:val="00A319B7"/>
    <w:rsid w:val="00A33A95"/>
    <w:rsid w:val="00A3451F"/>
    <w:rsid w:val="00A3584A"/>
    <w:rsid w:val="00A35E1F"/>
    <w:rsid w:val="00A36268"/>
    <w:rsid w:val="00A36641"/>
    <w:rsid w:val="00A375BD"/>
    <w:rsid w:val="00A40B2C"/>
    <w:rsid w:val="00A42ADC"/>
    <w:rsid w:val="00A47684"/>
    <w:rsid w:val="00A5053E"/>
    <w:rsid w:val="00A57144"/>
    <w:rsid w:val="00A64DA7"/>
    <w:rsid w:val="00A65EC8"/>
    <w:rsid w:val="00A66D2B"/>
    <w:rsid w:val="00A72851"/>
    <w:rsid w:val="00A770F2"/>
    <w:rsid w:val="00A7740B"/>
    <w:rsid w:val="00A779B6"/>
    <w:rsid w:val="00A77ABA"/>
    <w:rsid w:val="00A809E8"/>
    <w:rsid w:val="00A85D8A"/>
    <w:rsid w:val="00A870AD"/>
    <w:rsid w:val="00A90843"/>
    <w:rsid w:val="00A9645C"/>
    <w:rsid w:val="00AA0C42"/>
    <w:rsid w:val="00AA4AF9"/>
    <w:rsid w:val="00AA6493"/>
    <w:rsid w:val="00AA6EF1"/>
    <w:rsid w:val="00AB2A33"/>
    <w:rsid w:val="00AB5D38"/>
    <w:rsid w:val="00AC1275"/>
    <w:rsid w:val="00AC3BF2"/>
    <w:rsid w:val="00AC7395"/>
    <w:rsid w:val="00AD162B"/>
    <w:rsid w:val="00AD2DEB"/>
    <w:rsid w:val="00AD538E"/>
    <w:rsid w:val="00AD690F"/>
    <w:rsid w:val="00AD69DD"/>
    <w:rsid w:val="00AE6B26"/>
    <w:rsid w:val="00AF22C1"/>
    <w:rsid w:val="00AF3EFA"/>
    <w:rsid w:val="00AF41D1"/>
    <w:rsid w:val="00AF6585"/>
    <w:rsid w:val="00B0007E"/>
    <w:rsid w:val="00B01623"/>
    <w:rsid w:val="00B033DF"/>
    <w:rsid w:val="00B039AD"/>
    <w:rsid w:val="00B047AB"/>
    <w:rsid w:val="00B05B05"/>
    <w:rsid w:val="00B07CEE"/>
    <w:rsid w:val="00B12661"/>
    <w:rsid w:val="00B16045"/>
    <w:rsid w:val="00B1667D"/>
    <w:rsid w:val="00B1714C"/>
    <w:rsid w:val="00B23A82"/>
    <w:rsid w:val="00B24621"/>
    <w:rsid w:val="00B25708"/>
    <w:rsid w:val="00B27D74"/>
    <w:rsid w:val="00B30E73"/>
    <w:rsid w:val="00B32F07"/>
    <w:rsid w:val="00B344B6"/>
    <w:rsid w:val="00B357E9"/>
    <w:rsid w:val="00B4164D"/>
    <w:rsid w:val="00B425C1"/>
    <w:rsid w:val="00B43A79"/>
    <w:rsid w:val="00B552DF"/>
    <w:rsid w:val="00B606BA"/>
    <w:rsid w:val="00B6390E"/>
    <w:rsid w:val="00B63EAC"/>
    <w:rsid w:val="00B65F70"/>
    <w:rsid w:val="00B66817"/>
    <w:rsid w:val="00B672BD"/>
    <w:rsid w:val="00B71E3B"/>
    <w:rsid w:val="00B721D5"/>
    <w:rsid w:val="00B73072"/>
    <w:rsid w:val="00B775AF"/>
    <w:rsid w:val="00B81CB5"/>
    <w:rsid w:val="00B8351F"/>
    <w:rsid w:val="00B86C44"/>
    <w:rsid w:val="00B919AB"/>
    <w:rsid w:val="00B933AA"/>
    <w:rsid w:val="00B946B6"/>
    <w:rsid w:val="00B9727C"/>
    <w:rsid w:val="00BA7D44"/>
    <w:rsid w:val="00BB68D7"/>
    <w:rsid w:val="00BC5542"/>
    <w:rsid w:val="00BD6291"/>
    <w:rsid w:val="00BD6EF3"/>
    <w:rsid w:val="00BE3AAE"/>
    <w:rsid w:val="00BE4DD7"/>
    <w:rsid w:val="00BE69C3"/>
    <w:rsid w:val="00BF0FE4"/>
    <w:rsid w:val="00BF1159"/>
    <w:rsid w:val="00C03302"/>
    <w:rsid w:val="00C05E12"/>
    <w:rsid w:val="00C1165E"/>
    <w:rsid w:val="00C134B9"/>
    <w:rsid w:val="00C22074"/>
    <w:rsid w:val="00C2377B"/>
    <w:rsid w:val="00C32D73"/>
    <w:rsid w:val="00C341E0"/>
    <w:rsid w:val="00C34E09"/>
    <w:rsid w:val="00C35338"/>
    <w:rsid w:val="00C3693C"/>
    <w:rsid w:val="00C37F27"/>
    <w:rsid w:val="00C446F1"/>
    <w:rsid w:val="00C51C89"/>
    <w:rsid w:val="00C53046"/>
    <w:rsid w:val="00C53C8E"/>
    <w:rsid w:val="00C53F6F"/>
    <w:rsid w:val="00C5489D"/>
    <w:rsid w:val="00C62B40"/>
    <w:rsid w:val="00C71759"/>
    <w:rsid w:val="00C8199C"/>
    <w:rsid w:val="00C84112"/>
    <w:rsid w:val="00C841EB"/>
    <w:rsid w:val="00C84866"/>
    <w:rsid w:val="00C8665F"/>
    <w:rsid w:val="00C917B5"/>
    <w:rsid w:val="00C94DFA"/>
    <w:rsid w:val="00CA0B64"/>
    <w:rsid w:val="00CA14FD"/>
    <w:rsid w:val="00CA298C"/>
    <w:rsid w:val="00CB2BF9"/>
    <w:rsid w:val="00CB33CC"/>
    <w:rsid w:val="00CB4300"/>
    <w:rsid w:val="00CB454E"/>
    <w:rsid w:val="00CB49A1"/>
    <w:rsid w:val="00CB64DC"/>
    <w:rsid w:val="00CC030E"/>
    <w:rsid w:val="00CC115E"/>
    <w:rsid w:val="00CC164B"/>
    <w:rsid w:val="00CC68C4"/>
    <w:rsid w:val="00CC79A4"/>
    <w:rsid w:val="00CD0FDE"/>
    <w:rsid w:val="00CD1CC7"/>
    <w:rsid w:val="00CD3AC8"/>
    <w:rsid w:val="00CE0E68"/>
    <w:rsid w:val="00CE3E10"/>
    <w:rsid w:val="00CE5BA4"/>
    <w:rsid w:val="00CF2A40"/>
    <w:rsid w:val="00CF2EDE"/>
    <w:rsid w:val="00CF45F6"/>
    <w:rsid w:val="00CF4B03"/>
    <w:rsid w:val="00CF7931"/>
    <w:rsid w:val="00D06528"/>
    <w:rsid w:val="00D11989"/>
    <w:rsid w:val="00D1576B"/>
    <w:rsid w:val="00D179AA"/>
    <w:rsid w:val="00D209B5"/>
    <w:rsid w:val="00D21D8E"/>
    <w:rsid w:val="00D25120"/>
    <w:rsid w:val="00D34C24"/>
    <w:rsid w:val="00D353FE"/>
    <w:rsid w:val="00D3725C"/>
    <w:rsid w:val="00D419CB"/>
    <w:rsid w:val="00D44350"/>
    <w:rsid w:val="00D44E3F"/>
    <w:rsid w:val="00D51BB8"/>
    <w:rsid w:val="00D525F5"/>
    <w:rsid w:val="00D535D0"/>
    <w:rsid w:val="00D577D8"/>
    <w:rsid w:val="00D62C78"/>
    <w:rsid w:val="00D75C0C"/>
    <w:rsid w:val="00D8121C"/>
    <w:rsid w:val="00D81703"/>
    <w:rsid w:val="00D81BA0"/>
    <w:rsid w:val="00D82929"/>
    <w:rsid w:val="00D84214"/>
    <w:rsid w:val="00D934B9"/>
    <w:rsid w:val="00D943E5"/>
    <w:rsid w:val="00D94BB8"/>
    <w:rsid w:val="00D9755D"/>
    <w:rsid w:val="00DA1AE0"/>
    <w:rsid w:val="00DA4259"/>
    <w:rsid w:val="00DB0FDE"/>
    <w:rsid w:val="00DB484D"/>
    <w:rsid w:val="00DB77D1"/>
    <w:rsid w:val="00DC29DD"/>
    <w:rsid w:val="00DC7AEC"/>
    <w:rsid w:val="00DC7C0E"/>
    <w:rsid w:val="00DE1E82"/>
    <w:rsid w:val="00DE5245"/>
    <w:rsid w:val="00DE7387"/>
    <w:rsid w:val="00DF1928"/>
    <w:rsid w:val="00DF2A6A"/>
    <w:rsid w:val="00DF3B72"/>
    <w:rsid w:val="00E01DFD"/>
    <w:rsid w:val="00E04E88"/>
    <w:rsid w:val="00E0566F"/>
    <w:rsid w:val="00E10821"/>
    <w:rsid w:val="00E1093A"/>
    <w:rsid w:val="00E11407"/>
    <w:rsid w:val="00E12CA3"/>
    <w:rsid w:val="00E16E67"/>
    <w:rsid w:val="00E21DF0"/>
    <w:rsid w:val="00E224A1"/>
    <w:rsid w:val="00E2489D"/>
    <w:rsid w:val="00E26520"/>
    <w:rsid w:val="00E30733"/>
    <w:rsid w:val="00E3101E"/>
    <w:rsid w:val="00E32D82"/>
    <w:rsid w:val="00E343A3"/>
    <w:rsid w:val="00E41EAC"/>
    <w:rsid w:val="00E41FE6"/>
    <w:rsid w:val="00E51BFA"/>
    <w:rsid w:val="00E55E21"/>
    <w:rsid w:val="00E621A3"/>
    <w:rsid w:val="00E7682F"/>
    <w:rsid w:val="00E833BC"/>
    <w:rsid w:val="00E8580E"/>
    <w:rsid w:val="00E946AD"/>
    <w:rsid w:val="00E97E21"/>
    <w:rsid w:val="00EA1B76"/>
    <w:rsid w:val="00EA77D7"/>
    <w:rsid w:val="00EB06CC"/>
    <w:rsid w:val="00EB52D8"/>
    <w:rsid w:val="00EC09B9"/>
    <w:rsid w:val="00EC0AD3"/>
    <w:rsid w:val="00ED048C"/>
    <w:rsid w:val="00ED1156"/>
    <w:rsid w:val="00EE32DF"/>
    <w:rsid w:val="00EE3FA9"/>
    <w:rsid w:val="00EE60E9"/>
    <w:rsid w:val="00EF38AF"/>
    <w:rsid w:val="00EF7F56"/>
    <w:rsid w:val="00F00143"/>
    <w:rsid w:val="00F055F8"/>
    <w:rsid w:val="00F10CB4"/>
    <w:rsid w:val="00F11B3D"/>
    <w:rsid w:val="00F146AC"/>
    <w:rsid w:val="00F14763"/>
    <w:rsid w:val="00F15DE1"/>
    <w:rsid w:val="00F16212"/>
    <w:rsid w:val="00F16602"/>
    <w:rsid w:val="00F20A7B"/>
    <w:rsid w:val="00F230AE"/>
    <w:rsid w:val="00F25B80"/>
    <w:rsid w:val="00F2685F"/>
    <w:rsid w:val="00F33A34"/>
    <w:rsid w:val="00F350C8"/>
    <w:rsid w:val="00F51847"/>
    <w:rsid w:val="00F53B4A"/>
    <w:rsid w:val="00F5493A"/>
    <w:rsid w:val="00F568F2"/>
    <w:rsid w:val="00F62736"/>
    <w:rsid w:val="00F827A1"/>
    <w:rsid w:val="00F84613"/>
    <w:rsid w:val="00F85668"/>
    <w:rsid w:val="00F8654D"/>
    <w:rsid w:val="00F8659E"/>
    <w:rsid w:val="00F86958"/>
    <w:rsid w:val="00F900C9"/>
    <w:rsid w:val="00F92C96"/>
    <w:rsid w:val="00F97D1C"/>
    <w:rsid w:val="00FA0D4E"/>
    <w:rsid w:val="00FA30DA"/>
    <w:rsid w:val="00FA41B7"/>
    <w:rsid w:val="00FB0753"/>
    <w:rsid w:val="00FB3E8D"/>
    <w:rsid w:val="00FB4581"/>
    <w:rsid w:val="00FB5CC8"/>
    <w:rsid w:val="00FC0049"/>
    <w:rsid w:val="00FC170F"/>
    <w:rsid w:val="00FC2CD0"/>
    <w:rsid w:val="00FC369E"/>
    <w:rsid w:val="00FC7FD8"/>
    <w:rsid w:val="00FD0594"/>
    <w:rsid w:val="00FD3BE9"/>
    <w:rsid w:val="00FF283A"/>
    <w:rsid w:val="00FF4FFF"/>
    <w:rsid w:val="00FF619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C1024A"/>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qFormat/>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aliases w:val="h,Header/Footer"/>
    <w:basedOn w:val="Normal"/>
    <w:link w:val="HeaderChar"/>
    <w:rsid w:val="00AD538E"/>
    <w:pPr>
      <w:tabs>
        <w:tab w:val="center" w:pos="4680"/>
        <w:tab w:val="right" w:pos="9360"/>
      </w:tabs>
      <w:jc w:val="center"/>
    </w:pPr>
  </w:style>
  <w:style w:type="character" w:customStyle="1" w:styleId="HeaderChar">
    <w:name w:val="Header Char"/>
    <w:aliases w:val="h Char,Header/Foot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aliases w:val="titre 4"/>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855D57"/>
    <w:pPr>
      <w:keepNext/>
      <w:spacing w:before="360" w:after="120"/>
      <w:jc w:val="center"/>
      <w:outlineLvl w:val="0"/>
    </w:pPr>
    <w:rPr>
      <w:sz w:val="28"/>
      <w:szCs w:val="28"/>
      <w:lang w:bidi="ar-EG"/>
    </w:rPr>
  </w:style>
  <w:style w:type="character" w:customStyle="1" w:styleId="ResNoChar">
    <w:name w:val="Res_No Char"/>
    <w:basedOn w:val="DefaultParagraphFont"/>
    <w:link w:val="ResNo"/>
    <w:rsid w:val="00855D57"/>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585F80"/>
    <w:pPr>
      <w:keepNext/>
      <w:spacing w:before="360" w:after="120"/>
      <w:jc w:val="center"/>
      <w:outlineLvl w:val="0"/>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qFormat/>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3F5957"/>
    <w:pPr>
      <w:keepNext/>
      <w:tabs>
        <w:tab w:val="left" w:pos="567"/>
        <w:tab w:val="left" w:pos="1701"/>
        <w:tab w:val="left" w:pos="2835"/>
      </w:tabs>
      <w:overflowPunct w:val="0"/>
      <w:autoSpaceDE w:val="0"/>
      <w:autoSpaceDN w:val="0"/>
      <w:adjustRightInd w:val="0"/>
      <w:spacing w:before="360" w:after="120"/>
      <w:jc w:val="center"/>
      <w:textAlignment w:val="baseline"/>
      <w:outlineLvl w:val="0"/>
    </w:pPr>
    <w:rPr>
      <w:sz w:val="28"/>
      <w:szCs w:val="28"/>
      <w:lang w:val="en-GB" w:bidi="ar-EG"/>
    </w:rPr>
  </w:style>
  <w:style w:type="paragraph" w:customStyle="1" w:styleId="Annextitle">
    <w:name w:val="Annex_title"/>
    <w:basedOn w:val="Normal"/>
    <w:next w:val="Normal"/>
    <w:link w:val="AnnextitleChar"/>
    <w:rsid w:val="003F5957"/>
    <w:pPr>
      <w:keepNext/>
      <w:tabs>
        <w:tab w:val="left" w:pos="567"/>
        <w:tab w:val="left" w:pos="1701"/>
        <w:tab w:val="left" w:pos="2835"/>
      </w:tabs>
      <w:overflowPunct w:val="0"/>
      <w:autoSpaceDE w:val="0"/>
      <w:autoSpaceDN w:val="0"/>
      <w:adjustRightInd w:val="0"/>
      <w:spacing w:after="360"/>
      <w:jc w:val="center"/>
      <w:textAlignment w:val="baseline"/>
      <w:outlineLvl w:val="0"/>
    </w:pPr>
    <w:rPr>
      <w:b/>
      <w:bCs/>
      <w:sz w:val="28"/>
      <w:szCs w:val="28"/>
    </w:rPr>
  </w:style>
  <w:style w:type="character" w:customStyle="1" w:styleId="AnnextitleChar">
    <w:name w:val="Annex_title Char"/>
    <w:basedOn w:val="DefaultParagraphFont"/>
    <w:link w:val="Annextitle"/>
    <w:rsid w:val="003F5957"/>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855D57"/>
  </w:style>
  <w:style w:type="character" w:customStyle="1" w:styleId="RestitleChar">
    <w:name w:val="Res_title Char"/>
    <w:basedOn w:val="AnnextitleChar"/>
    <w:link w:val="Restitle"/>
    <w:rsid w:val="00855D57"/>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AA4AF9"/>
    <w:rPr>
      <w:b/>
      <w:bCs/>
      <w:sz w:val="48"/>
      <w:szCs w:val="48"/>
    </w:rPr>
  </w:style>
  <w:style w:type="character" w:customStyle="1" w:styleId="BodyTextChar">
    <w:name w:val="Body Text Char"/>
    <w:basedOn w:val="DefaultParagraphFont"/>
    <w:link w:val="BodyText"/>
    <w:rsid w:val="00AA4AF9"/>
    <w:rPr>
      <w:rFonts w:ascii="Dubai" w:hAnsi="Dubai" w:cs="Dubai"/>
      <w:b/>
      <w:bCs/>
      <w:sz w:val="48"/>
      <w:szCs w:val="48"/>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b/>
      <w:bCs/>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F62736"/>
    <w:pPr>
      <w:spacing w:before="0" w:line="240" w:lineRule="auto"/>
      <w:ind w:left="284" w:hanging="284"/>
    </w:pPr>
    <w:rPr>
      <w:sz w:val="18"/>
      <w:szCs w:val="18"/>
    </w:rPr>
  </w:style>
  <w:style w:type="character" w:customStyle="1" w:styleId="FootnoteTextChar3">
    <w:name w:val="Footnote Text Char3"/>
    <w:basedOn w:val="DefaultParagraphFont"/>
    <w:link w:val="FootnoteText"/>
    <w:semiHidden/>
    <w:rsid w:val="00F62736"/>
    <w:rPr>
      <w:rFonts w:ascii="Dubai" w:hAnsi="Dubai" w:cs="Dubai"/>
      <w:sz w:val="18"/>
      <w:szCs w:val="18"/>
      <w:lang w:eastAsia="en-US"/>
    </w:rPr>
  </w:style>
  <w:style w:type="character" w:customStyle="1" w:styleId="href">
    <w:name w:val="href"/>
    <w:basedOn w:val="DefaultParagraphFont"/>
    <w:rsid w:val="0043659F"/>
  </w:style>
  <w:style w:type="character" w:customStyle="1" w:styleId="Left-to-Rightbold">
    <w:name w:val="Left-to-Right bold"/>
    <w:rsid w:val="00374E89"/>
    <w:rPr>
      <w:b/>
      <w:bCs/>
    </w:rPr>
  </w:style>
  <w:style w:type="character" w:customStyle="1" w:styleId="Left-to-Right">
    <w:name w:val="Left-to-Right"/>
    <w:rsid w:val="001B76FC"/>
  </w:style>
  <w:style w:type="character" w:customStyle="1" w:styleId="Right-to-Left">
    <w:name w:val="Right-to-Left"/>
    <w:rsid w:val="001B76FC"/>
  </w:style>
  <w:style w:type="character" w:customStyle="1" w:styleId="Symbol">
    <w:name w:val="Symbol"/>
    <w:rsid w:val="001B76FC"/>
  </w:style>
  <w:style w:type="character" w:customStyle="1" w:styleId="Italic">
    <w:name w:val="Italic"/>
    <w:rsid w:val="00E32F86"/>
    <w:rPr>
      <w:i/>
      <w:iCs/>
    </w:rPr>
  </w:style>
  <w:style w:type="paragraph" w:customStyle="1" w:styleId="enumlev10">
    <w:name w:val="enumlev 1"/>
    <w:basedOn w:val="Normal"/>
    <w:qFormat/>
    <w:rsid w:val="00432541"/>
    <w:pPr>
      <w:tabs>
        <w:tab w:val="clear" w:pos="1191"/>
        <w:tab w:val="clear" w:pos="1588"/>
        <w:tab w:val="clear" w:pos="1985"/>
      </w:tabs>
      <w:spacing w:before="80"/>
      <w:ind w:left="794" w:hanging="794"/>
    </w:pPr>
    <w:rPr>
      <w:rFonts w:eastAsiaTheme="minorEastAsia"/>
      <w:lang w:eastAsia="zh-CN" w:bidi="ar-SY"/>
    </w:rPr>
  </w:style>
  <w:style w:type="paragraph" w:customStyle="1" w:styleId="Bulletlist1">
    <w:name w:val="Bullet list 1"/>
    <w:basedOn w:val="Normal"/>
    <w:rsid w:val="004F56A2"/>
    <w:pPr>
      <w:ind w:left="794" w:hanging="794"/>
    </w:pPr>
  </w:style>
  <w:style w:type="paragraph" w:customStyle="1" w:styleId="Tableheadwhitecentred">
    <w:name w:val="Table head white centred"/>
    <w:basedOn w:val="Normal"/>
    <w:rsid w:val="00785DDD"/>
    <w:pPr>
      <w:jc w:val="center"/>
    </w:pPr>
    <w:rPr>
      <w:color w:val="1F497D" w:themeColor="text2"/>
    </w:rPr>
  </w:style>
  <w:style w:type="paragraph" w:customStyle="1" w:styleId="Tabletext0">
    <w:name w:val="Table text"/>
    <w:basedOn w:val="Normal"/>
    <w:rsid w:val="00A147E1"/>
  </w:style>
  <w:style w:type="paragraph" w:customStyle="1" w:styleId="Normalaftertitle0">
    <w:name w:val="Normal_after_title"/>
    <w:basedOn w:val="Normal"/>
    <w:next w:val="Normal"/>
    <w:rsid w:val="0016485B"/>
    <w:pPr>
      <w:overflowPunct w:val="0"/>
      <w:autoSpaceDE w:val="0"/>
      <w:autoSpaceDN w:val="0"/>
      <w:adjustRightInd w:val="0"/>
      <w:spacing w:before="360"/>
      <w:textAlignment w:val="baseline"/>
    </w:pPr>
    <w:rPr>
      <w:lang w:val="en-GB"/>
    </w:rPr>
  </w:style>
  <w:style w:type="paragraph" w:customStyle="1" w:styleId="RecTitle0">
    <w:name w:val="Rec_Title"/>
    <w:basedOn w:val="Annextitle"/>
    <w:autoRedefine/>
    <w:uiPriority w:val="1"/>
    <w:qFormat/>
    <w:rsid w:val="007E57A6"/>
  </w:style>
  <w:style w:type="paragraph" w:customStyle="1" w:styleId="Normalcenteraligned">
    <w:name w:val="Normal center aligned"/>
    <w:basedOn w:val="Normal"/>
    <w:rsid w:val="00514B81"/>
    <w:pPr>
      <w:jc w:val="center"/>
    </w:pPr>
  </w:style>
  <w:style w:type="paragraph" w:customStyle="1" w:styleId="Figure">
    <w:name w:val="Figure"/>
    <w:basedOn w:val="Normal"/>
    <w:rsid w:val="00514B81"/>
    <w:pPr>
      <w:jc w:val="center"/>
    </w:pPr>
  </w:style>
  <w:style w:type="paragraph" w:customStyle="1" w:styleId="FigureNoTitle">
    <w:name w:val="Figure NoTitle"/>
    <w:basedOn w:val="Normal"/>
    <w:next w:val="Normal"/>
    <w:rsid w:val="00514B81"/>
    <w:pPr>
      <w:jc w:val="center"/>
    </w:pPr>
    <w:rPr>
      <w:b/>
      <w:bCs/>
    </w:rPr>
  </w:style>
  <w:style w:type="paragraph" w:customStyle="1" w:styleId="AppendixNoTitle">
    <w:name w:val="Appendix_NoTitle"/>
    <w:basedOn w:val="Normal"/>
    <w:next w:val="Normal"/>
    <w:rsid w:val="00514B81"/>
    <w:pPr>
      <w:pageBreakBefore/>
      <w:jc w:val="center"/>
    </w:pPr>
    <w:rPr>
      <w:b/>
      <w:bCs/>
    </w:rPr>
  </w:style>
  <w:style w:type="paragraph" w:customStyle="1" w:styleId="NormalEnglish">
    <w:name w:val="Normal_English"/>
    <w:basedOn w:val="Normal"/>
    <w:rsid w:val="00514B81"/>
    <w:pPr>
      <w:jc w:val="right"/>
    </w:pPr>
  </w:style>
  <w:style w:type="paragraph" w:styleId="HTMLPreformatted">
    <w:name w:val="HTML Preformatted"/>
    <w:basedOn w:val="Normal"/>
    <w:link w:val="HTMLPreformattedChar"/>
    <w:semiHidden/>
    <w:unhideWhenUsed/>
    <w:rsid w:val="00972F79"/>
    <w:pPr>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972F79"/>
    <w:rPr>
      <w:rFonts w:ascii="Consolas" w:hAnsi="Consolas" w:cs="Dubai"/>
      <w:lang w:eastAsia="en-US"/>
    </w:rPr>
  </w:style>
  <w:style w:type="paragraph" w:customStyle="1" w:styleId="CoverNumber">
    <w:name w:val="Cover Number"/>
    <w:basedOn w:val="Normal"/>
    <w:qFormat/>
    <w:rsid w:val="003425B8"/>
    <w:rPr>
      <w:b/>
      <w:bCs/>
      <w:color w:val="000000" w:themeColor="text1"/>
      <w:sz w:val="48"/>
      <w:szCs w:val="48"/>
      <w:lang w:eastAsia="fr-FR" w:bidi="ar-EG"/>
    </w:rPr>
  </w:style>
  <w:style w:type="paragraph" w:customStyle="1" w:styleId="CoverSeries">
    <w:name w:val="Cover Series"/>
    <w:basedOn w:val="Normal"/>
    <w:qFormat/>
    <w:rsid w:val="003425B8"/>
    <w:pPr>
      <w:spacing w:before="240" w:line="168" w:lineRule="auto"/>
      <w:ind w:right="-125"/>
      <w:jc w:val="left"/>
    </w:pPr>
    <w:rPr>
      <w:color w:val="000000" w:themeColor="text1"/>
      <w:sz w:val="44"/>
      <w:szCs w:val="44"/>
      <w:lang w:eastAsia="fr-FR" w:bidi="ar-EG"/>
    </w:rPr>
  </w:style>
  <w:style w:type="paragraph" w:customStyle="1" w:styleId="CoverTitle">
    <w:name w:val="Cover Title"/>
    <w:basedOn w:val="Normal"/>
    <w:qFormat/>
    <w:rsid w:val="003425B8"/>
    <w:rPr>
      <w:b/>
      <w:bCs/>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2963803">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DED8FA4343A408162ABB453A6A839" ma:contentTypeVersion="4" ma:contentTypeDescription="Create a new document." ma:contentTypeScope="" ma:versionID="745063bc0b310fbc807aec057169f4fa">
  <xsd:schema xmlns:xsd="http://www.w3.org/2001/XMLSchema" xmlns:xs="http://www.w3.org/2001/XMLSchema" xmlns:p="http://schemas.microsoft.com/office/2006/metadata/properties" xmlns:ns2="bf6fb32c-fdd7-4c1d-9827-aab97e27f707" targetNamespace="http://schemas.microsoft.com/office/2006/metadata/properties" ma:root="true" ma:fieldsID="aa77375ba6ca9826df926756650f77c8" ns2:_="">
    <xsd:import namespace="bf6fb32c-fdd7-4c1d-9827-aab97e27f70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6fb32c-fdd7-4c1d-9827-aab97e27f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2EF659-3AF7-41F7-B11E-9ACC85BFA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6fb32c-fdd7-4c1d-9827-aab97e27f7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http://purl.org/dc/dcmitype/"/>
    <ds:schemaRef ds:uri="bf6fb32c-fdd7-4c1d-9827-aab97e27f707"/>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6</Pages>
  <Words>1476</Words>
  <Characters>8386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القـرار 67 – استعمال لغات الاتحاد الرسمية الست على قدم المساواة في قطاع تقييس الاتصالات للاتحاد الدولي للاتصالات، ولجنة التقييس المعنية بالمفردات</vt:lpstr>
    </vt:vector>
  </TitlesOfParts>
  <Manager>General Secretariat - Pool</Manager>
  <Company>International Telecommunication Union (ITU)</Company>
  <LinksUpToDate>false</LinksUpToDate>
  <CharactersWithSpaces>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القـرار 68 – الدور المتطور لدوائر الصناعة في قطاع تقييس الاتصالات</dc:title>
  <dc:subject>World Telecommunication Standardization Assembly</dc:subject>
  <dc:creator>Documents Proposals Manager (DPM)</dc:creator>
  <cp:keywords>DPM_v2024.10.3.1_prod</cp:keywords>
  <dc:description>Template used by DPM and CPI for the WTSA-24</dc:description>
  <cp:lastModifiedBy>Gergis, Mina</cp:lastModifiedBy>
  <cp:revision>67</cp:revision>
  <cp:lastPrinted>2024-11-26T14:43:00Z</cp:lastPrinted>
  <dcterms:created xsi:type="dcterms:W3CDTF">2024-11-08T10:24:00Z</dcterms:created>
  <dcterms:modified xsi:type="dcterms:W3CDTF">2024-11-26T14:44:00Z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0x0101007BFDED8FA4343A408162ABB453A6A839</vt:lpwstr>
  </property>
  <property fmtid="{D5CDD505-2E9C-101B-9397-08002B2CF9AE}" pid="9" name="_dlc_DocIdItemGuid">
    <vt:lpwstr>8e895a51-0127-4b82-941e-db47618fc5d7</vt:lpwstr>
  </property>
</Properties>
</file>