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6362E0F" w:rsidR="00EA2A26" w:rsidRPr="00C65373" w:rsidRDefault="00EA2A26" w:rsidP="00A3085D">
            <w:pPr>
              <w:spacing w:before="60"/>
              <w:rPr>
                <w:rFonts w:ascii="Arial" w:eastAsia="SimHei" w:hAnsi="Arial" w:cs="Arial"/>
                <w:noProof/>
                <w:szCs w:val="24"/>
                <w:lang w:eastAsia="zh-CN"/>
              </w:rPr>
            </w:pPr>
            <w:bookmarkStart w:id="0" w:name="c2tope"/>
            <w:bookmarkEnd w:id="0"/>
            <w:r w:rsidRPr="00C65373">
              <w:rPr>
                <w:rFonts w:ascii="Arial" w:eastAsia="SimHei" w:hAnsi="Arial" w:cs="Arial"/>
                <w:b/>
                <w:color w:val="009CD6"/>
                <w:spacing w:val="-4"/>
                <w:sz w:val="32"/>
                <w:szCs w:val="32"/>
              </w:rPr>
              <w:t>ITU</w:t>
            </w:r>
            <w:r w:rsidR="004D6FF6" w:rsidRPr="00C65373">
              <w:rPr>
                <w:rFonts w:ascii="Arial" w:eastAsia="SimHei" w:hAnsi="Arial" w:cs="Arial"/>
                <w:b/>
                <w:color w:val="292829"/>
                <w:spacing w:val="-4"/>
                <w:sz w:val="32"/>
                <w:szCs w:val="32"/>
                <w:lang w:eastAsia="zh-CN"/>
              </w:rPr>
              <w:t>出版物</w:t>
            </w:r>
          </w:p>
        </w:tc>
        <w:tc>
          <w:tcPr>
            <w:tcW w:w="5670" w:type="dxa"/>
          </w:tcPr>
          <w:p w14:paraId="0E9475D3" w14:textId="2CB736BA" w:rsidR="00EA2A26" w:rsidRPr="00C65373" w:rsidRDefault="00370DE5" w:rsidP="00A3085D">
            <w:pPr>
              <w:spacing w:before="60"/>
              <w:jc w:val="right"/>
              <w:rPr>
                <w:rFonts w:ascii="Arial" w:eastAsia="SimHei" w:hAnsi="Arial" w:cs="Arial"/>
                <w:szCs w:val="24"/>
              </w:rPr>
            </w:pPr>
            <w:proofErr w:type="spellStart"/>
            <w:r w:rsidRPr="00C65373">
              <w:rPr>
                <w:rFonts w:ascii="Arial" w:eastAsia="SimHei" w:hAnsi="Arial" w:cs="Arial"/>
                <w:b/>
                <w:spacing w:val="-4"/>
                <w:szCs w:val="24"/>
              </w:rPr>
              <w:t>国际电信联盟</w:t>
            </w:r>
            <w:proofErr w:type="spellEnd"/>
          </w:p>
        </w:tc>
      </w:tr>
      <w:tr w:rsidR="00EA2A26" w:rsidRPr="0033681A" w14:paraId="42C85EB6" w14:textId="77777777" w:rsidTr="00367A2B">
        <w:trPr>
          <w:trHeight w:hRule="exact" w:val="992"/>
        </w:trPr>
        <w:tc>
          <w:tcPr>
            <w:tcW w:w="5070" w:type="dxa"/>
            <w:gridSpan w:val="2"/>
          </w:tcPr>
          <w:p w14:paraId="68B26EDA" w14:textId="4ABAE432" w:rsidR="00EA2A26" w:rsidRPr="00C65373" w:rsidRDefault="000F33F8" w:rsidP="00367A2B">
            <w:pPr>
              <w:spacing w:before="0"/>
              <w:rPr>
                <w:rFonts w:ascii="Arial" w:eastAsia="SimHei" w:hAnsi="Arial" w:cs="Arial"/>
                <w:szCs w:val="24"/>
              </w:rPr>
            </w:pPr>
            <w:r w:rsidRPr="00C65373">
              <w:rPr>
                <w:rFonts w:ascii="Arial" w:eastAsia="SimHei" w:hAnsi="Arial" w:cs="Arial"/>
                <w:szCs w:val="24"/>
                <w:lang w:eastAsia="zh-CN"/>
              </w:rPr>
              <w:t>决议</w:t>
            </w:r>
          </w:p>
        </w:tc>
        <w:tc>
          <w:tcPr>
            <w:tcW w:w="5670" w:type="dxa"/>
          </w:tcPr>
          <w:p w14:paraId="20539D5B" w14:textId="2850E370" w:rsidR="00EA2A26" w:rsidRPr="00C65373" w:rsidRDefault="000843D3" w:rsidP="00367A2B">
            <w:pPr>
              <w:spacing w:before="0"/>
              <w:jc w:val="right"/>
              <w:rPr>
                <w:rFonts w:ascii="Arial" w:eastAsia="SimHei" w:hAnsi="Arial" w:cs="Arial"/>
                <w:szCs w:val="24"/>
              </w:rPr>
            </w:pPr>
            <w:proofErr w:type="spellStart"/>
            <w:r w:rsidRPr="00C65373">
              <w:rPr>
                <w:rFonts w:ascii="Arial" w:eastAsia="SimHei" w:hAnsi="Arial" w:cs="Arial"/>
                <w:szCs w:val="24"/>
              </w:rPr>
              <w:t>电信标准化部门</w:t>
            </w:r>
            <w:proofErr w:type="spellEnd"/>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2825B1" w:rsidRDefault="00EA2A26" w:rsidP="00367A2B">
            <w:pPr>
              <w:pStyle w:val="BodyText"/>
              <w:spacing w:before="440"/>
              <w:rPr>
                <w:rFonts w:ascii="SimHei" w:eastAsia="SimHei" w:hAnsi="SimHei"/>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2825B1" w:rsidRDefault="00EA2A26" w:rsidP="00367A2B">
            <w:pPr>
              <w:pStyle w:val="BodyText"/>
              <w:spacing w:before="120" w:after="240"/>
              <w:rPr>
                <w:rFonts w:ascii="SimHei" w:eastAsia="SimHei" w:hAnsi="SimHei"/>
                <w:spacing w:val="-6"/>
                <w:sz w:val="44"/>
                <w:szCs w:val="44"/>
                <w:lang w:val="en-GB"/>
              </w:rPr>
            </w:pPr>
          </w:p>
        </w:tc>
      </w:tr>
      <w:tr w:rsidR="00EA2A26" w:rsidRPr="00370DE5" w14:paraId="594C2C35" w14:textId="77777777" w:rsidTr="00367A2B">
        <w:trPr>
          <w:trHeight w:val="80"/>
        </w:trPr>
        <w:tc>
          <w:tcPr>
            <w:tcW w:w="817" w:type="dxa"/>
          </w:tcPr>
          <w:p w14:paraId="72C102BC" w14:textId="5507C8BE" w:rsidR="00EA2A26" w:rsidRPr="002825B1" w:rsidRDefault="00EA2A26" w:rsidP="00367A2B">
            <w:pPr>
              <w:tabs>
                <w:tab w:val="right" w:pos="9639"/>
              </w:tabs>
              <w:rPr>
                <w:rFonts w:ascii="Arial" w:hAnsi="Arial" w:cs="Arial"/>
                <w:sz w:val="18"/>
                <w:lang w:eastAsia="zh-CN"/>
              </w:rPr>
            </w:pPr>
          </w:p>
        </w:tc>
        <w:tc>
          <w:tcPr>
            <w:tcW w:w="9923" w:type="dxa"/>
            <w:gridSpan w:val="2"/>
            <w:tcBorders>
              <w:bottom w:val="single" w:sz="8" w:space="0" w:color="auto"/>
            </w:tcBorders>
          </w:tcPr>
          <w:p w14:paraId="46F1491F" w14:textId="33CE5A24" w:rsidR="00EA2A26" w:rsidRPr="002825B1" w:rsidRDefault="008C46CF" w:rsidP="00EA2A26">
            <w:pPr>
              <w:widowControl w:val="0"/>
              <w:tabs>
                <w:tab w:val="clear" w:pos="794"/>
                <w:tab w:val="clear" w:pos="1191"/>
                <w:tab w:val="clear" w:pos="1588"/>
                <w:tab w:val="clear" w:pos="1985"/>
              </w:tabs>
              <w:overflowPunct/>
              <w:adjustRightInd/>
              <w:spacing w:before="276" w:line="240" w:lineRule="auto"/>
              <w:jc w:val="left"/>
              <w:textAlignment w:val="auto"/>
              <w:rPr>
                <w:rFonts w:ascii="Arial" w:eastAsia="SimHei" w:hAnsi="Arial" w:cs="Arial"/>
                <w:sz w:val="36"/>
                <w:szCs w:val="36"/>
                <w:lang w:val="en-GB" w:eastAsia="zh-CN"/>
              </w:rPr>
            </w:pPr>
            <w:r w:rsidRPr="002825B1">
              <w:rPr>
                <w:rFonts w:ascii="Arial" w:eastAsia="SimHei" w:hAnsi="Arial" w:cs="Arial"/>
                <w:sz w:val="36"/>
                <w:szCs w:val="36"/>
                <w:lang w:val="en-US" w:eastAsia="zh-CN"/>
              </w:rPr>
              <w:t>世界电信标准化全会</w:t>
            </w:r>
            <w:r w:rsidR="00EA2A26" w:rsidRPr="002825B1">
              <w:rPr>
                <w:rFonts w:ascii="Arial" w:eastAsia="SimHei" w:hAnsi="Arial" w:cs="Arial"/>
                <w:sz w:val="36"/>
                <w:szCs w:val="36"/>
                <w:lang w:val="en-US" w:eastAsia="zh-CN"/>
              </w:rPr>
              <w:br/>
            </w:r>
            <w:r w:rsidR="00C46BDC" w:rsidRPr="00DF1AFD">
              <w:rPr>
                <w:rFonts w:ascii="Arial" w:eastAsia="SimHei" w:hAnsi="Arial" w:cs="Arial" w:hint="eastAsia"/>
                <w:sz w:val="36"/>
                <w:szCs w:val="36"/>
                <w:lang w:val="en-GB" w:eastAsia="zh-CN"/>
              </w:rPr>
              <w:t>新德里</w:t>
            </w:r>
            <w:r w:rsidRPr="00DF1AFD">
              <w:rPr>
                <w:rFonts w:ascii="Arial" w:eastAsia="SimHei" w:hAnsi="Arial" w:cs="Arial"/>
                <w:sz w:val="36"/>
                <w:szCs w:val="36"/>
                <w:lang w:val="en-GB" w:eastAsia="zh-CN"/>
              </w:rPr>
              <w:t>，</w:t>
            </w:r>
            <w:r w:rsidR="00EA2A26" w:rsidRPr="00DF1AFD">
              <w:rPr>
                <w:rFonts w:ascii="Arial" w:eastAsia="SimHei" w:hAnsi="Arial" w:cs="Arial"/>
                <w:sz w:val="36"/>
                <w:szCs w:val="36"/>
                <w:lang w:val="en-GB" w:eastAsia="zh-CN"/>
              </w:rPr>
              <w:t>20</w:t>
            </w:r>
            <w:r w:rsidR="00C46BDC" w:rsidRPr="00DF1AFD">
              <w:rPr>
                <w:rFonts w:ascii="Arial" w:eastAsia="SimHei" w:hAnsi="Arial" w:cs="Arial" w:hint="eastAsia"/>
                <w:sz w:val="36"/>
                <w:szCs w:val="36"/>
                <w:lang w:val="en-GB" w:eastAsia="zh-CN"/>
              </w:rPr>
              <w:t>24</w:t>
            </w:r>
            <w:r w:rsidRPr="00DF1AFD">
              <w:rPr>
                <w:rFonts w:ascii="Arial" w:eastAsia="SimHei" w:hAnsi="Arial" w:cs="Arial"/>
                <w:sz w:val="36"/>
                <w:szCs w:val="36"/>
                <w:lang w:val="en-GB" w:eastAsia="zh-CN"/>
              </w:rPr>
              <w:t>年</w:t>
            </w:r>
            <w:r w:rsidR="004B23A7" w:rsidRPr="00DF1AFD">
              <w:rPr>
                <w:rFonts w:ascii="Arial" w:eastAsia="SimHei" w:hAnsi="Arial" w:cs="Arial" w:hint="eastAsia"/>
                <w:sz w:val="36"/>
                <w:szCs w:val="36"/>
                <w:lang w:val="en-GB" w:eastAsia="zh-CN"/>
              </w:rPr>
              <w:t>1</w:t>
            </w:r>
            <w:r w:rsidR="00C46BDC" w:rsidRPr="00DF1AFD">
              <w:rPr>
                <w:rFonts w:ascii="Arial" w:eastAsia="SimHei" w:hAnsi="Arial" w:cs="Arial" w:hint="eastAsia"/>
                <w:sz w:val="36"/>
                <w:szCs w:val="36"/>
                <w:lang w:val="en-GB" w:eastAsia="zh-CN"/>
              </w:rPr>
              <w:t>0</w:t>
            </w:r>
            <w:r w:rsidRPr="00DF1AFD">
              <w:rPr>
                <w:rFonts w:ascii="Arial" w:eastAsia="SimHei" w:hAnsi="Arial" w:cs="Arial"/>
                <w:sz w:val="36"/>
                <w:szCs w:val="36"/>
                <w:lang w:val="en-GB" w:eastAsia="zh-CN"/>
              </w:rPr>
              <w:t>月</w:t>
            </w:r>
            <w:r w:rsidR="00C46BDC" w:rsidRPr="00DF1AFD">
              <w:rPr>
                <w:rFonts w:ascii="Arial" w:eastAsia="SimHei" w:hAnsi="Arial" w:cs="Arial" w:hint="eastAsia"/>
                <w:sz w:val="36"/>
                <w:szCs w:val="36"/>
                <w:lang w:val="en-GB" w:eastAsia="zh-CN"/>
              </w:rPr>
              <w:t>15</w:t>
            </w:r>
            <w:r w:rsidRPr="00DF1AFD">
              <w:rPr>
                <w:rFonts w:ascii="Arial" w:eastAsia="SimHei" w:hAnsi="Arial" w:cs="Arial"/>
                <w:sz w:val="36"/>
                <w:szCs w:val="36"/>
                <w:lang w:val="en-GB" w:eastAsia="zh-CN"/>
              </w:rPr>
              <w:t>-2</w:t>
            </w:r>
            <w:r w:rsidR="00C46BDC" w:rsidRPr="00DF1AFD">
              <w:rPr>
                <w:rFonts w:ascii="Arial" w:eastAsia="SimHei" w:hAnsi="Arial" w:cs="Arial" w:hint="eastAsia"/>
                <w:sz w:val="36"/>
                <w:szCs w:val="36"/>
                <w:lang w:val="en-GB" w:eastAsia="zh-CN"/>
              </w:rPr>
              <w:t>4</w:t>
            </w:r>
            <w:r w:rsidRPr="00DF1AFD">
              <w:rPr>
                <w:rFonts w:ascii="Arial" w:eastAsia="SimHei" w:hAnsi="Arial" w:cs="Arial"/>
                <w:sz w:val="36"/>
                <w:szCs w:val="36"/>
                <w:lang w:val="en-GB" w:eastAsia="zh-CN"/>
              </w:rPr>
              <w:t>日</w:t>
            </w:r>
          </w:p>
          <w:p w14:paraId="318F1603" w14:textId="77777777" w:rsidR="00EA2A26" w:rsidRPr="002825B1" w:rsidRDefault="00EA2A26" w:rsidP="00367A2B">
            <w:pPr>
              <w:rPr>
                <w:rFonts w:ascii="Arial" w:eastAsia="SimHei" w:hAnsi="Arial" w:cs="Arial"/>
                <w:lang w:val="en-GB" w:eastAsia="zh-CN"/>
              </w:rPr>
            </w:pPr>
          </w:p>
        </w:tc>
      </w:tr>
      <w:tr w:rsidR="00EA2A26" w:rsidRPr="0033681A" w14:paraId="40EA4FB7" w14:textId="77777777" w:rsidTr="00367A2B">
        <w:trPr>
          <w:trHeight w:val="743"/>
        </w:trPr>
        <w:tc>
          <w:tcPr>
            <w:tcW w:w="817" w:type="dxa"/>
          </w:tcPr>
          <w:p w14:paraId="5A48D328" w14:textId="77777777" w:rsidR="00EA2A26" w:rsidRPr="002825B1" w:rsidRDefault="00EA2A26" w:rsidP="00367A2B">
            <w:pPr>
              <w:tabs>
                <w:tab w:val="right" w:pos="9639"/>
              </w:tabs>
              <w:rPr>
                <w:rFonts w:ascii="Arial" w:hAnsi="Arial" w:cs="Arial"/>
                <w:sz w:val="48"/>
                <w:szCs w:val="48"/>
                <w:lang w:val="en-GB" w:eastAsia="zh-CN"/>
              </w:rPr>
            </w:pPr>
          </w:p>
        </w:tc>
        <w:tc>
          <w:tcPr>
            <w:tcW w:w="9923" w:type="dxa"/>
            <w:gridSpan w:val="2"/>
            <w:tcBorders>
              <w:top w:val="single" w:sz="8" w:space="0" w:color="auto"/>
            </w:tcBorders>
          </w:tcPr>
          <w:p w14:paraId="36D98092" w14:textId="77264672" w:rsidR="00EA2A26" w:rsidRPr="002825B1" w:rsidRDefault="00AB2633" w:rsidP="00E974E5">
            <w:pPr>
              <w:pStyle w:val="BodyText"/>
              <w:spacing w:before="440" w:line="240" w:lineRule="auto"/>
              <w:jc w:val="left"/>
              <w:rPr>
                <w:rFonts w:eastAsia="SimHei"/>
                <w:spacing w:val="-6"/>
                <w:sz w:val="44"/>
                <w:szCs w:val="44"/>
                <w:lang w:val="en-GB" w:eastAsia="zh-CN"/>
              </w:rPr>
            </w:pPr>
            <w:r w:rsidRPr="002825B1">
              <w:rPr>
                <w:rFonts w:eastAsia="SimHei"/>
                <w:spacing w:val="-6"/>
                <w:sz w:val="44"/>
                <w:szCs w:val="44"/>
                <w:lang w:val="en-GB" w:eastAsia="zh-CN"/>
              </w:rPr>
              <w:t>第</w:t>
            </w:r>
            <w:r w:rsidR="00E974E5">
              <w:rPr>
                <w:rFonts w:eastAsia="SimHei"/>
                <w:spacing w:val="-6"/>
                <w:sz w:val="44"/>
                <w:szCs w:val="44"/>
                <w:lang w:val="en-GB" w:eastAsia="zh-CN"/>
              </w:rPr>
              <w:t>67</w:t>
            </w:r>
            <w:r w:rsidRPr="002825B1">
              <w:rPr>
                <w:rFonts w:eastAsia="SimHei"/>
                <w:spacing w:val="-6"/>
                <w:sz w:val="44"/>
                <w:szCs w:val="44"/>
                <w:lang w:val="en-GB" w:eastAsia="zh-CN"/>
              </w:rPr>
              <w:t>号决议</w:t>
            </w:r>
            <w:r w:rsidRPr="002825B1">
              <w:rPr>
                <w:rFonts w:eastAsia="SimHei"/>
                <w:spacing w:val="-6"/>
                <w:sz w:val="44"/>
                <w:szCs w:val="44"/>
                <w:lang w:val="en-GB" w:eastAsia="zh-CN"/>
              </w:rPr>
              <w:t xml:space="preserve"> </w:t>
            </w:r>
            <w:r w:rsidR="00845E8E" w:rsidRPr="002825B1">
              <w:rPr>
                <w:rFonts w:eastAsia="SimHei"/>
                <w:spacing w:val="-6"/>
                <w:sz w:val="44"/>
                <w:szCs w:val="44"/>
                <w:lang w:val="en-GB" w:eastAsia="zh-CN"/>
              </w:rPr>
              <w:t>–</w:t>
            </w:r>
            <w:r w:rsidR="00AB4404">
              <w:rPr>
                <w:rFonts w:eastAsia="SimHei"/>
                <w:spacing w:val="-6"/>
                <w:sz w:val="44"/>
                <w:szCs w:val="44"/>
                <w:lang w:val="en-GB" w:eastAsia="zh-CN"/>
              </w:rPr>
              <w:t xml:space="preserve"> </w:t>
            </w:r>
            <w:r w:rsidR="00E974E5" w:rsidRPr="00E974E5">
              <w:rPr>
                <w:rFonts w:eastAsia="SimHei" w:hint="eastAsia"/>
                <w:spacing w:val="-6"/>
                <w:sz w:val="44"/>
                <w:szCs w:val="44"/>
                <w:lang w:val="en-GB" w:eastAsia="zh-CN"/>
              </w:rPr>
              <w:t>国际电</w:t>
            </w:r>
            <w:proofErr w:type="gramStart"/>
            <w:r w:rsidR="00E974E5" w:rsidRPr="00E974E5">
              <w:rPr>
                <w:rFonts w:eastAsia="SimHei" w:hint="eastAsia"/>
                <w:spacing w:val="-6"/>
                <w:sz w:val="44"/>
                <w:szCs w:val="44"/>
                <w:lang w:val="en-GB" w:eastAsia="zh-CN"/>
              </w:rPr>
              <w:t>联电信</w:t>
            </w:r>
            <w:proofErr w:type="gramEnd"/>
            <w:r w:rsidR="00E974E5" w:rsidRPr="00E974E5">
              <w:rPr>
                <w:rFonts w:eastAsia="SimHei" w:hint="eastAsia"/>
                <w:spacing w:val="-6"/>
                <w:sz w:val="44"/>
                <w:szCs w:val="44"/>
                <w:lang w:val="en-GB" w:eastAsia="zh-CN"/>
              </w:rPr>
              <w:t>标准化部门</w:t>
            </w:r>
            <w:r w:rsidR="00E974E5">
              <w:rPr>
                <w:rFonts w:eastAsia="SimHei"/>
                <w:spacing w:val="-6"/>
                <w:sz w:val="44"/>
                <w:szCs w:val="44"/>
                <w:lang w:val="en-GB" w:eastAsia="zh-CN"/>
              </w:rPr>
              <w:br/>
            </w:r>
            <w:r w:rsidR="00E974E5" w:rsidRPr="00E974E5">
              <w:rPr>
                <w:rFonts w:eastAsia="SimHei" w:hint="eastAsia"/>
                <w:spacing w:val="-6"/>
                <w:sz w:val="44"/>
                <w:szCs w:val="44"/>
                <w:lang w:val="en-GB" w:eastAsia="zh-CN"/>
              </w:rPr>
              <w:t>在同等地位上对国际电联六种正式</w:t>
            </w:r>
            <w:r w:rsidR="00E974E5">
              <w:rPr>
                <w:rFonts w:eastAsia="SimHei"/>
                <w:spacing w:val="-6"/>
                <w:sz w:val="44"/>
                <w:szCs w:val="44"/>
                <w:lang w:val="en-GB" w:eastAsia="zh-CN"/>
              </w:rPr>
              <w:br/>
            </w:r>
            <w:r w:rsidR="00E974E5" w:rsidRPr="00E974E5">
              <w:rPr>
                <w:rFonts w:eastAsia="SimHei" w:hint="eastAsia"/>
                <w:spacing w:val="-6"/>
                <w:sz w:val="44"/>
                <w:szCs w:val="44"/>
                <w:lang w:val="en-GB" w:eastAsia="zh-CN"/>
              </w:rPr>
              <w:t>语文的使用和词汇标准化委员会</w:t>
            </w:r>
          </w:p>
          <w:p w14:paraId="51262F1D" w14:textId="77777777" w:rsidR="00EA2A26" w:rsidRPr="002825B1" w:rsidRDefault="00EA2A26" w:rsidP="00367A2B">
            <w:pPr>
              <w:rPr>
                <w:rFonts w:ascii="Arial" w:eastAsia="SimHei" w:hAnsi="Arial" w:cs="Arial"/>
                <w:lang w:eastAsia="zh-CN"/>
              </w:rPr>
            </w:pPr>
          </w:p>
        </w:tc>
      </w:tr>
    </w:tbl>
    <w:p w14:paraId="7800F3B2" w14:textId="77777777" w:rsidR="00EA2A26" w:rsidRPr="00A14194" w:rsidRDefault="00EA2A26" w:rsidP="00EA2A26">
      <w:pPr>
        <w:tabs>
          <w:tab w:val="clear" w:pos="794"/>
          <w:tab w:val="clear" w:pos="1191"/>
          <w:tab w:val="clear" w:pos="1588"/>
          <w:tab w:val="clear" w:pos="1985"/>
        </w:tabs>
        <w:overflowPunct/>
        <w:autoSpaceDE/>
        <w:autoSpaceDN/>
        <w:adjustRightInd/>
        <w:spacing w:before="0"/>
        <w:jc w:val="center"/>
        <w:textAlignment w:val="auto"/>
        <w:rPr>
          <w:sz w:val="18"/>
          <w:lang w:eastAsia="zh-CN"/>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8"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33681A" w:rsidRDefault="00EA2A26" w:rsidP="00EA2A26">
      <w:pPr>
        <w:jc w:val="left"/>
        <w:rPr>
          <w:lang w:eastAsia="zh-CN"/>
        </w:rPr>
        <w:sectPr w:rsidR="00EA2A26" w:rsidRPr="0033681A" w:rsidSect="00EA2A26">
          <w:headerReference w:type="even" r:id="rId9"/>
          <w:headerReference w:type="default" r:id="rId10"/>
          <w:footerReference w:type="even" r:id="rId11"/>
          <w:footerReference w:type="default" r:id="rId12"/>
          <w:headerReference w:type="first" r:id="rId13"/>
          <w:footerReference w:type="first" r:id="rId14"/>
          <w:type w:val="oddPage"/>
          <w:pgSz w:w="11907" w:h="16840" w:code="9"/>
          <w:pgMar w:top="1038" w:right="601" w:bottom="1860" w:left="618" w:header="567" w:footer="284" w:gutter="0"/>
          <w:pgNumType w:start="1"/>
          <w:cols w:space="720"/>
          <w:titlePg/>
          <w:docGrid w:linePitch="326"/>
        </w:sectPr>
      </w:pPr>
    </w:p>
    <w:p w14:paraId="640B1B4E" w14:textId="70C943D7" w:rsidR="000E4393" w:rsidRPr="00346698" w:rsidRDefault="00F07EEC" w:rsidP="00141741">
      <w:pPr>
        <w:spacing w:before="480" w:line="240" w:lineRule="auto"/>
        <w:jc w:val="center"/>
        <w:rPr>
          <w:szCs w:val="24"/>
          <w:lang w:val="en-US" w:eastAsia="zh-CN"/>
        </w:rPr>
      </w:pPr>
      <w:bookmarkStart w:id="1" w:name="irecnoe"/>
      <w:bookmarkEnd w:id="1"/>
      <w:r w:rsidRPr="00346698">
        <w:rPr>
          <w:rFonts w:hint="eastAsia"/>
          <w:szCs w:val="24"/>
          <w:lang w:val="en-US" w:eastAsia="zh-CN"/>
        </w:rPr>
        <w:lastRenderedPageBreak/>
        <w:t>前言</w:t>
      </w:r>
    </w:p>
    <w:p w14:paraId="28286A50" w14:textId="77777777" w:rsidR="00141741" w:rsidRPr="00346698" w:rsidRDefault="00141741" w:rsidP="00141741">
      <w:pPr>
        <w:pStyle w:val="Normal2"/>
        <w:spacing w:before="360"/>
        <w:rPr>
          <w:szCs w:val="24"/>
          <w:lang w:eastAsia="zh-CN"/>
        </w:rPr>
      </w:pPr>
      <w:r w:rsidRPr="00346698">
        <w:rPr>
          <w:rFonts w:hint="eastAsia"/>
          <w:szCs w:val="24"/>
          <w:lang w:eastAsia="zh-CN"/>
        </w:rPr>
        <w:t>国际电信联盟（</w:t>
      </w:r>
      <w:r w:rsidRPr="00346698">
        <w:rPr>
          <w:rFonts w:hint="eastAsia"/>
          <w:szCs w:val="24"/>
          <w:lang w:eastAsia="zh-CN"/>
        </w:rPr>
        <w:t>ITU</w:t>
      </w:r>
      <w:r w:rsidRPr="00346698">
        <w:rPr>
          <w:rFonts w:hint="eastAsia"/>
          <w:szCs w:val="24"/>
          <w:lang w:eastAsia="zh-CN"/>
        </w:rPr>
        <w:t>）是从事电信领域工作的联合国专门机构。</w:t>
      </w:r>
      <w:r w:rsidRPr="00346698">
        <w:rPr>
          <w:rFonts w:hint="eastAsia"/>
          <w:szCs w:val="24"/>
          <w:lang w:eastAsia="zh-CN"/>
        </w:rPr>
        <w:t>ITU-T</w:t>
      </w:r>
      <w:r w:rsidRPr="00346698">
        <w:rPr>
          <w:rFonts w:hint="eastAsia"/>
          <w:szCs w:val="24"/>
          <w:lang w:eastAsia="zh-CN"/>
        </w:rPr>
        <w:t>（国际电信联盟电信标准化部门）是国际电联的常设机构，负责研究技术、操作和资费问题，并发布有关上述内容的建议书，以便在世界范围内实现电信标准化。</w:t>
      </w:r>
    </w:p>
    <w:p w14:paraId="31834772" w14:textId="77777777" w:rsidR="00141741" w:rsidRPr="00346698" w:rsidRDefault="00141741" w:rsidP="00141741">
      <w:pPr>
        <w:pStyle w:val="Normal2"/>
        <w:rPr>
          <w:szCs w:val="24"/>
          <w:lang w:eastAsia="zh-CN"/>
        </w:rPr>
      </w:pPr>
      <w:r w:rsidRPr="00346698">
        <w:rPr>
          <w:rFonts w:hint="eastAsia"/>
          <w:szCs w:val="24"/>
          <w:lang w:eastAsia="zh-CN"/>
        </w:rPr>
        <w:t>每四年一届的世界电信标准化全会（</w:t>
      </w:r>
      <w:r w:rsidRPr="00346698">
        <w:rPr>
          <w:rFonts w:hint="eastAsia"/>
          <w:szCs w:val="24"/>
          <w:lang w:eastAsia="zh-CN"/>
        </w:rPr>
        <w:t>WTSA</w:t>
      </w:r>
      <w:r w:rsidRPr="00346698">
        <w:rPr>
          <w:rFonts w:hint="eastAsia"/>
          <w:szCs w:val="24"/>
          <w:lang w:eastAsia="zh-CN"/>
        </w:rPr>
        <w:t>）确定</w:t>
      </w:r>
      <w:r w:rsidRPr="00346698">
        <w:rPr>
          <w:rFonts w:hint="eastAsia"/>
          <w:szCs w:val="24"/>
          <w:lang w:eastAsia="zh-CN"/>
        </w:rPr>
        <w:t>ITU-T</w:t>
      </w:r>
      <w:r w:rsidRPr="00346698">
        <w:rPr>
          <w:rFonts w:hint="eastAsia"/>
          <w:szCs w:val="24"/>
          <w:lang w:eastAsia="zh-CN"/>
        </w:rPr>
        <w:t>各研究组的课题，再由各研究组制定有关这些课题的建议书。</w:t>
      </w:r>
    </w:p>
    <w:p w14:paraId="1458A5BA" w14:textId="77777777" w:rsidR="00141741" w:rsidRPr="00346698" w:rsidRDefault="00141741" w:rsidP="00141741">
      <w:pPr>
        <w:pStyle w:val="Normal2"/>
        <w:rPr>
          <w:szCs w:val="24"/>
          <w:lang w:eastAsia="zh-CN"/>
        </w:rPr>
      </w:pPr>
      <w:r w:rsidRPr="00346698">
        <w:rPr>
          <w:rFonts w:hint="eastAsia"/>
          <w:szCs w:val="24"/>
          <w:lang w:eastAsia="zh-CN"/>
        </w:rPr>
        <w:t>世界电信标准化全会第</w:t>
      </w:r>
      <w:r w:rsidRPr="00346698">
        <w:rPr>
          <w:rFonts w:hint="eastAsia"/>
          <w:szCs w:val="24"/>
          <w:lang w:eastAsia="zh-CN"/>
        </w:rPr>
        <w:t>1</w:t>
      </w:r>
      <w:r w:rsidRPr="00346698">
        <w:rPr>
          <w:rFonts w:hint="eastAsia"/>
          <w:szCs w:val="24"/>
          <w:lang w:eastAsia="zh-CN"/>
        </w:rPr>
        <w:t>号决议规定了批准</w:t>
      </w:r>
      <w:r w:rsidRPr="00346698">
        <w:rPr>
          <w:szCs w:val="24"/>
          <w:lang w:val="en-US" w:eastAsia="zh-CN"/>
        </w:rPr>
        <w:t>ITU-T</w:t>
      </w:r>
      <w:r w:rsidRPr="00346698">
        <w:rPr>
          <w:rFonts w:hint="eastAsia"/>
          <w:szCs w:val="24"/>
          <w:lang w:eastAsia="zh-CN"/>
        </w:rPr>
        <w:t>建议书所须遵循的程序。</w:t>
      </w:r>
    </w:p>
    <w:p w14:paraId="0422050D" w14:textId="27DA84B9" w:rsidR="00141741" w:rsidRPr="00F81B8E" w:rsidRDefault="00141741" w:rsidP="00E32EEC">
      <w:pPr>
        <w:pStyle w:val="Normal2"/>
        <w:rPr>
          <w:sz w:val="20"/>
          <w:lang w:val="en-GB" w:eastAsia="zh-CN"/>
        </w:rPr>
      </w:pPr>
      <w:r w:rsidRPr="00346698">
        <w:rPr>
          <w:rFonts w:hint="eastAsia"/>
          <w:szCs w:val="24"/>
          <w:lang w:eastAsia="zh-CN"/>
        </w:rPr>
        <w:t>属</w:t>
      </w:r>
      <w:r w:rsidRPr="00346698">
        <w:rPr>
          <w:rFonts w:hint="eastAsia"/>
          <w:szCs w:val="24"/>
          <w:lang w:eastAsia="zh-CN"/>
        </w:rPr>
        <w:t>ITU-T</w:t>
      </w:r>
      <w:r w:rsidRPr="00346698">
        <w:rPr>
          <w:rFonts w:hint="eastAsia"/>
          <w:szCs w:val="24"/>
          <w:lang w:eastAsia="zh-CN"/>
        </w:rPr>
        <w:t>研究范围的一些信息技术领域的必要标准是与国际标准化组织（</w:t>
      </w:r>
      <w:r w:rsidRPr="00346698">
        <w:rPr>
          <w:rFonts w:hint="eastAsia"/>
          <w:szCs w:val="24"/>
          <w:lang w:eastAsia="zh-CN"/>
        </w:rPr>
        <w:t>ISO</w:t>
      </w:r>
      <w:r w:rsidRPr="00346698">
        <w:rPr>
          <w:rFonts w:hint="eastAsia"/>
          <w:szCs w:val="24"/>
          <w:lang w:eastAsia="zh-CN"/>
        </w:rPr>
        <w:t>）和国际电工技术委员会（</w:t>
      </w:r>
      <w:r w:rsidRPr="00346698">
        <w:rPr>
          <w:rFonts w:hint="eastAsia"/>
          <w:szCs w:val="24"/>
          <w:lang w:eastAsia="zh-CN"/>
        </w:rPr>
        <w:t>IEC</w:t>
      </w:r>
      <w:r w:rsidRPr="00346698">
        <w:rPr>
          <w:rFonts w:hint="eastAsia"/>
          <w:szCs w:val="24"/>
          <w:lang w:eastAsia="zh-CN"/>
        </w:rPr>
        <w:t>）协作制定的。</w:t>
      </w:r>
    </w:p>
    <w:p w14:paraId="192371AE" w14:textId="77777777" w:rsidR="000E4393" w:rsidRPr="00F81B8E" w:rsidRDefault="000E4393" w:rsidP="000E4393">
      <w:pPr>
        <w:spacing w:line="240" w:lineRule="exact"/>
        <w:jc w:val="center"/>
        <w:rPr>
          <w:sz w:val="20"/>
          <w:lang w:val="en-GB" w:eastAsia="zh-CN"/>
        </w:rPr>
      </w:pPr>
    </w:p>
    <w:p w14:paraId="7FCCDABA" w14:textId="77777777" w:rsidR="000E4393" w:rsidRPr="00F81B8E" w:rsidRDefault="000E4393" w:rsidP="000E4393">
      <w:pPr>
        <w:spacing w:line="240" w:lineRule="exact"/>
        <w:jc w:val="center"/>
        <w:rPr>
          <w:sz w:val="20"/>
          <w:lang w:val="en-GB" w:eastAsia="zh-CN"/>
        </w:rPr>
      </w:pPr>
    </w:p>
    <w:p w14:paraId="70F00C73" w14:textId="77777777" w:rsidR="000E4393" w:rsidRPr="00F81B8E" w:rsidRDefault="000E4393" w:rsidP="000E4393">
      <w:pPr>
        <w:spacing w:line="240" w:lineRule="exact"/>
        <w:jc w:val="center"/>
        <w:rPr>
          <w:sz w:val="20"/>
          <w:lang w:val="en-GB" w:eastAsia="zh-CN"/>
        </w:rPr>
      </w:pPr>
    </w:p>
    <w:p w14:paraId="441A93C9" w14:textId="77777777" w:rsidR="000E4393" w:rsidRPr="00F81B8E" w:rsidRDefault="000E4393" w:rsidP="000E4393">
      <w:pPr>
        <w:spacing w:line="240" w:lineRule="exact"/>
        <w:jc w:val="center"/>
        <w:rPr>
          <w:sz w:val="20"/>
          <w:lang w:val="en-GB" w:eastAsia="zh-CN"/>
        </w:rPr>
      </w:pPr>
    </w:p>
    <w:p w14:paraId="4AA4512C" w14:textId="77777777" w:rsidR="000E4393" w:rsidRPr="00F81B8E" w:rsidRDefault="000E4393" w:rsidP="000E4393">
      <w:pPr>
        <w:spacing w:line="240" w:lineRule="exact"/>
        <w:jc w:val="center"/>
        <w:rPr>
          <w:sz w:val="20"/>
          <w:lang w:val="en-GB" w:eastAsia="zh-CN"/>
        </w:rPr>
      </w:pPr>
    </w:p>
    <w:p w14:paraId="1CCAE5F2" w14:textId="77777777" w:rsidR="000E4393" w:rsidRPr="00F81B8E" w:rsidRDefault="000E4393" w:rsidP="000E4393">
      <w:pPr>
        <w:spacing w:line="240" w:lineRule="exact"/>
        <w:jc w:val="center"/>
        <w:rPr>
          <w:sz w:val="20"/>
          <w:lang w:val="en-GB" w:eastAsia="zh-CN"/>
        </w:rPr>
      </w:pPr>
    </w:p>
    <w:p w14:paraId="2EE42A0A" w14:textId="77777777" w:rsidR="000E4393" w:rsidRPr="00F81B8E" w:rsidRDefault="000E4393" w:rsidP="000E4393">
      <w:pPr>
        <w:spacing w:line="240" w:lineRule="exact"/>
        <w:jc w:val="center"/>
        <w:rPr>
          <w:sz w:val="20"/>
          <w:lang w:val="en-GB" w:eastAsia="zh-CN"/>
        </w:rPr>
      </w:pPr>
    </w:p>
    <w:p w14:paraId="022D9329" w14:textId="77777777" w:rsidR="000E4393" w:rsidRPr="00F81B8E" w:rsidRDefault="000E4393" w:rsidP="000E4393">
      <w:pPr>
        <w:spacing w:line="240" w:lineRule="exact"/>
        <w:jc w:val="center"/>
        <w:rPr>
          <w:sz w:val="20"/>
          <w:lang w:val="en-GB" w:eastAsia="zh-CN"/>
        </w:rPr>
      </w:pPr>
    </w:p>
    <w:p w14:paraId="297330FC" w14:textId="77777777" w:rsidR="000E4393" w:rsidRPr="00F81B8E" w:rsidRDefault="000E4393" w:rsidP="000E4393">
      <w:pPr>
        <w:spacing w:line="240" w:lineRule="exact"/>
        <w:jc w:val="center"/>
        <w:rPr>
          <w:sz w:val="20"/>
          <w:lang w:val="en-GB" w:eastAsia="zh-CN"/>
        </w:rPr>
      </w:pPr>
    </w:p>
    <w:p w14:paraId="432B0A04" w14:textId="77777777" w:rsidR="000E4393" w:rsidRPr="00F81B8E" w:rsidRDefault="000E4393" w:rsidP="000E4393">
      <w:pPr>
        <w:spacing w:line="240" w:lineRule="exact"/>
        <w:jc w:val="center"/>
        <w:rPr>
          <w:sz w:val="20"/>
          <w:lang w:val="en-GB" w:eastAsia="zh-CN"/>
        </w:rPr>
      </w:pPr>
    </w:p>
    <w:p w14:paraId="652C1D75" w14:textId="77777777" w:rsidR="000E4393" w:rsidRPr="00F81B8E" w:rsidRDefault="000E4393" w:rsidP="000E4393">
      <w:pPr>
        <w:spacing w:line="240" w:lineRule="exact"/>
        <w:jc w:val="center"/>
        <w:rPr>
          <w:sz w:val="20"/>
          <w:lang w:val="en-GB" w:eastAsia="zh-CN"/>
        </w:rPr>
      </w:pPr>
    </w:p>
    <w:p w14:paraId="687301D2" w14:textId="77777777" w:rsidR="000E4393" w:rsidRPr="00F81B8E" w:rsidRDefault="000E4393" w:rsidP="000E4393">
      <w:pPr>
        <w:spacing w:line="240" w:lineRule="exact"/>
        <w:jc w:val="center"/>
        <w:rPr>
          <w:sz w:val="20"/>
          <w:lang w:val="en-GB" w:eastAsia="zh-CN"/>
        </w:rPr>
      </w:pPr>
    </w:p>
    <w:p w14:paraId="1F19B9D8" w14:textId="77777777" w:rsidR="000E4393" w:rsidRPr="00F81B8E" w:rsidRDefault="000E4393" w:rsidP="000E4393">
      <w:pPr>
        <w:spacing w:line="240" w:lineRule="exact"/>
        <w:jc w:val="center"/>
        <w:rPr>
          <w:sz w:val="20"/>
          <w:lang w:val="en-GB" w:eastAsia="zh-CN"/>
        </w:rPr>
      </w:pPr>
    </w:p>
    <w:p w14:paraId="38FB642B" w14:textId="77777777" w:rsidR="000E4393" w:rsidRPr="00F81B8E" w:rsidRDefault="000E4393" w:rsidP="000E4393">
      <w:pPr>
        <w:spacing w:line="240" w:lineRule="exact"/>
        <w:jc w:val="center"/>
        <w:rPr>
          <w:sz w:val="20"/>
          <w:lang w:val="en-GB" w:eastAsia="zh-CN"/>
        </w:rPr>
      </w:pPr>
    </w:p>
    <w:p w14:paraId="1F3E9127" w14:textId="77777777" w:rsidR="000E4393" w:rsidRPr="00F81B8E" w:rsidRDefault="000E4393" w:rsidP="000E4393">
      <w:pPr>
        <w:spacing w:line="240" w:lineRule="exact"/>
        <w:jc w:val="center"/>
        <w:rPr>
          <w:sz w:val="20"/>
          <w:lang w:val="en-GB" w:eastAsia="zh-CN"/>
        </w:rPr>
      </w:pPr>
    </w:p>
    <w:p w14:paraId="3E533C3E" w14:textId="77777777" w:rsidR="000E4393" w:rsidRPr="00F81B8E" w:rsidRDefault="000E4393" w:rsidP="000E4393">
      <w:pPr>
        <w:spacing w:line="240" w:lineRule="exact"/>
        <w:jc w:val="center"/>
        <w:rPr>
          <w:sz w:val="20"/>
          <w:lang w:val="en-GB" w:eastAsia="zh-CN"/>
        </w:rPr>
      </w:pPr>
    </w:p>
    <w:p w14:paraId="1A3ADD69" w14:textId="77777777" w:rsidR="000E4393" w:rsidRPr="00F81B8E" w:rsidRDefault="000E4393" w:rsidP="000E4393">
      <w:pPr>
        <w:spacing w:line="240" w:lineRule="exact"/>
        <w:jc w:val="center"/>
        <w:rPr>
          <w:sz w:val="20"/>
          <w:lang w:val="en-GB" w:eastAsia="zh-CN"/>
        </w:rPr>
      </w:pPr>
    </w:p>
    <w:p w14:paraId="5F4CB22D" w14:textId="77777777" w:rsidR="000E4393" w:rsidRPr="00F81B8E" w:rsidRDefault="000E4393" w:rsidP="000E4393">
      <w:pPr>
        <w:spacing w:line="240" w:lineRule="exact"/>
        <w:jc w:val="center"/>
        <w:rPr>
          <w:sz w:val="20"/>
          <w:lang w:val="en-GB" w:eastAsia="zh-CN"/>
        </w:rPr>
      </w:pPr>
    </w:p>
    <w:p w14:paraId="1C5C488F" w14:textId="77777777" w:rsidR="000E4393" w:rsidRDefault="000E4393" w:rsidP="000E4393">
      <w:pPr>
        <w:spacing w:line="240" w:lineRule="exact"/>
        <w:jc w:val="center"/>
        <w:rPr>
          <w:sz w:val="20"/>
          <w:lang w:val="en-GB" w:eastAsia="zh-CN"/>
        </w:rPr>
      </w:pPr>
    </w:p>
    <w:p w14:paraId="798241EF" w14:textId="77777777" w:rsidR="00DF1AFD" w:rsidRPr="00F81B8E" w:rsidRDefault="00DF1AFD" w:rsidP="000E4393">
      <w:pPr>
        <w:spacing w:line="240" w:lineRule="exact"/>
        <w:jc w:val="center"/>
        <w:rPr>
          <w:sz w:val="20"/>
          <w:lang w:val="en-GB" w:eastAsia="zh-CN"/>
        </w:rPr>
      </w:pPr>
    </w:p>
    <w:p w14:paraId="1B58521F" w14:textId="77777777" w:rsidR="000E4393" w:rsidRPr="00F81B8E" w:rsidRDefault="000E4393" w:rsidP="000E4393">
      <w:pPr>
        <w:spacing w:line="240" w:lineRule="exact"/>
        <w:jc w:val="center"/>
        <w:rPr>
          <w:sz w:val="20"/>
          <w:lang w:val="en-GB" w:eastAsia="zh-CN"/>
        </w:rPr>
      </w:pPr>
    </w:p>
    <w:p w14:paraId="39F6B1E2" w14:textId="77777777" w:rsidR="00EA2A26" w:rsidRPr="00E32EEC" w:rsidRDefault="00EA2A26" w:rsidP="00EA2A26">
      <w:pPr>
        <w:spacing w:before="120" w:line="240" w:lineRule="auto"/>
        <w:rPr>
          <w:szCs w:val="22"/>
          <w:lang w:val="en-GB" w:eastAsia="zh-CN"/>
        </w:rPr>
      </w:pPr>
    </w:p>
    <w:p w14:paraId="4812ECBE" w14:textId="00301AD8" w:rsidR="00EA2A26" w:rsidRDefault="00EA2A26" w:rsidP="00EA2A26">
      <w:pPr>
        <w:spacing w:before="120" w:line="240" w:lineRule="auto"/>
        <w:jc w:val="center"/>
        <w:rPr>
          <w:szCs w:val="22"/>
          <w:lang w:val="en-GB" w:eastAsia="zh-CN"/>
        </w:rPr>
      </w:pPr>
      <w:r w:rsidRPr="00DF1AFD">
        <w:rPr>
          <w:szCs w:val="22"/>
          <w:lang w:val="en-GB"/>
        </w:rPr>
        <w:sym w:font="Symbol" w:char="F0E3"/>
      </w:r>
      <w:r w:rsidRPr="00DF1AFD">
        <w:rPr>
          <w:szCs w:val="22"/>
          <w:lang w:val="en-GB" w:eastAsia="zh-CN"/>
        </w:rPr>
        <w:t> </w:t>
      </w:r>
      <w:r w:rsidR="00953471" w:rsidRPr="00DF1AFD">
        <w:rPr>
          <w:rFonts w:hint="eastAsia"/>
          <w:szCs w:val="22"/>
          <w:lang w:val="en-GB" w:eastAsia="zh-CN"/>
        </w:rPr>
        <w:t>国际电联</w:t>
      </w:r>
      <w:r w:rsidR="00953471" w:rsidRPr="00DF1AFD">
        <w:rPr>
          <w:rFonts w:hint="eastAsia"/>
          <w:szCs w:val="22"/>
          <w:lang w:val="en-GB" w:eastAsia="zh-CN"/>
        </w:rPr>
        <w:t xml:space="preserve"> </w:t>
      </w:r>
      <w:r w:rsidRPr="00DF1AFD">
        <w:rPr>
          <w:szCs w:val="22"/>
          <w:lang w:val="en-GB" w:eastAsia="zh-CN"/>
        </w:rPr>
        <w:t>20</w:t>
      </w:r>
      <w:r w:rsidR="0007772C" w:rsidRPr="00DF1AFD">
        <w:rPr>
          <w:rFonts w:hint="eastAsia"/>
          <w:szCs w:val="22"/>
          <w:lang w:val="en-GB" w:eastAsia="zh-CN"/>
        </w:rPr>
        <w:t>24</w:t>
      </w:r>
    </w:p>
    <w:p w14:paraId="44AA25C4" w14:textId="77777777" w:rsidR="00B73379" w:rsidRDefault="00FC6CA4" w:rsidP="00DF1AFD">
      <w:pPr>
        <w:rPr>
          <w:sz w:val="20"/>
          <w:lang w:val="en-GB" w:eastAsia="zh-CN"/>
        </w:rPr>
      </w:pPr>
      <w:r w:rsidRPr="00E32EEC">
        <w:rPr>
          <w:rFonts w:hint="eastAsia"/>
          <w:szCs w:val="22"/>
          <w:lang w:val="en-GB" w:eastAsia="zh-CN"/>
        </w:rPr>
        <w:t>版权所有。未经国际电联事先书面许可，不得以任何手段复制本出版物的任何部分。</w:t>
      </w:r>
    </w:p>
    <w:p w14:paraId="03F90964" w14:textId="77777777" w:rsidR="00CF0C69" w:rsidRDefault="00CF0C69" w:rsidP="00953471">
      <w:pPr>
        <w:ind w:firstLineChars="200" w:firstLine="400"/>
        <w:rPr>
          <w:sz w:val="20"/>
          <w:lang w:val="en-GB" w:eastAsia="zh-CN"/>
        </w:rPr>
      </w:pPr>
    </w:p>
    <w:p w14:paraId="73B79B51" w14:textId="1F45D117" w:rsidR="00CF0C69" w:rsidRPr="00953471" w:rsidRDefault="00CF0C69" w:rsidP="00953471">
      <w:pPr>
        <w:ind w:firstLineChars="200" w:firstLine="480"/>
        <w:rPr>
          <w:lang w:eastAsia="zh-CN"/>
        </w:rPr>
        <w:sectPr w:rsidR="00CF0C69" w:rsidRPr="00953471" w:rsidSect="00DE48B4">
          <w:headerReference w:type="even" r:id="rId15"/>
          <w:footerReference w:type="even" r:id="rId16"/>
          <w:footerReference w:type="default" r:id="rId17"/>
          <w:footnotePr>
            <w:numRestart w:val="eachSect"/>
          </w:footnotePr>
          <w:type w:val="evenPage"/>
          <w:pgSz w:w="11907" w:h="16834" w:code="9"/>
          <w:pgMar w:top="1134" w:right="1134" w:bottom="1134" w:left="1134" w:header="567" w:footer="567" w:gutter="0"/>
          <w:paperSrc w:first="15" w:other="15"/>
          <w:pgNumType w:start="1"/>
          <w:cols w:space="720"/>
        </w:sectPr>
      </w:pPr>
    </w:p>
    <w:p w14:paraId="308C3A59" w14:textId="77777777" w:rsidR="00F8568E" w:rsidRDefault="00F8568E" w:rsidP="00F8568E">
      <w:pPr>
        <w:pStyle w:val="ResNo"/>
        <w:outlineLvl w:val="0"/>
        <w:rPr>
          <w:lang w:eastAsia="zh-CN"/>
        </w:rPr>
      </w:pPr>
      <w:r w:rsidRPr="00F8568E">
        <w:rPr>
          <w:rFonts w:hint="eastAsia"/>
          <w:lang w:val="en-GB" w:eastAsia="zh-CN"/>
        </w:rPr>
        <w:lastRenderedPageBreak/>
        <w:t>第</w:t>
      </w:r>
      <w:r>
        <w:rPr>
          <w:rStyle w:val="href"/>
          <w:rFonts w:hint="eastAsia"/>
          <w:lang w:eastAsia="zh-CN"/>
        </w:rPr>
        <w:t>67</w:t>
      </w:r>
      <w:r w:rsidRPr="00F8568E">
        <w:rPr>
          <w:rFonts w:hint="eastAsia"/>
          <w:lang w:val="en-GB" w:eastAsia="zh-CN"/>
        </w:rPr>
        <w:t>号决议</w:t>
      </w:r>
      <w:r>
        <w:rPr>
          <w:rFonts w:ascii="SimSun" w:hAnsi="SimSun" w:cs="SimSun" w:hint="eastAsia"/>
          <w:lang w:eastAsia="zh-CN"/>
        </w:rPr>
        <w:t>（</w:t>
      </w:r>
      <w:r>
        <w:rPr>
          <w:rFonts w:hint="eastAsia"/>
          <w:lang w:eastAsia="zh-CN"/>
        </w:rPr>
        <w:t>2024</w:t>
      </w:r>
      <w:r>
        <w:rPr>
          <w:rFonts w:hint="eastAsia"/>
          <w:lang w:eastAsia="zh-CN"/>
        </w:rPr>
        <w:t>年，新德里</w:t>
      </w:r>
      <w:r>
        <w:rPr>
          <w:rFonts w:ascii="SimSun" w:hAnsi="SimSun" w:cs="SimSun" w:hint="eastAsia"/>
          <w:lang w:eastAsia="zh-CN"/>
        </w:rPr>
        <w:t>，修订版）</w:t>
      </w:r>
    </w:p>
    <w:p w14:paraId="0EA730F1" w14:textId="77777777" w:rsidR="00F8568E" w:rsidRDefault="00F8568E" w:rsidP="00F8568E">
      <w:pPr>
        <w:pStyle w:val="Restitle"/>
        <w:outlineLvl w:val="0"/>
        <w:rPr>
          <w:lang w:eastAsia="zh-CN"/>
        </w:rPr>
      </w:pPr>
      <w:bookmarkStart w:id="2" w:name="_Toc114651346"/>
      <w:r>
        <w:rPr>
          <w:rFonts w:hint="eastAsia"/>
          <w:lang w:eastAsia="zh-CN"/>
        </w:rPr>
        <w:t>国际电</w:t>
      </w:r>
      <w:proofErr w:type="gramStart"/>
      <w:r>
        <w:rPr>
          <w:rFonts w:hint="eastAsia"/>
          <w:lang w:eastAsia="zh-CN"/>
        </w:rPr>
        <w:t>联电信</w:t>
      </w:r>
      <w:proofErr w:type="gramEnd"/>
      <w:r>
        <w:rPr>
          <w:rFonts w:hint="eastAsia"/>
          <w:lang w:eastAsia="zh-CN"/>
        </w:rPr>
        <w:t>标准化部门在同等地位上对国际电联</w:t>
      </w:r>
      <w:r>
        <w:rPr>
          <w:lang w:eastAsia="zh-CN"/>
        </w:rPr>
        <w:br/>
      </w:r>
      <w:r>
        <w:rPr>
          <w:rFonts w:hint="eastAsia"/>
          <w:lang w:val="en-US" w:eastAsia="zh-CN"/>
        </w:rPr>
        <w:t>六</w:t>
      </w:r>
      <w:r>
        <w:rPr>
          <w:rFonts w:hint="eastAsia"/>
          <w:lang w:eastAsia="zh-CN"/>
        </w:rPr>
        <w:t>种正式语文的使用和词汇标准化委员会</w:t>
      </w:r>
      <w:bookmarkEnd w:id="2"/>
    </w:p>
    <w:p w14:paraId="3F0D4167" w14:textId="77777777" w:rsidR="00F8568E" w:rsidRDefault="00F8568E" w:rsidP="00F8568E">
      <w:pPr>
        <w:pStyle w:val="Resref"/>
        <w:rPr>
          <w:i/>
          <w:szCs w:val="24"/>
          <w:lang w:eastAsia="zh-CN"/>
        </w:rPr>
      </w:pPr>
      <w:r>
        <w:rPr>
          <w:rFonts w:hint="eastAsia"/>
          <w:szCs w:val="24"/>
          <w:lang w:eastAsia="zh-CN"/>
        </w:rPr>
        <w:t>（</w:t>
      </w:r>
      <w:r>
        <w:rPr>
          <w:rStyle w:val="Italic"/>
          <w:rFonts w:hint="eastAsia"/>
          <w:lang w:eastAsia="zh-CN"/>
        </w:rPr>
        <w:t>2008</w:t>
      </w:r>
      <w:r>
        <w:rPr>
          <w:rStyle w:val="Italic"/>
          <w:rFonts w:hint="eastAsia"/>
          <w:lang w:eastAsia="zh-CN"/>
        </w:rPr>
        <w:t>年，约翰内斯堡；</w:t>
      </w:r>
      <w:r>
        <w:rPr>
          <w:rStyle w:val="Italic"/>
          <w:rFonts w:hint="eastAsia"/>
          <w:lang w:eastAsia="zh-CN"/>
        </w:rPr>
        <w:t>2012</w:t>
      </w:r>
      <w:r>
        <w:rPr>
          <w:rStyle w:val="Italic"/>
          <w:rFonts w:hint="eastAsia"/>
          <w:lang w:eastAsia="zh-CN"/>
        </w:rPr>
        <w:t>年，迪拜；</w:t>
      </w:r>
      <w:r>
        <w:rPr>
          <w:rStyle w:val="Italic"/>
          <w:rFonts w:hint="eastAsia"/>
          <w:lang w:eastAsia="zh-CN"/>
        </w:rPr>
        <w:t>201</w:t>
      </w:r>
      <w:r>
        <w:rPr>
          <w:rStyle w:val="Italic"/>
          <w:lang w:eastAsia="zh-CN"/>
        </w:rPr>
        <w:t>6</w:t>
      </w:r>
      <w:r>
        <w:rPr>
          <w:rStyle w:val="Italic"/>
          <w:rFonts w:hint="eastAsia"/>
          <w:lang w:eastAsia="zh-CN"/>
        </w:rPr>
        <w:t>年</w:t>
      </w:r>
      <w:r>
        <w:rPr>
          <w:rStyle w:val="Italic"/>
          <w:lang w:eastAsia="zh-CN"/>
        </w:rPr>
        <w:t>，哈马马特</w:t>
      </w:r>
      <w:r>
        <w:rPr>
          <w:rStyle w:val="Italic"/>
          <w:rFonts w:hint="eastAsia"/>
          <w:lang w:eastAsia="zh-CN"/>
        </w:rPr>
        <w:t>；</w:t>
      </w:r>
      <w:r>
        <w:rPr>
          <w:rStyle w:val="Italic"/>
          <w:lang w:eastAsia="zh-CN"/>
        </w:rPr>
        <w:br/>
      </w:r>
      <w:r>
        <w:rPr>
          <w:rStyle w:val="Italic"/>
          <w:rFonts w:hint="eastAsia"/>
          <w:lang w:eastAsia="zh-CN"/>
        </w:rPr>
        <w:t>2</w:t>
      </w:r>
      <w:r>
        <w:rPr>
          <w:rStyle w:val="Italic"/>
          <w:lang w:eastAsia="zh-CN"/>
        </w:rPr>
        <w:t>022</w:t>
      </w:r>
      <w:r>
        <w:rPr>
          <w:rStyle w:val="Italic"/>
          <w:rFonts w:hint="eastAsia"/>
          <w:lang w:eastAsia="zh-CN"/>
        </w:rPr>
        <w:t>年，日内瓦；</w:t>
      </w:r>
      <w:r>
        <w:rPr>
          <w:rStyle w:val="Italic"/>
          <w:rFonts w:hint="eastAsia"/>
          <w:lang w:eastAsia="zh-CN"/>
        </w:rPr>
        <w:t>2024</w:t>
      </w:r>
      <w:r>
        <w:rPr>
          <w:rStyle w:val="Italic"/>
          <w:rFonts w:hint="eastAsia"/>
          <w:lang w:eastAsia="zh-CN"/>
        </w:rPr>
        <w:t>年，新德里</w:t>
      </w:r>
      <w:r>
        <w:rPr>
          <w:rFonts w:hint="eastAsia"/>
          <w:szCs w:val="24"/>
          <w:lang w:eastAsia="zh-CN"/>
        </w:rPr>
        <w:t>）</w:t>
      </w:r>
    </w:p>
    <w:p w14:paraId="7A92DA91" w14:textId="77777777" w:rsidR="00F8568E" w:rsidRDefault="00F8568E" w:rsidP="00F8568E">
      <w:pPr>
        <w:pStyle w:val="Normalaftertitle0"/>
        <w:rPr>
          <w:lang w:eastAsia="zh-CN"/>
        </w:rPr>
      </w:pPr>
      <w:r>
        <w:rPr>
          <w:rFonts w:hint="eastAsia"/>
          <w:lang w:eastAsia="zh-CN"/>
        </w:rPr>
        <w:t>世界电信标准化全会（</w:t>
      </w:r>
      <w:r>
        <w:rPr>
          <w:rFonts w:hint="eastAsia"/>
          <w:lang w:eastAsia="zh-CN"/>
        </w:rPr>
        <w:t>2024</w:t>
      </w:r>
      <w:r>
        <w:rPr>
          <w:rFonts w:hint="eastAsia"/>
          <w:lang w:eastAsia="zh-CN"/>
        </w:rPr>
        <w:t>年，新德里），</w:t>
      </w:r>
    </w:p>
    <w:p w14:paraId="6ED7D7D2" w14:textId="77777777" w:rsidR="00F8568E" w:rsidRDefault="00F8568E" w:rsidP="00F8568E">
      <w:pPr>
        <w:pStyle w:val="Call"/>
        <w:rPr>
          <w:rStyle w:val="Italic"/>
          <w:lang w:eastAsia="zh-CN"/>
        </w:rPr>
      </w:pPr>
      <w:r>
        <w:rPr>
          <w:rFonts w:hint="eastAsia"/>
          <w:lang w:eastAsia="zh-CN"/>
        </w:rPr>
        <w:t>认识到</w:t>
      </w:r>
    </w:p>
    <w:p w14:paraId="697F89E6" w14:textId="77777777" w:rsidR="00F8568E" w:rsidRDefault="00F8568E" w:rsidP="00F8568E">
      <w:pPr>
        <w:rPr>
          <w:lang w:eastAsia="zh-CN"/>
        </w:rPr>
      </w:pPr>
      <w:r>
        <w:rPr>
          <w:i/>
          <w:iCs/>
          <w:lang w:eastAsia="zh-CN"/>
        </w:rPr>
        <w:t>a)</w:t>
      </w:r>
      <w:r>
        <w:rPr>
          <w:lang w:eastAsia="zh-CN"/>
        </w:rPr>
        <w:tab/>
      </w:r>
      <w:r>
        <w:rPr>
          <w:rFonts w:hint="eastAsia"/>
          <w:lang w:eastAsia="zh-CN"/>
        </w:rPr>
        <w:t>全权代表大会通过的关于在同等地位上使用国际电联的六种正式语文的第</w:t>
      </w:r>
      <w:r>
        <w:rPr>
          <w:lang w:eastAsia="zh-CN"/>
        </w:rPr>
        <w:t>154</w:t>
      </w:r>
      <w:r>
        <w:rPr>
          <w:rFonts w:hint="eastAsia"/>
          <w:lang w:eastAsia="zh-CN"/>
        </w:rPr>
        <w:t>号决议（</w:t>
      </w:r>
      <w:r>
        <w:rPr>
          <w:rFonts w:hint="eastAsia"/>
          <w:lang w:eastAsia="zh-CN"/>
        </w:rPr>
        <w:t>2022</w:t>
      </w:r>
      <w:r>
        <w:rPr>
          <w:rFonts w:hint="eastAsia"/>
          <w:lang w:eastAsia="zh-CN"/>
        </w:rPr>
        <w:t>年，布加勒斯特，修订版），就如何在同等地位上使用六种语文向国际电联理事会和国际电联总秘书处做出指示并赞赏国际电联术语协调委员会（</w:t>
      </w:r>
      <w:r>
        <w:rPr>
          <w:rFonts w:hint="eastAsia"/>
          <w:lang w:eastAsia="zh-CN"/>
        </w:rPr>
        <w:t>ITU</w:t>
      </w:r>
      <w:r>
        <w:rPr>
          <w:lang w:eastAsia="zh-CN"/>
        </w:rPr>
        <w:t xml:space="preserve"> </w:t>
      </w:r>
      <w:r>
        <w:rPr>
          <w:rFonts w:hint="eastAsia"/>
          <w:lang w:eastAsia="zh-CN"/>
        </w:rPr>
        <w:t>CCT</w:t>
      </w:r>
      <w:r>
        <w:rPr>
          <w:rFonts w:hint="eastAsia"/>
          <w:lang w:eastAsia="zh-CN"/>
        </w:rPr>
        <w:t>）在采用电信</w:t>
      </w:r>
      <w:r>
        <w:rPr>
          <w:lang w:eastAsia="zh-CN"/>
        </w:rPr>
        <w:t>/</w:t>
      </w:r>
      <w:proofErr w:type="gramStart"/>
      <w:r>
        <w:rPr>
          <w:rFonts w:hint="eastAsia"/>
          <w:lang w:eastAsia="zh-CN"/>
        </w:rPr>
        <w:t>信息通信技术领域国际电联所有正式语文的术语和定义并就其达成一致方面所完成的工作</w:t>
      </w:r>
      <w:r>
        <w:rPr>
          <w:rFonts w:ascii="SimSun" w:hAnsi="SimSun" w:cs="SimSun" w:hint="eastAsia"/>
          <w:lang w:eastAsia="zh-CN"/>
        </w:rPr>
        <w:t>；</w:t>
      </w:r>
      <w:proofErr w:type="gramEnd"/>
    </w:p>
    <w:p w14:paraId="5CDA2B13" w14:textId="77777777" w:rsidR="00F8568E" w:rsidRDefault="00F8568E" w:rsidP="00F8568E">
      <w:pPr>
        <w:rPr>
          <w:szCs w:val="24"/>
          <w:lang w:eastAsia="zh-CN"/>
        </w:rPr>
      </w:pPr>
      <w:r w:rsidRPr="00117F2A">
        <w:rPr>
          <w:i/>
          <w:szCs w:val="24"/>
          <w:lang w:eastAsia="zh-CN"/>
        </w:rPr>
        <w:t>b)</w:t>
      </w:r>
      <w:r w:rsidRPr="00117F2A">
        <w:rPr>
          <w:i/>
          <w:szCs w:val="24"/>
          <w:lang w:eastAsia="zh-CN"/>
        </w:rPr>
        <w:tab/>
      </w:r>
      <w:r w:rsidRPr="00117F2A">
        <w:rPr>
          <w:rFonts w:hint="eastAsia"/>
          <w:spacing w:val="-6"/>
          <w:szCs w:val="24"/>
          <w:lang w:val="en-US" w:eastAsia="zh-CN"/>
        </w:rPr>
        <w:t>理事会在其</w:t>
      </w:r>
      <w:r w:rsidRPr="00117F2A">
        <w:rPr>
          <w:spacing w:val="-6"/>
          <w:szCs w:val="24"/>
          <w:lang w:eastAsia="zh-CN"/>
        </w:rPr>
        <w:t>2017</w:t>
      </w:r>
      <w:r w:rsidRPr="00117F2A">
        <w:rPr>
          <w:rFonts w:hint="eastAsia"/>
          <w:spacing w:val="-6"/>
          <w:szCs w:val="24"/>
          <w:lang w:eastAsia="zh-CN"/>
        </w:rPr>
        <w:t>年会议上通过并在其</w:t>
      </w:r>
      <w:r w:rsidRPr="00117F2A">
        <w:rPr>
          <w:rFonts w:hint="eastAsia"/>
          <w:spacing w:val="-6"/>
          <w:szCs w:val="24"/>
          <w:lang w:eastAsia="zh-CN"/>
        </w:rPr>
        <w:t>2</w:t>
      </w:r>
      <w:r w:rsidRPr="00117F2A">
        <w:rPr>
          <w:spacing w:val="-6"/>
          <w:szCs w:val="24"/>
          <w:lang w:eastAsia="zh-CN"/>
        </w:rPr>
        <w:t>024</w:t>
      </w:r>
      <w:r w:rsidRPr="00117F2A">
        <w:rPr>
          <w:rFonts w:hint="eastAsia"/>
          <w:spacing w:val="-6"/>
          <w:szCs w:val="24"/>
          <w:lang w:eastAsia="zh-CN"/>
        </w:rPr>
        <w:t>年会议上最后修改了</w:t>
      </w:r>
      <w:r w:rsidRPr="00117F2A">
        <w:rPr>
          <w:rFonts w:hint="eastAsia"/>
          <w:spacing w:val="-6"/>
          <w:szCs w:val="24"/>
          <w:lang w:val="en-US" w:eastAsia="zh-CN"/>
        </w:rPr>
        <w:t>有关</w:t>
      </w:r>
      <w:r w:rsidRPr="00117F2A">
        <w:rPr>
          <w:rFonts w:hint="eastAsia"/>
          <w:spacing w:val="-6"/>
          <w:szCs w:val="24"/>
          <w:lang w:eastAsia="zh-CN"/>
        </w:rPr>
        <w:t>ITU</w:t>
      </w:r>
      <w:r w:rsidRPr="00117F2A">
        <w:rPr>
          <w:spacing w:val="-6"/>
          <w:szCs w:val="24"/>
          <w:lang w:eastAsia="zh-CN"/>
        </w:rPr>
        <w:t xml:space="preserve"> CCT</w:t>
      </w:r>
      <w:r w:rsidRPr="00117F2A">
        <w:rPr>
          <w:rFonts w:hint="eastAsia"/>
          <w:spacing w:val="-6"/>
          <w:szCs w:val="24"/>
          <w:lang w:eastAsia="zh-CN"/>
        </w:rPr>
        <w:t>的</w:t>
      </w:r>
      <w:r w:rsidRPr="00117F2A">
        <w:rPr>
          <w:rFonts w:hint="eastAsia"/>
          <w:spacing w:val="-6"/>
          <w:szCs w:val="24"/>
          <w:lang w:val="en-US" w:eastAsia="zh-CN"/>
        </w:rPr>
        <w:t>第</w:t>
      </w:r>
      <w:r w:rsidRPr="00117F2A">
        <w:rPr>
          <w:spacing w:val="-6"/>
          <w:szCs w:val="24"/>
          <w:lang w:eastAsia="zh-CN"/>
        </w:rPr>
        <w:t>1386</w:t>
      </w:r>
      <w:r w:rsidRPr="00117F2A">
        <w:rPr>
          <w:rFonts w:hint="eastAsia"/>
          <w:szCs w:val="24"/>
          <w:lang w:val="en-US" w:eastAsia="zh-CN"/>
        </w:rPr>
        <w:t>号决议</w:t>
      </w:r>
      <w:r w:rsidRPr="00117F2A">
        <w:rPr>
          <w:rFonts w:hint="eastAsia"/>
          <w:szCs w:val="24"/>
          <w:lang w:eastAsia="zh-CN"/>
        </w:rPr>
        <w:t>，该委员会由</w:t>
      </w:r>
      <w:r w:rsidRPr="00117F2A">
        <w:rPr>
          <w:rFonts w:hint="eastAsia"/>
          <w:szCs w:val="24"/>
          <w:lang w:val="en-US" w:eastAsia="zh-CN"/>
        </w:rPr>
        <w:t>按照无线电通信全会和世界电信标准化全会</w:t>
      </w:r>
      <w:r w:rsidRPr="00117F2A">
        <w:rPr>
          <w:rFonts w:hint="eastAsia"/>
          <w:szCs w:val="24"/>
          <w:lang w:eastAsia="zh-CN"/>
        </w:rPr>
        <w:t>（</w:t>
      </w:r>
      <w:r w:rsidRPr="00117F2A">
        <w:rPr>
          <w:rFonts w:hint="eastAsia"/>
          <w:szCs w:val="24"/>
          <w:lang w:eastAsia="zh-CN"/>
        </w:rPr>
        <w:t>WTSA</w:t>
      </w:r>
      <w:r w:rsidRPr="00117F2A">
        <w:rPr>
          <w:rFonts w:hint="eastAsia"/>
          <w:szCs w:val="24"/>
          <w:lang w:eastAsia="zh-CN"/>
        </w:rPr>
        <w:t>）</w:t>
      </w:r>
      <w:r w:rsidRPr="00117F2A">
        <w:rPr>
          <w:rFonts w:hint="eastAsia"/>
          <w:szCs w:val="24"/>
          <w:lang w:val="en-US" w:eastAsia="zh-CN"/>
        </w:rPr>
        <w:t>的相关决议运作的国际电联无线电通信部门词汇协调委员会和国际电联电信标准化部门</w:t>
      </w:r>
      <w:r w:rsidRPr="00117F2A">
        <w:rPr>
          <w:rFonts w:hint="eastAsia"/>
          <w:szCs w:val="24"/>
          <w:lang w:eastAsia="zh-CN"/>
        </w:rPr>
        <w:t>（</w:t>
      </w:r>
      <w:r w:rsidRPr="00117F2A">
        <w:rPr>
          <w:szCs w:val="24"/>
          <w:lang w:eastAsia="zh-CN"/>
        </w:rPr>
        <w:t>ITU-T</w:t>
      </w:r>
      <w:r w:rsidRPr="00117F2A">
        <w:rPr>
          <w:rFonts w:hint="eastAsia"/>
          <w:szCs w:val="24"/>
          <w:lang w:eastAsia="zh-CN"/>
        </w:rPr>
        <w:t>）</w:t>
      </w:r>
      <w:r w:rsidRPr="00117F2A">
        <w:rPr>
          <w:rFonts w:hint="eastAsia"/>
          <w:lang w:eastAsia="zh-CN"/>
        </w:rPr>
        <w:t>词汇标准化委员会（</w:t>
      </w:r>
      <w:r w:rsidRPr="00117F2A">
        <w:rPr>
          <w:rFonts w:hint="eastAsia"/>
          <w:lang w:eastAsia="zh-CN"/>
        </w:rPr>
        <w:t>S</w:t>
      </w:r>
      <w:r w:rsidRPr="00117F2A">
        <w:rPr>
          <w:lang w:eastAsia="zh-CN"/>
        </w:rPr>
        <w:t>CV</w:t>
      </w:r>
      <w:r w:rsidRPr="00117F2A">
        <w:rPr>
          <w:rFonts w:hint="eastAsia"/>
          <w:lang w:eastAsia="zh-CN"/>
        </w:rPr>
        <w:t>）</w:t>
      </w:r>
      <w:r w:rsidRPr="00117F2A">
        <w:rPr>
          <w:rFonts w:hint="eastAsia"/>
          <w:szCs w:val="24"/>
          <w:lang w:val="en-US" w:eastAsia="zh-CN"/>
        </w:rPr>
        <w:t>以及国际电联电信发展部门的代表组成</w:t>
      </w:r>
      <w:r w:rsidRPr="00117F2A">
        <w:rPr>
          <w:rFonts w:hint="eastAsia"/>
          <w:szCs w:val="24"/>
          <w:lang w:eastAsia="zh-CN"/>
        </w:rPr>
        <w:t>，</w:t>
      </w:r>
      <w:proofErr w:type="gramStart"/>
      <w:r w:rsidRPr="00117F2A">
        <w:rPr>
          <w:rFonts w:hint="eastAsia"/>
          <w:szCs w:val="24"/>
          <w:lang w:val="en-US" w:eastAsia="zh-CN"/>
        </w:rPr>
        <w:t>并且与秘书处密切协作</w:t>
      </w:r>
      <w:r w:rsidRPr="00117F2A">
        <w:rPr>
          <w:rFonts w:hint="eastAsia"/>
          <w:szCs w:val="24"/>
          <w:lang w:eastAsia="zh-CN"/>
        </w:rPr>
        <w:t>；</w:t>
      </w:r>
      <w:proofErr w:type="gramEnd"/>
    </w:p>
    <w:p w14:paraId="38B34EAC" w14:textId="77777777" w:rsidR="00F8568E" w:rsidRDefault="00F8568E" w:rsidP="00F8568E">
      <w:pPr>
        <w:rPr>
          <w:rFonts w:cstheme="minorHAnsi"/>
          <w:i/>
          <w:iCs/>
          <w:szCs w:val="24"/>
          <w:lang w:val="en-US" w:eastAsia="zh-CN"/>
        </w:rPr>
      </w:pPr>
      <w:r>
        <w:rPr>
          <w:rFonts w:cstheme="minorHAnsi"/>
          <w:i/>
          <w:iCs/>
          <w:szCs w:val="24"/>
          <w:lang w:val="en-US" w:eastAsia="zh-CN"/>
        </w:rPr>
        <w:t>c)</w:t>
      </w:r>
      <w:r>
        <w:rPr>
          <w:rFonts w:cstheme="minorHAnsi"/>
          <w:i/>
          <w:iCs/>
          <w:szCs w:val="24"/>
          <w:lang w:val="en-US" w:eastAsia="zh-CN"/>
        </w:rPr>
        <w:tab/>
      </w:r>
      <w:r w:rsidRPr="006F0720">
        <w:rPr>
          <w:rFonts w:hint="eastAsia"/>
          <w:spacing w:val="4"/>
          <w:lang w:val="zh-CN" w:eastAsia="zh-CN"/>
        </w:rPr>
        <w:t>全权代表大会</w:t>
      </w:r>
      <w:r w:rsidRPr="006F0720">
        <w:rPr>
          <w:rFonts w:hint="eastAsia"/>
          <w:spacing w:val="4"/>
          <w:lang w:val="en-US" w:eastAsia="zh-CN"/>
        </w:rPr>
        <w:t>关于</w:t>
      </w:r>
      <w:r w:rsidRPr="006F0720">
        <w:rPr>
          <w:rFonts w:hint="eastAsia"/>
          <w:spacing w:val="4"/>
          <w:lang w:val="zh-CN" w:eastAsia="zh-CN"/>
        </w:rPr>
        <w:t>部门顾问组、研究组及</w:t>
      </w:r>
      <w:r>
        <w:rPr>
          <w:rFonts w:hint="eastAsia"/>
          <w:spacing w:val="4"/>
          <w:lang w:val="zh-CN" w:eastAsia="zh-CN"/>
        </w:rPr>
        <w:t>其它</w:t>
      </w:r>
      <w:r w:rsidRPr="006F0720">
        <w:rPr>
          <w:rFonts w:hint="eastAsia"/>
          <w:spacing w:val="4"/>
          <w:lang w:val="zh-CN" w:eastAsia="zh-CN"/>
        </w:rPr>
        <w:t>组正副主席的任命及最长任期</w:t>
      </w:r>
      <w:r w:rsidRPr="006F0720">
        <w:rPr>
          <w:rFonts w:hint="eastAsia"/>
          <w:spacing w:val="4"/>
          <w:lang w:val="en-US" w:eastAsia="zh-CN"/>
        </w:rPr>
        <w:t>的</w:t>
      </w:r>
      <w:r w:rsidRPr="006F0720">
        <w:rPr>
          <w:rFonts w:hint="eastAsia"/>
          <w:spacing w:val="4"/>
          <w:lang w:val="zh-CN" w:eastAsia="zh-CN"/>
        </w:rPr>
        <w:t>第</w:t>
      </w:r>
      <w:r>
        <w:rPr>
          <w:lang w:val="zh-CN" w:eastAsia="zh-CN"/>
        </w:rPr>
        <w:t>208</w:t>
      </w:r>
      <w:r>
        <w:rPr>
          <w:lang w:val="zh-CN" w:eastAsia="zh-CN"/>
        </w:rPr>
        <w:t>号决议（</w:t>
      </w:r>
      <w:r>
        <w:rPr>
          <w:lang w:val="zh-CN" w:eastAsia="zh-CN"/>
        </w:rPr>
        <w:t>2022</w:t>
      </w:r>
      <w:r>
        <w:rPr>
          <w:lang w:val="zh-CN" w:eastAsia="zh-CN"/>
        </w:rPr>
        <w:t>年，布加勒斯特，修订版</w:t>
      </w:r>
      <w:proofErr w:type="gramStart"/>
      <w:r>
        <w:rPr>
          <w:lang w:val="zh-CN" w:eastAsia="zh-CN"/>
        </w:rPr>
        <w:t>）</w:t>
      </w:r>
      <w:r>
        <w:rPr>
          <w:rFonts w:hint="eastAsia"/>
          <w:lang w:val="zh-CN" w:eastAsia="zh-CN"/>
        </w:rPr>
        <w:t>；</w:t>
      </w:r>
      <w:proofErr w:type="gramEnd"/>
    </w:p>
    <w:p w14:paraId="51DDDCFF" w14:textId="77777777" w:rsidR="00F8568E" w:rsidRDefault="00F8568E" w:rsidP="00F8568E">
      <w:pPr>
        <w:rPr>
          <w:b/>
          <w:bCs/>
          <w:szCs w:val="24"/>
          <w:lang w:eastAsia="zh-CN"/>
        </w:rPr>
      </w:pPr>
      <w:r>
        <w:rPr>
          <w:rFonts w:hint="eastAsia"/>
          <w:i/>
          <w:iCs/>
          <w:szCs w:val="24"/>
          <w:lang w:eastAsia="zh-CN"/>
        </w:rPr>
        <w:t>d</w:t>
      </w:r>
      <w:r>
        <w:rPr>
          <w:i/>
          <w:iCs/>
          <w:szCs w:val="24"/>
          <w:lang w:eastAsia="zh-CN"/>
        </w:rPr>
        <w:t>)</w:t>
      </w:r>
      <w:r>
        <w:rPr>
          <w:i/>
          <w:iCs/>
          <w:szCs w:val="24"/>
          <w:lang w:eastAsia="zh-CN"/>
        </w:rPr>
        <w:tab/>
      </w:r>
      <w:r>
        <w:rPr>
          <w:rFonts w:hint="eastAsia"/>
          <w:szCs w:val="24"/>
          <w:lang w:eastAsia="zh-CN"/>
        </w:rPr>
        <w:t>WTSA</w:t>
      </w:r>
      <w:r>
        <w:rPr>
          <w:rFonts w:hint="eastAsia"/>
          <w:lang w:eastAsia="zh-CN"/>
        </w:rPr>
        <w:t>第</w:t>
      </w:r>
      <w:r>
        <w:rPr>
          <w:rFonts w:hint="eastAsia"/>
          <w:lang w:eastAsia="zh-CN"/>
        </w:rPr>
        <w:t>1</w:t>
      </w:r>
      <w:r>
        <w:rPr>
          <w:rFonts w:hint="eastAsia"/>
          <w:lang w:eastAsia="zh-CN"/>
        </w:rPr>
        <w:t>号决议（</w:t>
      </w:r>
      <w:r>
        <w:rPr>
          <w:rFonts w:hint="eastAsia"/>
          <w:lang w:eastAsia="zh-CN"/>
        </w:rPr>
        <w:t>2022</w:t>
      </w:r>
      <w:r>
        <w:rPr>
          <w:rFonts w:hint="eastAsia"/>
          <w:lang w:eastAsia="zh-CN"/>
        </w:rPr>
        <w:t>年，日内瓦，修订版）涉及</w:t>
      </w:r>
      <w:r>
        <w:rPr>
          <w:rFonts w:hint="eastAsia"/>
          <w:szCs w:val="24"/>
          <w:lang w:eastAsia="zh-CN"/>
        </w:rPr>
        <w:t>I</w:t>
      </w:r>
      <w:r>
        <w:rPr>
          <w:szCs w:val="24"/>
          <w:lang w:eastAsia="zh-CN"/>
        </w:rPr>
        <w:t>TU-</w:t>
      </w:r>
      <w:proofErr w:type="gramStart"/>
      <w:r>
        <w:rPr>
          <w:szCs w:val="24"/>
          <w:lang w:eastAsia="zh-CN"/>
        </w:rPr>
        <w:t>T</w:t>
      </w:r>
      <w:r>
        <w:rPr>
          <w:rFonts w:hint="eastAsia"/>
          <w:szCs w:val="24"/>
          <w:lang w:eastAsia="zh-CN"/>
        </w:rPr>
        <w:t>的</w:t>
      </w:r>
      <w:r>
        <w:rPr>
          <w:szCs w:val="24"/>
          <w:lang w:eastAsia="zh-CN"/>
        </w:rPr>
        <w:t>议事规则</w:t>
      </w:r>
      <w:r>
        <w:rPr>
          <w:rFonts w:hint="eastAsia"/>
          <w:szCs w:val="24"/>
          <w:lang w:eastAsia="zh-CN"/>
        </w:rPr>
        <w:t>；</w:t>
      </w:r>
      <w:proofErr w:type="gramEnd"/>
    </w:p>
    <w:p w14:paraId="47740B89" w14:textId="77777777" w:rsidR="00F8568E" w:rsidRDefault="00F8568E" w:rsidP="00F8568E">
      <w:pPr>
        <w:rPr>
          <w:lang w:eastAsia="zh-CN"/>
        </w:rPr>
      </w:pPr>
      <w:r>
        <w:rPr>
          <w:rFonts w:hint="eastAsia"/>
          <w:i/>
          <w:iCs/>
          <w:lang w:eastAsia="zh-CN"/>
        </w:rPr>
        <w:t>e</w:t>
      </w:r>
      <w:r>
        <w:rPr>
          <w:i/>
          <w:iCs/>
          <w:lang w:eastAsia="zh-CN"/>
        </w:rPr>
        <w:t>)</w:t>
      </w:r>
      <w:r>
        <w:rPr>
          <w:lang w:eastAsia="zh-CN"/>
        </w:rPr>
        <w:tab/>
      </w:r>
      <w:r>
        <w:rPr>
          <w:rFonts w:hint="eastAsia"/>
          <w:lang w:eastAsia="zh-CN"/>
        </w:rPr>
        <w:t>理事会所做出的将各语文的编辑工作集中于总秘书处（大会和出版部）的决定要求各部门仅提供英文版的最终案文（这亦适用于术语和定义），</w:t>
      </w:r>
    </w:p>
    <w:p w14:paraId="49EB6BFF" w14:textId="77777777" w:rsidR="00F8568E" w:rsidRDefault="00F8568E" w:rsidP="00F8568E">
      <w:pPr>
        <w:pStyle w:val="Call"/>
        <w:rPr>
          <w:lang w:eastAsia="zh-CN"/>
        </w:rPr>
      </w:pPr>
      <w:r>
        <w:rPr>
          <w:rFonts w:hint="eastAsia"/>
          <w:lang w:eastAsia="zh-CN"/>
        </w:rPr>
        <w:t>考虑到</w:t>
      </w:r>
    </w:p>
    <w:p w14:paraId="679AFEAF" w14:textId="77777777" w:rsidR="00F8568E" w:rsidRDefault="00F8568E" w:rsidP="00F8568E">
      <w:pPr>
        <w:rPr>
          <w:lang w:eastAsia="zh-CN"/>
        </w:rPr>
      </w:pPr>
      <w:r>
        <w:rPr>
          <w:i/>
          <w:iCs/>
          <w:szCs w:val="24"/>
          <w:lang w:eastAsia="zh-CN"/>
        </w:rPr>
        <w:t>a)</w:t>
      </w:r>
      <w:r>
        <w:rPr>
          <w:i/>
          <w:iCs/>
          <w:szCs w:val="24"/>
          <w:lang w:eastAsia="zh-CN"/>
        </w:rPr>
        <w:tab/>
      </w:r>
      <w:r>
        <w:rPr>
          <w:rFonts w:hint="eastAsia"/>
          <w:szCs w:val="24"/>
          <w:lang w:eastAsia="zh-CN"/>
        </w:rPr>
        <w:t>第</w:t>
      </w:r>
      <w:r>
        <w:rPr>
          <w:rFonts w:hint="eastAsia"/>
          <w:szCs w:val="24"/>
          <w:lang w:eastAsia="zh-CN"/>
        </w:rPr>
        <w:t>154</w:t>
      </w:r>
      <w:r>
        <w:rPr>
          <w:rFonts w:hint="eastAsia"/>
          <w:szCs w:val="24"/>
          <w:lang w:eastAsia="zh-CN"/>
        </w:rPr>
        <w:t>号决议（</w:t>
      </w:r>
      <w:r>
        <w:rPr>
          <w:rFonts w:hint="eastAsia"/>
          <w:szCs w:val="24"/>
          <w:lang w:eastAsia="zh-CN"/>
        </w:rPr>
        <w:t>2022</w:t>
      </w:r>
      <w:r>
        <w:rPr>
          <w:rFonts w:hint="eastAsia"/>
          <w:szCs w:val="24"/>
          <w:lang w:eastAsia="zh-CN"/>
        </w:rPr>
        <w:t>年，布加勒斯特，修订版）责成理事会保留理事会语文工作组，</w:t>
      </w:r>
      <w:proofErr w:type="gramStart"/>
      <w:r>
        <w:rPr>
          <w:rFonts w:hint="eastAsia"/>
          <w:szCs w:val="24"/>
          <w:lang w:eastAsia="zh-CN"/>
        </w:rPr>
        <w:t>以便监督该项决议落实工作取得的进展并向理事会做出汇报；</w:t>
      </w:r>
      <w:proofErr w:type="gramEnd"/>
    </w:p>
    <w:p w14:paraId="11239D78" w14:textId="544747B1" w:rsidR="00F8568E" w:rsidRPr="00D23057" w:rsidRDefault="00F8568E" w:rsidP="00D23057">
      <w:pPr>
        <w:rPr>
          <w:lang w:val="en-GB" w:eastAsia="zh-CN"/>
        </w:rPr>
      </w:pPr>
      <w:r>
        <w:rPr>
          <w:rFonts w:hint="eastAsia"/>
          <w:i/>
          <w:iCs/>
          <w:lang w:eastAsia="zh-CN"/>
        </w:rPr>
        <w:t>b)</w:t>
      </w:r>
      <w:r>
        <w:rPr>
          <w:rFonts w:hint="eastAsia"/>
          <w:i/>
          <w:iCs/>
          <w:lang w:eastAsia="zh-CN"/>
        </w:rPr>
        <w:tab/>
      </w:r>
      <w:r>
        <w:rPr>
          <w:szCs w:val="24"/>
          <w:lang w:eastAsia="zh-CN"/>
        </w:rPr>
        <w:t>ITU-T</w:t>
      </w:r>
      <w:r>
        <w:rPr>
          <w:rFonts w:hint="eastAsia"/>
          <w:szCs w:val="24"/>
          <w:lang w:eastAsia="zh-CN"/>
        </w:rPr>
        <w:t>网页在同等地位上以国际电联各种</w:t>
      </w:r>
      <w:r>
        <w:rPr>
          <w:rFonts w:hint="eastAsia"/>
          <w:lang w:eastAsia="zh-CN"/>
        </w:rPr>
        <w:t>正式语文提供信息的重要性；</w:t>
      </w:r>
    </w:p>
    <w:p w14:paraId="1E5CD226" w14:textId="77777777" w:rsidR="00F8568E" w:rsidRDefault="00F8568E" w:rsidP="00F8568E">
      <w:pPr>
        <w:rPr>
          <w:szCs w:val="24"/>
          <w:lang w:eastAsia="zh-CN"/>
        </w:rPr>
      </w:pPr>
      <w:r>
        <w:rPr>
          <w:i/>
          <w:iCs/>
          <w:szCs w:val="24"/>
          <w:lang w:eastAsia="zh-CN"/>
        </w:rPr>
        <w:t>c)</w:t>
      </w:r>
      <w:r>
        <w:rPr>
          <w:szCs w:val="24"/>
          <w:lang w:eastAsia="zh-CN"/>
        </w:rPr>
        <w:tab/>
      </w:r>
      <w:r>
        <w:rPr>
          <w:rFonts w:hint="eastAsia"/>
          <w:szCs w:val="24"/>
          <w:lang w:eastAsia="zh-CN"/>
        </w:rPr>
        <w:t>理事会第</w:t>
      </w:r>
      <w:r>
        <w:rPr>
          <w:szCs w:val="24"/>
          <w:lang w:eastAsia="zh-CN"/>
        </w:rPr>
        <w:t>1386</w:t>
      </w:r>
      <w:r>
        <w:rPr>
          <w:rFonts w:hint="eastAsia"/>
          <w:szCs w:val="24"/>
          <w:lang w:eastAsia="zh-CN"/>
        </w:rPr>
        <w:t>号决议</w:t>
      </w:r>
      <w:bookmarkStart w:id="3" w:name="_Hlk180404064"/>
      <w:r>
        <w:rPr>
          <w:rFonts w:hint="eastAsia"/>
          <w:szCs w:val="24"/>
          <w:lang w:eastAsia="zh-CN"/>
        </w:rPr>
        <w:t>（</w:t>
      </w:r>
      <w:r w:rsidRPr="00524D82">
        <w:rPr>
          <w:szCs w:val="24"/>
          <w:lang w:eastAsia="zh-CN"/>
        </w:rPr>
        <w:t>C17</w:t>
      </w:r>
      <w:r>
        <w:rPr>
          <w:rFonts w:hint="eastAsia"/>
          <w:szCs w:val="24"/>
          <w:lang w:eastAsia="zh-CN"/>
        </w:rPr>
        <w:t>，最后修改</w:t>
      </w:r>
      <w:r w:rsidRPr="00524D82">
        <w:rPr>
          <w:szCs w:val="24"/>
          <w:lang w:eastAsia="zh-CN"/>
        </w:rPr>
        <w:t>C24</w:t>
      </w:r>
      <w:bookmarkEnd w:id="3"/>
      <w:r>
        <w:rPr>
          <w:rFonts w:hint="eastAsia"/>
          <w:szCs w:val="24"/>
          <w:lang w:eastAsia="zh-CN"/>
        </w:rPr>
        <w:t>）考虑到了与其它有关组织在术语及定义、符号及其它表述方式、测量单位等方面实现标准化而开展协作的重要性；</w:t>
      </w:r>
    </w:p>
    <w:p w14:paraId="028010BC" w14:textId="77777777" w:rsidR="00D23057" w:rsidRDefault="00D23057" w:rsidP="00F8568E">
      <w:pPr>
        <w:rPr>
          <w:i/>
          <w:iCs/>
          <w:szCs w:val="24"/>
          <w:lang w:eastAsia="zh-CN"/>
        </w:rPr>
      </w:pPr>
      <w:r>
        <w:rPr>
          <w:i/>
          <w:iCs/>
          <w:szCs w:val="24"/>
          <w:lang w:eastAsia="zh-CN"/>
        </w:rPr>
        <w:br w:type="page"/>
      </w:r>
    </w:p>
    <w:p w14:paraId="69F6AF34" w14:textId="0E0F7820" w:rsidR="00F8568E" w:rsidRDefault="00F8568E" w:rsidP="00F8568E">
      <w:pPr>
        <w:rPr>
          <w:szCs w:val="24"/>
          <w:lang w:eastAsia="zh-CN"/>
        </w:rPr>
      </w:pPr>
      <w:r>
        <w:rPr>
          <w:i/>
          <w:iCs/>
          <w:szCs w:val="24"/>
          <w:lang w:eastAsia="zh-CN"/>
        </w:rPr>
        <w:lastRenderedPageBreak/>
        <w:t>d)</w:t>
      </w:r>
      <w:r>
        <w:rPr>
          <w:szCs w:val="24"/>
          <w:lang w:eastAsia="zh-CN"/>
        </w:rPr>
        <w:tab/>
      </w:r>
      <w:r>
        <w:rPr>
          <w:rFonts w:hint="eastAsia"/>
          <w:szCs w:val="24"/>
          <w:lang w:eastAsia="zh-CN"/>
        </w:rPr>
        <w:t>在涉及一个以上国际电联研究组时，在定义方面要取得一致意见存在一定的困难；</w:t>
      </w:r>
    </w:p>
    <w:p w14:paraId="37AC4EF5" w14:textId="77777777" w:rsidR="00F8568E" w:rsidRDefault="00F8568E" w:rsidP="00F8568E">
      <w:pPr>
        <w:rPr>
          <w:szCs w:val="24"/>
          <w:lang w:eastAsia="zh-CN"/>
        </w:rPr>
      </w:pPr>
      <w:r>
        <w:rPr>
          <w:rFonts w:cstheme="minorHAnsi"/>
          <w:i/>
          <w:iCs/>
          <w:szCs w:val="24"/>
          <w:lang w:val="en-US" w:eastAsia="zh-CN"/>
        </w:rPr>
        <w:t>e)</w:t>
      </w:r>
      <w:r>
        <w:rPr>
          <w:rFonts w:cstheme="minorHAnsi"/>
          <w:szCs w:val="24"/>
          <w:lang w:val="en-US" w:eastAsia="zh-CN"/>
        </w:rPr>
        <w:tab/>
      </w:r>
      <w:r>
        <w:rPr>
          <w:lang w:val="zh-CN" w:eastAsia="zh-CN"/>
        </w:rPr>
        <w:t>有必要继续出版</w:t>
      </w:r>
      <w:r>
        <w:rPr>
          <w:lang w:val="zh-CN" w:eastAsia="zh-CN"/>
        </w:rPr>
        <w:t>ITU-T</w:t>
      </w:r>
      <w:r>
        <w:rPr>
          <w:lang w:val="zh-CN" w:eastAsia="zh-CN"/>
        </w:rPr>
        <w:t>工作所需的术语和定义，</w:t>
      </w:r>
    </w:p>
    <w:p w14:paraId="685DEA83" w14:textId="77777777" w:rsidR="00F8568E" w:rsidRDefault="00F8568E" w:rsidP="00F8568E">
      <w:pPr>
        <w:pStyle w:val="Call"/>
        <w:rPr>
          <w:lang w:eastAsia="zh-CN"/>
        </w:rPr>
      </w:pPr>
      <w:r>
        <w:rPr>
          <w:rFonts w:hint="eastAsia"/>
          <w:lang w:eastAsia="zh-CN"/>
        </w:rPr>
        <w:t>注意到</w:t>
      </w:r>
    </w:p>
    <w:p w14:paraId="75FA97CD" w14:textId="77777777" w:rsidR="00F8568E" w:rsidRDefault="00F8568E" w:rsidP="00F8568E">
      <w:pPr>
        <w:rPr>
          <w:lang w:eastAsia="zh-CN"/>
        </w:rPr>
      </w:pPr>
      <w:r>
        <w:rPr>
          <w:i/>
          <w:iCs/>
          <w:szCs w:val="24"/>
          <w:lang w:eastAsia="zh-CN"/>
        </w:rPr>
        <w:t>a)</w:t>
      </w:r>
      <w:r>
        <w:rPr>
          <w:i/>
          <w:iCs/>
          <w:szCs w:val="24"/>
          <w:lang w:eastAsia="zh-CN"/>
        </w:rPr>
        <w:tab/>
      </w:r>
      <w:r>
        <w:rPr>
          <w:rFonts w:hint="eastAsia"/>
          <w:lang w:eastAsia="zh-CN"/>
        </w:rPr>
        <w:t>根据</w:t>
      </w:r>
      <w:r>
        <w:rPr>
          <w:rFonts w:hint="eastAsia"/>
          <w:lang w:eastAsia="zh-CN"/>
        </w:rPr>
        <w:t>WTSA</w:t>
      </w:r>
      <w:r>
        <w:rPr>
          <w:rFonts w:hint="eastAsia"/>
          <w:lang w:eastAsia="zh-CN"/>
        </w:rPr>
        <w:t>有</w:t>
      </w:r>
      <w:r>
        <w:rPr>
          <w:lang w:eastAsia="zh-CN"/>
        </w:rPr>
        <w:t>关</w:t>
      </w:r>
      <w:r>
        <w:rPr>
          <w:rFonts w:hint="eastAsia"/>
          <w:lang w:eastAsia="zh-CN"/>
        </w:rPr>
        <w:t>成立</w:t>
      </w:r>
      <w:r>
        <w:rPr>
          <w:rFonts w:hint="eastAsia"/>
          <w:lang w:eastAsia="zh-CN"/>
        </w:rPr>
        <w:t>SCV</w:t>
      </w:r>
      <w:r>
        <w:rPr>
          <w:rFonts w:hint="eastAsia"/>
          <w:lang w:eastAsia="zh-CN"/>
        </w:rPr>
        <w:t>的第</w:t>
      </w:r>
      <w:r>
        <w:rPr>
          <w:rFonts w:hint="eastAsia"/>
          <w:lang w:eastAsia="zh-CN"/>
        </w:rPr>
        <w:t>67</w:t>
      </w:r>
      <w:r>
        <w:rPr>
          <w:rFonts w:hint="eastAsia"/>
          <w:lang w:eastAsia="zh-CN"/>
        </w:rPr>
        <w:t>号决议</w:t>
      </w:r>
      <w:r w:rsidRPr="0083564C">
        <w:rPr>
          <w:rFonts w:hint="eastAsia"/>
          <w:lang w:eastAsia="zh-CN"/>
        </w:rPr>
        <w:t>（</w:t>
      </w:r>
      <w:r w:rsidRPr="0083564C">
        <w:rPr>
          <w:rFonts w:hint="eastAsia"/>
          <w:lang w:eastAsia="zh-CN"/>
        </w:rPr>
        <w:t>2008</w:t>
      </w:r>
      <w:r w:rsidRPr="0083564C">
        <w:rPr>
          <w:rFonts w:hint="eastAsia"/>
          <w:lang w:eastAsia="zh-CN"/>
        </w:rPr>
        <w:t>年，约翰内斯堡），</w:t>
      </w:r>
      <w:proofErr w:type="gramStart"/>
      <w:r w:rsidRPr="0083564C">
        <w:rPr>
          <w:rFonts w:hint="eastAsia"/>
          <w:szCs w:val="24"/>
          <w:lang w:eastAsia="zh-CN"/>
        </w:rPr>
        <w:t>SCV</w:t>
      </w:r>
      <w:r>
        <w:rPr>
          <w:rFonts w:hint="eastAsia"/>
          <w:szCs w:val="24"/>
          <w:lang w:eastAsia="zh-CN"/>
        </w:rPr>
        <w:t>已经成立；</w:t>
      </w:r>
      <w:proofErr w:type="gramEnd"/>
    </w:p>
    <w:p w14:paraId="299E891D" w14:textId="77777777" w:rsidR="00F8568E" w:rsidRDefault="00F8568E" w:rsidP="00F8568E">
      <w:pPr>
        <w:rPr>
          <w:szCs w:val="24"/>
          <w:lang w:eastAsia="zh-CN"/>
        </w:rPr>
      </w:pPr>
      <w:r>
        <w:rPr>
          <w:i/>
          <w:iCs/>
          <w:szCs w:val="24"/>
          <w:lang w:eastAsia="zh-CN"/>
        </w:rPr>
        <w:t>b)</w:t>
      </w:r>
      <w:r>
        <w:rPr>
          <w:szCs w:val="24"/>
          <w:lang w:eastAsia="zh-CN"/>
        </w:rPr>
        <w:tab/>
      </w:r>
      <w:r>
        <w:rPr>
          <w:rFonts w:hint="eastAsia"/>
          <w:szCs w:val="24"/>
          <w:lang w:eastAsia="zh-CN"/>
        </w:rPr>
        <w:t>根据理事会第</w:t>
      </w:r>
      <w:r>
        <w:rPr>
          <w:rFonts w:hint="eastAsia"/>
          <w:szCs w:val="24"/>
          <w:lang w:eastAsia="zh-CN"/>
        </w:rPr>
        <w:t>1386</w:t>
      </w:r>
      <w:r>
        <w:rPr>
          <w:rFonts w:hint="eastAsia"/>
          <w:szCs w:val="24"/>
          <w:lang w:eastAsia="zh-CN"/>
        </w:rPr>
        <w:t>号决议（</w:t>
      </w:r>
      <w:r w:rsidRPr="00524D82">
        <w:rPr>
          <w:szCs w:val="24"/>
          <w:lang w:eastAsia="zh-CN"/>
        </w:rPr>
        <w:t>C17</w:t>
      </w:r>
      <w:r>
        <w:rPr>
          <w:rFonts w:hint="eastAsia"/>
          <w:szCs w:val="24"/>
          <w:lang w:eastAsia="zh-CN"/>
        </w:rPr>
        <w:t>，最后修改</w:t>
      </w:r>
      <w:r w:rsidRPr="00524D82">
        <w:rPr>
          <w:szCs w:val="24"/>
          <w:lang w:eastAsia="zh-CN"/>
        </w:rPr>
        <w:t>C24</w:t>
      </w:r>
      <w:r>
        <w:rPr>
          <w:rFonts w:hint="eastAsia"/>
          <w:szCs w:val="24"/>
          <w:lang w:eastAsia="zh-CN"/>
        </w:rPr>
        <w:t>），</w:t>
      </w:r>
      <w:r>
        <w:rPr>
          <w:rFonts w:hint="eastAsia"/>
          <w:szCs w:val="24"/>
          <w:lang w:eastAsia="zh-CN"/>
        </w:rPr>
        <w:t>SCV</w:t>
      </w:r>
      <w:r>
        <w:rPr>
          <w:rFonts w:hint="eastAsia"/>
          <w:szCs w:val="24"/>
          <w:lang w:eastAsia="zh-CN"/>
        </w:rPr>
        <w:t>是联合的</w:t>
      </w:r>
      <w:r>
        <w:rPr>
          <w:rFonts w:hint="eastAsia"/>
          <w:szCs w:val="24"/>
          <w:lang w:eastAsia="zh-CN"/>
        </w:rPr>
        <w:t>ITU</w:t>
      </w:r>
      <w:r>
        <w:rPr>
          <w:szCs w:val="24"/>
          <w:lang w:eastAsia="zh-CN"/>
        </w:rPr>
        <w:t xml:space="preserve"> CCT</w:t>
      </w:r>
      <w:r>
        <w:rPr>
          <w:rFonts w:hint="eastAsia"/>
          <w:szCs w:val="24"/>
          <w:lang w:eastAsia="zh-CN"/>
        </w:rPr>
        <w:t>的一部分，</w:t>
      </w:r>
    </w:p>
    <w:p w14:paraId="41FED7E8" w14:textId="77777777" w:rsidR="00F8568E" w:rsidRDefault="00F8568E" w:rsidP="00F8568E">
      <w:pPr>
        <w:pStyle w:val="Call"/>
        <w:rPr>
          <w:lang w:eastAsia="zh-CN"/>
        </w:rPr>
      </w:pPr>
      <w:r>
        <w:rPr>
          <w:rFonts w:hint="eastAsia"/>
          <w:lang w:eastAsia="zh-CN"/>
        </w:rPr>
        <w:t>做出决议</w:t>
      </w:r>
    </w:p>
    <w:p w14:paraId="68ADA5DD" w14:textId="77777777" w:rsidR="00F8568E" w:rsidRDefault="00F8568E" w:rsidP="00F8568E">
      <w:pPr>
        <w:rPr>
          <w:szCs w:val="24"/>
          <w:lang w:eastAsia="zh-CN"/>
        </w:rPr>
      </w:pPr>
      <w:r>
        <w:rPr>
          <w:rFonts w:hint="eastAsia"/>
          <w:lang w:eastAsia="zh-CN"/>
        </w:rPr>
        <w:t>1</w:t>
      </w:r>
      <w:r>
        <w:rPr>
          <w:rFonts w:hint="eastAsia"/>
          <w:lang w:eastAsia="zh-CN"/>
        </w:rPr>
        <w:tab/>
      </w:r>
      <w:r>
        <w:rPr>
          <w:szCs w:val="24"/>
          <w:lang w:eastAsia="zh-CN"/>
        </w:rPr>
        <w:t>ITU</w:t>
      </w:r>
      <w:r>
        <w:rPr>
          <w:szCs w:val="24"/>
          <w:lang w:eastAsia="zh-CN"/>
        </w:rPr>
        <w:noBreakHyphen/>
        <w:t>T</w:t>
      </w:r>
      <w:r>
        <w:rPr>
          <w:rFonts w:hint="eastAsia"/>
          <w:szCs w:val="24"/>
          <w:lang w:eastAsia="zh-CN"/>
        </w:rPr>
        <w:t>各研究组应在其职责范围内，</w:t>
      </w:r>
      <w:proofErr w:type="gramStart"/>
      <w:r>
        <w:rPr>
          <w:rFonts w:hint="eastAsia"/>
          <w:szCs w:val="24"/>
          <w:lang w:eastAsia="zh-CN"/>
        </w:rPr>
        <w:t>继续仅使用英文开展有关技术和运营的术语及其定义的工作；</w:t>
      </w:r>
      <w:proofErr w:type="gramEnd"/>
    </w:p>
    <w:p w14:paraId="68C0ED2B" w14:textId="77777777" w:rsidR="00F8568E" w:rsidRDefault="00F8568E" w:rsidP="00F8568E">
      <w:pPr>
        <w:rPr>
          <w:lang w:eastAsia="zh-CN"/>
        </w:rPr>
      </w:pPr>
      <w:r>
        <w:rPr>
          <w:rFonts w:hint="eastAsia"/>
          <w:lang w:eastAsia="zh-CN"/>
        </w:rPr>
        <w:t>2</w:t>
      </w:r>
      <w:r>
        <w:rPr>
          <w:rFonts w:hint="eastAsia"/>
          <w:lang w:eastAsia="zh-CN"/>
        </w:rPr>
        <w:tab/>
      </w:r>
      <w:r>
        <w:rPr>
          <w:lang w:eastAsia="zh-CN"/>
        </w:rPr>
        <w:t>ITU-T</w:t>
      </w:r>
      <w:r>
        <w:rPr>
          <w:rFonts w:hint="eastAsia"/>
          <w:lang w:eastAsia="zh-CN"/>
        </w:rPr>
        <w:t>的标准化词汇工作须基于研究组用英文提交的提案，对总秘书处提出的其它正式语文译文进行审议并予以通过，</w:t>
      </w:r>
      <w:r>
        <w:rPr>
          <w:rFonts w:hint="eastAsia"/>
          <w:szCs w:val="24"/>
          <w:lang w:eastAsia="zh-CN"/>
        </w:rPr>
        <w:t>ITU</w:t>
      </w:r>
      <w:r>
        <w:rPr>
          <w:szCs w:val="24"/>
          <w:lang w:eastAsia="zh-CN"/>
        </w:rPr>
        <w:t xml:space="preserve"> CCT</w:t>
      </w:r>
      <w:r>
        <w:rPr>
          <w:rFonts w:hint="eastAsia"/>
          <w:lang w:eastAsia="zh-CN"/>
        </w:rPr>
        <w:t>须确保这项工作的开展，该委员会由国际电联所有部门精通正式语文的专家、有关组织指定的人员和参加国际电联工作的其它人员组成，并与总秘书处</w:t>
      </w:r>
      <w:r>
        <w:rPr>
          <w:lang w:val="zh-CN" w:eastAsia="zh-CN"/>
        </w:rPr>
        <w:t>（大会和出版部）</w:t>
      </w:r>
      <w:r>
        <w:rPr>
          <w:rFonts w:hint="eastAsia"/>
          <w:lang w:eastAsia="zh-CN"/>
        </w:rPr>
        <w:t>和电信标准化局（</w:t>
      </w:r>
      <w:r>
        <w:rPr>
          <w:rFonts w:hint="eastAsia"/>
          <w:lang w:eastAsia="zh-CN"/>
        </w:rPr>
        <w:t>TSB</w:t>
      </w:r>
      <w:r>
        <w:rPr>
          <w:rFonts w:hint="eastAsia"/>
          <w:lang w:eastAsia="zh-CN"/>
        </w:rPr>
        <w:t>）英文编辑密切协作</w:t>
      </w:r>
      <w:r>
        <w:rPr>
          <w:lang w:val="zh-CN" w:eastAsia="zh-CN"/>
        </w:rPr>
        <w:t>，同时</w:t>
      </w:r>
      <w:r>
        <w:rPr>
          <w:rFonts w:hint="eastAsia"/>
          <w:lang w:val="en-US" w:eastAsia="zh-CN"/>
        </w:rPr>
        <w:t>顾及</w:t>
      </w:r>
      <w:r>
        <w:rPr>
          <w:lang w:val="zh-CN" w:eastAsia="zh-CN"/>
        </w:rPr>
        <w:t>上述</w:t>
      </w:r>
      <w:r w:rsidRPr="006F0720">
        <w:rPr>
          <w:rFonts w:ascii="STKaiti" w:eastAsia="STKaiti" w:hAnsi="STKaiti" w:hint="eastAsia"/>
          <w:lang w:val="zh-CN" w:eastAsia="zh-CN"/>
        </w:rPr>
        <w:t>认识到</w:t>
      </w:r>
      <w:proofErr w:type="gramStart"/>
      <w:r>
        <w:rPr>
          <w:rFonts w:hint="eastAsia"/>
          <w:i/>
          <w:iCs/>
          <w:lang w:val="zh-CN" w:eastAsia="zh-CN"/>
        </w:rPr>
        <w:t>e</w:t>
      </w:r>
      <w:r>
        <w:rPr>
          <w:rFonts w:hint="eastAsia"/>
          <w:i/>
          <w:iCs/>
          <w:lang w:val="en-US" w:eastAsia="zh-CN"/>
        </w:rPr>
        <w:t>)</w:t>
      </w:r>
      <w:r>
        <w:rPr>
          <w:rFonts w:hint="eastAsia"/>
          <w:lang w:eastAsia="zh-CN"/>
        </w:rPr>
        <w:t>；</w:t>
      </w:r>
      <w:proofErr w:type="gramEnd"/>
    </w:p>
    <w:p w14:paraId="4C577B50" w14:textId="77777777" w:rsidR="00F8568E" w:rsidRDefault="00F8568E" w:rsidP="00F8568E">
      <w:pPr>
        <w:rPr>
          <w:lang w:eastAsia="zh-CN"/>
        </w:rPr>
      </w:pPr>
      <w:r>
        <w:rPr>
          <w:rFonts w:hint="eastAsia"/>
          <w:lang w:eastAsia="zh-CN"/>
        </w:rPr>
        <w:t>3</w:t>
      </w:r>
      <w:r>
        <w:rPr>
          <w:rFonts w:hint="eastAsia"/>
          <w:lang w:eastAsia="zh-CN"/>
        </w:rPr>
        <w:tab/>
      </w:r>
      <w:r>
        <w:rPr>
          <w:rFonts w:hint="eastAsia"/>
          <w:lang w:eastAsia="zh-CN"/>
        </w:rPr>
        <w:t>在提出术语和定义时，</w:t>
      </w:r>
      <w:r>
        <w:rPr>
          <w:rFonts w:hint="eastAsia"/>
          <w:lang w:eastAsia="zh-CN"/>
        </w:rPr>
        <w:t>ITU-T</w:t>
      </w:r>
      <w:proofErr w:type="gramStart"/>
      <w:r>
        <w:rPr>
          <w:rFonts w:hint="eastAsia"/>
          <w:lang w:eastAsia="zh-CN"/>
        </w:rPr>
        <w:t>各研究组须采用“</w:t>
      </w:r>
      <w:proofErr w:type="gramEnd"/>
      <w:r>
        <w:rPr>
          <w:rFonts w:hint="eastAsia"/>
          <w:lang w:eastAsia="zh-CN"/>
        </w:rPr>
        <w:t>有关起草</w:t>
      </w:r>
      <w:r>
        <w:rPr>
          <w:rFonts w:asciiTheme="majorBidi" w:hAnsiTheme="majorBidi" w:cstheme="majorBidi"/>
          <w:szCs w:val="24"/>
          <w:lang w:eastAsia="zh-CN"/>
        </w:rPr>
        <w:t>ITU-T</w:t>
      </w:r>
      <w:r>
        <w:rPr>
          <w:rFonts w:asciiTheme="majorBidi" w:hAnsiTheme="majorBidi" w:cstheme="majorBidi" w:hint="eastAsia"/>
          <w:szCs w:val="24"/>
          <w:lang w:eastAsia="zh-CN"/>
        </w:rPr>
        <w:t>建议书的作者指南”</w:t>
      </w:r>
      <w:r>
        <w:rPr>
          <w:rFonts w:hint="eastAsia"/>
          <w:lang w:eastAsia="zh-CN"/>
        </w:rPr>
        <w:t>附件</w:t>
      </w:r>
      <w:r>
        <w:rPr>
          <w:szCs w:val="24"/>
          <w:lang w:eastAsia="zh-CN"/>
        </w:rPr>
        <w:t>B</w:t>
      </w:r>
      <w:r>
        <w:rPr>
          <w:rFonts w:hint="eastAsia"/>
          <w:szCs w:val="24"/>
          <w:lang w:eastAsia="zh-CN"/>
        </w:rPr>
        <w:t>中的导则</w:t>
      </w:r>
      <w:r>
        <w:rPr>
          <w:rFonts w:hint="eastAsia"/>
          <w:lang w:eastAsia="zh-CN"/>
        </w:rPr>
        <w:t>；</w:t>
      </w:r>
    </w:p>
    <w:p w14:paraId="53228D18" w14:textId="77777777" w:rsidR="00F8568E" w:rsidRDefault="00F8568E" w:rsidP="00F8568E">
      <w:pPr>
        <w:rPr>
          <w:lang w:eastAsia="zh-CN"/>
        </w:rPr>
      </w:pPr>
      <w:r>
        <w:rPr>
          <w:rFonts w:hint="eastAsia"/>
          <w:lang w:eastAsia="zh-CN"/>
        </w:rPr>
        <w:t>4</w:t>
      </w:r>
      <w:r>
        <w:rPr>
          <w:rFonts w:hint="eastAsia"/>
          <w:lang w:eastAsia="zh-CN"/>
        </w:rPr>
        <w:tab/>
      </w:r>
      <w:r>
        <w:rPr>
          <w:rFonts w:hint="eastAsia"/>
          <w:spacing w:val="-2"/>
          <w:lang w:eastAsia="zh-CN"/>
        </w:rPr>
        <w:t>当一个以上的</w:t>
      </w:r>
      <w:r>
        <w:rPr>
          <w:lang w:val="zh-CN" w:eastAsia="zh-CN"/>
        </w:rPr>
        <w:t>国际电联</w:t>
      </w:r>
      <w:r>
        <w:rPr>
          <w:rFonts w:hint="eastAsia"/>
          <w:spacing w:val="-2"/>
          <w:lang w:eastAsia="zh-CN"/>
        </w:rPr>
        <w:t>研究组定义同一术语和</w:t>
      </w:r>
      <w:r>
        <w:rPr>
          <w:spacing w:val="-2"/>
          <w:lang w:eastAsia="zh-CN"/>
        </w:rPr>
        <w:t>/</w:t>
      </w:r>
      <w:r>
        <w:rPr>
          <w:rFonts w:hint="eastAsia"/>
          <w:spacing w:val="-2"/>
          <w:lang w:eastAsia="zh-CN"/>
        </w:rPr>
        <w:t>或概念时，</w:t>
      </w:r>
      <w:r>
        <w:rPr>
          <w:lang w:val="zh-CN" w:eastAsia="zh-CN"/>
        </w:rPr>
        <w:t>ITU-</w:t>
      </w:r>
      <w:proofErr w:type="gramStart"/>
      <w:r>
        <w:rPr>
          <w:lang w:val="zh-CN" w:eastAsia="zh-CN"/>
        </w:rPr>
        <w:t>T</w:t>
      </w:r>
      <w:r>
        <w:rPr>
          <w:lang w:val="zh-CN" w:eastAsia="zh-CN"/>
        </w:rPr>
        <w:t>内部</w:t>
      </w:r>
      <w:r>
        <w:rPr>
          <w:rFonts w:hint="eastAsia"/>
          <w:spacing w:val="-2"/>
          <w:lang w:eastAsia="zh-CN"/>
        </w:rPr>
        <w:t>应尽量选择所有相关</w:t>
      </w:r>
      <w:r>
        <w:rPr>
          <w:lang w:val="zh-CN" w:eastAsia="zh-CN"/>
        </w:rPr>
        <w:t>国际电联</w:t>
      </w:r>
      <w:r>
        <w:rPr>
          <w:rFonts w:hint="eastAsia"/>
          <w:lang w:eastAsia="zh-CN"/>
        </w:rPr>
        <w:t>研究组均可接受的单一术语和单一定义；</w:t>
      </w:r>
      <w:proofErr w:type="gramEnd"/>
    </w:p>
    <w:p w14:paraId="6F8BB42C" w14:textId="77777777" w:rsidR="00F8568E" w:rsidRDefault="00F8568E" w:rsidP="00F8568E">
      <w:pPr>
        <w:rPr>
          <w:rFonts w:cstheme="minorHAnsi"/>
          <w:szCs w:val="24"/>
          <w:lang w:val="en-US" w:eastAsia="zh-CN"/>
        </w:rPr>
      </w:pPr>
      <w:r>
        <w:rPr>
          <w:rFonts w:cstheme="minorHAnsi"/>
          <w:szCs w:val="24"/>
          <w:lang w:val="en-US" w:eastAsia="zh-CN"/>
        </w:rPr>
        <w:t>5</w:t>
      </w:r>
      <w:r>
        <w:rPr>
          <w:rFonts w:cstheme="minorHAnsi"/>
          <w:szCs w:val="24"/>
          <w:lang w:val="en-US" w:eastAsia="zh-CN"/>
        </w:rPr>
        <w:tab/>
      </w:r>
      <w:r>
        <w:rPr>
          <w:lang w:val="zh-CN" w:eastAsia="zh-CN"/>
        </w:rPr>
        <w:t>每个研究组均应指定一名词汇报告人，以协调有关术语和定义及相关主题的工作，</w:t>
      </w:r>
      <w:proofErr w:type="gramStart"/>
      <w:r>
        <w:rPr>
          <w:lang w:val="zh-CN" w:eastAsia="zh-CN"/>
        </w:rPr>
        <w:t>并作为</w:t>
      </w:r>
      <w:r>
        <w:rPr>
          <w:lang w:val="zh-CN" w:eastAsia="zh-CN"/>
        </w:rPr>
        <w:t>SCV</w:t>
      </w:r>
      <w:r>
        <w:rPr>
          <w:lang w:val="zh-CN" w:eastAsia="zh-CN"/>
        </w:rPr>
        <w:t>在这一领域的联系人</w:t>
      </w:r>
      <w:r>
        <w:rPr>
          <w:rFonts w:hint="eastAsia"/>
          <w:lang w:val="zh-CN" w:eastAsia="zh-CN"/>
        </w:rPr>
        <w:t>；</w:t>
      </w:r>
      <w:proofErr w:type="gramEnd"/>
    </w:p>
    <w:p w14:paraId="5D8BEFBF" w14:textId="77777777" w:rsidR="00F8568E" w:rsidRDefault="00F8568E" w:rsidP="00F8568E">
      <w:pPr>
        <w:rPr>
          <w:rFonts w:cstheme="minorHAnsi"/>
          <w:szCs w:val="24"/>
          <w:lang w:val="en-US" w:eastAsia="zh-CN"/>
        </w:rPr>
      </w:pPr>
      <w:r>
        <w:rPr>
          <w:rFonts w:cstheme="minorHAnsi"/>
          <w:szCs w:val="24"/>
          <w:lang w:val="en-US" w:eastAsia="zh-CN"/>
        </w:rPr>
        <w:t>6</w:t>
      </w:r>
      <w:r>
        <w:rPr>
          <w:rFonts w:cstheme="minorHAnsi"/>
          <w:szCs w:val="24"/>
          <w:lang w:val="en-US" w:eastAsia="zh-CN"/>
        </w:rPr>
        <w:tab/>
      </w:r>
      <w:proofErr w:type="gramStart"/>
      <w:r>
        <w:rPr>
          <w:lang w:val="zh-CN" w:eastAsia="zh-CN"/>
        </w:rPr>
        <w:t>词汇报告人的职责将由</w:t>
      </w:r>
      <w:r>
        <w:rPr>
          <w:lang w:val="zh-CN" w:eastAsia="zh-CN"/>
        </w:rPr>
        <w:t>SCV</w:t>
      </w:r>
      <w:r>
        <w:rPr>
          <w:lang w:val="zh-CN" w:eastAsia="zh-CN"/>
        </w:rPr>
        <w:t>确定</w:t>
      </w:r>
      <w:r>
        <w:rPr>
          <w:rFonts w:hint="eastAsia"/>
          <w:lang w:val="zh-CN" w:eastAsia="zh-CN"/>
        </w:rPr>
        <w:t>；</w:t>
      </w:r>
      <w:proofErr w:type="gramEnd"/>
    </w:p>
    <w:p w14:paraId="5C7964A7" w14:textId="77777777" w:rsidR="00F8568E" w:rsidRDefault="00F8568E" w:rsidP="00F8568E">
      <w:pPr>
        <w:rPr>
          <w:lang w:eastAsia="zh-CN"/>
        </w:rPr>
      </w:pPr>
      <w:r>
        <w:rPr>
          <w:rFonts w:hint="eastAsia"/>
          <w:lang w:eastAsia="zh-CN"/>
        </w:rPr>
        <w:t>7</w:t>
      </w:r>
      <w:r>
        <w:rPr>
          <w:rFonts w:hint="eastAsia"/>
          <w:lang w:eastAsia="zh-CN"/>
        </w:rPr>
        <w:tab/>
        <w:t>TSB</w:t>
      </w:r>
      <w:r>
        <w:rPr>
          <w:rFonts w:hint="eastAsia"/>
          <w:lang w:eastAsia="zh-CN"/>
        </w:rPr>
        <w:t>应收集国际电联各研究组与</w:t>
      </w:r>
      <w:r>
        <w:rPr>
          <w:rFonts w:hint="eastAsia"/>
          <w:lang w:eastAsia="zh-CN"/>
        </w:rPr>
        <w:t>ITU</w:t>
      </w:r>
      <w:r>
        <w:rPr>
          <w:lang w:eastAsia="zh-CN"/>
        </w:rPr>
        <w:t xml:space="preserve"> </w:t>
      </w:r>
      <w:r>
        <w:rPr>
          <w:szCs w:val="24"/>
          <w:lang w:eastAsia="zh-CN"/>
        </w:rPr>
        <w:t>CCT</w:t>
      </w:r>
      <w:r>
        <w:rPr>
          <w:rFonts w:hint="eastAsia"/>
          <w:lang w:eastAsia="zh-CN"/>
        </w:rPr>
        <w:t>协商后提议的所有新术语和定义，将其录入国际电联网上术语和定义数据库，</w:t>
      </w:r>
      <w:proofErr w:type="gramStart"/>
      <w:r>
        <w:rPr>
          <w:rFonts w:hint="eastAsia"/>
          <w:lang w:eastAsia="zh-CN"/>
        </w:rPr>
        <w:t>并按时间范围提供一种搜索机制</w:t>
      </w:r>
      <w:r>
        <w:rPr>
          <w:rFonts w:hint="eastAsia"/>
          <w:szCs w:val="24"/>
          <w:lang w:eastAsia="zh-CN"/>
        </w:rPr>
        <w:t>；</w:t>
      </w:r>
      <w:proofErr w:type="gramEnd"/>
    </w:p>
    <w:p w14:paraId="38173495" w14:textId="77777777" w:rsidR="00F8568E" w:rsidRDefault="00F8568E" w:rsidP="00F8568E">
      <w:pPr>
        <w:rPr>
          <w:lang w:eastAsia="zh-CN"/>
        </w:rPr>
      </w:pPr>
      <w:r>
        <w:rPr>
          <w:rFonts w:hint="eastAsia"/>
          <w:iCs/>
          <w:szCs w:val="24"/>
          <w:lang w:eastAsia="zh-CN"/>
        </w:rPr>
        <w:t>8</w:t>
      </w:r>
      <w:r>
        <w:rPr>
          <w:szCs w:val="24"/>
          <w:lang w:eastAsia="zh-CN"/>
        </w:rPr>
        <w:tab/>
      </w:r>
      <w:r>
        <w:rPr>
          <w:rFonts w:hint="eastAsia"/>
          <w:lang w:eastAsia="zh-CN"/>
        </w:rPr>
        <w:t>SCV</w:t>
      </w:r>
      <w:r>
        <w:rPr>
          <w:rFonts w:hint="eastAsia"/>
          <w:lang w:val="en-US" w:eastAsia="zh-CN"/>
        </w:rPr>
        <w:t>的主席和各代表一种正式语文的六名副主席应由</w:t>
      </w:r>
      <w:r>
        <w:rPr>
          <w:rFonts w:hint="eastAsia"/>
          <w:lang w:eastAsia="zh-CN"/>
        </w:rPr>
        <w:t>WTSA</w:t>
      </w:r>
      <w:r>
        <w:rPr>
          <w:lang w:val="zh-CN" w:eastAsia="zh-CN"/>
        </w:rPr>
        <w:t>根据第</w:t>
      </w:r>
      <w:r>
        <w:rPr>
          <w:lang w:val="zh-CN" w:eastAsia="zh-CN"/>
        </w:rPr>
        <w:t>208</w:t>
      </w:r>
      <w:r>
        <w:rPr>
          <w:lang w:val="zh-CN" w:eastAsia="zh-CN"/>
        </w:rPr>
        <w:t>号决议（</w:t>
      </w:r>
      <w:r>
        <w:rPr>
          <w:lang w:val="zh-CN" w:eastAsia="zh-CN"/>
        </w:rPr>
        <w:t>2022</w:t>
      </w:r>
      <w:r>
        <w:rPr>
          <w:lang w:val="zh-CN" w:eastAsia="zh-CN"/>
        </w:rPr>
        <w:t>年，布加勒斯特，修订版）</w:t>
      </w:r>
      <w:proofErr w:type="gramStart"/>
      <w:r>
        <w:rPr>
          <w:rFonts w:hint="eastAsia"/>
          <w:lang w:val="en-US" w:eastAsia="zh-CN"/>
        </w:rPr>
        <w:t>进行提名</w:t>
      </w:r>
      <w:r>
        <w:rPr>
          <w:rFonts w:hint="eastAsia"/>
          <w:lang w:eastAsia="zh-CN"/>
        </w:rPr>
        <w:t>；</w:t>
      </w:r>
      <w:proofErr w:type="gramEnd"/>
    </w:p>
    <w:p w14:paraId="6D4910C4" w14:textId="77777777" w:rsidR="00F8568E" w:rsidRDefault="00F8568E" w:rsidP="00F8568E">
      <w:pPr>
        <w:rPr>
          <w:lang w:eastAsia="zh-CN"/>
        </w:rPr>
      </w:pPr>
      <w:r>
        <w:rPr>
          <w:rFonts w:hint="eastAsia"/>
          <w:lang w:eastAsia="zh-CN"/>
        </w:rPr>
        <w:t>9</w:t>
      </w:r>
      <w:r>
        <w:rPr>
          <w:lang w:eastAsia="zh-CN"/>
        </w:rPr>
        <w:tab/>
      </w:r>
      <w:r>
        <w:rPr>
          <w:rFonts w:hint="eastAsia"/>
          <w:lang w:eastAsia="zh-CN"/>
        </w:rPr>
        <w:t>SCV</w:t>
      </w:r>
      <w:r>
        <w:rPr>
          <w:rFonts w:hint="eastAsia"/>
          <w:lang w:val="en-US" w:eastAsia="zh-CN"/>
        </w:rPr>
        <w:t>的职责范围见本决议附件</w:t>
      </w:r>
      <w:r>
        <w:rPr>
          <w:rFonts w:hint="eastAsia"/>
          <w:lang w:eastAsia="zh-CN"/>
        </w:rPr>
        <w:t>，</w:t>
      </w:r>
    </w:p>
    <w:p w14:paraId="27152AD6" w14:textId="77777777" w:rsidR="00F8568E" w:rsidRDefault="00F8568E" w:rsidP="00F8568E">
      <w:pPr>
        <w:rPr>
          <w:lang w:eastAsia="zh-CN"/>
        </w:rPr>
      </w:pPr>
      <w:r>
        <w:rPr>
          <w:lang w:eastAsia="zh-CN"/>
        </w:rPr>
        <w:br w:type="page"/>
      </w:r>
    </w:p>
    <w:p w14:paraId="7219227D" w14:textId="77777777" w:rsidR="00F8568E" w:rsidRDefault="00F8568E" w:rsidP="00F8568E">
      <w:pPr>
        <w:pStyle w:val="Call"/>
        <w:rPr>
          <w:lang w:eastAsia="zh-CN"/>
        </w:rPr>
      </w:pPr>
      <w:r>
        <w:rPr>
          <w:rFonts w:hint="eastAsia"/>
          <w:lang w:eastAsia="zh-CN"/>
        </w:rPr>
        <w:lastRenderedPageBreak/>
        <w:t>责成电信标准化局主任</w:t>
      </w:r>
    </w:p>
    <w:p w14:paraId="494D11F1" w14:textId="77777777" w:rsidR="00F8568E" w:rsidRDefault="00F8568E" w:rsidP="00F8568E">
      <w:pPr>
        <w:rPr>
          <w:lang w:eastAsia="zh-CN"/>
        </w:rPr>
      </w:pPr>
      <w:r>
        <w:rPr>
          <w:rFonts w:hint="eastAsia"/>
          <w:lang w:eastAsia="zh-CN"/>
        </w:rPr>
        <w:t>1</w:t>
      </w:r>
      <w:r>
        <w:rPr>
          <w:rFonts w:hint="eastAsia"/>
          <w:lang w:eastAsia="zh-CN"/>
        </w:rPr>
        <w:tab/>
      </w:r>
      <w:r>
        <w:rPr>
          <w:rFonts w:hint="eastAsia"/>
          <w:lang w:eastAsia="zh-CN"/>
        </w:rPr>
        <w:t>继续将经传统批准程序（</w:t>
      </w:r>
      <w:r>
        <w:rPr>
          <w:rFonts w:hint="eastAsia"/>
          <w:lang w:eastAsia="zh-CN"/>
        </w:rPr>
        <w:t>TAP</w:t>
      </w:r>
      <w:r>
        <w:rPr>
          <w:rFonts w:hint="eastAsia"/>
          <w:lang w:eastAsia="zh-CN"/>
        </w:rPr>
        <w:t>）批准的所有</w:t>
      </w:r>
      <w:r>
        <w:rPr>
          <w:rFonts w:hint="eastAsia"/>
          <w:lang w:eastAsia="zh-CN"/>
        </w:rPr>
        <w:t>ITU-T</w:t>
      </w:r>
      <w:r>
        <w:rPr>
          <w:rFonts w:hint="eastAsia"/>
          <w:lang w:eastAsia="zh-CN"/>
        </w:rPr>
        <w:t>建议书</w:t>
      </w:r>
      <w:r>
        <w:rPr>
          <w:lang w:val="zh-CN" w:eastAsia="zh-CN"/>
        </w:rPr>
        <w:t>和所有</w:t>
      </w:r>
      <w:r>
        <w:rPr>
          <w:lang w:val="zh-CN" w:eastAsia="zh-CN"/>
        </w:rPr>
        <w:t>ITU-T A</w:t>
      </w:r>
      <w:r>
        <w:rPr>
          <w:lang w:val="zh-CN" w:eastAsia="zh-CN"/>
        </w:rPr>
        <w:t>系列建议书（</w:t>
      </w:r>
      <w:r>
        <w:rPr>
          <w:lang w:val="zh-CN" w:eastAsia="zh-CN"/>
        </w:rPr>
        <w:t>ITU-T</w:t>
      </w:r>
      <w:r>
        <w:rPr>
          <w:lang w:val="zh-CN" w:eastAsia="zh-CN"/>
        </w:rPr>
        <w:t>工作方法）</w:t>
      </w:r>
      <w:proofErr w:type="gramStart"/>
      <w:r>
        <w:rPr>
          <w:rFonts w:hint="eastAsia"/>
          <w:lang w:eastAsia="zh-CN"/>
        </w:rPr>
        <w:t>翻译成国际电联的所有正式语文；</w:t>
      </w:r>
      <w:proofErr w:type="gramEnd"/>
    </w:p>
    <w:p w14:paraId="2CB62032" w14:textId="77777777" w:rsidR="00F8568E" w:rsidRDefault="00F8568E" w:rsidP="00F8568E">
      <w:pPr>
        <w:rPr>
          <w:lang w:eastAsia="zh-CN"/>
        </w:rPr>
      </w:pPr>
      <w:r>
        <w:rPr>
          <w:szCs w:val="24"/>
          <w:lang w:eastAsia="zh-CN"/>
        </w:rPr>
        <w:t>2</w:t>
      </w:r>
      <w:r>
        <w:rPr>
          <w:szCs w:val="24"/>
          <w:lang w:eastAsia="zh-CN"/>
        </w:rPr>
        <w:tab/>
      </w:r>
      <w:r>
        <w:rPr>
          <w:rFonts w:hint="eastAsia"/>
          <w:szCs w:val="24"/>
          <w:lang w:eastAsia="zh-CN"/>
        </w:rPr>
        <w:t>将所有</w:t>
      </w:r>
      <w:r>
        <w:rPr>
          <w:rFonts w:eastAsiaTheme="minorEastAsia" w:hint="eastAsia"/>
          <w:lang w:eastAsia="zh-CN"/>
        </w:rPr>
        <w:t>电信</w:t>
      </w:r>
      <w:r>
        <w:rPr>
          <w:rFonts w:eastAsiaTheme="minorEastAsia"/>
          <w:lang w:eastAsia="zh-CN"/>
        </w:rPr>
        <w:t>标准化顾问组（</w:t>
      </w:r>
      <w:r>
        <w:rPr>
          <w:rFonts w:eastAsia="Times New Roman"/>
          <w:lang w:eastAsia="zh-CN"/>
        </w:rPr>
        <w:t>TSAG</w:t>
      </w:r>
      <w:r>
        <w:rPr>
          <w:rFonts w:eastAsiaTheme="minorEastAsia" w:hint="eastAsia"/>
          <w:lang w:eastAsia="zh-CN"/>
        </w:rPr>
        <w:t>）</w:t>
      </w:r>
      <w:proofErr w:type="gramStart"/>
      <w:r>
        <w:rPr>
          <w:rFonts w:hint="eastAsia"/>
          <w:szCs w:val="24"/>
          <w:lang w:eastAsia="zh-CN"/>
        </w:rPr>
        <w:t>报告和研究组全体会议的报告翻译成国际电联的所有正式语文</w:t>
      </w:r>
      <w:r>
        <w:rPr>
          <w:rFonts w:hint="eastAsia"/>
          <w:lang w:eastAsia="zh-CN"/>
        </w:rPr>
        <w:t>；</w:t>
      </w:r>
      <w:proofErr w:type="gramEnd"/>
    </w:p>
    <w:p w14:paraId="61FDE93E" w14:textId="77777777" w:rsidR="00F8568E" w:rsidRDefault="00F8568E" w:rsidP="00F8568E">
      <w:pPr>
        <w:rPr>
          <w:szCs w:val="24"/>
          <w:lang w:eastAsia="zh-CN"/>
        </w:rPr>
      </w:pPr>
      <w:r>
        <w:rPr>
          <w:rFonts w:hint="eastAsia"/>
          <w:szCs w:val="24"/>
          <w:lang w:eastAsia="zh-CN"/>
        </w:rPr>
        <w:t>3</w:t>
      </w:r>
      <w:r>
        <w:rPr>
          <w:szCs w:val="24"/>
          <w:lang w:eastAsia="zh-CN"/>
        </w:rPr>
        <w:tab/>
      </w:r>
      <w:proofErr w:type="gramStart"/>
      <w:r>
        <w:rPr>
          <w:rFonts w:hint="eastAsia"/>
          <w:szCs w:val="24"/>
          <w:lang w:eastAsia="zh-CN"/>
        </w:rPr>
        <w:t>翻译与</w:t>
      </w:r>
      <w:r>
        <w:rPr>
          <w:rFonts w:hint="eastAsia"/>
          <w:szCs w:val="24"/>
          <w:lang w:eastAsia="zh-CN"/>
        </w:rPr>
        <w:t>TSB</w:t>
      </w:r>
      <w:r>
        <w:rPr>
          <w:rFonts w:hint="eastAsia"/>
          <w:szCs w:val="24"/>
          <w:lang w:eastAsia="zh-CN"/>
        </w:rPr>
        <w:t>主任特设组的职权和工作方法有关的文件；</w:t>
      </w:r>
      <w:proofErr w:type="gramEnd"/>
    </w:p>
    <w:p w14:paraId="64E9C983" w14:textId="77777777" w:rsidR="00F8568E" w:rsidRDefault="00F8568E" w:rsidP="00F8568E">
      <w:pPr>
        <w:rPr>
          <w:lang w:eastAsia="zh-CN"/>
        </w:rPr>
      </w:pPr>
      <w:r>
        <w:rPr>
          <w:rFonts w:hint="eastAsia"/>
          <w:szCs w:val="24"/>
          <w:lang w:eastAsia="zh-CN"/>
        </w:rPr>
        <w:t>4</w:t>
      </w:r>
      <w:r>
        <w:rPr>
          <w:szCs w:val="24"/>
          <w:lang w:eastAsia="zh-CN"/>
        </w:rPr>
        <w:tab/>
      </w:r>
      <w:r>
        <w:rPr>
          <w:rFonts w:hint="eastAsia"/>
          <w:szCs w:val="24"/>
          <w:lang w:eastAsia="zh-CN"/>
        </w:rPr>
        <w:t>在宣布一</w:t>
      </w:r>
      <w:r>
        <w:rPr>
          <w:rFonts w:hint="eastAsia"/>
          <w:szCs w:val="24"/>
          <w:lang w:eastAsia="zh-CN"/>
        </w:rPr>
        <w:t>ITU-</w:t>
      </w:r>
      <w:proofErr w:type="gramStart"/>
      <w:r>
        <w:rPr>
          <w:rFonts w:hint="eastAsia"/>
          <w:szCs w:val="24"/>
          <w:lang w:eastAsia="zh-CN"/>
        </w:rPr>
        <w:t>T</w:t>
      </w:r>
      <w:r>
        <w:rPr>
          <w:rFonts w:hint="eastAsia"/>
          <w:szCs w:val="24"/>
          <w:lang w:eastAsia="zh-CN"/>
        </w:rPr>
        <w:t>建议书已获批准的通函中</w:t>
      </w:r>
      <w:r>
        <w:rPr>
          <w:rFonts w:hint="eastAsia"/>
          <w:lang w:eastAsia="zh-CN"/>
        </w:rPr>
        <w:t>指出该建议书是否会予以翻译；</w:t>
      </w:r>
      <w:proofErr w:type="gramEnd"/>
    </w:p>
    <w:p w14:paraId="77E48632" w14:textId="77777777" w:rsidR="00F8568E" w:rsidRDefault="00F8568E" w:rsidP="00F8568E">
      <w:pPr>
        <w:rPr>
          <w:lang w:eastAsia="zh-CN"/>
        </w:rPr>
      </w:pPr>
      <w:r>
        <w:rPr>
          <w:rFonts w:hint="eastAsia"/>
          <w:lang w:eastAsia="zh-CN"/>
        </w:rPr>
        <w:t>5</w:t>
      </w:r>
      <w:r>
        <w:rPr>
          <w:lang w:eastAsia="zh-CN"/>
        </w:rPr>
        <w:tab/>
      </w:r>
      <w:r>
        <w:rPr>
          <w:rFonts w:hint="eastAsia"/>
          <w:lang w:eastAsia="zh-CN"/>
        </w:rPr>
        <w:t>在国际电联财务资源范围内，继续翻译按照备选批准程序（</w:t>
      </w:r>
      <w:r>
        <w:rPr>
          <w:rFonts w:hint="eastAsia"/>
          <w:lang w:eastAsia="zh-CN"/>
        </w:rPr>
        <w:t>AAP</w:t>
      </w:r>
      <w:r>
        <w:rPr>
          <w:rFonts w:hint="eastAsia"/>
          <w:lang w:eastAsia="zh-CN"/>
        </w:rPr>
        <w:t>）批准的</w:t>
      </w:r>
      <w:r>
        <w:rPr>
          <w:lang w:eastAsia="zh-CN"/>
        </w:rPr>
        <w:t>ITU-T</w:t>
      </w:r>
      <w:r>
        <w:rPr>
          <w:rFonts w:hint="eastAsia"/>
          <w:lang w:eastAsia="zh-CN"/>
        </w:rPr>
        <w:t>建议书，翻译总量不超过</w:t>
      </w:r>
      <w:r>
        <w:rPr>
          <w:rFonts w:hint="eastAsia"/>
          <w:lang w:eastAsia="zh-CN"/>
        </w:rPr>
        <w:t>2</w:t>
      </w:r>
      <w:r>
        <w:rPr>
          <w:lang w:eastAsia="zh-CN"/>
        </w:rPr>
        <w:t xml:space="preserve"> </w:t>
      </w:r>
      <w:proofErr w:type="gramStart"/>
      <w:r>
        <w:rPr>
          <w:lang w:eastAsia="zh-CN"/>
        </w:rPr>
        <w:t>000</w:t>
      </w:r>
      <w:r>
        <w:rPr>
          <w:rFonts w:hint="eastAsia"/>
          <w:lang w:eastAsia="zh-CN"/>
        </w:rPr>
        <w:t>页；</w:t>
      </w:r>
      <w:proofErr w:type="gramEnd"/>
    </w:p>
    <w:p w14:paraId="14FD23AD" w14:textId="77777777" w:rsidR="00F8568E" w:rsidRDefault="00F8568E" w:rsidP="00F8568E">
      <w:pPr>
        <w:rPr>
          <w:lang w:eastAsia="zh-CN"/>
        </w:rPr>
      </w:pPr>
      <w:r>
        <w:rPr>
          <w:rFonts w:hint="eastAsia"/>
          <w:lang w:eastAsia="zh-CN"/>
        </w:rPr>
        <w:t>6</w:t>
      </w:r>
      <w:r>
        <w:rPr>
          <w:lang w:eastAsia="zh-CN"/>
        </w:rPr>
        <w:tab/>
      </w:r>
      <w:proofErr w:type="gramStart"/>
      <w:r>
        <w:rPr>
          <w:rFonts w:hint="eastAsia"/>
          <w:lang w:eastAsia="zh-CN"/>
        </w:rPr>
        <w:t>监控翻译质量及</w:t>
      </w:r>
      <w:r>
        <w:rPr>
          <w:lang w:eastAsia="zh-CN"/>
        </w:rPr>
        <w:t>相关</w:t>
      </w:r>
      <w:r>
        <w:rPr>
          <w:rFonts w:hint="eastAsia"/>
          <w:lang w:eastAsia="zh-CN"/>
        </w:rPr>
        <w:t>费用；</w:t>
      </w:r>
      <w:proofErr w:type="gramEnd"/>
    </w:p>
    <w:p w14:paraId="4E4E72E5" w14:textId="77777777" w:rsidR="00F8568E" w:rsidRDefault="00F8568E" w:rsidP="00F8568E">
      <w:pPr>
        <w:rPr>
          <w:lang w:eastAsia="zh-CN"/>
        </w:rPr>
      </w:pPr>
      <w:r>
        <w:rPr>
          <w:rFonts w:hint="eastAsia"/>
          <w:lang w:eastAsia="zh-CN"/>
        </w:rPr>
        <w:t>7</w:t>
      </w:r>
      <w:r>
        <w:rPr>
          <w:lang w:eastAsia="zh-CN"/>
        </w:rPr>
        <w:tab/>
      </w:r>
      <w:proofErr w:type="gramStart"/>
      <w:r>
        <w:rPr>
          <w:rFonts w:hint="eastAsia"/>
          <w:lang w:eastAsia="zh-CN"/>
        </w:rPr>
        <w:t>提请</w:t>
      </w:r>
      <w:r>
        <w:rPr>
          <w:lang w:eastAsia="zh-CN"/>
        </w:rPr>
        <w:t>无线电通信局</w:t>
      </w:r>
      <w:r>
        <w:rPr>
          <w:rFonts w:hint="eastAsia"/>
          <w:lang w:eastAsia="zh-CN"/>
        </w:rPr>
        <w:t>和电信发展局</w:t>
      </w:r>
      <w:r>
        <w:rPr>
          <w:lang w:eastAsia="zh-CN"/>
        </w:rPr>
        <w:t>主任注意本决议</w:t>
      </w:r>
      <w:r>
        <w:rPr>
          <w:rFonts w:hint="eastAsia"/>
          <w:lang w:eastAsia="zh-CN"/>
        </w:rPr>
        <w:t>；</w:t>
      </w:r>
      <w:proofErr w:type="gramEnd"/>
    </w:p>
    <w:p w14:paraId="329AAD3C" w14:textId="77777777" w:rsidR="00F8568E" w:rsidRDefault="00F8568E" w:rsidP="00F8568E">
      <w:pPr>
        <w:rPr>
          <w:lang w:eastAsia="zh-CN"/>
        </w:rPr>
      </w:pPr>
      <w:r>
        <w:rPr>
          <w:rFonts w:hint="eastAsia"/>
          <w:lang w:eastAsia="zh-CN"/>
        </w:rPr>
        <w:t>8</w:t>
      </w:r>
      <w:r>
        <w:rPr>
          <w:lang w:eastAsia="zh-CN"/>
        </w:rPr>
        <w:tab/>
      </w:r>
      <w:r>
        <w:rPr>
          <w:rFonts w:hint="eastAsia"/>
          <w:lang w:eastAsia="zh-CN"/>
        </w:rPr>
        <w:t>继续探讨与提供口译和国际电联现有文件笔译有关的所有可能方案，以便促进在</w:t>
      </w:r>
      <w:r>
        <w:rPr>
          <w:lang w:eastAsia="zh-CN"/>
        </w:rPr>
        <w:t>ITU-T</w:t>
      </w:r>
      <w:r>
        <w:rPr>
          <w:rFonts w:hint="eastAsia"/>
          <w:lang w:eastAsia="zh-CN"/>
        </w:rPr>
        <w:t>正式会议期间，</w:t>
      </w:r>
      <w:proofErr w:type="gramStart"/>
      <w:r>
        <w:rPr>
          <w:rFonts w:hint="eastAsia"/>
          <w:lang w:eastAsia="zh-CN"/>
        </w:rPr>
        <w:t>特别是在研究组会议期间平等使用国际电联的所有正式语文；</w:t>
      </w:r>
      <w:proofErr w:type="gramEnd"/>
    </w:p>
    <w:p w14:paraId="72F49BCE" w14:textId="77777777" w:rsidR="00F8568E" w:rsidRDefault="00F8568E" w:rsidP="00F8568E">
      <w:pPr>
        <w:rPr>
          <w:rFonts w:cstheme="minorHAnsi"/>
          <w:szCs w:val="24"/>
          <w:lang w:val="en-US" w:eastAsia="zh-CN"/>
        </w:rPr>
      </w:pPr>
      <w:r>
        <w:rPr>
          <w:rFonts w:cstheme="minorHAnsi"/>
          <w:szCs w:val="24"/>
          <w:lang w:val="en-US" w:eastAsia="zh-CN"/>
        </w:rPr>
        <w:t>9</w:t>
      </w:r>
      <w:r>
        <w:rPr>
          <w:rFonts w:cstheme="minorHAnsi"/>
          <w:szCs w:val="24"/>
          <w:lang w:val="en-US" w:eastAsia="zh-CN"/>
        </w:rPr>
        <w:tab/>
      </w:r>
      <w:r>
        <w:rPr>
          <w:lang w:val="zh-CN" w:eastAsia="zh-CN"/>
        </w:rPr>
        <w:t>确保以国际电联所有正式语文及时更新</w:t>
      </w:r>
      <w:r>
        <w:rPr>
          <w:lang w:val="zh-CN" w:eastAsia="zh-CN"/>
        </w:rPr>
        <w:t>ITU-T</w:t>
      </w:r>
      <w:r>
        <w:rPr>
          <w:lang w:val="zh-CN" w:eastAsia="zh-CN"/>
        </w:rPr>
        <w:t>网页，</w:t>
      </w:r>
    </w:p>
    <w:p w14:paraId="2D0A12D7" w14:textId="77777777" w:rsidR="00F8568E" w:rsidRDefault="00F8568E" w:rsidP="00F8568E">
      <w:pPr>
        <w:pStyle w:val="Call"/>
        <w:rPr>
          <w:i/>
          <w:iCs/>
          <w:lang w:eastAsia="zh-CN"/>
        </w:rPr>
      </w:pPr>
      <w:r>
        <w:rPr>
          <w:rFonts w:hint="eastAsia"/>
          <w:lang w:eastAsia="zh-CN"/>
        </w:rPr>
        <w:t>请成员国</w:t>
      </w:r>
    </w:p>
    <w:p w14:paraId="7681963F" w14:textId="77777777" w:rsidR="00F8568E" w:rsidRDefault="00F8568E" w:rsidP="00F8568E">
      <w:pPr>
        <w:ind w:firstLineChars="200" w:firstLine="480"/>
        <w:rPr>
          <w:szCs w:val="24"/>
          <w:lang w:eastAsia="zh-CN"/>
        </w:rPr>
      </w:pPr>
      <w:r>
        <w:rPr>
          <w:rFonts w:hint="eastAsia"/>
          <w:szCs w:val="24"/>
          <w:lang w:eastAsia="zh-CN"/>
        </w:rPr>
        <w:t>应</w:t>
      </w:r>
      <w:r>
        <w:rPr>
          <w:rFonts w:hint="eastAsia"/>
          <w:szCs w:val="24"/>
          <w:lang w:eastAsia="zh-CN"/>
        </w:rPr>
        <w:t>ITU</w:t>
      </w:r>
      <w:r>
        <w:rPr>
          <w:szCs w:val="24"/>
          <w:lang w:eastAsia="zh-CN"/>
        </w:rPr>
        <w:t xml:space="preserve"> </w:t>
      </w:r>
      <w:r>
        <w:rPr>
          <w:rFonts w:hint="eastAsia"/>
          <w:szCs w:val="24"/>
          <w:lang w:eastAsia="zh-CN"/>
        </w:rPr>
        <w:t>C</w:t>
      </w:r>
      <w:r>
        <w:rPr>
          <w:szCs w:val="24"/>
          <w:lang w:eastAsia="zh-CN"/>
        </w:rPr>
        <w:t>CT</w:t>
      </w:r>
      <w:r>
        <w:rPr>
          <w:rFonts w:hint="eastAsia"/>
          <w:szCs w:val="24"/>
          <w:lang w:eastAsia="zh-CN"/>
        </w:rPr>
        <w:t>的请求与国际电联合作，完善术语和定义的正式语文翻译，</w:t>
      </w:r>
    </w:p>
    <w:p w14:paraId="646DEE6A" w14:textId="77777777" w:rsidR="00F8568E" w:rsidRDefault="00F8568E" w:rsidP="00F8568E">
      <w:pPr>
        <w:pStyle w:val="Call"/>
        <w:rPr>
          <w:lang w:eastAsia="zh-CN"/>
        </w:rPr>
      </w:pPr>
      <w:r>
        <w:rPr>
          <w:rFonts w:hint="eastAsia"/>
          <w:lang w:eastAsia="zh-CN"/>
        </w:rPr>
        <w:t>责成电信标准化顾问组</w:t>
      </w:r>
    </w:p>
    <w:p w14:paraId="68603857" w14:textId="77777777" w:rsidR="00F8568E" w:rsidRDefault="00F8568E" w:rsidP="00F8568E">
      <w:pPr>
        <w:rPr>
          <w:i/>
          <w:szCs w:val="24"/>
          <w:lang w:eastAsia="zh-CN"/>
        </w:rPr>
      </w:pPr>
      <w:r>
        <w:rPr>
          <w:szCs w:val="24"/>
          <w:lang w:eastAsia="zh-CN"/>
        </w:rPr>
        <w:t>1</w:t>
      </w:r>
      <w:r>
        <w:rPr>
          <w:szCs w:val="24"/>
          <w:lang w:eastAsia="zh-CN"/>
        </w:rPr>
        <w:tab/>
      </w:r>
      <w:r>
        <w:rPr>
          <w:rFonts w:hint="eastAsia"/>
          <w:lang w:eastAsia="zh-CN"/>
        </w:rPr>
        <w:t>根据相关理事会决定的</w:t>
      </w:r>
      <w:r>
        <w:rPr>
          <w:lang w:eastAsia="zh-CN"/>
        </w:rPr>
        <w:t>精神</w:t>
      </w:r>
      <w:r>
        <w:rPr>
          <w:rFonts w:hint="eastAsia"/>
          <w:lang w:eastAsia="zh-CN"/>
        </w:rPr>
        <w:t>，考虑确定须翻译哪些已经</w:t>
      </w:r>
      <w:r>
        <w:rPr>
          <w:rFonts w:hint="eastAsia"/>
          <w:lang w:eastAsia="zh-CN"/>
        </w:rPr>
        <w:t>AAP</w:t>
      </w:r>
      <w:r>
        <w:rPr>
          <w:rFonts w:hint="eastAsia"/>
          <w:lang w:eastAsia="zh-CN"/>
        </w:rPr>
        <w:t>批准的</w:t>
      </w:r>
      <w:r>
        <w:rPr>
          <w:rFonts w:hint="eastAsia"/>
          <w:lang w:eastAsia="zh-CN"/>
        </w:rPr>
        <w:t>ITU-</w:t>
      </w:r>
      <w:proofErr w:type="gramStart"/>
      <w:r>
        <w:rPr>
          <w:rFonts w:hint="eastAsia"/>
          <w:lang w:eastAsia="zh-CN"/>
        </w:rPr>
        <w:t>T</w:t>
      </w:r>
      <w:r>
        <w:rPr>
          <w:rFonts w:hint="eastAsia"/>
          <w:lang w:eastAsia="zh-CN"/>
        </w:rPr>
        <w:t>建议书的最佳机制；</w:t>
      </w:r>
      <w:proofErr w:type="gramEnd"/>
    </w:p>
    <w:p w14:paraId="4E5E47A8" w14:textId="77777777" w:rsidR="00F8568E" w:rsidRDefault="00F8568E" w:rsidP="00F8568E">
      <w:pPr>
        <w:rPr>
          <w:szCs w:val="24"/>
          <w:lang w:val="en-GB" w:eastAsia="zh-CN"/>
        </w:rPr>
      </w:pPr>
      <w:r>
        <w:rPr>
          <w:szCs w:val="24"/>
          <w:lang w:eastAsia="zh-CN"/>
        </w:rPr>
        <w:t>2</w:t>
      </w:r>
      <w:r>
        <w:rPr>
          <w:szCs w:val="24"/>
          <w:lang w:eastAsia="zh-CN"/>
        </w:rPr>
        <w:tab/>
      </w:r>
      <w:r>
        <w:rPr>
          <w:lang w:val="zh-CN" w:eastAsia="zh-CN"/>
        </w:rPr>
        <w:t>每年</w:t>
      </w:r>
      <w:r>
        <w:rPr>
          <w:rFonts w:hint="eastAsia"/>
          <w:szCs w:val="24"/>
          <w:lang w:eastAsia="zh-CN"/>
        </w:rPr>
        <w:t>审议国际电联出版物和网站</w:t>
      </w:r>
      <w:r>
        <w:rPr>
          <w:lang w:val="zh-CN" w:eastAsia="zh-CN"/>
        </w:rPr>
        <w:t>（包括国际电联术语和定义数据库）</w:t>
      </w:r>
      <w:r>
        <w:rPr>
          <w:rFonts w:hint="eastAsia"/>
          <w:szCs w:val="24"/>
          <w:lang w:eastAsia="zh-CN"/>
        </w:rPr>
        <w:t>在同等地位上使用国际电联所有正式语文的情况。</w:t>
      </w:r>
    </w:p>
    <w:p w14:paraId="1C0E75A7" w14:textId="04D9F532" w:rsidR="00D23057" w:rsidRDefault="00D23057" w:rsidP="00F8568E">
      <w:pPr>
        <w:rPr>
          <w:szCs w:val="24"/>
          <w:lang w:val="en-GB" w:eastAsia="zh-CN"/>
        </w:rPr>
      </w:pPr>
      <w:r>
        <w:rPr>
          <w:szCs w:val="24"/>
          <w:lang w:val="en-GB" w:eastAsia="zh-CN"/>
        </w:rPr>
        <w:br w:type="page"/>
      </w:r>
    </w:p>
    <w:p w14:paraId="11EFE102" w14:textId="77777777" w:rsidR="00F8568E" w:rsidRDefault="00F8568E" w:rsidP="00D23057">
      <w:pPr>
        <w:pStyle w:val="AnnexNo"/>
        <w:outlineLvl w:val="0"/>
        <w:rPr>
          <w:lang w:val="fr-FR" w:eastAsia="zh-CN"/>
        </w:rPr>
      </w:pPr>
      <w:bookmarkStart w:id="4" w:name="_Toc114651347"/>
      <w:r>
        <w:rPr>
          <w:rFonts w:hint="eastAsia"/>
          <w:lang w:val="fr-FR" w:eastAsia="zh-CN"/>
        </w:rPr>
        <w:lastRenderedPageBreak/>
        <w:t>（</w:t>
      </w:r>
      <w:r>
        <w:rPr>
          <w:rFonts w:hint="eastAsia"/>
          <w:lang w:eastAsia="zh-CN"/>
        </w:rPr>
        <w:t>第</w:t>
      </w:r>
      <w:r>
        <w:rPr>
          <w:lang w:val="fr-FR" w:eastAsia="zh-CN"/>
        </w:rPr>
        <w:t>67</w:t>
      </w:r>
      <w:r>
        <w:rPr>
          <w:rFonts w:hint="eastAsia"/>
          <w:lang w:eastAsia="zh-CN"/>
        </w:rPr>
        <w:t>号决议</w:t>
      </w:r>
      <w:r>
        <w:rPr>
          <w:rFonts w:hint="eastAsia"/>
          <w:lang w:val="fr-FR" w:eastAsia="zh-CN"/>
        </w:rPr>
        <w:t>（</w:t>
      </w:r>
      <w:r>
        <w:rPr>
          <w:rFonts w:hint="eastAsia"/>
          <w:lang w:val="fr-FR" w:eastAsia="zh-CN"/>
        </w:rPr>
        <w:t>2024</w:t>
      </w:r>
      <w:r>
        <w:rPr>
          <w:rFonts w:hint="eastAsia"/>
          <w:lang w:val="fr-FR" w:eastAsia="zh-CN"/>
        </w:rPr>
        <w:t>年，新德里</w:t>
      </w:r>
      <w:r>
        <w:rPr>
          <w:lang w:val="fr-FR" w:eastAsia="zh-CN"/>
        </w:rPr>
        <w:t>，</w:t>
      </w:r>
      <w:r>
        <w:rPr>
          <w:lang w:eastAsia="zh-CN"/>
        </w:rPr>
        <w:t>修订版</w:t>
      </w:r>
      <w:r>
        <w:rPr>
          <w:rFonts w:hint="eastAsia"/>
          <w:lang w:val="fr-FR" w:eastAsia="zh-CN"/>
        </w:rPr>
        <w:t>））</w:t>
      </w:r>
      <w:r>
        <w:rPr>
          <w:lang w:val="fr-FR" w:eastAsia="zh-CN"/>
        </w:rPr>
        <w:br/>
      </w:r>
      <w:r>
        <w:rPr>
          <w:rFonts w:hint="eastAsia"/>
          <w:lang w:eastAsia="zh-CN"/>
        </w:rPr>
        <w:t>附件</w:t>
      </w:r>
      <w:bookmarkEnd w:id="4"/>
    </w:p>
    <w:p w14:paraId="3A97CF8F" w14:textId="77777777" w:rsidR="00F8568E" w:rsidRDefault="00F8568E" w:rsidP="00D23057">
      <w:pPr>
        <w:pStyle w:val="Annextitle"/>
        <w:outlineLvl w:val="0"/>
        <w:rPr>
          <w:lang w:val="fr-FR" w:eastAsia="zh-CN"/>
        </w:rPr>
      </w:pPr>
      <w:r>
        <w:rPr>
          <w:rFonts w:hint="eastAsia"/>
          <w:lang w:eastAsia="zh-CN"/>
        </w:rPr>
        <w:t>词汇标准化委员会的职责范围</w:t>
      </w:r>
    </w:p>
    <w:p w14:paraId="14D6D5EB" w14:textId="44A8CF27" w:rsidR="00F8568E" w:rsidRPr="00D23057" w:rsidRDefault="00F8568E" w:rsidP="00D23057">
      <w:pPr>
        <w:rPr>
          <w:lang w:val="en-GB" w:eastAsia="zh-CN"/>
        </w:rPr>
      </w:pPr>
      <w:r>
        <w:rPr>
          <w:rFonts w:hint="eastAsia"/>
          <w:bCs/>
          <w:lang w:eastAsia="zh-CN"/>
        </w:rPr>
        <w:t>1</w:t>
      </w:r>
      <w:r>
        <w:rPr>
          <w:rFonts w:hint="eastAsia"/>
          <w:lang w:eastAsia="zh-CN"/>
        </w:rPr>
        <w:tab/>
      </w:r>
      <w:r>
        <w:rPr>
          <w:rFonts w:hint="eastAsia"/>
          <w:lang w:eastAsia="zh-CN"/>
        </w:rPr>
        <w:t>在国际电联术语协调委员会（</w:t>
      </w:r>
      <w:r>
        <w:rPr>
          <w:rFonts w:hint="eastAsia"/>
          <w:lang w:eastAsia="zh-CN"/>
        </w:rPr>
        <w:t>ITU</w:t>
      </w:r>
      <w:r>
        <w:rPr>
          <w:lang w:eastAsia="zh-CN"/>
        </w:rPr>
        <w:t xml:space="preserve"> CCT</w:t>
      </w:r>
      <w:r>
        <w:rPr>
          <w:rFonts w:hint="eastAsia"/>
          <w:lang w:eastAsia="zh-CN"/>
        </w:rPr>
        <w:t>）中代表国际电联电信标准化部门（</w:t>
      </w:r>
      <w:r>
        <w:rPr>
          <w:lang w:eastAsia="zh-CN"/>
        </w:rPr>
        <w:t>ITU-T</w:t>
      </w:r>
      <w:r>
        <w:rPr>
          <w:rFonts w:hint="eastAsia"/>
          <w:lang w:eastAsia="zh-CN"/>
        </w:rPr>
        <w:t>）的利益。</w:t>
      </w:r>
    </w:p>
    <w:p w14:paraId="10D94F72" w14:textId="77777777" w:rsidR="00F8568E" w:rsidRDefault="00F8568E" w:rsidP="00F8568E">
      <w:pPr>
        <w:rPr>
          <w:lang w:eastAsia="zh-CN"/>
        </w:rPr>
      </w:pPr>
      <w:r>
        <w:rPr>
          <w:bCs/>
          <w:szCs w:val="24"/>
          <w:lang w:eastAsia="zh-CN"/>
        </w:rPr>
        <w:t>2</w:t>
      </w:r>
      <w:r>
        <w:rPr>
          <w:szCs w:val="24"/>
          <w:lang w:eastAsia="zh-CN"/>
        </w:rPr>
        <w:tab/>
      </w:r>
      <w:r>
        <w:rPr>
          <w:rFonts w:hint="eastAsia"/>
          <w:lang w:eastAsia="zh-CN"/>
        </w:rPr>
        <w:t>与总秘书处（大会和出版部）、电信标准化局英文编辑以及相关研究组的词汇报告人密切协作，通过</w:t>
      </w:r>
      <w:r>
        <w:rPr>
          <w:rFonts w:hint="eastAsia"/>
          <w:szCs w:val="24"/>
          <w:lang w:eastAsia="zh-CN"/>
        </w:rPr>
        <w:t>国际电联</w:t>
      </w:r>
      <w:r>
        <w:rPr>
          <w:rFonts w:hint="eastAsia"/>
          <w:szCs w:val="24"/>
          <w:lang w:eastAsia="zh-CN"/>
        </w:rPr>
        <w:t>CCT</w:t>
      </w:r>
      <w:r>
        <w:rPr>
          <w:rFonts w:hint="eastAsia"/>
          <w:szCs w:val="24"/>
          <w:lang w:eastAsia="zh-CN"/>
        </w:rPr>
        <w:t>，</w:t>
      </w:r>
      <w:r>
        <w:rPr>
          <w:rFonts w:hint="eastAsia"/>
          <w:lang w:eastAsia="zh-CN"/>
        </w:rPr>
        <w:t>就</w:t>
      </w:r>
      <w:r>
        <w:rPr>
          <w:rFonts w:hint="eastAsia"/>
          <w:lang w:eastAsia="zh-CN"/>
        </w:rPr>
        <w:t>ITU-T</w:t>
      </w:r>
      <w:r>
        <w:rPr>
          <w:rFonts w:hint="eastAsia"/>
          <w:lang w:eastAsia="zh-CN"/>
        </w:rPr>
        <w:t>以正式语文进行的词汇工作的术语和定义进行磋商，并寻求在所有相关</w:t>
      </w:r>
      <w:r>
        <w:rPr>
          <w:rFonts w:hint="eastAsia"/>
          <w:lang w:eastAsia="zh-CN"/>
        </w:rPr>
        <w:t>ITU-T</w:t>
      </w:r>
      <w:r>
        <w:rPr>
          <w:rFonts w:hint="eastAsia"/>
          <w:lang w:eastAsia="zh-CN"/>
        </w:rPr>
        <w:t>研究组之间统一术语和定义。</w:t>
      </w:r>
    </w:p>
    <w:p w14:paraId="7BC98F4B" w14:textId="77777777" w:rsidR="00F8568E" w:rsidRDefault="00F8568E" w:rsidP="00F8568E">
      <w:pPr>
        <w:rPr>
          <w:lang w:eastAsia="zh-CN"/>
        </w:rPr>
      </w:pPr>
      <w:r>
        <w:rPr>
          <w:bCs/>
          <w:lang w:eastAsia="zh-CN"/>
        </w:rPr>
        <w:t>3</w:t>
      </w:r>
      <w:r>
        <w:rPr>
          <w:rFonts w:hint="eastAsia"/>
          <w:lang w:eastAsia="zh-CN"/>
        </w:rPr>
        <w:tab/>
      </w:r>
      <w:r>
        <w:rPr>
          <w:rFonts w:hint="eastAsia"/>
          <w:lang w:eastAsia="zh-CN"/>
        </w:rPr>
        <w:t>通过</w:t>
      </w:r>
      <w:r>
        <w:rPr>
          <w:rFonts w:hint="eastAsia"/>
          <w:szCs w:val="24"/>
          <w:lang w:eastAsia="zh-CN"/>
        </w:rPr>
        <w:t>ITU</w:t>
      </w:r>
      <w:r>
        <w:rPr>
          <w:szCs w:val="24"/>
          <w:lang w:eastAsia="zh-CN"/>
        </w:rPr>
        <w:t xml:space="preserve"> </w:t>
      </w:r>
      <w:r>
        <w:rPr>
          <w:rFonts w:hint="eastAsia"/>
          <w:szCs w:val="24"/>
          <w:lang w:eastAsia="zh-CN"/>
        </w:rPr>
        <w:t>CCT</w:t>
      </w:r>
      <w:r>
        <w:rPr>
          <w:rFonts w:hint="eastAsia"/>
          <w:szCs w:val="24"/>
          <w:lang w:eastAsia="zh-CN"/>
        </w:rPr>
        <w:t>，</w:t>
      </w:r>
      <w:r>
        <w:rPr>
          <w:rFonts w:hint="eastAsia"/>
          <w:lang w:eastAsia="zh-CN"/>
        </w:rPr>
        <w:t>与参与电信领域词汇工作的其它组织联络（如与国家标准化组织（</w:t>
      </w:r>
      <w:r>
        <w:rPr>
          <w:rFonts w:hint="eastAsia"/>
          <w:lang w:eastAsia="zh-CN"/>
        </w:rPr>
        <w:t>ISO</w:t>
      </w:r>
      <w:r>
        <w:rPr>
          <w:rFonts w:hint="eastAsia"/>
          <w:lang w:eastAsia="zh-CN"/>
        </w:rPr>
        <w:t>）和国际电工技术委员会（</w:t>
      </w:r>
      <w:r>
        <w:rPr>
          <w:rFonts w:hint="eastAsia"/>
          <w:lang w:eastAsia="zh-CN"/>
        </w:rPr>
        <w:t>IEC</w:t>
      </w:r>
      <w:r>
        <w:rPr>
          <w:rFonts w:hint="eastAsia"/>
          <w:lang w:eastAsia="zh-CN"/>
        </w:rPr>
        <w:t>）以及</w:t>
      </w:r>
      <w:r>
        <w:rPr>
          <w:rFonts w:hint="eastAsia"/>
          <w:lang w:eastAsia="zh-CN"/>
        </w:rPr>
        <w:t>ISO</w:t>
      </w:r>
      <w:r>
        <w:rPr>
          <w:lang w:eastAsia="zh-CN"/>
        </w:rPr>
        <w:t>/IE</w:t>
      </w:r>
      <w:r>
        <w:rPr>
          <w:rFonts w:hint="eastAsia"/>
          <w:lang w:eastAsia="zh-CN"/>
        </w:rPr>
        <w:t>C</w:t>
      </w:r>
      <w:r>
        <w:rPr>
          <w:rFonts w:hint="eastAsia"/>
          <w:lang w:eastAsia="zh-CN"/>
        </w:rPr>
        <w:t>第一联合技术委员会（</w:t>
      </w:r>
      <w:r>
        <w:rPr>
          <w:lang w:eastAsia="zh-CN"/>
        </w:rPr>
        <w:t>ISO/IE</w:t>
      </w:r>
      <w:r>
        <w:rPr>
          <w:rFonts w:hint="eastAsia"/>
          <w:lang w:eastAsia="zh-CN"/>
        </w:rPr>
        <w:t>C</w:t>
      </w:r>
      <w:r>
        <w:rPr>
          <w:lang w:eastAsia="zh-CN"/>
        </w:rPr>
        <w:t> JTC 1</w:t>
      </w:r>
      <w:r>
        <w:rPr>
          <w:rFonts w:hint="eastAsia"/>
          <w:lang w:eastAsia="zh-CN"/>
        </w:rPr>
        <w:t>）联络），以避免术语和定义的重复。</w:t>
      </w:r>
    </w:p>
    <w:p w14:paraId="7E8B2A00" w14:textId="77777777" w:rsidR="00F8568E" w:rsidRDefault="00F8568E" w:rsidP="00F30E06">
      <w:pPr>
        <w:pStyle w:val="Normalnoindent"/>
        <w:tabs>
          <w:tab w:val="clear" w:pos="1134"/>
          <w:tab w:val="left" w:pos="851"/>
        </w:tabs>
        <w:rPr>
          <w:lang w:eastAsia="zh-CN"/>
        </w:rPr>
      </w:pPr>
      <w:r>
        <w:rPr>
          <w:bCs/>
          <w:lang w:eastAsia="zh-CN"/>
        </w:rPr>
        <w:t>4</w:t>
      </w:r>
      <w:r>
        <w:rPr>
          <w:rFonts w:hint="eastAsia"/>
          <w:lang w:eastAsia="zh-CN"/>
        </w:rPr>
        <w:tab/>
      </w:r>
      <w:r>
        <w:rPr>
          <w:lang w:val="zh-CN" w:eastAsia="zh-CN"/>
        </w:rPr>
        <w:t>在每次</w:t>
      </w:r>
      <w:r>
        <w:rPr>
          <w:rFonts w:hint="eastAsia"/>
          <w:lang w:val="zh-CN" w:eastAsia="zh-CN"/>
        </w:rPr>
        <w:t>电信标准化顾问组（</w:t>
      </w:r>
      <w:r>
        <w:rPr>
          <w:lang w:val="zh-CN" w:eastAsia="zh-CN"/>
        </w:rPr>
        <w:t>TSAG</w:t>
      </w:r>
      <w:r>
        <w:rPr>
          <w:rFonts w:hint="eastAsia"/>
          <w:lang w:val="zh-CN" w:eastAsia="zh-CN"/>
        </w:rPr>
        <w:t>）</w:t>
      </w:r>
      <w:r>
        <w:rPr>
          <w:lang w:val="zh-CN" w:eastAsia="zh-CN"/>
        </w:rPr>
        <w:t>会议上</w:t>
      </w:r>
      <w:r>
        <w:rPr>
          <w:rFonts w:hint="eastAsia"/>
          <w:lang w:eastAsia="zh-CN"/>
        </w:rPr>
        <w:t>向</w:t>
      </w:r>
      <w:r>
        <w:rPr>
          <w:rFonts w:hint="eastAsia"/>
          <w:lang w:eastAsia="zh-CN"/>
        </w:rPr>
        <w:t>TSAG</w:t>
      </w:r>
      <w:r>
        <w:rPr>
          <w:rFonts w:hint="eastAsia"/>
          <w:lang w:eastAsia="zh-CN"/>
        </w:rPr>
        <w:t>通报其活动开展情况，并向下届世界电信标准化全会汇报工作成果。</w:t>
      </w:r>
    </w:p>
    <w:p w14:paraId="3BD748A6" w14:textId="77777777" w:rsidR="00F8568E" w:rsidRDefault="00F8568E" w:rsidP="00F8568E">
      <w:pPr>
        <w:pStyle w:val="Reasons"/>
        <w:rPr>
          <w:lang w:eastAsia="zh-CN"/>
        </w:rPr>
      </w:pPr>
    </w:p>
    <w:p w14:paraId="4581089D" w14:textId="77777777" w:rsidR="0078747C" w:rsidRDefault="0078747C" w:rsidP="00F8568E">
      <w:pPr>
        <w:pStyle w:val="Reasons"/>
        <w:rPr>
          <w:lang w:eastAsia="zh-CN"/>
        </w:rPr>
      </w:pPr>
    </w:p>
    <w:p w14:paraId="4F79B7A9" w14:textId="77777777" w:rsidR="0078747C" w:rsidRDefault="0078747C" w:rsidP="00F8568E">
      <w:pPr>
        <w:pStyle w:val="Reasons"/>
        <w:rPr>
          <w:lang w:eastAsia="zh-CN"/>
        </w:rPr>
      </w:pPr>
    </w:p>
    <w:p w14:paraId="358EDFFB" w14:textId="77777777" w:rsidR="0078747C" w:rsidRDefault="0078747C" w:rsidP="00F8568E">
      <w:pPr>
        <w:pStyle w:val="Reasons"/>
        <w:rPr>
          <w:lang w:eastAsia="zh-CN"/>
        </w:rPr>
      </w:pPr>
    </w:p>
    <w:p w14:paraId="60241F8A" w14:textId="77777777" w:rsidR="0078747C" w:rsidRDefault="0078747C" w:rsidP="00F8568E">
      <w:pPr>
        <w:pStyle w:val="Reasons"/>
        <w:rPr>
          <w:lang w:eastAsia="zh-CN"/>
        </w:rPr>
      </w:pPr>
    </w:p>
    <w:p w14:paraId="3850DF44" w14:textId="3E670A7A" w:rsidR="00DF1AFD" w:rsidRPr="00F8568E" w:rsidRDefault="00DF1AFD" w:rsidP="00526543">
      <w:pPr>
        <w:rPr>
          <w:lang w:val="en-GB" w:eastAsia="zh-CN"/>
        </w:rPr>
      </w:pPr>
    </w:p>
    <w:p w14:paraId="4505C7CF" w14:textId="77777777" w:rsidR="004D3C2C" w:rsidRPr="00526543" w:rsidRDefault="004D3C2C" w:rsidP="00526543">
      <w:pPr>
        <w:rPr>
          <w:lang w:eastAsia="zh-CN"/>
        </w:rPr>
      </w:pPr>
    </w:p>
    <w:p w14:paraId="1C5E3B77" w14:textId="4DAB9F81" w:rsidR="00DF1AFD" w:rsidRDefault="00DF1AFD" w:rsidP="00526543">
      <w:pPr>
        <w:rPr>
          <w:lang w:eastAsia="zh-CN"/>
        </w:rPr>
      </w:pPr>
    </w:p>
    <w:p w14:paraId="589C57CF" w14:textId="77777777" w:rsidR="00AB4404" w:rsidRPr="00526543" w:rsidRDefault="00AB4404" w:rsidP="00526543">
      <w:pPr>
        <w:rPr>
          <w:lang w:eastAsia="zh-CN"/>
        </w:rPr>
      </w:pPr>
    </w:p>
    <w:p w14:paraId="6A78B6F6" w14:textId="77777777" w:rsidR="00E03ABC" w:rsidRPr="00526543" w:rsidRDefault="00E03ABC" w:rsidP="00526543">
      <w:pPr>
        <w:rPr>
          <w:lang w:eastAsia="zh-CN"/>
        </w:rPr>
      </w:pPr>
    </w:p>
    <w:sectPr w:rsidR="00E03ABC" w:rsidRPr="00526543" w:rsidSect="0072674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0ACFF" w14:textId="77777777" w:rsidR="006B2E7F" w:rsidRDefault="006B2E7F">
      <w:r>
        <w:separator/>
      </w:r>
    </w:p>
  </w:endnote>
  <w:endnote w:type="continuationSeparator" w:id="0">
    <w:p w14:paraId="7FE1733A" w14:textId="77777777" w:rsidR="006B2E7F" w:rsidRDefault="006B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SimHei">
    <w:altName w:val="黑体"/>
    <w:panose1 w:val="02010609060101010101"/>
    <w:charset w:val="86"/>
    <w:family w:val="modern"/>
    <w:pitch w:val="fixed"/>
    <w:sig w:usb0="800002BF" w:usb1="38CF7CFA" w:usb2="00000016" w:usb3="00000000" w:csb0="00040001" w:csb1="00000000"/>
  </w:font>
  <w:font w:name="Avenir Next W1G Medium">
    <w:panose1 w:val="020B0603020202020204"/>
    <w:charset w:val="00"/>
    <w:family w:val="swiss"/>
    <w:notTrueType/>
    <w:pitch w:val="variable"/>
    <w:sig w:usb0="A00002EF"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FD65C" w14:textId="77777777" w:rsidR="00DF1AFD" w:rsidRDefault="00DF1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C26A6" w14:textId="77777777" w:rsidR="00DF1AFD" w:rsidRDefault="00DF1A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91DD5" w14:textId="77777777" w:rsidR="00DF1AFD" w:rsidRDefault="00DF1A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BAB00" w14:textId="08FA825F" w:rsidR="00C72AF4" w:rsidRPr="00D50046" w:rsidRDefault="00D50046"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sidR="00EA12A2">
      <w:rPr>
        <w:b w:val="0"/>
        <w:noProof/>
        <w:lang w:val="en-US"/>
      </w:rPr>
      <w:t>26</w:t>
    </w:r>
    <w:r>
      <w:rPr>
        <w:b w:val="0"/>
      </w:rPr>
      <w:fldChar w:fldCharType="end"/>
    </w:r>
    <w:r>
      <w:rPr>
        <w:lang w:val="en-US"/>
      </w:rPr>
      <w:tab/>
    </w:r>
    <w:r w:rsidR="00DF1AFD" w:rsidRPr="00DF1AFD">
      <w:rPr>
        <w:lang w:val="en-US"/>
      </w:rPr>
      <w:t>WTSA-</w:t>
    </w:r>
    <w:r w:rsidR="00DF1AFD" w:rsidRPr="00DF1AFD">
      <w:rPr>
        <w:lang w:val="en-US" w:eastAsia="zh-CN"/>
      </w:rPr>
      <w:t>24</w:t>
    </w:r>
    <w:r w:rsidR="00DF1AFD" w:rsidRPr="00DF1AFD">
      <w:rPr>
        <w:lang w:val="en-US"/>
      </w:rPr>
      <w:t xml:space="preserve"> – </w:t>
    </w:r>
    <w:r w:rsidR="00DF1AFD" w:rsidRPr="00DF1AFD">
      <w:rPr>
        <w:rFonts w:hint="eastAsia"/>
        <w:lang w:val="en-US" w:eastAsia="zh-CN"/>
      </w:rPr>
      <w:t>第</w:t>
    </w:r>
    <w:r w:rsidR="00DF1AFD" w:rsidRPr="00DF1AFD">
      <w:fldChar w:fldCharType="begin"/>
    </w:r>
    <w:r w:rsidR="00DF1AFD" w:rsidRPr="00DF1AFD">
      <w:rPr>
        <w:lang w:val="en-US"/>
      </w:rPr>
      <w:instrText>styleref href</w:instrText>
    </w:r>
    <w:r w:rsidR="00DF1AFD" w:rsidRPr="00DF1AFD">
      <w:fldChar w:fldCharType="separate"/>
    </w:r>
    <w:r w:rsidR="00796E1F">
      <w:rPr>
        <w:noProof/>
        <w:lang w:val="en-US"/>
      </w:rPr>
      <w:t>67</w:t>
    </w:r>
    <w:r w:rsidR="00DF1AFD" w:rsidRPr="00DF1AFD">
      <w:fldChar w:fldCharType="end"/>
    </w:r>
    <w:r w:rsidR="00DF1AFD" w:rsidRPr="00DF1AFD">
      <w:rPr>
        <w:rFonts w:hint="eastAsia"/>
        <w:lang w:eastAsia="zh-CN"/>
      </w:rPr>
      <w:t>号决议</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43F9" w14:textId="37F049AE" w:rsidR="00AA1264" w:rsidRPr="00D50046" w:rsidRDefault="00D50046" w:rsidP="00D50046">
    <w:pPr>
      <w:pStyle w:val="FooterQP"/>
      <w:rPr>
        <w:lang w:val="en-US"/>
      </w:rPr>
    </w:pPr>
    <w:r>
      <w:rPr>
        <w:lang w:val="en-US"/>
      </w:rPr>
      <w:tab/>
    </w:r>
    <w:r>
      <w:rPr>
        <w:lang w:val="en-US"/>
      </w:rPr>
      <w:tab/>
    </w:r>
    <w:r w:rsidR="00DF1AFD" w:rsidRPr="00DF1AFD">
      <w:rPr>
        <w:lang w:val="en-US"/>
      </w:rPr>
      <w:t>WTSA-</w:t>
    </w:r>
    <w:r w:rsidR="00DF1AFD" w:rsidRPr="00DF1AFD">
      <w:rPr>
        <w:lang w:val="en-US" w:eastAsia="zh-CN"/>
      </w:rPr>
      <w:t>24</w:t>
    </w:r>
    <w:r w:rsidR="00DF1AFD" w:rsidRPr="00DF1AFD">
      <w:rPr>
        <w:lang w:val="en-US"/>
      </w:rPr>
      <w:t xml:space="preserve"> – </w:t>
    </w:r>
    <w:r w:rsidR="00DF1AFD" w:rsidRPr="00DF1AFD">
      <w:rPr>
        <w:rFonts w:hint="eastAsia"/>
        <w:lang w:val="en-US" w:eastAsia="zh-CN"/>
      </w:rPr>
      <w:t>第</w:t>
    </w:r>
    <w:r w:rsidR="00DF1AFD" w:rsidRPr="00DF1AFD">
      <w:fldChar w:fldCharType="begin"/>
    </w:r>
    <w:r w:rsidR="00DF1AFD" w:rsidRPr="00DF1AFD">
      <w:rPr>
        <w:lang w:val="en-US"/>
      </w:rPr>
      <w:instrText>styleref href</w:instrText>
    </w:r>
    <w:r w:rsidR="00DF1AFD" w:rsidRPr="00DF1AFD">
      <w:fldChar w:fldCharType="separate"/>
    </w:r>
    <w:r w:rsidR="00796E1F">
      <w:rPr>
        <w:noProof/>
        <w:lang w:val="en-US"/>
      </w:rPr>
      <w:t>67</w:t>
    </w:r>
    <w:r w:rsidR="00DF1AFD" w:rsidRPr="00DF1AFD">
      <w:fldChar w:fldCharType="end"/>
    </w:r>
    <w:r w:rsidR="00DF1AFD" w:rsidRPr="00DF1AFD">
      <w:rPr>
        <w:rFonts w:hint="eastAsia"/>
        <w:lang w:eastAsia="zh-CN"/>
      </w:rPr>
      <w:t>号决议</w:t>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25</w:t>
    </w:r>
    <w:r w:rsidRPr="00B73379">
      <w:rPr>
        <w:b w:val="0"/>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6A4" w14:textId="3237E1A5" w:rsidR="00A4766C" w:rsidRPr="00A4766C" w:rsidRDefault="00A4766C" w:rsidP="00D50046">
    <w:pPr>
      <w:pStyle w:val="FooterQP"/>
      <w:rPr>
        <w:lang w:val="en-US"/>
      </w:rPr>
    </w:pPr>
    <w:r>
      <w:rPr>
        <w:lang w:val="en-US"/>
      </w:rPr>
      <w:tab/>
    </w:r>
    <w:r>
      <w:rPr>
        <w:lang w:val="en-US"/>
      </w:rPr>
      <w:tab/>
    </w:r>
    <w:r w:rsidRPr="00DF1AFD">
      <w:rPr>
        <w:lang w:val="en-US"/>
      </w:rPr>
      <w:t>WTSA-</w:t>
    </w:r>
    <w:r w:rsidR="00DF1AFD" w:rsidRPr="00DF1AFD">
      <w:rPr>
        <w:lang w:val="en-US" w:eastAsia="zh-CN"/>
      </w:rPr>
      <w:t>24</w:t>
    </w:r>
    <w:r w:rsidRPr="00DF1AFD">
      <w:rPr>
        <w:lang w:val="en-US"/>
      </w:rPr>
      <w:t xml:space="preserve"> – </w:t>
    </w:r>
    <w:r w:rsidR="00E93AC9" w:rsidRPr="00DF1AFD">
      <w:rPr>
        <w:rFonts w:hint="eastAsia"/>
        <w:lang w:val="en-US" w:eastAsia="zh-CN"/>
      </w:rPr>
      <w:t>第</w:t>
    </w:r>
    <w:r w:rsidRPr="00DF1AFD">
      <w:fldChar w:fldCharType="begin"/>
    </w:r>
    <w:r w:rsidRPr="00DF1AFD">
      <w:rPr>
        <w:lang w:val="en-US"/>
      </w:rPr>
      <w:instrText>styleref href</w:instrText>
    </w:r>
    <w:r w:rsidRPr="00DF1AFD">
      <w:fldChar w:fldCharType="separate"/>
    </w:r>
    <w:r w:rsidR="00796E1F">
      <w:rPr>
        <w:noProof/>
        <w:lang w:val="en-US"/>
      </w:rPr>
      <w:t>67</w:t>
    </w:r>
    <w:r w:rsidRPr="00DF1AFD">
      <w:fldChar w:fldCharType="end"/>
    </w:r>
    <w:r w:rsidR="00E93AC9" w:rsidRPr="00DF1AFD">
      <w:rPr>
        <w:rFonts w:hint="eastAsia"/>
        <w:lang w:eastAsia="zh-CN"/>
      </w:rPr>
      <w:t>号决议</w:t>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796E4" w14:textId="77777777" w:rsidR="006B2E7F" w:rsidRDefault="006B2E7F">
      <w:r>
        <w:t>____________________</w:t>
      </w:r>
    </w:p>
  </w:footnote>
  <w:footnote w:type="continuationSeparator" w:id="0">
    <w:p w14:paraId="013FA157" w14:textId="77777777" w:rsidR="006B2E7F" w:rsidRDefault="006B2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B6299" w14:textId="77777777" w:rsidR="00DF1AFD" w:rsidRDefault="00DF1A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2D71" w14:textId="77777777" w:rsidR="00C72AF4" w:rsidRDefault="00C72AF4">
    <w:pPr>
      <w:pStyle w:val="Header"/>
      <w:ind w:right="360"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FEDD" w14:textId="77777777" w:rsidR="00AA1264" w:rsidRPr="00AA1264" w:rsidRDefault="00AA1264" w:rsidP="00AA12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BC5B" w14:textId="77777777" w:rsidR="00A4766C" w:rsidRDefault="00A4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3463"/>
    <w:rsid w:val="0003503D"/>
    <w:rsid w:val="00073A3F"/>
    <w:rsid w:val="0007772C"/>
    <w:rsid w:val="000843D3"/>
    <w:rsid w:val="000B071B"/>
    <w:rsid w:val="000B47CD"/>
    <w:rsid w:val="000B5A36"/>
    <w:rsid w:val="000C22AE"/>
    <w:rsid w:val="000C26CC"/>
    <w:rsid w:val="000D378F"/>
    <w:rsid w:val="000D3CE4"/>
    <w:rsid w:val="000D5219"/>
    <w:rsid w:val="000D6DAE"/>
    <w:rsid w:val="000E4393"/>
    <w:rsid w:val="000F33F8"/>
    <w:rsid w:val="001077E5"/>
    <w:rsid w:val="00117D80"/>
    <w:rsid w:val="00123A0C"/>
    <w:rsid w:val="001309FB"/>
    <w:rsid w:val="00141741"/>
    <w:rsid w:val="001762A1"/>
    <w:rsid w:val="001B4A76"/>
    <w:rsid w:val="001C5240"/>
    <w:rsid w:val="001C604C"/>
    <w:rsid w:val="001F3813"/>
    <w:rsid w:val="002178BA"/>
    <w:rsid w:val="002204D5"/>
    <w:rsid w:val="002210D5"/>
    <w:rsid w:val="00227040"/>
    <w:rsid w:val="00237B40"/>
    <w:rsid w:val="002462EF"/>
    <w:rsid w:val="00246C17"/>
    <w:rsid w:val="002742C3"/>
    <w:rsid w:val="002825B1"/>
    <w:rsid w:val="00285B9F"/>
    <w:rsid w:val="002C182C"/>
    <w:rsid w:val="002D5607"/>
    <w:rsid w:val="002E1B7B"/>
    <w:rsid w:val="002E6A20"/>
    <w:rsid w:val="00330BF4"/>
    <w:rsid w:val="00331B2F"/>
    <w:rsid w:val="003374BB"/>
    <w:rsid w:val="00346698"/>
    <w:rsid w:val="0035222D"/>
    <w:rsid w:val="00370DE5"/>
    <w:rsid w:val="0038237B"/>
    <w:rsid w:val="00390D83"/>
    <w:rsid w:val="003C3FD9"/>
    <w:rsid w:val="003D116F"/>
    <w:rsid w:val="003D3DD5"/>
    <w:rsid w:val="003D7A8C"/>
    <w:rsid w:val="003F212E"/>
    <w:rsid w:val="003F293E"/>
    <w:rsid w:val="00410114"/>
    <w:rsid w:val="00443754"/>
    <w:rsid w:val="004568D2"/>
    <w:rsid w:val="004612A7"/>
    <w:rsid w:val="00462F6A"/>
    <w:rsid w:val="00467305"/>
    <w:rsid w:val="00482375"/>
    <w:rsid w:val="0048772A"/>
    <w:rsid w:val="00490B7D"/>
    <w:rsid w:val="004A58A4"/>
    <w:rsid w:val="004A78C2"/>
    <w:rsid w:val="004B23A7"/>
    <w:rsid w:val="004B7CB1"/>
    <w:rsid w:val="004D09AC"/>
    <w:rsid w:val="004D3C2C"/>
    <w:rsid w:val="004D6FF6"/>
    <w:rsid w:val="004F2E56"/>
    <w:rsid w:val="00501F47"/>
    <w:rsid w:val="00504D1F"/>
    <w:rsid w:val="00524FB2"/>
    <w:rsid w:val="00526543"/>
    <w:rsid w:val="0053765D"/>
    <w:rsid w:val="00541FB7"/>
    <w:rsid w:val="005457B6"/>
    <w:rsid w:val="005534D7"/>
    <w:rsid w:val="005569CA"/>
    <w:rsid w:val="00562EF2"/>
    <w:rsid w:val="00565747"/>
    <w:rsid w:val="00565ADE"/>
    <w:rsid w:val="00566436"/>
    <w:rsid w:val="00574CFF"/>
    <w:rsid w:val="005D1D45"/>
    <w:rsid w:val="00601999"/>
    <w:rsid w:val="00611CD0"/>
    <w:rsid w:val="00631549"/>
    <w:rsid w:val="006425B4"/>
    <w:rsid w:val="00653C1B"/>
    <w:rsid w:val="00665F6E"/>
    <w:rsid w:val="006678D7"/>
    <w:rsid w:val="006824D9"/>
    <w:rsid w:val="00684F2B"/>
    <w:rsid w:val="00693D4F"/>
    <w:rsid w:val="00697D23"/>
    <w:rsid w:val="006B0459"/>
    <w:rsid w:val="006B2E7F"/>
    <w:rsid w:val="006B5987"/>
    <w:rsid w:val="006E13C5"/>
    <w:rsid w:val="006F01CD"/>
    <w:rsid w:val="006F72F4"/>
    <w:rsid w:val="00706D36"/>
    <w:rsid w:val="00707551"/>
    <w:rsid w:val="007116DC"/>
    <w:rsid w:val="0071403C"/>
    <w:rsid w:val="00717E4B"/>
    <w:rsid w:val="00720F3C"/>
    <w:rsid w:val="00726747"/>
    <w:rsid w:val="0074102F"/>
    <w:rsid w:val="007550BF"/>
    <w:rsid w:val="00756CA5"/>
    <w:rsid w:val="00780423"/>
    <w:rsid w:val="00781E25"/>
    <w:rsid w:val="00783EB8"/>
    <w:rsid w:val="0078747C"/>
    <w:rsid w:val="007958DD"/>
    <w:rsid w:val="00796E1F"/>
    <w:rsid w:val="007B6474"/>
    <w:rsid w:val="007D13B4"/>
    <w:rsid w:val="007E0240"/>
    <w:rsid w:val="007F32A3"/>
    <w:rsid w:val="008075CD"/>
    <w:rsid w:val="00823AB1"/>
    <w:rsid w:val="00837339"/>
    <w:rsid w:val="00843454"/>
    <w:rsid w:val="00845E8E"/>
    <w:rsid w:val="00851E30"/>
    <w:rsid w:val="0088751E"/>
    <w:rsid w:val="008968B6"/>
    <w:rsid w:val="008A73EB"/>
    <w:rsid w:val="008B4CF6"/>
    <w:rsid w:val="008C46CF"/>
    <w:rsid w:val="008C7FC3"/>
    <w:rsid w:val="008D4A0D"/>
    <w:rsid w:val="008D6D8D"/>
    <w:rsid w:val="008E3EF3"/>
    <w:rsid w:val="008E4278"/>
    <w:rsid w:val="00901958"/>
    <w:rsid w:val="009055E3"/>
    <w:rsid w:val="00905B41"/>
    <w:rsid w:val="00916468"/>
    <w:rsid w:val="0092650E"/>
    <w:rsid w:val="009301C1"/>
    <w:rsid w:val="00931C08"/>
    <w:rsid w:val="00931EE1"/>
    <w:rsid w:val="009330E7"/>
    <w:rsid w:val="00934946"/>
    <w:rsid w:val="009423EF"/>
    <w:rsid w:val="0095090C"/>
    <w:rsid w:val="009517D7"/>
    <w:rsid w:val="00953471"/>
    <w:rsid w:val="00965E76"/>
    <w:rsid w:val="00974C0C"/>
    <w:rsid w:val="009755D7"/>
    <w:rsid w:val="009B54B0"/>
    <w:rsid w:val="009C2357"/>
    <w:rsid w:val="009C39E4"/>
    <w:rsid w:val="009D10A5"/>
    <w:rsid w:val="009D26AE"/>
    <w:rsid w:val="009D447B"/>
    <w:rsid w:val="009E1DCF"/>
    <w:rsid w:val="009F7009"/>
    <w:rsid w:val="00A01A91"/>
    <w:rsid w:val="00A03B1F"/>
    <w:rsid w:val="00A24E9A"/>
    <w:rsid w:val="00A26B1A"/>
    <w:rsid w:val="00A3085D"/>
    <w:rsid w:val="00A42BA1"/>
    <w:rsid w:val="00A4766C"/>
    <w:rsid w:val="00A64521"/>
    <w:rsid w:val="00A65D98"/>
    <w:rsid w:val="00A83D3D"/>
    <w:rsid w:val="00AA1264"/>
    <w:rsid w:val="00AA1D27"/>
    <w:rsid w:val="00AA2D89"/>
    <w:rsid w:val="00AB1DD4"/>
    <w:rsid w:val="00AB2633"/>
    <w:rsid w:val="00AB4404"/>
    <w:rsid w:val="00AC02D1"/>
    <w:rsid w:val="00AC0AFD"/>
    <w:rsid w:val="00AC4AF1"/>
    <w:rsid w:val="00AD167C"/>
    <w:rsid w:val="00AE4C26"/>
    <w:rsid w:val="00B07593"/>
    <w:rsid w:val="00B150A9"/>
    <w:rsid w:val="00B23929"/>
    <w:rsid w:val="00B241C9"/>
    <w:rsid w:val="00B3059C"/>
    <w:rsid w:val="00B33CAA"/>
    <w:rsid w:val="00B50CB4"/>
    <w:rsid w:val="00B50D4E"/>
    <w:rsid w:val="00B50F17"/>
    <w:rsid w:val="00B56BC0"/>
    <w:rsid w:val="00B64AE8"/>
    <w:rsid w:val="00B67290"/>
    <w:rsid w:val="00B73379"/>
    <w:rsid w:val="00B73B62"/>
    <w:rsid w:val="00B92804"/>
    <w:rsid w:val="00BB34EA"/>
    <w:rsid w:val="00BE58E6"/>
    <w:rsid w:val="00BF610E"/>
    <w:rsid w:val="00C12E70"/>
    <w:rsid w:val="00C32F69"/>
    <w:rsid w:val="00C42785"/>
    <w:rsid w:val="00C46BDC"/>
    <w:rsid w:val="00C64078"/>
    <w:rsid w:val="00C65373"/>
    <w:rsid w:val="00C706FC"/>
    <w:rsid w:val="00C72AF4"/>
    <w:rsid w:val="00CB2274"/>
    <w:rsid w:val="00CD10C2"/>
    <w:rsid w:val="00CD3865"/>
    <w:rsid w:val="00CD517B"/>
    <w:rsid w:val="00CE767E"/>
    <w:rsid w:val="00CF024D"/>
    <w:rsid w:val="00CF0C69"/>
    <w:rsid w:val="00D20887"/>
    <w:rsid w:val="00D23057"/>
    <w:rsid w:val="00D252EF"/>
    <w:rsid w:val="00D26ECC"/>
    <w:rsid w:val="00D4292A"/>
    <w:rsid w:val="00D457B6"/>
    <w:rsid w:val="00D50046"/>
    <w:rsid w:val="00D54881"/>
    <w:rsid w:val="00D55C4C"/>
    <w:rsid w:val="00D63743"/>
    <w:rsid w:val="00D66950"/>
    <w:rsid w:val="00D76D88"/>
    <w:rsid w:val="00D8497D"/>
    <w:rsid w:val="00D85D53"/>
    <w:rsid w:val="00D94D9E"/>
    <w:rsid w:val="00D96CEE"/>
    <w:rsid w:val="00DA7D60"/>
    <w:rsid w:val="00DB2AF8"/>
    <w:rsid w:val="00DB5592"/>
    <w:rsid w:val="00DD345D"/>
    <w:rsid w:val="00DE48B4"/>
    <w:rsid w:val="00DF1AFD"/>
    <w:rsid w:val="00E03ABC"/>
    <w:rsid w:val="00E154E2"/>
    <w:rsid w:val="00E20918"/>
    <w:rsid w:val="00E300EC"/>
    <w:rsid w:val="00E32EEC"/>
    <w:rsid w:val="00E51820"/>
    <w:rsid w:val="00E56BAB"/>
    <w:rsid w:val="00E67297"/>
    <w:rsid w:val="00E758D6"/>
    <w:rsid w:val="00E82452"/>
    <w:rsid w:val="00E83C1C"/>
    <w:rsid w:val="00E9008A"/>
    <w:rsid w:val="00E913E3"/>
    <w:rsid w:val="00E93AC9"/>
    <w:rsid w:val="00E96B11"/>
    <w:rsid w:val="00E96C27"/>
    <w:rsid w:val="00E974E5"/>
    <w:rsid w:val="00EA12A2"/>
    <w:rsid w:val="00EA2A26"/>
    <w:rsid w:val="00EB3556"/>
    <w:rsid w:val="00EC2D19"/>
    <w:rsid w:val="00EE1126"/>
    <w:rsid w:val="00EE2FE2"/>
    <w:rsid w:val="00EE4B7A"/>
    <w:rsid w:val="00EF01A8"/>
    <w:rsid w:val="00F0099E"/>
    <w:rsid w:val="00F07EEC"/>
    <w:rsid w:val="00F12607"/>
    <w:rsid w:val="00F15F98"/>
    <w:rsid w:val="00F20301"/>
    <w:rsid w:val="00F250DC"/>
    <w:rsid w:val="00F30E06"/>
    <w:rsid w:val="00F34748"/>
    <w:rsid w:val="00F4281C"/>
    <w:rsid w:val="00F576B9"/>
    <w:rsid w:val="00F67E96"/>
    <w:rsid w:val="00F8568E"/>
    <w:rsid w:val="00FA70B7"/>
    <w:rsid w:val="00FC6CA4"/>
    <w:rsid w:val="00FD23A9"/>
    <w:rsid w:val="00FE50DE"/>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772C"/>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600" w:line="320" w:lineRule="exact"/>
      <w:ind w:left="794" w:hanging="794"/>
      <w:outlineLvl w:val="0"/>
    </w:pPr>
    <w:rPr>
      <w:b/>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qFormat/>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qFormat/>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qFormat/>
    <w:rsid w:val="0007772C"/>
    <w:pPr>
      <w:keepNext/>
      <w:keepLines/>
      <w:spacing w:before="240"/>
      <w:ind w:left="794"/>
      <w:jc w:val="left"/>
    </w:pPr>
    <w:rPr>
      <w:rFonts w:ascii="STKaiti" w:eastAsia="STKaiti" w:hAnsi="STKaiti"/>
    </w:rPr>
  </w:style>
  <w:style w:type="character" w:customStyle="1" w:styleId="CallChar">
    <w:name w:val="Call Char"/>
    <w:link w:val="Call"/>
    <w:rsid w:val="0007772C"/>
    <w:rPr>
      <w:rFonts w:ascii="STKaiti" w:eastAsia="STKaiti" w:hAnsi="STKaiti"/>
      <w:sz w:val="24"/>
      <w:lang w:val="fr-FR" w:eastAsia="en-US"/>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qFormat/>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qFormat/>
  </w:style>
  <w:style w:type="paragraph" w:customStyle="1" w:styleId="Resref">
    <w:name w:val="Res_ref"/>
    <w:basedOn w:val="Recref"/>
    <w:next w:val="Resdate"/>
    <w:qFormat/>
    <w:rsid w:val="00443754"/>
    <w:rPr>
      <w:rFonts w:eastAsia="STKaiti"/>
      <w:i w:val="0"/>
    </w:rPr>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spacing w:before="120" w:line="240" w:lineRule="auto"/>
      <w:ind w:left="1132"/>
      <w:jc w:val="left"/>
    </w:pPr>
    <w:rPr>
      <w:lang w:val="en-GB"/>
    </w:rPr>
  </w:style>
  <w:style w:type="paragraph" w:styleId="Index4">
    <w:name w:val="index 4"/>
    <w:basedOn w:val="Normal"/>
    <w:next w:val="Normal"/>
    <w:semiHidden/>
    <w:pPr>
      <w:spacing w:before="120" w:line="240" w:lineRule="auto"/>
      <w:ind w:left="849"/>
      <w:jc w:val="left"/>
    </w:pPr>
    <w:rPr>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qForma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lang w:val="en-GB"/>
    </w:rPr>
  </w:style>
  <w:style w:type="paragraph" w:customStyle="1" w:styleId="Normalaftertitle0">
    <w:name w:val="Normal after title"/>
    <w:basedOn w:val="Normal"/>
    <w:next w:val="Normal"/>
    <w:link w:val="NormalaftertitleChar"/>
    <w:qFormat/>
    <w:rsid w:val="004A58A4"/>
    <w:pPr>
      <w:spacing w:before="280" w:line="240" w:lineRule="auto"/>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qFormat/>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spacing w:before="120" w:line="240" w:lineRule="auto"/>
      <w:ind w:left="566" w:hanging="283"/>
    </w:p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lang w:val="en-GB"/>
    </w:rPr>
  </w:style>
  <w:style w:type="paragraph" w:customStyle="1" w:styleId="Figuretitle">
    <w:name w:val="Figure_title"/>
    <w:basedOn w:val="Normal"/>
    <w:next w:val="Normal"/>
    <w:rsid w:val="000E4393"/>
    <w:pPr>
      <w:keepLines/>
      <w:spacing w:before="0" w:after="480" w:line="240" w:lineRule="auto"/>
      <w:jc w:val="center"/>
    </w:pPr>
    <w:rPr>
      <w:rFonts w:ascii="Times New Roman Bold" w:hAnsi="Times New Roman Bold"/>
      <w:b/>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rsid w:val="000E4393"/>
    <w:pPr>
      <w:keepNext/>
      <w:keepLines/>
      <w:spacing w:before="240" w:after="280" w:line="240" w:lineRule="auto"/>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customStyle="1" w:styleId="Normal2">
    <w:name w:val="Normal2"/>
    <w:basedOn w:val="Normal"/>
    <w:rsid w:val="00141741"/>
    <w:pPr>
      <w:spacing w:before="200" w:line="300" w:lineRule="exact"/>
      <w:ind w:firstLine="510"/>
    </w:pPr>
  </w:style>
  <w:style w:type="paragraph" w:styleId="CommentSubject">
    <w:name w:val="annotation subject"/>
    <w:basedOn w:val="CommentText"/>
    <w:next w:val="CommentText"/>
    <w:link w:val="CommentSubjectChar"/>
    <w:semiHidden/>
    <w:unhideWhenUsed/>
    <w:rsid w:val="000C26CC"/>
    <w:pPr>
      <w:spacing w:line="240" w:lineRule="auto"/>
    </w:pPr>
    <w:rPr>
      <w:b/>
      <w:bCs/>
    </w:rPr>
  </w:style>
  <w:style w:type="character" w:customStyle="1" w:styleId="CommentTextChar">
    <w:name w:val="Comment Text Char"/>
    <w:basedOn w:val="DefaultParagraphFont"/>
    <w:link w:val="CommentText"/>
    <w:semiHidden/>
    <w:rsid w:val="000C26CC"/>
    <w:rPr>
      <w:rFonts w:ascii="Times New Roman" w:hAnsi="Times New Roman"/>
      <w:lang w:val="fr-FR" w:eastAsia="en-US"/>
    </w:rPr>
  </w:style>
  <w:style w:type="character" w:customStyle="1" w:styleId="CommentSubjectChar">
    <w:name w:val="Comment Subject Char"/>
    <w:basedOn w:val="CommentTextChar"/>
    <w:link w:val="CommentSubject"/>
    <w:semiHidden/>
    <w:rsid w:val="000C26CC"/>
    <w:rPr>
      <w:rFonts w:ascii="Times New Roman" w:hAnsi="Times New Roman"/>
      <w:b/>
      <w:bCs/>
      <w:lang w:val="fr-FR" w:eastAsia="en-US"/>
    </w:rPr>
  </w:style>
  <w:style w:type="paragraph" w:customStyle="1" w:styleId="Normalnoindent">
    <w:name w:val="Normal no indent"/>
    <w:basedOn w:val="Normal"/>
    <w:rsid w:val="00D85D53"/>
    <w:pPr>
      <w:tabs>
        <w:tab w:val="clear" w:pos="794"/>
        <w:tab w:val="clear" w:pos="1191"/>
        <w:tab w:val="clear" w:pos="1588"/>
        <w:tab w:val="clear" w:pos="1985"/>
        <w:tab w:val="left" w:pos="1134"/>
        <w:tab w:val="left" w:pos="1701"/>
        <w:tab w:val="left" w:pos="2495"/>
      </w:tabs>
      <w:spacing w:before="120" w:line="240" w:lineRule="auto"/>
    </w:pPr>
    <w:rPr>
      <w:lang w:val="en-GB"/>
    </w:rPr>
  </w:style>
  <w:style w:type="paragraph" w:customStyle="1" w:styleId="Annextitle">
    <w:name w:val="Annex_title"/>
    <w:basedOn w:val="Normal"/>
    <w:next w:val="Normal"/>
    <w:qFormat/>
    <w:rsid w:val="00F8568E"/>
    <w:pPr>
      <w:keepNext/>
      <w:keepLines/>
      <w:tabs>
        <w:tab w:val="clear" w:pos="794"/>
        <w:tab w:val="clear" w:pos="1191"/>
        <w:tab w:val="clear" w:pos="1588"/>
        <w:tab w:val="clear" w:pos="1985"/>
        <w:tab w:val="left" w:pos="1134"/>
        <w:tab w:val="left" w:pos="1701"/>
        <w:tab w:val="left" w:pos="2495"/>
      </w:tabs>
      <w:spacing w:before="240" w:after="280" w:line="240" w:lineRule="auto"/>
      <w:jc w:val="center"/>
    </w:pPr>
    <w:rPr>
      <w:rFonts w:ascii="Times New Roman Bold" w:hAnsi="Times New Roman Bold"/>
      <w:b/>
      <w:sz w:val="28"/>
      <w:lang w:val="en-GB"/>
    </w:rPr>
  </w:style>
  <w:style w:type="paragraph" w:customStyle="1" w:styleId="Reasons">
    <w:name w:val="Reasons"/>
    <w:basedOn w:val="Normal"/>
    <w:uiPriority w:val="99"/>
    <w:qFormat/>
    <w:rsid w:val="00F8568E"/>
    <w:pPr>
      <w:tabs>
        <w:tab w:val="clear" w:pos="794"/>
        <w:tab w:val="clear" w:pos="1191"/>
        <w:tab w:val="clear" w:pos="1588"/>
        <w:tab w:val="clear" w:pos="1985"/>
        <w:tab w:val="left" w:pos="1134"/>
        <w:tab w:val="left" w:pos="1701"/>
        <w:tab w:val="left" w:pos="2495"/>
      </w:tabs>
      <w:spacing w:before="120" w:line="240" w:lineRule="auto"/>
      <w:jc w:val="left"/>
    </w:pPr>
    <w:rPr>
      <w:lang w:val="en-GB"/>
    </w:rPr>
  </w:style>
  <w:style w:type="character" w:customStyle="1" w:styleId="Italic">
    <w:name w:val="Italic"/>
    <w:rsid w:val="00F8568E"/>
    <w:rPr>
      <w:rFonts w:eastAsia="STKait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9ABDB-BC8C-4664-B117-D51C19388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Livre_jaune.dot</Template>
  <TotalTime>74</TotalTime>
  <Pages>6</Pages>
  <Words>2485</Words>
  <Characters>489</Characters>
  <Application>Microsoft Office Word</Application>
  <DocSecurity>0</DocSecurity>
  <Lines>4</Lines>
  <Paragraphs>5</Paragraphs>
  <ScaleCrop>false</ScaleCrop>
  <HeadingPairs>
    <vt:vector size="2" baseType="variant">
      <vt:variant>
        <vt:lpstr>Title</vt:lpstr>
      </vt:variant>
      <vt:variant>
        <vt:i4>1</vt:i4>
      </vt:variant>
    </vt:vector>
  </HeadingPairs>
  <TitlesOfParts>
    <vt:vector size="1" baseType="lpstr">
      <vt:lpstr>第67号决议 – 国际电联电信标准化部门在同等地位上对国际电联六种正式语文的使用和词汇标准化委员会</vt:lpstr>
    </vt:vector>
  </TitlesOfParts>
  <Company>ITU</Company>
  <LinksUpToDate>false</LinksUpToDate>
  <CharactersWithSpaces>2969</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第67号决议 – 国际电联电信标准化部门在同等地位上对国际电联六种正式语文的使用和词汇标准化委员会</dc:title>
  <dc:subject>WORLD TELECOMMUNICATION STANDARDIZATION ASSEMBLY - Florianópolis, 5-14 October 2004</dc:subject>
  <dc:creator>ITU-T</dc:creator>
  <cp:keywords>WTSA-24 New Delhi, 15-24 October 2024</cp:keywords>
  <dc:description/>
  <cp:lastModifiedBy>Liu, Sanping</cp:lastModifiedBy>
  <cp:revision>64</cp:revision>
  <cp:lastPrinted>2024-11-27T09:09:00Z</cp:lastPrinted>
  <dcterms:created xsi:type="dcterms:W3CDTF">2024-09-24T12:18:00Z</dcterms:created>
  <dcterms:modified xsi:type="dcterms:W3CDTF">2024-11-27T09:11:00Z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