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44EB6" w14:textId="77777777" w:rsidR="003425B8" w:rsidRPr="00DE6304" w:rsidRDefault="003425B8" w:rsidP="003425B8">
      <w:pPr>
        <w:pStyle w:val="CoverNumber"/>
        <w:rPr>
          <w:b w:val="0"/>
          <w:bCs w:val="0"/>
          <w:rtl/>
        </w:rPr>
      </w:pPr>
    </w:p>
    <w:p w14:paraId="2C0C7D73" w14:textId="77777777" w:rsidR="003425B8" w:rsidRPr="00DE6304" w:rsidRDefault="003425B8" w:rsidP="003425B8">
      <w:pPr>
        <w:pStyle w:val="CoverNumber"/>
        <w:rPr>
          <w:lang w:val="fr-FR"/>
        </w:rPr>
      </w:pPr>
    </w:p>
    <w:p w14:paraId="76357CBD" w14:textId="77777777" w:rsidR="003425B8" w:rsidRPr="004273DB" w:rsidRDefault="003425B8" w:rsidP="003425B8">
      <w:pPr>
        <w:pStyle w:val="CoverSeries"/>
        <w:rPr>
          <w:b/>
          <w:bCs/>
          <w:sz w:val="56"/>
          <w:szCs w:val="56"/>
          <w:lang w:bidi="ar-SA"/>
        </w:rPr>
      </w:pPr>
      <w:r w:rsidRPr="004273DB">
        <w:rPr>
          <w:b/>
          <w:bCs/>
          <w:sz w:val="56"/>
          <w:szCs w:val="56"/>
          <w:rtl/>
          <w:lang w:val="en-GB" w:bidi="ar-SA"/>
        </w:rPr>
        <w:t>الجمعية العالمية لتقييس الاتصالات</w:t>
      </w:r>
    </w:p>
    <w:p w14:paraId="7CFF684D" w14:textId="77777777" w:rsidR="003425B8" w:rsidRPr="00E224A1" w:rsidRDefault="003425B8" w:rsidP="003425B8">
      <w:pPr>
        <w:pStyle w:val="CoverSeries"/>
        <w:rPr>
          <w:lang w:bidi="ar-SA"/>
        </w:rPr>
      </w:pPr>
      <w:r w:rsidRPr="00E224A1">
        <w:rPr>
          <w:rFonts w:hint="cs"/>
          <w:rtl/>
          <w:lang w:bidi="ar-SA"/>
        </w:rPr>
        <w:t>نيودلهي</w:t>
      </w:r>
      <w:r w:rsidRPr="00E224A1">
        <w:rPr>
          <w:rtl/>
          <w:lang w:bidi="ar-SA"/>
        </w:rPr>
        <w:t xml:space="preserve">، </w:t>
      </w:r>
      <w:r w:rsidRPr="00E224A1">
        <w:rPr>
          <w:lang w:val="en-GB" w:bidi="ar-SA"/>
        </w:rPr>
        <w:t>24-15</w:t>
      </w:r>
      <w:r w:rsidRPr="00E224A1">
        <w:rPr>
          <w:rFonts w:hint="cs"/>
          <w:rtl/>
          <w:lang w:bidi="ar-SY"/>
        </w:rPr>
        <w:t xml:space="preserve"> أكتوبر </w:t>
      </w:r>
      <w:r w:rsidRPr="00E224A1">
        <w:rPr>
          <w:lang w:val="en-GB" w:bidi="ar-SA"/>
        </w:rPr>
        <w:t>2024</w:t>
      </w:r>
    </w:p>
    <w:p w14:paraId="6D5145BC" w14:textId="77777777" w:rsidR="003425B8" w:rsidRPr="00FC6892" w:rsidRDefault="003425B8" w:rsidP="003425B8">
      <w:pPr>
        <w:pBdr>
          <w:bottom w:val="single" w:sz="8" w:space="1" w:color="auto"/>
        </w:pBdr>
        <w:rPr>
          <w:rtl/>
        </w:rPr>
      </w:pPr>
    </w:p>
    <w:p w14:paraId="61ED2F90" w14:textId="7A7D6119" w:rsidR="003425B8" w:rsidRPr="00E224A1" w:rsidRDefault="003425B8" w:rsidP="00A36641">
      <w:pPr>
        <w:pStyle w:val="BodyText"/>
        <w:jc w:val="left"/>
        <w:rPr>
          <w:rtl/>
          <w:lang w:bidi="ar-EG"/>
        </w:rPr>
      </w:pPr>
      <w:bookmarkStart w:id="0" w:name="_Toc101071644"/>
      <w:bookmarkStart w:id="1" w:name="_Toc219795013"/>
      <w:bookmarkStart w:id="2" w:name="_Toc219795405"/>
      <w:bookmarkStart w:id="3" w:name="_Toc219803517"/>
      <w:r w:rsidRPr="00E224A1">
        <w:rPr>
          <w:rFonts w:hint="cs"/>
          <w:rtl/>
        </w:rPr>
        <w:t xml:space="preserve">القـرار </w:t>
      </w:r>
      <w:bookmarkEnd w:id="0"/>
      <w:bookmarkEnd w:id="1"/>
      <w:bookmarkEnd w:id="2"/>
      <w:bookmarkEnd w:id="3"/>
      <w:r w:rsidR="00F8659E">
        <w:t>6</w:t>
      </w:r>
      <w:r w:rsidR="00A36641">
        <w:t>5</w:t>
      </w:r>
      <w:r w:rsidRPr="00E224A1">
        <w:rPr>
          <w:rFonts w:hint="cs"/>
          <w:rtl/>
        </w:rPr>
        <w:t xml:space="preserve"> </w:t>
      </w:r>
      <w:r w:rsidRPr="00E224A1">
        <w:rPr>
          <w:lang w:val="en-GB"/>
        </w:rPr>
        <w:t>–</w:t>
      </w:r>
      <w:r w:rsidRPr="00E224A1">
        <w:rPr>
          <w:rFonts w:hint="cs"/>
          <w:rtl/>
        </w:rPr>
        <w:t xml:space="preserve"> </w:t>
      </w:r>
      <w:r w:rsidR="00A36641" w:rsidRPr="00A36641">
        <w:rPr>
          <w:rFonts w:hint="cs"/>
          <w:rtl/>
          <w:lang w:bidi="ar-EG"/>
        </w:rPr>
        <w:t>توفير معلومات رقم الطرف طالب النداء وتعرّف هوية الخط الطالب</w:t>
      </w:r>
      <w:r w:rsidR="00A36641">
        <w:rPr>
          <w:rFonts w:hint="cs"/>
          <w:rtl/>
          <w:lang w:bidi="ar-EG"/>
        </w:rPr>
        <w:t xml:space="preserve"> </w:t>
      </w:r>
      <w:r w:rsidR="00A36641" w:rsidRPr="00A36641">
        <w:rPr>
          <w:rFonts w:hint="cs"/>
          <w:rtl/>
          <w:lang w:bidi="ar-EG"/>
        </w:rPr>
        <w:t>وتحديد منشأ الاتصال</w:t>
      </w:r>
    </w:p>
    <w:p w14:paraId="6346814D" w14:textId="77777777" w:rsidR="003425B8" w:rsidRDefault="003425B8" w:rsidP="003425B8"/>
    <w:p w14:paraId="22DB4695" w14:textId="77777777" w:rsidR="003425B8" w:rsidRDefault="003425B8" w:rsidP="003425B8">
      <w:pPr>
        <w:rPr>
          <w:rtl/>
        </w:rPr>
        <w:sectPr w:rsidR="003425B8" w:rsidSect="00590787"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89" w:right="1089" w:bottom="284" w:left="1089" w:header="567" w:footer="284" w:gutter="0"/>
          <w:cols w:space="708"/>
          <w:titlePg/>
          <w:docGrid w:linePitch="360"/>
        </w:sectPr>
      </w:pPr>
    </w:p>
    <w:p w14:paraId="512F9347" w14:textId="77777777" w:rsidR="003425B8" w:rsidRPr="00775D80" w:rsidRDefault="003425B8" w:rsidP="003425B8">
      <w:pPr>
        <w:spacing w:before="480"/>
        <w:jc w:val="center"/>
        <w:rPr>
          <w:sz w:val="36"/>
          <w:szCs w:val="36"/>
          <w:rtl/>
          <w:lang w:bidi="ar-EG"/>
        </w:rPr>
      </w:pPr>
      <w:r w:rsidRPr="00775D80">
        <w:rPr>
          <w:rFonts w:hint="cs"/>
          <w:sz w:val="36"/>
          <w:szCs w:val="36"/>
          <w:rtl/>
          <w:lang w:bidi="ar-EG"/>
        </w:rPr>
        <w:lastRenderedPageBreak/>
        <w:t>تمهيـد</w:t>
      </w:r>
    </w:p>
    <w:p w14:paraId="2931D9C5" w14:textId="77777777" w:rsidR="003425B8" w:rsidRPr="00775D80" w:rsidRDefault="003425B8" w:rsidP="003425B8">
      <w:pPr>
        <w:spacing w:before="160"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 w:rsidRPr="00775D80">
        <w:rPr>
          <w:sz w:val="20"/>
          <w:szCs w:val="20"/>
          <w:lang w:bidi="ar-EG"/>
        </w:rPr>
        <w:t>(ITU</w:t>
      </w:r>
      <w:r w:rsidRPr="00775D80">
        <w:rPr>
          <w:sz w:val="20"/>
          <w:szCs w:val="20"/>
          <w:lang w:bidi="ar-EG"/>
        </w:rPr>
        <w:noBreakHyphen/>
        <w:t>T)</w:t>
      </w:r>
      <w:r w:rsidRPr="00775D80">
        <w:rPr>
          <w:rFonts w:hint="cs"/>
          <w:sz w:val="20"/>
          <w:szCs w:val="20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14:paraId="787C1F46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وتحدد الجمعية العالمية لتقييس الاتصالات </w:t>
      </w:r>
      <w:r w:rsidRPr="00775D80">
        <w:rPr>
          <w:sz w:val="20"/>
          <w:szCs w:val="20"/>
          <w:lang w:bidi="ar-EG"/>
        </w:rPr>
        <w:t>(WTSA)</w:t>
      </w:r>
      <w:r w:rsidRPr="00775D80">
        <w:rPr>
          <w:rFonts w:hint="cs"/>
          <w:sz w:val="20"/>
          <w:szCs w:val="20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14:paraId="4CC8AFEC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وتتم الموافقة على هذه التوصيات وفقاً للإجراء الموضح في القرار رقم </w:t>
      </w:r>
      <w:r w:rsidRPr="00775D80">
        <w:rPr>
          <w:sz w:val="20"/>
          <w:szCs w:val="20"/>
          <w:lang w:bidi="ar-EG"/>
        </w:rPr>
        <w:t>1</w:t>
      </w:r>
      <w:r w:rsidRPr="00775D80">
        <w:rPr>
          <w:rFonts w:hint="cs"/>
          <w:sz w:val="20"/>
          <w:szCs w:val="20"/>
          <w:rtl/>
          <w:lang w:bidi="ar-EG"/>
        </w:rPr>
        <w:t xml:space="preserve"> الصادر عن الجمعية العالمية لتقييس</w:t>
      </w:r>
      <w:r w:rsidRPr="00775D80">
        <w:rPr>
          <w:rFonts w:hint="eastAsia"/>
          <w:sz w:val="20"/>
          <w:szCs w:val="20"/>
          <w:rtl/>
          <w:lang w:bidi="ar-EG"/>
        </w:rPr>
        <w:t> </w:t>
      </w:r>
      <w:r w:rsidRPr="00775D80">
        <w:rPr>
          <w:rFonts w:hint="cs"/>
          <w:sz w:val="20"/>
          <w:szCs w:val="20"/>
          <w:rtl/>
          <w:lang w:bidi="ar-EG"/>
        </w:rPr>
        <w:t>الاتصالات.</w:t>
      </w:r>
    </w:p>
    <w:p w14:paraId="4A11D55D" w14:textId="77777777" w:rsidR="003425B8" w:rsidRPr="00775D80" w:rsidRDefault="003425B8" w:rsidP="003425B8">
      <w:pPr>
        <w:spacing w:line="180" w:lineRule="auto"/>
        <w:rPr>
          <w:sz w:val="20"/>
          <w:szCs w:val="20"/>
          <w:rtl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 w:rsidRPr="00775D80">
        <w:rPr>
          <w:sz w:val="20"/>
          <w:szCs w:val="20"/>
          <w:lang w:bidi="ar-EG"/>
        </w:rPr>
        <w:t>(ISO)</w:t>
      </w:r>
      <w:r w:rsidRPr="00775D80">
        <w:rPr>
          <w:rFonts w:hint="cs"/>
          <w:sz w:val="20"/>
          <w:szCs w:val="20"/>
          <w:rtl/>
          <w:lang w:bidi="ar-EG"/>
        </w:rPr>
        <w:t xml:space="preserve"> واللجنة الكهرتقنية الدولية </w:t>
      </w:r>
      <w:r w:rsidRPr="00775D80">
        <w:rPr>
          <w:sz w:val="20"/>
          <w:szCs w:val="20"/>
          <w:lang w:bidi="ar-EG"/>
        </w:rPr>
        <w:t>(IEC)</w:t>
      </w:r>
      <w:r w:rsidRPr="00775D80">
        <w:rPr>
          <w:rFonts w:hint="cs"/>
          <w:sz w:val="20"/>
          <w:szCs w:val="20"/>
          <w:rtl/>
          <w:lang w:bidi="ar-EG"/>
        </w:rPr>
        <w:t>.</w:t>
      </w:r>
    </w:p>
    <w:p w14:paraId="29332874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AA3B18D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4DF25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FB4FAD8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D08159F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A3256D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83A6D63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48375C2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2498AFC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A65DAF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08DDB2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D1C003D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1642050C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DC856FA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9BDA8D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4C01EDEE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0111B069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1EA963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3616173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9E46550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A0F78D7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7E9BB495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366BA839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5B21625B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AC71A1F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341E1AB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017B1EC3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6B57D6CF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3D8B757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4BFE5873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7794176E" w14:textId="77777777" w:rsidR="003425B8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C06527B" w14:textId="77777777" w:rsidR="006D0645" w:rsidRDefault="006D0645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6148B4F6" w14:textId="77777777" w:rsidR="00CC164B" w:rsidRDefault="00CC164B" w:rsidP="003425B8">
      <w:pPr>
        <w:spacing w:before="0" w:line="180" w:lineRule="auto"/>
        <w:rPr>
          <w:sz w:val="20"/>
          <w:szCs w:val="20"/>
          <w:lang w:bidi="ar-EG"/>
        </w:rPr>
      </w:pPr>
    </w:p>
    <w:p w14:paraId="0753C722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40B13AE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7FEDA1F" w14:textId="77777777" w:rsidR="003425B8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77029DEB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3A71253A" w14:textId="77777777" w:rsidR="003425B8" w:rsidRPr="00775D80" w:rsidRDefault="003425B8" w:rsidP="003425B8">
      <w:pPr>
        <w:spacing w:before="0" w:line="180" w:lineRule="auto"/>
        <w:rPr>
          <w:sz w:val="20"/>
          <w:szCs w:val="20"/>
          <w:lang w:bidi="ar-EG"/>
        </w:rPr>
      </w:pPr>
    </w:p>
    <w:p w14:paraId="21ADE86E" w14:textId="77777777" w:rsidR="003425B8" w:rsidRPr="00775D80" w:rsidRDefault="003425B8" w:rsidP="003425B8">
      <w:pPr>
        <w:spacing w:before="0" w:line="180" w:lineRule="auto"/>
        <w:rPr>
          <w:sz w:val="20"/>
          <w:szCs w:val="20"/>
          <w:rtl/>
          <w:lang w:bidi="ar-EG"/>
        </w:rPr>
      </w:pPr>
    </w:p>
    <w:p w14:paraId="27BA8CF1" w14:textId="77777777" w:rsidR="003425B8" w:rsidRDefault="003425B8" w:rsidP="003425B8">
      <w:pPr>
        <w:spacing w:after="180"/>
        <w:jc w:val="center"/>
        <w:rPr>
          <w:sz w:val="20"/>
          <w:szCs w:val="20"/>
        </w:rPr>
      </w:pPr>
      <w:r w:rsidRPr="00775D80">
        <w:rPr>
          <w:sz w:val="20"/>
          <w:szCs w:val="20"/>
        </w:rPr>
        <w:t>© ITU 202</w:t>
      </w:r>
      <w:r>
        <w:rPr>
          <w:sz w:val="20"/>
          <w:szCs w:val="20"/>
        </w:rPr>
        <w:t>4</w:t>
      </w:r>
    </w:p>
    <w:p w14:paraId="1EEABA6F" w14:textId="3B0826E6" w:rsidR="003425B8" w:rsidRPr="00775D80" w:rsidRDefault="003425B8" w:rsidP="006D0645">
      <w:pPr>
        <w:rPr>
          <w:noProof/>
          <w:spacing w:val="-4"/>
          <w:sz w:val="26"/>
          <w:szCs w:val="34"/>
          <w:lang w:bidi="ar-EG"/>
        </w:rPr>
      </w:pPr>
      <w:r w:rsidRPr="00775D80">
        <w:rPr>
          <w:rFonts w:hint="cs"/>
          <w:sz w:val="20"/>
          <w:szCs w:val="20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14:paraId="2DFEFAFC" w14:textId="77777777" w:rsidR="003425B8" w:rsidRPr="00775D80" w:rsidRDefault="003425B8" w:rsidP="003425B8">
      <w:pPr>
        <w:rPr>
          <w:rtl/>
          <w:lang w:val="en-GB"/>
        </w:rPr>
        <w:sectPr w:rsidR="003425B8" w:rsidRPr="00775D80" w:rsidSect="003425B8">
          <w:footerReference w:type="even" r:id="rId14"/>
          <w:footerReference w:type="default" r:id="rId15"/>
          <w:type w:val="evenPage"/>
          <w:pgSz w:w="11907" w:h="16840" w:code="9"/>
          <w:pgMar w:top="1134" w:right="1134" w:bottom="1134" w:left="1134" w:header="567" w:footer="567" w:gutter="0"/>
          <w:pgNumType w:fmt="lowerRoman" w:start="2"/>
          <w:cols w:space="708"/>
          <w:docGrid w:linePitch="360"/>
        </w:sectPr>
      </w:pPr>
    </w:p>
    <w:p w14:paraId="0C12E694" w14:textId="2064DDAD" w:rsidR="00AF6585" w:rsidRPr="002B66D2" w:rsidRDefault="00FB4581" w:rsidP="00157183">
      <w:pPr>
        <w:pStyle w:val="ResNo"/>
        <w:rPr>
          <w:rtl/>
        </w:rPr>
      </w:pPr>
      <w:bookmarkStart w:id="4" w:name="_Toc111642708"/>
      <w:bookmarkStart w:id="5" w:name="_Toc111646776"/>
      <w:r w:rsidRPr="002B66D2">
        <w:rPr>
          <w:rFonts w:hint="cs"/>
          <w:rtl/>
        </w:rPr>
        <w:lastRenderedPageBreak/>
        <w:t>القرار</w:t>
      </w:r>
      <w:r w:rsidRPr="002B66D2">
        <w:rPr>
          <w:rtl/>
        </w:rPr>
        <w:t xml:space="preserve"> </w:t>
      </w:r>
      <w:r w:rsidR="00F8659E">
        <w:rPr>
          <w:rStyle w:val="href"/>
        </w:rPr>
        <w:t>6</w:t>
      </w:r>
      <w:r w:rsidR="00A36641">
        <w:rPr>
          <w:rStyle w:val="href"/>
        </w:rPr>
        <w:t>5</w:t>
      </w:r>
      <w:r w:rsidRPr="002B66D2">
        <w:rPr>
          <w:rFonts w:hint="cs"/>
          <w:rtl/>
        </w:rPr>
        <w:t xml:space="preserve"> (المراجَع في نيودلهي، 2024)</w:t>
      </w:r>
      <w:bookmarkEnd w:id="4"/>
      <w:bookmarkEnd w:id="5"/>
    </w:p>
    <w:p w14:paraId="4C2463DA" w14:textId="55190E58" w:rsidR="00AF6585" w:rsidRDefault="00A36641" w:rsidP="00A36641">
      <w:pPr>
        <w:pStyle w:val="Restitle"/>
      </w:pPr>
      <w:r w:rsidRPr="00A36641">
        <w:rPr>
          <w:rFonts w:hint="cs"/>
          <w:rtl/>
          <w:lang w:bidi="ar-EG"/>
        </w:rPr>
        <w:t>توفير معلومات رقم الطرف طالب النداء وتعرّف هوية الخط الطالب</w:t>
      </w:r>
      <w:r w:rsidRPr="00A36641">
        <w:rPr>
          <w:rtl/>
          <w:lang w:bidi="ar-EG"/>
        </w:rPr>
        <w:br/>
      </w:r>
      <w:r w:rsidRPr="00A36641">
        <w:rPr>
          <w:rFonts w:hint="cs"/>
          <w:rtl/>
          <w:lang w:bidi="ar-EG"/>
        </w:rPr>
        <w:t>وتحديد منشأ الاتصال</w:t>
      </w:r>
    </w:p>
    <w:p w14:paraId="2C03BFCA" w14:textId="77777777" w:rsidR="00A36641" w:rsidRPr="00FC0F14" w:rsidRDefault="00A36641" w:rsidP="00A36641">
      <w:pPr>
        <w:pStyle w:val="Resref"/>
        <w:rPr>
          <w:iCs w:val="0"/>
          <w:rtl/>
        </w:rPr>
      </w:pPr>
      <w:r w:rsidRPr="00FC0F14">
        <w:rPr>
          <w:rtl/>
        </w:rPr>
        <w:t>(</w:t>
      </w:r>
      <w:r w:rsidRPr="00FC0F14">
        <w:rPr>
          <w:rFonts w:hint="eastAsia"/>
          <w:rtl/>
        </w:rPr>
        <w:t>جوهانسبرغ،</w:t>
      </w:r>
      <w:r w:rsidRPr="00FC0F14">
        <w:rPr>
          <w:rtl/>
        </w:rPr>
        <w:t xml:space="preserve"> </w:t>
      </w:r>
      <w:r w:rsidRPr="00FC0F14">
        <w:t>2008</w:t>
      </w:r>
      <w:r w:rsidRPr="00FC0F14">
        <w:rPr>
          <w:rFonts w:hint="eastAsia"/>
          <w:rtl/>
        </w:rPr>
        <w:t>؛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دبي</w:t>
      </w:r>
      <w:r w:rsidRPr="00FC0F14">
        <w:rPr>
          <w:rFonts w:hint="eastAsia"/>
          <w:rtl/>
          <w:lang w:bidi="ar-SY"/>
        </w:rPr>
        <w:t>،</w:t>
      </w:r>
      <w:r w:rsidRPr="00FC0F14">
        <w:rPr>
          <w:rtl/>
          <w:lang w:bidi="ar-SY"/>
        </w:rPr>
        <w:t xml:space="preserve"> </w:t>
      </w:r>
      <w:r w:rsidRPr="00FC0F14">
        <w:rPr>
          <w:lang w:bidi="ar-SY"/>
        </w:rPr>
        <w:t>2012</w:t>
      </w:r>
      <w:r w:rsidRPr="00FC0F14">
        <w:rPr>
          <w:rFonts w:hint="eastAsia"/>
          <w:rtl/>
          <w:lang w:bidi="ar-SY"/>
        </w:rPr>
        <w:t>؛</w:t>
      </w:r>
      <w:r w:rsidRPr="00FC0F14">
        <w:rPr>
          <w:rtl/>
          <w:lang w:bidi="ar-SY"/>
        </w:rPr>
        <w:t xml:space="preserve"> </w:t>
      </w:r>
      <w:r w:rsidRPr="00FC0F14">
        <w:rPr>
          <w:rFonts w:hint="eastAsia"/>
          <w:rtl/>
          <w:lang w:bidi="ar-SY"/>
        </w:rPr>
        <w:t>الحمامات،</w:t>
      </w:r>
      <w:r w:rsidRPr="00FC0F14">
        <w:rPr>
          <w:rtl/>
          <w:lang w:bidi="ar-SY"/>
        </w:rPr>
        <w:t xml:space="preserve"> </w:t>
      </w:r>
      <w:r w:rsidRPr="00FC0F14">
        <w:rPr>
          <w:lang w:bidi="ar-SY"/>
        </w:rPr>
        <w:t>2016</w:t>
      </w:r>
      <w:r w:rsidRPr="00FC0F14">
        <w:rPr>
          <w:rFonts w:hint="cs"/>
          <w:rtl/>
          <w:lang w:bidi="ar-SY"/>
        </w:rPr>
        <w:t xml:space="preserve">؛ جنيف، </w:t>
      </w:r>
      <w:r w:rsidRPr="00FC0F14">
        <w:rPr>
          <w:lang w:bidi="ar-SY"/>
        </w:rPr>
        <w:t>2022</w:t>
      </w:r>
      <w:r>
        <w:rPr>
          <w:rFonts w:hint="cs"/>
          <w:rtl/>
          <w:lang w:bidi="ar-SY"/>
        </w:rPr>
        <w:t>؛ نيودلهي، 2024</w:t>
      </w:r>
      <w:r w:rsidRPr="00FC0F14">
        <w:rPr>
          <w:rtl/>
        </w:rPr>
        <w:t>)</w:t>
      </w:r>
    </w:p>
    <w:p w14:paraId="26E16FB7" w14:textId="77777777" w:rsidR="00A36641" w:rsidRPr="00FC0F14" w:rsidRDefault="00A36641" w:rsidP="00A36641">
      <w:pPr>
        <w:pStyle w:val="Normalaftertitle"/>
        <w:spacing w:before="360"/>
        <w:rPr>
          <w:rtl/>
          <w:lang w:bidi="ar-EG"/>
        </w:rPr>
      </w:pPr>
      <w:r w:rsidRPr="00FC0F14">
        <w:rPr>
          <w:rFonts w:hint="cs"/>
          <w:rtl/>
          <w:lang w:bidi="ar-EG"/>
        </w:rPr>
        <w:t>إن الجمعية العالمية لتقييس الاتصالات (</w:t>
      </w:r>
      <w:r>
        <w:rPr>
          <w:rFonts w:hint="cs"/>
          <w:rtl/>
          <w:lang w:bidi="ar-EG"/>
        </w:rPr>
        <w:t>نيودلهي، 2024</w:t>
      </w:r>
      <w:r w:rsidRPr="00FC0F14">
        <w:rPr>
          <w:rFonts w:hint="cs"/>
          <w:rtl/>
          <w:lang w:bidi="ar-EG"/>
        </w:rPr>
        <w:t>)،</w:t>
      </w:r>
    </w:p>
    <w:p w14:paraId="31879653" w14:textId="77777777" w:rsidR="00A36641" w:rsidRPr="00FC0F14" w:rsidRDefault="00A36641" w:rsidP="00A36641">
      <w:pPr>
        <w:pStyle w:val="Call"/>
        <w:spacing w:before="160"/>
        <w:rPr>
          <w:rtl/>
        </w:rPr>
      </w:pPr>
      <w:r w:rsidRPr="00FC0F14">
        <w:rPr>
          <w:rFonts w:hint="eastAsia"/>
          <w:rtl/>
        </w:rPr>
        <w:t>إذ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تعرب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عن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القلق</w:t>
      </w:r>
    </w:p>
    <w:p w14:paraId="399EB5A2" w14:textId="77777777" w:rsidR="00A36641" w:rsidRPr="00FC0F14" w:rsidRDefault="00A36641" w:rsidP="00A36641">
      <w:pPr>
        <w:rPr>
          <w:rtl/>
        </w:rPr>
      </w:pPr>
      <w:r w:rsidRPr="00FC0F14">
        <w:rPr>
          <w:i/>
          <w:iCs/>
          <w:rtl/>
          <w:lang w:bidi="ar-EG"/>
        </w:rPr>
        <w:t xml:space="preserve"> </w:t>
      </w:r>
      <w:r w:rsidRPr="00FC0F14">
        <w:rPr>
          <w:i/>
          <w:iCs/>
          <w:rtl/>
        </w:rPr>
        <w:t>أ )</w:t>
      </w:r>
      <w:r w:rsidRPr="00FC0F14">
        <w:rPr>
          <w:rtl/>
        </w:rPr>
        <w:tab/>
      </w:r>
      <w:r w:rsidRPr="00FC0F14">
        <w:rPr>
          <w:rFonts w:hint="eastAsia"/>
          <w:rtl/>
        </w:rPr>
        <w:t>لأن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هناك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اتجاهاً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على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ما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يبدو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لكبت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أو تعديل </w:t>
      </w:r>
      <w:r w:rsidRPr="00FC0F14">
        <w:rPr>
          <w:rFonts w:hint="eastAsia"/>
          <w:rtl/>
        </w:rPr>
        <w:t>نقل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معلومات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معرفات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هوية</w:t>
      </w:r>
      <w:r w:rsidRPr="00FC0F14">
        <w:rPr>
          <w:rtl/>
        </w:rPr>
        <w:t xml:space="preserve"> رقم الطرف طالب النداء</w:t>
      </w:r>
      <w:r w:rsidRPr="00FC0F14">
        <w:rPr>
          <w:rFonts w:hint="cs"/>
          <w:rtl/>
        </w:rPr>
        <w:t> </w:t>
      </w:r>
      <w:r w:rsidRPr="00FC0F14">
        <w:t>(CPN)</w:t>
      </w:r>
      <w:r w:rsidRPr="00FC0F14">
        <w:rPr>
          <w:rtl/>
        </w:rPr>
        <w:t xml:space="preserve"> </w:t>
      </w:r>
      <w:r w:rsidRPr="00FC0F14">
        <w:rPr>
          <w:rFonts w:hint="eastAsia"/>
          <w:rtl/>
          <w:lang w:bidi="ar-EG"/>
        </w:rPr>
        <w:t>و</w:t>
      </w:r>
      <w:r w:rsidRPr="00FC0F14">
        <w:rPr>
          <w:rFonts w:hint="cs"/>
          <w:rtl/>
          <w:lang w:bidi="ar-EG"/>
        </w:rPr>
        <w:t>تعرف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هوية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الخط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الطالب </w:t>
      </w:r>
      <w:r w:rsidRPr="00FC0F14">
        <w:rPr>
          <w:lang w:bidi="ar-EG"/>
        </w:rPr>
        <w:t>(CLI)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وتحديد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 xml:space="preserve">منشأ الاتصال </w:t>
      </w:r>
      <w:r w:rsidRPr="00FC0F14">
        <w:rPr>
          <w:lang w:bidi="ar-EG"/>
        </w:rPr>
        <w:t>(OI)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</w:rPr>
        <w:t>عبر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الحدود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الدولية،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وبصفة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خاصة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الرمز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الدليلي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للبلد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والرمز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الدليلي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الوطني</w:t>
      </w:r>
      <w:r w:rsidRPr="00FC0F14">
        <w:rPr>
          <w:rFonts w:hint="cs"/>
          <w:rtl/>
        </w:rPr>
        <w:t> </w:t>
      </w:r>
      <w:r w:rsidRPr="00FC0F14">
        <w:rPr>
          <w:rFonts w:hint="eastAsia"/>
          <w:rtl/>
        </w:rPr>
        <w:t>للمقصد</w:t>
      </w:r>
      <w:r w:rsidRPr="00FC0F14">
        <w:rPr>
          <w:rtl/>
        </w:rPr>
        <w:t>؛</w:t>
      </w:r>
    </w:p>
    <w:p w14:paraId="18AAECA2" w14:textId="77777777" w:rsidR="00A36641" w:rsidRPr="00FC0F14" w:rsidRDefault="00A36641" w:rsidP="00A36641">
      <w:pPr>
        <w:rPr>
          <w:rtl/>
        </w:rPr>
      </w:pPr>
      <w:r w:rsidRPr="00FC0F14">
        <w:rPr>
          <w:i/>
          <w:iCs/>
          <w:rtl/>
        </w:rPr>
        <w:t>ب)</w:t>
      </w:r>
      <w:r w:rsidRPr="00FC0F14">
        <w:rPr>
          <w:rtl/>
        </w:rPr>
        <w:tab/>
      </w:r>
      <w:r w:rsidRPr="00FC0F14">
        <w:rPr>
          <w:rFonts w:hint="eastAsia"/>
          <w:rtl/>
        </w:rPr>
        <w:t>لأن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هذه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الممارسات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لها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تأثير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غير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مؤاتٍ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على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القضايا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الأمنية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والاقتصادية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وخاصة</w:t>
      </w:r>
      <w:r w:rsidRPr="00FC0F14">
        <w:rPr>
          <w:rFonts w:hint="cs"/>
          <w:rtl/>
        </w:rPr>
        <w:t>ً</w:t>
      </w:r>
      <w:r w:rsidRPr="00FC0F14">
        <w:rPr>
          <w:rtl/>
        </w:rPr>
        <w:t xml:space="preserve"> في </w:t>
      </w:r>
      <w:r w:rsidRPr="00FC0F14">
        <w:rPr>
          <w:rFonts w:hint="eastAsia"/>
          <w:rtl/>
        </w:rPr>
        <w:t>البلدان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النامية</w:t>
      </w:r>
      <w:r>
        <w:rPr>
          <w:rStyle w:val="FootnoteReference"/>
          <w:rtl/>
        </w:rPr>
        <w:footnoteReference w:customMarkFollows="1" w:id="1"/>
        <w:t>1</w:t>
      </w:r>
      <w:r w:rsidRPr="00FC0F14">
        <w:rPr>
          <w:rtl/>
        </w:rPr>
        <w:t>؛</w:t>
      </w:r>
    </w:p>
    <w:p w14:paraId="7044C217" w14:textId="77777777" w:rsidR="00A36641" w:rsidRPr="00FC0F14" w:rsidRDefault="00A36641" w:rsidP="00A36641">
      <w:r w:rsidRPr="00FC0F14">
        <w:rPr>
          <w:rFonts w:hint="eastAsia"/>
          <w:i/>
          <w:iCs/>
          <w:rtl/>
        </w:rPr>
        <w:t>ج</w:t>
      </w:r>
      <w:r w:rsidRPr="00FC0F14">
        <w:rPr>
          <w:i/>
          <w:iCs/>
          <w:rtl/>
        </w:rPr>
        <w:t>)</w:t>
      </w:r>
      <w:r w:rsidRPr="00FC0F14">
        <w:rPr>
          <w:rtl/>
        </w:rPr>
        <w:tab/>
      </w:r>
      <w:r w:rsidRPr="00FC0F14">
        <w:rPr>
          <w:rFonts w:hint="cs"/>
          <w:rtl/>
        </w:rPr>
        <w:t>بشأن</w:t>
      </w:r>
      <w:r w:rsidRPr="00FC0F14">
        <w:rPr>
          <w:rtl/>
        </w:rPr>
        <w:t> عدد الحالات المبلغ عنها</w:t>
      </w:r>
      <w:r w:rsidRPr="00FC0F14">
        <w:rPr>
          <w:rFonts w:hint="cs"/>
          <w:rtl/>
        </w:rPr>
        <w:t xml:space="preserve"> </w:t>
      </w:r>
      <w:r w:rsidRPr="00FC0F14">
        <w:rPr>
          <w:rtl/>
        </w:rPr>
        <w:t>إلى مدير مكتب تقييس الاتصالات</w:t>
      </w:r>
      <w:r w:rsidRPr="00FC0F14">
        <w:rPr>
          <w:rFonts w:hint="eastAsia"/>
          <w:rtl/>
        </w:rPr>
        <w:t> </w:t>
      </w:r>
      <w:r w:rsidRPr="00FC0F14">
        <w:t>(TSB)</w:t>
      </w:r>
      <w:r w:rsidRPr="00FC0F14">
        <w:rPr>
          <w:rtl/>
        </w:rPr>
        <w:t xml:space="preserve"> </w:t>
      </w:r>
      <w:r w:rsidRPr="00FC43DF">
        <w:rPr>
          <w:rtl/>
        </w:rPr>
        <w:t xml:space="preserve">في إطار التوصية </w:t>
      </w:r>
      <w:r w:rsidRPr="00FC43DF">
        <w:t>ITU T E.164</w:t>
      </w:r>
      <w:r>
        <w:rPr>
          <w:rFonts w:hint="cs"/>
          <w:rtl/>
        </w:rPr>
        <w:t xml:space="preserve"> </w:t>
      </w:r>
      <w:r w:rsidRPr="00FC0F14">
        <w:rPr>
          <w:rtl/>
        </w:rPr>
        <w:t>فيما</w:t>
      </w:r>
      <w:r w:rsidRPr="00FC0F14">
        <w:rPr>
          <w:rFonts w:hint="cs"/>
          <w:rtl/>
        </w:rPr>
        <w:t> </w:t>
      </w:r>
      <w:r w:rsidRPr="00FC0F14">
        <w:rPr>
          <w:rtl/>
        </w:rPr>
        <w:t xml:space="preserve">يتعلق بسوء </w:t>
      </w:r>
      <w:r w:rsidRPr="00FC0F14">
        <w:rPr>
          <w:rFonts w:hint="eastAsia"/>
          <w:rtl/>
        </w:rPr>
        <w:t>استعمال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موارد</w:t>
      </w:r>
      <w:r w:rsidRPr="00FC0F14">
        <w:rPr>
          <w:rtl/>
        </w:rPr>
        <w:t xml:space="preserve"> الترقيم</w:t>
      </w:r>
      <w:r>
        <w:rPr>
          <w:rFonts w:hint="cs"/>
          <w:rtl/>
        </w:rPr>
        <w:t xml:space="preserve"> </w:t>
      </w:r>
      <w:r w:rsidRPr="00FC0F14">
        <w:rPr>
          <w:rFonts w:hint="eastAsia"/>
          <w:rtl/>
        </w:rPr>
        <w:t>وسوء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استغلالها،</w:t>
      </w:r>
      <w:r w:rsidRPr="00FC0F14">
        <w:rPr>
          <w:rtl/>
        </w:rPr>
        <w:t xml:space="preserve"> والتي تعزى إلى </w:t>
      </w:r>
      <w:r w:rsidRPr="00FC0F14">
        <w:rPr>
          <w:rFonts w:hint="cs"/>
          <w:rtl/>
          <w:lang w:bidi="ar-EG"/>
        </w:rPr>
        <w:t xml:space="preserve">إخفاء </w:t>
      </w:r>
      <w:r w:rsidRPr="00FC0F14">
        <w:rPr>
          <w:rFonts w:hint="eastAsia"/>
          <w:rtl/>
          <w:lang w:bidi="ar-EG"/>
        </w:rPr>
        <w:t>وتزييف</w:t>
      </w:r>
      <w:r w:rsidRPr="00FC0F14">
        <w:rPr>
          <w:rFonts w:hint="cs"/>
          <w:rtl/>
          <w:lang w:bidi="ar-EG"/>
        </w:rPr>
        <w:t xml:space="preserve"> رقم الطرف </w:t>
      </w:r>
      <w:r>
        <w:rPr>
          <w:rFonts w:hint="cs"/>
          <w:rtl/>
          <w:lang w:bidi="ar-EG"/>
        </w:rPr>
        <w:t>الطالب</w:t>
      </w:r>
      <w:r>
        <w:rPr>
          <w:rFonts w:hint="cs"/>
          <w:rtl/>
          <w:lang w:bidi="ar-JO"/>
        </w:rPr>
        <w:t>، وعدم وجود أي مؤشرات تدل على أن هذه المشكلة توقفت تماماً؛</w:t>
      </w:r>
    </w:p>
    <w:p w14:paraId="18D6D1E3" w14:textId="77777777" w:rsidR="00A36641" w:rsidRDefault="00A36641" w:rsidP="00A36641">
      <w:pPr>
        <w:rPr>
          <w:rtl/>
        </w:rPr>
      </w:pPr>
      <w:r w:rsidRPr="00FC0F14">
        <w:rPr>
          <w:rFonts w:hint="cs"/>
          <w:i/>
          <w:iCs/>
          <w:rtl/>
          <w:lang w:bidi="ar-EG"/>
        </w:rPr>
        <w:t>د</w:t>
      </w:r>
      <w:r w:rsidRPr="00FC0F14">
        <w:rPr>
          <w:rFonts w:hint="eastAsia"/>
          <w:i/>
          <w:iCs/>
          <w:rtl/>
        </w:rPr>
        <w:t> </w:t>
      </w:r>
      <w:r w:rsidRPr="00FC0F14">
        <w:rPr>
          <w:i/>
          <w:iCs/>
          <w:rtl/>
        </w:rPr>
        <w:t>)</w:t>
      </w:r>
      <w:r w:rsidRPr="00FC0F14">
        <w:rPr>
          <w:rtl/>
        </w:rPr>
        <w:tab/>
      </w:r>
      <w:r w:rsidRPr="00AF02B9">
        <w:rPr>
          <w:rtl/>
        </w:rPr>
        <w:t xml:space="preserve">لأن الجيل السابق من بروتوكولات التشوير وشبكات الاتصالات </w:t>
      </w:r>
      <w:r>
        <w:rPr>
          <w:rFonts w:hint="cs"/>
          <w:rtl/>
        </w:rPr>
        <w:t>ينبغي</w:t>
      </w:r>
      <w:r w:rsidRPr="00AF02B9">
        <w:rPr>
          <w:rtl/>
        </w:rPr>
        <w:t xml:space="preserve"> أن يأخذ المتطلبات الناشئة في الاعتبار</w:t>
      </w:r>
      <w:r>
        <w:rPr>
          <w:rFonts w:hint="cs"/>
          <w:rtl/>
        </w:rPr>
        <w:t>؛</w:t>
      </w:r>
    </w:p>
    <w:p w14:paraId="043EA9BD" w14:textId="77777777" w:rsidR="00A36641" w:rsidRDefault="00A36641" w:rsidP="00A36641">
      <w:pPr>
        <w:rPr>
          <w:rtl/>
        </w:rPr>
      </w:pPr>
      <w:r w:rsidRPr="006649D1">
        <w:rPr>
          <w:rFonts w:hint="cs"/>
          <w:i/>
          <w:iCs/>
          <w:rtl/>
        </w:rPr>
        <w:t>هـ )</w:t>
      </w:r>
      <w:r>
        <w:rPr>
          <w:rtl/>
        </w:rPr>
        <w:tab/>
      </w:r>
      <w:r>
        <w:rPr>
          <w:rFonts w:hint="cs"/>
          <w:rtl/>
        </w:rPr>
        <w:t>ل</w:t>
      </w:r>
      <w:r w:rsidRPr="00AF02B9">
        <w:rPr>
          <w:rtl/>
        </w:rPr>
        <w:t xml:space="preserve">أن هناك زيادة مطردة في استعمال </w:t>
      </w:r>
      <w:r>
        <w:rPr>
          <w:rFonts w:hint="cs"/>
          <w:rtl/>
        </w:rPr>
        <w:t xml:space="preserve">تزييف رقم الطرف طالب النداء </w:t>
      </w:r>
      <w:r>
        <w:t>(CPN)</w:t>
      </w:r>
      <w:r>
        <w:rPr>
          <w:rFonts w:hint="cs"/>
          <w:rtl/>
        </w:rPr>
        <w:t xml:space="preserve"> وتعرّف</w:t>
      </w:r>
      <w:r w:rsidRPr="00AF02B9">
        <w:rPr>
          <w:rtl/>
        </w:rPr>
        <w:t xml:space="preserve"> هوية الخط الطالب </w:t>
      </w:r>
      <w:r>
        <w:t>(CLI)</w:t>
      </w:r>
      <w:r>
        <w:rPr>
          <w:rFonts w:hint="cs"/>
          <w:rtl/>
        </w:rPr>
        <w:t xml:space="preserve"> </w:t>
      </w:r>
      <w:r w:rsidRPr="00AF02B9">
        <w:rPr>
          <w:rtl/>
        </w:rPr>
        <w:t>واعتراض خدمة الرسائل القصيرة (</w:t>
      </w:r>
      <w:r w:rsidRPr="00AF02B9">
        <w:t>SMS</w:t>
      </w:r>
      <w:r w:rsidRPr="00AF02B9">
        <w:rPr>
          <w:rtl/>
        </w:rPr>
        <w:t>)، وتكنولوجيات استنساخ الصوت وغيرها</w:t>
      </w:r>
      <w:r>
        <w:rPr>
          <w:rFonts w:hint="cs"/>
          <w:rtl/>
        </w:rPr>
        <w:t>؛</w:t>
      </w:r>
    </w:p>
    <w:p w14:paraId="73027AF1" w14:textId="77777777" w:rsidR="00A36641" w:rsidRPr="00FC0F14" w:rsidRDefault="00A36641" w:rsidP="00A36641">
      <w:pPr>
        <w:rPr>
          <w:rtl/>
          <w:lang w:bidi="ar-EG"/>
        </w:rPr>
      </w:pPr>
      <w:r>
        <w:rPr>
          <w:rFonts w:hint="cs"/>
          <w:i/>
          <w:iCs/>
          <w:rtl/>
        </w:rPr>
        <w:t>و </w:t>
      </w:r>
      <w:r w:rsidRPr="006649D1">
        <w:rPr>
          <w:rFonts w:hint="cs"/>
          <w:i/>
          <w:iCs/>
          <w:rtl/>
        </w:rPr>
        <w:t>)</w:t>
      </w:r>
      <w:r>
        <w:rPr>
          <w:rtl/>
        </w:rPr>
        <w:tab/>
      </w:r>
      <w:r w:rsidRPr="00FC0F14">
        <w:rPr>
          <w:rFonts w:hint="eastAsia"/>
          <w:rtl/>
        </w:rPr>
        <w:t>لأن</w:t>
      </w:r>
      <w:r w:rsidRPr="00FC0F14">
        <w:rPr>
          <w:rtl/>
        </w:rPr>
        <w:t xml:space="preserve"> العمل</w:t>
      </w:r>
      <w:r w:rsidRPr="00FC0F14">
        <w:rPr>
          <w:rtl/>
          <w:lang w:bidi="ar-EG"/>
        </w:rPr>
        <w:t xml:space="preserve"> بشأن هذا الموضوع</w:t>
      </w:r>
      <w:r w:rsidRPr="00FC0F14">
        <w:rPr>
          <w:rtl/>
        </w:rPr>
        <w:t xml:space="preserve"> ضمن لجنة الدراسات </w:t>
      </w:r>
      <w:r w:rsidRPr="00FC0F14">
        <w:t>2</w:t>
      </w:r>
      <w:r w:rsidRPr="00FC0F1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Pr="00FC0F14">
        <w:rPr>
          <w:rFonts w:hint="cs"/>
          <w:rtl/>
          <w:lang w:bidi="ar-EG"/>
        </w:rPr>
        <w:t>قطاع تقييس الاتصالات بالاتحاد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(ITU-T)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rtl/>
          <w:lang w:bidi="ar-EG"/>
        </w:rPr>
        <w:t>يستدعي الاستعجال</w:t>
      </w:r>
      <w:r w:rsidRPr="00FC0F14">
        <w:rPr>
          <w:rtl/>
        </w:rPr>
        <w:t xml:space="preserve"> والتوسع فيه</w:t>
      </w:r>
      <w:r w:rsidRPr="00FC0F14">
        <w:rPr>
          <w:color w:val="000000"/>
          <w:rtl/>
        </w:rPr>
        <w:t xml:space="preserve"> </w:t>
      </w:r>
      <w:r w:rsidRPr="00FC0F14">
        <w:rPr>
          <w:rtl/>
        </w:rPr>
        <w:t>والتأهُّب لتغيُّر بيئة توفير الخدمات و</w:t>
      </w:r>
      <w:r w:rsidRPr="00FC0F14">
        <w:rPr>
          <w:rFonts w:hint="eastAsia"/>
          <w:rtl/>
        </w:rPr>
        <w:t>البنى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التحتية</w:t>
      </w:r>
      <w:r w:rsidRPr="00FC0F14">
        <w:rPr>
          <w:rtl/>
        </w:rPr>
        <w:t xml:space="preserve"> </w:t>
      </w:r>
      <w:r>
        <w:rPr>
          <w:rFonts w:hint="cs"/>
          <w:rtl/>
        </w:rPr>
        <w:t>للشبكات</w:t>
      </w:r>
      <w:r w:rsidRPr="00FC0F14">
        <w:rPr>
          <w:rFonts w:hint="eastAsia"/>
          <w:rtl/>
        </w:rPr>
        <w:t>،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بما في</w:t>
      </w:r>
      <w:r w:rsidRPr="00FC0F14">
        <w:rPr>
          <w:rFonts w:hint="eastAsia"/>
          <w:rtl/>
          <w:lang w:bidi="ar"/>
        </w:rPr>
        <w:t> </w:t>
      </w:r>
      <w:r w:rsidRPr="00FC0F14">
        <w:rPr>
          <w:rtl/>
        </w:rPr>
        <w:t xml:space="preserve">ذلك </w:t>
      </w:r>
      <w:r w:rsidRPr="00FC0F14">
        <w:rPr>
          <w:rFonts w:hint="cs"/>
          <w:rtl/>
        </w:rPr>
        <w:t>الاتصالات</w:t>
      </w:r>
      <w:r w:rsidRPr="00FC0F14">
        <w:rPr>
          <w:rFonts w:hint="cs"/>
          <w:rtl/>
          <w:lang w:bidi="ar"/>
        </w:rPr>
        <w:t>/</w:t>
      </w:r>
      <w:r w:rsidRPr="00FC0F14">
        <w:rPr>
          <w:rFonts w:hint="cs"/>
          <w:rtl/>
        </w:rPr>
        <w:t xml:space="preserve">تكنولوجيا المعلومات والاتصالات </w:t>
      </w:r>
      <w:r w:rsidRPr="00FC0F14">
        <w:rPr>
          <w:lang w:bidi="ar"/>
        </w:rPr>
        <w:t>(ICT)</w:t>
      </w:r>
      <w:r w:rsidRPr="00FC0F14">
        <w:rPr>
          <w:rFonts w:hint="cs"/>
          <w:rtl/>
        </w:rPr>
        <w:t xml:space="preserve"> الناشئة وخدماتها، مثل</w:t>
      </w:r>
      <w:r w:rsidRPr="00FC0F14">
        <w:rPr>
          <w:rFonts w:hint="cs"/>
          <w:rtl/>
          <w:lang w:bidi="ar"/>
        </w:rPr>
        <w:t xml:space="preserve"> </w:t>
      </w:r>
      <w:r w:rsidRPr="00FC0F14">
        <w:rPr>
          <w:rtl/>
        </w:rPr>
        <w:t>شبكات الجيل التالي</w:t>
      </w:r>
      <w:r w:rsidRPr="00FC0F14">
        <w:rPr>
          <w:rFonts w:hint="cs"/>
          <w:rtl/>
        </w:rPr>
        <w:t> </w:t>
      </w:r>
      <w:r w:rsidRPr="00FC0F14">
        <w:t>(NGN)</w:t>
      </w:r>
      <w:r w:rsidRPr="00FC0F14">
        <w:rPr>
          <w:rtl/>
        </w:rPr>
        <w:t xml:space="preserve"> وشبكات المستقبل</w:t>
      </w:r>
      <w:r w:rsidRPr="00FC0F14">
        <w:rPr>
          <w:rFonts w:hint="cs"/>
          <w:rtl/>
        </w:rPr>
        <w:t> </w:t>
      </w:r>
      <w:r w:rsidRPr="00FC0F14">
        <w:t>(FN)</w:t>
      </w:r>
      <w:r w:rsidRPr="00FC0F14">
        <w:rPr>
          <w:rFonts w:hint="eastAsia"/>
          <w:rtl/>
        </w:rPr>
        <w:t>،</w:t>
      </w:r>
    </w:p>
    <w:p w14:paraId="41337419" w14:textId="77777777" w:rsidR="00A36641" w:rsidRPr="00FC0F14" w:rsidRDefault="00A36641" w:rsidP="00A36641">
      <w:pPr>
        <w:pStyle w:val="Call"/>
        <w:spacing w:before="160"/>
        <w:rPr>
          <w:rtl/>
        </w:rPr>
      </w:pPr>
      <w:r w:rsidRPr="00FC0F14">
        <w:rPr>
          <w:rFonts w:hint="eastAsia"/>
          <w:rtl/>
        </w:rPr>
        <w:t>وإذ</w:t>
      </w:r>
      <w:r w:rsidRPr="00FC0F14">
        <w:rPr>
          <w:rtl/>
        </w:rPr>
        <w:t xml:space="preserve"> </w:t>
      </w:r>
      <w:r w:rsidRPr="00FC0F14">
        <w:rPr>
          <w:rFonts w:hint="eastAsia"/>
          <w:rtl/>
        </w:rPr>
        <w:t>تشير</w:t>
      </w:r>
      <w:r w:rsidRPr="00424EB2">
        <w:rPr>
          <w:rFonts w:hint="cs"/>
          <w:rtl/>
        </w:rPr>
        <w:t xml:space="preserve"> </w:t>
      </w:r>
      <w:r w:rsidRPr="00FC0F14">
        <w:rPr>
          <w:rFonts w:hint="cs"/>
          <w:rtl/>
        </w:rPr>
        <w:t>إلى</w:t>
      </w:r>
    </w:p>
    <w:p w14:paraId="6DF9C95B" w14:textId="77777777" w:rsidR="00A36641" w:rsidRPr="00FC0F14" w:rsidRDefault="00A36641" w:rsidP="00A36641">
      <w:pPr>
        <w:rPr>
          <w:rtl/>
        </w:rPr>
      </w:pPr>
      <w:r w:rsidRPr="006649D1">
        <w:rPr>
          <w:rFonts w:hint="eastAsia"/>
          <w:i/>
          <w:iCs/>
          <w:rtl/>
        </w:rPr>
        <w:t> </w:t>
      </w:r>
      <w:r w:rsidRPr="006649D1">
        <w:rPr>
          <w:rFonts w:hint="cs"/>
          <w:i/>
          <w:iCs/>
          <w:rtl/>
        </w:rPr>
        <w:t>أ )</w:t>
      </w:r>
      <w:r>
        <w:rPr>
          <w:rtl/>
        </w:rPr>
        <w:tab/>
      </w:r>
      <w:r w:rsidRPr="00F7235E">
        <w:rPr>
          <w:rtl/>
        </w:rPr>
        <w:t xml:space="preserve">الرقم </w:t>
      </w:r>
      <w:r w:rsidRPr="00FC0F14">
        <w:rPr>
          <w:rFonts w:hint="cs"/>
          <w:rtl/>
        </w:rPr>
        <w:t>32</w:t>
      </w:r>
      <w:r w:rsidRPr="00FC0F14">
        <w:rPr>
          <w:rtl/>
          <w:lang w:bidi="ar-EG"/>
        </w:rPr>
        <w:t xml:space="preserve"> (المادة </w:t>
      </w:r>
      <w:r w:rsidRPr="00FC0F14">
        <w:rPr>
          <w:lang w:bidi="ar-EG"/>
        </w:rPr>
        <w:t>6.3</w:t>
      </w:r>
      <w:r w:rsidRPr="00FC0F14">
        <w:rPr>
          <w:rtl/>
          <w:lang w:bidi="ar-EG"/>
        </w:rPr>
        <w:t xml:space="preserve">) </w:t>
      </w:r>
      <w:r w:rsidRPr="00FC0F14">
        <w:rPr>
          <w:rtl/>
        </w:rPr>
        <w:t>من لوائح الاتصالات الدولية</w:t>
      </w:r>
      <w:r w:rsidRPr="00FC0F14">
        <w:rPr>
          <w:rFonts w:ascii="Traditional Arabic" w:hAnsi="Traditional Arabic"/>
          <w:sz w:val="30"/>
          <w:lang w:bidi="ar-EG"/>
        </w:rPr>
        <w:t xml:space="preserve"> </w:t>
      </w:r>
      <w:r w:rsidRPr="00FC0F14">
        <w:rPr>
          <w:lang w:bidi="ar-EG"/>
        </w:rPr>
        <w:t>(ITR)</w:t>
      </w:r>
      <w:r w:rsidRPr="00FC0F14">
        <w:rPr>
          <w:rFonts w:ascii="Traditional Arabic" w:hAnsi="Traditional Arabic"/>
          <w:sz w:val="30"/>
          <w:lang w:bidi="ar-EG"/>
        </w:rPr>
        <w:t xml:space="preserve"> </w:t>
      </w:r>
      <w:r w:rsidRPr="00FC0F14">
        <w:rPr>
          <w:rtl/>
          <w:lang w:bidi="ar-EG"/>
        </w:rPr>
        <w:t>(</w:t>
      </w:r>
      <w:r w:rsidRPr="00FC0F14">
        <w:rPr>
          <w:rtl/>
        </w:rPr>
        <w:t xml:space="preserve">دبي، </w:t>
      </w:r>
      <w:r w:rsidRPr="00FC0F14">
        <w:t>2012</w:t>
      </w:r>
      <w:r w:rsidRPr="00FC0F14">
        <w:rPr>
          <w:rtl/>
          <w:lang w:bidi="ar-EG"/>
        </w:rPr>
        <w:t xml:space="preserve">) </w:t>
      </w:r>
      <w:r w:rsidRPr="00FC0F14">
        <w:rPr>
          <w:rFonts w:hint="eastAsia"/>
          <w:rtl/>
          <w:lang w:bidi="ar-EG"/>
        </w:rPr>
        <w:t>فيما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يتعلق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ب</w:t>
      </w:r>
      <w:r w:rsidRPr="00FC0F14">
        <w:rPr>
          <w:rtl/>
        </w:rPr>
        <w:t xml:space="preserve">تقديم معلومات بشأن </w:t>
      </w:r>
      <w:r w:rsidRPr="00F7235E">
        <w:rPr>
          <w:rtl/>
        </w:rPr>
        <w:t xml:space="preserve">تعرّف </w:t>
      </w:r>
      <w:r w:rsidRPr="00FC0F14">
        <w:rPr>
          <w:rtl/>
        </w:rPr>
        <w:t>هوية الخط الطالب الدولي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من</w:t>
      </w:r>
      <w:r w:rsidRPr="00FC0F14">
        <w:rPr>
          <w:rtl/>
          <w:lang w:bidi="ar-EG"/>
        </w:rPr>
        <w:t xml:space="preserve"> قبل </w:t>
      </w:r>
      <w:r w:rsidRPr="00FC0F14">
        <w:rPr>
          <w:rtl/>
        </w:rPr>
        <w:t>الدول الأعضاء الموق</w:t>
      </w:r>
      <w:r w:rsidRPr="00FC0F14">
        <w:rPr>
          <w:rFonts w:hint="cs"/>
          <w:rtl/>
        </w:rPr>
        <w:t>ّ</w:t>
      </w:r>
      <w:r w:rsidRPr="00FC0F14">
        <w:rPr>
          <w:rtl/>
        </w:rPr>
        <w:t>عة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</w:rPr>
        <w:t>على</w:t>
      </w:r>
      <w:r w:rsidRPr="00FC0F14">
        <w:rPr>
          <w:rtl/>
        </w:rPr>
        <w:t xml:space="preserve"> لوائح الاتصالات الدولية</w:t>
      </w:r>
      <w:r w:rsidRPr="00FC0F14">
        <w:rPr>
          <w:rFonts w:hint="cs"/>
          <w:rtl/>
        </w:rPr>
        <w:t xml:space="preserve"> هذه</w:t>
      </w:r>
      <w:r>
        <w:rPr>
          <w:rFonts w:hint="cs"/>
          <w:rtl/>
        </w:rPr>
        <w:t>؛</w:t>
      </w:r>
    </w:p>
    <w:p w14:paraId="22AEA5F1" w14:textId="77777777" w:rsidR="00A36641" w:rsidRPr="00FC0F14" w:rsidRDefault="00A36641" w:rsidP="00A36641">
      <w:pPr>
        <w:rPr>
          <w:rtl/>
        </w:rPr>
      </w:pPr>
      <w:r w:rsidRPr="00FC0F14">
        <w:rPr>
          <w:rFonts w:hint="cs"/>
          <w:i/>
          <w:iCs/>
          <w:rtl/>
        </w:rPr>
        <w:t>ب)</w:t>
      </w:r>
      <w:r w:rsidRPr="00FC0F14">
        <w:rPr>
          <w:rFonts w:hint="cs"/>
          <w:rtl/>
        </w:rPr>
        <w:tab/>
        <w:t>القرارات ذات الصلة:</w:t>
      </w:r>
    </w:p>
    <w:p w14:paraId="2120C806" w14:textId="77777777" w:rsidR="00A36641" w:rsidRPr="00FC0F14" w:rsidRDefault="00A36641" w:rsidP="00A36641">
      <w:pPr>
        <w:pStyle w:val="enumlev1"/>
        <w:rPr>
          <w:rtl/>
        </w:rPr>
      </w:pPr>
      <w:r>
        <w:rPr>
          <w:rFonts w:hint="cs"/>
          <w:rtl/>
        </w:rPr>
        <w:t>’1‘</w:t>
      </w:r>
      <w:r w:rsidRPr="00FC0F14">
        <w:rPr>
          <w:rtl/>
        </w:rPr>
        <w:tab/>
      </w:r>
      <w:r w:rsidRPr="00FC0F14">
        <w:rPr>
          <w:rFonts w:hint="eastAsia"/>
          <w:rtl/>
        </w:rPr>
        <w:t>ال</w:t>
      </w:r>
      <w:r w:rsidRPr="00FC0F14">
        <w:rPr>
          <w:rtl/>
        </w:rPr>
        <w:t xml:space="preserve">قرار </w:t>
      </w:r>
      <w:r w:rsidRPr="00FC0F14">
        <w:t>61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(المراجَع في </w:t>
      </w:r>
      <w:r>
        <w:rPr>
          <w:rFonts w:hint="cs"/>
          <w:rtl/>
        </w:rPr>
        <w:t>نيودلهي، 2024</w:t>
      </w:r>
      <w:r w:rsidRPr="00FC0F14">
        <w:rPr>
          <w:rFonts w:hint="cs"/>
          <w:rtl/>
        </w:rPr>
        <w:t xml:space="preserve">) </w:t>
      </w:r>
      <w:r>
        <w:rPr>
          <w:rFonts w:hint="cs"/>
          <w:rtl/>
          <w:lang w:bidi="ar-EG"/>
        </w:rPr>
        <w:t>لهذه الجمعية</w:t>
      </w:r>
      <w:r w:rsidRPr="00FC0F14">
        <w:rPr>
          <w:rFonts w:hint="cs"/>
          <w:rtl/>
        </w:rPr>
        <w:t>،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 xml:space="preserve">بشأن </w:t>
      </w:r>
      <w:r w:rsidRPr="00D16A3D">
        <w:rPr>
          <w:rFonts w:hint="cs"/>
          <w:rtl/>
          <w:lang w:bidi="ar-EG"/>
        </w:rPr>
        <w:t xml:space="preserve">مواجهة ومكافحة </w:t>
      </w:r>
      <w:r w:rsidRPr="00D16A3D">
        <w:rPr>
          <w:rFonts w:hint="eastAsia"/>
          <w:rtl/>
          <w:lang w:bidi="ar-EG"/>
        </w:rPr>
        <w:t>سوء</w:t>
      </w:r>
      <w:r w:rsidRPr="00D16A3D">
        <w:rPr>
          <w:rtl/>
          <w:lang w:bidi="ar-EG"/>
        </w:rPr>
        <w:t xml:space="preserve"> </w:t>
      </w:r>
      <w:r w:rsidRPr="00D16A3D">
        <w:rPr>
          <w:rFonts w:hint="eastAsia"/>
          <w:rtl/>
          <w:lang w:bidi="ar-EG"/>
        </w:rPr>
        <w:t>استغلال</w:t>
      </w:r>
      <w:r w:rsidRPr="00D16A3D">
        <w:rPr>
          <w:rtl/>
          <w:lang w:bidi="ar-EG"/>
        </w:rPr>
        <w:t xml:space="preserve"> </w:t>
      </w:r>
      <w:r w:rsidRPr="00D16A3D">
        <w:rPr>
          <w:rFonts w:hint="eastAsia"/>
          <w:rtl/>
          <w:lang w:bidi="ar-EG"/>
        </w:rPr>
        <w:t>وسوء</w:t>
      </w:r>
      <w:r w:rsidRPr="00D16A3D">
        <w:rPr>
          <w:rtl/>
          <w:lang w:bidi="ar-EG"/>
        </w:rPr>
        <w:t xml:space="preserve"> </w:t>
      </w:r>
      <w:r w:rsidRPr="00D16A3D">
        <w:rPr>
          <w:rFonts w:hint="eastAsia"/>
          <w:rtl/>
          <w:lang w:bidi="ar-EG"/>
        </w:rPr>
        <w:t>استعمال</w:t>
      </w:r>
      <w:r w:rsidRPr="00D16A3D">
        <w:rPr>
          <w:rFonts w:hint="cs"/>
          <w:rtl/>
          <w:lang w:bidi="ar-EG"/>
        </w:rPr>
        <w:t xml:space="preserve"> موارد الترقيم </w:t>
      </w:r>
      <w:r w:rsidRPr="00D16A3D">
        <w:rPr>
          <w:rFonts w:hint="eastAsia"/>
          <w:rtl/>
          <w:lang w:bidi="ar-EG"/>
        </w:rPr>
        <w:t>والتسمية</w:t>
      </w:r>
      <w:r w:rsidRPr="00D16A3D">
        <w:rPr>
          <w:rtl/>
          <w:lang w:bidi="ar-EG"/>
        </w:rPr>
        <w:t xml:space="preserve"> </w:t>
      </w:r>
      <w:r w:rsidRPr="00D16A3D">
        <w:rPr>
          <w:rFonts w:hint="eastAsia"/>
          <w:rtl/>
          <w:lang w:bidi="ar-EG"/>
        </w:rPr>
        <w:t>والعنونة</w:t>
      </w:r>
      <w:r w:rsidRPr="00D16A3D">
        <w:rPr>
          <w:rtl/>
          <w:lang w:bidi="ar-EG"/>
        </w:rPr>
        <w:t xml:space="preserve"> </w:t>
      </w:r>
      <w:r w:rsidRPr="00D16A3D">
        <w:rPr>
          <w:rFonts w:hint="eastAsia"/>
          <w:rtl/>
          <w:lang w:bidi="ar-EG"/>
        </w:rPr>
        <w:t>وتحديد</w:t>
      </w:r>
      <w:r w:rsidRPr="00D16A3D">
        <w:rPr>
          <w:rtl/>
          <w:lang w:bidi="ar-EG"/>
        </w:rPr>
        <w:t xml:space="preserve"> </w:t>
      </w:r>
      <w:r w:rsidRPr="00D16A3D">
        <w:rPr>
          <w:rFonts w:hint="eastAsia"/>
          <w:rtl/>
          <w:lang w:bidi="ar-EG"/>
        </w:rPr>
        <w:t>الهوية</w:t>
      </w:r>
      <w:r w:rsidRPr="00D16A3D">
        <w:rPr>
          <w:rFonts w:hint="cs"/>
          <w:rtl/>
          <w:lang w:bidi="ar-EG"/>
        </w:rPr>
        <w:t xml:space="preserve"> الدولية للاتصالات</w:t>
      </w:r>
      <w:r w:rsidRPr="00FC0F14">
        <w:rPr>
          <w:rFonts w:hint="cs"/>
          <w:rtl/>
        </w:rPr>
        <w:t>؛</w:t>
      </w:r>
    </w:p>
    <w:p w14:paraId="01A64DDF" w14:textId="77777777" w:rsidR="00A36641" w:rsidRDefault="00A36641" w:rsidP="00A36641">
      <w:pPr>
        <w:rPr>
          <w:rtl/>
        </w:rPr>
      </w:pPr>
      <w:r>
        <w:rPr>
          <w:rtl/>
        </w:rPr>
        <w:br w:type="page"/>
      </w:r>
    </w:p>
    <w:p w14:paraId="6406269F" w14:textId="77777777" w:rsidR="00A36641" w:rsidRPr="00FC0F14" w:rsidRDefault="00A36641" w:rsidP="00A36641">
      <w:pPr>
        <w:pStyle w:val="enumlev1"/>
        <w:rPr>
          <w:rtl/>
        </w:rPr>
      </w:pPr>
      <w:r>
        <w:rPr>
          <w:rFonts w:hint="cs"/>
          <w:rtl/>
        </w:rPr>
        <w:lastRenderedPageBreak/>
        <w:t>’2‘</w:t>
      </w:r>
      <w:r w:rsidRPr="00FC0F14">
        <w:rPr>
          <w:rtl/>
        </w:rPr>
        <w:tab/>
        <w:t xml:space="preserve">القرار </w:t>
      </w:r>
      <w:r w:rsidRPr="00FC0F14">
        <w:rPr>
          <w:lang w:val="en-GB"/>
        </w:rPr>
        <w:t>21</w:t>
      </w:r>
      <w:r w:rsidRPr="00FC0F14">
        <w:rPr>
          <w:rtl/>
        </w:rPr>
        <w:t xml:space="preserve"> </w:t>
      </w:r>
      <w:r w:rsidRPr="00FC0F14">
        <w:rPr>
          <w:rFonts w:hint="cs"/>
          <w:rtl/>
        </w:rPr>
        <w:t>(المراجَع في </w:t>
      </w:r>
      <w:r>
        <w:rPr>
          <w:rFonts w:hint="cs"/>
          <w:rtl/>
          <w:lang w:bidi="ar-EG"/>
        </w:rPr>
        <w:t>بوخارس</w:t>
      </w:r>
      <w:r>
        <w:rPr>
          <w:rFonts w:hint="eastAsia"/>
          <w:rtl/>
          <w:lang w:bidi="ar-EG"/>
        </w:rPr>
        <w:t>ت</w:t>
      </w:r>
      <w:r w:rsidRPr="00FC0F14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>2022</w:t>
      </w:r>
      <w:r w:rsidRPr="00FC0F14">
        <w:rPr>
          <w:rFonts w:hint="cs"/>
          <w:rtl/>
        </w:rPr>
        <w:t xml:space="preserve">) لمؤتمر المندوبين المفوضين، بشأن </w:t>
      </w:r>
      <w:r w:rsidRPr="00FC0F14">
        <w:rPr>
          <w:rtl/>
          <w:lang w:bidi="ar-EG"/>
        </w:rPr>
        <w:t>التدابير الواجب اتخاذها عند استعمال</w:t>
      </w:r>
      <w:r w:rsidRPr="00FC0F14">
        <w:rPr>
          <w:rFonts w:hint="cs"/>
          <w:rtl/>
          <w:lang w:bidi="ar-EG"/>
        </w:rPr>
        <w:t xml:space="preserve"> </w:t>
      </w:r>
      <w:r w:rsidRPr="00FC0F14">
        <w:rPr>
          <w:rtl/>
          <w:lang w:bidi="ar-EG"/>
        </w:rPr>
        <w:t xml:space="preserve">إجراءات النداء </w:t>
      </w:r>
      <w:r w:rsidRPr="00FC0F14">
        <w:rPr>
          <w:rtl/>
        </w:rPr>
        <w:t>البديلة</w:t>
      </w:r>
      <w:r w:rsidRPr="00FC0F14">
        <w:rPr>
          <w:rtl/>
          <w:lang w:bidi="ar-EG"/>
        </w:rPr>
        <w:t xml:space="preserve"> على شبكات الاتصالات الدولية</w:t>
      </w:r>
      <w:r w:rsidRPr="00FC0F14">
        <w:rPr>
          <w:rFonts w:hint="cs"/>
          <w:rtl/>
        </w:rPr>
        <w:t>؛</w:t>
      </w:r>
    </w:p>
    <w:p w14:paraId="5B048DF5" w14:textId="77777777" w:rsidR="00A36641" w:rsidRPr="00FC0F14" w:rsidRDefault="00A36641" w:rsidP="00A36641">
      <w:pPr>
        <w:pStyle w:val="enumlev1"/>
        <w:rPr>
          <w:rtl/>
        </w:rPr>
      </w:pPr>
      <w:r>
        <w:rPr>
          <w:rFonts w:hint="cs"/>
          <w:rtl/>
        </w:rPr>
        <w:t>’3‘</w:t>
      </w:r>
      <w:r w:rsidRPr="00FC0F14">
        <w:rPr>
          <w:rtl/>
        </w:rPr>
        <w:tab/>
      </w:r>
      <w:r w:rsidRPr="00FC0F14">
        <w:rPr>
          <w:rFonts w:hint="cs"/>
          <w:rtl/>
        </w:rPr>
        <w:t>ال</w:t>
      </w:r>
      <w:r w:rsidRPr="00FC0F14">
        <w:rPr>
          <w:rtl/>
        </w:rPr>
        <w:t xml:space="preserve">قرار </w:t>
      </w:r>
      <w:r w:rsidRPr="00FC0F14">
        <w:t>29</w:t>
      </w:r>
      <w:r w:rsidRPr="00FC0F14">
        <w:rPr>
          <w:rFonts w:hint="cs"/>
          <w:rtl/>
        </w:rPr>
        <w:t xml:space="preserve"> (المراجَع في </w:t>
      </w:r>
      <w:r>
        <w:rPr>
          <w:rFonts w:hint="cs"/>
          <w:rtl/>
        </w:rPr>
        <w:t>نيودلهي، 2024</w:t>
      </w:r>
      <w:r w:rsidRPr="00FC0F14">
        <w:rPr>
          <w:rFonts w:hint="cs"/>
          <w:rtl/>
        </w:rPr>
        <w:t xml:space="preserve">) </w:t>
      </w:r>
      <w:r>
        <w:rPr>
          <w:rFonts w:hint="cs"/>
          <w:rtl/>
        </w:rPr>
        <w:t>لهذه الجمعية</w:t>
      </w:r>
      <w:r w:rsidRPr="00FC0F14">
        <w:rPr>
          <w:rFonts w:hint="cs"/>
          <w:rtl/>
        </w:rPr>
        <w:t xml:space="preserve">، بشأن </w:t>
      </w:r>
      <w:r w:rsidRPr="00FC0F14">
        <w:rPr>
          <w:rtl/>
          <w:lang w:bidi="ar-EG"/>
        </w:rPr>
        <w:t>إجراءات النداء البديلة على شبكات الاتصالات</w:t>
      </w:r>
      <w:r w:rsidRPr="00FC0F14">
        <w:rPr>
          <w:rFonts w:hint="cs"/>
          <w:rtl/>
          <w:lang w:bidi="ar-EG"/>
        </w:rPr>
        <w:t> </w:t>
      </w:r>
      <w:r w:rsidRPr="00FC0F14">
        <w:rPr>
          <w:rtl/>
          <w:lang w:bidi="ar-EG"/>
        </w:rPr>
        <w:t>الدولية</w:t>
      </w:r>
      <w:r w:rsidRPr="00FC0F14">
        <w:rPr>
          <w:rFonts w:hint="cs"/>
          <w:rtl/>
        </w:rPr>
        <w:t>؛</w:t>
      </w:r>
    </w:p>
    <w:p w14:paraId="58C6E065" w14:textId="77777777" w:rsidR="00A36641" w:rsidRDefault="00A36641" w:rsidP="00A36641">
      <w:r w:rsidRPr="00FC0F14">
        <w:rPr>
          <w:rFonts w:hint="eastAsia"/>
          <w:i/>
          <w:iCs/>
          <w:rtl/>
        </w:rPr>
        <w:t>ج</w:t>
      </w:r>
      <w:r w:rsidRPr="00FC0F14">
        <w:rPr>
          <w:i/>
          <w:iCs/>
          <w:rtl/>
        </w:rPr>
        <w:t>)</w:t>
      </w:r>
      <w:r w:rsidRPr="00FC0F14">
        <w:rPr>
          <w:rtl/>
        </w:rPr>
        <w:tab/>
      </w:r>
      <w:r>
        <w:rPr>
          <w:rFonts w:hint="cs"/>
          <w:rtl/>
        </w:rPr>
        <w:t>توصيات قطاع تقييس الاتصالات ذات الصلة،</w:t>
      </w:r>
    </w:p>
    <w:p w14:paraId="609B6E36" w14:textId="77777777" w:rsidR="00A36641" w:rsidRPr="00FC0F14" w:rsidRDefault="00A36641" w:rsidP="00A36641">
      <w:pPr>
        <w:pStyle w:val="Call"/>
        <w:rPr>
          <w:rtl/>
          <w:lang w:bidi="ar-EG"/>
        </w:rPr>
      </w:pPr>
      <w:r w:rsidRPr="00FC0F14">
        <w:rPr>
          <w:rFonts w:hint="cs"/>
          <w:rtl/>
          <w:lang w:bidi="ar-EG"/>
        </w:rPr>
        <w:t>وإذ تلاحظ كذلك</w:t>
      </w:r>
    </w:p>
    <w:p w14:paraId="45E0008F" w14:textId="77777777" w:rsidR="00A36641" w:rsidRPr="00FC0F14" w:rsidRDefault="00A36641" w:rsidP="00A36641">
      <w:pPr>
        <w:rPr>
          <w:rtl/>
          <w:lang w:bidi="ar-EG"/>
        </w:rPr>
      </w:pPr>
      <w:r w:rsidRPr="00FC0F14">
        <w:rPr>
          <w:i/>
          <w:iCs/>
          <w:rtl/>
          <w:lang w:bidi="ar-EG"/>
        </w:rPr>
        <w:t xml:space="preserve"> </w:t>
      </w:r>
      <w:r w:rsidRPr="00FC0F14">
        <w:rPr>
          <w:rFonts w:hint="eastAsia"/>
          <w:i/>
          <w:iCs/>
          <w:rtl/>
          <w:lang w:bidi="ar-EG"/>
        </w:rPr>
        <w:t>أ</w:t>
      </w:r>
      <w:r w:rsidRPr="00FC0F14">
        <w:rPr>
          <w:i/>
          <w:iCs/>
          <w:rtl/>
          <w:lang w:bidi="ar-EG"/>
        </w:rPr>
        <w:t xml:space="preserve"> )</w:t>
      </w:r>
      <w:r w:rsidRPr="00FC0F14">
        <w:rPr>
          <w:rtl/>
          <w:lang w:bidi="ar-EG"/>
        </w:rPr>
        <w:tab/>
      </w:r>
      <w:r w:rsidRPr="00FC0F14">
        <w:rPr>
          <w:rFonts w:hint="cs"/>
          <w:spacing w:val="-2"/>
          <w:rtl/>
          <w:lang w:bidi="ar-EG"/>
        </w:rPr>
        <w:t xml:space="preserve">أن بعض البلدان والمناطق اعتمدت قوانين وطنية وتوجيهات وتوصيات تتعلق بإخفاء </w:t>
      </w:r>
      <w:r w:rsidRPr="00FC0F14">
        <w:rPr>
          <w:rFonts w:hint="eastAsia"/>
          <w:spacing w:val="-2"/>
          <w:rtl/>
          <w:lang w:bidi="ar-EG"/>
        </w:rPr>
        <w:t>وتزييف</w:t>
      </w:r>
      <w:r w:rsidRPr="00FC0F14">
        <w:rPr>
          <w:rFonts w:hint="cs"/>
          <w:spacing w:val="-2"/>
          <w:rtl/>
          <w:lang w:bidi="ar-EG"/>
        </w:rPr>
        <w:t xml:space="preserve"> رقم الطرف الطالب، و/أو</w:t>
      </w:r>
      <w:r w:rsidRPr="00FC0F14">
        <w:rPr>
          <w:rFonts w:hint="eastAsia"/>
          <w:spacing w:val="-2"/>
          <w:rtl/>
          <w:lang w:bidi="ar-EG"/>
        </w:rPr>
        <w:t> </w:t>
      </w:r>
      <w:r w:rsidRPr="00FC0F14">
        <w:rPr>
          <w:rFonts w:hint="cs"/>
          <w:spacing w:val="-2"/>
          <w:rtl/>
          <w:lang w:bidi="ar-EG"/>
        </w:rPr>
        <w:t>لضمان الثقة في تحديد منشأ الاتصال، وأن بعض البلدان لها قوانين وطنية وتوجيهات وتوصيات لحماية البيانات وخصوصيتها؛</w:t>
      </w:r>
    </w:p>
    <w:p w14:paraId="3D8239DA" w14:textId="77777777" w:rsidR="00A36641" w:rsidRPr="00FC0F14" w:rsidRDefault="00A36641" w:rsidP="00A36641">
      <w:pPr>
        <w:rPr>
          <w:rtl/>
          <w:lang w:bidi="ar-EG"/>
        </w:rPr>
      </w:pPr>
      <w:r w:rsidRPr="00FC0F14">
        <w:rPr>
          <w:rFonts w:hint="eastAsia"/>
          <w:i/>
          <w:iCs/>
          <w:rtl/>
          <w:lang w:bidi="ar-EG"/>
        </w:rPr>
        <w:t>ب</w:t>
      </w:r>
      <w:r w:rsidRPr="00FC0F14">
        <w:rPr>
          <w:i/>
          <w:iCs/>
          <w:rtl/>
          <w:lang w:bidi="ar-EG"/>
        </w:rPr>
        <w:t>)</w:t>
      </w:r>
      <w:r w:rsidRPr="00FC0F14">
        <w:rPr>
          <w:i/>
          <w:iCs/>
          <w:rtl/>
          <w:lang w:bidi="ar-EG"/>
        </w:rPr>
        <w:tab/>
      </w:r>
      <w:r w:rsidRPr="00FC0F14">
        <w:rPr>
          <w:rtl/>
          <w:lang w:bidi="ar-EG"/>
        </w:rPr>
        <w:t xml:space="preserve">أن رقم الطرف طالب النداء يجعل من الممكن التعرف على </w:t>
      </w:r>
      <w:r w:rsidRPr="00FC0F14">
        <w:rPr>
          <w:rFonts w:hint="eastAsia"/>
          <w:rtl/>
          <w:lang w:bidi="ar-EG"/>
        </w:rPr>
        <w:t>هوية</w:t>
      </w:r>
      <w:r w:rsidRPr="00FC0F14">
        <w:rPr>
          <w:rtl/>
          <w:lang w:bidi="ar-EG"/>
        </w:rPr>
        <w:t xml:space="preserve"> الطرف المسؤول عن إجراء النداء؛</w:t>
      </w:r>
    </w:p>
    <w:p w14:paraId="47F23A1C" w14:textId="77777777" w:rsidR="00A36641" w:rsidRDefault="00A36641" w:rsidP="00A36641">
      <w:pPr>
        <w:rPr>
          <w:rtl/>
          <w:lang w:bidi="ar-EG"/>
        </w:rPr>
      </w:pPr>
      <w:r w:rsidRPr="00FC0F14">
        <w:rPr>
          <w:rFonts w:hint="eastAsia"/>
          <w:i/>
          <w:iCs/>
          <w:rtl/>
          <w:lang w:bidi="ar-EG"/>
        </w:rPr>
        <w:t>ج</w:t>
      </w:r>
      <w:r w:rsidRPr="00FC0F14">
        <w:rPr>
          <w:i/>
          <w:iCs/>
          <w:rtl/>
          <w:lang w:bidi="ar-EG"/>
        </w:rPr>
        <w:t>)</w:t>
      </w:r>
      <w:r w:rsidRPr="00FC0F14">
        <w:rPr>
          <w:rtl/>
          <w:lang w:bidi="ar-EG"/>
        </w:rPr>
        <w:tab/>
        <w:t xml:space="preserve">أن </w:t>
      </w:r>
      <w:r w:rsidRPr="00FC0F14">
        <w:rPr>
          <w:rFonts w:hint="cs"/>
          <w:rtl/>
          <w:lang w:bidi="ar-EG"/>
        </w:rPr>
        <w:t xml:space="preserve">وجود </w:t>
      </w:r>
      <w:r w:rsidRPr="00FC0F14">
        <w:rPr>
          <w:rtl/>
          <w:lang w:bidi="ar-EG"/>
        </w:rPr>
        <w:t xml:space="preserve">آليات التحقق لمختلف معرفات الطرف </w:t>
      </w:r>
      <w:r w:rsidRPr="00FC0F14">
        <w:rPr>
          <w:rFonts w:hint="cs"/>
          <w:rtl/>
          <w:lang w:bidi="ar-EG"/>
        </w:rPr>
        <w:t>طالب النداء</w:t>
      </w:r>
      <w:r w:rsidRPr="00FC0F14">
        <w:rPr>
          <w:rtl/>
          <w:lang w:bidi="ar-EG"/>
        </w:rPr>
        <w:t xml:space="preserve"> قد يزيد بشكل كبير من موثوقية المعلومات المرس</w:t>
      </w:r>
      <w:r w:rsidRPr="00FC0F14">
        <w:rPr>
          <w:rFonts w:hint="cs"/>
          <w:rtl/>
          <w:lang w:bidi="ar-EG"/>
        </w:rPr>
        <w:t>َ</w:t>
      </w:r>
      <w:r w:rsidRPr="00FC0F14">
        <w:rPr>
          <w:rtl/>
          <w:lang w:bidi="ar-EG"/>
        </w:rPr>
        <w:t>لة</w:t>
      </w:r>
      <w:r>
        <w:rPr>
          <w:rFonts w:hint="cs"/>
          <w:rtl/>
          <w:lang w:bidi="ar-EG"/>
        </w:rPr>
        <w:t>؛</w:t>
      </w:r>
    </w:p>
    <w:p w14:paraId="32AC1CD0" w14:textId="77777777" w:rsidR="00A36641" w:rsidRPr="00346661" w:rsidRDefault="00A36641" w:rsidP="00A36641">
      <w:pPr>
        <w:rPr>
          <w:rtl/>
          <w:lang w:bidi="ar-JO"/>
        </w:rPr>
      </w:pPr>
      <w:r w:rsidRPr="00346661">
        <w:rPr>
          <w:rFonts w:hint="cs"/>
          <w:i/>
          <w:iCs/>
          <w:rtl/>
          <w:lang w:bidi="ar-EG"/>
        </w:rPr>
        <w:t>د </w:t>
      </w:r>
      <w:r w:rsidRPr="00346661">
        <w:rPr>
          <w:i/>
          <w:iCs/>
          <w:rtl/>
          <w:lang w:bidi="ar-EG"/>
        </w:rPr>
        <w:t>)</w:t>
      </w:r>
      <w:r w:rsidRPr="00346661">
        <w:rPr>
          <w:rtl/>
          <w:lang w:bidi="ar-EG"/>
        </w:rPr>
        <w:tab/>
        <w:t xml:space="preserve">أن تنفيذ المعمارية المرجعية المحددة في التوصية </w:t>
      </w:r>
      <w:r w:rsidRPr="00346661">
        <w:rPr>
          <w:lang w:bidi="ar-EG"/>
        </w:rPr>
        <w:t>ITU-T Q.3057</w:t>
      </w:r>
      <w:r w:rsidRPr="00346661">
        <w:rPr>
          <w:rtl/>
          <w:lang w:bidi="ar-EG"/>
        </w:rPr>
        <w:t xml:space="preserve"> وغيرها من توصيات قطاع تقييس الاتصالات ذات الصلة من أجل التوصيل البيني للكيانات الشبكية </w:t>
      </w:r>
      <w:r w:rsidRPr="00346661">
        <w:rPr>
          <w:rFonts w:hint="cs"/>
          <w:rtl/>
          <w:lang w:bidi="ar-EG"/>
        </w:rPr>
        <w:t>الجديرة بالثقة</w:t>
      </w:r>
      <w:r w:rsidRPr="00346661">
        <w:rPr>
          <w:rtl/>
          <w:lang w:bidi="ar-EG"/>
        </w:rPr>
        <w:t xml:space="preserve"> (</w:t>
      </w:r>
      <w:r w:rsidRPr="00346661">
        <w:rPr>
          <w:lang w:bidi="ar-EG"/>
        </w:rPr>
        <w:t>NE</w:t>
      </w:r>
      <w:r w:rsidRPr="00346661">
        <w:rPr>
          <w:rtl/>
          <w:lang w:bidi="ar-EG"/>
        </w:rPr>
        <w:t xml:space="preserve">) قد يضمن </w:t>
      </w:r>
      <w:r w:rsidRPr="00346661">
        <w:rPr>
          <w:rFonts w:hint="cs"/>
          <w:rtl/>
          <w:lang w:bidi="ar-EG"/>
        </w:rPr>
        <w:t>أمن</w:t>
      </w:r>
      <w:r w:rsidRPr="00346661">
        <w:rPr>
          <w:rtl/>
          <w:lang w:bidi="ar-EG"/>
        </w:rPr>
        <w:t xml:space="preserve"> معلومات</w:t>
      </w:r>
      <w:r w:rsidRPr="00346661">
        <w:rPr>
          <w:rFonts w:hint="cs"/>
          <w:rtl/>
          <w:lang w:bidi="ar-EG"/>
        </w:rPr>
        <w:t xml:space="preserve"> التشوير</w:t>
      </w:r>
      <w:r w:rsidRPr="00346661">
        <w:rPr>
          <w:rtl/>
          <w:lang w:bidi="ar-EG"/>
        </w:rPr>
        <w:t xml:space="preserve"> المرس</w:t>
      </w:r>
      <w:r w:rsidRPr="00346661">
        <w:rPr>
          <w:rFonts w:hint="cs"/>
          <w:rtl/>
          <w:lang w:bidi="ar-EG"/>
        </w:rPr>
        <w:t>َ</w:t>
      </w:r>
      <w:r w:rsidRPr="00346661">
        <w:rPr>
          <w:rtl/>
          <w:lang w:bidi="ar-EG"/>
        </w:rPr>
        <w:t>لة عبر شبك</w:t>
      </w:r>
      <w:r w:rsidRPr="00346661">
        <w:rPr>
          <w:rFonts w:hint="cs"/>
          <w:rtl/>
          <w:lang w:bidi="ar-EG"/>
        </w:rPr>
        <w:t>ات</w:t>
      </w:r>
      <w:r>
        <w:rPr>
          <w:rFonts w:hint="cs"/>
          <w:rtl/>
          <w:lang w:bidi="ar-EG"/>
        </w:rPr>
        <w:t> </w:t>
      </w:r>
      <w:r w:rsidRPr="00346661">
        <w:rPr>
          <w:rtl/>
          <w:lang w:bidi="ar-EG"/>
        </w:rPr>
        <w:t>الاتصالات</w:t>
      </w:r>
      <w:r w:rsidRPr="00346661">
        <w:rPr>
          <w:rFonts w:hint="cs"/>
          <w:rtl/>
          <w:lang w:bidi="ar-EG"/>
        </w:rPr>
        <w:t>؛</w:t>
      </w:r>
    </w:p>
    <w:p w14:paraId="0FDA2CD6" w14:textId="77777777" w:rsidR="00A36641" w:rsidRDefault="00A36641" w:rsidP="00A36641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هـ </w:t>
      </w:r>
      <w:r w:rsidRPr="00FC0F14">
        <w:rPr>
          <w:i/>
          <w:iCs/>
          <w:rtl/>
          <w:lang w:bidi="ar-EG"/>
        </w:rPr>
        <w:t>)</w:t>
      </w:r>
      <w:r w:rsidRPr="00FC0F14">
        <w:rPr>
          <w:rtl/>
          <w:lang w:bidi="ar-EG"/>
        </w:rPr>
        <w:tab/>
      </w:r>
      <w:r w:rsidRPr="00BC571D">
        <w:rPr>
          <w:rtl/>
          <w:lang w:bidi="ar-EG"/>
        </w:rPr>
        <w:t>أن التواقيع الرقمية (الشهادات الرقمية) المستعملة في تبادلات التشوير ينبغي أن تكون</w:t>
      </w:r>
      <w:r>
        <w:rPr>
          <w:rFonts w:hint="cs"/>
          <w:rtl/>
          <w:lang w:bidi="ar-EG"/>
        </w:rPr>
        <w:t xml:space="preserve"> </w:t>
      </w:r>
      <w:r w:rsidRPr="00BC571D">
        <w:rPr>
          <w:rtl/>
          <w:lang w:bidi="ar-EG"/>
        </w:rPr>
        <w:t>قابلة للتشغيل البيني على الصعيد العالمي؛</w:t>
      </w:r>
    </w:p>
    <w:p w14:paraId="3FF6B5FB" w14:textId="77777777" w:rsidR="00A36641" w:rsidRPr="00FC0F14" w:rsidRDefault="00A36641" w:rsidP="00A36641">
      <w:pPr>
        <w:rPr>
          <w:rtl/>
          <w:lang w:bidi="ar-EG"/>
        </w:rPr>
      </w:pPr>
      <w:r>
        <w:rPr>
          <w:rFonts w:hint="cs"/>
          <w:i/>
          <w:iCs/>
          <w:rtl/>
          <w:lang w:bidi="ar-EG"/>
        </w:rPr>
        <w:t xml:space="preserve">و </w:t>
      </w:r>
      <w:r w:rsidRPr="00FC0F14">
        <w:rPr>
          <w:i/>
          <w:iCs/>
          <w:rtl/>
          <w:lang w:bidi="ar-EG"/>
        </w:rPr>
        <w:t>)</w:t>
      </w:r>
      <w:r w:rsidRPr="00FC0F14">
        <w:rPr>
          <w:rtl/>
          <w:lang w:bidi="ar-EG"/>
        </w:rPr>
        <w:tab/>
      </w:r>
      <w:r w:rsidRPr="00BC571D">
        <w:rPr>
          <w:rtl/>
          <w:lang w:bidi="ar-EG"/>
        </w:rPr>
        <w:t>أن المستعمل</w:t>
      </w:r>
      <w:r>
        <w:rPr>
          <w:rFonts w:hint="cs"/>
          <w:rtl/>
          <w:lang w:bidi="ar-EG"/>
        </w:rPr>
        <w:t>ين</w:t>
      </w:r>
      <w:r w:rsidRPr="00BC571D">
        <w:rPr>
          <w:rtl/>
          <w:lang w:bidi="ar-EG"/>
        </w:rPr>
        <w:t xml:space="preserve"> ينبغي أن يدرك</w:t>
      </w:r>
      <w:r>
        <w:rPr>
          <w:rFonts w:hint="cs"/>
          <w:rtl/>
          <w:lang w:bidi="ar-EG"/>
        </w:rPr>
        <w:t>وا</w:t>
      </w:r>
      <w:r w:rsidRPr="00BC571D">
        <w:rPr>
          <w:rtl/>
          <w:lang w:bidi="ar-EG"/>
        </w:rPr>
        <w:t xml:space="preserve"> احتمال تزييف رقم الطرف طالب النداء/منشأ الاتصال،</w:t>
      </w:r>
    </w:p>
    <w:p w14:paraId="76B02669" w14:textId="77777777" w:rsidR="00A36641" w:rsidRPr="00FC0F14" w:rsidRDefault="00A36641" w:rsidP="00A36641">
      <w:pPr>
        <w:pStyle w:val="Call"/>
        <w:spacing w:before="160"/>
        <w:rPr>
          <w:rtl/>
          <w:lang w:bidi="ar-EG"/>
        </w:rPr>
      </w:pPr>
      <w:r w:rsidRPr="00FC0F14">
        <w:rPr>
          <w:rFonts w:hint="cs"/>
          <w:rtl/>
          <w:lang w:bidi="ar-EG"/>
        </w:rPr>
        <w:t>وإذ تؤكد من جديد</w:t>
      </w:r>
    </w:p>
    <w:p w14:paraId="5EBE8E3E" w14:textId="77777777" w:rsidR="00A36641" w:rsidRPr="00FC0F14" w:rsidRDefault="00A36641" w:rsidP="00A36641">
      <w:pPr>
        <w:rPr>
          <w:rtl/>
        </w:rPr>
      </w:pPr>
      <w:r w:rsidRPr="00FC0F14">
        <w:rPr>
          <w:rFonts w:hint="cs"/>
          <w:rtl/>
          <w:lang w:bidi="ar-EG"/>
        </w:rPr>
        <w:t>أن من الحقوق السيادية لكل بلد أن ينظم اتصالاته، وبالتالي تنظيم توفير معلومات تعرف هوية الخط الطالب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</w:rPr>
        <w:t xml:space="preserve">وتوفير رقم الطرف </w:t>
      </w:r>
      <w:r w:rsidRPr="00FC0F14">
        <w:rPr>
          <w:rFonts w:hint="eastAsia"/>
          <w:rtl/>
        </w:rPr>
        <w:t>الطالب </w:t>
      </w:r>
      <w:r w:rsidRPr="00FC0F14">
        <w:rPr>
          <w:rtl/>
        </w:rPr>
        <w:t xml:space="preserve">وتحديد </w:t>
      </w:r>
      <w:r w:rsidRPr="00FC0F14">
        <w:rPr>
          <w:rFonts w:hint="eastAsia"/>
          <w:rtl/>
        </w:rPr>
        <w:t>منشأ</w:t>
      </w:r>
      <w:r w:rsidRPr="00FC0F14">
        <w:rPr>
          <w:rtl/>
        </w:rPr>
        <w:t xml:space="preserve"> الاتصال مع مراعاة ديباجة دستور الاتحاد </w:t>
      </w:r>
      <w:r w:rsidRPr="00FC0F14">
        <w:rPr>
          <w:rFonts w:hint="eastAsia"/>
          <w:rtl/>
        </w:rPr>
        <w:t>و</w:t>
      </w:r>
      <w:r w:rsidRPr="00FC0F14">
        <w:rPr>
          <w:rtl/>
        </w:rPr>
        <w:t>الأحكام ذات الصلة من لوائح الاتصالات الدولية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 xml:space="preserve">المتعلقة بتوفير معلومات تحديد </w:t>
      </w:r>
      <w:r w:rsidRPr="00FC0F14">
        <w:rPr>
          <w:rtl/>
        </w:rPr>
        <w:t>هوية الخط الطالب</w:t>
      </w:r>
      <w:r w:rsidRPr="00FC0F14">
        <w:rPr>
          <w:rFonts w:hint="eastAsia"/>
          <w:rtl/>
        </w:rPr>
        <w:t>،</w:t>
      </w:r>
    </w:p>
    <w:p w14:paraId="4F63C35A" w14:textId="77777777" w:rsidR="00A36641" w:rsidRPr="00FC0F14" w:rsidRDefault="00A36641" w:rsidP="00A36641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تقرر</w:t>
      </w:r>
    </w:p>
    <w:p w14:paraId="414A43F0" w14:textId="77777777" w:rsidR="00A36641" w:rsidRPr="00FC0F14" w:rsidRDefault="00A36641" w:rsidP="00A36641">
      <w:pPr>
        <w:rPr>
          <w:rtl/>
        </w:rPr>
      </w:pPr>
      <w:r w:rsidRPr="00FC0F14">
        <w:rPr>
          <w:rFonts w:hint="cs"/>
          <w:rtl/>
        </w:rPr>
        <w:t>1</w:t>
      </w:r>
      <w:r w:rsidRPr="00FC0F14">
        <w:rPr>
          <w:rtl/>
        </w:rPr>
        <w:tab/>
      </w:r>
      <w:r w:rsidRPr="00FC0F14">
        <w:rPr>
          <w:rFonts w:hint="cs"/>
          <w:rtl/>
        </w:rPr>
        <w:t>أنه يجب توفير رقم الطرف طالب النداء على الصعيد الدولي بناءً على توصيات قطاع تقييس الاتصالات ذات الصلة</w:t>
      </w:r>
      <w:r w:rsidRPr="00FC0F14">
        <w:rPr>
          <w:rtl/>
        </w:rPr>
        <w:t>؛</w:t>
      </w:r>
    </w:p>
    <w:p w14:paraId="591D2BC6" w14:textId="77777777" w:rsidR="00A36641" w:rsidRPr="00FC0F14" w:rsidRDefault="00A36641" w:rsidP="00A36641">
      <w:pPr>
        <w:rPr>
          <w:rtl/>
          <w:lang w:bidi="ar-EG"/>
        </w:rPr>
      </w:pPr>
      <w:r w:rsidRPr="00FC0F14">
        <w:t>2</w:t>
      </w:r>
      <w:r w:rsidRPr="00FC0F14">
        <w:rPr>
          <w:rFonts w:hint="cs"/>
          <w:rtl/>
          <w:lang w:bidi="ar-EG"/>
        </w:rPr>
        <w:tab/>
      </w:r>
      <w:r w:rsidRPr="00FC0F14">
        <w:rPr>
          <w:rFonts w:hint="cs"/>
          <w:rtl/>
        </w:rPr>
        <w:t xml:space="preserve">أنه يجب، عندما يكون ذلك ممكناً تقنياً، </w:t>
      </w:r>
      <w:r w:rsidRPr="00FC0F14">
        <w:rPr>
          <w:rFonts w:hint="cs"/>
          <w:rtl/>
          <w:lang w:bidi="ar-EG"/>
        </w:rPr>
        <w:t xml:space="preserve">توفير تعرف هوية الخط الطالب وتحديد منشأ الاتصال على الصعيد الدولي بناءً على توصيات قطاع تقييس الاتصالات ذات </w:t>
      </w:r>
      <w:proofErr w:type="gramStart"/>
      <w:r w:rsidRPr="00FC0F14">
        <w:rPr>
          <w:rFonts w:hint="cs"/>
          <w:rtl/>
          <w:lang w:bidi="ar-EG"/>
        </w:rPr>
        <w:t>الصلة؛</w:t>
      </w:r>
      <w:proofErr w:type="gramEnd"/>
    </w:p>
    <w:p w14:paraId="4F251FBF" w14:textId="77777777" w:rsidR="00A36641" w:rsidRPr="00FC0F14" w:rsidRDefault="00A36641" w:rsidP="00A36641">
      <w:pPr>
        <w:rPr>
          <w:rtl/>
          <w:lang w:bidi="ar-EG"/>
        </w:rPr>
      </w:pPr>
      <w:r w:rsidRPr="00FC0F14">
        <w:rPr>
          <w:lang w:bidi="ar-EG"/>
        </w:rPr>
        <w:t>3</w:t>
      </w:r>
      <w:r w:rsidRPr="00FC0F14">
        <w:rPr>
          <w:rtl/>
          <w:lang w:bidi="ar-EG"/>
        </w:rPr>
        <w:tab/>
        <w:t>أنه ي</w:t>
      </w:r>
      <w:r w:rsidRPr="00FC0F14">
        <w:rPr>
          <w:rFonts w:hint="cs"/>
          <w:rtl/>
          <w:lang w:bidi="ar-EG"/>
        </w:rPr>
        <w:t>نبغي</w:t>
      </w:r>
      <w:r w:rsidRPr="00FC0F14">
        <w:rPr>
          <w:rtl/>
          <w:lang w:bidi="ar-EG"/>
        </w:rPr>
        <w:t xml:space="preserve"> أن يتضمن الرقم المسلم الخاص بالطرف طالب النداء </w:t>
      </w:r>
      <w:r w:rsidRPr="00FC0F14">
        <w:rPr>
          <w:rFonts w:hint="cs"/>
          <w:rtl/>
          <w:lang w:bidi="ar-EG"/>
        </w:rPr>
        <w:t xml:space="preserve">على الأقل رقم الطرف طالب النداء </w:t>
      </w:r>
      <w:r w:rsidRPr="00FC0F14">
        <w:rPr>
          <w:rtl/>
          <w:lang w:bidi="ar-EG"/>
        </w:rPr>
        <w:t xml:space="preserve">أو الرقم المخصص للجهة المشغلة/الجهة مقدمة الخدمة المسؤولة عن إجراء النداء، </w:t>
      </w:r>
      <w:r w:rsidRPr="00FC0F14">
        <w:rPr>
          <w:rFonts w:hint="cs"/>
          <w:rtl/>
          <w:lang w:bidi="ar-EG"/>
        </w:rPr>
        <w:t>وذلك ليتمكن البلد الذي ينتهي فيه النداء من تحديد ا</w:t>
      </w:r>
      <w:r w:rsidRPr="00FC0F14">
        <w:rPr>
          <w:rtl/>
          <w:lang w:bidi="ar-EG"/>
        </w:rPr>
        <w:t>لجهة المشغلة/الجهة مقدمة الخدمة</w:t>
      </w:r>
      <w:r w:rsidRPr="00FC0F14">
        <w:rPr>
          <w:rFonts w:hint="cs"/>
          <w:rtl/>
          <w:lang w:bidi="ar-EG"/>
        </w:rPr>
        <w:t xml:space="preserve"> للنداءات الصادرة أو تحديد المطراف الذي أصدر النداء قبل تسييره من بلد منشأ النداء إلى بلد</w:t>
      </w:r>
      <w:r w:rsidRPr="00FC0F14">
        <w:rPr>
          <w:rFonts w:hint="eastAsia"/>
          <w:rtl/>
          <w:lang w:bidi="ar-EG"/>
        </w:rPr>
        <w:t> </w:t>
      </w:r>
      <w:proofErr w:type="gramStart"/>
      <w:r w:rsidRPr="00FC0F14">
        <w:rPr>
          <w:rFonts w:hint="cs"/>
          <w:rtl/>
          <w:lang w:bidi="ar-EG"/>
        </w:rPr>
        <w:t>المقصد؛</w:t>
      </w:r>
      <w:proofErr w:type="gramEnd"/>
    </w:p>
    <w:p w14:paraId="51B125E0" w14:textId="77777777" w:rsidR="00A36641" w:rsidRDefault="00A36641" w:rsidP="00A36641">
      <w:pPr>
        <w:rPr>
          <w:lang w:bidi="ar-EG"/>
        </w:rPr>
      </w:pPr>
      <w:r>
        <w:rPr>
          <w:lang w:bidi="ar-EG"/>
        </w:rPr>
        <w:br w:type="page"/>
      </w:r>
    </w:p>
    <w:p w14:paraId="28893D32" w14:textId="77777777" w:rsidR="003B178F" w:rsidRPr="00FC0F14" w:rsidRDefault="003B178F" w:rsidP="003B178F">
      <w:pPr>
        <w:rPr>
          <w:rtl/>
          <w:lang w:bidi="ar-EG"/>
        </w:rPr>
      </w:pPr>
      <w:r w:rsidRPr="00FC0F14">
        <w:rPr>
          <w:lang w:bidi="ar-EG"/>
        </w:rPr>
        <w:lastRenderedPageBreak/>
        <w:t>4</w:t>
      </w:r>
      <w:r w:rsidRPr="00FC0F14">
        <w:rPr>
          <w:rFonts w:hint="cs"/>
          <w:rtl/>
          <w:lang w:bidi="ar-EG"/>
        </w:rPr>
        <w:tab/>
      </w:r>
      <w:r w:rsidRPr="00FC0F14">
        <w:rPr>
          <w:rFonts w:hint="cs"/>
          <w:rtl/>
        </w:rPr>
        <w:t xml:space="preserve">أنه يجب </w:t>
      </w:r>
      <w:r w:rsidRPr="00FC0F14">
        <w:rPr>
          <w:rFonts w:hint="cs"/>
          <w:rtl/>
          <w:lang w:bidi="ar-EG"/>
        </w:rPr>
        <w:t xml:space="preserve">أن يتضمن الرقم المسلم الخاص بالطرف طالب النداء وتعرف هوية الخط الطالب، في حال تسليمه، معلومات كافية لتمكين الفوترة والمحاسبة لكل نداء دولي بشكل </w:t>
      </w:r>
      <w:proofErr w:type="gramStart"/>
      <w:r w:rsidRPr="00FC0F14">
        <w:rPr>
          <w:rFonts w:hint="cs"/>
          <w:rtl/>
          <w:lang w:bidi="ar-EG"/>
        </w:rPr>
        <w:t>سليم؛</w:t>
      </w:r>
      <w:proofErr w:type="gramEnd"/>
    </w:p>
    <w:p w14:paraId="1406DDDE" w14:textId="12E63CF1" w:rsidR="00A36641" w:rsidRPr="00FC0F14" w:rsidRDefault="00A36641" w:rsidP="00A36641">
      <w:pPr>
        <w:rPr>
          <w:rtl/>
          <w:lang w:bidi="ar-EG"/>
        </w:rPr>
      </w:pPr>
      <w:r w:rsidRPr="00FC0F14">
        <w:rPr>
          <w:lang w:bidi="ar-EG"/>
        </w:rPr>
        <w:t>5</w:t>
      </w:r>
      <w:r w:rsidRPr="00FC0F14">
        <w:rPr>
          <w:rtl/>
          <w:lang w:bidi="ar-EG"/>
        </w:rPr>
        <w:tab/>
      </w:r>
      <w:r w:rsidRPr="00FC0F14">
        <w:rPr>
          <w:rFonts w:hint="eastAsia"/>
          <w:rtl/>
          <w:lang w:bidi="ar-EG"/>
        </w:rPr>
        <w:t>أنه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يجب،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عندما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يكون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ذلك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ممكناً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تقنياً،</w:t>
      </w:r>
      <w:r w:rsidRPr="00FC0F14">
        <w:rPr>
          <w:rtl/>
          <w:lang w:bidi="ar-EG"/>
        </w:rPr>
        <w:t xml:space="preserve"> أن تكون </w:t>
      </w:r>
      <w:r w:rsidRPr="00FC0F14">
        <w:rPr>
          <w:rFonts w:hint="eastAsia"/>
          <w:rtl/>
          <w:lang w:bidi="ar-EG"/>
        </w:rPr>
        <w:t>المعلومات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الخاصة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بتحديد</w:t>
      </w:r>
      <w:r w:rsidRPr="00FC0F14">
        <w:rPr>
          <w:rtl/>
          <w:lang w:bidi="ar-EG"/>
        </w:rPr>
        <w:t xml:space="preserve"> منشأ الاتصال في بيئة </w:t>
      </w:r>
      <w:r w:rsidRPr="00FC0F14">
        <w:rPr>
          <w:rFonts w:hint="cs"/>
          <w:rtl/>
          <w:lang w:bidi="ar-EG"/>
        </w:rPr>
        <w:t xml:space="preserve">شبكية </w:t>
      </w:r>
      <w:r w:rsidRPr="00FC0F14">
        <w:rPr>
          <w:rFonts w:hint="eastAsia"/>
          <w:color w:val="000000"/>
          <w:rtl/>
        </w:rPr>
        <w:t>غير</w:t>
      </w:r>
      <w:r w:rsidRPr="00FC0F14">
        <w:rPr>
          <w:color w:val="000000"/>
          <w:rtl/>
        </w:rPr>
        <w:t xml:space="preserve"> متجانسة </w:t>
      </w:r>
      <w:r w:rsidRPr="00FC0F14">
        <w:rPr>
          <w:rFonts w:hint="eastAsia"/>
          <w:rtl/>
          <w:lang w:bidi="ar-EG"/>
        </w:rPr>
        <w:t>معرّف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هوية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 xml:space="preserve">مخصص للمشترك من مورد </w:t>
      </w:r>
      <w:r w:rsidRPr="00FC0F14">
        <w:rPr>
          <w:rtl/>
          <w:lang w:bidi="ar-EG"/>
        </w:rPr>
        <w:t xml:space="preserve">خدمة </w:t>
      </w:r>
      <w:r w:rsidRPr="00FC0F14">
        <w:rPr>
          <w:rFonts w:hint="cs"/>
          <w:rtl/>
          <w:lang w:bidi="ar-EG"/>
        </w:rPr>
        <w:t>المنشأ</w:t>
      </w:r>
      <w:r w:rsidRPr="00FC0F14">
        <w:rPr>
          <w:rFonts w:hint="eastAsia"/>
          <w:rtl/>
          <w:lang w:bidi="ar-EG"/>
        </w:rPr>
        <w:t>،</w:t>
      </w:r>
      <w:r w:rsidRPr="00FC0F14">
        <w:rPr>
          <w:rtl/>
          <w:lang w:bidi="ar-EG"/>
        </w:rPr>
        <w:t xml:space="preserve"> أو </w:t>
      </w:r>
      <w:r w:rsidRPr="00FC0F14">
        <w:rPr>
          <w:rFonts w:hint="eastAsia"/>
          <w:rtl/>
          <w:lang w:bidi="ar-EG"/>
        </w:rPr>
        <w:t>أن</w:t>
      </w:r>
      <w:r w:rsidRPr="00FC0F14">
        <w:rPr>
          <w:rtl/>
          <w:lang w:bidi="ar-EG"/>
        </w:rPr>
        <w:t xml:space="preserve"> يستعاض </w:t>
      </w:r>
      <w:r w:rsidRPr="00FC0F14">
        <w:rPr>
          <w:rFonts w:hint="eastAsia"/>
          <w:rtl/>
          <w:lang w:bidi="ar-EG"/>
        </w:rPr>
        <w:t>عنها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بمعرّف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هوية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مفترض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يوفّره</w:t>
      </w:r>
      <w:r w:rsidRPr="00FC0F14">
        <w:rPr>
          <w:rtl/>
          <w:lang w:bidi="ar-EG"/>
        </w:rPr>
        <w:t xml:space="preserve"> </w:t>
      </w:r>
      <w:r w:rsidRPr="00FC0F14">
        <w:rPr>
          <w:rFonts w:hint="cs"/>
          <w:rtl/>
          <w:lang w:bidi="ar-EG"/>
        </w:rPr>
        <w:t>مورد</w:t>
      </w:r>
      <w:r w:rsidRPr="00FC0F14">
        <w:rPr>
          <w:rtl/>
          <w:lang w:bidi="ar-EG"/>
        </w:rPr>
        <w:t xml:space="preserve"> خدمة </w:t>
      </w:r>
      <w:r w:rsidRPr="00FC0F14">
        <w:rPr>
          <w:rFonts w:hint="cs"/>
          <w:rtl/>
          <w:lang w:bidi="ar-EG"/>
        </w:rPr>
        <w:t>المنشأ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لتعرّف</w:t>
      </w:r>
      <w:r w:rsidRPr="00FC0F14">
        <w:rPr>
          <w:rtl/>
          <w:lang w:bidi="ar-EG"/>
        </w:rPr>
        <w:t xml:space="preserve"> هوية </w:t>
      </w:r>
      <w:r w:rsidRPr="00FC0F14">
        <w:rPr>
          <w:rFonts w:hint="eastAsia"/>
          <w:rtl/>
          <w:lang w:bidi="ar-EG"/>
        </w:rPr>
        <w:t>منشأ</w:t>
      </w:r>
      <w:r w:rsidRPr="00FC0F14">
        <w:rPr>
          <w:rFonts w:hint="cs"/>
          <w:rtl/>
          <w:lang w:bidi="ar-EG"/>
        </w:rPr>
        <w:t> </w:t>
      </w:r>
      <w:r w:rsidRPr="00FC0F14">
        <w:rPr>
          <w:rFonts w:hint="eastAsia"/>
          <w:rtl/>
          <w:lang w:bidi="ar-EG"/>
        </w:rPr>
        <w:t>النداء</w:t>
      </w:r>
      <w:r w:rsidRPr="00FC0F14">
        <w:rPr>
          <w:rFonts w:hint="cs"/>
          <w:rtl/>
          <w:lang w:bidi="ar-EG"/>
        </w:rPr>
        <w:t xml:space="preserve">، إذا ما حددت الإدارة </w:t>
      </w:r>
      <w:proofErr w:type="gramStart"/>
      <w:r w:rsidRPr="00FC0F14">
        <w:rPr>
          <w:rFonts w:hint="cs"/>
          <w:rtl/>
          <w:lang w:bidi="ar-EG"/>
        </w:rPr>
        <w:t>ذلك</w:t>
      </w:r>
      <w:r w:rsidRPr="00FC0F14">
        <w:rPr>
          <w:rFonts w:hint="eastAsia"/>
          <w:rtl/>
          <w:lang w:bidi="ar-EG"/>
        </w:rPr>
        <w:t>؛</w:t>
      </w:r>
      <w:proofErr w:type="gramEnd"/>
    </w:p>
    <w:p w14:paraId="667A38CE" w14:textId="77777777" w:rsidR="00A36641" w:rsidRPr="00FC0F14" w:rsidRDefault="00A36641" w:rsidP="00A36641">
      <w:pPr>
        <w:rPr>
          <w:rtl/>
          <w:lang w:bidi="ar-EG"/>
        </w:rPr>
      </w:pPr>
      <w:r w:rsidRPr="00FC0F14">
        <w:rPr>
          <w:lang w:bidi="ar-EG"/>
        </w:rPr>
        <w:t>6</w:t>
      </w:r>
      <w:r w:rsidRPr="00FC0F14">
        <w:rPr>
          <w:rFonts w:hint="cs"/>
          <w:rtl/>
          <w:lang w:bidi="ar-EG"/>
        </w:rPr>
        <w:tab/>
      </w:r>
      <w:r w:rsidRPr="00FC0F14">
        <w:rPr>
          <w:rFonts w:hint="cs"/>
          <w:rtl/>
        </w:rPr>
        <w:t xml:space="preserve">أنه يجب </w:t>
      </w:r>
      <w:r w:rsidRPr="00FC0F14">
        <w:rPr>
          <w:rFonts w:hint="cs"/>
          <w:rtl/>
          <w:lang w:bidi="ar-EG"/>
        </w:rPr>
        <w:t xml:space="preserve">إرسال المعلومات المتعلقة برقم الطرف طالب النداء وتعرف هوية الخط الطالب وتحديد منشأ الاتصال بشفافية عبر شبكات العبور (بما فيها </w:t>
      </w:r>
      <w:proofErr w:type="gramStart"/>
      <w:r w:rsidRPr="00FC0F14">
        <w:rPr>
          <w:rFonts w:hint="cs"/>
          <w:rtl/>
          <w:lang w:bidi="ar-EG"/>
        </w:rPr>
        <w:t>المحاور)؛</w:t>
      </w:r>
      <w:proofErr w:type="gramEnd"/>
    </w:p>
    <w:p w14:paraId="79E228A6" w14:textId="77777777" w:rsidR="00A36641" w:rsidRPr="00FC0F14" w:rsidRDefault="00A36641" w:rsidP="00A36641">
      <w:pPr>
        <w:rPr>
          <w:rtl/>
          <w:lang w:bidi="ar-EG"/>
        </w:rPr>
      </w:pPr>
      <w:r w:rsidRPr="00FC0F14">
        <w:rPr>
          <w:lang w:bidi="ar-EG"/>
        </w:rPr>
        <w:t>7</w:t>
      </w:r>
      <w:r w:rsidRPr="00FC0F14">
        <w:rPr>
          <w:rtl/>
          <w:lang w:bidi="ar-EG"/>
        </w:rPr>
        <w:tab/>
        <w:t>تشجيع المشغلين</w:t>
      </w:r>
      <w:r>
        <w:rPr>
          <w:rFonts w:hint="cs"/>
          <w:rtl/>
          <w:lang w:bidi="ar-EG"/>
        </w:rPr>
        <w:t>/مقدمي الخدمة</w:t>
      </w:r>
      <w:r w:rsidRPr="00FC0F14">
        <w:rPr>
          <w:rtl/>
          <w:lang w:bidi="ar-EG"/>
        </w:rPr>
        <w:t xml:space="preserve"> على تقديم </w:t>
      </w:r>
      <w:r w:rsidRPr="00FC0F14">
        <w:rPr>
          <w:rFonts w:hint="cs"/>
          <w:rtl/>
          <w:lang w:bidi="ar-EG"/>
        </w:rPr>
        <w:t>ال</w:t>
      </w:r>
      <w:r w:rsidRPr="00FC0F14">
        <w:rPr>
          <w:rtl/>
          <w:lang w:bidi="ar-EG"/>
        </w:rPr>
        <w:t>معلومات</w:t>
      </w:r>
      <w:r w:rsidRPr="00FC0F14">
        <w:rPr>
          <w:rFonts w:hint="cs"/>
          <w:rtl/>
          <w:lang w:bidi="ar-EG"/>
        </w:rPr>
        <w:t xml:space="preserve"> الخاصة بتحديد منشأ الاتصال</w:t>
      </w:r>
      <w:r w:rsidRPr="00FC0F14">
        <w:rPr>
          <w:rFonts w:hint="cs"/>
          <w:rtl/>
        </w:rPr>
        <w:t>،</w:t>
      </w:r>
      <w:r w:rsidRPr="00FC0F14">
        <w:rPr>
          <w:rtl/>
          <w:lang w:bidi="ar-EG"/>
        </w:rPr>
        <w:t xml:space="preserve"> حيثما ينطبق ذلك، </w:t>
      </w:r>
      <w:r w:rsidRPr="00FC0F14">
        <w:rPr>
          <w:rFonts w:hint="cs"/>
          <w:rtl/>
          <w:lang w:bidi="ar-EG"/>
        </w:rPr>
        <w:t xml:space="preserve">ومعلومات </w:t>
      </w:r>
      <w:r w:rsidRPr="00FC0F14">
        <w:rPr>
          <w:rtl/>
          <w:lang w:bidi="ar-EG"/>
        </w:rPr>
        <w:t xml:space="preserve">رقم الطرف طالب النداء وتعرف هوية الخط الطالب، </w:t>
      </w:r>
      <w:r w:rsidRPr="00FC0F14">
        <w:rPr>
          <w:rFonts w:hint="cs"/>
          <w:rtl/>
          <w:lang w:bidi="ar-EG"/>
        </w:rPr>
        <w:t xml:space="preserve">التي تكون </w:t>
      </w:r>
      <w:r w:rsidRPr="00FC0F14">
        <w:rPr>
          <w:rtl/>
          <w:lang w:bidi="ar-EG"/>
        </w:rPr>
        <w:t xml:space="preserve">موثوقة ويمكن التحقق منها من أجل مكافحة </w:t>
      </w:r>
      <w:r w:rsidRPr="00FC0F14">
        <w:rPr>
          <w:rFonts w:hint="cs"/>
          <w:rtl/>
        </w:rPr>
        <w:t xml:space="preserve">تزييف الأرقام </w:t>
      </w:r>
      <w:r w:rsidRPr="00FC0F14">
        <w:rPr>
          <w:rtl/>
          <w:lang w:bidi="ar-EG"/>
        </w:rPr>
        <w:t>وأشكال سوء استخدام الترقيم الأخرى</w:t>
      </w:r>
      <w:r w:rsidRPr="00FC0F14">
        <w:rPr>
          <w:rFonts w:hint="cs"/>
          <w:rtl/>
          <w:lang w:bidi="ar-EG"/>
        </w:rPr>
        <w:t>،</w:t>
      </w:r>
    </w:p>
    <w:p w14:paraId="743E6522" w14:textId="77777777" w:rsidR="00A36641" w:rsidRPr="00FC0F14" w:rsidRDefault="00A36641" w:rsidP="00A36641">
      <w:pPr>
        <w:pStyle w:val="Call"/>
        <w:spacing w:before="160"/>
        <w:rPr>
          <w:rtl/>
        </w:rPr>
      </w:pPr>
      <w:r>
        <w:rPr>
          <w:rFonts w:hint="cs"/>
          <w:rtl/>
        </w:rPr>
        <w:t>تكلف</w:t>
      </w:r>
    </w:p>
    <w:p w14:paraId="18BABADF" w14:textId="77777777" w:rsidR="00A36641" w:rsidRPr="00FC0F14" w:rsidRDefault="00A36641" w:rsidP="00A36641">
      <w:pPr>
        <w:rPr>
          <w:rtl/>
          <w:lang w:bidi="ar-EG"/>
        </w:rPr>
      </w:pPr>
      <w:r w:rsidRPr="00FC0F14">
        <w:t>1</w:t>
      </w:r>
      <w:r w:rsidRPr="00FC0F14">
        <w:rPr>
          <w:rtl/>
          <w:lang w:bidi="ar-EG"/>
        </w:rPr>
        <w:tab/>
      </w:r>
      <w:r w:rsidRPr="00FC0F14">
        <w:rPr>
          <w:rFonts w:hint="eastAsia"/>
          <w:rtl/>
          <w:lang w:bidi="ar-EG"/>
        </w:rPr>
        <w:t>لجنتي</w:t>
      </w:r>
      <w:r w:rsidRPr="00FC0F14">
        <w:rPr>
          <w:rtl/>
          <w:lang w:bidi="ar-EG"/>
        </w:rPr>
        <w:t xml:space="preserve"> الدراسات </w:t>
      </w:r>
      <w:r w:rsidRPr="00FC0F14">
        <w:rPr>
          <w:lang w:bidi="ar-EG"/>
        </w:rPr>
        <w:t>2</w:t>
      </w:r>
      <w:r w:rsidRPr="00FC0F14">
        <w:rPr>
          <w:rtl/>
          <w:lang w:bidi="ar-EG"/>
        </w:rPr>
        <w:t xml:space="preserve"> و</w:t>
      </w:r>
      <w:r w:rsidRPr="00FC0F14">
        <w:rPr>
          <w:lang w:bidi="ar-EG"/>
        </w:rPr>
        <w:t>3</w:t>
      </w:r>
      <w:r w:rsidRPr="00FC0F1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Pr="00FC0F14">
        <w:rPr>
          <w:rtl/>
          <w:lang w:bidi="ar-EG"/>
        </w:rPr>
        <w:t xml:space="preserve">قطاع تقييس الاتصالات، </w:t>
      </w:r>
      <w:r w:rsidRPr="00FC0F14">
        <w:rPr>
          <w:rFonts w:hint="eastAsia"/>
          <w:rtl/>
          <w:lang w:bidi="ar-EG"/>
        </w:rPr>
        <w:t>ولجنتي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الدراسات</w:t>
      </w:r>
      <w:r w:rsidRPr="00FC0F14">
        <w:rPr>
          <w:rtl/>
          <w:lang w:bidi="ar-EG"/>
        </w:rPr>
        <w:t xml:space="preserve"> </w:t>
      </w:r>
      <w:r w:rsidRPr="00FC0F14">
        <w:rPr>
          <w:lang w:bidi="ar-EG"/>
        </w:rPr>
        <w:t>11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</w:t>
      </w:r>
      <w:r w:rsidRPr="00FC0F14">
        <w:rPr>
          <w:lang w:bidi="ar-EG"/>
        </w:rPr>
        <w:t>17</w:t>
      </w:r>
      <w:r w:rsidRPr="00FC0F14">
        <w:rPr>
          <w:rtl/>
          <w:lang w:val="ru-RU" w:bidi="ar-EG"/>
        </w:rPr>
        <w:t xml:space="preserve"> </w:t>
      </w:r>
      <w:r>
        <w:rPr>
          <w:rFonts w:hint="cs"/>
          <w:rtl/>
          <w:lang w:val="ru-RU" w:bidi="ar-EG"/>
        </w:rPr>
        <w:t>ب</w:t>
      </w:r>
      <w:r w:rsidRPr="00FC0F14">
        <w:rPr>
          <w:rtl/>
          <w:lang w:val="ru-RU" w:bidi="ar-EG"/>
        </w:rPr>
        <w:t>قطاع تقييس الاتصالات إذا لزم الأمر،</w:t>
      </w:r>
      <w:r w:rsidRPr="00FC0F14">
        <w:rPr>
          <w:rtl/>
          <w:lang w:bidi="ar-EG"/>
        </w:rPr>
        <w:t xml:space="preserve"> ب</w:t>
      </w:r>
      <w:r>
        <w:rPr>
          <w:rFonts w:hint="cs"/>
          <w:rtl/>
          <w:lang w:bidi="ar-EG"/>
        </w:rPr>
        <w:t>تعزيز التعاون و</w:t>
      </w:r>
      <w:r w:rsidRPr="00FC0F14">
        <w:rPr>
          <w:rtl/>
          <w:lang w:bidi="ar-EG"/>
        </w:rPr>
        <w:t>إجراء مزيد من الدراسة للقضايا الناشئة المتعلقة بتوفير معلومات رقم الطرف طالب النداء وتعرف هوية الخط الطالب وتحديد منشأ الاتصال</w:t>
      </w:r>
      <w:r w:rsidRPr="00FC0F14">
        <w:rPr>
          <w:rFonts w:hint="eastAsia"/>
          <w:rtl/>
          <w:lang w:bidi="ar-EG"/>
        </w:rPr>
        <w:t>،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وخاصة</w:t>
      </w:r>
      <w:r w:rsidRPr="00FC0F14">
        <w:rPr>
          <w:rFonts w:hint="cs"/>
          <w:rtl/>
          <w:lang w:bidi="ar-EG"/>
        </w:rPr>
        <w:t>ً</w:t>
      </w:r>
      <w:r w:rsidRPr="00FC0F14">
        <w:rPr>
          <w:rtl/>
          <w:lang w:bidi="ar-EG"/>
        </w:rPr>
        <w:t xml:space="preserve"> لبيئة </w:t>
      </w:r>
      <w:r w:rsidRPr="00FC0F14">
        <w:rPr>
          <w:rFonts w:hint="cs"/>
          <w:rtl/>
          <w:lang w:bidi="ar-EG"/>
        </w:rPr>
        <w:t xml:space="preserve">شبكية </w:t>
      </w:r>
      <w:r w:rsidRPr="00FC0F14">
        <w:rPr>
          <w:rtl/>
          <w:lang w:bidi="ar-EG"/>
        </w:rPr>
        <w:t xml:space="preserve">غير متجانسة، بما في ذلك </w:t>
      </w:r>
      <w:r w:rsidRPr="00FC0F14">
        <w:rPr>
          <w:rFonts w:hint="eastAsia"/>
          <w:rtl/>
          <w:lang w:bidi="ar-EG"/>
        </w:rPr>
        <w:t>الأساليب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الأمنية</w:t>
      </w:r>
      <w:r w:rsidRPr="00FC0F14">
        <w:rPr>
          <w:rtl/>
          <w:lang w:bidi="ar-EG"/>
        </w:rPr>
        <w:t xml:space="preserve"> وتقنيات التحق</w:t>
      </w:r>
      <w:r w:rsidRPr="00FC0F14">
        <w:rPr>
          <w:rFonts w:hint="eastAsia"/>
          <w:rtl/>
          <w:lang w:bidi="ar-EG"/>
        </w:rPr>
        <w:t>ّق</w:t>
      </w:r>
      <w:r w:rsidRPr="00FC0F14">
        <w:rPr>
          <w:rtl/>
          <w:lang w:bidi="ar-EG"/>
        </w:rPr>
        <w:t xml:space="preserve"> </w:t>
      </w:r>
      <w:proofErr w:type="gramStart"/>
      <w:r w:rsidRPr="00FC0F14">
        <w:rPr>
          <w:rFonts w:hint="eastAsia"/>
          <w:rtl/>
          <w:lang w:bidi="ar-EG"/>
        </w:rPr>
        <w:t>المحتملة؛</w:t>
      </w:r>
      <w:proofErr w:type="gramEnd"/>
    </w:p>
    <w:p w14:paraId="4E9FB7AE" w14:textId="77777777" w:rsidR="00A36641" w:rsidRDefault="00A36641" w:rsidP="00A36641">
      <w:pPr>
        <w:rPr>
          <w:rtl/>
          <w:lang w:bidi="ar-EG"/>
        </w:rPr>
      </w:pPr>
      <w:r w:rsidRPr="00FC0F14">
        <w:rPr>
          <w:lang w:bidi="ar-EG"/>
        </w:rPr>
        <w:t>2</w:t>
      </w:r>
      <w:r w:rsidRPr="00FC0F14">
        <w:rPr>
          <w:lang w:bidi="ar-EG"/>
        </w:rPr>
        <w:tab/>
      </w:r>
      <w:r w:rsidRPr="00BC571D">
        <w:rPr>
          <w:rtl/>
          <w:lang w:bidi="ar-EG"/>
        </w:rPr>
        <w:t xml:space="preserve">لجنة الدراسات 2 </w:t>
      </w:r>
      <w:r>
        <w:rPr>
          <w:rFonts w:hint="cs"/>
          <w:rtl/>
          <w:lang w:bidi="ar-EG"/>
        </w:rPr>
        <w:t>ب</w:t>
      </w:r>
      <w:r w:rsidRPr="00BC571D">
        <w:rPr>
          <w:rtl/>
          <w:lang w:bidi="ar-EG"/>
        </w:rPr>
        <w:t xml:space="preserve">قطاع تقييس الاتصالات، بالتعاون الوثيق مع لجنة الدراسات 11 </w:t>
      </w:r>
      <w:r>
        <w:rPr>
          <w:rFonts w:hint="cs"/>
          <w:rtl/>
          <w:lang w:bidi="ar-EG"/>
        </w:rPr>
        <w:t>ب</w:t>
      </w:r>
      <w:r w:rsidRPr="00BC571D">
        <w:rPr>
          <w:rtl/>
          <w:lang w:bidi="ar-EG"/>
        </w:rPr>
        <w:t>قطاع تقييس الاتصالات، بوضع إجراء</w:t>
      </w:r>
      <w:r>
        <w:rPr>
          <w:rFonts w:hint="cs"/>
          <w:rtl/>
          <w:lang w:bidi="ar-EG"/>
        </w:rPr>
        <w:t>، وفقاً لتوصيات قطاع تقييس الاتصالات،</w:t>
      </w:r>
      <w:r w:rsidRPr="00BC571D">
        <w:rPr>
          <w:rtl/>
          <w:lang w:bidi="ar-EG"/>
        </w:rPr>
        <w:t xml:space="preserve"> لاختيار </w:t>
      </w:r>
      <w:r>
        <w:rPr>
          <w:rFonts w:hint="cs"/>
          <w:rtl/>
          <w:lang w:bidi="ar-EG"/>
        </w:rPr>
        <w:t>هيئات</w:t>
      </w:r>
      <w:r w:rsidRPr="00BC571D">
        <w:rPr>
          <w:rtl/>
          <w:lang w:bidi="ar-EG"/>
        </w:rPr>
        <w:t xml:space="preserve"> التسجيل</w:t>
      </w:r>
      <w:r>
        <w:rPr>
          <w:rFonts w:hint="cs"/>
          <w:rtl/>
          <w:lang w:bidi="ar-EG"/>
        </w:rPr>
        <w:t>، بما يشمل هيئات إصدار شهادات التشوير الموثوقة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(TSCA)</w:t>
      </w:r>
      <w:r>
        <w:rPr>
          <w:rFonts w:hint="cs"/>
          <w:rtl/>
        </w:rPr>
        <w:t>،</w:t>
      </w:r>
      <w:r w:rsidRPr="00BC571D">
        <w:rPr>
          <w:rtl/>
          <w:lang w:bidi="ar-EG"/>
        </w:rPr>
        <w:t xml:space="preserve"> لدعم توزيع الشهادات العمومية الرقمية كي تُستَعمل في تبادل التشوير لشبكات الاتصالات</w:t>
      </w:r>
      <w:r>
        <w:rPr>
          <w:rFonts w:hint="cs"/>
          <w:rtl/>
          <w:lang w:bidi="ar-EG"/>
        </w:rPr>
        <w:t>، وتحديث هذا</w:t>
      </w:r>
      <w:r>
        <w:rPr>
          <w:rFonts w:hint="eastAsia"/>
          <w:rtl/>
          <w:lang w:bidi="ar-EG"/>
        </w:rPr>
        <w:t> </w:t>
      </w:r>
      <w:proofErr w:type="gramStart"/>
      <w:r>
        <w:rPr>
          <w:rFonts w:hint="cs"/>
          <w:rtl/>
          <w:lang w:bidi="ar-EG"/>
        </w:rPr>
        <w:t>الإجراء</w:t>
      </w:r>
      <w:r w:rsidRPr="00BC571D">
        <w:rPr>
          <w:rtl/>
          <w:lang w:bidi="ar-EG"/>
        </w:rPr>
        <w:t>؛</w:t>
      </w:r>
      <w:proofErr w:type="gramEnd"/>
    </w:p>
    <w:p w14:paraId="605670AA" w14:textId="77777777" w:rsidR="00A36641" w:rsidRDefault="00A36641" w:rsidP="00A36641">
      <w:pPr>
        <w:rPr>
          <w:rtl/>
          <w:lang w:bidi="ar-EG"/>
        </w:rPr>
      </w:pPr>
      <w:r>
        <w:rPr>
          <w:rFonts w:hint="cs"/>
          <w:rtl/>
          <w:lang w:bidi="ar-EG"/>
        </w:rPr>
        <w:t>3</w:t>
      </w:r>
      <w:r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لجان الدراسات المعنية بالتعجيل في العمل بشأن توصيات </w:t>
      </w:r>
      <w:r>
        <w:rPr>
          <w:rFonts w:hint="cs"/>
          <w:rtl/>
          <w:lang w:bidi="ar-EG"/>
        </w:rPr>
        <w:t xml:space="preserve">قطاع تقييس الاتصالات </w:t>
      </w:r>
      <w:r w:rsidRPr="00FC0F14">
        <w:rPr>
          <w:rFonts w:hint="cs"/>
          <w:rtl/>
          <w:lang w:bidi="ar-EG"/>
        </w:rPr>
        <w:t>التي من شأنها توفير المزيد من التفاصيل والإرشادات لتنفيذ هذا</w:t>
      </w:r>
      <w:r w:rsidRPr="00FC0F14">
        <w:rPr>
          <w:rFonts w:hint="eastAsia"/>
          <w:rtl/>
          <w:lang w:bidi="ar-EG"/>
        </w:rPr>
        <w:t> </w:t>
      </w:r>
      <w:r w:rsidRPr="00FC0F14">
        <w:rPr>
          <w:rFonts w:hint="cs"/>
          <w:rtl/>
          <w:lang w:bidi="ar-EG"/>
        </w:rPr>
        <w:t>القرار</w:t>
      </w:r>
      <w:r>
        <w:rPr>
          <w:rFonts w:hint="cs"/>
          <w:rtl/>
          <w:lang w:bidi="ar-EG"/>
        </w:rPr>
        <w:t>،</w:t>
      </w:r>
    </w:p>
    <w:p w14:paraId="6F2D1D85" w14:textId="77777777" w:rsidR="00A36641" w:rsidRPr="00FC0F14" w:rsidRDefault="00A36641" w:rsidP="00A36641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تكلف</w:t>
      </w:r>
      <w:r w:rsidRPr="00CA4BD2">
        <w:rPr>
          <w:rtl/>
        </w:rPr>
        <w:t xml:space="preserve"> </w:t>
      </w:r>
      <w:r w:rsidRPr="00CA4BD2">
        <w:rPr>
          <w:rtl/>
          <w:lang w:bidi="ar-EG"/>
        </w:rPr>
        <w:t>مدير مكتب تقييس الاتصالات</w:t>
      </w:r>
    </w:p>
    <w:p w14:paraId="30D26982" w14:textId="77777777" w:rsidR="00A36641" w:rsidRPr="00FC0F14" w:rsidRDefault="00A36641" w:rsidP="00A36641">
      <w:pPr>
        <w:rPr>
          <w:rtl/>
          <w:lang w:bidi="ar-EG"/>
        </w:rPr>
      </w:pPr>
      <w:r>
        <w:rPr>
          <w:rFonts w:hint="cs"/>
          <w:rtl/>
          <w:lang w:bidi="ar-EG"/>
        </w:rPr>
        <w:t>1</w:t>
      </w:r>
      <w:r w:rsidRPr="00FC0F14">
        <w:rPr>
          <w:rFonts w:hint="cs"/>
          <w:rtl/>
          <w:lang w:bidi="ar-EG"/>
        </w:rPr>
        <w:tab/>
        <w:t>بتقديم تقرير عن التقدم الذي تحرزه لجان الدراسات في تنفيذ هذا القرار الذي يرمي إلى تحسين الأمن وتقليل الاحتيال والأضرار التقنية إلى الحد الأدنى مثلما دعت إلى ذلك المادة</w:t>
      </w:r>
      <w:r w:rsidRPr="00FC0F14">
        <w:rPr>
          <w:rFonts w:hint="eastAsia"/>
          <w:rtl/>
          <w:lang w:bidi="ar-EG"/>
        </w:rPr>
        <w:t> </w:t>
      </w:r>
      <w:r w:rsidRPr="00FC0F14">
        <w:rPr>
          <w:lang w:bidi="ar-EG"/>
        </w:rPr>
        <w:t>42</w:t>
      </w:r>
      <w:r w:rsidRPr="00FC0F14">
        <w:rPr>
          <w:rFonts w:hint="cs"/>
          <w:rtl/>
          <w:lang w:bidi="ar-EG"/>
        </w:rPr>
        <w:t xml:space="preserve"> من الدستور؛</w:t>
      </w:r>
    </w:p>
    <w:p w14:paraId="1326732D" w14:textId="77777777" w:rsidR="00A36641" w:rsidRDefault="00A36641" w:rsidP="00A36641">
      <w:pPr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 xml:space="preserve">تبادل </w:t>
      </w:r>
      <w:r w:rsidRPr="00FC0F14">
        <w:rPr>
          <w:rtl/>
          <w:lang w:bidi="ar-EG"/>
        </w:rPr>
        <w:t>المعلومات بشأن تجارب البلدان فيما يتعلق بتنفيذ هذا القرار في موقع مركزي</w:t>
      </w:r>
      <w:r>
        <w:rPr>
          <w:rFonts w:hint="cs"/>
          <w:rtl/>
          <w:lang w:bidi="ar-EG"/>
        </w:rPr>
        <w:t>؛</w:t>
      </w:r>
    </w:p>
    <w:p w14:paraId="451D3BBF" w14:textId="77777777" w:rsidR="00A36641" w:rsidRDefault="00A36641" w:rsidP="00A36641">
      <w:pPr>
        <w:rPr>
          <w:rtl/>
          <w:lang w:bidi="ar-EG"/>
        </w:rPr>
      </w:pPr>
      <w:r>
        <w:rPr>
          <w:rFonts w:hint="cs"/>
          <w:rtl/>
          <w:lang w:bidi="ar-EG"/>
        </w:rPr>
        <w:t>3</w:t>
      </w:r>
      <w:r>
        <w:rPr>
          <w:rtl/>
          <w:lang w:bidi="ar-EG"/>
        </w:rPr>
        <w:tab/>
      </w:r>
      <w:r w:rsidRPr="00D546B4">
        <w:rPr>
          <w:rtl/>
          <w:lang w:bidi="ar-EG"/>
        </w:rPr>
        <w:t>بأن ‏</w:t>
      </w:r>
      <w:r>
        <w:rPr>
          <w:rFonts w:hint="cs"/>
          <w:rtl/>
          <w:lang w:bidi="ar-EG"/>
        </w:rPr>
        <w:t>يستعرض</w:t>
      </w:r>
      <w:r w:rsidRPr="00D546B4">
        <w:rPr>
          <w:rtl/>
          <w:lang w:bidi="ar-EG"/>
        </w:rPr>
        <w:t xml:space="preserve">‏، بالتعاون مع لجنتي الدراسات </w:t>
      </w:r>
      <w:r w:rsidRPr="00D546B4">
        <w:rPr>
          <w:cs/>
          <w:lang w:bidi="ar-EG"/>
        </w:rPr>
        <w:t>‎</w:t>
      </w:r>
      <w:r w:rsidRPr="00D546B4">
        <w:rPr>
          <w:lang w:bidi="ar-EG"/>
        </w:rPr>
        <w:t>2</w:t>
      </w:r>
      <w:r w:rsidRPr="00D546B4">
        <w:rPr>
          <w:rtl/>
          <w:lang w:bidi="ar-EG"/>
        </w:rPr>
        <w:t xml:space="preserve"> ‏و</w:t>
      </w:r>
      <w:r w:rsidRPr="00D546B4">
        <w:rPr>
          <w:cs/>
          <w:lang w:bidi="ar-EG"/>
        </w:rPr>
        <w:t>‎</w:t>
      </w:r>
      <w:r w:rsidRPr="00D546B4">
        <w:rPr>
          <w:lang w:bidi="ar-EG"/>
        </w:rPr>
        <w:t>3</w:t>
      </w:r>
      <w:r w:rsidRPr="00D546B4">
        <w:rPr>
          <w:rtl/>
          <w:lang w:bidi="ar-EG"/>
        </w:rPr>
        <w:t xml:space="preserve"> ‏</w:t>
      </w:r>
      <w:r>
        <w:rPr>
          <w:rFonts w:hint="cs"/>
          <w:rtl/>
          <w:lang w:bidi="ar-EG"/>
        </w:rPr>
        <w:t>ب</w:t>
      </w:r>
      <w:r w:rsidRPr="00D546B4">
        <w:rPr>
          <w:rtl/>
          <w:lang w:bidi="ar-EG"/>
        </w:rPr>
        <w:t>قطاع تقييس الاتصالات، آلية الإبلاغ الحالية وتعزيز الوعي بين جميع الدول الأعضاء المتأثرة بإساءة استعمال موارد الترقيم</w:t>
      </w:r>
      <w:r>
        <w:rPr>
          <w:rFonts w:hint="cs"/>
          <w:rtl/>
          <w:lang w:bidi="ar-EG"/>
        </w:rPr>
        <w:t>،</w:t>
      </w:r>
    </w:p>
    <w:p w14:paraId="0D89E349" w14:textId="77777777" w:rsidR="00A36641" w:rsidRDefault="00A36641" w:rsidP="00A36641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تشجع</w:t>
      </w:r>
      <w:r w:rsidRPr="00115FAA">
        <w:rPr>
          <w:rtl/>
        </w:rPr>
        <w:t xml:space="preserve"> </w:t>
      </w:r>
      <w:r w:rsidRPr="00115FAA">
        <w:rPr>
          <w:rtl/>
          <w:lang w:bidi="ar-EG"/>
        </w:rPr>
        <w:t>مدير مكتب تقييس الاتصالات</w:t>
      </w:r>
    </w:p>
    <w:p w14:paraId="7DE11346" w14:textId="77777777" w:rsidR="00A36641" w:rsidRDefault="00A36641" w:rsidP="00A36641">
      <w:pPr>
        <w:rPr>
          <w:rtl/>
          <w:lang w:bidi="ar-JO"/>
        </w:rPr>
      </w:pPr>
      <w:r w:rsidRPr="00D546B4">
        <w:rPr>
          <w:rtl/>
          <w:lang w:bidi="ar-JO"/>
        </w:rPr>
        <w:t xml:space="preserve">على حث الأفرقة الإقليمية التابعة لجنة الدراسات </w:t>
      </w:r>
      <w:r w:rsidRPr="00D546B4">
        <w:rPr>
          <w:cs/>
          <w:lang w:bidi="ar-JO"/>
        </w:rPr>
        <w:t>‎</w:t>
      </w:r>
      <w:r w:rsidRPr="00D546B4">
        <w:rPr>
          <w:lang w:bidi="ar-JO"/>
        </w:rPr>
        <w:t>2</w:t>
      </w:r>
      <w:r w:rsidRPr="00D546B4">
        <w:rPr>
          <w:rtl/>
          <w:lang w:bidi="ar-JO"/>
        </w:rPr>
        <w:t xml:space="preserve"> ‏بقطاع تقييس الاتصالات ورش عمل تركز على مختلف التقارير </w:t>
      </w:r>
      <w:r>
        <w:rPr>
          <w:rFonts w:hint="cs"/>
          <w:rtl/>
          <w:lang w:bidi="ar-JO"/>
        </w:rPr>
        <w:t>بهدف</w:t>
      </w:r>
      <w:r w:rsidRPr="00D546B4">
        <w:rPr>
          <w:rtl/>
          <w:lang w:bidi="ar-JO"/>
        </w:rPr>
        <w:t xml:space="preserve"> التشجيع على زيادة </w:t>
      </w:r>
      <w:r>
        <w:rPr>
          <w:rFonts w:hint="cs"/>
          <w:rtl/>
          <w:lang w:bidi="ar-JO"/>
        </w:rPr>
        <w:t>الوعي</w:t>
      </w:r>
      <w:r w:rsidRPr="00D546B4">
        <w:rPr>
          <w:rtl/>
          <w:lang w:bidi="ar-JO"/>
        </w:rPr>
        <w:t xml:space="preserve"> وتعزيز الاستراتيجيات </w:t>
      </w:r>
      <w:r>
        <w:rPr>
          <w:rFonts w:hint="cs"/>
          <w:rtl/>
          <w:lang w:bidi="ar-JO"/>
        </w:rPr>
        <w:t>الرامية</w:t>
      </w:r>
      <w:r w:rsidRPr="00D546B4">
        <w:rPr>
          <w:rtl/>
          <w:lang w:bidi="ar-JO"/>
        </w:rPr>
        <w:t xml:space="preserve"> إلى التصدي لإساءة استعمال موارد الترقيم،</w:t>
      </w:r>
    </w:p>
    <w:p w14:paraId="51DB5ADE" w14:textId="397765DC" w:rsidR="003B178F" w:rsidRDefault="003B178F" w:rsidP="00A36641">
      <w:pPr>
        <w:rPr>
          <w:rtl/>
          <w:lang w:bidi="ar-JO"/>
        </w:rPr>
      </w:pPr>
      <w:r>
        <w:rPr>
          <w:rtl/>
          <w:lang w:bidi="ar-JO"/>
        </w:rPr>
        <w:br w:type="page"/>
      </w:r>
    </w:p>
    <w:p w14:paraId="3EAD67A1" w14:textId="77777777" w:rsidR="00A36641" w:rsidRPr="00FC0F14" w:rsidRDefault="00A36641" w:rsidP="00A36641">
      <w:pPr>
        <w:pStyle w:val="Call"/>
        <w:spacing w:before="160"/>
        <w:rPr>
          <w:rtl/>
          <w:lang w:bidi="ar-EG"/>
        </w:rPr>
      </w:pPr>
      <w:r w:rsidRPr="00FC0F14">
        <w:rPr>
          <w:rFonts w:hint="cs"/>
          <w:rtl/>
          <w:lang w:bidi="ar-EG"/>
        </w:rPr>
        <w:lastRenderedPageBreak/>
        <w:t>تدعو الدول الأعضاء</w:t>
      </w:r>
      <w:r>
        <w:rPr>
          <w:rFonts w:hint="cs"/>
          <w:rtl/>
          <w:lang w:bidi="ar-EG"/>
        </w:rPr>
        <w:t xml:space="preserve"> وأعضاء القطاع والأعضاء المنتسبين</w:t>
      </w:r>
      <w:r w:rsidRPr="00FC0F14">
        <w:rPr>
          <w:rFonts w:hint="cs"/>
          <w:rtl/>
          <w:lang w:bidi="ar-EG"/>
        </w:rPr>
        <w:t xml:space="preserve"> إلى</w:t>
      </w:r>
    </w:p>
    <w:p w14:paraId="1D6D676D" w14:textId="77777777" w:rsidR="00A36641" w:rsidRPr="00FC0F14" w:rsidRDefault="00A36641" w:rsidP="00A36641">
      <w:pPr>
        <w:rPr>
          <w:rtl/>
          <w:lang w:bidi="ar-EG"/>
        </w:rPr>
      </w:pPr>
      <w:r w:rsidRPr="00FC0F14">
        <w:rPr>
          <w:lang w:bidi="ar-EG"/>
        </w:rPr>
        <w:t>1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المساهمة في هذا العمل وتبادل المعلومات بشأن تجاربها في تنفيذ هذا القرار والتعاون في تنفيذ هذا </w:t>
      </w:r>
      <w:proofErr w:type="gramStart"/>
      <w:r w:rsidRPr="00FC0F14">
        <w:rPr>
          <w:rFonts w:hint="cs"/>
          <w:rtl/>
          <w:lang w:bidi="ar-EG"/>
        </w:rPr>
        <w:t>القرار؛</w:t>
      </w:r>
      <w:proofErr w:type="gramEnd"/>
    </w:p>
    <w:p w14:paraId="01E7B4C5" w14:textId="77777777" w:rsidR="00A36641" w:rsidRPr="00FC0F14" w:rsidRDefault="00A36641" w:rsidP="00A36641">
      <w:pPr>
        <w:rPr>
          <w:rtl/>
          <w:lang w:bidi="ar-EG"/>
        </w:rPr>
      </w:pPr>
      <w:r w:rsidRPr="00FC0F14">
        <w:rPr>
          <w:lang w:bidi="ar-EG"/>
        </w:rPr>
        <w:t>2</w:t>
      </w:r>
      <w:r w:rsidRPr="00FC0F14">
        <w:rPr>
          <w:rtl/>
          <w:lang w:bidi="ar-EG"/>
        </w:rPr>
        <w:tab/>
      </w:r>
      <w:r w:rsidRPr="00FC0F14">
        <w:rPr>
          <w:rFonts w:hint="cs"/>
          <w:rtl/>
          <w:lang w:bidi="ar-EG"/>
        </w:rPr>
        <w:t xml:space="preserve">النظر في وضع مبادئ توجيهية أو وسائل أُخرى لتنفيذ هذا القرار ضمن أطرها التنظيمية والقانونية </w:t>
      </w:r>
      <w:proofErr w:type="gramStart"/>
      <w:r w:rsidRPr="00FC0F14">
        <w:rPr>
          <w:rFonts w:hint="cs"/>
          <w:rtl/>
          <w:lang w:bidi="ar-EG"/>
        </w:rPr>
        <w:t>الوطنية</w:t>
      </w:r>
      <w:r>
        <w:rPr>
          <w:rFonts w:hint="cs"/>
          <w:rtl/>
          <w:lang w:bidi="ar-EG"/>
        </w:rPr>
        <w:t>؛</w:t>
      </w:r>
      <w:proofErr w:type="gramEnd"/>
    </w:p>
    <w:p w14:paraId="310E9BEB" w14:textId="77777777" w:rsidR="00A36641" w:rsidRDefault="00A36641" w:rsidP="00A36641">
      <w:pPr>
        <w:rPr>
          <w:rtl/>
          <w:lang w:bidi="ar-EG"/>
        </w:rPr>
      </w:pPr>
      <w:r>
        <w:rPr>
          <w:rFonts w:hint="cs"/>
          <w:rtl/>
          <w:lang w:bidi="ar-EG"/>
        </w:rPr>
        <w:t>3</w:t>
      </w:r>
      <w:r>
        <w:rPr>
          <w:rtl/>
          <w:lang w:bidi="ar-EG"/>
        </w:rPr>
        <w:tab/>
      </w:r>
      <w:r w:rsidRPr="00D546B4">
        <w:rPr>
          <w:rtl/>
          <w:lang w:bidi="ar-EG"/>
        </w:rPr>
        <w:t xml:space="preserve">تشجيع مقدمي الخدمات على استعمال شهادات المفاتيح العمومية (مثل التوصية </w:t>
      </w:r>
      <w:r w:rsidRPr="00D546B4">
        <w:rPr>
          <w:lang w:bidi="ar-EG"/>
        </w:rPr>
        <w:t>ITU-T X.509</w:t>
      </w:r>
      <w:r w:rsidRPr="00D546B4">
        <w:rPr>
          <w:rtl/>
          <w:lang w:bidi="ar-EG"/>
        </w:rPr>
        <w:t xml:space="preserve">) للتوقيع على </w:t>
      </w:r>
      <w:r>
        <w:rPr>
          <w:rFonts w:hint="cs"/>
          <w:rtl/>
          <w:lang w:bidi="ar-EG"/>
        </w:rPr>
        <w:t xml:space="preserve">معلومات </w:t>
      </w:r>
      <w:r w:rsidRPr="00D546B4">
        <w:rPr>
          <w:rtl/>
          <w:lang w:bidi="ar-EG"/>
        </w:rPr>
        <w:t>تعرف هوية الخط الطالب وغيرها من المعلومات في تبادل التشوير؛</w:t>
      </w:r>
    </w:p>
    <w:p w14:paraId="1880629D" w14:textId="77777777" w:rsidR="00A36641" w:rsidRDefault="00A36641" w:rsidP="00A36641">
      <w:pPr>
        <w:rPr>
          <w:rtl/>
          <w:lang w:bidi="ar-EG"/>
        </w:rPr>
      </w:pPr>
      <w:r>
        <w:rPr>
          <w:rFonts w:hint="cs"/>
          <w:rtl/>
          <w:lang w:bidi="ar-EG"/>
        </w:rPr>
        <w:t>4</w:t>
      </w:r>
      <w:r>
        <w:rPr>
          <w:rtl/>
          <w:lang w:bidi="ar-EG"/>
        </w:rPr>
        <w:tab/>
      </w:r>
      <w:r w:rsidRPr="00A36E5D">
        <w:rPr>
          <w:rtl/>
          <w:lang w:bidi="ar-EG"/>
        </w:rPr>
        <w:t>تشجيع جميع أصحاب المصلحة على بذل الجهود من أجل التنفيذ المبكر لإطار الثقة وآليات أمن التشوير المحددة في</w:t>
      </w:r>
      <w:r>
        <w:rPr>
          <w:rFonts w:hint="cs"/>
          <w:rtl/>
          <w:lang w:bidi="ar-EG"/>
        </w:rPr>
        <w:t> </w:t>
      </w:r>
      <w:r w:rsidRPr="00A36E5D">
        <w:rPr>
          <w:rtl/>
          <w:lang w:bidi="ar-EG"/>
        </w:rPr>
        <w:t xml:space="preserve">التوصية </w:t>
      </w:r>
      <w:r w:rsidRPr="00A36E5D">
        <w:rPr>
          <w:lang w:bidi="ar-EG"/>
        </w:rPr>
        <w:t>ITU-T Q.3057</w:t>
      </w:r>
      <w:r w:rsidRPr="00A36E5D">
        <w:rPr>
          <w:rtl/>
          <w:lang w:bidi="ar-EG"/>
        </w:rPr>
        <w:t xml:space="preserve"> وغيرها من توصيات قطاع تقييس الاتصالات ذات الصلة</w:t>
      </w:r>
      <w:r>
        <w:rPr>
          <w:rFonts w:hint="cs"/>
          <w:rtl/>
          <w:lang w:bidi="ar-EG"/>
        </w:rPr>
        <w:t>؛</w:t>
      </w:r>
    </w:p>
    <w:p w14:paraId="1053DC28" w14:textId="77777777" w:rsidR="00A36641" w:rsidRDefault="00A36641" w:rsidP="00A36641">
      <w:pPr>
        <w:rPr>
          <w:rtl/>
          <w:lang w:bidi="ar-EG"/>
        </w:rPr>
      </w:pPr>
      <w:r>
        <w:rPr>
          <w:rFonts w:hint="cs"/>
          <w:rtl/>
          <w:lang w:bidi="ar-EG"/>
        </w:rPr>
        <w:t>5</w:t>
      </w:r>
      <w:r>
        <w:rPr>
          <w:rtl/>
          <w:lang w:bidi="ar-EG"/>
        </w:rPr>
        <w:tab/>
      </w:r>
      <w:r w:rsidRPr="00130C12">
        <w:rPr>
          <w:rtl/>
          <w:lang w:bidi="ar-EG"/>
        </w:rPr>
        <w:t xml:space="preserve">التعاون في حملات التوعية العامة </w:t>
      </w:r>
      <w:r>
        <w:rPr>
          <w:rFonts w:hint="cs"/>
          <w:rtl/>
          <w:lang w:bidi="ar-EG"/>
        </w:rPr>
        <w:t>الرامية</w:t>
      </w:r>
      <w:r w:rsidRPr="00130C12">
        <w:rPr>
          <w:rtl/>
          <w:lang w:bidi="ar-EG"/>
        </w:rPr>
        <w:t xml:space="preserve"> إلى تثقيف المستعملين حول أساليب التزييف وأهمية التحقق من رقم الطرف طالب النداء</w:t>
      </w:r>
      <w:r>
        <w:rPr>
          <w:rFonts w:hint="cs"/>
          <w:rtl/>
          <w:lang w:bidi="ar-EG"/>
        </w:rPr>
        <w:t>؛</w:t>
      </w:r>
    </w:p>
    <w:p w14:paraId="7C31AA11" w14:textId="77777777" w:rsidR="00A36641" w:rsidRDefault="00A36641" w:rsidP="00A36641">
      <w:pPr>
        <w:rPr>
          <w:rtl/>
          <w:lang w:bidi="ar-JO"/>
        </w:rPr>
      </w:pPr>
      <w:r>
        <w:rPr>
          <w:rFonts w:hint="cs"/>
          <w:rtl/>
          <w:lang w:bidi="ar-EG"/>
        </w:rPr>
        <w:t>6</w:t>
      </w:r>
      <w:r>
        <w:rPr>
          <w:rtl/>
          <w:lang w:bidi="ar-EG"/>
        </w:rPr>
        <w:tab/>
      </w:r>
      <w:r w:rsidRPr="00130C12">
        <w:rPr>
          <w:rtl/>
          <w:lang w:bidi="ar-JO"/>
        </w:rPr>
        <w:t xml:space="preserve">‏ تطوير </w:t>
      </w:r>
      <w:r>
        <w:rPr>
          <w:rFonts w:hint="cs"/>
          <w:rtl/>
          <w:lang w:bidi="ar-EG"/>
        </w:rPr>
        <w:t>إتاحة</w:t>
      </w:r>
      <w:r w:rsidRPr="00130C12">
        <w:rPr>
          <w:cs/>
          <w:lang w:bidi="ar-JO"/>
        </w:rPr>
        <w:t>‎</w:t>
      </w:r>
      <w:r w:rsidRPr="00130C12">
        <w:rPr>
          <w:rtl/>
          <w:lang w:bidi="ar-JO"/>
        </w:rPr>
        <w:t xml:space="preserve"> رقم الطرف طالب النداء (</w:t>
      </w:r>
      <w:r w:rsidRPr="00130C12">
        <w:rPr>
          <w:lang w:bidi="ar-JO"/>
        </w:rPr>
        <w:t>CPN</w:t>
      </w:r>
      <w:r w:rsidRPr="00130C12">
        <w:rPr>
          <w:rtl/>
          <w:lang w:bidi="ar-JO"/>
        </w:rPr>
        <w:t>) ‏ضمن أطره</w:t>
      </w:r>
      <w:r>
        <w:rPr>
          <w:rFonts w:hint="cs"/>
          <w:rtl/>
          <w:lang w:bidi="ar-JO"/>
        </w:rPr>
        <w:t>م</w:t>
      </w:r>
      <w:r w:rsidRPr="00130C12">
        <w:rPr>
          <w:rtl/>
          <w:lang w:bidi="ar-JO"/>
        </w:rPr>
        <w:t xml:space="preserve"> التنظيمية والقانونية الوطنية</w:t>
      </w:r>
      <w:r>
        <w:rPr>
          <w:rFonts w:hint="cs"/>
          <w:rtl/>
          <w:lang w:bidi="ar-JO"/>
        </w:rPr>
        <w:t>.</w:t>
      </w:r>
    </w:p>
    <w:p w14:paraId="4A8E12DB" w14:textId="0F61AE17" w:rsidR="00103191" w:rsidRDefault="00103191" w:rsidP="001B41F3">
      <w:pPr>
        <w:rPr>
          <w:rtl/>
          <w:lang w:bidi="ar-JO"/>
        </w:rPr>
      </w:pPr>
    </w:p>
    <w:p w14:paraId="4394416E" w14:textId="77777777" w:rsidR="003B178F" w:rsidRDefault="003B178F" w:rsidP="001B41F3">
      <w:pPr>
        <w:rPr>
          <w:rtl/>
          <w:lang w:bidi="ar-JO"/>
        </w:rPr>
      </w:pPr>
    </w:p>
    <w:p w14:paraId="3FC79CBD" w14:textId="77777777" w:rsidR="003B178F" w:rsidRDefault="003B178F" w:rsidP="001B41F3">
      <w:pPr>
        <w:rPr>
          <w:rtl/>
          <w:lang w:bidi="ar-JO"/>
        </w:rPr>
      </w:pPr>
    </w:p>
    <w:p w14:paraId="02EF2512" w14:textId="77777777" w:rsidR="003B178F" w:rsidRDefault="003B178F" w:rsidP="001B41F3">
      <w:pPr>
        <w:rPr>
          <w:rtl/>
          <w:lang w:bidi="ar-JO"/>
        </w:rPr>
      </w:pPr>
    </w:p>
    <w:p w14:paraId="2F832AAA" w14:textId="77777777" w:rsidR="003B178F" w:rsidRDefault="003B178F" w:rsidP="001B41F3">
      <w:pPr>
        <w:rPr>
          <w:rtl/>
          <w:lang w:bidi="ar-JO"/>
        </w:rPr>
      </w:pPr>
    </w:p>
    <w:p w14:paraId="62B62B7A" w14:textId="77777777" w:rsidR="003B178F" w:rsidRDefault="003B178F" w:rsidP="001B41F3">
      <w:pPr>
        <w:rPr>
          <w:rtl/>
          <w:lang w:bidi="ar-JO"/>
        </w:rPr>
      </w:pPr>
    </w:p>
    <w:p w14:paraId="019227BA" w14:textId="77777777" w:rsidR="003B178F" w:rsidRDefault="003B178F" w:rsidP="001B41F3">
      <w:pPr>
        <w:rPr>
          <w:rtl/>
          <w:lang w:bidi="ar-JO"/>
        </w:rPr>
      </w:pPr>
    </w:p>
    <w:p w14:paraId="3D066D6C" w14:textId="77777777" w:rsidR="003B178F" w:rsidRDefault="003B178F" w:rsidP="001B41F3">
      <w:pPr>
        <w:rPr>
          <w:rtl/>
          <w:lang w:bidi="ar-JO"/>
        </w:rPr>
      </w:pPr>
    </w:p>
    <w:p w14:paraId="22901162" w14:textId="77777777" w:rsidR="003B178F" w:rsidRDefault="003B178F" w:rsidP="001B41F3">
      <w:pPr>
        <w:rPr>
          <w:rtl/>
          <w:lang w:bidi="ar-JO"/>
        </w:rPr>
      </w:pPr>
    </w:p>
    <w:p w14:paraId="77FF17CE" w14:textId="77777777" w:rsidR="003B178F" w:rsidRDefault="003B178F" w:rsidP="001B41F3">
      <w:pPr>
        <w:rPr>
          <w:rtl/>
          <w:lang w:bidi="ar-JO"/>
        </w:rPr>
      </w:pPr>
    </w:p>
    <w:p w14:paraId="69582974" w14:textId="77777777" w:rsidR="003B178F" w:rsidRDefault="003B178F" w:rsidP="001B41F3">
      <w:pPr>
        <w:rPr>
          <w:rtl/>
          <w:lang w:bidi="ar-JO"/>
        </w:rPr>
      </w:pPr>
    </w:p>
    <w:p w14:paraId="1054A3C9" w14:textId="77777777" w:rsidR="003B178F" w:rsidRDefault="003B178F" w:rsidP="001B41F3">
      <w:pPr>
        <w:rPr>
          <w:rtl/>
          <w:lang w:bidi="ar-JO"/>
        </w:rPr>
      </w:pPr>
    </w:p>
    <w:p w14:paraId="2DCE845F" w14:textId="77777777" w:rsidR="003B178F" w:rsidRDefault="003B178F" w:rsidP="001B41F3">
      <w:pPr>
        <w:rPr>
          <w:rtl/>
          <w:lang w:bidi="ar-JO"/>
        </w:rPr>
      </w:pPr>
    </w:p>
    <w:p w14:paraId="2562A711" w14:textId="77777777" w:rsidR="003B178F" w:rsidRDefault="003B178F" w:rsidP="001B41F3">
      <w:pPr>
        <w:rPr>
          <w:rtl/>
          <w:lang w:bidi="ar-JO"/>
        </w:rPr>
      </w:pPr>
    </w:p>
    <w:p w14:paraId="233C1859" w14:textId="77777777" w:rsidR="003B178F" w:rsidRDefault="003B178F" w:rsidP="001B41F3">
      <w:pPr>
        <w:rPr>
          <w:rtl/>
          <w:lang w:bidi="ar-JO"/>
        </w:rPr>
      </w:pPr>
    </w:p>
    <w:p w14:paraId="779023A0" w14:textId="77777777" w:rsidR="003B178F" w:rsidRDefault="003B178F" w:rsidP="001B41F3">
      <w:pPr>
        <w:rPr>
          <w:rtl/>
          <w:lang w:bidi="ar-JO"/>
        </w:rPr>
      </w:pPr>
    </w:p>
    <w:p w14:paraId="28EC9C45" w14:textId="77777777" w:rsidR="003B178F" w:rsidRDefault="003B178F" w:rsidP="001B41F3">
      <w:pPr>
        <w:rPr>
          <w:rtl/>
          <w:lang w:bidi="ar-JO"/>
        </w:rPr>
      </w:pPr>
    </w:p>
    <w:p w14:paraId="30B30B49" w14:textId="77777777" w:rsidR="003B178F" w:rsidRDefault="003B178F" w:rsidP="001B41F3">
      <w:pPr>
        <w:rPr>
          <w:rtl/>
          <w:lang w:bidi="ar-JO"/>
        </w:rPr>
      </w:pPr>
    </w:p>
    <w:p w14:paraId="737176E4" w14:textId="77777777" w:rsidR="003B178F" w:rsidRDefault="003B178F" w:rsidP="001B41F3">
      <w:pPr>
        <w:rPr>
          <w:rtl/>
          <w:lang w:bidi="ar-JO"/>
        </w:rPr>
      </w:pPr>
    </w:p>
    <w:p w14:paraId="54898DEE" w14:textId="77777777" w:rsidR="003B178F" w:rsidRDefault="003B178F" w:rsidP="001B41F3">
      <w:pPr>
        <w:rPr>
          <w:rtl/>
          <w:lang w:bidi="ar-JO"/>
        </w:rPr>
      </w:pPr>
    </w:p>
    <w:p w14:paraId="49DF9BCD" w14:textId="77777777" w:rsidR="003B178F" w:rsidRPr="00103191" w:rsidRDefault="003B178F" w:rsidP="001B41F3">
      <w:pPr>
        <w:rPr>
          <w:lang w:bidi="ar-JO"/>
        </w:rPr>
      </w:pPr>
    </w:p>
    <w:sectPr w:rsidR="003B178F" w:rsidRPr="00103191" w:rsidSect="003B178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377C8" w14:textId="77777777" w:rsidR="000D2B5C" w:rsidRDefault="000D2B5C" w:rsidP="002919E1">
      <w:r>
        <w:separator/>
      </w:r>
    </w:p>
    <w:p w14:paraId="3DA6EC3A" w14:textId="77777777" w:rsidR="000D2B5C" w:rsidRDefault="000D2B5C" w:rsidP="002919E1"/>
    <w:p w14:paraId="47C14C3B" w14:textId="77777777" w:rsidR="000D2B5C" w:rsidRDefault="000D2B5C" w:rsidP="002919E1"/>
    <w:p w14:paraId="5D964122" w14:textId="77777777" w:rsidR="000D2B5C" w:rsidRDefault="000D2B5C"/>
  </w:endnote>
  <w:endnote w:type="continuationSeparator" w:id="0">
    <w:p w14:paraId="048EE48D" w14:textId="77777777" w:rsidR="000D2B5C" w:rsidRDefault="000D2B5C" w:rsidP="002919E1">
      <w:r>
        <w:continuationSeparator/>
      </w:r>
    </w:p>
    <w:p w14:paraId="78E2AD1E" w14:textId="77777777" w:rsidR="000D2B5C" w:rsidRDefault="000D2B5C" w:rsidP="002919E1"/>
    <w:p w14:paraId="2B184512" w14:textId="77777777" w:rsidR="000D2B5C" w:rsidRDefault="000D2B5C" w:rsidP="002919E1"/>
    <w:p w14:paraId="5D1E900A" w14:textId="77777777" w:rsidR="000D2B5C" w:rsidRDefault="000D2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Next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71E83" w14:textId="203C5E03" w:rsidR="003425B8" w:rsidRPr="008A68DC" w:rsidRDefault="003425B8" w:rsidP="003118A8">
    <w:pPr>
      <w:tabs>
        <w:tab w:val="clear" w:pos="794"/>
        <w:tab w:val="left" w:pos="813"/>
      </w:tabs>
      <w:spacing w:before="0"/>
      <w:rPr>
        <w:rFonts w:cs="Times New Roman"/>
      </w:rPr>
    </w:pPr>
    <w:r w:rsidRPr="00054EE8">
      <w:rPr>
        <w:rStyle w:val="PageNumber"/>
      </w:rPr>
      <w:fldChar w:fldCharType="begin"/>
    </w:r>
    <w:r w:rsidRPr="00054EE8">
      <w:rPr>
        <w:rStyle w:val="PageNumber"/>
      </w:rPr>
      <w:instrText xml:space="preserve">PAGE  </w:instrText>
    </w:r>
    <w:r w:rsidRPr="00054EE8">
      <w:rPr>
        <w:rStyle w:val="PageNumber"/>
      </w:rPr>
      <w:fldChar w:fldCharType="separate"/>
    </w:r>
    <w:r>
      <w:rPr>
        <w:rStyle w:val="PageNumber"/>
        <w:noProof/>
        <w:rtl/>
      </w:rPr>
      <w:t>3</w:t>
    </w:r>
    <w:r w:rsidRPr="00054EE8">
      <w:rPr>
        <w:rStyle w:val="PageNumber"/>
      </w:rPr>
      <w:fldChar w:fldCharType="end"/>
    </w:r>
    <w:r>
      <w:rPr>
        <w:rStyle w:val="PageNumber"/>
        <w:rFonts w:hint="cs"/>
        <w:rtl/>
      </w:rPr>
      <w:tab/>
    </w:r>
    <w:r w:rsidRPr="00F21060">
      <w:rPr>
        <w:rFonts w:hint="cs"/>
        <w:b/>
        <w:bCs/>
        <w:rtl/>
        <w:lang w:bidi="ar-EG"/>
      </w:rPr>
      <w:t xml:space="preserve">التوصية </w:t>
    </w:r>
    <w:r w:rsidRPr="00F21060">
      <w:rPr>
        <w:b/>
        <w:bCs/>
      </w:rPr>
      <w:t xml:space="preserve">(2012/06) </w:t>
    </w:r>
    <w:r w:rsidRPr="00F21060">
      <w:rPr>
        <w:b/>
        <w:bCs/>
      </w:rPr>
      <w:fldChar w:fldCharType="begin"/>
    </w:r>
    <w:r w:rsidRPr="00F21060">
      <w:rPr>
        <w:b/>
        <w:bCs/>
      </w:rPr>
      <w:instrText>styleref href</w:instrText>
    </w:r>
    <w:r w:rsidRPr="00F21060">
      <w:rPr>
        <w:b/>
        <w:bCs/>
      </w:rPr>
      <w:fldChar w:fldCharType="separate"/>
    </w:r>
    <w:r w:rsidR="00312E59">
      <w:rPr>
        <w:b/>
        <w:bCs/>
        <w:noProof/>
      </w:rPr>
      <w:t>65</w:t>
    </w:r>
    <w:r w:rsidRPr="00F2106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4E1A3" w14:textId="77777777" w:rsidR="003425B8" w:rsidRPr="003118A8" w:rsidRDefault="003425B8" w:rsidP="00F66D8F">
    <w:pPr>
      <w:pStyle w:val="Footer"/>
      <w:spacing w:after="120"/>
      <w:jc w:val="left"/>
    </w:pPr>
    <w:r w:rsidRPr="0033681A">
      <w:rPr>
        <w:noProof/>
      </w:rPr>
      <w:drawing>
        <wp:inline distT="0" distB="0" distL="0" distR="0" wp14:anchorId="2734D94A" wp14:editId="3180BB28">
          <wp:extent cx="737870" cy="813435"/>
          <wp:effectExtent l="0" t="0" r="5080" b="5715"/>
          <wp:docPr id="1234771002" name="image1.png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813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3CEA9" w14:textId="77777777" w:rsidR="003425B8" w:rsidRPr="00D33B5A" w:rsidRDefault="003425B8" w:rsidP="00D33B5A">
    <w:pPr>
      <w:pStyle w:val="Footer"/>
      <w:rPr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A7A0B" w14:textId="1D513309" w:rsidR="00F62736" w:rsidRPr="00F62736" w:rsidRDefault="00F62736" w:rsidP="00F6273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CD9E6" w14:textId="25C615D4" w:rsidR="00F62736" w:rsidRPr="00A76C6F" w:rsidRDefault="00F62736" w:rsidP="00F62736">
    <w:pPr>
      <w:spacing w:before="0" w:line="320" w:lineRule="exact"/>
      <w:ind w:left="841" w:hanging="841"/>
      <w:jc w:val="left"/>
      <w:rPr>
        <w:sz w:val="21"/>
        <w:szCs w:val="28"/>
        <w:lang w:bidi="ar-EG"/>
      </w:rPr>
    </w:pP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2</w:t>
    </w:r>
    <w:r w:rsidRPr="00A76C6F">
      <w:rPr>
        <w:rStyle w:val="PageNumber"/>
      </w:rPr>
      <w:fldChar w:fldCharType="end"/>
    </w:r>
    <w:r w:rsidRPr="00A76C6F">
      <w:rPr>
        <w:b/>
        <w:bCs/>
        <w:sz w:val="21"/>
        <w:szCs w:val="28"/>
        <w:lang w:bidi="ar-EG"/>
      </w:rPr>
      <w:tab/>
    </w:r>
    <w:r w:rsidRPr="00A76C6F">
      <w:rPr>
        <w:b/>
        <w:bCs/>
        <w:rtl/>
        <w:lang w:bidi="ar-EG"/>
      </w:rPr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A76C6F">
      <w:rPr>
        <w:b/>
        <w:bCs/>
        <w:rtl/>
        <w:lang w:bidi="ar-EG"/>
      </w:rPr>
      <w:fldChar w:fldCharType="begin"/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lang w:bidi="ar-EG"/>
      </w:rPr>
      <w:instrText>STYLEREF  href  \* MERGEFORMAT</w:instrText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rtl/>
        <w:lang w:bidi="ar-EG"/>
      </w:rPr>
      <w:fldChar w:fldCharType="separate"/>
    </w:r>
    <w:r w:rsidR="00312E59">
      <w:rPr>
        <w:b/>
        <w:bCs/>
        <w:noProof/>
        <w:rtl/>
        <w:lang w:bidi="ar-EG"/>
      </w:rPr>
      <w:t>65</w:t>
    </w:r>
    <w:r w:rsidRPr="00A76C6F">
      <w:rPr>
        <w:b/>
        <w:bCs/>
        <w:rtl/>
        <w:lang w:bidi="ar-EG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9898" w14:textId="07B2DB3C" w:rsidR="00F62736" w:rsidRPr="00A76C6F" w:rsidRDefault="00F62736" w:rsidP="00F62736">
    <w:pPr>
      <w:tabs>
        <w:tab w:val="clear" w:pos="794"/>
        <w:tab w:val="clear" w:pos="1191"/>
        <w:tab w:val="clear" w:pos="1588"/>
        <w:tab w:val="clear" w:pos="1985"/>
        <w:tab w:val="right" w:pos="8761"/>
        <w:tab w:val="right" w:pos="9641"/>
      </w:tabs>
      <w:overflowPunct w:val="0"/>
      <w:autoSpaceDE w:val="0"/>
      <w:autoSpaceDN w:val="0"/>
      <w:adjustRightInd w:val="0"/>
      <w:spacing w:before="0" w:line="320" w:lineRule="exact"/>
      <w:ind w:right="880" w:firstLine="360"/>
      <w:jc w:val="right"/>
      <w:textAlignment w:val="baseline"/>
      <w:rPr>
        <w:b/>
        <w:bCs/>
        <w:rtl/>
        <w:lang w:val="fr-CH" w:bidi="ar-EG"/>
      </w:rPr>
    </w:pPr>
    <w:r w:rsidRPr="00A76C6F">
      <w:rPr>
        <w:b/>
        <w:bCs/>
        <w:rtl/>
        <w:lang w:bidi="ar-EG"/>
      </w:rPr>
      <w:tab/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B7584E">
      <w:rPr>
        <w:b/>
        <w:bCs/>
        <w:rtl/>
        <w:lang w:bidi="ar-EG"/>
      </w:rPr>
      <w:fldChar w:fldCharType="begin"/>
    </w:r>
    <w:r w:rsidRPr="00B7584E">
      <w:rPr>
        <w:b/>
        <w:bCs/>
        <w:rtl/>
        <w:lang w:bidi="ar-EG"/>
      </w:rPr>
      <w:instrText xml:space="preserve"> </w:instrText>
    </w:r>
    <w:r w:rsidRPr="00B7584E">
      <w:rPr>
        <w:b/>
        <w:bCs/>
        <w:lang w:bidi="ar-EG"/>
      </w:rPr>
      <w:instrText>STYLEREF  href  \* MERGEFORMAT</w:instrText>
    </w:r>
    <w:r w:rsidRPr="00B7584E">
      <w:rPr>
        <w:b/>
        <w:bCs/>
        <w:rtl/>
        <w:lang w:bidi="ar-EG"/>
      </w:rPr>
      <w:instrText xml:space="preserve"> </w:instrText>
    </w:r>
    <w:r w:rsidRPr="00B7584E">
      <w:rPr>
        <w:b/>
        <w:bCs/>
        <w:rtl/>
        <w:lang w:bidi="ar-EG"/>
      </w:rPr>
      <w:fldChar w:fldCharType="separate"/>
    </w:r>
    <w:r w:rsidR="00312E59">
      <w:rPr>
        <w:b/>
        <w:bCs/>
        <w:noProof/>
        <w:rtl/>
        <w:lang w:bidi="ar-EG"/>
      </w:rPr>
      <w:t>65</w:t>
    </w:r>
    <w:r w:rsidRPr="00B7584E">
      <w:rPr>
        <w:b/>
        <w:bCs/>
        <w:rtl/>
        <w:lang w:bidi="ar-EG"/>
      </w:rPr>
      <w:fldChar w:fldCharType="end"/>
    </w:r>
    <w:r w:rsidRPr="00A76C6F">
      <w:rPr>
        <w:b/>
        <w:bCs/>
        <w:rtl/>
        <w:lang w:bidi="ar-EG"/>
      </w:rPr>
      <w:tab/>
    </w: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3</w:t>
    </w:r>
    <w:r w:rsidRPr="00A76C6F">
      <w:rPr>
        <w:rStyle w:val="PageNumber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EBDE" w14:textId="0F91AA7D" w:rsidR="00F62736" w:rsidRPr="00A76C6F" w:rsidRDefault="00F62736" w:rsidP="00F62736">
    <w:pPr>
      <w:tabs>
        <w:tab w:val="clear" w:pos="794"/>
        <w:tab w:val="clear" w:pos="1191"/>
        <w:tab w:val="clear" w:pos="1588"/>
        <w:tab w:val="clear" w:pos="1985"/>
        <w:tab w:val="right" w:pos="8761"/>
        <w:tab w:val="right" w:pos="9641"/>
      </w:tabs>
      <w:overflowPunct w:val="0"/>
      <w:autoSpaceDE w:val="0"/>
      <w:autoSpaceDN w:val="0"/>
      <w:adjustRightInd w:val="0"/>
      <w:spacing w:before="0" w:line="320" w:lineRule="exact"/>
      <w:ind w:right="880" w:firstLine="360"/>
      <w:jc w:val="right"/>
      <w:textAlignment w:val="baseline"/>
      <w:rPr>
        <w:b/>
        <w:bCs/>
        <w:rtl/>
        <w:lang w:val="fr-CH" w:bidi="ar-EG"/>
      </w:rPr>
    </w:pPr>
    <w:r w:rsidRPr="00A76C6F">
      <w:rPr>
        <w:b/>
        <w:bCs/>
        <w:rtl/>
        <w:lang w:bidi="ar-EG"/>
      </w:rPr>
      <w:tab/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>
      <w:rPr>
        <w:b/>
        <w:bCs/>
        <w:lang w:val="fr-CH" w:bidi="ar-EG"/>
      </w:rPr>
      <w:t>4</w:t>
    </w:r>
    <w:r w:rsidRPr="00A76C6F">
      <w:rPr>
        <w:b/>
        <w:bCs/>
        <w:rtl/>
        <w:lang w:bidi="ar-EG"/>
      </w:rPr>
      <w:t xml:space="preserve"> – القرار </w:t>
    </w:r>
    <w:r w:rsidRPr="00F8659E">
      <w:rPr>
        <w:b/>
        <w:bCs/>
        <w:rtl/>
        <w:lang w:bidi="ar-EG"/>
      </w:rPr>
      <w:fldChar w:fldCharType="begin"/>
    </w:r>
    <w:r w:rsidRPr="00F8659E">
      <w:rPr>
        <w:b/>
        <w:bCs/>
        <w:rtl/>
        <w:lang w:bidi="ar-EG"/>
      </w:rPr>
      <w:instrText xml:space="preserve"> </w:instrText>
    </w:r>
    <w:r w:rsidRPr="00F8659E">
      <w:rPr>
        <w:b/>
        <w:bCs/>
        <w:lang w:bidi="ar-EG"/>
      </w:rPr>
      <w:instrText>STYLEREF  href  \* MERGEFORMAT</w:instrText>
    </w:r>
    <w:r w:rsidRPr="00F8659E">
      <w:rPr>
        <w:b/>
        <w:bCs/>
        <w:rtl/>
        <w:lang w:bidi="ar-EG"/>
      </w:rPr>
      <w:instrText xml:space="preserve"> </w:instrText>
    </w:r>
    <w:r w:rsidRPr="00F8659E">
      <w:rPr>
        <w:b/>
        <w:bCs/>
        <w:rtl/>
        <w:lang w:bidi="ar-EG"/>
      </w:rPr>
      <w:fldChar w:fldCharType="separate"/>
    </w:r>
    <w:r w:rsidR="00312E59">
      <w:rPr>
        <w:b/>
        <w:bCs/>
        <w:noProof/>
        <w:rtl/>
        <w:lang w:bidi="ar-EG"/>
      </w:rPr>
      <w:t>65</w:t>
    </w:r>
    <w:r w:rsidRPr="00F8659E">
      <w:rPr>
        <w:b/>
        <w:bCs/>
        <w:rtl/>
        <w:lang w:bidi="ar-EG"/>
      </w:rPr>
      <w:fldChar w:fldCharType="end"/>
    </w:r>
    <w:r w:rsidRPr="00A76C6F">
      <w:rPr>
        <w:b/>
        <w:bCs/>
        <w:rtl/>
        <w:lang w:bidi="ar-EG"/>
      </w:rPr>
      <w:tab/>
    </w: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>
      <w:rPr>
        <w:rStyle w:val="PageNumber"/>
      </w:rPr>
      <w:t>1</w:t>
    </w:r>
    <w:r w:rsidRPr="00A76C6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92321" w14:textId="77777777" w:rsidR="000D2B5C" w:rsidRDefault="000D2B5C" w:rsidP="002919E1">
      <w:r>
        <w:separator/>
      </w:r>
    </w:p>
  </w:footnote>
  <w:footnote w:type="continuationSeparator" w:id="0">
    <w:p w14:paraId="63AF892F" w14:textId="77777777" w:rsidR="000D2B5C" w:rsidRDefault="000D2B5C" w:rsidP="002919E1">
      <w:r>
        <w:continuationSeparator/>
      </w:r>
    </w:p>
    <w:p w14:paraId="602EC6FC" w14:textId="77777777" w:rsidR="000D2B5C" w:rsidRDefault="000D2B5C" w:rsidP="002919E1"/>
    <w:p w14:paraId="7D94957F" w14:textId="77777777" w:rsidR="000D2B5C" w:rsidRDefault="000D2B5C" w:rsidP="002919E1"/>
    <w:p w14:paraId="4838352D" w14:textId="77777777" w:rsidR="000D2B5C" w:rsidRDefault="000D2B5C"/>
  </w:footnote>
  <w:footnote w:id="1">
    <w:p w14:paraId="18564F94" w14:textId="77777777" w:rsidR="00A36641" w:rsidRDefault="00A36641" w:rsidP="00A36641">
      <w:pPr>
        <w:pStyle w:val="FootnoteText"/>
      </w:pPr>
      <w:r>
        <w:rPr>
          <w:rStyle w:val="FootnoteReference"/>
          <w:rtl/>
        </w:rPr>
        <w:t>1</w:t>
      </w:r>
      <w:r>
        <w:rPr>
          <w:rtl/>
        </w:rPr>
        <w:tab/>
      </w:r>
      <w:r>
        <w:rPr>
          <w:rFonts w:hint="eastAsia"/>
          <w:rtl/>
        </w:rPr>
        <w:t>تشمل</w:t>
      </w:r>
      <w:r>
        <w:rPr>
          <w:rtl/>
        </w:rPr>
        <w:t xml:space="preserve"> أقل البلدان نمواً والدول الجزرية الصغيرة النامية والبلدان النامية </w:t>
      </w:r>
      <w:r>
        <w:rPr>
          <w:rFonts w:hint="cs"/>
          <w:rtl/>
        </w:rPr>
        <w:t>المحاطة باليابسة</w:t>
      </w:r>
      <w:r>
        <w:rPr>
          <w:rtl/>
        </w:rPr>
        <w:t xml:space="preserve">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2"/>
      <w:gridCol w:w="4518"/>
    </w:tblGrid>
    <w:tr w:rsidR="003425B8" w:rsidRPr="00A239D1" w14:paraId="14942048" w14:textId="77777777" w:rsidTr="00AD4B4E">
      <w:trPr>
        <w:jc w:val="center"/>
      </w:trPr>
      <w:tc>
        <w:tcPr>
          <w:tcW w:w="5972" w:type="dxa"/>
        </w:tcPr>
        <w:p w14:paraId="252C01D7" w14:textId="77777777" w:rsidR="003425B8" w:rsidRPr="00CB4BD6" w:rsidRDefault="003425B8" w:rsidP="00AD4B4E">
          <w:pPr>
            <w:pStyle w:val="Header"/>
            <w:spacing w:before="60"/>
            <w:jc w:val="right"/>
            <w:rPr>
              <w:rFonts w:ascii="Arial Black" w:hAnsi="Arial Black"/>
              <w:color w:val="FFFFFF" w:themeColor="background1"/>
              <w:sz w:val="32"/>
              <w:szCs w:val="32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39AF96E1" wp14:editId="203C0F81">
                <wp:simplePos x="0" y="0"/>
                <wp:positionH relativeFrom="column">
                  <wp:posOffset>2332672</wp:posOffset>
                </wp:positionH>
                <wp:positionV relativeFrom="paragraph">
                  <wp:posOffset>-25400</wp:posOffset>
                </wp:positionV>
                <wp:extent cx="1873250" cy="403521"/>
                <wp:effectExtent l="0" t="0" r="0" b="0"/>
                <wp:wrapNone/>
                <wp:docPr id="33911911" name="Picture 33911911" descr="ITU Publication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 descr="ITU Publications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0" cy="403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18" w:type="dxa"/>
        </w:tcPr>
        <w:p w14:paraId="244F62F5" w14:textId="77777777" w:rsidR="003425B8" w:rsidRPr="00B02805" w:rsidRDefault="003425B8" w:rsidP="00AD4B4E">
          <w:pPr>
            <w:pStyle w:val="Header"/>
            <w:spacing w:before="60"/>
            <w:jc w:val="right"/>
            <w:rPr>
              <w:rFonts w:asciiTheme="minorBidi" w:hAnsiTheme="minorBidi"/>
              <w:b/>
              <w:bCs/>
              <w:spacing w:val="4"/>
              <w:sz w:val="28"/>
              <w:szCs w:val="28"/>
            </w:rPr>
          </w:pP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</w:rPr>
            <w:t>الاتح</w:t>
          </w: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  <w:lang w:bidi="ar-EG"/>
            </w:rPr>
            <w:t>ـــــ</w:t>
          </w:r>
          <w:r w:rsidRPr="00B02805">
            <w:rPr>
              <w:rFonts w:asciiTheme="minorBidi" w:hAnsiTheme="minorBidi" w:hint="cs"/>
              <w:b/>
              <w:bCs/>
              <w:spacing w:val="4"/>
              <w:sz w:val="28"/>
              <w:szCs w:val="28"/>
              <w:rtl/>
            </w:rPr>
            <w:t>اد الـدولـــــي للاتصـــــالات</w:t>
          </w:r>
        </w:p>
      </w:tc>
    </w:tr>
    <w:tr w:rsidR="003425B8" w:rsidRPr="00A239D1" w14:paraId="1D8AA53B" w14:textId="77777777" w:rsidTr="00AD4B4E">
      <w:trPr>
        <w:jc w:val="center"/>
      </w:trPr>
      <w:tc>
        <w:tcPr>
          <w:tcW w:w="5972" w:type="dxa"/>
        </w:tcPr>
        <w:p w14:paraId="11A72461" w14:textId="77777777" w:rsidR="003425B8" w:rsidRPr="00B02805" w:rsidRDefault="003425B8" w:rsidP="00AD4B4E">
          <w:pPr>
            <w:pStyle w:val="Header"/>
            <w:spacing w:before="60"/>
            <w:jc w:val="left"/>
            <w:rPr>
              <w:rFonts w:asciiTheme="minorBidi" w:hAnsiTheme="minorBidi"/>
              <w:spacing w:val="4"/>
              <w:sz w:val="28"/>
              <w:szCs w:val="28"/>
            </w:rPr>
          </w:pPr>
          <w:r w:rsidRPr="00B02805">
            <w:rPr>
              <w:rFonts w:asciiTheme="minorBidi" w:hAnsiTheme="minorBidi" w:hint="cs"/>
              <w:spacing w:val="4"/>
              <w:sz w:val="28"/>
              <w:szCs w:val="28"/>
              <w:rtl/>
            </w:rPr>
            <w:t>القرارات</w:t>
          </w:r>
        </w:p>
      </w:tc>
      <w:tc>
        <w:tcPr>
          <w:tcW w:w="4518" w:type="dxa"/>
        </w:tcPr>
        <w:p w14:paraId="542B55E2" w14:textId="77777777" w:rsidR="003425B8" w:rsidRPr="00CB4BD6" w:rsidRDefault="003425B8" w:rsidP="00AD4B4E">
          <w:pPr>
            <w:pStyle w:val="Header"/>
            <w:spacing w:before="60"/>
            <w:jc w:val="right"/>
            <w:rPr>
              <w:rFonts w:asciiTheme="minorBidi" w:hAnsiTheme="minorBidi"/>
              <w:b/>
              <w:bCs/>
              <w:spacing w:val="4"/>
              <w:sz w:val="28"/>
              <w:szCs w:val="28"/>
            </w:rPr>
          </w:pPr>
          <w:r w:rsidRPr="00CB4BD6">
            <w:rPr>
              <w:rFonts w:asciiTheme="minorBidi" w:hAnsiTheme="minorBidi" w:hint="cs"/>
              <w:spacing w:val="4"/>
              <w:sz w:val="28"/>
              <w:szCs w:val="28"/>
              <w:rtl/>
            </w:rPr>
            <w:t xml:space="preserve">قطاع </w:t>
          </w:r>
          <w:r>
            <w:rPr>
              <w:rFonts w:asciiTheme="minorBidi" w:hAnsiTheme="minorBidi" w:hint="cs"/>
              <w:spacing w:val="4"/>
              <w:sz w:val="28"/>
              <w:szCs w:val="28"/>
              <w:rtl/>
            </w:rPr>
            <w:t>التقييس</w:t>
          </w:r>
        </w:p>
      </w:tc>
    </w:tr>
  </w:tbl>
  <w:p w14:paraId="6AF19203" w14:textId="77777777" w:rsidR="003425B8" w:rsidRDefault="003425B8" w:rsidP="00AD4B4E">
    <w:pPr>
      <w:pStyle w:val="Header"/>
      <w:spacing w:line="200" w:lineRule="exact"/>
    </w:pPr>
    <w:r w:rsidRPr="00DA6FAB">
      <w:rPr>
        <w:rFonts w:ascii="Arial" w:eastAsia="Avenir Next W1G Medium" w:hAnsi="Arial" w:cs="Arial"/>
        <w:noProof/>
        <w:szCs w:val="24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B2B9291" wp14:editId="11A2A230">
              <wp:simplePos x="0" y="0"/>
              <wp:positionH relativeFrom="page">
                <wp:posOffset>-138430</wp:posOffset>
              </wp:positionH>
              <wp:positionV relativeFrom="page">
                <wp:posOffset>1015683</wp:posOffset>
              </wp:positionV>
              <wp:extent cx="7772400" cy="263525"/>
              <wp:effectExtent l="0" t="0" r="0" b="317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63525"/>
                        <a:chOff x="-504" y="1784"/>
                        <a:chExt cx="11906" cy="415"/>
                      </a:xfrm>
                    </wpg:grpSpPr>
                    <wps:wsp>
                      <wps:cNvPr id="3" name="docshape4"/>
                      <wps:cNvSpPr>
                        <a:spLocks noChangeArrowheads="1"/>
                      </wps:cNvSpPr>
                      <wps:spPr bwMode="auto">
                        <a:xfrm>
                          <a:off x="-504" y="1870"/>
                          <a:ext cx="11906" cy="329"/>
                        </a:xfrm>
                        <a:prstGeom prst="rect">
                          <a:avLst/>
                        </a:prstGeom>
                        <a:solidFill>
                          <a:srgbClr val="9D17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5"/>
                      <wps:cNvSpPr>
                        <a:spLocks/>
                      </wps:cNvSpPr>
                      <wps:spPr bwMode="auto">
                        <a:xfrm>
                          <a:off x="9901" y="17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784 1784"/>
                            <a:gd name="T3" fmla="*/ 1784 h 314"/>
                            <a:gd name="T4" fmla="+- 0 1109 1109"/>
                            <a:gd name="T5" fmla="*/ T4 w 627"/>
                            <a:gd name="T6" fmla="+- 0 1784 1784"/>
                            <a:gd name="T7" fmla="*/ 1784 h 314"/>
                            <a:gd name="T8" fmla="+- 0 1423 1109"/>
                            <a:gd name="T9" fmla="*/ T8 w 627"/>
                            <a:gd name="T10" fmla="+- 0 2097 1784"/>
                            <a:gd name="T11" fmla="*/ 2097 h 314"/>
                            <a:gd name="T12" fmla="+- 0 1736 1109"/>
                            <a:gd name="T13" fmla="*/ T12 w 627"/>
                            <a:gd name="T14" fmla="+- 0 1784 1784"/>
                            <a:gd name="T15" fmla="*/ 17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D3E3B3" id="Group 2" o:spid="_x0000_s1026" style="position:absolute;margin-left:-10.9pt;margin-top:80pt;width:612pt;height:20.75pt;z-index:-251656192;mso-position-horizontal-relative:page;mso-position-vertical-relative:page" coordorigin="-504,1784" coordsize="11906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">
              <v:rect id="docshape4" o:spid="_x0000_s1027" style="position:absolute;left:-504;top:1870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" fillcolor="#9d170a" stroked="f"/>
              <v:shape id="docshape5" o:spid="_x0000_s1028" style="position:absolute;left:9901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" path="m627,l,,314,313,627,xe" stroked="f">
                <v:path arrowok="t" o:connecttype="custom" o:connectlocs="627,1784;0,1784;314,2097;627,1784" o:connectangles="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68E08" w14:textId="77777777" w:rsidR="00281F5F" w:rsidRPr="00F62736" w:rsidRDefault="00281F5F" w:rsidP="00F627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9FB2B" w14:textId="7AF7DC60" w:rsidR="00654230" w:rsidRPr="00F62736" w:rsidRDefault="00654230" w:rsidP="00F62736">
    <w:pPr>
      <w:pStyle w:val="Header"/>
      <w:rPr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65D80" w14:textId="260620D8" w:rsidR="003425B8" w:rsidRDefault="003425B8" w:rsidP="00AD4B4E">
    <w:pPr>
      <w:pStyle w:val="Header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006707574">
    <w:abstractNumId w:val="9"/>
  </w:num>
  <w:num w:numId="2" w16cid:durableId="1523009515">
    <w:abstractNumId w:val="13"/>
  </w:num>
  <w:num w:numId="3" w16cid:durableId="494492585">
    <w:abstractNumId w:val="10"/>
  </w:num>
  <w:num w:numId="4" w16cid:durableId="1358198979">
    <w:abstractNumId w:val="14"/>
  </w:num>
  <w:num w:numId="5" w16cid:durableId="236941911">
    <w:abstractNumId w:val="7"/>
  </w:num>
  <w:num w:numId="6" w16cid:durableId="1422869026">
    <w:abstractNumId w:val="6"/>
  </w:num>
  <w:num w:numId="7" w16cid:durableId="1864707500">
    <w:abstractNumId w:val="5"/>
  </w:num>
  <w:num w:numId="8" w16cid:durableId="1777754271">
    <w:abstractNumId w:val="4"/>
  </w:num>
  <w:num w:numId="9" w16cid:durableId="560362837">
    <w:abstractNumId w:val="8"/>
  </w:num>
  <w:num w:numId="10" w16cid:durableId="617757686">
    <w:abstractNumId w:val="3"/>
  </w:num>
  <w:num w:numId="11" w16cid:durableId="140116643">
    <w:abstractNumId w:val="2"/>
  </w:num>
  <w:num w:numId="12" w16cid:durableId="287321370">
    <w:abstractNumId w:val="1"/>
  </w:num>
  <w:num w:numId="13" w16cid:durableId="894201917">
    <w:abstractNumId w:val="0"/>
  </w:num>
  <w:num w:numId="14" w16cid:durableId="1344241245">
    <w:abstractNumId w:val="11"/>
  </w:num>
  <w:num w:numId="15" w16cid:durableId="638455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2F2F"/>
    <w:rsid w:val="00034B65"/>
    <w:rsid w:val="00040C94"/>
    <w:rsid w:val="0004168D"/>
    <w:rsid w:val="000425FC"/>
    <w:rsid w:val="00044D43"/>
    <w:rsid w:val="00051907"/>
    <w:rsid w:val="00057EE8"/>
    <w:rsid w:val="00061203"/>
    <w:rsid w:val="0007593C"/>
    <w:rsid w:val="00075A3F"/>
    <w:rsid w:val="000921BF"/>
    <w:rsid w:val="000A1B16"/>
    <w:rsid w:val="000A3F81"/>
    <w:rsid w:val="000A451D"/>
    <w:rsid w:val="000A5C99"/>
    <w:rsid w:val="000B0891"/>
    <w:rsid w:val="000B3896"/>
    <w:rsid w:val="000B5404"/>
    <w:rsid w:val="000C5903"/>
    <w:rsid w:val="000D1708"/>
    <w:rsid w:val="000D2B5C"/>
    <w:rsid w:val="000E1800"/>
    <w:rsid w:val="000E2AFC"/>
    <w:rsid w:val="000E6D30"/>
    <w:rsid w:val="000F05F5"/>
    <w:rsid w:val="000F518F"/>
    <w:rsid w:val="000F5478"/>
    <w:rsid w:val="0010081C"/>
    <w:rsid w:val="001009BD"/>
    <w:rsid w:val="001013E3"/>
    <w:rsid w:val="00103191"/>
    <w:rsid w:val="0010363F"/>
    <w:rsid w:val="00110BD6"/>
    <w:rsid w:val="001205D5"/>
    <w:rsid w:val="001236C1"/>
    <w:rsid w:val="00123AA6"/>
    <w:rsid w:val="0012545F"/>
    <w:rsid w:val="001257A3"/>
    <w:rsid w:val="00135B4A"/>
    <w:rsid w:val="00136B82"/>
    <w:rsid w:val="001445AE"/>
    <w:rsid w:val="001464F2"/>
    <w:rsid w:val="00150285"/>
    <w:rsid w:val="00155DE3"/>
    <w:rsid w:val="001615FF"/>
    <w:rsid w:val="00166290"/>
    <w:rsid w:val="00167364"/>
    <w:rsid w:val="0017082D"/>
    <w:rsid w:val="00184643"/>
    <w:rsid w:val="001903B2"/>
    <w:rsid w:val="001907A6"/>
    <w:rsid w:val="001B3EA7"/>
    <w:rsid w:val="001B41F3"/>
    <w:rsid w:val="001B52FC"/>
    <w:rsid w:val="001B5953"/>
    <w:rsid w:val="001B6830"/>
    <w:rsid w:val="001D41C7"/>
    <w:rsid w:val="001D746E"/>
    <w:rsid w:val="001E190C"/>
    <w:rsid w:val="001E51EE"/>
    <w:rsid w:val="001E54F6"/>
    <w:rsid w:val="001E5A8C"/>
    <w:rsid w:val="00201A0A"/>
    <w:rsid w:val="002057E9"/>
    <w:rsid w:val="002075D4"/>
    <w:rsid w:val="00211B2A"/>
    <w:rsid w:val="00213171"/>
    <w:rsid w:val="002138BD"/>
    <w:rsid w:val="002145C6"/>
    <w:rsid w:val="00223C6C"/>
    <w:rsid w:val="002267FF"/>
    <w:rsid w:val="002277CE"/>
    <w:rsid w:val="0023289F"/>
    <w:rsid w:val="00232FFE"/>
    <w:rsid w:val="002333A0"/>
    <w:rsid w:val="002423E3"/>
    <w:rsid w:val="0024631C"/>
    <w:rsid w:val="00246BAF"/>
    <w:rsid w:val="00252B0B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2529"/>
    <w:rsid w:val="00293DC1"/>
    <w:rsid w:val="00295917"/>
    <w:rsid w:val="00296071"/>
    <w:rsid w:val="002A4572"/>
    <w:rsid w:val="002A6159"/>
    <w:rsid w:val="002A794D"/>
    <w:rsid w:val="002A7E2E"/>
    <w:rsid w:val="002B12C5"/>
    <w:rsid w:val="002B16D8"/>
    <w:rsid w:val="002D5F64"/>
    <w:rsid w:val="002D6BB4"/>
    <w:rsid w:val="002D6FBF"/>
    <w:rsid w:val="002E1CAE"/>
    <w:rsid w:val="002E48BF"/>
    <w:rsid w:val="002E5BCE"/>
    <w:rsid w:val="002E61C2"/>
    <w:rsid w:val="002F1A39"/>
    <w:rsid w:val="002F3E46"/>
    <w:rsid w:val="0030201B"/>
    <w:rsid w:val="00302BB0"/>
    <w:rsid w:val="00311CE9"/>
    <w:rsid w:val="00311E3F"/>
    <w:rsid w:val="00312E59"/>
    <w:rsid w:val="00313871"/>
    <w:rsid w:val="00314B1E"/>
    <w:rsid w:val="00314F41"/>
    <w:rsid w:val="00317A67"/>
    <w:rsid w:val="003309DA"/>
    <w:rsid w:val="00335CFA"/>
    <w:rsid w:val="0033737F"/>
    <w:rsid w:val="003425B8"/>
    <w:rsid w:val="003475E8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5CE"/>
    <w:rsid w:val="00386C79"/>
    <w:rsid w:val="0039085F"/>
    <w:rsid w:val="0039238C"/>
    <w:rsid w:val="003923B1"/>
    <w:rsid w:val="003965FE"/>
    <w:rsid w:val="00397C17"/>
    <w:rsid w:val="003A266F"/>
    <w:rsid w:val="003A50B3"/>
    <w:rsid w:val="003B178F"/>
    <w:rsid w:val="003B27AD"/>
    <w:rsid w:val="003B4F23"/>
    <w:rsid w:val="003C0769"/>
    <w:rsid w:val="003C12F6"/>
    <w:rsid w:val="003C2A20"/>
    <w:rsid w:val="003C3A13"/>
    <w:rsid w:val="003C7E5B"/>
    <w:rsid w:val="003D13CC"/>
    <w:rsid w:val="003D1A65"/>
    <w:rsid w:val="003D7750"/>
    <w:rsid w:val="003E02EF"/>
    <w:rsid w:val="003E0C55"/>
    <w:rsid w:val="003E1D90"/>
    <w:rsid w:val="003E6A28"/>
    <w:rsid w:val="003F3862"/>
    <w:rsid w:val="003F5957"/>
    <w:rsid w:val="00400CD4"/>
    <w:rsid w:val="00403317"/>
    <w:rsid w:val="004147B9"/>
    <w:rsid w:val="00415D46"/>
    <w:rsid w:val="00417E76"/>
    <w:rsid w:val="00422C04"/>
    <w:rsid w:val="00423A40"/>
    <w:rsid w:val="00426144"/>
    <w:rsid w:val="004273DB"/>
    <w:rsid w:val="00434654"/>
    <w:rsid w:val="004606D0"/>
    <w:rsid w:val="004636E2"/>
    <w:rsid w:val="00470CBD"/>
    <w:rsid w:val="0047407D"/>
    <w:rsid w:val="00485F9E"/>
    <w:rsid w:val="00486B2B"/>
    <w:rsid w:val="004878FE"/>
    <w:rsid w:val="00490335"/>
    <w:rsid w:val="004909DD"/>
    <w:rsid w:val="004959F8"/>
    <w:rsid w:val="004A05E6"/>
    <w:rsid w:val="004A27FA"/>
    <w:rsid w:val="004A6230"/>
    <w:rsid w:val="004A6C66"/>
    <w:rsid w:val="004A7AA0"/>
    <w:rsid w:val="004C01A9"/>
    <w:rsid w:val="004C11BC"/>
    <w:rsid w:val="004C5C04"/>
    <w:rsid w:val="004D0448"/>
    <w:rsid w:val="004D0C02"/>
    <w:rsid w:val="004D4AE6"/>
    <w:rsid w:val="004E2A5D"/>
    <w:rsid w:val="00500BBF"/>
    <w:rsid w:val="00500DC2"/>
    <w:rsid w:val="005057F4"/>
    <w:rsid w:val="00505AA6"/>
    <w:rsid w:val="00505FCA"/>
    <w:rsid w:val="005073DF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57899"/>
    <w:rsid w:val="00557DE9"/>
    <w:rsid w:val="005603C3"/>
    <w:rsid w:val="0056126A"/>
    <w:rsid w:val="0056257A"/>
    <w:rsid w:val="00564746"/>
    <w:rsid w:val="0056512C"/>
    <w:rsid w:val="00565F9E"/>
    <w:rsid w:val="005701FC"/>
    <w:rsid w:val="00570BD7"/>
    <w:rsid w:val="005730DF"/>
    <w:rsid w:val="00573A0B"/>
    <w:rsid w:val="00576D0A"/>
    <w:rsid w:val="00576FCC"/>
    <w:rsid w:val="00584333"/>
    <w:rsid w:val="00585F80"/>
    <w:rsid w:val="00586B66"/>
    <w:rsid w:val="00590787"/>
    <w:rsid w:val="005953EC"/>
    <w:rsid w:val="005A4BE3"/>
    <w:rsid w:val="005A4F02"/>
    <w:rsid w:val="005B00A1"/>
    <w:rsid w:val="005C29C8"/>
    <w:rsid w:val="005C3880"/>
    <w:rsid w:val="005C5D25"/>
    <w:rsid w:val="005C7761"/>
    <w:rsid w:val="005D2606"/>
    <w:rsid w:val="005D6D48"/>
    <w:rsid w:val="005D72A4"/>
    <w:rsid w:val="005F05CC"/>
    <w:rsid w:val="005F1430"/>
    <w:rsid w:val="005F1A50"/>
    <w:rsid w:val="005F65DE"/>
    <w:rsid w:val="00612FEC"/>
    <w:rsid w:val="00613492"/>
    <w:rsid w:val="00615EEE"/>
    <w:rsid w:val="006175E7"/>
    <w:rsid w:val="006222A7"/>
    <w:rsid w:val="00630905"/>
    <w:rsid w:val="006315B5"/>
    <w:rsid w:val="00634504"/>
    <w:rsid w:val="00637F69"/>
    <w:rsid w:val="00653585"/>
    <w:rsid w:val="00653DF2"/>
    <w:rsid w:val="00654230"/>
    <w:rsid w:val="0065562F"/>
    <w:rsid w:val="00661CA1"/>
    <w:rsid w:val="0066267D"/>
    <w:rsid w:val="00664B01"/>
    <w:rsid w:val="00665832"/>
    <w:rsid w:val="00670C11"/>
    <w:rsid w:val="006779A4"/>
    <w:rsid w:val="00680A38"/>
    <w:rsid w:val="00680A66"/>
    <w:rsid w:val="00680FB1"/>
    <w:rsid w:val="00681391"/>
    <w:rsid w:val="006819AB"/>
    <w:rsid w:val="00694690"/>
    <w:rsid w:val="00694DF6"/>
    <w:rsid w:val="0069526C"/>
    <w:rsid w:val="006A12AC"/>
    <w:rsid w:val="006A2162"/>
    <w:rsid w:val="006B4B90"/>
    <w:rsid w:val="006B600C"/>
    <w:rsid w:val="006B658C"/>
    <w:rsid w:val="006C7901"/>
    <w:rsid w:val="006D0645"/>
    <w:rsid w:val="006D1907"/>
    <w:rsid w:val="006D2674"/>
    <w:rsid w:val="006D4443"/>
    <w:rsid w:val="006E38D0"/>
    <w:rsid w:val="006E465B"/>
    <w:rsid w:val="006F08B4"/>
    <w:rsid w:val="006F17BB"/>
    <w:rsid w:val="006F38A7"/>
    <w:rsid w:val="006F70BF"/>
    <w:rsid w:val="007028CB"/>
    <w:rsid w:val="007039DA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5DF2"/>
    <w:rsid w:val="00776F6B"/>
    <w:rsid w:val="00777694"/>
    <w:rsid w:val="00786A7E"/>
    <w:rsid w:val="00790154"/>
    <w:rsid w:val="007A0802"/>
    <w:rsid w:val="007A3A06"/>
    <w:rsid w:val="007A4E61"/>
    <w:rsid w:val="007A75B5"/>
    <w:rsid w:val="007B1C4F"/>
    <w:rsid w:val="007B1FCA"/>
    <w:rsid w:val="007B47BB"/>
    <w:rsid w:val="007C2C12"/>
    <w:rsid w:val="007C3CFA"/>
    <w:rsid w:val="007D3752"/>
    <w:rsid w:val="007E0E8B"/>
    <w:rsid w:val="007E6847"/>
    <w:rsid w:val="007E6B0A"/>
    <w:rsid w:val="007E705B"/>
    <w:rsid w:val="007F08CA"/>
    <w:rsid w:val="007F6388"/>
    <w:rsid w:val="007F7FC3"/>
    <w:rsid w:val="008077A5"/>
    <w:rsid w:val="00810482"/>
    <w:rsid w:val="00812C74"/>
    <w:rsid w:val="00817568"/>
    <w:rsid w:val="008204AC"/>
    <w:rsid w:val="008261C2"/>
    <w:rsid w:val="00830D96"/>
    <w:rsid w:val="008362DC"/>
    <w:rsid w:val="0084009C"/>
    <w:rsid w:val="008412A0"/>
    <w:rsid w:val="00850655"/>
    <w:rsid w:val="00854407"/>
    <w:rsid w:val="0085569D"/>
    <w:rsid w:val="00855B59"/>
    <w:rsid w:val="00855D57"/>
    <w:rsid w:val="0085774F"/>
    <w:rsid w:val="008614B8"/>
    <w:rsid w:val="00863FEE"/>
    <w:rsid w:val="008657CB"/>
    <w:rsid w:val="00873A6F"/>
    <w:rsid w:val="008756D6"/>
    <w:rsid w:val="0088384B"/>
    <w:rsid w:val="00884282"/>
    <w:rsid w:val="008879AE"/>
    <w:rsid w:val="00891548"/>
    <w:rsid w:val="00893E53"/>
    <w:rsid w:val="00895F1D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19EE"/>
    <w:rsid w:val="008D6ACC"/>
    <w:rsid w:val="008D753F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14CE"/>
    <w:rsid w:val="009151F1"/>
    <w:rsid w:val="00917DC9"/>
    <w:rsid w:val="009234D3"/>
    <w:rsid w:val="0093046E"/>
    <w:rsid w:val="00941CDF"/>
    <w:rsid w:val="00951718"/>
    <w:rsid w:val="009536BA"/>
    <w:rsid w:val="009538F2"/>
    <w:rsid w:val="00960962"/>
    <w:rsid w:val="00966FA2"/>
    <w:rsid w:val="00972CE0"/>
    <w:rsid w:val="00972F79"/>
    <w:rsid w:val="0097742C"/>
    <w:rsid w:val="009A3D30"/>
    <w:rsid w:val="009C13BE"/>
    <w:rsid w:val="009D0810"/>
    <w:rsid w:val="009D4D3E"/>
    <w:rsid w:val="009D6348"/>
    <w:rsid w:val="009D6F51"/>
    <w:rsid w:val="009E5007"/>
    <w:rsid w:val="009E5413"/>
    <w:rsid w:val="009E613F"/>
    <w:rsid w:val="009F042B"/>
    <w:rsid w:val="00A03FD6"/>
    <w:rsid w:val="00A04CF4"/>
    <w:rsid w:val="00A103F5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0D41"/>
    <w:rsid w:val="00A319B7"/>
    <w:rsid w:val="00A33A95"/>
    <w:rsid w:val="00A3451F"/>
    <w:rsid w:val="00A3584A"/>
    <w:rsid w:val="00A35E1F"/>
    <w:rsid w:val="00A36268"/>
    <w:rsid w:val="00A36641"/>
    <w:rsid w:val="00A375BD"/>
    <w:rsid w:val="00A40B2C"/>
    <w:rsid w:val="00A42ADC"/>
    <w:rsid w:val="00A47684"/>
    <w:rsid w:val="00A5053E"/>
    <w:rsid w:val="00A57144"/>
    <w:rsid w:val="00A64DA7"/>
    <w:rsid w:val="00A65EC8"/>
    <w:rsid w:val="00A66D2B"/>
    <w:rsid w:val="00A72851"/>
    <w:rsid w:val="00A770F2"/>
    <w:rsid w:val="00A7740B"/>
    <w:rsid w:val="00A779B6"/>
    <w:rsid w:val="00A77ABA"/>
    <w:rsid w:val="00A809E8"/>
    <w:rsid w:val="00A870AD"/>
    <w:rsid w:val="00A90843"/>
    <w:rsid w:val="00A9645C"/>
    <w:rsid w:val="00AA0C42"/>
    <w:rsid w:val="00AA4AF9"/>
    <w:rsid w:val="00AA6493"/>
    <w:rsid w:val="00AA6EF1"/>
    <w:rsid w:val="00AB2A33"/>
    <w:rsid w:val="00AB5D38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AF6585"/>
    <w:rsid w:val="00B0007E"/>
    <w:rsid w:val="00B01623"/>
    <w:rsid w:val="00B033DF"/>
    <w:rsid w:val="00B039AD"/>
    <w:rsid w:val="00B047AB"/>
    <w:rsid w:val="00B05B05"/>
    <w:rsid w:val="00B07CEE"/>
    <w:rsid w:val="00B12661"/>
    <w:rsid w:val="00B16045"/>
    <w:rsid w:val="00B1667D"/>
    <w:rsid w:val="00B1714C"/>
    <w:rsid w:val="00B23A82"/>
    <w:rsid w:val="00B24621"/>
    <w:rsid w:val="00B25708"/>
    <w:rsid w:val="00B27D74"/>
    <w:rsid w:val="00B30E73"/>
    <w:rsid w:val="00B32F07"/>
    <w:rsid w:val="00B344B6"/>
    <w:rsid w:val="00B357E9"/>
    <w:rsid w:val="00B4164D"/>
    <w:rsid w:val="00B425C1"/>
    <w:rsid w:val="00B43A79"/>
    <w:rsid w:val="00B552DF"/>
    <w:rsid w:val="00B606BA"/>
    <w:rsid w:val="00B6390E"/>
    <w:rsid w:val="00B63EAC"/>
    <w:rsid w:val="00B65F70"/>
    <w:rsid w:val="00B66817"/>
    <w:rsid w:val="00B672BD"/>
    <w:rsid w:val="00B71E3B"/>
    <w:rsid w:val="00B721D5"/>
    <w:rsid w:val="00B73072"/>
    <w:rsid w:val="00B775AF"/>
    <w:rsid w:val="00B81CB5"/>
    <w:rsid w:val="00B8351F"/>
    <w:rsid w:val="00B86C44"/>
    <w:rsid w:val="00B919AB"/>
    <w:rsid w:val="00B933AA"/>
    <w:rsid w:val="00B946B6"/>
    <w:rsid w:val="00B9727C"/>
    <w:rsid w:val="00BA7D44"/>
    <w:rsid w:val="00BB68D7"/>
    <w:rsid w:val="00BC5542"/>
    <w:rsid w:val="00BD2C02"/>
    <w:rsid w:val="00BD6291"/>
    <w:rsid w:val="00BD6EF3"/>
    <w:rsid w:val="00BE3AAE"/>
    <w:rsid w:val="00BE4DD7"/>
    <w:rsid w:val="00BE69C3"/>
    <w:rsid w:val="00BF0FE4"/>
    <w:rsid w:val="00BF1159"/>
    <w:rsid w:val="00C03302"/>
    <w:rsid w:val="00C05E12"/>
    <w:rsid w:val="00C1165E"/>
    <w:rsid w:val="00C134B9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046"/>
    <w:rsid w:val="00C53C8E"/>
    <w:rsid w:val="00C53F6F"/>
    <w:rsid w:val="00C5489D"/>
    <w:rsid w:val="00C71759"/>
    <w:rsid w:val="00C8199C"/>
    <w:rsid w:val="00C84112"/>
    <w:rsid w:val="00C841EB"/>
    <w:rsid w:val="00C84866"/>
    <w:rsid w:val="00C8665F"/>
    <w:rsid w:val="00C917B5"/>
    <w:rsid w:val="00C94DFA"/>
    <w:rsid w:val="00CA0B64"/>
    <w:rsid w:val="00CA14FD"/>
    <w:rsid w:val="00CA298C"/>
    <w:rsid w:val="00CB2BF9"/>
    <w:rsid w:val="00CB33CC"/>
    <w:rsid w:val="00CB4300"/>
    <w:rsid w:val="00CB454E"/>
    <w:rsid w:val="00CB49A1"/>
    <w:rsid w:val="00CB64DC"/>
    <w:rsid w:val="00CC030E"/>
    <w:rsid w:val="00CC115E"/>
    <w:rsid w:val="00CC164B"/>
    <w:rsid w:val="00CC68C4"/>
    <w:rsid w:val="00CC79A4"/>
    <w:rsid w:val="00CD0FDE"/>
    <w:rsid w:val="00CD1CC7"/>
    <w:rsid w:val="00CD3AC8"/>
    <w:rsid w:val="00CE0E68"/>
    <w:rsid w:val="00CE3E10"/>
    <w:rsid w:val="00CE5BA4"/>
    <w:rsid w:val="00CF2A40"/>
    <w:rsid w:val="00CF2EDE"/>
    <w:rsid w:val="00CF45F6"/>
    <w:rsid w:val="00CF4B03"/>
    <w:rsid w:val="00CF7931"/>
    <w:rsid w:val="00D06528"/>
    <w:rsid w:val="00D11989"/>
    <w:rsid w:val="00D1576B"/>
    <w:rsid w:val="00D179AA"/>
    <w:rsid w:val="00D209B5"/>
    <w:rsid w:val="00D21D8E"/>
    <w:rsid w:val="00D25120"/>
    <w:rsid w:val="00D34C24"/>
    <w:rsid w:val="00D353FE"/>
    <w:rsid w:val="00D3725C"/>
    <w:rsid w:val="00D419CB"/>
    <w:rsid w:val="00D44350"/>
    <w:rsid w:val="00D44E3F"/>
    <w:rsid w:val="00D51BB8"/>
    <w:rsid w:val="00D525F5"/>
    <w:rsid w:val="00D535D0"/>
    <w:rsid w:val="00D577D8"/>
    <w:rsid w:val="00D62C78"/>
    <w:rsid w:val="00D75C0C"/>
    <w:rsid w:val="00D8121C"/>
    <w:rsid w:val="00D81703"/>
    <w:rsid w:val="00D81BA0"/>
    <w:rsid w:val="00D82929"/>
    <w:rsid w:val="00D84214"/>
    <w:rsid w:val="00D934B9"/>
    <w:rsid w:val="00D943E5"/>
    <w:rsid w:val="00D94BB8"/>
    <w:rsid w:val="00D9755D"/>
    <w:rsid w:val="00DA1AE0"/>
    <w:rsid w:val="00DA4259"/>
    <w:rsid w:val="00DB0FDE"/>
    <w:rsid w:val="00DB484D"/>
    <w:rsid w:val="00DB77D1"/>
    <w:rsid w:val="00DC29DD"/>
    <w:rsid w:val="00DC7AEC"/>
    <w:rsid w:val="00DC7C0E"/>
    <w:rsid w:val="00DE1E82"/>
    <w:rsid w:val="00DE5245"/>
    <w:rsid w:val="00DE7387"/>
    <w:rsid w:val="00DF1928"/>
    <w:rsid w:val="00DF2A6A"/>
    <w:rsid w:val="00DF3B72"/>
    <w:rsid w:val="00E01DFD"/>
    <w:rsid w:val="00E04E88"/>
    <w:rsid w:val="00E0566F"/>
    <w:rsid w:val="00E10821"/>
    <w:rsid w:val="00E1093A"/>
    <w:rsid w:val="00E11407"/>
    <w:rsid w:val="00E12CA3"/>
    <w:rsid w:val="00E16E67"/>
    <w:rsid w:val="00E21DF0"/>
    <w:rsid w:val="00E224A1"/>
    <w:rsid w:val="00E2489D"/>
    <w:rsid w:val="00E26520"/>
    <w:rsid w:val="00E30733"/>
    <w:rsid w:val="00E3101E"/>
    <w:rsid w:val="00E32D82"/>
    <w:rsid w:val="00E343A3"/>
    <w:rsid w:val="00E41EAC"/>
    <w:rsid w:val="00E41FE6"/>
    <w:rsid w:val="00E51BFA"/>
    <w:rsid w:val="00E55E21"/>
    <w:rsid w:val="00E621A3"/>
    <w:rsid w:val="00E7682F"/>
    <w:rsid w:val="00E81FDF"/>
    <w:rsid w:val="00E833BC"/>
    <w:rsid w:val="00E8580E"/>
    <w:rsid w:val="00E946AD"/>
    <w:rsid w:val="00E97E21"/>
    <w:rsid w:val="00EA1B76"/>
    <w:rsid w:val="00EA77D7"/>
    <w:rsid w:val="00EB06CC"/>
    <w:rsid w:val="00EB52D8"/>
    <w:rsid w:val="00EC09B9"/>
    <w:rsid w:val="00EC0AD3"/>
    <w:rsid w:val="00ED048C"/>
    <w:rsid w:val="00ED1156"/>
    <w:rsid w:val="00EE32DF"/>
    <w:rsid w:val="00EE3FA9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0A7B"/>
    <w:rsid w:val="00F230AE"/>
    <w:rsid w:val="00F25B80"/>
    <w:rsid w:val="00F2685F"/>
    <w:rsid w:val="00F33A34"/>
    <w:rsid w:val="00F350C8"/>
    <w:rsid w:val="00F51847"/>
    <w:rsid w:val="00F53B4A"/>
    <w:rsid w:val="00F568F2"/>
    <w:rsid w:val="00F62736"/>
    <w:rsid w:val="00F827A1"/>
    <w:rsid w:val="00F84613"/>
    <w:rsid w:val="00F85668"/>
    <w:rsid w:val="00F8654D"/>
    <w:rsid w:val="00F8659E"/>
    <w:rsid w:val="00F86958"/>
    <w:rsid w:val="00F900C9"/>
    <w:rsid w:val="00F92C96"/>
    <w:rsid w:val="00F97D1C"/>
    <w:rsid w:val="00FA0D4E"/>
    <w:rsid w:val="00FA30DA"/>
    <w:rsid w:val="00FA41B7"/>
    <w:rsid w:val="00FB0753"/>
    <w:rsid w:val="00FB3E8D"/>
    <w:rsid w:val="00FB4581"/>
    <w:rsid w:val="00FB5CC8"/>
    <w:rsid w:val="00FC0049"/>
    <w:rsid w:val="00FC170F"/>
    <w:rsid w:val="00FC2CD0"/>
    <w:rsid w:val="00FC369E"/>
    <w:rsid w:val="00FC7FD8"/>
    <w:rsid w:val="00FD0594"/>
    <w:rsid w:val="00FD3BE9"/>
    <w:rsid w:val="00FF283A"/>
    <w:rsid w:val="00FF4FFF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C1024A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qFormat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aliases w:val="h,Header/Foot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aliases w:val="h Char,Header/Foot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aliases w:val="titre 4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855D57"/>
    <w:pPr>
      <w:keepNext/>
      <w:spacing w:before="360" w:after="120"/>
      <w:jc w:val="center"/>
      <w:outlineLvl w:val="0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855D57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585F80"/>
    <w:pPr>
      <w:keepNext/>
      <w:spacing w:before="360" w:after="120"/>
      <w:jc w:val="center"/>
      <w:outlineLvl w:val="0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qFormat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3F5957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  <w:outlineLvl w:val="0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3F5957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  <w:outlineLvl w:val="0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F5957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855D57"/>
  </w:style>
  <w:style w:type="character" w:customStyle="1" w:styleId="RestitleChar">
    <w:name w:val="Res_title Char"/>
    <w:basedOn w:val="AnnextitleChar"/>
    <w:link w:val="Restitle"/>
    <w:rsid w:val="00855D57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A4AF9"/>
    <w:rPr>
      <w:b/>
      <w:bCs/>
      <w:sz w:val="48"/>
      <w:szCs w:val="48"/>
    </w:rPr>
  </w:style>
  <w:style w:type="character" w:customStyle="1" w:styleId="BodyTextChar">
    <w:name w:val="Body Text Char"/>
    <w:basedOn w:val="DefaultParagraphFont"/>
    <w:link w:val="BodyText"/>
    <w:rsid w:val="00AA4AF9"/>
    <w:rPr>
      <w:rFonts w:ascii="Dubai" w:hAnsi="Dubai" w:cs="Dubai"/>
      <w:b/>
      <w:bCs/>
      <w:sz w:val="48"/>
      <w:szCs w:val="48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b/>
      <w:b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F62736"/>
    <w:pPr>
      <w:spacing w:before="0" w:line="240" w:lineRule="auto"/>
      <w:ind w:left="284" w:hanging="284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F62736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customStyle="1" w:styleId="Left-to-Rightbold">
    <w:name w:val="Left-to-Right bold"/>
    <w:rsid w:val="00374E89"/>
    <w:rPr>
      <w:b/>
      <w:bCs/>
    </w:rPr>
  </w:style>
  <w:style w:type="character" w:customStyle="1" w:styleId="Left-to-Right">
    <w:name w:val="Left-to-Right"/>
    <w:rsid w:val="001B76FC"/>
  </w:style>
  <w:style w:type="character" w:customStyle="1" w:styleId="Right-to-Left">
    <w:name w:val="Right-to-Left"/>
    <w:rsid w:val="001B76FC"/>
  </w:style>
  <w:style w:type="character" w:customStyle="1" w:styleId="Symbol">
    <w:name w:val="Symbol"/>
    <w:rsid w:val="001B76FC"/>
  </w:style>
  <w:style w:type="character" w:customStyle="1" w:styleId="Italic">
    <w:name w:val="Italic"/>
    <w:rsid w:val="00E32F86"/>
    <w:rPr>
      <w:i/>
      <w:iCs/>
    </w:rPr>
  </w:style>
  <w:style w:type="paragraph" w:customStyle="1" w:styleId="enumlev10">
    <w:name w:val="enumlev 1"/>
    <w:basedOn w:val="Normal"/>
    <w:qFormat/>
    <w:rsid w:val="00432541"/>
    <w:pPr>
      <w:tabs>
        <w:tab w:val="clear" w:pos="1191"/>
        <w:tab w:val="clear" w:pos="1588"/>
        <w:tab w:val="clear" w:pos="1985"/>
      </w:tabs>
      <w:spacing w:before="80"/>
      <w:ind w:left="794" w:hanging="794"/>
    </w:pPr>
    <w:rPr>
      <w:rFonts w:eastAsiaTheme="minorEastAsia"/>
      <w:lang w:eastAsia="zh-CN" w:bidi="ar-SY"/>
    </w:rPr>
  </w:style>
  <w:style w:type="paragraph" w:customStyle="1" w:styleId="Bulletlist1">
    <w:name w:val="Bullet list 1"/>
    <w:basedOn w:val="Normal"/>
    <w:rsid w:val="004F56A2"/>
    <w:pPr>
      <w:ind w:left="794" w:hanging="794"/>
    </w:pPr>
  </w:style>
  <w:style w:type="paragraph" w:customStyle="1" w:styleId="Tableheadwhitecentred">
    <w:name w:val="Table head white centred"/>
    <w:basedOn w:val="Normal"/>
    <w:rsid w:val="00785DDD"/>
    <w:pPr>
      <w:jc w:val="center"/>
    </w:pPr>
    <w:rPr>
      <w:color w:val="1F497D" w:themeColor="text2"/>
    </w:rPr>
  </w:style>
  <w:style w:type="paragraph" w:customStyle="1" w:styleId="Tabletext0">
    <w:name w:val="Table text"/>
    <w:basedOn w:val="Normal"/>
    <w:rsid w:val="00A147E1"/>
  </w:style>
  <w:style w:type="paragraph" w:customStyle="1" w:styleId="Normalaftertitle0">
    <w:name w:val="Normal_after_title"/>
    <w:basedOn w:val="Normal"/>
    <w:next w:val="Normal"/>
    <w:rsid w:val="0016485B"/>
    <w:pPr>
      <w:overflowPunct w:val="0"/>
      <w:autoSpaceDE w:val="0"/>
      <w:autoSpaceDN w:val="0"/>
      <w:adjustRightInd w:val="0"/>
      <w:spacing w:before="360"/>
      <w:textAlignment w:val="baseline"/>
    </w:pPr>
    <w:rPr>
      <w:lang w:val="en-GB"/>
    </w:rPr>
  </w:style>
  <w:style w:type="paragraph" w:customStyle="1" w:styleId="RecTitle0">
    <w:name w:val="Rec_Title"/>
    <w:basedOn w:val="Annextitle"/>
    <w:autoRedefine/>
    <w:uiPriority w:val="1"/>
    <w:qFormat/>
    <w:rsid w:val="007E57A6"/>
  </w:style>
  <w:style w:type="paragraph" w:customStyle="1" w:styleId="Normalcenteraligned">
    <w:name w:val="Normal center aligned"/>
    <w:basedOn w:val="Normal"/>
    <w:rsid w:val="00514B81"/>
    <w:pPr>
      <w:jc w:val="center"/>
    </w:pPr>
  </w:style>
  <w:style w:type="paragraph" w:customStyle="1" w:styleId="Figure">
    <w:name w:val="Figure"/>
    <w:basedOn w:val="Normal"/>
    <w:rsid w:val="00514B81"/>
    <w:pPr>
      <w:jc w:val="center"/>
    </w:pPr>
  </w:style>
  <w:style w:type="paragraph" w:customStyle="1" w:styleId="FigureNoTitle">
    <w:name w:val="Figure NoTitle"/>
    <w:basedOn w:val="Normal"/>
    <w:next w:val="Normal"/>
    <w:rsid w:val="00514B81"/>
    <w:pPr>
      <w:jc w:val="center"/>
    </w:pPr>
    <w:rPr>
      <w:b/>
      <w:bCs/>
    </w:rPr>
  </w:style>
  <w:style w:type="paragraph" w:customStyle="1" w:styleId="AppendixNoTitle">
    <w:name w:val="Appendix_NoTitle"/>
    <w:basedOn w:val="Normal"/>
    <w:next w:val="Normal"/>
    <w:rsid w:val="00514B81"/>
    <w:pPr>
      <w:pageBreakBefore/>
      <w:jc w:val="center"/>
    </w:pPr>
    <w:rPr>
      <w:b/>
      <w:bCs/>
    </w:rPr>
  </w:style>
  <w:style w:type="paragraph" w:customStyle="1" w:styleId="NormalEnglish">
    <w:name w:val="Normal_English"/>
    <w:basedOn w:val="Normal"/>
    <w:rsid w:val="00514B81"/>
    <w:pPr>
      <w:jc w:val="right"/>
    </w:pPr>
  </w:style>
  <w:style w:type="paragraph" w:styleId="HTMLPreformatted">
    <w:name w:val="HTML Preformatted"/>
    <w:basedOn w:val="Normal"/>
    <w:link w:val="HTMLPreformattedChar"/>
    <w:semiHidden/>
    <w:unhideWhenUsed/>
    <w:rsid w:val="00972F79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2F79"/>
    <w:rPr>
      <w:rFonts w:ascii="Consolas" w:hAnsi="Consolas" w:cs="Dubai"/>
      <w:lang w:eastAsia="en-US"/>
    </w:rPr>
  </w:style>
  <w:style w:type="paragraph" w:customStyle="1" w:styleId="CoverNumber">
    <w:name w:val="Cover Number"/>
    <w:basedOn w:val="Normal"/>
    <w:qFormat/>
    <w:rsid w:val="003425B8"/>
    <w:rPr>
      <w:b/>
      <w:bCs/>
      <w:color w:val="000000" w:themeColor="text1"/>
      <w:sz w:val="48"/>
      <w:szCs w:val="48"/>
      <w:lang w:eastAsia="fr-FR" w:bidi="ar-EG"/>
    </w:rPr>
  </w:style>
  <w:style w:type="paragraph" w:customStyle="1" w:styleId="CoverSeries">
    <w:name w:val="Cover Series"/>
    <w:basedOn w:val="Normal"/>
    <w:qFormat/>
    <w:rsid w:val="003425B8"/>
    <w:pPr>
      <w:spacing w:before="240" w:line="168" w:lineRule="auto"/>
      <w:ind w:right="-125"/>
      <w:jc w:val="left"/>
    </w:pPr>
    <w:rPr>
      <w:color w:val="000000" w:themeColor="text1"/>
      <w:sz w:val="44"/>
      <w:szCs w:val="44"/>
      <w:lang w:eastAsia="fr-FR" w:bidi="ar-EG"/>
    </w:rPr>
  </w:style>
  <w:style w:type="paragraph" w:customStyle="1" w:styleId="CoverTitle">
    <w:name w:val="Cover Title"/>
    <w:basedOn w:val="Normal"/>
    <w:qFormat/>
    <w:rsid w:val="003425B8"/>
    <w:rPr>
      <w:b/>
      <w:bCs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9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ED8FA4343A408162ABB453A6A839" ma:contentTypeVersion="4" ma:contentTypeDescription="Create a new document." ma:contentTypeScope="" ma:versionID="745063bc0b310fbc807aec057169f4fa">
  <xsd:schema xmlns:xsd="http://www.w3.org/2001/XMLSchema" xmlns:xs="http://www.w3.org/2001/XMLSchema" xmlns:p="http://schemas.microsoft.com/office/2006/metadata/properties" xmlns:ns2="bf6fb32c-fdd7-4c1d-9827-aab97e27f707" targetNamespace="http://schemas.microsoft.com/office/2006/metadata/properties" ma:root="true" ma:fieldsID="aa77375ba6ca9826df926756650f77c8" ns2:_="">
    <xsd:import namespace="bf6fb32c-fdd7-4c1d-9827-aab97e27f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fb32c-fdd7-4c1d-9827-aab97e27f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EF659-3AF7-41F7-B11E-9ACC85BFA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fb32c-fdd7-4c1d-9827-aab97e27f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bf6fb32c-fdd7-4c1d-9827-aab97e27f707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1313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القـرار 64 – تشجيع وتسهيل وتعجيل الانتقال إلى الإصدار السادس لبروتوكول الإنترنت (IPv6) ونشره</vt:lpstr>
    </vt:vector>
  </TitlesOfParts>
  <Manager>General Secretariat - Pool</Manager>
  <Company>International Telecommunication Union (ITU)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القـرار 65 – توفير معلومات رقم الطرف طالب النداء وتعرّف هوية الخط الطالب وتحديد منشأ الاتصال</dc:title>
  <dc:subject>World Telecommunication Standardization Assembly</dc:subject>
  <dc:creator>Documents Proposals Manager (DPM)</dc:creator>
  <cp:keywords>DPM_v2024.10.3.1_prod</cp:keywords>
  <dc:description>Template used by DPM and CPI for the WTSA-24</dc:description>
  <cp:lastModifiedBy>Gergis, Mina</cp:lastModifiedBy>
  <cp:revision>65</cp:revision>
  <cp:lastPrinted>2024-11-26T14:37:00Z</cp:lastPrinted>
  <dcterms:created xsi:type="dcterms:W3CDTF">2024-11-08T10:24:00Z</dcterms:created>
  <dcterms:modified xsi:type="dcterms:W3CDTF">2024-11-26T14:38:00Z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0x0101007BFDED8FA4343A408162ABB453A6A839</vt:lpwstr>
  </property>
  <property fmtid="{D5CDD505-2E9C-101B-9397-08002B2CF9AE}" pid="9" name="_dlc_DocIdItemGuid">
    <vt:lpwstr>8e895a51-0127-4b82-941e-db47618fc5d7</vt:lpwstr>
  </property>
</Properties>
</file>