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519D5" w14:textId="77777777" w:rsidR="00923D0E" w:rsidRPr="00DE6304" w:rsidRDefault="00923D0E" w:rsidP="00923D0E">
      <w:pPr>
        <w:pStyle w:val="CoverNumber"/>
        <w:rPr>
          <w:b w:val="0"/>
          <w:bCs w:val="0"/>
          <w:rtl/>
        </w:rPr>
      </w:pPr>
    </w:p>
    <w:p w14:paraId="621CD100" w14:textId="77777777" w:rsidR="00923D0E" w:rsidRPr="00DE6304" w:rsidRDefault="00923D0E" w:rsidP="00923D0E">
      <w:pPr>
        <w:pStyle w:val="CoverNumber"/>
        <w:rPr>
          <w:lang w:val="fr-FR"/>
        </w:rPr>
      </w:pPr>
    </w:p>
    <w:p w14:paraId="068AD7ED" w14:textId="77777777" w:rsidR="00923D0E" w:rsidRPr="004273DB" w:rsidRDefault="00923D0E" w:rsidP="00923D0E">
      <w:pPr>
        <w:pStyle w:val="CoverSeries"/>
        <w:rPr>
          <w:b/>
          <w:bCs/>
          <w:sz w:val="56"/>
          <w:szCs w:val="56"/>
          <w:lang w:bidi="ar-SA"/>
        </w:rPr>
      </w:pPr>
      <w:r w:rsidRPr="004273DB">
        <w:rPr>
          <w:b/>
          <w:bCs/>
          <w:sz w:val="56"/>
          <w:szCs w:val="56"/>
          <w:rtl/>
          <w:lang w:val="en-GB" w:bidi="ar-SA"/>
        </w:rPr>
        <w:t>الجمعية العالمية لتقييس الاتصالات</w:t>
      </w:r>
    </w:p>
    <w:p w14:paraId="178A5A4B" w14:textId="77777777" w:rsidR="00923D0E" w:rsidRPr="00E224A1" w:rsidRDefault="00923D0E" w:rsidP="00923D0E">
      <w:pPr>
        <w:pStyle w:val="CoverSeries"/>
        <w:rPr>
          <w:lang w:bidi="ar-SA"/>
        </w:rPr>
      </w:pPr>
      <w:r w:rsidRPr="006F27E9">
        <w:rPr>
          <w:rFonts w:hint="cs"/>
          <w:rtl/>
          <w:lang w:bidi="ar-SA"/>
        </w:rPr>
        <w:t xml:space="preserve">دبي، </w:t>
      </w:r>
      <w:r w:rsidRPr="006F27E9">
        <w:rPr>
          <w:lang w:val="en-GB" w:bidi="ar-SA"/>
        </w:rPr>
        <w:t xml:space="preserve">29 </w:t>
      </w:r>
      <w:r w:rsidRPr="006F27E9">
        <w:rPr>
          <w:lang w:val="en-GB" w:bidi="ar-SA"/>
        </w:rPr>
        <w:sym w:font="Symbol" w:char="F02D"/>
      </w:r>
      <w:r w:rsidRPr="006F27E9">
        <w:rPr>
          <w:lang w:val="en-GB" w:bidi="ar-SA"/>
        </w:rPr>
        <w:t xml:space="preserve"> 20</w:t>
      </w:r>
      <w:r w:rsidRPr="006F27E9">
        <w:rPr>
          <w:rFonts w:hint="cs"/>
          <w:rtl/>
          <w:lang w:bidi="ar-SA"/>
        </w:rPr>
        <w:t xml:space="preserve"> نوفمبر </w:t>
      </w:r>
      <w:r w:rsidRPr="006F27E9">
        <w:rPr>
          <w:lang w:val="en-GB" w:bidi="ar-SA"/>
        </w:rPr>
        <w:t>2012</w:t>
      </w:r>
    </w:p>
    <w:p w14:paraId="31B6B5C1" w14:textId="77777777" w:rsidR="00923D0E" w:rsidRPr="00FC6892" w:rsidRDefault="00923D0E" w:rsidP="00923D0E">
      <w:pPr>
        <w:pBdr>
          <w:bottom w:val="single" w:sz="8" w:space="1" w:color="auto"/>
        </w:pBdr>
        <w:rPr>
          <w:rtl/>
        </w:rPr>
      </w:pPr>
    </w:p>
    <w:p w14:paraId="49678408" w14:textId="77777777" w:rsidR="00923D0E" w:rsidRPr="00E224A1" w:rsidRDefault="00923D0E" w:rsidP="00923D0E">
      <w:pPr>
        <w:pStyle w:val="BodyText"/>
        <w:jc w:val="left"/>
        <w:rPr>
          <w:rtl/>
          <w:lang w:bidi="ar-EG"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E224A1">
        <w:rPr>
          <w:rFonts w:hint="cs"/>
          <w:rtl/>
        </w:rPr>
        <w:t xml:space="preserve">القـرار </w:t>
      </w:r>
      <w:bookmarkEnd w:id="0"/>
      <w:bookmarkEnd w:id="1"/>
      <w:bookmarkEnd w:id="2"/>
      <w:bookmarkEnd w:id="3"/>
      <w:r>
        <w:t>62</w:t>
      </w:r>
      <w:r w:rsidRPr="00E224A1">
        <w:rPr>
          <w:rFonts w:hint="cs"/>
          <w:rtl/>
        </w:rPr>
        <w:t xml:space="preserve"> </w:t>
      </w:r>
      <w:r w:rsidRPr="00E224A1">
        <w:rPr>
          <w:lang w:val="en-GB"/>
        </w:rPr>
        <w:t>–</w:t>
      </w:r>
      <w:r w:rsidRPr="00E224A1">
        <w:rPr>
          <w:rFonts w:hint="cs"/>
          <w:rtl/>
        </w:rPr>
        <w:t xml:space="preserve"> </w:t>
      </w:r>
      <w:bookmarkStart w:id="4" w:name="_Toc219803558"/>
      <w:bookmarkStart w:id="5" w:name="_Toc349551606"/>
      <w:r w:rsidRPr="00150AD2">
        <w:rPr>
          <w:rtl/>
        </w:rPr>
        <w:t xml:space="preserve">تسوية </w:t>
      </w:r>
      <w:r w:rsidRPr="00150AD2">
        <w:rPr>
          <w:rFonts w:hint="cs"/>
          <w:rtl/>
        </w:rPr>
        <w:t>المنازعات</w:t>
      </w:r>
      <w:bookmarkEnd w:id="4"/>
      <w:bookmarkEnd w:id="5"/>
    </w:p>
    <w:p w14:paraId="2340F55C" w14:textId="77777777" w:rsidR="00923D0E" w:rsidRDefault="00923D0E" w:rsidP="00923D0E"/>
    <w:p w14:paraId="0E1184B8" w14:textId="77777777" w:rsidR="00923D0E" w:rsidRDefault="00923D0E" w:rsidP="00923D0E">
      <w:pPr>
        <w:rPr>
          <w:rtl/>
        </w:rPr>
        <w:sectPr w:rsidR="00923D0E" w:rsidSect="00923D0E">
          <w:footerReference w:type="default" r:id="rId7"/>
          <w:headerReference w:type="first" r:id="rId8"/>
          <w:footerReference w:type="first" r:id="rId9"/>
          <w:pgSz w:w="11907" w:h="16840" w:code="9"/>
          <w:pgMar w:top="1089" w:right="1089" w:bottom="284" w:left="1089" w:header="567" w:footer="284" w:gutter="0"/>
          <w:cols w:space="708"/>
          <w:titlePg/>
          <w:docGrid w:linePitch="360"/>
        </w:sectPr>
      </w:pPr>
    </w:p>
    <w:p w14:paraId="4BE2F684" w14:textId="77777777" w:rsidR="00A5290B" w:rsidRDefault="00A5290B" w:rsidP="008E6D73">
      <w:pPr>
        <w:jc w:val="center"/>
        <w:rPr>
          <w:sz w:val="36"/>
          <w:szCs w:val="36"/>
          <w:lang w:bidi="ar-EG"/>
        </w:rPr>
      </w:pPr>
    </w:p>
    <w:p w14:paraId="5D180243" w14:textId="77777777"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14:paraId="7D1BBC26" w14:textId="77777777"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2C0DE8A7" w14:textId="77777777"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2CA32968" w14:textId="77777777"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14:paraId="0A78535A" w14:textId="77777777" w:rsidR="00A361A9" w:rsidRDefault="00545C24" w:rsidP="004D4452">
      <w:pPr>
        <w:spacing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الكهرتقنية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14:paraId="45224BA2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4FBC5892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079EC743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714F103B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012E9ECC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748EB938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226493A1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0780574A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61A17684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0A4C8E7B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3602C712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239BD4D5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2C40BA4F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4A3834C0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694C9199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397A9158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2E26B2FD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1DAD5B78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1E9ACFFB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34298B4E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38D1EEE0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0A8BCA96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2FE79A4F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63179CEB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1BEBC382" w14:textId="77777777" w:rsidR="00A361A9" w:rsidRDefault="00A361A9" w:rsidP="00A361A9">
      <w:pPr>
        <w:spacing w:before="0" w:line="180" w:lineRule="auto"/>
        <w:rPr>
          <w:lang w:val="en-US" w:bidi="ar-EG"/>
        </w:rPr>
      </w:pPr>
    </w:p>
    <w:p w14:paraId="3EB8076D" w14:textId="77777777" w:rsidR="00067B79" w:rsidRDefault="00067B79" w:rsidP="00A361A9">
      <w:pPr>
        <w:spacing w:before="0" w:line="180" w:lineRule="auto"/>
        <w:rPr>
          <w:lang w:val="en-US" w:bidi="ar-EG"/>
        </w:rPr>
      </w:pPr>
    </w:p>
    <w:p w14:paraId="3501B917" w14:textId="77777777" w:rsidR="00067B79" w:rsidRDefault="00067B79" w:rsidP="00A361A9">
      <w:pPr>
        <w:spacing w:before="0" w:line="180" w:lineRule="auto"/>
        <w:rPr>
          <w:lang w:val="en-US" w:bidi="ar-EG"/>
        </w:rPr>
      </w:pPr>
    </w:p>
    <w:p w14:paraId="1E266EB1" w14:textId="77777777" w:rsidR="00067B79" w:rsidRDefault="00067B79" w:rsidP="00A361A9">
      <w:pPr>
        <w:spacing w:before="0" w:line="180" w:lineRule="auto"/>
        <w:rPr>
          <w:lang w:val="en-US" w:bidi="ar-EG"/>
        </w:rPr>
      </w:pPr>
    </w:p>
    <w:p w14:paraId="67CFBC23" w14:textId="77777777" w:rsidR="004D4452" w:rsidRDefault="004D4452" w:rsidP="00A361A9">
      <w:pPr>
        <w:spacing w:before="0" w:line="180" w:lineRule="auto"/>
        <w:rPr>
          <w:rtl/>
          <w:lang w:val="en-US" w:bidi="ar-EG"/>
        </w:rPr>
      </w:pPr>
    </w:p>
    <w:p w14:paraId="27716F7F" w14:textId="77777777" w:rsidR="00A361A9" w:rsidRPr="001C165C" w:rsidRDefault="00A361A9" w:rsidP="00545C24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13</w:t>
      </w:r>
    </w:p>
    <w:p w14:paraId="504AD6A7" w14:textId="77777777" w:rsidR="00923D0E" w:rsidRPr="00923D0E" w:rsidRDefault="00923D0E" w:rsidP="00923D0E">
      <w:pPr>
        <w:jc w:val="center"/>
        <w:rPr>
          <w:szCs w:val="26"/>
          <w:lang w:val="en-US" w:bidi="ar-EG"/>
        </w:rPr>
      </w:pPr>
      <w:r w:rsidRPr="00923D0E">
        <w:rPr>
          <w:szCs w:val="26"/>
          <w:rtl/>
        </w:rPr>
        <w:t>أعيد نشر هذا القرار عام</w:t>
      </w:r>
      <w:r w:rsidRPr="00923D0E">
        <w:rPr>
          <w:szCs w:val="26"/>
          <w:lang w:bidi="ar-EG"/>
        </w:rPr>
        <w:t xml:space="preserve"> ‎2024 </w:t>
      </w:r>
      <w:r w:rsidRPr="00923D0E">
        <w:rPr>
          <w:szCs w:val="26"/>
          <w:rtl/>
        </w:rPr>
        <w:t xml:space="preserve">‏لتحديث صفحة الإحالة. ولم </w:t>
      </w:r>
      <w:r w:rsidRPr="00923D0E">
        <w:rPr>
          <w:szCs w:val="26"/>
          <w:rtl/>
          <w:lang w:bidi="ar-EG"/>
        </w:rPr>
        <w:t xml:space="preserve">تُدخَل </w:t>
      </w:r>
      <w:r w:rsidRPr="00923D0E">
        <w:rPr>
          <w:szCs w:val="26"/>
          <w:rtl/>
        </w:rPr>
        <w:t>أي تعديلات أخرى</w:t>
      </w:r>
      <w:r w:rsidRPr="00923D0E">
        <w:rPr>
          <w:szCs w:val="26"/>
          <w:lang w:bidi="ar-EG"/>
        </w:rPr>
        <w:t>.‎</w:t>
      </w:r>
    </w:p>
    <w:p w14:paraId="45CF1A60" w14:textId="575DA25C"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3533BA67" w14:textId="77777777" w:rsidR="0020762D" w:rsidRDefault="0020762D" w:rsidP="00F77988">
      <w:pPr>
        <w:rPr>
          <w:i/>
          <w:iCs/>
          <w:noProof/>
          <w:sz w:val="20"/>
          <w:szCs w:val="26"/>
        </w:rPr>
      </w:pPr>
    </w:p>
    <w:p w14:paraId="1C82DFFB" w14:textId="77777777"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footerReference w:type="default" r:id="rId10"/>
          <w:headerReference w:type="first" r:id="rId11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14:paraId="63D75C80" w14:textId="77777777" w:rsidR="00B16896" w:rsidRPr="003F0CCC" w:rsidRDefault="00B16896" w:rsidP="00E557A5">
      <w:pPr>
        <w:pStyle w:val="ResNoBR"/>
        <w:rPr>
          <w:noProof/>
          <w:lang w:val="en-US" w:bidi="ar-EG"/>
        </w:rPr>
      </w:pPr>
      <w:r>
        <w:rPr>
          <w:rFonts w:hint="cs"/>
          <w:noProof/>
          <w:rtl/>
          <w:lang w:val="en-US" w:bidi="ar-EG"/>
        </w:rPr>
        <w:lastRenderedPageBreak/>
        <w:t>ال</w:t>
      </w:r>
      <w:r w:rsidRPr="003F0CCC">
        <w:rPr>
          <w:noProof/>
          <w:rtl/>
          <w:lang w:val="en-US" w:bidi="ar-EG"/>
        </w:rPr>
        <w:t>ق</w:t>
      </w:r>
      <w:r>
        <w:rPr>
          <w:rFonts w:hint="cs"/>
          <w:noProof/>
          <w:rtl/>
          <w:lang w:val="en-US" w:bidi="ar-EG"/>
        </w:rPr>
        <w:t>ـ</w:t>
      </w:r>
      <w:r w:rsidRPr="003F0CCC">
        <w:rPr>
          <w:noProof/>
          <w:rtl/>
          <w:lang w:val="en-US" w:bidi="ar-EG"/>
        </w:rPr>
        <w:t xml:space="preserve">رار </w:t>
      </w:r>
      <w:r w:rsidR="000C73E3">
        <w:rPr>
          <w:rStyle w:val="href"/>
        </w:rPr>
        <w:t>6</w:t>
      </w:r>
      <w:r w:rsidR="00E557A5">
        <w:rPr>
          <w:rStyle w:val="href"/>
        </w:rPr>
        <w:t>2</w:t>
      </w:r>
      <w:r w:rsidR="00703BAD">
        <w:rPr>
          <w:rStyle w:val="href"/>
          <w:rFonts w:hint="cs"/>
          <w:rtl/>
        </w:rPr>
        <w:t xml:space="preserve"> </w:t>
      </w:r>
      <w:r w:rsidR="00703BAD" w:rsidRPr="00C04E6F">
        <w:rPr>
          <w:rFonts w:hint="cs"/>
          <w:rtl/>
        </w:rPr>
        <w:t xml:space="preserve">(المراجَع في دبي، </w:t>
      </w:r>
      <w:r w:rsidR="00703BAD" w:rsidRPr="00C04E6F">
        <w:t>2012</w:t>
      </w:r>
      <w:r w:rsidR="00703BAD" w:rsidRPr="00C04E6F">
        <w:rPr>
          <w:rFonts w:hint="cs"/>
          <w:rtl/>
        </w:rPr>
        <w:t>)</w:t>
      </w:r>
    </w:p>
    <w:p w14:paraId="58047CCE" w14:textId="77777777" w:rsidR="00E557A5" w:rsidRDefault="00E557A5" w:rsidP="00E557A5">
      <w:pPr>
        <w:pStyle w:val="Restitle"/>
        <w:rPr>
          <w:noProof/>
          <w:rtl/>
        </w:rPr>
      </w:pPr>
      <w:r>
        <w:rPr>
          <w:noProof/>
          <w:rtl/>
        </w:rPr>
        <w:t xml:space="preserve">تسوية </w:t>
      </w:r>
      <w:r>
        <w:rPr>
          <w:rFonts w:hint="cs"/>
          <w:noProof/>
          <w:rtl/>
        </w:rPr>
        <w:t>المنازعات</w:t>
      </w:r>
    </w:p>
    <w:p w14:paraId="3F34D0AA" w14:textId="77777777" w:rsidR="00E557A5" w:rsidRDefault="00E557A5" w:rsidP="00E557A5">
      <w:pPr>
        <w:pStyle w:val="Resref"/>
        <w:rPr>
          <w:rtl/>
        </w:rPr>
      </w:pPr>
      <w:r>
        <w:rPr>
          <w:rtl/>
        </w:rPr>
        <w:t xml:space="preserve">(جوهانسبرغ، </w:t>
      </w:r>
      <w:r>
        <w:t>2008</w:t>
      </w:r>
      <w:r>
        <w:rPr>
          <w:rFonts w:hint="cs"/>
          <w:rtl/>
        </w:rPr>
        <w:t>؛ دبي، </w:t>
      </w:r>
      <w:r>
        <w:t>2012</w:t>
      </w:r>
      <w:r>
        <w:rPr>
          <w:rtl/>
        </w:rPr>
        <w:t>)</w:t>
      </w:r>
    </w:p>
    <w:p w14:paraId="6835DDD3" w14:textId="77777777" w:rsidR="00E557A5" w:rsidRDefault="00E557A5" w:rsidP="00E557A5">
      <w:pPr>
        <w:pStyle w:val="Normalaftertitle0"/>
        <w:rPr>
          <w:noProof/>
          <w:rtl/>
          <w:lang w:bidi="ar-EG"/>
        </w:rPr>
      </w:pPr>
      <w:r>
        <w:rPr>
          <w:noProof/>
          <w:rtl/>
          <w:lang w:bidi="ar-EG"/>
        </w:rPr>
        <w:t>إن الجمعية العالمية لتقييس الاتصالات (</w:t>
      </w:r>
      <w:r>
        <w:rPr>
          <w:rFonts w:hint="cs"/>
          <w:noProof/>
          <w:rtl/>
        </w:rPr>
        <w:t>دبي، </w:t>
      </w:r>
      <w:r>
        <w:rPr>
          <w:noProof/>
        </w:rPr>
        <w:t>2012</w:t>
      </w:r>
      <w:r>
        <w:rPr>
          <w:noProof/>
          <w:rtl/>
          <w:lang w:bidi="ar-EG"/>
        </w:rPr>
        <w:t>)،</w:t>
      </w:r>
    </w:p>
    <w:p w14:paraId="758BE036" w14:textId="77777777" w:rsidR="00E557A5" w:rsidRDefault="00E557A5" w:rsidP="00E557A5">
      <w:pPr>
        <w:pStyle w:val="Call"/>
        <w:rPr>
          <w:rtl/>
        </w:rPr>
      </w:pPr>
      <w:r>
        <w:rPr>
          <w:rtl/>
        </w:rPr>
        <w:t>إذ تضع في اعتبارها</w:t>
      </w:r>
    </w:p>
    <w:p w14:paraId="12255B6D" w14:textId="77777777" w:rsidR="00E557A5" w:rsidRDefault="00E557A5" w:rsidP="00E557A5">
      <w:pPr>
        <w:rPr>
          <w:noProof/>
          <w:rtl/>
          <w:lang w:bidi="ar-EG"/>
        </w:rPr>
      </w:pPr>
      <w:r w:rsidRPr="004F1A37">
        <w:rPr>
          <w:i/>
          <w:iCs/>
          <w:noProof/>
          <w:rtl/>
          <w:lang w:bidi="ar-EG"/>
        </w:rPr>
        <w:t>أ )</w:t>
      </w:r>
      <w:r>
        <w:rPr>
          <w:noProof/>
          <w:rtl/>
          <w:lang w:bidi="ar-EG"/>
        </w:rPr>
        <w:tab/>
        <w:t xml:space="preserve">أن معدلات </w:t>
      </w:r>
      <w:r>
        <w:rPr>
          <w:rFonts w:hint="cs"/>
          <w:noProof/>
          <w:rtl/>
          <w:lang w:bidi="ar-EG"/>
        </w:rPr>
        <w:t>تغلغل</w:t>
      </w:r>
      <w:r>
        <w:rPr>
          <w:noProof/>
          <w:rtl/>
          <w:lang w:bidi="ar-EG"/>
        </w:rPr>
        <w:t xml:space="preserve"> الإنترنت ما </w:t>
      </w:r>
      <w:r>
        <w:rPr>
          <w:rFonts w:hint="cs"/>
          <w:noProof/>
          <w:rtl/>
          <w:lang w:bidi="ar-EG"/>
        </w:rPr>
        <w:t>زالت</w:t>
      </w:r>
      <w:r>
        <w:rPr>
          <w:noProof/>
          <w:rtl/>
          <w:lang w:bidi="ar-EG"/>
        </w:rPr>
        <w:t xml:space="preserve"> منخفضة في البلدان النامية</w:t>
      </w:r>
      <w:r>
        <w:rPr>
          <w:rStyle w:val="FootnoteReference"/>
          <w:noProof/>
          <w:rtl/>
          <w:lang w:bidi="ar-EG"/>
        </w:rPr>
        <w:footnoteReference w:id="1"/>
      </w:r>
      <w:r>
        <w:rPr>
          <w:noProof/>
          <w:rtl/>
          <w:lang w:bidi="ar-EG"/>
        </w:rPr>
        <w:t xml:space="preserve"> خصوصاً بالمقارنة مع معدلات </w:t>
      </w:r>
      <w:r>
        <w:rPr>
          <w:rFonts w:hint="cs"/>
          <w:noProof/>
          <w:rtl/>
          <w:lang w:bidi="ar-EG"/>
        </w:rPr>
        <w:t>تغلغل</w:t>
      </w:r>
      <w:r>
        <w:rPr>
          <w:noProof/>
          <w:rtl/>
          <w:lang w:bidi="ar-EG"/>
        </w:rPr>
        <w:t xml:space="preserve"> المهاتفة المتنقلة، وأن معدلات نمو </w:t>
      </w:r>
      <w:r>
        <w:rPr>
          <w:rFonts w:hint="cs"/>
          <w:noProof/>
          <w:rtl/>
          <w:lang w:bidi="ar-EG"/>
        </w:rPr>
        <w:t>تغلغل</w:t>
      </w:r>
      <w:r>
        <w:rPr>
          <w:noProof/>
          <w:rtl/>
          <w:lang w:bidi="ar-EG"/>
        </w:rPr>
        <w:t xml:space="preserve"> الإنترنت في البلدان النامية متدنية جداً أيضاً مقارنة مع معدلات نمو المهاتفة</w:t>
      </w:r>
      <w:r>
        <w:rPr>
          <w:rFonts w:hint="cs"/>
          <w:noProof/>
          <w:rtl/>
          <w:lang w:bidi="ar-EG"/>
        </w:rPr>
        <w:t> </w:t>
      </w:r>
      <w:r>
        <w:rPr>
          <w:noProof/>
          <w:rtl/>
          <w:lang w:bidi="ar-EG"/>
        </w:rPr>
        <w:t>المتنقلة؛</w:t>
      </w:r>
    </w:p>
    <w:p w14:paraId="3E3115FA" w14:textId="77777777" w:rsidR="00E557A5" w:rsidRPr="00DC58B2" w:rsidRDefault="00E557A5" w:rsidP="00E557A5">
      <w:pPr>
        <w:rPr>
          <w:noProof/>
          <w:rtl/>
          <w:lang w:bidi="ar-EG"/>
        </w:rPr>
      </w:pPr>
      <w:r w:rsidRPr="004F1A37">
        <w:rPr>
          <w:i/>
          <w:iCs/>
          <w:noProof/>
          <w:rtl/>
          <w:lang w:bidi="ar-EG"/>
        </w:rPr>
        <w:t>ب)</w:t>
      </w:r>
      <w:r>
        <w:rPr>
          <w:noProof/>
          <w:rtl/>
          <w:lang w:bidi="ar-EG"/>
        </w:rPr>
        <w:tab/>
      </w:r>
      <w:r w:rsidRPr="00DC58B2">
        <w:rPr>
          <w:noProof/>
          <w:rtl/>
          <w:lang w:bidi="ar-EG"/>
        </w:rPr>
        <w:t>ازدياد اختلال التوازن في الظروف الحالية بين البلدان المتقدمة والبلدان النامية</w:t>
      </w:r>
      <w:r w:rsidRPr="00DC58B2">
        <w:rPr>
          <w:rFonts w:hint="cs"/>
          <w:noProof/>
          <w:rtl/>
          <w:lang w:bidi="ar-EG"/>
        </w:rPr>
        <w:t>،</w:t>
      </w:r>
      <w:r w:rsidRPr="00DC58B2">
        <w:rPr>
          <w:noProof/>
          <w:rtl/>
          <w:lang w:bidi="ar-EG"/>
        </w:rPr>
        <w:t xml:space="preserve"> من حيث النمو الاقتصادي والتقدم</w:t>
      </w:r>
      <w:r w:rsidRPr="00DC58B2">
        <w:rPr>
          <w:rFonts w:hint="cs"/>
          <w:noProof/>
          <w:rtl/>
          <w:lang w:bidi="ar-EG"/>
        </w:rPr>
        <w:t> </w:t>
      </w:r>
      <w:r w:rsidRPr="00DC58B2">
        <w:rPr>
          <w:noProof/>
          <w:rtl/>
          <w:lang w:bidi="ar-EG"/>
        </w:rPr>
        <w:t>التكنولوجي؛</w:t>
      </w:r>
    </w:p>
    <w:p w14:paraId="7C24E631" w14:textId="77777777" w:rsidR="00E557A5" w:rsidRDefault="00E557A5" w:rsidP="00E557A5">
      <w:pPr>
        <w:rPr>
          <w:noProof/>
          <w:rtl/>
          <w:lang w:bidi="ar-EG"/>
        </w:rPr>
      </w:pPr>
      <w:r w:rsidRPr="004F1A37">
        <w:rPr>
          <w:i/>
          <w:iCs/>
          <w:noProof/>
          <w:rtl/>
          <w:lang w:bidi="ar-EG"/>
        </w:rPr>
        <w:t>ج)</w:t>
      </w:r>
      <w:r>
        <w:rPr>
          <w:noProof/>
          <w:rtl/>
          <w:lang w:bidi="ar-EG"/>
        </w:rPr>
        <w:tab/>
        <w:t>أن تفسيرات عديدة ق</w:t>
      </w:r>
      <w:r>
        <w:rPr>
          <w:rFonts w:hint="cs"/>
          <w:noProof/>
          <w:rtl/>
          <w:lang w:bidi="ar-EG"/>
        </w:rPr>
        <w:t>ُ</w:t>
      </w:r>
      <w:r>
        <w:rPr>
          <w:noProof/>
          <w:rtl/>
          <w:lang w:bidi="ar-EG"/>
        </w:rPr>
        <w:t xml:space="preserve">دمت من أجل توضيح </w:t>
      </w:r>
      <w:r>
        <w:rPr>
          <w:rFonts w:hint="cs"/>
          <w:noProof/>
          <w:rtl/>
          <w:lang w:bidi="ar-EG"/>
        </w:rPr>
        <w:t>الظواهر</w:t>
      </w:r>
      <w:r>
        <w:rPr>
          <w:noProof/>
          <w:rtl/>
          <w:lang w:bidi="ar-EG"/>
        </w:rPr>
        <w:t xml:space="preserve"> المذكورة </w:t>
      </w:r>
      <w:r>
        <w:rPr>
          <w:rFonts w:hint="cs"/>
          <w:noProof/>
          <w:rtl/>
          <w:lang w:bidi="ar-EG"/>
        </w:rPr>
        <w:t>أعلاه،</w:t>
      </w:r>
    </w:p>
    <w:p w14:paraId="2E9FE5DB" w14:textId="77777777" w:rsidR="00E557A5" w:rsidRPr="00F404ED" w:rsidRDefault="00E557A5" w:rsidP="00E557A5">
      <w:pPr>
        <w:pStyle w:val="Call"/>
        <w:rPr>
          <w:rtl/>
        </w:rPr>
      </w:pPr>
      <w:r w:rsidRPr="00F404ED">
        <w:rPr>
          <w:rtl/>
        </w:rPr>
        <w:t>وإذ</w:t>
      </w:r>
      <w:r>
        <w:rPr>
          <w:rtl/>
        </w:rPr>
        <w:t xml:space="preserve"> </w:t>
      </w:r>
      <w:r>
        <w:rPr>
          <w:rFonts w:hint="cs"/>
          <w:rtl/>
        </w:rPr>
        <w:t>تدرك</w:t>
      </w:r>
    </w:p>
    <w:p w14:paraId="4741C65E" w14:textId="77777777" w:rsidR="00E557A5" w:rsidRDefault="00E557A5" w:rsidP="00E557A5">
      <w:pPr>
        <w:rPr>
          <w:noProof/>
          <w:rtl/>
          <w:lang w:bidi="ar-EG"/>
        </w:rPr>
      </w:pPr>
      <w:r w:rsidRPr="004F1A37">
        <w:rPr>
          <w:i/>
          <w:iCs/>
          <w:noProof/>
          <w:rtl/>
          <w:lang w:bidi="ar-EG"/>
        </w:rPr>
        <w:t xml:space="preserve"> أ )</w:t>
      </w:r>
      <w:r>
        <w:rPr>
          <w:noProof/>
          <w:rtl/>
          <w:lang w:bidi="ar-EG"/>
        </w:rPr>
        <w:tab/>
        <w:t xml:space="preserve">أن </w:t>
      </w:r>
      <w:r>
        <w:rPr>
          <w:rFonts w:hint="cs"/>
          <w:noProof/>
          <w:rtl/>
          <w:lang w:bidi="ar-EG"/>
        </w:rPr>
        <w:t xml:space="preserve">استمرار </w:t>
      </w:r>
      <w:r>
        <w:rPr>
          <w:noProof/>
          <w:rtl/>
          <w:lang w:bidi="ar-EG"/>
        </w:rPr>
        <w:t>التخلف الاجتماعي والاقتصادي في جزء كبير من العالم هو أحد أكبر المشاكل الخطيرة التي تؤثر لا على البلدان المعنية فحسب بل على المجتمع الدولي ككل؛</w:t>
      </w:r>
    </w:p>
    <w:p w14:paraId="4163ECC0" w14:textId="77777777" w:rsidR="00E557A5" w:rsidRDefault="00E557A5" w:rsidP="00E557A5">
      <w:pPr>
        <w:rPr>
          <w:noProof/>
          <w:rtl/>
          <w:lang w:bidi="ar-EG"/>
        </w:rPr>
      </w:pPr>
      <w:r w:rsidRPr="004F1A37">
        <w:rPr>
          <w:i/>
          <w:iCs/>
          <w:noProof/>
          <w:rtl/>
          <w:lang w:bidi="ar-EG"/>
        </w:rPr>
        <w:t>ب)</w:t>
      </w:r>
      <w:r>
        <w:rPr>
          <w:noProof/>
          <w:rtl/>
          <w:lang w:bidi="ar-EG"/>
        </w:rPr>
        <w:tab/>
        <w:t xml:space="preserve">أن </w:t>
      </w:r>
      <w:r>
        <w:rPr>
          <w:rFonts w:hint="cs"/>
          <w:noProof/>
          <w:rtl/>
          <w:lang w:bidi="ar-EG"/>
        </w:rPr>
        <w:t xml:space="preserve">تنمية </w:t>
      </w:r>
      <w:r>
        <w:rPr>
          <w:noProof/>
          <w:rtl/>
          <w:lang w:bidi="ar-EG"/>
        </w:rPr>
        <w:t>البنية التحتية والخدمات للاتصالات/تكنولوجيا المعلومات والاتصالات شرط أساسي</w:t>
      </w:r>
      <w:r>
        <w:rPr>
          <w:rFonts w:hint="cs"/>
          <w:noProof/>
          <w:rtl/>
          <w:lang w:bidi="ar-EG"/>
        </w:rPr>
        <w:t xml:space="preserve"> مسبق</w:t>
      </w:r>
      <w:r>
        <w:rPr>
          <w:noProof/>
          <w:rtl/>
          <w:lang w:bidi="ar-EG"/>
        </w:rPr>
        <w:t xml:space="preserve"> للتنمية الاجتماعية</w:t>
      </w:r>
      <w:r>
        <w:rPr>
          <w:rFonts w:hint="cs"/>
          <w:noProof/>
          <w:rtl/>
          <w:lang w:bidi="ar-EG"/>
        </w:rPr>
        <w:t> </w:t>
      </w:r>
      <w:r>
        <w:rPr>
          <w:noProof/>
          <w:rtl/>
          <w:lang w:bidi="ar-EG"/>
        </w:rPr>
        <w:t>والاقتصادية؛</w:t>
      </w:r>
    </w:p>
    <w:p w14:paraId="317E4B1B" w14:textId="77777777" w:rsidR="00E557A5" w:rsidRDefault="00E557A5" w:rsidP="00E557A5">
      <w:pPr>
        <w:rPr>
          <w:noProof/>
          <w:rtl/>
          <w:lang w:bidi="ar-EG"/>
        </w:rPr>
      </w:pPr>
      <w:r w:rsidRPr="004F1A37">
        <w:rPr>
          <w:i/>
          <w:iCs/>
          <w:noProof/>
          <w:rtl/>
          <w:lang w:bidi="ar-EG"/>
        </w:rPr>
        <w:t>ج)</w:t>
      </w:r>
      <w:r>
        <w:rPr>
          <w:noProof/>
          <w:rtl/>
          <w:lang w:bidi="ar-EG"/>
        </w:rPr>
        <w:tab/>
        <w:t>أن النفاذ غير المتساوي إلى مرافق الاتصالات يفضي عموماً إلى تعميق الهوة بين العالم المتقدم والعالم النامي من حيث النمو الاقتصادي والتقدم التكنولوجي؛</w:t>
      </w:r>
    </w:p>
    <w:p w14:paraId="55141DFA" w14:textId="77777777" w:rsidR="00E557A5" w:rsidRDefault="00E557A5" w:rsidP="00E557A5">
      <w:pPr>
        <w:rPr>
          <w:noProof/>
          <w:rtl/>
          <w:lang w:bidi="ar-EG"/>
        </w:rPr>
      </w:pPr>
      <w:r w:rsidRPr="004F1A37">
        <w:rPr>
          <w:i/>
          <w:iCs/>
          <w:noProof/>
          <w:rtl/>
          <w:lang w:bidi="ar-EG"/>
        </w:rPr>
        <w:t>د )</w:t>
      </w:r>
      <w:r>
        <w:rPr>
          <w:noProof/>
          <w:rtl/>
          <w:lang w:bidi="ar-EG"/>
        </w:rPr>
        <w:tab/>
        <w:t xml:space="preserve">أن بلداناً عديدة وافقت على بند تسوية </w:t>
      </w:r>
      <w:r>
        <w:rPr>
          <w:rFonts w:hint="cs"/>
          <w:noProof/>
          <w:rtl/>
          <w:lang w:bidi="ar-EG"/>
        </w:rPr>
        <w:t>المنازعات</w:t>
      </w:r>
      <w:r>
        <w:rPr>
          <w:noProof/>
          <w:rtl/>
          <w:lang w:bidi="ar-EG"/>
        </w:rPr>
        <w:t xml:space="preserve"> المتعلقة بالتوصيل البيني </w:t>
      </w:r>
      <w:r>
        <w:rPr>
          <w:rFonts w:hint="cs"/>
          <w:noProof/>
          <w:rtl/>
          <w:lang w:bidi="ar-EG"/>
        </w:rPr>
        <w:t>و</w:t>
      </w:r>
      <w:r>
        <w:rPr>
          <w:noProof/>
          <w:rtl/>
          <w:lang w:bidi="ar-EG"/>
        </w:rPr>
        <w:t>المدرج في الوثيقة المرجعية لمنظمة التجارة العالمية بشأن مبادئ وتعاريف الإطار التنظيمي لخدمات الاتصالات</w:t>
      </w:r>
      <w:r>
        <w:rPr>
          <w:rFonts w:hint="cs"/>
          <w:noProof/>
          <w:rtl/>
          <w:lang w:bidi="ar-EG"/>
        </w:rPr>
        <w:t> </w:t>
      </w:r>
      <w:r>
        <w:rPr>
          <w:noProof/>
          <w:rtl/>
          <w:lang w:bidi="ar-EG"/>
        </w:rPr>
        <w:t>الأساسية،</w:t>
      </w:r>
    </w:p>
    <w:p w14:paraId="7FCEF17C" w14:textId="77777777" w:rsidR="00E557A5" w:rsidRPr="00F404ED" w:rsidRDefault="00E557A5" w:rsidP="00E557A5">
      <w:pPr>
        <w:pStyle w:val="Call"/>
        <w:rPr>
          <w:rtl/>
        </w:rPr>
      </w:pPr>
      <w:r w:rsidRPr="00F404ED">
        <w:rPr>
          <w:rtl/>
        </w:rPr>
        <w:t xml:space="preserve">وإذ </w:t>
      </w:r>
      <w:r>
        <w:rPr>
          <w:rtl/>
        </w:rPr>
        <w:t>تحيط علماً</w:t>
      </w:r>
    </w:p>
    <w:p w14:paraId="411310F1" w14:textId="77777777" w:rsidR="00E557A5" w:rsidRPr="000034B9" w:rsidRDefault="00E557A5" w:rsidP="00E557A5">
      <w:pPr>
        <w:rPr>
          <w:noProof/>
          <w:spacing w:val="-4"/>
          <w:rtl/>
          <w:lang w:bidi="ar-EG"/>
        </w:rPr>
      </w:pPr>
      <w:r w:rsidRPr="000034B9">
        <w:rPr>
          <w:noProof/>
          <w:spacing w:val="-4"/>
          <w:rtl/>
          <w:lang w:bidi="ar-EG"/>
        </w:rPr>
        <w:t xml:space="preserve">بالمساهمة التي قدمتها لجنة الدراسات </w:t>
      </w:r>
      <w:r w:rsidRPr="000034B9">
        <w:rPr>
          <w:noProof/>
          <w:spacing w:val="-4"/>
          <w:lang w:bidi="ar-EG"/>
        </w:rPr>
        <w:t>3</w:t>
      </w:r>
      <w:r w:rsidRPr="000034B9">
        <w:rPr>
          <w:noProof/>
          <w:spacing w:val="-4"/>
          <w:rtl/>
          <w:lang w:bidi="ar-EG"/>
        </w:rPr>
        <w:t xml:space="preserve"> لقطاع تقييس الاتصالات </w:t>
      </w:r>
      <w:r>
        <w:rPr>
          <w:noProof/>
          <w:spacing w:val="-4"/>
          <w:rtl/>
          <w:lang w:bidi="ar-EG"/>
        </w:rPr>
        <w:t>في </w:t>
      </w:r>
      <w:r w:rsidRPr="000034B9">
        <w:rPr>
          <w:noProof/>
          <w:spacing w:val="-4"/>
          <w:rtl/>
          <w:lang w:bidi="ar-EG"/>
        </w:rPr>
        <w:t xml:space="preserve">الاتحاد </w:t>
      </w:r>
      <w:r>
        <w:rPr>
          <w:noProof/>
          <w:spacing w:val="-4"/>
          <w:lang w:bidi="ar-EG"/>
        </w:rPr>
        <w:t>(ITU</w:t>
      </w:r>
      <w:r>
        <w:rPr>
          <w:noProof/>
          <w:spacing w:val="-4"/>
          <w:lang w:bidi="ar-EG"/>
        </w:rPr>
        <w:noBreakHyphen/>
        <w:t>T)</w:t>
      </w:r>
      <w:r>
        <w:rPr>
          <w:rFonts w:hint="cs"/>
          <w:noProof/>
          <w:spacing w:val="-4"/>
          <w:rtl/>
          <w:lang w:bidi="ar-EG"/>
        </w:rPr>
        <w:t xml:space="preserve"> </w:t>
      </w:r>
      <w:r w:rsidRPr="000034B9">
        <w:rPr>
          <w:noProof/>
          <w:spacing w:val="-4"/>
          <w:rtl/>
          <w:lang w:bidi="ar-EG"/>
        </w:rPr>
        <w:t>إلى الاجتماع الثاني لمنتدى إدارة</w:t>
      </w:r>
      <w:r>
        <w:rPr>
          <w:rFonts w:hint="cs"/>
          <w:noProof/>
          <w:rtl/>
          <w:lang w:bidi="ar-EG"/>
        </w:rPr>
        <w:t> </w:t>
      </w:r>
      <w:r w:rsidRPr="000034B9">
        <w:rPr>
          <w:noProof/>
          <w:spacing w:val="-4"/>
          <w:rtl/>
          <w:lang w:bidi="ar-EG"/>
        </w:rPr>
        <w:t>الإنترنت</w:t>
      </w:r>
      <w:r>
        <w:rPr>
          <w:rFonts w:hint="cs"/>
          <w:noProof/>
          <w:spacing w:val="-4"/>
          <w:rtl/>
          <w:lang w:bidi="ar-EG"/>
        </w:rPr>
        <w:t>،</w:t>
      </w:r>
    </w:p>
    <w:p w14:paraId="137DC0CD" w14:textId="77777777" w:rsidR="00E557A5" w:rsidRPr="00740348" w:rsidRDefault="00E557A5" w:rsidP="00E557A5">
      <w:pPr>
        <w:pStyle w:val="Call"/>
        <w:rPr>
          <w:rtl/>
        </w:rPr>
      </w:pPr>
      <w:r>
        <w:rPr>
          <w:rFonts w:hint="cs"/>
          <w:rtl/>
        </w:rPr>
        <w:t xml:space="preserve">تقـرر أن تكلِّف </w:t>
      </w:r>
      <w:r w:rsidRPr="00740348">
        <w:rPr>
          <w:rtl/>
        </w:rPr>
        <w:t xml:space="preserve">لجنة الدراسات </w:t>
      </w:r>
      <w:r w:rsidRPr="00740348">
        <w:t>3</w:t>
      </w:r>
      <w:r>
        <w:rPr>
          <w:rFonts w:hint="cs"/>
          <w:rtl/>
        </w:rPr>
        <w:t xml:space="preserve"> لقطاع تقييس الاتصالات</w:t>
      </w:r>
    </w:p>
    <w:p w14:paraId="5A5A2461" w14:textId="77777777" w:rsidR="00E557A5" w:rsidRDefault="00E557A5" w:rsidP="00E557A5">
      <w:pPr>
        <w:rPr>
          <w:noProof/>
          <w:rtl/>
          <w:lang w:bidi="ar-EG"/>
        </w:rPr>
      </w:pPr>
      <w:r>
        <w:rPr>
          <w:noProof/>
          <w:lang w:bidi="ar-EG"/>
        </w:rPr>
        <w:t>1</w:t>
      </w:r>
      <w:r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ب</w:t>
      </w:r>
      <w:r>
        <w:rPr>
          <w:noProof/>
          <w:rtl/>
          <w:lang w:bidi="ar-EG"/>
        </w:rPr>
        <w:t xml:space="preserve">تسريع أعمالها المتعلقة بالتوصيلية الدولية من أجل تيسير </w:t>
      </w:r>
      <w:r>
        <w:rPr>
          <w:rFonts w:hint="cs"/>
          <w:noProof/>
          <w:rtl/>
          <w:lang w:bidi="ar-EG"/>
        </w:rPr>
        <w:t>تنفيذ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القرارات ذات الصلة؛</w:t>
      </w:r>
    </w:p>
    <w:p w14:paraId="4F328803" w14:textId="77777777" w:rsidR="00E557A5" w:rsidRPr="005734E5" w:rsidRDefault="00E557A5" w:rsidP="00E557A5">
      <w:pPr>
        <w:rPr>
          <w:noProof/>
          <w:rtl/>
          <w:lang w:val="fr-FR" w:bidi="ar-EG"/>
        </w:rPr>
      </w:pPr>
      <w:r>
        <w:rPr>
          <w:noProof/>
          <w:lang w:bidi="ar-EG"/>
        </w:rPr>
        <w:t>2</w:t>
      </w:r>
      <w:r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ب</w:t>
      </w:r>
      <w:r>
        <w:rPr>
          <w:noProof/>
          <w:rtl/>
          <w:lang w:bidi="ar-EG"/>
        </w:rPr>
        <w:t xml:space="preserve">تجميع البيانات المتعلقة بتطبيق </w:t>
      </w:r>
      <w:r>
        <w:rPr>
          <w:rFonts w:hint="cs"/>
          <w:noProof/>
          <w:rtl/>
          <w:lang w:bidi="ar-EG"/>
        </w:rPr>
        <w:t>القرارات ذات الصلة وتوصيات السلسلة </w:t>
      </w:r>
      <w:r>
        <w:rPr>
          <w:noProof/>
          <w:lang w:bidi="ar-EG"/>
        </w:rPr>
        <w:t>ITU</w:t>
      </w:r>
      <w:r>
        <w:rPr>
          <w:noProof/>
          <w:lang w:bidi="ar-EG"/>
        </w:rPr>
        <w:noBreakHyphen/>
        <w:t>T </w:t>
      </w:r>
      <w:r>
        <w:rPr>
          <w:noProof/>
          <w:lang w:val="fr-FR" w:bidi="ar-EG"/>
        </w:rPr>
        <w:t>D</w:t>
      </w:r>
      <w:r>
        <w:rPr>
          <w:rFonts w:hint="cs"/>
          <w:noProof/>
          <w:rtl/>
          <w:lang w:val="fr-FR" w:bidi="ar-EG"/>
        </w:rPr>
        <w:t xml:space="preserve"> لقطاع تقييس الاتصالات في الاتحاد وآثارها</w:t>
      </w:r>
      <w:r>
        <w:rPr>
          <w:rFonts w:hint="cs"/>
          <w:noProof/>
          <w:rtl/>
          <w:lang w:bidi="ar-EG"/>
        </w:rPr>
        <w:t> </w:t>
      </w:r>
      <w:r>
        <w:rPr>
          <w:rFonts w:hint="cs"/>
          <w:noProof/>
          <w:rtl/>
          <w:lang w:val="fr-FR" w:bidi="ar-EG"/>
        </w:rPr>
        <w:t>العملية،</w:t>
      </w:r>
    </w:p>
    <w:p w14:paraId="6098AEB5" w14:textId="77777777" w:rsidR="00E557A5" w:rsidRDefault="00E557A5" w:rsidP="00E557A5">
      <w:pPr>
        <w:pStyle w:val="Call"/>
        <w:rPr>
          <w:rtl/>
        </w:rPr>
      </w:pPr>
      <w:r>
        <w:rPr>
          <w:rtl/>
        </w:rPr>
        <w:br w:type="page"/>
      </w:r>
    </w:p>
    <w:p w14:paraId="5C734ADE" w14:textId="77777777" w:rsidR="00E557A5" w:rsidRPr="00F404ED" w:rsidRDefault="00E557A5" w:rsidP="00E557A5">
      <w:pPr>
        <w:pStyle w:val="Call"/>
        <w:rPr>
          <w:rtl/>
        </w:rPr>
      </w:pPr>
      <w:r>
        <w:rPr>
          <w:rtl/>
        </w:rPr>
        <w:lastRenderedPageBreak/>
        <w:t>تدعو الدول الأعضاء</w:t>
      </w:r>
    </w:p>
    <w:p w14:paraId="4E0BFCD1" w14:textId="77777777" w:rsidR="00E557A5" w:rsidRDefault="00E557A5" w:rsidP="00E557A5">
      <w:pPr>
        <w:rPr>
          <w:noProof/>
          <w:rtl/>
          <w:lang w:val="fr-FR" w:bidi="ar-EG"/>
        </w:rPr>
      </w:pPr>
      <w:r>
        <w:rPr>
          <w:noProof/>
          <w:lang w:val="fr-FR" w:bidi="ar-EG"/>
        </w:rPr>
        <w:t>1</w:t>
      </w:r>
      <w:r>
        <w:rPr>
          <w:noProof/>
          <w:lang w:val="fr-FR" w:bidi="ar-EG"/>
        </w:rPr>
        <w:tab/>
      </w:r>
      <w:r>
        <w:rPr>
          <w:noProof/>
          <w:rtl/>
          <w:lang w:bidi="ar-EG"/>
        </w:rPr>
        <w:t xml:space="preserve">إلى </w:t>
      </w:r>
      <w:r>
        <w:rPr>
          <w:rFonts w:hint="cs"/>
          <w:noProof/>
          <w:rtl/>
          <w:lang w:val="fr-FR" w:bidi="ar-EG"/>
        </w:rPr>
        <w:t xml:space="preserve">تشجيع قيام كل </w:t>
      </w:r>
      <w:r>
        <w:rPr>
          <w:noProof/>
          <w:rtl/>
          <w:lang w:val="fr-FR" w:bidi="ar-EG"/>
        </w:rPr>
        <w:t xml:space="preserve">طرف من الأطراف المشاركة في مفاوضات أو اتفاقات تتعلق بمسائل التوصيلية الدولية أو تنجم عنها </w:t>
      </w:r>
      <w:r>
        <w:rPr>
          <w:rFonts w:hint="cs"/>
          <w:noProof/>
          <w:rtl/>
          <w:lang w:val="fr-FR" w:bidi="ar-EG"/>
        </w:rPr>
        <w:t>بإدراج بند بشأن تسوية المنازعات في هذه</w:t>
      </w:r>
      <w:r>
        <w:rPr>
          <w:rFonts w:hint="cs"/>
          <w:noProof/>
          <w:rtl/>
          <w:lang w:bidi="ar-EG"/>
        </w:rPr>
        <w:t> </w:t>
      </w:r>
      <w:r>
        <w:rPr>
          <w:rFonts w:hint="cs"/>
          <w:noProof/>
          <w:rtl/>
          <w:lang w:val="fr-FR" w:bidi="ar-EG"/>
        </w:rPr>
        <w:t>الاتفاقات</w:t>
      </w:r>
      <w:r>
        <w:rPr>
          <w:noProof/>
          <w:rtl/>
          <w:lang w:val="fr-FR" w:bidi="ar-EG"/>
        </w:rPr>
        <w:t>؛</w:t>
      </w:r>
    </w:p>
    <w:p w14:paraId="3CEEB36B" w14:textId="77777777" w:rsidR="00E557A5" w:rsidRPr="00310FBB" w:rsidRDefault="00E557A5" w:rsidP="00E557A5">
      <w:pPr>
        <w:rPr>
          <w:noProof/>
          <w:rtl/>
          <w:lang w:bidi="ar-EG"/>
        </w:rPr>
      </w:pPr>
      <w:r w:rsidRPr="00310FBB">
        <w:rPr>
          <w:noProof/>
          <w:lang w:val="fr-FR" w:bidi="ar-EG"/>
        </w:rPr>
        <w:t>2</w:t>
      </w:r>
      <w:r w:rsidRPr="00310FBB">
        <w:rPr>
          <w:noProof/>
          <w:rtl/>
          <w:lang w:val="fr-FR" w:bidi="ar-EG"/>
        </w:rPr>
        <w:tab/>
      </w:r>
      <w:r w:rsidRPr="00310FBB">
        <w:rPr>
          <w:noProof/>
          <w:rtl/>
          <w:lang w:bidi="ar-EG"/>
        </w:rPr>
        <w:t>إلى تشجيع جميع وكالات التشغيل القائمة في أراضيها على تطبيق توصيات قطاع تقييس الاتصالات ذات</w:t>
      </w:r>
      <w:r w:rsidRPr="00310FBB">
        <w:rPr>
          <w:rFonts w:hint="cs"/>
          <w:noProof/>
          <w:rtl/>
          <w:lang w:bidi="ar-EG"/>
        </w:rPr>
        <w:t> </w:t>
      </w:r>
      <w:r w:rsidRPr="00310FBB">
        <w:rPr>
          <w:noProof/>
          <w:rtl/>
          <w:lang w:bidi="ar-EG"/>
        </w:rPr>
        <w:t>الصلة؛</w:t>
      </w:r>
    </w:p>
    <w:p w14:paraId="2C65F361" w14:textId="77777777" w:rsidR="00E557A5" w:rsidRPr="00740348" w:rsidRDefault="00E557A5" w:rsidP="00E557A5">
      <w:pPr>
        <w:rPr>
          <w:noProof/>
          <w:rtl/>
          <w:lang w:bidi="ar-EG"/>
        </w:rPr>
      </w:pPr>
      <w:r>
        <w:rPr>
          <w:noProof/>
          <w:lang w:bidi="ar-EG"/>
        </w:rPr>
        <w:t>3</w:t>
      </w:r>
      <w:r>
        <w:rPr>
          <w:noProof/>
          <w:rtl/>
          <w:lang w:bidi="ar-EG"/>
        </w:rPr>
        <w:tab/>
        <w:t>إلى المساهمة في أعمال قطاع تقييس الاتصالات المقبلة في المجالات المذكورة في هذا</w:t>
      </w:r>
      <w:r>
        <w:rPr>
          <w:rFonts w:hint="cs"/>
          <w:noProof/>
          <w:rtl/>
          <w:lang w:bidi="ar-EG"/>
        </w:rPr>
        <w:t> </w:t>
      </w:r>
      <w:r>
        <w:rPr>
          <w:noProof/>
          <w:rtl/>
          <w:lang w:bidi="ar-EG"/>
        </w:rPr>
        <w:t>القرار،</w:t>
      </w:r>
    </w:p>
    <w:p w14:paraId="5E368C1B" w14:textId="77777777" w:rsidR="00E557A5" w:rsidRDefault="00E557A5" w:rsidP="00E557A5">
      <w:pPr>
        <w:pStyle w:val="Call"/>
        <w:rPr>
          <w:rtl/>
        </w:rPr>
      </w:pPr>
      <w:r>
        <w:rPr>
          <w:rtl/>
        </w:rPr>
        <w:t>ت</w:t>
      </w:r>
      <w:r w:rsidRPr="006450F6">
        <w:rPr>
          <w:rtl/>
        </w:rPr>
        <w:t>كلف</w:t>
      </w:r>
      <w:r>
        <w:rPr>
          <w:rtl/>
        </w:rPr>
        <w:t xml:space="preserve"> مدير مكتب تقييس الاتصالات</w:t>
      </w:r>
    </w:p>
    <w:p w14:paraId="6DA9C6AA" w14:textId="77777777" w:rsidR="00E557A5" w:rsidRDefault="00E557A5" w:rsidP="00E557A5">
      <w:pPr>
        <w:rPr>
          <w:noProof/>
          <w:rtl/>
          <w:lang w:bidi="ar-EG"/>
        </w:rPr>
      </w:pPr>
      <w:r>
        <w:rPr>
          <w:noProof/>
          <w:lang w:bidi="ar-EG"/>
        </w:rPr>
        <w:t>1</w:t>
      </w:r>
      <w:r>
        <w:rPr>
          <w:noProof/>
          <w:rtl/>
          <w:lang w:bidi="ar-EG"/>
        </w:rPr>
        <w:tab/>
        <w:t>بتقديم تقرير سنوي إلى مجلس</w:t>
      </w:r>
      <w:r>
        <w:rPr>
          <w:rFonts w:hint="cs"/>
          <w:noProof/>
          <w:rtl/>
          <w:lang w:bidi="ar-EG"/>
        </w:rPr>
        <w:t xml:space="preserve"> الاتحاد</w:t>
      </w:r>
      <w:r>
        <w:rPr>
          <w:noProof/>
          <w:rtl/>
          <w:lang w:bidi="ar-EG"/>
        </w:rPr>
        <w:t xml:space="preserve"> يتعلق بتنفيذ هذا</w:t>
      </w:r>
      <w:r>
        <w:rPr>
          <w:rFonts w:hint="cs"/>
          <w:noProof/>
          <w:rtl/>
          <w:lang w:bidi="ar-EG"/>
        </w:rPr>
        <w:t> </w:t>
      </w:r>
      <w:r>
        <w:rPr>
          <w:noProof/>
          <w:rtl/>
          <w:lang w:bidi="ar-EG"/>
        </w:rPr>
        <w:t>القرار؛</w:t>
      </w:r>
    </w:p>
    <w:p w14:paraId="25376650" w14:textId="77777777" w:rsidR="00E557A5" w:rsidRPr="00122001" w:rsidRDefault="00E557A5" w:rsidP="00E557A5">
      <w:pPr>
        <w:rPr>
          <w:noProof/>
          <w:rtl/>
          <w:lang w:bidi="ar-EG"/>
        </w:rPr>
      </w:pPr>
      <w:r w:rsidRPr="00122001">
        <w:rPr>
          <w:noProof/>
          <w:lang w:bidi="ar-EG"/>
        </w:rPr>
        <w:t>2</w:t>
      </w:r>
      <w:r w:rsidRPr="00122001">
        <w:rPr>
          <w:noProof/>
          <w:rtl/>
          <w:lang w:bidi="ar-EG"/>
        </w:rPr>
        <w:tab/>
        <w:t>بتقديم كل الدعم اللازم، ضمن حدود الميزانية المتوفرة، إلى لجنة الدراسات</w:t>
      </w:r>
      <w:r>
        <w:rPr>
          <w:rFonts w:hint="cs"/>
          <w:noProof/>
          <w:rtl/>
          <w:lang w:bidi="ar-EG"/>
        </w:rPr>
        <w:t> </w:t>
      </w:r>
      <w:r w:rsidRPr="00122001">
        <w:rPr>
          <w:noProof/>
          <w:lang w:bidi="ar-EG"/>
        </w:rPr>
        <w:t>3</w:t>
      </w:r>
      <w:r w:rsidRPr="00122001">
        <w:rPr>
          <w:noProof/>
          <w:rtl/>
          <w:lang w:bidi="ar-EG"/>
        </w:rPr>
        <w:t xml:space="preserve"> لمواصلة أعمالها بشأن هذه</w:t>
      </w:r>
      <w:r w:rsidRPr="00122001">
        <w:rPr>
          <w:rFonts w:hint="cs"/>
          <w:noProof/>
          <w:rtl/>
          <w:lang w:bidi="ar-EG"/>
        </w:rPr>
        <w:t> </w:t>
      </w:r>
      <w:r w:rsidRPr="00122001">
        <w:rPr>
          <w:noProof/>
          <w:rtl/>
          <w:lang w:bidi="ar-EG"/>
        </w:rPr>
        <w:t>المسألة.</w:t>
      </w:r>
    </w:p>
    <w:p w14:paraId="595CDCF5" w14:textId="77777777" w:rsidR="00E557A5" w:rsidRDefault="00E557A5" w:rsidP="00E557A5">
      <w:pPr>
        <w:rPr>
          <w:rtl/>
          <w:lang w:bidi="ar-EG"/>
        </w:rPr>
      </w:pPr>
    </w:p>
    <w:p w14:paraId="5A95914C" w14:textId="77777777" w:rsidR="00E557A5" w:rsidRDefault="00E557A5" w:rsidP="00E557A5">
      <w:pPr>
        <w:rPr>
          <w:rtl/>
          <w:lang w:bidi="ar-EG"/>
        </w:rPr>
      </w:pPr>
    </w:p>
    <w:p w14:paraId="36F3F8D6" w14:textId="77777777" w:rsidR="00E557A5" w:rsidRDefault="00E557A5" w:rsidP="00E557A5">
      <w:pPr>
        <w:rPr>
          <w:rtl/>
          <w:lang w:bidi="ar-EG"/>
        </w:rPr>
      </w:pPr>
    </w:p>
    <w:p w14:paraId="489DF69E" w14:textId="77777777" w:rsidR="00E557A5" w:rsidRDefault="00E557A5" w:rsidP="00E557A5">
      <w:pPr>
        <w:rPr>
          <w:rtl/>
          <w:lang w:bidi="ar-EG"/>
        </w:rPr>
      </w:pPr>
    </w:p>
    <w:p w14:paraId="6F0AF32C" w14:textId="77777777" w:rsidR="00E557A5" w:rsidRDefault="00E557A5" w:rsidP="00E557A5">
      <w:pPr>
        <w:rPr>
          <w:rtl/>
          <w:lang w:bidi="ar-EG"/>
        </w:rPr>
      </w:pPr>
    </w:p>
    <w:p w14:paraId="121FCEC8" w14:textId="77777777" w:rsidR="00E557A5" w:rsidRDefault="00E557A5" w:rsidP="00E557A5">
      <w:pPr>
        <w:rPr>
          <w:rtl/>
          <w:lang w:bidi="ar-EG"/>
        </w:rPr>
      </w:pPr>
    </w:p>
    <w:p w14:paraId="694C826E" w14:textId="77777777" w:rsidR="00E557A5" w:rsidRDefault="00E557A5" w:rsidP="00E557A5">
      <w:pPr>
        <w:rPr>
          <w:rtl/>
          <w:lang w:bidi="ar-EG"/>
        </w:rPr>
      </w:pPr>
    </w:p>
    <w:p w14:paraId="3734A382" w14:textId="77777777" w:rsidR="00E557A5" w:rsidRDefault="00E557A5" w:rsidP="00E557A5">
      <w:pPr>
        <w:rPr>
          <w:rtl/>
          <w:lang w:bidi="ar-EG"/>
        </w:rPr>
      </w:pPr>
    </w:p>
    <w:p w14:paraId="79717B21" w14:textId="77777777" w:rsidR="00E557A5" w:rsidRDefault="00E557A5" w:rsidP="00E557A5">
      <w:pPr>
        <w:rPr>
          <w:rtl/>
          <w:lang w:bidi="ar-EG"/>
        </w:rPr>
      </w:pPr>
    </w:p>
    <w:p w14:paraId="118D9714" w14:textId="77777777" w:rsidR="00E557A5" w:rsidRDefault="00E557A5" w:rsidP="00E557A5">
      <w:pPr>
        <w:rPr>
          <w:lang w:bidi="ar-EG"/>
        </w:rPr>
      </w:pPr>
    </w:p>
    <w:p w14:paraId="7FE997EE" w14:textId="77777777" w:rsidR="00E557A5" w:rsidRDefault="00E557A5" w:rsidP="00E557A5">
      <w:pPr>
        <w:rPr>
          <w:lang w:bidi="ar-EG"/>
        </w:rPr>
      </w:pPr>
    </w:p>
    <w:p w14:paraId="3F76721B" w14:textId="77777777" w:rsidR="00E557A5" w:rsidRDefault="00E557A5" w:rsidP="00E557A5">
      <w:pPr>
        <w:rPr>
          <w:lang w:bidi="ar-EG"/>
        </w:rPr>
      </w:pPr>
    </w:p>
    <w:p w14:paraId="3E045E56" w14:textId="77777777" w:rsidR="00E557A5" w:rsidRDefault="00E557A5" w:rsidP="00E557A5">
      <w:pPr>
        <w:rPr>
          <w:lang w:bidi="ar-EG"/>
        </w:rPr>
      </w:pPr>
    </w:p>
    <w:p w14:paraId="48A3CBA1" w14:textId="77777777" w:rsidR="00E557A5" w:rsidRDefault="00E557A5" w:rsidP="00E557A5">
      <w:pPr>
        <w:rPr>
          <w:lang w:bidi="ar-EG"/>
        </w:rPr>
      </w:pPr>
    </w:p>
    <w:p w14:paraId="4EC7B6C7" w14:textId="77777777" w:rsidR="00E557A5" w:rsidRDefault="00E557A5" w:rsidP="00E557A5">
      <w:pPr>
        <w:rPr>
          <w:lang w:bidi="ar-EG"/>
        </w:rPr>
      </w:pPr>
    </w:p>
    <w:p w14:paraId="5EBBE195" w14:textId="77777777" w:rsidR="00E557A5" w:rsidRDefault="00E557A5" w:rsidP="00E557A5">
      <w:pPr>
        <w:rPr>
          <w:rtl/>
          <w:lang w:bidi="ar-EG"/>
        </w:rPr>
      </w:pPr>
    </w:p>
    <w:p w14:paraId="68CA038B" w14:textId="77777777" w:rsidR="00E557A5" w:rsidRDefault="00E557A5" w:rsidP="00E557A5">
      <w:pPr>
        <w:rPr>
          <w:rtl/>
          <w:lang w:bidi="ar-EG"/>
        </w:rPr>
      </w:pPr>
    </w:p>
    <w:p w14:paraId="28F6D359" w14:textId="77777777" w:rsidR="00E557A5" w:rsidRDefault="00E557A5" w:rsidP="00E557A5">
      <w:pPr>
        <w:rPr>
          <w:rtl/>
          <w:lang w:bidi="ar-EG"/>
        </w:rPr>
      </w:pPr>
    </w:p>
    <w:p w14:paraId="2016CDBB" w14:textId="77777777" w:rsidR="00E557A5" w:rsidRDefault="00E557A5" w:rsidP="00E557A5">
      <w:pPr>
        <w:rPr>
          <w:rtl/>
          <w:lang w:bidi="ar-EG"/>
        </w:rPr>
      </w:pPr>
    </w:p>
    <w:p w14:paraId="25DF54F4" w14:textId="77777777" w:rsidR="007F37AC" w:rsidRPr="007F37AC" w:rsidRDefault="007F37AC" w:rsidP="00E557A5">
      <w:pPr>
        <w:pStyle w:val="Restitle"/>
        <w:rPr>
          <w:rtl/>
          <w:lang w:val="fr-CH"/>
        </w:rPr>
      </w:pPr>
    </w:p>
    <w:sectPr w:rsidR="007F37AC" w:rsidRPr="007F37AC" w:rsidSect="002224E4"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7EABC" w14:textId="77777777" w:rsidR="00E15B79" w:rsidRDefault="00E15B79">
      <w:r>
        <w:separator/>
      </w:r>
    </w:p>
  </w:endnote>
  <w:endnote w:type="continuationSeparator" w:id="0">
    <w:p w14:paraId="3CF23AB7" w14:textId="77777777" w:rsidR="00E15B79" w:rsidRDefault="00E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D4675" w14:textId="61B122A1" w:rsidR="00923D0E" w:rsidRPr="008A68DC" w:rsidRDefault="00923D0E" w:rsidP="003118A8">
    <w:pPr>
      <w:tabs>
        <w:tab w:val="left" w:pos="813"/>
      </w:tabs>
      <w:spacing w:before="0"/>
      <w:rPr>
        <w:rFonts w:cs="Times New Roman"/>
      </w:rPr>
    </w:pPr>
    <w:r w:rsidRPr="00054EE8">
      <w:rPr>
        <w:rStyle w:val="PageNumber"/>
      </w:rPr>
      <w:fldChar w:fldCharType="begin"/>
    </w:r>
    <w:r w:rsidRPr="00054EE8">
      <w:rPr>
        <w:rStyle w:val="PageNumber"/>
      </w:rPr>
      <w:instrText xml:space="preserve">PAGE  </w:instrText>
    </w:r>
    <w:r w:rsidRPr="00054EE8">
      <w:rPr>
        <w:rStyle w:val="PageNumber"/>
      </w:rPr>
      <w:fldChar w:fldCharType="separate"/>
    </w:r>
    <w:r>
      <w:rPr>
        <w:rStyle w:val="PageNumber"/>
        <w:noProof/>
        <w:rtl/>
      </w:rPr>
      <w:t>3</w:t>
    </w:r>
    <w:r w:rsidRPr="00054EE8">
      <w:rPr>
        <w:rStyle w:val="PageNumber"/>
      </w:rPr>
      <w:fldChar w:fldCharType="end"/>
    </w:r>
    <w:r>
      <w:rPr>
        <w:rStyle w:val="PageNumber"/>
        <w:rFonts w:hint="cs"/>
        <w:rtl/>
      </w:rPr>
      <w:tab/>
    </w:r>
    <w:r w:rsidRPr="00F21060">
      <w:rPr>
        <w:rFonts w:hint="cs"/>
        <w:b/>
        <w:bCs/>
        <w:rtl/>
        <w:lang w:bidi="ar-EG"/>
      </w:rPr>
      <w:t xml:space="preserve">التوصية </w:t>
    </w:r>
    <w:r w:rsidRPr="00F21060">
      <w:rPr>
        <w:b/>
        <w:bCs/>
      </w:rPr>
      <w:t xml:space="preserve">(2012/06) </w:t>
    </w:r>
    <w:r w:rsidRPr="00F21060">
      <w:rPr>
        <w:b/>
        <w:bCs/>
      </w:rPr>
      <w:fldChar w:fldCharType="begin"/>
    </w:r>
    <w:r w:rsidRPr="00F21060">
      <w:rPr>
        <w:b/>
        <w:bCs/>
      </w:rPr>
      <w:instrText>styleref href</w:instrText>
    </w:r>
    <w:r w:rsidRPr="00F21060">
      <w:rPr>
        <w:b/>
        <w:bCs/>
      </w:rPr>
      <w:fldChar w:fldCharType="separate"/>
    </w:r>
    <w:r w:rsidR="00B33645">
      <w:rPr>
        <w:b/>
        <w:bCs/>
        <w:noProof/>
      </w:rPr>
      <w:t>62</w:t>
    </w:r>
    <w:r w:rsidRPr="00F2106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7B48" w14:textId="77777777" w:rsidR="00923D0E" w:rsidRPr="003118A8" w:rsidRDefault="00923D0E" w:rsidP="00142112">
    <w:pPr>
      <w:pStyle w:val="Footer"/>
      <w:spacing w:after="120"/>
      <w:jc w:val="right"/>
    </w:pPr>
    <w:r w:rsidRPr="0033681A">
      <w:rPr>
        <w:noProof/>
      </w:rPr>
      <w:drawing>
        <wp:inline distT="0" distB="0" distL="0" distR="0" wp14:anchorId="0A96B1D3" wp14:editId="5230A4D2">
          <wp:extent cx="737870" cy="813435"/>
          <wp:effectExtent l="0" t="0" r="5080" b="5715"/>
          <wp:docPr id="1234771002" name="image1.png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D18A2" w14:textId="77777777" w:rsidR="00E15B79" w:rsidRPr="00F77988" w:rsidRDefault="00E15B79" w:rsidP="00B16896">
    <w:pPr>
      <w:ind w:right="360" w:firstLine="360"/>
      <w:rPr>
        <w:szCs w:val="22"/>
        <w:rtl/>
        <w:lang w:bidi="ar-SY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27CA9" w14:textId="7FCC0787" w:rsidR="00021726" w:rsidRPr="008A1312" w:rsidRDefault="00556F84" w:rsidP="00280F38">
    <w:pPr>
      <w:spacing w:before="0" w:line="320" w:lineRule="exact"/>
      <w:ind w:left="839" w:hanging="839"/>
      <w:jc w:val="left"/>
      <w:rPr>
        <w:rFonts w:ascii="Times New Roman Bold"/>
        <w:sz w:val="21"/>
        <w:szCs w:val="28"/>
        <w:rtl/>
        <w:lang w:val="en-US" w:bidi="ar-EG"/>
      </w:rPr>
    </w:pPr>
    <w:r w:rsidRPr="00556F84">
      <w:rPr>
        <w:rStyle w:val="PageNumber"/>
      </w:rPr>
      <w:fldChar w:fldCharType="begin"/>
    </w:r>
    <w:r w:rsidRPr="00556F84">
      <w:rPr>
        <w:rStyle w:val="PageNumber"/>
      </w:rPr>
      <w:instrText xml:space="preserve"> PAGE </w:instrText>
    </w:r>
    <w:r w:rsidRPr="00556F84">
      <w:rPr>
        <w:rStyle w:val="PageNumber"/>
      </w:rPr>
      <w:fldChar w:fldCharType="separate"/>
    </w:r>
    <w:r w:rsidR="00703BAD">
      <w:rPr>
        <w:rStyle w:val="PageNumber"/>
        <w:noProof/>
        <w:rtl/>
      </w:rPr>
      <w:t>2</w:t>
    </w:r>
    <w:r w:rsidRPr="00556F84">
      <w:rPr>
        <w:rStyle w:val="PageNumber"/>
      </w:rPr>
      <w:fldChar w:fldCharType="end"/>
    </w:r>
    <w:r>
      <w:rPr>
        <w:lang w:val="fr-CH" w:bidi="ar-EG"/>
      </w:rPr>
      <w:tab/>
    </w:r>
    <w:r w:rsidRPr="00584DBA">
      <w:rPr>
        <w:rFonts w:hint="cs"/>
        <w:b/>
        <w:bCs/>
        <w:rtl/>
        <w:lang w:bidi="ar-EG"/>
      </w:rPr>
      <w:t xml:space="preserve">الجمعية العالمية لتقييس الاتصالات، </w:t>
    </w:r>
    <w:r w:rsidRPr="00584DBA">
      <w:rPr>
        <w:b/>
        <w:bCs/>
        <w:lang w:val="fr-CH" w:bidi="ar-EG"/>
      </w:rPr>
      <w:t>20</w:t>
    </w:r>
    <w:r>
      <w:rPr>
        <w:b/>
        <w:bCs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bCs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separate"/>
    </w:r>
    <w:r w:rsidR="00B33645">
      <w:rPr>
        <w:rFonts w:ascii="Times New Roman Bold" w:hAnsi="Times New Roman Bold" w:cs="Times New Roman Bold"/>
        <w:b/>
        <w:bCs/>
        <w:noProof/>
        <w:szCs w:val="22"/>
        <w:rtl/>
      </w:rPr>
      <w:t>62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4B535" w14:textId="140264F3" w:rsidR="00021726" w:rsidRPr="0033314B" w:rsidRDefault="0033314B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rFonts w:hint="cs"/>
        <w:b/>
        <w:rtl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B33645">
      <w:rPr>
        <w:rFonts w:ascii="Times New Roman Bold" w:hAnsi="Times New Roman Bold" w:cs="Times New Roman Bold"/>
        <w:b/>
        <w:bCs w:val="0"/>
        <w:noProof/>
        <w:szCs w:val="22"/>
        <w:rtl/>
      </w:rPr>
      <w:t>62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E557A5">
      <w:rPr>
        <w:rStyle w:val="PageNumber"/>
        <w:b/>
        <w:bCs w:val="0"/>
        <w:noProof/>
        <w:rtl/>
      </w:rPr>
      <w:t>3</w:t>
    </w:r>
    <w:r w:rsidRPr="00556F84">
      <w:rPr>
        <w:rStyle w:val="PageNumber"/>
        <w:b/>
        <w:bCs w:val="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B4267" w14:textId="26B83E42" w:rsidR="00021726" w:rsidRPr="00556F84" w:rsidRDefault="00556F84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lang w:val="fr-CH" w:bidi="ar-EG"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B33645">
      <w:rPr>
        <w:rFonts w:ascii="Times New Roman Bold" w:hAnsi="Times New Roman Bold" w:cs="Times New Roman Bold"/>
        <w:b/>
        <w:bCs w:val="0"/>
        <w:noProof/>
        <w:szCs w:val="22"/>
        <w:rtl/>
      </w:rPr>
      <w:t>62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703BAD">
      <w:rPr>
        <w:rStyle w:val="PageNumber"/>
        <w:b/>
        <w:bCs w:val="0"/>
        <w:noProof/>
        <w:rtl/>
      </w:rPr>
      <w:t>1</w:t>
    </w:r>
    <w:r w:rsidRPr="00556F84">
      <w:rPr>
        <w:rStyle w:val="PageNumber"/>
        <w:b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F4BB4" w14:textId="77777777" w:rsidR="00E15B79" w:rsidRDefault="00E15B79">
      <w:r>
        <w:separator/>
      </w:r>
    </w:p>
  </w:footnote>
  <w:footnote w:type="continuationSeparator" w:id="0">
    <w:p w14:paraId="2EBCE143" w14:textId="77777777" w:rsidR="00E15B79" w:rsidRDefault="00E15B79">
      <w:r>
        <w:continuationSeparator/>
      </w:r>
    </w:p>
  </w:footnote>
  <w:footnote w:id="1">
    <w:p w14:paraId="2BC7B64B" w14:textId="77777777" w:rsidR="00E557A5" w:rsidRDefault="00E557A5" w:rsidP="00E557A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sz w:val="24"/>
          <w:rtl/>
        </w:rPr>
        <w:tab/>
      </w:r>
      <w:r>
        <w:rPr>
          <w:rFonts w:hint="cs"/>
          <w:rtl/>
        </w:rPr>
        <w:t xml:space="preserve">تشمل </w:t>
      </w:r>
      <w:r w:rsidRPr="0060065C">
        <w:rPr>
          <w:rFonts w:hint="cs"/>
          <w:rtl/>
        </w:rPr>
        <w:t>أقل البلدان نمواً والدول الجزرية الصغيرة النامية</w:t>
      </w:r>
      <w:r>
        <w:rPr>
          <w:rFonts w:hint="cs"/>
          <w:rtl/>
        </w:rPr>
        <w:t xml:space="preserve"> والبلدان النامية غير الساحلية</w:t>
      </w:r>
      <w:r w:rsidRPr="0060065C">
        <w:rPr>
          <w:rFonts w:hint="cs"/>
          <w:rtl/>
        </w:rPr>
        <w:t xml:space="preserve"> والبلدان التي تمر اقتصاداتها بمرحلة انتقالية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2"/>
      <w:gridCol w:w="4518"/>
    </w:tblGrid>
    <w:tr w:rsidR="00923D0E" w:rsidRPr="00142112" w14:paraId="70B3135D" w14:textId="77777777" w:rsidTr="00AD4B4E">
      <w:trPr>
        <w:jc w:val="center"/>
      </w:trPr>
      <w:tc>
        <w:tcPr>
          <w:tcW w:w="5972" w:type="dxa"/>
        </w:tcPr>
        <w:p w14:paraId="7F92E38A" w14:textId="77777777" w:rsidR="00923D0E" w:rsidRPr="00142112" w:rsidRDefault="00923D0E" w:rsidP="00142112">
          <w:pPr>
            <w:pStyle w:val="Header"/>
            <w:spacing w:before="60" w:after="0"/>
            <w:jc w:val="right"/>
            <w:rPr>
              <w:rFonts w:ascii="Dubai" w:hAnsi="Dubai" w:cs="Dubai"/>
              <w:color w:val="FFFFFF" w:themeColor="background1"/>
              <w:sz w:val="32"/>
              <w:szCs w:val="32"/>
            </w:rPr>
          </w:pPr>
          <w:r w:rsidRPr="00142112">
            <w:rPr>
              <w:rFonts w:ascii="Dubai" w:hAnsi="Dubai" w:cs="Dubai"/>
              <w:noProof/>
            </w:rPr>
            <w:drawing>
              <wp:anchor distT="0" distB="0" distL="114300" distR="114300" simplePos="0" relativeHeight="251663360" behindDoc="0" locked="0" layoutInCell="1" allowOverlap="1" wp14:anchorId="14270A3D" wp14:editId="38C07452">
                <wp:simplePos x="0" y="0"/>
                <wp:positionH relativeFrom="column">
                  <wp:posOffset>2332672</wp:posOffset>
                </wp:positionH>
                <wp:positionV relativeFrom="paragraph">
                  <wp:posOffset>-25400</wp:posOffset>
                </wp:positionV>
                <wp:extent cx="1873250" cy="403521"/>
                <wp:effectExtent l="0" t="0" r="0" b="0"/>
                <wp:wrapNone/>
                <wp:docPr id="33911911" name="Picture 33911911" descr="ITU Publicatio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 descr="ITU Publication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403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8" w:type="dxa"/>
        </w:tcPr>
        <w:p w14:paraId="41303020" w14:textId="77777777" w:rsidR="00923D0E" w:rsidRPr="00142112" w:rsidRDefault="00923D0E" w:rsidP="00142112">
          <w:pPr>
            <w:pStyle w:val="Header"/>
            <w:spacing w:before="60" w:after="0"/>
            <w:jc w:val="right"/>
            <w:rPr>
              <w:rFonts w:ascii="Dubai" w:hAnsi="Dubai" w:cs="Dubai"/>
              <w:b w:val="0"/>
              <w:bCs w:val="0"/>
              <w:spacing w:val="4"/>
              <w:sz w:val="28"/>
              <w:szCs w:val="28"/>
            </w:rPr>
          </w:pPr>
          <w:r w:rsidRPr="00142112">
            <w:rPr>
              <w:rFonts w:ascii="Dubai" w:hAnsi="Dubai" w:cs="Dubai"/>
              <w:spacing w:val="4"/>
              <w:sz w:val="28"/>
              <w:szCs w:val="28"/>
              <w:rtl/>
            </w:rPr>
            <w:t>الاتح</w:t>
          </w:r>
          <w:r w:rsidRPr="00142112">
            <w:rPr>
              <w:rFonts w:ascii="Dubai" w:hAnsi="Dubai" w:cs="Dubai"/>
              <w:spacing w:val="4"/>
              <w:sz w:val="28"/>
              <w:szCs w:val="28"/>
              <w:rtl/>
              <w:lang w:bidi="ar-EG"/>
            </w:rPr>
            <w:t>ـــــ</w:t>
          </w:r>
          <w:r w:rsidRPr="00142112">
            <w:rPr>
              <w:rFonts w:ascii="Dubai" w:hAnsi="Dubai" w:cs="Dubai"/>
              <w:spacing w:val="4"/>
              <w:sz w:val="28"/>
              <w:szCs w:val="28"/>
              <w:rtl/>
            </w:rPr>
            <w:t>اد الـدولـــــي للاتصـــــالات</w:t>
          </w:r>
        </w:p>
      </w:tc>
    </w:tr>
    <w:tr w:rsidR="00923D0E" w:rsidRPr="00142112" w14:paraId="5B3398FD" w14:textId="77777777" w:rsidTr="00AD4B4E">
      <w:trPr>
        <w:jc w:val="center"/>
      </w:trPr>
      <w:tc>
        <w:tcPr>
          <w:tcW w:w="5972" w:type="dxa"/>
        </w:tcPr>
        <w:p w14:paraId="20FACB87" w14:textId="77777777" w:rsidR="00923D0E" w:rsidRPr="00142112" w:rsidRDefault="00923D0E" w:rsidP="00142112">
          <w:pPr>
            <w:pStyle w:val="Header"/>
            <w:spacing w:before="60" w:after="0"/>
            <w:jc w:val="left"/>
            <w:rPr>
              <w:rFonts w:ascii="Dubai" w:hAnsi="Dubai" w:cs="Dubai"/>
              <w:b w:val="0"/>
              <w:bCs w:val="0"/>
              <w:spacing w:val="4"/>
              <w:sz w:val="28"/>
              <w:szCs w:val="28"/>
            </w:rPr>
          </w:pPr>
          <w:r w:rsidRPr="00142112">
            <w:rPr>
              <w:rFonts w:ascii="Dubai" w:hAnsi="Dubai" w:cs="Dubai"/>
              <w:b w:val="0"/>
              <w:bCs w:val="0"/>
              <w:spacing w:val="4"/>
              <w:sz w:val="28"/>
              <w:szCs w:val="28"/>
              <w:rtl/>
            </w:rPr>
            <w:t>القرارات</w:t>
          </w:r>
        </w:p>
      </w:tc>
      <w:tc>
        <w:tcPr>
          <w:tcW w:w="4518" w:type="dxa"/>
        </w:tcPr>
        <w:p w14:paraId="505EAD85" w14:textId="77777777" w:rsidR="00923D0E" w:rsidRPr="00142112" w:rsidRDefault="00923D0E" w:rsidP="00142112">
          <w:pPr>
            <w:pStyle w:val="Header"/>
            <w:spacing w:before="60" w:after="0"/>
            <w:jc w:val="right"/>
            <w:rPr>
              <w:rFonts w:ascii="Dubai" w:hAnsi="Dubai" w:cs="Dubai"/>
              <w:b w:val="0"/>
              <w:bCs w:val="0"/>
              <w:spacing w:val="4"/>
              <w:sz w:val="28"/>
              <w:szCs w:val="28"/>
            </w:rPr>
          </w:pPr>
          <w:r w:rsidRPr="00142112">
            <w:rPr>
              <w:rFonts w:ascii="Dubai" w:hAnsi="Dubai" w:cs="Dubai"/>
              <w:b w:val="0"/>
              <w:bCs w:val="0"/>
              <w:spacing w:val="4"/>
              <w:sz w:val="28"/>
              <w:szCs w:val="28"/>
              <w:rtl/>
            </w:rPr>
            <w:t>قطاع التقييس</w:t>
          </w:r>
        </w:p>
      </w:tc>
    </w:tr>
  </w:tbl>
  <w:p w14:paraId="6580FB4C" w14:textId="77777777" w:rsidR="00923D0E" w:rsidRDefault="00923D0E" w:rsidP="00AD4B4E">
    <w:pPr>
      <w:pStyle w:val="Header"/>
      <w:spacing w:line="200" w:lineRule="exact"/>
    </w:pPr>
    <w:r w:rsidRPr="00DA6FAB">
      <w:rPr>
        <w:rFonts w:ascii="Arial" w:eastAsia="Avenir Next W1G Medium" w:hAnsi="Arial" w:cs="Arial"/>
        <w:noProof/>
        <w:szCs w:val="24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4A3B3412" wp14:editId="5C497EEA">
              <wp:simplePos x="0" y="0"/>
              <wp:positionH relativeFrom="page">
                <wp:posOffset>-138430</wp:posOffset>
              </wp:positionH>
              <wp:positionV relativeFrom="page">
                <wp:posOffset>1015683</wp:posOffset>
              </wp:positionV>
              <wp:extent cx="7772400" cy="263525"/>
              <wp:effectExtent l="0" t="0" r="0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63525"/>
                        <a:chOff x="-504" y="1784"/>
                        <a:chExt cx="11906" cy="415"/>
                      </a:xfrm>
                    </wpg:grpSpPr>
                    <wps:wsp>
                      <wps:cNvPr id="3" name="docshape4"/>
                      <wps:cNvSpPr>
                        <a:spLocks noChangeArrowheads="1"/>
                      </wps:cNvSpPr>
                      <wps:spPr bwMode="auto">
                        <a:xfrm>
                          <a:off x="-504" y="1870"/>
                          <a:ext cx="11906" cy="329"/>
                        </a:xfrm>
                        <a:prstGeom prst="rect">
                          <a:avLst/>
                        </a:prstGeom>
                        <a:solidFill>
                          <a:srgbClr val="9D17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5"/>
                      <wps:cNvSpPr>
                        <a:spLocks/>
                      </wps:cNvSpPr>
                      <wps:spPr bwMode="auto">
                        <a:xfrm>
                          <a:off x="9901" y="17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784 1784"/>
                            <a:gd name="T3" fmla="*/ 1784 h 314"/>
                            <a:gd name="T4" fmla="+- 0 1109 1109"/>
                            <a:gd name="T5" fmla="*/ T4 w 627"/>
                            <a:gd name="T6" fmla="+- 0 1784 1784"/>
                            <a:gd name="T7" fmla="*/ 1784 h 314"/>
                            <a:gd name="T8" fmla="+- 0 1423 1109"/>
                            <a:gd name="T9" fmla="*/ T8 w 627"/>
                            <a:gd name="T10" fmla="+- 0 2097 1784"/>
                            <a:gd name="T11" fmla="*/ 2097 h 314"/>
                            <a:gd name="T12" fmla="+- 0 1736 1109"/>
                            <a:gd name="T13" fmla="*/ T12 w 627"/>
                            <a:gd name="T14" fmla="+- 0 1784 1784"/>
                            <a:gd name="T15" fmla="*/ 17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69B32B" id="Group 2" o:spid="_x0000_s1026" style="position:absolute;margin-left:-10.9pt;margin-top:80pt;width:612pt;height:20.75pt;z-index:-251652096;mso-position-horizontal-relative:page;mso-position-vertical-relative:page" coordorigin="-504,1784" coordsize="119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">
              <v:rect id="docshape4" o:spid="_x0000_s1027" style="position:absolute;left:-504;top:1870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" fillcolor="#9d170a" stroked="f"/>
              <v:shape id="docshape5" o:spid="_x0000_s1028" style="position:absolute;left:9901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" path="m627,l,,314,313,627,xe" stroked="f">
                <v:path arrowok="t" o:connecttype="custom" o:connectlocs="627,1784;0,1784;314,2097;627,1784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77D18" w14:textId="77777777"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F8FC1A" wp14:editId="3BEC376E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A0162" w14:textId="00ED93B4"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2224E4">
                            <w:rPr>
                              <w:rStyle w:val="PageNumber"/>
                              <w:noProof/>
                              <w:rtl/>
                            </w:rPr>
                            <w:t>12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B33645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8FC1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" filled="f" stroked="f">
              <v:textbox style="layout-flow:vertical;mso-layout-flow-alt:bottom-to-top">
                <w:txbxContent>
                  <w:p w14:paraId="212A0162" w14:textId="00ED93B4"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2224E4">
                      <w:rPr>
                        <w:rStyle w:val="PageNumber"/>
                        <w:noProof/>
                        <w:rtl/>
                      </w:rPr>
                      <w:t>12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B33645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31C7" w14:textId="77777777"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174376" wp14:editId="4783F12A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3E0C5" w14:textId="127C93BA"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703BAD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B33645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74376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" filled="f" stroked="f">
              <v:textbox style="layout-flow:vertical;mso-layout-flow-alt:bottom-to-top">
                <w:txbxContent>
                  <w:p w14:paraId="51D3E0C5" w14:textId="127C93BA"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703BAD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B33645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ctiveWritingStyle w:appName="MSWord" w:lang="ar-SA" w:vendorID="4" w:dllVersion="512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7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05D9"/>
    <w:rsid w:val="00054EE8"/>
    <w:rsid w:val="00064042"/>
    <w:rsid w:val="00067AA9"/>
    <w:rsid w:val="00067B79"/>
    <w:rsid w:val="00070983"/>
    <w:rsid w:val="00070F84"/>
    <w:rsid w:val="00085C41"/>
    <w:rsid w:val="000877D7"/>
    <w:rsid w:val="00092BC2"/>
    <w:rsid w:val="000B4646"/>
    <w:rsid w:val="000C1405"/>
    <w:rsid w:val="000C1C6F"/>
    <w:rsid w:val="000C2CEF"/>
    <w:rsid w:val="000C3787"/>
    <w:rsid w:val="000C73E3"/>
    <w:rsid w:val="000D12D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35457"/>
    <w:rsid w:val="00137937"/>
    <w:rsid w:val="00140715"/>
    <w:rsid w:val="001415AE"/>
    <w:rsid w:val="00142112"/>
    <w:rsid w:val="00143D5A"/>
    <w:rsid w:val="00147607"/>
    <w:rsid w:val="00147794"/>
    <w:rsid w:val="0015212A"/>
    <w:rsid w:val="0015309E"/>
    <w:rsid w:val="00155A37"/>
    <w:rsid w:val="00156BA0"/>
    <w:rsid w:val="00160821"/>
    <w:rsid w:val="001647B6"/>
    <w:rsid w:val="00171FFF"/>
    <w:rsid w:val="00186E3A"/>
    <w:rsid w:val="0019238F"/>
    <w:rsid w:val="00193D74"/>
    <w:rsid w:val="001A41E9"/>
    <w:rsid w:val="001A6430"/>
    <w:rsid w:val="001B20E8"/>
    <w:rsid w:val="001B51CE"/>
    <w:rsid w:val="001C2102"/>
    <w:rsid w:val="001D07A6"/>
    <w:rsid w:val="001D6373"/>
    <w:rsid w:val="001F42E5"/>
    <w:rsid w:val="00200776"/>
    <w:rsid w:val="002029E4"/>
    <w:rsid w:val="002034F7"/>
    <w:rsid w:val="00205113"/>
    <w:rsid w:val="0020762D"/>
    <w:rsid w:val="00210CE3"/>
    <w:rsid w:val="00214A92"/>
    <w:rsid w:val="002224E4"/>
    <w:rsid w:val="0022328D"/>
    <w:rsid w:val="002279DA"/>
    <w:rsid w:val="00234918"/>
    <w:rsid w:val="00245EAB"/>
    <w:rsid w:val="00251E3E"/>
    <w:rsid w:val="002571F6"/>
    <w:rsid w:val="0026292E"/>
    <w:rsid w:val="00276447"/>
    <w:rsid w:val="00280F38"/>
    <w:rsid w:val="00281670"/>
    <w:rsid w:val="002823D9"/>
    <w:rsid w:val="002908BE"/>
    <w:rsid w:val="002A63E3"/>
    <w:rsid w:val="002B34EB"/>
    <w:rsid w:val="002B7988"/>
    <w:rsid w:val="002C236A"/>
    <w:rsid w:val="002C276B"/>
    <w:rsid w:val="002C494C"/>
    <w:rsid w:val="002D2E43"/>
    <w:rsid w:val="002D3942"/>
    <w:rsid w:val="002E0F04"/>
    <w:rsid w:val="002F7CF0"/>
    <w:rsid w:val="0033314B"/>
    <w:rsid w:val="00335EC6"/>
    <w:rsid w:val="0034486D"/>
    <w:rsid w:val="00353935"/>
    <w:rsid w:val="00355B9E"/>
    <w:rsid w:val="00356CB3"/>
    <w:rsid w:val="00364AA0"/>
    <w:rsid w:val="00372411"/>
    <w:rsid w:val="003731DB"/>
    <w:rsid w:val="0037560B"/>
    <w:rsid w:val="003969E2"/>
    <w:rsid w:val="003C0046"/>
    <w:rsid w:val="003C3090"/>
    <w:rsid w:val="003C32A5"/>
    <w:rsid w:val="003C372B"/>
    <w:rsid w:val="003E1820"/>
    <w:rsid w:val="003E18F6"/>
    <w:rsid w:val="003E615C"/>
    <w:rsid w:val="003F62E1"/>
    <w:rsid w:val="00400120"/>
    <w:rsid w:val="004016E1"/>
    <w:rsid w:val="00407AB4"/>
    <w:rsid w:val="00412E7C"/>
    <w:rsid w:val="004148E8"/>
    <w:rsid w:val="004314A2"/>
    <w:rsid w:val="0043293E"/>
    <w:rsid w:val="00432F9F"/>
    <w:rsid w:val="00435274"/>
    <w:rsid w:val="004436A1"/>
    <w:rsid w:val="00443FFE"/>
    <w:rsid w:val="00472811"/>
    <w:rsid w:val="00494BEB"/>
    <w:rsid w:val="00496270"/>
    <w:rsid w:val="004A0931"/>
    <w:rsid w:val="004A48EB"/>
    <w:rsid w:val="004A76CA"/>
    <w:rsid w:val="004B21F1"/>
    <w:rsid w:val="004B2AEA"/>
    <w:rsid w:val="004D4452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6F84"/>
    <w:rsid w:val="00557219"/>
    <w:rsid w:val="00560291"/>
    <w:rsid w:val="00562805"/>
    <w:rsid w:val="005879A0"/>
    <w:rsid w:val="005A0DA0"/>
    <w:rsid w:val="005B0C83"/>
    <w:rsid w:val="005B1BD1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6CB5"/>
    <w:rsid w:val="00635583"/>
    <w:rsid w:val="00644070"/>
    <w:rsid w:val="00645D39"/>
    <w:rsid w:val="00655EF8"/>
    <w:rsid w:val="0065700E"/>
    <w:rsid w:val="006635B2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03BAD"/>
    <w:rsid w:val="00714717"/>
    <w:rsid w:val="00715A0D"/>
    <w:rsid w:val="00730044"/>
    <w:rsid w:val="007368B5"/>
    <w:rsid w:val="00737B98"/>
    <w:rsid w:val="00737E66"/>
    <w:rsid w:val="00757540"/>
    <w:rsid w:val="00761459"/>
    <w:rsid w:val="007638D5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B7C3C"/>
    <w:rsid w:val="007D449A"/>
    <w:rsid w:val="007D688D"/>
    <w:rsid w:val="007F1E39"/>
    <w:rsid w:val="007F2211"/>
    <w:rsid w:val="007F37AC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60D1C"/>
    <w:rsid w:val="008631C1"/>
    <w:rsid w:val="00871EA6"/>
    <w:rsid w:val="0087642B"/>
    <w:rsid w:val="00877C84"/>
    <w:rsid w:val="008B0713"/>
    <w:rsid w:val="008C3C45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23D0E"/>
    <w:rsid w:val="0093201C"/>
    <w:rsid w:val="00936738"/>
    <w:rsid w:val="0093713E"/>
    <w:rsid w:val="009371F3"/>
    <w:rsid w:val="00957EEC"/>
    <w:rsid w:val="00960097"/>
    <w:rsid w:val="00963E35"/>
    <w:rsid w:val="009655D7"/>
    <w:rsid w:val="009663DB"/>
    <w:rsid w:val="00967848"/>
    <w:rsid w:val="00972B20"/>
    <w:rsid w:val="00974357"/>
    <w:rsid w:val="009900B7"/>
    <w:rsid w:val="00992F24"/>
    <w:rsid w:val="00993BC8"/>
    <w:rsid w:val="00994432"/>
    <w:rsid w:val="009968FF"/>
    <w:rsid w:val="009A3881"/>
    <w:rsid w:val="009C18A8"/>
    <w:rsid w:val="009C6129"/>
    <w:rsid w:val="009D1636"/>
    <w:rsid w:val="009D6CF0"/>
    <w:rsid w:val="009E3176"/>
    <w:rsid w:val="009E7C7A"/>
    <w:rsid w:val="009F378C"/>
    <w:rsid w:val="009F379F"/>
    <w:rsid w:val="009F60EB"/>
    <w:rsid w:val="00A056BA"/>
    <w:rsid w:val="00A07991"/>
    <w:rsid w:val="00A1002D"/>
    <w:rsid w:val="00A10C47"/>
    <w:rsid w:val="00A1169B"/>
    <w:rsid w:val="00A12B91"/>
    <w:rsid w:val="00A1375F"/>
    <w:rsid w:val="00A233BA"/>
    <w:rsid w:val="00A2691D"/>
    <w:rsid w:val="00A27281"/>
    <w:rsid w:val="00A361A9"/>
    <w:rsid w:val="00A40DC0"/>
    <w:rsid w:val="00A5290B"/>
    <w:rsid w:val="00A53383"/>
    <w:rsid w:val="00A61369"/>
    <w:rsid w:val="00A7578D"/>
    <w:rsid w:val="00A77ACA"/>
    <w:rsid w:val="00A82E43"/>
    <w:rsid w:val="00A833F4"/>
    <w:rsid w:val="00A8755D"/>
    <w:rsid w:val="00AA2CD7"/>
    <w:rsid w:val="00AB517F"/>
    <w:rsid w:val="00AB6B12"/>
    <w:rsid w:val="00AD1303"/>
    <w:rsid w:val="00AD63C6"/>
    <w:rsid w:val="00AD6A14"/>
    <w:rsid w:val="00AE2CE6"/>
    <w:rsid w:val="00AE3541"/>
    <w:rsid w:val="00AE5D6F"/>
    <w:rsid w:val="00AF30DD"/>
    <w:rsid w:val="00B05B9E"/>
    <w:rsid w:val="00B16896"/>
    <w:rsid w:val="00B33645"/>
    <w:rsid w:val="00B35BD6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C0875"/>
    <w:rsid w:val="00BD0899"/>
    <w:rsid w:val="00BE7E99"/>
    <w:rsid w:val="00BF0723"/>
    <w:rsid w:val="00BF18F5"/>
    <w:rsid w:val="00BF45AB"/>
    <w:rsid w:val="00C02DF8"/>
    <w:rsid w:val="00C07502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4735E"/>
    <w:rsid w:val="00C61CBA"/>
    <w:rsid w:val="00C669DE"/>
    <w:rsid w:val="00C67734"/>
    <w:rsid w:val="00C70811"/>
    <w:rsid w:val="00C7347B"/>
    <w:rsid w:val="00C82CEC"/>
    <w:rsid w:val="00C85E68"/>
    <w:rsid w:val="00C97C5D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54127"/>
    <w:rsid w:val="00D541B2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A66ED"/>
    <w:rsid w:val="00DB1D8E"/>
    <w:rsid w:val="00DB5D94"/>
    <w:rsid w:val="00DC1D18"/>
    <w:rsid w:val="00DD101C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34741"/>
    <w:rsid w:val="00E37983"/>
    <w:rsid w:val="00E41E23"/>
    <w:rsid w:val="00E463FA"/>
    <w:rsid w:val="00E468CE"/>
    <w:rsid w:val="00E557A5"/>
    <w:rsid w:val="00E6703C"/>
    <w:rsid w:val="00E753F4"/>
    <w:rsid w:val="00E80AFF"/>
    <w:rsid w:val="00E8232B"/>
    <w:rsid w:val="00E830BB"/>
    <w:rsid w:val="00E87D57"/>
    <w:rsid w:val="00E971CB"/>
    <w:rsid w:val="00EA0591"/>
    <w:rsid w:val="00EA3551"/>
    <w:rsid w:val="00EB0FFF"/>
    <w:rsid w:val="00EB155C"/>
    <w:rsid w:val="00EB7574"/>
    <w:rsid w:val="00EB7CB3"/>
    <w:rsid w:val="00EC65B8"/>
    <w:rsid w:val="00EC70FF"/>
    <w:rsid w:val="00EC7F05"/>
    <w:rsid w:val="00ED4D0F"/>
    <w:rsid w:val="00EE4C10"/>
    <w:rsid w:val="00EE534A"/>
    <w:rsid w:val="00EF4940"/>
    <w:rsid w:val="00F72D50"/>
    <w:rsid w:val="00F75477"/>
    <w:rsid w:val="00F77988"/>
    <w:rsid w:val="00FA745F"/>
    <w:rsid w:val="00FA7C65"/>
    <w:rsid w:val="00FC5241"/>
    <w:rsid w:val="00FE19A0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3AEA22D3"/>
  <w15:docId w15:val="{BBBBB471-A8C0-4ECD-8BCB-79BF3FF9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semiHidden="1" w:uiPriority="99" w:unhideWhenUsed="1" w:qFormat="1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193D74"/>
    <w:pPr>
      <w:outlineLvl w:val="0"/>
    </w:pPr>
  </w:style>
  <w:style w:type="character" w:customStyle="1" w:styleId="RestitleChar">
    <w:name w:val="Res_title Char"/>
    <w:basedOn w:val="DefaultParagraphFont"/>
    <w:link w:val="Restitle"/>
    <w:rsid w:val="00193D74"/>
    <w:rPr>
      <w:rFonts w:ascii="Times New Roman Bold" w:eastAsia="Times New Roman" w:hAnsi="Times New Roman Bold" w:cs="Traditional Arabic"/>
      <w:b/>
      <w:bCs/>
      <w:sz w:val="28"/>
      <w:szCs w:val="40"/>
      <w:lang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193D74"/>
    <w:pPr>
      <w:keepNext/>
      <w:keepLines/>
      <w:spacing w:before="480"/>
      <w:jc w:val="center"/>
      <w:outlineLvl w:val="0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qFormat/>
    <w:pPr>
      <w:bidi/>
      <w:spacing w:after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923D0E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="Dubai" w:hAnsi="Dubai" w:cs="Dubai"/>
      <w:b/>
      <w:bCs/>
      <w:sz w:val="48"/>
      <w:szCs w:val="48"/>
      <w:lang w:val="en-US"/>
    </w:rPr>
  </w:style>
  <w:style w:type="character" w:customStyle="1" w:styleId="BodyTextChar">
    <w:name w:val="Body Text Char"/>
    <w:basedOn w:val="DefaultParagraphFont"/>
    <w:link w:val="BodyText"/>
    <w:rsid w:val="00923D0E"/>
    <w:rPr>
      <w:rFonts w:ascii="Dubai" w:eastAsia="Times New Roman" w:hAnsi="Dubai" w:cs="Dubai"/>
      <w:b/>
      <w:bCs/>
      <w:sz w:val="48"/>
      <w:szCs w:val="48"/>
      <w:lang w:eastAsia="en-US"/>
    </w:rPr>
  </w:style>
  <w:style w:type="paragraph" w:customStyle="1" w:styleId="CoverNumber">
    <w:name w:val="Cover Number"/>
    <w:basedOn w:val="Normal"/>
    <w:qFormat/>
    <w:rsid w:val="00923D0E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="Dubai" w:hAnsi="Dubai" w:cs="Dubai"/>
      <w:b/>
      <w:bCs/>
      <w:color w:val="000000" w:themeColor="text1"/>
      <w:sz w:val="48"/>
      <w:szCs w:val="48"/>
      <w:lang w:val="en-US" w:eastAsia="fr-FR" w:bidi="ar-EG"/>
    </w:rPr>
  </w:style>
  <w:style w:type="paragraph" w:customStyle="1" w:styleId="CoverSeries">
    <w:name w:val="Cover Series"/>
    <w:basedOn w:val="Normal"/>
    <w:qFormat/>
    <w:rsid w:val="00923D0E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 w:line="168" w:lineRule="auto"/>
      <w:ind w:right="-125"/>
      <w:jc w:val="left"/>
      <w:textAlignment w:val="auto"/>
    </w:pPr>
    <w:rPr>
      <w:rFonts w:ascii="Dubai" w:hAnsi="Dubai" w:cs="Dubai"/>
      <w:color w:val="000000" w:themeColor="text1"/>
      <w:sz w:val="44"/>
      <w:szCs w:val="44"/>
      <w:lang w:val="en-US" w:eastAsia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5268-41E1-4288-9230-AC5D7638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5</TotalTime>
  <Pages>6</Pages>
  <Words>512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Wardany</dc:creator>
  <cp:lastModifiedBy>Gergis, Mina</cp:lastModifiedBy>
  <cp:revision>5</cp:revision>
  <cp:lastPrinted>2024-11-21T15:45:00Z</cp:lastPrinted>
  <dcterms:created xsi:type="dcterms:W3CDTF">2024-11-21T15:43:00Z</dcterms:created>
  <dcterms:modified xsi:type="dcterms:W3CDTF">2024-11-21T15:47:00Z</dcterms:modified>
</cp:coreProperties>
</file>