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7C2680"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7C2680"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70AA58FB" w:rsidR="00EA2A26" w:rsidRPr="001108C2" w:rsidRDefault="00EA2A26" w:rsidP="008D6223">
            <w:pPr>
              <w:pStyle w:val="BodyText"/>
              <w:spacing w:before="440"/>
              <w:jc w:val="left"/>
              <w:rPr>
                <w:spacing w:val="-6"/>
                <w:sz w:val="44"/>
                <w:szCs w:val="44"/>
                <w:lang w:val="en-GB"/>
              </w:rPr>
            </w:pPr>
            <w:r>
              <w:rPr>
                <w:spacing w:val="-6"/>
                <w:sz w:val="44"/>
                <w:szCs w:val="44"/>
                <w:lang w:val="en-GB"/>
              </w:rPr>
              <w:t xml:space="preserve">Resolution </w:t>
            </w:r>
            <w:r w:rsidR="008756CA">
              <w:rPr>
                <w:spacing w:val="-6"/>
                <w:sz w:val="44"/>
                <w:szCs w:val="44"/>
                <w:lang w:val="en-GB"/>
              </w:rPr>
              <w:t>5</w:t>
            </w:r>
            <w:r w:rsidR="00712791">
              <w:rPr>
                <w:spacing w:val="-6"/>
                <w:sz w:val="44"/>
                <w:szCs w:val="44"/>
                <w:lang w:val="en-GB"/>
              </w:rPr>
              <w:t>8</w:t>
            </w:r>
            <w:r w:rsidR="00845E8E">
              <w:rPr>
                <w:spacing w:val="-6"/>
                <w:sz w:val="44"/>
                <w:szCs w:val="44"/>
                <w:lang w:val="en-GB"/>
              </w:rPr>
              <w:t xml:space="preserve"> – </w:t>
            </w:r>
            <w:r w:rsidR="00712791" w:rsidRPr="00712791">
              <w:rPr>
                <w:spacing w:val="-6"/>
                <w:sz w:val="44"/>
                <w:szCs w:val="44"/>
                <w:lang w:val="en-GB"/>
              </w:rPr>
              <w:t>Encouraging the creation and enhancement of national computer incident response teams, particularly for developing countries</w:t>
            </w:r>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1" w:name="irecnoe"/>
      <w:bookmarkEnd w:id="1"/>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7C06C4DC" w:rsidR="008D6223" w:rsidRDefault="008D6223" w:rsidP="007C2680">
      <w:pPr>
        <w:pStyle w:val="ResNo"/>
        <w:outlineLvl w:val="0"/>
        <w:rPr>
          <w:lang w:val="en-GB"/>
        </w:rPr>
      </w:pPr>
      <w:bookmarkStart w:id="2" w:name="_Toc104459697"/>
      <w:bookmarkStart w:id="3" w:name="_Toc104476505"/>
      <w:bookmarkStart w:id="4" w:name="_Toc111636752"/>
      <w:bookmarkStart w:id="5" w:name="_Toc111638398"/>
      <w:r w:rsidRPr="008D6223">
        <w:rPr>
          <w:lang w:val="en-GB"/>
        </w:rPr>
        <w:lastRenderedPageBreak/>
        <w:t>RESOLUTION </w:t>
      </w:r>
      <w:r w:rsidR="008756CA">
        <w:rPr>
          <w:rStyle w:val="href"/>
          <w:lang w:val="en-GB"/>
        </w:rPr>
        <w:t>5</w:t>
      </w:r>
      <w:r w:rsidR="00712791">
        <w:rPr>
          <w:rStyle w:val="href"/>
          <w:lang w:val="en-GB"/>
        </w:rPr>
        <w:t>8</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2"/>
      <w:bookmarkEnd w:id="3"/>
      <w:bookmarkEnd w:id="4"/>
      <w:bookmarkEnd w:id="5"/>
    </w:p>
    <w:p w14:paraId="784DBAFD" w14:textId="4B75A673" w:rsidR="006C2C81" w:rsidRDefault="00712791" w:rsidP="006C2C81">
      <w:pPr>
        <w:pStyle w:val="Restitle"/>
        <w:outlineLvl w:val="0"/>
        <w:rPr>
          <w:lang w:val="en-GB"/>
        </w:rPr>
      </w:pPr>
      <w:r w:rsidRPr="00712791">
        <w:rPr>
          <w:lang w:val="en-GB"/>
        </w:rPr>
        <w:t>Encouraging the creation and enhancement of national computer incident response teams, particularly for developing countries</w:t>
      </w:r>
    </w:p>
    <w:p w14:paraId="7F267E7D" w14:textId="77777777" w:rsidR="00712791" w:rsidRPr="00712791" w:rsidRDefault="00712791" w:rsidP="00712791">
      <w:pPr>
        <w:pStyle w:val="Resref"/>
        <w:rPr>
          <w:lang w:val="en-GB"/>
        </w:rPr>
      </w:pPr>
      <w:r w:rsidRPr="00712791">
        <w:rPr>
          <w:lang w:val="en-GB"/>
        </w:rPr>
        <w:t>(Johannesburg, 2008; Dubai, 2012; Geneva, 2022; New Delhi, 2024)</w:t>
      </w:r>
    </w:p>
    <w:p w14:paraId="02CF819E" w14:textId="77777777" w:rsidR="00712791" w:rsidRPr="00174C13" w:rsidRDefault="00712791" w:rsidP="00712791">
      <w:pPr>
        <w:pStyle w:val="Normalaftertitle0"/>
      </w:pPr>
      <w:r w:rsidRPr="00174C13">
        <w:t>The World Telecommunication Standardization Assembly (New Delhi, 2024),</w:t>
      </w:r>
    </w:p>
    <w:p w14:paraId="6DAC35C8" w14:textId="77777777" w:rsidR="00712791" w:rsidRPr="00712791" w:rsidRDefault="00712791" w:rsidP="00712791">
      <w:pPr>
        <w:pStyle w:val="Call"/>
        <w:rPr>
          <w:lang w:val="en-GB"/>
        </w:rPr>
      </w:pPr>
      <w:r w:rsidRPr="00712791">
        <w:rPr>
          <w:lang w:val="en-GB"/>
        </w:rPr>
        <w:t>recalling</w:t>
      </w:r>
    </w:p>
    <w:p w14:paraId="02981A05" w14:textId="77777777" w:rsidR="00712791" w:rsidRPr="00712791" w:rsidRDefault="00712791" w:rsidP="00712791">
      <w:pPr>
        <w:rPr>
          <w:iCs/>
          <w:lang w:val="en-GB"/>
        </w:rPr>
      </w:pPr>
      <w:r w:rsidRPr="00712791">
        <w:rPr>
          <w:i/>
          <w:iCs/>
          <w:lang w:val="en-GB"/>
        </w:rPr>
        <w:t>a)</w:t>
      </w:r>
      <w:r w:rsidRPr="00712791">
        <w:rPr>
          <w:lang w:val="en-GB"/>
        </w:rPr>
        <w:tab/>
        <w:t>Resolution 130 (Rev. Bucharest, 2022) of the Plenipotentiary Conference, on strengthening the role of ITU in building confidence and security in the use of information and communication technologies (ICTs</w:t>
      </w:r>
      <w:proofErr w:type="gramStart"/>
      <w:r w:rsidRPr="00712791">
        <w:rPr>
          <w:lang w:val="en-GB"/>
        </w:rPr>
        <w:t>);</w:t>
      </w:r>
      <w:proofErr w:type="gramEnd"/>
    </w:p>
    <w:p w14:paraId="202AECA3" w14:textId="77777777" w:rsidR="00712791" w:rsidRPr="00712791" w:rsidRDefault="00712791" w:rsidP="00712791">
      <w:pPr>
        <w:rPr>
          <w:lang w:val="en-GB"/>
        </w:rPr>
      </w:pPr>
      <w:r w:rsidRPr="00712791">
        <w:rPr>
          <w:i/>
          <w:iCs/>
          <w:lang w:val="en-GB"/>
        </w:rPr>
        <w:t>b)</w:t>
      </w:r>
      <w:r w:rsidRPr="00712791">
        <w:rPr>
          <w:lang w:val="en-GB"/>
        </w:rPr>
        <w:tab/>
        <w:t>that Resolution 123 (Rev. Bucharest, 2022) of the Plenipotentiary Conference instructs the Secretary-General and the Directors of the three Bureaux to work closely with each other in pursuing initiatives that assist in bridging the standardization gap between developing</w:t>
      </w:r>
      <w:r w:rsidRPr="00712791">
        <w:rPr>
          <w:rStyle w:val="FootnoteReference"/>
          <w:lang w:val="en-GB"/>
        </w:rPr>
        <w:footnoteReference w:customMarkFollows="1" w:id="1"/>
        <w:t>1</w:t>
      </w:r>
      <w:r w:rsidRPr="00712791">
        <w:rPr>
          <w:lang w:val="en-GB"/>
        </w:rPr>
        <w:t xml:space="preserve"> and developed countries,</w:t>
      </w:r>
    </w:p>
    <w:p w14:paraId="29C4F33F" w14:textId="77777777" w:rsidR="00712791" w:rsidRPr="00712791" w:rsidRDefault="00712791" w:rsidP="00712791">
      <w:pPr>
        <w:pStyle w:val="Call"/>
        <w:rPr>
          <w:lang w:val="en-GB"/>
        </w:rPr>
      </w:pPr>
      <w:r w:rsidRPr="00712791">
        <w:rPr>
          <w:lang w:val="en-GB"/>
        </w:rPr>
        <w:t>recognizing</w:t>
      </w:r>
    </w:p>
    <w:p w14:paraId="03B4940D" w14:textId="77777777" w:rsidR="00712791" w:rsidRPr="00712791" w:rsidRDefault="00712791" w:rsidP="00712791">
      <w:pPr>
        <w:rPr>
          <w:lang w:val="en-GB"/>
        </w:rPr>
      </w:pPr>
      <w:r w:rsidRPr="00712791">
        <w:rPr>
          <w:i/>
          <w:iCs/>
          <w:lang w:val="en-GB"/>
        </w:rPr>
        <w:t>a)</w:t>
      </w:r>
      <w:r w:rsidRPr="00712791">
        <w:rPr>
          <w:lang w:val="en-GB"/>
        </w:rPr>
        <w:tab/>
        <w:t xml:space="preserve">the highly satisfactory results obtained by the regional approach within the framework of Resolution 54 (Rev. New Delhi, 2024) of this </w:t>
      </w:r>
      <w:proofErr w:type="gramStart"/>
      <w:r w:rsidRPr="00712791">
        <w:rPr>
          <w:lang w:val="en-GB"/>
        </w:rPr>
        <w:t>assembly;</w:t>
      </w:r>
      <w:proofErr w:type="gramEnd"/>
    </w:p>
    <w:p w14:paraId="41A07A3C" w14:textId="77777777" w:rsidR="00712791" w:rsidRPr="00712791" w:rsidRDefault="00712791" w:rsidP="00712791">
      <w:pPr>
        <w:rPr>
          <w:lang w:val="en-GB"/>
        </w:rPr>
      </w:pPr>
      <w:r w:rsidRPr="00712791">
        <w:rPr>
          <w:i/>
          <w:iCs/>
          <w:lang w:val="en-GB"/>
        </w:rPr>
        <w:t>b)</w:t>
      </w:r>
      <w:r w:rsidRPr="00712791">
        <w:rPr>
          <w:lang w:val="en-GB"/>
        </w:rPr>
        <w:tab/>
      </w:r>
      <w:r w:rsidRPr="00712791">
        <w:rPr>
          <w:szCs w:val="22"/>
          <w:lang w:val="en-GB"/>
        </w:rPr>
        <w:t xml:space="preserve">the high-priority work within </w:t>
      </w:r>
      <w:r w:rsidRPr="00712791">
        <w:rPr>
          <w:lang w:val="en-GB"/>
        </w:rPr>
        <w:t>the ITU Telecommunication Standardization Sector</w:t>
      </w:r>
      <w:r w:rsidRPr="00712791">
        <w:rPr>
          <w:szCs w:val="22"/>
          <w:lang w:val="en-GB"/>
        </w:rPr>
        <w:t xml:space="preserve"> (ITU</w:t>
      </w:r>
      <w:r w:rsidRPr="00712791">
        <w:rPr>
          <w:szCs w:val="22"/>
          <w:lang w:val="en-GB"/>
        </w:rPr>
        <w:noBreakHyphen/>
        <w:t xml:space="preserve">T) on Resolution 50 (Rev. New Delhi, 2024) of this assembly, on cybersecurity, carried out in accordance with its competencies and expertise, including promoting common understanding among governments and other stakeholders of how to build confidence and security in the use of ICTs at the national, regional and international </w:t>
      </w:r>
      <w:proofErr w:type="gramStart"/>
      <w:r w:rsidRPr="00712791">
        <w:rPr>
          <w:szCs w:val="22"/>
          <w:lang w:val="en-GB"/>
        </w:rPr>
        <w:t>levels</w:t>
      </w:r>
      <w:r w:rsidRPr="00712791">
        <w:rPr>
          <w:lang w:val="en-GB"/>
        </w:rPr>
        <w:t>;</w:t>
      </w:r>
      <w:proofErr w:type="gramEnd"/>
    </w:p>
    <w:p w14:paraId="447E1C86" w14:textId="77777777" w:rsidR="00712791" w:rsidRPr="00712791" w:rsidRDefault="00712791" w:rsidP="00712791">
      <w:pPr>
        <w:rPr>
          <w:lang w:val="en-GB"/>
        </w:rPr>
      </w:pPr>
      <w:r w:rsidRPr="00712791">
        <w:rPr>
          <w:i/>
          <w:iCs/>
          <w:lang w:val="en-GB"/>
        </w:rPr>
        <w:t>c)</w:t>
      </w:r>
      <w:r w:rsidRPr="00712791">
        <w:rPr>
          <w:lang w:val="en-GB"/>
        </w:rPr>
        <w:tab/>
        <w:t xml:space="preserve">the increasing level of digital transformation and dependency on ICTs within developing </w:t>
      </w:r>
      <w:proofErr w:type="gramStart"/>
      <w:r w:rsidRPr="00712791">
        <w:rPr>
          <w:lang w:val="en-GB"/>
        </w:rPr>
        <w:t>countries;</w:t>
      </w:r>
      <w:proofErr w:type="gramEnd"/>
    </w:p>
    <w:p w14:paraId="35191A85" w14:textId="77777777" w:rsidR="00712791" w:rsidRPr="00712791" w:rsidRDefault="00712791" w:rsidP="00712791">
      <w:pPr>
        <w:rPr>
          <w:lang w:val="en-GB"/>
        </w:rPr>
      </w:pPr>
      <w:r w:rsidRPr="00712791">
        <w:rPr>
          <w:i/>
          <w:iCs/>
          <w:lang w:val="en-GB"/>
        </w:rPr>
        <w:t>d)</w:t>
      </w:r>
      <w:r w:rsidRPr="00712791">
        <w:rPr>
          <w:lang w:val="en-GB"/>
        </w:rPr>
        <w:tab/>
        <w:t xml:space="preserve">the increasing complexity of managing </w:t>
      </w:r>
      <w:proofErr w:type="spellStart"/>
      <w:r w:rsidRPr="00712791">
        <w:rPr>
          <w:lang w:val="en-GB"/>
        </w:rPr>
        <w:t>cyberdefence</w:t>
      </w:r>
      <w:proofErr w:type="spellEnd"/>
      <w:r w:rsidRPr="00712791">
        <w:rPr>
          <w:lang w:val="en-GB"/>
        </w:rPr>
        <w:t xml:space="preserve"> infrastructure, tools, personnel and security services, due to the growing</w:t>
      </w:r>
      <w:r w:rsidRPr="00712791">
        <w:rPr>
          <w:rFonts w:eastAsia="SimSun"/>
          <w:lang w:val="en-GB" w:eastAsia="zh-CN"/>
        </w:rPr>
        <w:t xml:space="preserve"> severity and</w:t>
      </w:r>
      <w:r w:rsidRPr="00712791">
        <w:rPr>
          <w:lang w:val="en-GB"/>
        </w:rPr>
        <w:t xml:space="preserve"> sophistication of cyber</w:t>
      </w:r>
      <w:r w:rsidRPr="00712791">
        <w:rPr>
          <w:rFonts w:eastAsia="SimSun"/>
          <w:lang w:val="en-GB" w:eastAsia="zh-CN"/>
        </w:rPr>
        <w:t>threats and cyber</w:t>
      </w:r>
      <w:r w:rsidRPr="00712791">
        <w:rPr>
          <w:lang w:val="en-GB"/>
        </w:rPr>
        <w:t xml:space="preserve">attacks on </w:t>
      </w:r>
      <w:r w:rsidRPr="00712791">
        <w:rPr>
          <w:rFonts w:eastAsia="SimSun"/>
          <w:lang w:val="en-GB" w:eastAsia="zh-CN"/>
        </w:rPr>
        <w:t>telecommunication/</w:t>
      </w:r>
      <w:r w:rsidRPr="00712791">
        <w:rPr>
          <w:lang w:val="en-GB"/>
        </w:rPr>
        <w:t xml:space="preserve">ICT networks in all </w:t>
      </w:r>
      <w:proofErr w:type="gramStart"/>
      <w:r w:rsidRPr="00712791">
        <w:rPr>
          <w:lang w:val="en-GB"/>
        </w:rPr>
        <w:t>countries;</w:t>
      </w:r>
      <w:proofErr w:type="gramEnd"/>
    </w:p>
    <w:p w14:paraId="1F1B31FE" w14:textId="77777777" w:rsidR="00712791" w:rsidRPr="00712791" w:rsidRDefault="00712791" w:rsidP="00712791">
      <w:pPr>
        <w:rPr>
          <w:lang w:val="en-GB"/>
        </w:rPr>
      </w:pPr>
      <w:r w:rsidRPr="00712791">
        <w:rPr>
          <w:i/>
          <w:iCs/>
          <w:lang w:val="en-GB"/>
        </w:rPr>
        <w:t>e)</w:t>
      </w:r>
      <w:r w:rsidRPr="00712791">
        <w:rPr>
          <w:i/>
          <w:iCs/>
          <w:lang w:val="en-GB"/>
        </w:rPr>
        <w:tab/>
      </w:r>
      <w:r w:rsidRPr="00712791">
        <w:rPr>
          <w:rFonts w:eastAsia="SimSun"/>
          <w:lang w:val="en-GB" w:eastAsia="zh-CN"/>
        </w:rPr>
        <w:t>that,</w:t>
      </w:r>
      <w:r w:rsidRPr="00712791">
        <w:rPr>
          <w:lang w:val="en-GB" w:eastAsia="zh-CN"/>
        </w:rPr>
        <w:t xml:space="preserve"> as telecommunication/ICT infrastructure services and technologies continue to evolve, </w:t>
      </w:r>
      <w:r w:rsidRPr="00712791">
        <w:rPr>
          <w:rFonts w:eastAsia="SimSun"/>
          <w:lang w:val="en-GB" w:eastAsia="zh-CN"/>
        </w:rPr>
        <w:t xml:space="preserve">cyberthreats and cyberattacks are also evolving and spreading through a variety of means, such as mobile devices, servers, networks and even operational </w:t>
      </w:r>
      <w:proofErr w:type="gramStart"/>
      <w:r w:rsidRPr="00712791">
        <w:rPr>
          <w:rFonts w:eastAsia="SimSun"/>
          <w:lang w:val="en-GB" w:eastAsia="zh-CN"/>
        </w:rPr>
        <w:t>technology;</w:t>
      </w:r>
      <w:proofErr w:type="gramEnd"/>
    </w:p>
    <w:p w14:paraId="7159904C" w14:textId="77777777" w:rsidR="00712791" w:rsidRPr="00712791" w:rsidRDefault="00712791" w:rsidP="00712791">
      <w:pPr>
        <w:rPr>
          <w:lang w:val="en-GB"/>
        </w:rPr>
      </w:pPr>
      <w:r w:rsidRPr="00712791">
        <w:rPr>
          <w:i/>
          <w:iCs/>
          <w:lang w:val="en-GB"/>
        </w:rPr>
        <w:t>f)</w:t>
      </w:r>
      <w:r w:rsidRPr="00712791">
        <w:rPr>
          <w:lang w:val="en-GB"/>
        </w:rPr>
        <w:tab/>
        <w:t>the work carried out by the ITU Telecommunication Development Sector (ITU</w:t>
      </w:r>
      <w:r w:rsidRPr="00712791">
        <w:rPr>
          <w:lang w:val="en-GB"/>
        </w:rPr>
        <w:noBreakHyphen/>
        <w:t>D) under former Question 22/1 of ITU</w:t>
      </w:r>
      <w:r w:rsidRPr="00712791">
        <w:rPr>
          <w:lang w:val="en-GB"/>
        </w:rPr>
        <w:noBreakHyphen/>
        <w:t>D Study Group 1 and current Question 3/2 of ITU</w:t>
      </w:r>
      <w:r w:rsidRPr="00712791">
        <w:rPr>
          <w:lang w:val="en-GB"/>
        </w:rPr>
        <w:noBreakHyphen/>
        <w:t>D Study Group 2 on this subject,</w:t>
      </w:r>
    </w:p>
    <w:p w14:paraId="1401A833" w14:textId="77777777" w:rsidR="00712791" w:rsidRPr="00712791" w:rsidRDefault="00712791" w:rsidP="00712791">
      <w:pPr>
        <w:rPr>
          <w:lang w:val="en-GB"/>
        </w:rPr>
      </w:pPr>
      <w:r w:rsidRPr="00712791">
        <w:rPr>
          <w:lang w:val="en-GB"/>
        </w:rPr>
        <w:br w:type="page"/>
      </w:r>
    </w:p>
    <w:p w14:paraId="1E9E7848" w14:textId="77777777" w:rsidR="00712791" w:rsidRPr="00712791" w:rsidRDefault="00712791" w:rsidP="00712791">
      <w:pPr>
        <w:pStyle w:val="Call"/>
        <w:rPr>
          <w:lang w:val="en-GB"/>
        </w:rPr>
      </w:pPr>
      <w:r w:rsidRPr="00712791">
        <w:rPr>
          <w:lang w:val="en-GB"/>
        </w:rPr>
        <w:lastRenderedPageBreak/>
        <w:t>noting</w:t>
      </w:r>
    </w:p>
    <w:p w14:paraId="40792E22" w14:textId="77777777" w:rsidR="00712791" w:rsidRPr="00712791" w:rsidRDefault="00712791" w:rsidP="00712791">
      <w:pPr>
        <w:rPr>
          <w:lang w:val="en-GB"/>
        </w:rPr>
      </w:pPr>
      <w:r w:rsidRPr="00712791">
        <w:rPr>
          <w:i/>
          <w:iCs/>
          <w:lang w:val="en-GB"/>
        </w:rPr>
        <w:t>a)</w:t>
      </w:r>
      <w:r w:rsidRPr="00712791">
        <w:rPr>
          <w:lang w:val="en-GB"/>
        </w:rPr>
        <w:tab/>
        <w:t xml:space="preserve">that there is still a low level of cybersecurity emergency preparedness within many countries, in particular developing </w:t>
      </w:r>
      <w:proofErr w:type="gramStart"/>
      <w:r w:rsidRPr="00712791">
        <w:rPr>
          <w:lang w:val="en-GB"/>
        </w:rPr>
        <w:t>countries;</w:t>
      </w:r>
      <w:proofErr w:type="gramEnd"/>
    </w:p>
    <w:p w14:paraId="03EBAF3D" w14:textId="77777777" w:rsidR="00712791" w:rsidRPr="00712791" w:rsidRDefault="00712791" w:rsidP="00712791">
      <w:pPr>
        <w:rPr>
          <w:lang w:val="en-GB"/>
        </w:rPr>
      </w:pPr>
      <w:r w:rsidRPr="00712791">
        <w:rPr>
          <w:i/>
          <w:iCs/>
          <w:lang w:val="en-GB"/>
        </w:rPr>
        <w:t>b)</w:t>
      </w:r>
      <w:r w:rsidRPr="00712791">
        <w:rPr>
          <w:lang w:val="en-GB"/>
        </w:rPr>
        <w:tab/>
        <w:t xml:space="preserve">that the high level of interconnectivity of ICT networks could be affected by the launch of an attack from networks of the less-prepared countries and </w:t>
      </w:r>
      <w:proofErr w:type="gramStart"/>
      <w:r w:rsidRPr="00712791">
        <w:rPr>
          <w:lang w:val="en-GB"/>
        </w:rPr>
        <w:t>regions;</w:t>
      </w:r>
      <w:proofErr w:type="gramEnd"/>
    </w:p>
    <w:p w14:paraId="03AE6552" w14:textId="77777777" w:rsidR="00712791" w:rsidRPr="00712791" w:rsidRDefault="00712791" w:rsidP="00712791">
      <w:pPr>
        <w:rPr>
          <w:lang w:val="en-GB"/>
        </w:rPr>
      </w:pPr>
      <w:r w:rsidRPr="00712791">
        <w:rPr>
          <w:i/>
          <w:iCs/>
          <w:lang w:val="en-GB"/>
        </w:rPr>
        <w:t>c)</w:t>
      </w:r>
      <w:r w:rsidRPr="00712791">
        <w:rPr>
          <w:lang w:val="en-GB"/>
        </w:rPr>
        <w:tab/>
        <w:t xml:space="preserve">the importance of having an appropriate level of cybersecurity emergency preparedness in all </w:t>
      </w:r>
      <w:proofErr w:type="gramStart"/>
      <w:r w:rsidRPr="00712791">
        <w:rPr>
          <w:lang w:val="en-GB"/>
        </w:rPr>
        <w:t>countries;</w:t>
      </w:r>
      <w:proofErr w:type="gramEnd"/>
    </w:p>
    <w:p w14:paraId="5471AA11" w14:textId="77777777" w:rsidR="00712791" w:rsidRPr="00712791" w:rsidRDefault="00712791" w:rsidP="00712791">
      <w:pPr>
        <w:rPr>
          <w:lang w:val="en-GB"/>
        </w:rPr>
      </w:pPr>
      <w:r w:rsidRPr="00712791">
        <w:rPr>
          <w:i/>
          <w:iCs/>
          <w:lang w:val="en-GB"/>
        </w:rPr>
        <w:t>d)</w:t>
      </w:r>
      <w:r w:rsidRPr="00712791">
        <w:rPr>
          <w:lang w:val="en-GB"/>
        </w:rPr>
        <w:tab/>
        <w:t xml:space="preserve">the need for and benefits of the establishment of computer incident response teams/cybersecurity incident response teams/cyber incident response teams (CIRTs) on a national basis, </w:t>
      </w:r>
      <w:r w:rsidRPr="00712791">
        <w:rPr>
          <w:szCs w:val="22"/>
          <w:lang w:val="en-GB"/>
        </w:rPr>
        <w:t xml:space="preserve">for instance, by providing a single point of contact for collaboration and communication between countries, and for helping to coordinate different entities (e.g. sectoral CIRTs) within a </w:t>
      </w:r>
      <w:proofErr w:type="gramStart"/>
      <w:r w:rsidRPr="00712791">
        <w:rPr>
          <w:szCs w:val="22"/>
          <w:lang w:val="en-GB"/>
        </w:rPr>
        <w:t>country</w:t>
      </w:r>
      <w:r w:rsidRPr="00712791">
        <w:rPr>
          <w:lang w:val="en-GB"/>
        </w:rPr>
        <w:t>;</w:t>
      </w:r>
      <w:proofErr w:type="gramEnd"/>
    </w:p>
    <w:p w14:paraId="27963F9E" w14:textId="77777777" w:rsidR="00712791" w:rsidRPr="00712791" w:rsidRDefault="00712791" w:rsidP="00712791">
      <w:pPr>
        <w:rPr>
          <w:lang w:val="en-GB"/>
        </w:rPr>
      </w:pPr>
      <w:r w:rsidRPr="00712791">
        <w:rPr>
          <w:i/>
          <w:iCs/>
          <w:lang w:val="en-GB"/>
        </w:rPr>
        <w:t>e)</w:t>
      </w:r>
      <w:r w:rsidRPr="00712791">
        <w:rPr>
          <w:i/>
          <w:iCs/>
          <w:lang w:val="en-GB"/>
        </w:rPr>
        <w:tab/>
      </w:r>
      <w:r w:rsidRPr="00712791">
        <w:rPr>
          <w:lang w:val="en-GB"/>
        </w:rPr>
        <w:t>that, as cybersecurity issues become more complex, it may become necessary for CIRT capabilities</w:t>
      </w:r>
      <w:r w:rsidRPr="00712791">
        <w:rPr>
          <w:rFonts w:eastAsia="SimSun"/>
          <w:lang w:val="en-GB" w:eastAsia="zh-CN"/>
        </w:rPr>
        <w:t xml:space="preserve"> </w:t>
      </w:r>
      <w:r w:rsidRPr="00712791">
        <w:rPr>
          <w:lang w:val="en-GB"/>
        </w:rPr>
        <w:t xml:space="preserve">to </w:t>
      </w:r>
      <w:proofErr w:type="gramStart"/>
      <w:r w:rsidRPr="00712791">
        <w:rPr>
          <w:rFonts w:eastAsia="SimSun"/>
          <w:lang w:val="en-GB" w:eastAsia="zh-CN"/>
        </w:rPr>
        <w:t>evolve</w:t>
      </w:r>
      <w:r w:rsidRPr="00712791">
        <w:rPr>
          <w:lang w:val="en-GB"/>
        </w:rPr>
        <w:t>;</w:t>
      </w:r>
      <w:proofErr w:type="gramEnd"/>
    </w:p>
    <w:p w14:paraId="4A136A63" w14:textId="77777777" w:rsidR="00712791" w:rsidRPr="00712791" w:rsidRDefault="00712791" w:rsidP="00712791">
      <w:pPr>
        <w:rPr>
          <w:rFonts w:eastAsia="SimSun"/>
          <w:lang w:val="en-GB" w:eastAsia="zh-CN"/>
        </w:rPr>
      </w:pPr>
      <w:r w:rsidRPr="00712791">
        <w:rPr>
          <w:i/>
          <w:iCs/>
          <w:lang w:val="en-GB"/>
        </w:rPr>
        <w:t>f)</w:t>
      </w:r>
      <w:r w:rsidRPr="00712791">
        <w:rPr>
          <w:i/>
          <w:iCs/>
          <w:lang w:val="en-GB"/>
        </w:rPr>
        <w:tab/>
      </w:r>
      <w:r w:rsidRPr="00712791">
        <w:rPr>
          <w:rFonts w:eastAsia="Malgun Gothic"/>
          <w:lang w:val="en-GB" w:eastAsia="ko-KR"/>
        </w:rPr>
        <w:t>that CIRT is a term that refers to a broad set of</w:t>
      </w:r>
      <w:r w:rsidRPr="00712791">
        <w:rPr>
          <w:rFonts w:eastAsia="SimSun"/>
          <w:lang w:val="en-GB" w:eastAsia="zh-CN"/>
        </w:rPr>
        <w:t xml:space="preserve"> institutions that perform</w:t>
      </w:r>
      <w:r w:rsidRPr="00712791">
        <w:rPr>
          <w:rFonts w:eastAsia="Malgun Gothic"/>
          <w:lang w:val="en-GB" w:eastAsia="ko-KR"/>
        </w:rPr>
        <w:t xml:space="preserve"> cybersecurity</w:t>
      </w:r>
      <w:r w:rsidRPr="00712791">
        <w:rPr>
          <w:rFonts w:eastAsia="SimSun"/>
          <w:lang w:val="en-GB" w:eastAsia="zh-CN"/>
        </w:rPr>
        <w:t xml:space="preserve"> </w:t>
      </w:r>
      <w:r w:rsidRPr="00712791">
        <w:rPr>
          <w:rFonts w:eastAsia="Malgun Gothic"/>
          <w:lang w:val="en-GB" w:eastAsia="ko-KR"/>
        </w:rPr>
        <w:t xml:space="preserve">incident response </w:t>
      </w:r>
      <w:r w:rsidRPr="00712791">
        <w:rPr>
          <w:rFonts w:eastAsia="SimSun"/>
          <w:lang w:val="en-GB" w:eastAsia="zh-CN"/>
        </w:rPr>
        <w:t xml:space="preserve">functions, such as a </w:t>
      </w:r>
      <w:r w:rsidRPr="00712791">
        <w:rPr>
          <w:rFonts w:eastAsia="Malgun Gothic"/>
          <w:lang w:val="en-GB" w:eastAsia="ko-KR"/>
        </w:rPr>
        <w:t>cyber security centre (CSC), security operation centre (SOC), computer emergency response team (CERT) and computer security incident response team (CSIRT)</w:t>
      </w:r>
      <w:r w:rsidRPr="00712791">
        <w:rPr>
          <w:rFonts w:eastAsia="SimSun"/>
          <w:lang w:val="en-GB" w:eastAsia="zh-CN"/>
        </w:rPr>
        <w:t>,</w:t>
      </w:r>
    </w:p>
    <w:p w14:paraId="65E53792" w14:textId="77777777" w:rsidR="00712791" w:rsidRPr="00712791" w:rsidRDefault="00712791" w:rsidP="00712791">
      <w:pPr>
        <w:pStyle w:val="Call"/>
        <w:rPr>
          <w:lang w:val="en-GB"/>
        </w:rPr>
      </w:pPr>
      <w:r w:rsidRPr="00712791">
        <w:rPr>
          <w:lang w:val="en-GB"/>
        </w:rPr>
        <w:t>considering</w:t>
      </w:r>
    </w:p>
    <w:p w14:paraId="2591D38D" w14:textId="77777777" w:rsidR="00712791" w:rsidRPr="00712791" w:rsidRDefault="00712791" w:rsidP="00712791">
      <w:pPr>
        <w:rPr>
          <w:szCs w:val="22"/>
          <w:lang w:val="en-GB"/>
        </w:rPr>
      </w:pPr>
      <w:r w:rsidRPr="00712791">
        <w:rPr>
          <w:lang w:val="en-GB"/>
        </w:rPr>
        <w:t>the work of ITU</w:t>
      </w:r>
      <w:r w:rsidRPr="00712791">
        <w:rPr>
          <w:lang w:val="en-GB"/>
        </w:rPr>
        <w:noBreakHyphen/>
        <w:t xml:space="preserve">T Study Group 17 </w:t>
      </w:r>
      <w:proofErr w:type="gramStart"/>
      <w:r w:rsidRPr="00712791">
        <w:rPr>
          <w:lang w:val="en-GB"/>
        </w:rPr>
        <w:t>in the area of</w:t>
      </w:r>
      <w:proofErr w:type="gramEnd"/>
      <w:r w:rsidRPr="00712791">
        <w:rPr>
          <w:lang w:val="en-GB"/>
        </w:rPr>
        <w:t xml:space="preserve"> national CIRTs and in other security teams or entities such as those covered in Recommendation ITU</w:t>
      </w:r>
      <w:r w:rsidRPr="00712791">
        <w:rPr>
          <w:lang w:val="en-GB"/>
        </w:rPr>
        <w:noBreakHyphen/>
        <w:t>T X.1060, in particular for developing countries, and cooperation between them, as contained in the outputs of the study group,</w:t>
      </w:r>
    </w:p>
    <w:p w14:paraId="666D9732" w14:textId="77777777" w:rsidR="00712791" w:rsidRPr="00712791" w:rsidRDefault="00712791" w:rsidP="00712791">
      <w:pPr>
        <w:pStyle w:val="Call"/>
        <w:rPr>
          <w:lang w:val="en-GB"/>
        </w:rPr>
      </w:pPr>
      <w:r w:rsidRPr="00712791">
        <w:rPr>
          <w:lang w:val="en-GB"/>
        </w:rPr>
        <w:t>bearing in mind</w:t>
      </w:r>
    </w:p>
    <w:p w14:paraId="154E443D" w14:textId="77777777" w:rsidR="00712791" w:rsidRPr="00712791" w:rsidRDefault="00712791" w:rsidP="00712791">
      <w:pPr>
        <w:rPr>
          <w:lang w:val="en-GB"/>
        </w:rPr>
      </w:pPr>
      <w:r w:rsidRPr="00712791">
        <w:rPr>
          <w:lang w:val="en-GB"/>
        </w:rPr>
        <w:t>that well</w:t>
      </w:r>
      <w:r w:rsidRPr="00712791">
        <w:rPr>
          <w:lang w:val="en-GB"/>
        </w:rPr>
        <w:noBreakHyphen/>
        <w:t xml:space="preserve">functioning CIRTs in developing countries will serve to improve the level of developing countries' participation in global cybersecurity emergency response activities, thereby contributing to achieving an effective and secure global telecommunication/ICT infrastructure and cybersecurity expertise, </w:t>
      </w:r>
    </w:p>
    <w:p w14:paraId="769CA14A" w14:textId="77777777" w:rsidR="00712791" w:rsidRPr="00712791" w:rsidRDefault="00712791" w:rsidP="00712791">
      <w:pPr>
        <w:pStyle w:val="Call"/>
        <w:rPr>
          <w:lang w:val="en-GB"/>
        </w:rPr>
      </w:pPr>
      <w:r w:rsidRPr="00712791">
        <w:rPr>
          <w:lang w:val="en-GB"/>
        </w:rPr>
        <w:t>resolves</w:t>
      </w:r>
    </w:p>
    <w:p w14:paraId="71E47882" w14:textId="77777777" w:rsidR="00712791" w:rsidRPr="00712791" w:rsidRDefault="00712791" w:rsidP="00712791">
      <w:pPr>
        <w:rPr>
          <w:rFonts w:eastAsia="SimSun"/>
          <w:lang w:val="en-GB" w:eastAsia="zh-CN"/>
        </w:rPr>
      </w:pPr>
      <w:bookmarkStart w:id="6" w:name="_Hlk180083835"/>
      <w:r w:rsidRPr="00712791">
        <w:rPr>
          <w:lang w:val="en-GB"/>
        </w:rPr>
        <w:t>1</w:t>
      </w:r>
      <w:r w:rsidRPr="00712791">
        <w:rPr>
          <w:lang w:val="en-GB"/>
        </w:rPr>
        <w:tab/>
        <w:t>to support the creation and enhancement of national CIRTs in Member States where support is requested, and to promote the related operating framework of CIRTs in Member States where CIRTs are established,</w:t>
      </w:r>
      <w:r w:rsidRPr="00712791">
        <w:rPr>
          <w:rFonts w:eastAsia="Malgun Gothic"/>
          <w:lang w:val="en-GB" w:eastAsia="ko-KR"/>
        </w:rPr>
        <w:t xml:space="preserve"> if </w:t>
      </w:r>
      <w:proofErr w:type="gramStart"/>
      <w:r w:rsidRPr="00712791">
        <w:rPr>
          <w:rFonts w:eastAsia="Malgun Gothic"/>
          <w:lang w:val="en-GB" w:eastAsia="ko-KR"/>
        </w:rPr>
        <w:t>applicable</w:t>
      </w:r>
      <w:r w:rsidRPr="00712791">
        <w:rPr>
          <w:rFonts w:eastAsia="SimSun"/>
          <w:lang w:val="en-GB" w:eastAsia="zh-CN"/>
        </w:rPr>
        <w:t>;</w:t>
      </w:r>
      <w:proofErr w:type="gramEnd"/>
    </w:p>
    <w:p w14:paraId="64F01154" w14:textId="77777777" w:rsidR="00712791" w:rsidRPr="00712791" w:rsidRDefault="00712791" w:rsidP="00712791">
      <w:pPr>
        <w:rPr>
          <w:lang w:val="en-GB"/>
        </w:rPr>
      </w:pPr>
      <w:r w:rsidRPr="00712791">
        <w:rPr>
          <w:lang w:val="en-GB"/>
        </w:rPr>
        <w:t>2</w:t>
      </w:r>
      <w:r w:rsidRPr="00712791">
        <w:rPr>
          <w:lang w:val="en-GB"/>
        </w:rPr>
        <w:tab/>
        <w:t>to encourage ITU</w:t>
      </w:r>
      <w:r w:rsidRPr="00712791">
        <w:rPr>
          <w:lang w:val="en-GB"/>
        </w:rPr>
        <w:noBreakHyphen/>
        <w:t xml:space="preserve">T to develop tools to support CIRTs in improving information sharing for cybersecurity incident response with a view to raising the level of cybersecurity emergency preparedness, in particular in developing </w:t>
      </w:r>
      <w:proofErr w:type="gramStart"/>
      <w:r w:rsidRPr="00712791">
        <w:rPr>
          <w:lang w:val="en-GB"/>
        </w:rPr>
        <w:t>countries;</w:t>
      </w:r>
      <w:proofErr w:type="gramEnd"/>
    </w:p>
    <w:p w14:paraId="68D5B854" w14:textId="77777777" w:rsidR="00712791" w:rsidRPr="00712791" w:rsidRDefault="00712791" w:rsidP="00712791">
      <w:pPr>
        <w:rPr>
          <w:lang w:val="en-GB"/>
        </w:rPr>
      </w:pPr>
      <w:r w:rsidRPr="00712791">
        <w:rPr>
          <w:lang w:val="en-GB"/>
        </w:rPr>
        <w:t>3</w:t>
      </w:r>
      <w:r w:rsidRPr="00712791">
        <w:rPr>
          <w:lang w:val="en-GB"/>
        </w:rPr>
        <w:tab/>
        <w:t>to engage ITU regional offices in the implementation of this resolution and raise awareness of the importance of CIRTs to Member States through related ITU</w:t>
      </w:r>
      <w:r w:rsidRPr="00712791">
        <w:rPr>
          <w:lang w:val="en-GB"/>
        </w:rPr>
        <w:noBreakHyphen/>
        <w:t>T activities,</w:t>
      </w:r>
    </w:p>
    <w:bookmarkEnd w:id="6"/>
    <w:p w14:paraId="6A0D4F2C" w14:textId="77777777" w:rsidR="00712791" w:rsidRPr="00712791" w:rsidRDefault="00712791" w:rsidP="00712791">
      <w:pPr>
        <w:rPr>
          <w:lang w:val="en-GB"/>
        </w:rPr>
      </w:pPr>
      <w:r w:rsidRPr="00712791">
        <w:rPr>
          <w:lang w:val="en-GB"/>
        </w:rPr>
        <w:br w:type="page"/>
      </w:r>
    </w:p>
    <w:p w14:paraId="1BA330F7" w14:textId="77777777" w:rsidR="00712791" w:rsidRPr="00712791" w:rsidRDefault="00712791" w:rsidP="00712791">
      <w:pPr>
        <w:pStyle w:val="Call"/>
        <w:rPr>
          <w:lang w:val="en-GB"/>
        </w:rPr>
      </w:pPr>
      <w:r w:rsidRPr="00712791">
        <w:rPr>
          <w:lang w:val="en-GB"/>
        </w:rPr>
        <w:lastRenderedPageBreak/>
        <w:t>instructs Study Group 17 of the ITU Telecommunication Standardization Sector</w:t>
      </w:r>
    </w:p>
    <w:p w14:paraId="5E9A2F5F" w14:textId="77777777" w:rsidR="00712791" w:rsidRPr="00712791" w:rsidRDefault="00712791" w:rsidP="00712791">
      <w:pPr>
        <w:rPr>
          <w:lang w:val="en-GB"/>
        </w:rPr>
      </w:pPr>
      <w:r w:rsidRPr="00712791">
        <w:rPr>
          <w:lang w:val="en-GB"/>
        </w:rPr>
        <w:t>1</w:t>
      </w:r>
      <w:r w:rsidRPr="00712791">
        <w:rPr>
          <w:lang w:val="en-GB"/>
        </w:rPr>
        <w:tab/>
        <w:t xml:space="preserve">to </w:t>
      </w:r>
      <w:r w:rsidRPr="00712791">
        <w:rPr>
          <w:rFonts w:eastAsia="SimSun"/>
          <w:lang w:val="en-GB" w:eastAsia="zh-CN"/>
        </w:rPr>
        <w:t xml:space="preserve">continue to </w:t>
      </w:r>
      <w:r w:rsidRPr="00712791">
        <w:rPr>
          <w:lang w:val="en-GB"/>
        </w:rPr>
        <w:t>develop ITU</w:t>
      </w:r>
      <w:r w:rsidRPr="00712791">
        <w:rPr>
          <w:lang w:val="en-GB"/>
        </w:rPr>
        <w:noBreakHyphen/>
        <w:t xml:space="preserve">T Recommendations, supplements and potentially tools that guide the </w:t>
      </w:r>
      <w:r w:rsidRPr="00712791">
        <w:rPr>
          <w:rFonts w:eastAsia="SimSun"/>
          <w:lang w:val="en-GB" w:eastAsia="zh-CN"/>
        </w:rPr>
        <w:t xml:space="preserve">creation of CIRTs and promote a CIRT operating framework </w:t>
      </w:r>
      <w:r w:rsidRPr="00712791">
        <w:rPr>
          <w:lang w:val="en-GB"/>
        </w:rPr>
        <w:t xml:space="preserve">that national CIRTs worldwide can use to develop their </w:t>
      </w:r>
      <w:proofErr w:type="gramStart"/>
      <w:r w:rsidRPr="00712791">
        <w:rPr>
          <w:lang w:val="en-GB"/>
        </w:rPr>
        <w:t>capacity;</w:t>
      </w:r>
      <w:proofErr w:type="gramEnd"/>
    </w:p>
    <w:p w14:paraId="5C183FD4" w14:textId="77777777" w:rsidR="00712791" w:rsidRPr="00712791" w:rsidRDefault="00712791" w:rsidP="00712791">
      <w:pPr>
        <w:rPr>
          <w:lang w:val="en-GB"/>
        </w:rPr>
      </w:pPr>
      <w:r w:rsidRPr="00712791">
        <w:rPr>
          <w:lang w:val="en-GB"/>
        </w:rPr>
        <w:t>2</w:t>
      </w:r>
      <w:r w:rsidRPr="00712791">
        <w:rPr>
          <w:lang w:val="en-GB"/>
        </w:rPr>
        <w:tab/>
        <w:t>to proactively explore partnerships</w:t>
      </w:r>
      <w:r w:rsidRPr="00712791">
        <w:rPr>
          <w:rFonts w:eastAsia="SimSun"/>
          <w:lang w:val="en-GB" w:eastAsia="zh-CN"/>
        </w:rPr>
        <w:t xml:space="preserve"> and promote collaboration </w:t>
      </w:r>
      <w:r w:rsidRPr="00712791">
        <w:rPr>
          <w:lang w:val="en-GB"/>
        </w:rPr>
        <w:t xml:space="preserve">with other standards-development organizations </w:t>
      </w:r>
      <w:r w:rsidRPr="00712791">
        <w:rPr>
          <w:rFonts w:eastAsia="SimSun"/>
          <w:lang w:val="en-GB" w:eastAsia="zh-CN"/>
        </w:rPr>
        <w:t xml:space="preserve">and forums </w:t>
      </w:r>
      <w:r w:rsidRPr="00712791">
        <w:rPr>
          <w:lang w:val="en-GB"/>
        </w:rPr>
        <w:t xml:space="preserve">to develop these </w:t>
      </w:r>
      <w:proofErr w:type="gramStart"/>
      <w:r w:rsidRPr="00712791">
        <w:rPr>
          <w:lang w:val="en-GB"/>
        </w:rPr>
        <w:t>tools;</w:t>
      </w:r>
      <w:proofErr w:type="gramEnd"/>
    </w:p>
    <w:p w14:paraId="29558C92" w14:textId="77777777" w:rsidR="00712791" w:rsidRPr="00712791" w:rsidRDefault="00712791" w:rsidP="00712791">
      <w:pPr>
        <w:rPr>
          <w:lang w:val="en-GB"/>
        </w:rPr>
      </w:pPr>
      <w:r w:rsidRPr="00712791">
        <w:rPr>
          <w:lang w:val="en-GB"/>
        </w:rPr>
        <w:t>3</w:t>
      </w:r>
      <w:r w:rsidRPr="00712791">
        <w:rPr>
          <w:lang w:val="en-GB"/>
        </w:rPr>
        <w:tab/>
        <w:t>to collaborate with ITU</w:t>
      </w:r>
      <w:r w:rsidRPr="00712791">
        <w:rPr>
          <w:lang w:val="en-GB"/>
        </w:rPr>
        <w:noBreakHyphen/>
        <w:t xml:space="preserve">D </w:t>
      </w:r>
      <w:r w:rsidRPr="00712791">
        <w:rPr>
          <w:rFonts w:eastAsia="SimSun"/>
          <w:lang w:val="en-GB" w:eastAsia="zh-CN"/>
        </w:rPr>
        <w:t xml:space="preserve">in its work on the creation and enhancement of national CIRTs, as </w:t>
      </w:r>
      <w:proofErr w:type="gramStart"/>
      <w:r w:rsidRPr="00712791">
        <w:rPr>
          <w:rFonts w:eastAsia="SimSun"/>
          <w:lang w:val="en-GB" w:eastAsia="zh-CN"/>
        </w:rPr>
        <w:t>appropriate</w:t>
      </w:r>
      <w:r w:rsidRPr="00712791">
        <w:rPr>
          <w:lang w:val="en-GB"/>
        </w:rPr>
        <w:t>;</w:t>
      </w:r>
      <w:proofErr w:type="gramEnd"/>
    </w:p>
    <w:p w14:paraId="51FE8DBC" w14:textId="77777777" w:rsidR="00712791" w:rsidRPr="00712791" w:rsidRDefault="00712791" w:rsidP="00712791">
      <w:pPr>
        <w:rPr>
          <w:lang w:val="en-GB"/>
        </w:rPr>
      </w:pPr>
      <w:r w:rsidRPr="00712791">
        <w:rPr>
          <w:rFonts w:eastAsia="SimSun"/>
          <w:lang w:val="en-GB" w:eastAsia="zh-CN"/>
        </w:rPr>
        <w:t>4</w:t>
      </w:r>
      <w:r w:rsidRPr="00712791">
        <w:rPr>
          <w:rFonts w:eastAsia="SimSun"/>
          <w:lang w:val="en-GB" w:eastAsia="zh-CN"/>
        </w:rPr>
        <w:tab/>
        <w:t xml:space="preserve">to promote the studies on national CIRT </w:t>
      </w:r>
      <w:proofErr w:type="gramStart"/>
      <w:r w:rsidRPr="00712791">
        <w:rPr>
          <w:rFonts w:eastAsia="Malgun Gothic"/>
          <w:lang w:val="en-GB" w:eastAsia="ko-KR"/>
        </w:rPr>
        <w:t>frameworks</w:t>
      </w:r>
      <w:r w:rsidRPr="00712791">
        <w:rPr>
          <w:rFonts w:eastAsia="SimSun"/>
          <w:lang w:val="en-GB" w:eastAsia="zh-CN"/>
        </w:rPr>
        <w:t>;</w:t>
      </w:r>
      <w:proofErr w:type="gramEnd"/>
    </w:p>
    <w:p w14:paraId="2D905730" w14:textId="77777777" w:rsidR="00712791" w:rsidRPr="00712791" w:rsidRDefault="00712791" w:rsidP="00712791">
      <w:pPr>
        <w:rPr>
          <w:lang w:val="en-GB"/>
        </w:rPr>
      </w:pPr>
      <w:r w:rsidRPr="00712791">
        <w:rPr>
          <w:rFonts w:eastAsia="SimSun"/>
          <w:lang w:val="en-GB" w:eastAsia="zh-CN"/>
        </w:rPr>
        <w:t>5</w:t>
      </w:r>
      <w:r w:rsidRPr="00712791">
        <w:rPr>
          <w:rFonts w:eastAsia="SimSun"/>
          <w:lang w:val="en-GB" w:eastAsia="zh-CN"/>
        </w:rPr>
        <w:tab/>
        <w:t xml:space="preserve">to support the Director of the Telecommunication Standardization Bureau in initiatives that assist in bridging the standardization gap between developing and developed countries for national CIRTs, which should include studies on CIRT </w:t>
      </w:r>
      <w:r w:rsidRPr="00712791">
        <w:rPr>
          <w:rFonts w:eastAsia="Malgun Gothic"/>
          <w:lang w:val="en-GB" w:eastAsia="ko-KR"/>
        </w:rPr>
        <w:t>frameworks</w:t>
      </w:r>
      <w:r w:rsidRPr="00712791">
        <w:rPr>
          <w:rFonts w:eastAsia="SimSun"/>
          <w:lang w:val="en-GB" w:eastAsia="zh-CN"/>
        </w:rPr>
        <w:t xml:space="preserve">, </w:t>
      </w:r>
      <w:r w:rsidRPr="00712791">
        <w:rPr>
          <w:rFonts w:eastAsia="Malgun Gothic"/>
          <w:lang w:val="en-GB" w:eastAsia="ko-KR"/>
        </w:rPr>
        <w:t>and share results with relevant groups of ITU</w:t>
      </w:r>
      <w:r w:rsidRPr="00712791">
        <w:rPr>
          <w:rFonts w:eastAsia="Malgun Gothic"/>
          <w:lang w:val="en-GB" w:eastAsia="ko-KR"/>
        </w:rPr>
        <w:noBreakHyphen/>
        <w:t>D as the mission of the lead group for security</w:t>
      </w:r>
      <w:r w:rsidRPr="00712791">
        <w:rPr>
          <w:rFonts w:eastAsia="SimSun"/>
          <w:lang w:val="en-GB" w:eastAsia="zh-CN"/>
        </w:rPr>
        <w:t>,</w:t>
      </w:r>
    </w:p>
    <w:p w14:paraId="156DA9E0" w14:textId="77777777" w:rsidR="00712791" w:rsidRPr="00712791" w:rsidRDefault="00712791" w:rsidP="00712791">
      <w:pPr>
        <w:pStyle w:val="Call"/>
        <w:rPr>
          <w:lang w:val="en-GB"/>
        </w:rPr>
      </w:pPr>
      <w:r w:rsidRPr="00712791">
        <w:rPr>
          <w:lang w:val="en-GB"/>
        </w:rPr>
        <w:t>instructs the Director of the Telecommunication Standardization Bureau</w:t>
      </w:r>
    </w:p>
    <w:p w14:paraId="2B1ABD42" w14:textId="77777777" w:rsidR="00712791" w:rsidRPr="00712791" w:rsidRDefault="00712791" w:rsidP="00712791">
      <w:pPr>
        <w:rPr>
          <w:iCs/>
          <w:lang w:val="en-GB"/>
        </w:rPr>
      </w:pPr>
      <w:r w:rsidRPr="00712791">
        <w:rPr>
          <w:lang w:val="en-GB"/>
        </w:rPr>
        <w:t>to inform the Telecommunication Standardization Advisory Group</w:t>
      </w:r>
      <w:r w:rsidRPr="00712791" w:rsidDel="00563EAD">
        <w:rPr>
          <w:lang w:val="en-GB"/>
        </w:rPr>
        <w:t xml:space="preserve"> </w:t>
      </w:r>
      <w:r w:rsidRPr="00712791">
        <w:rPr>
          <w:lang w:val="en-GB"/>
        </w:rPr>
        <w:t>annually on the implementation of this resolution,</w:t>
      </w:r>
    </w:p>
    <w:p w14:paraId="3BDB605F" w14:textId="77777777" w:rsidR="00712791" w:rsidRPr="00712791" w:rsidRDefault="00712791" w:rsidP="00712791">
      <w:pPr>
        <w:pStyle w:val="Call"/>
        <w:rPr>
          <w:lang w:val="en-GB"/>
        </w:rPr>
      </w:pPr>
      <w:r w:rsidRPr="00712791">
        <w:rPr>
          <w:lang w:val="en-GB"/>
        </w:rPr>
        <w:t>instructs the Director of the Telecommunication Standardization Bureau, in collaboration with the Director of the Telecommunication Development Bureau</w:t>
      </w:r>
    </w:p>
    <w:p w14:paraId="6A0CFCB8" w14:textId="77777777" w:rsidR="00712791" w:rsidRPr="00712791" w:rsidRDefault="00712791" w:rsidP="00712791">
      <w:pPr>
        <w:rPr>
          <w:lang w:val="en-GB"/>
        </w:rPr>
      </w:pPr>
      <w:r w:rsidRPr="00712791">
        <w:rPr>
          <w:lang w:val="en-GB"/>
        </w:rPr>
        <w:t>1</w:t>
      </w:r>
      <w:r w:rsidRPr="00712791">
        <w:rPr>
          <w:lang w:val="en-GB"/>
        </w:rPr>
        <w:tab/>
        <w:t xml:space="preserve">to identify where national CIRTs are needed, in particular in developing countries, and encourage their </w:t>
      </w:r>
      <w:proofErr w:type="gramStart"/>
      <w:r w:rsidRPr="00712791">
        <w:rPr>
          <w:lang w:val="en-GB"/>
        </w:rPr>
        <w:t>establishment;</w:t>
      </w:r>
      <w:proofErr w:type="gramEnd"/>
      <w:r w:rsidRPr="00712791">
        <w:rPr>
          <w:lang w:val="en-GB"/>
        </w:rPr>
        <w:t xml:space="preserve"> </w:t>
      </w:r>
    </w:p>
    <w:p w14:paraId="0F480161" w14:textId="77777777" w:rsidR="00712791" w:rsidRPr="00712791" w:rsidRDefault="00712791" w:rsidP="00712791">
      <w:pPr>
        <w:rPr>
          <w:lang w:val="en-GB"/>
        </w:rPr>
      </w:pPr>
      <w:r w:rsidRPr="00712791">
        <w:rPr>
          <w:lang w:val="en-GB"/>
        </w:rPr>
        <w:t>2</w:t>
      </w:r>
      <w:r w:rsidRPr="00712791">
        <w:rPr>
          <w:lang w:val="en-GB"/>
        </w:rPr>
        <w:tab/>
        <w:t>to collaborate with international experts and bodies to help countries establish and enhance national CIRTs, through improving and accelerating the development of ITU</w:t>
      </w:r>
      <w:r w:rsidRPr="00712791">
        <w:rPr>
          <w:lang w:val="en-GB"/>
        </w:rPr>
        <w:noBreakHyphen/>
        <w:t xml:space="preserve">T Recommendations, supplements and technical reports in this </w:t>
      </w:r>
      <w:proofErr w:type="gramStart"/>
      <w:r w:rsidRPr="00712791">
        <w:rPr>
          <w:lang w:val="en-GB"/>
        </w:rPr>
        <w:t>domain;</w:t>
      </w:r>
      <w:proofErr w:type="gramEnd"/>
    </w:p>
    <w:p w14:paraId="5869943E" w14:textId="77777777" w:rsidR="00712791" w:rsidRPr="00712791" w:rsidRDefault="00712791" w:rsidP="00712791">
      <w:pPr>
        <w:rPr>
          <w:rFonts w:eastAsia="SimSun"/>
          <w:lang w:val="en-GB" w:eastAsia="zh-CN"/>
        </w:rPr>
      </w:pPr>
      <w:r w:rsidRPr="00712791">
        <w:rPr>
          <w:lang w:val="en-GB"/>
        </w:rPr>
        <w:t>3</w:t>
      </w:r>
      <w:r w:rsidRPr="00712791">
        <w:rPr>
          <w:lang w:val="en-GB"/>
        </w:rPr>
        <w:tab/>
        <w:t>to support the promotion of national, regional and international best practices for establishing CIRTs by providing ITU</w:t>
      </w:r>
      <w:r w:rsidRPr="00712791">
        <w:rPr>
          <w:lang w:val="en-GB"/>
        </w:rPr>
        <w:noBreakHyphen/>
        <w:t xml:space="preserve">T Recommendations, supplements and technical </w:t>
      </w:r>
      <w:proofErr w:type="gramStart"/>
      <w:r w:rsidRPr="00712791">
        <w:rPr>
          <w:lang w:val="en-GB"/>
        </w:rPr>
        <w:t>reports;</w:t>
      </w:r>
      <w:proofErr w:type="gramEnd"/>
    </w:p>
    <w:p w14:paraId="6568FC97" w14:textId="77777777" w:rsidR="00712791" w:rsidRPr="00712791" w:rsidRDefault="00712791" w:rsidP="00712791">
      <w:pPr>
        <w:rPr>
          <w:lang w:val="en-GB"/>
        </w:rPr>
      </w:pPr>
      <w:r w:rsidRPr="00712791">
        <w:rPr>
          <w:lang w:val="en-GB"/>
        </w:rPr>
        <w:t>4</w:t>
      </w:r>
      <w:r w:rsidRPr="00712791">
        <w:rPr>
          <w:lang w:val="en-GB"/>
        </w:rPr>
        <w:tab/>
        <w:t>to raise awareness of ITU</w:t>
      </w:r>
      <w:r w:rsidRPr="00712791">
        <w:rPr>
          <w:lang w:val="en-GB"/>
        </w:rPr>
        <w:noBreakHyphen/>
        <w:t>T Study Group 17's outputs, such as ITU</w:t>
      </w:r>
      <w:r w:rsidRPr="00712791">
        <w:rPr>
          <w:lang w:val="en-GB"/>
        </w:rPr>
        <w:noBreakHyphen/>
        <w:t xml:space="preserve">T Recommendations, supplements and technical reports, for the establishment and enhancement of CIRTs, including the related operating </w:t>
      </w:r>
      <w:proofErr w:type="gramStart"/>
      <w:r w:rsidRPr="00712791">
        <w:rPr>
          <w:lang w:val="en-GB"/>
        </w:rPr>
        <w:t>framework;</w:t>
      </w:r>
      <w:proofErr w:type="gramEnd"/>
    </w:p>
    <w:p w14:paraId="07AF268B" w14:textId="77777777" w:rsidR="00712791" w:rsidRPr="00712791" w:rsidRDefault="00712791" w:rsidP="00712791">
      <w:pPr>
        <w:rPr>
          <w:lang w:val="en-GB"/>
        </w:rPr>
      </w:pPr>
      <w:r w:rsidRPr="00712791">
        <w:rPr>
          <w:lang w:val="en-GB"/>
        </w:rPr>
        <w:t>5</w:t>
      </w:r>
      <w:r w:rsidRPr="00712791">
        <w:rPr>
          <w:lang w:val="en-GB"/>
        </w:rPr>
        <w:tab/>
        <w:t xml:space="preserve">to provide support, as appropriate, within existing budgetary </w:t>
      </w:r>
      <w:proofErr w:type="gramStart"/>
      <w:r w:rsidRPr="00712791">
        <w:rPr>
          <w:lang w:val="en-GB"/>
        </w:rPr>
        <w:t>resources;</w:t>
      </w:r>
      <w:proofErr w:type="gramEnd"/>
    </w:p>
    <w:p w14:paraId="6566555F" w14:textId="77777777" w:rsidR="00712791" w:rsidRPr="00712791" w:rsidRDefault="00712791" w:rsidP="00712791">
      <w:pPr>
        <w:rPr>
          <w:lang w:val="en-GB"/>
        </w:rPr>
      </w:pPr>
      <w:r w:rsidRPr="00712791">
        <w:rPr>
          <w:lang w:val="en-GB"/>
        </w:rPr>
        <w:t>6</w:t>
      </w:r>
      <w:r w:rsidRPr="00712791">
        <w:rPr>
          <w:lang w:val="en-GB"/>
        </w:rPr>
        <w:tab/>
        <w:t xml:space="preserve">to facilitate collaboration between national CIRTs, such as capacity building and exchange of information, within an appropriate </w:t>
      </w:r>
      <w:proofErr w:type="gramStart"/>
      <w:r w:rsidRPr="00712791">
        <w:rPr>
          <w:lang w:val="en-GB"/>
        </w:rPr>
        <w:t>framework;</w:t>
      </w:r>
      <w:proofErr w:type="gramEnd"/>
    </w:p>
    <w:p w14:paraId="21E6042A" w14:textId="77777777" w:rsidR="00712791" w:rsidRPr="00712791" w:rsidRDefault="00712791" w:rsidP="00712791">
      <w:pPr>
        <w:rPr>
          <w:lang w:val="en-GB"/>
        </w:rPr>
      </w:pPr>
      <w:r w:rsidRPr="00712791">
        <w:rPr>
          <w:lang w:val="en-GB"/>
        </w:rPr>
        <w:t>7</w:t>
      </w:r>
      <w:r w:rsidRPr="00712791">
        <w:rPr>
          <w:lang w:val="en-GB"/>
        </w:rPr>
        <w:tab/>
        <w:t>to take necessary action to progress implementation of this resolution,</w:t>
      </w:r>
    </w:p>
    <w:p w14:paraId="551A9076" w14:textId="77777777" w:rsidR="00AD0EBA" w:rsidRDefault="00AD0EBA" w:rsidP="00712791">
      <w:pPr>
        <w:pStyle w:val="Call"/>
        <w:rPr>
          <w:lang w:val="en-GB"/>
        </w:rPr>
      </w:pPr>
      <w:r>
        <w:rPr>
          <w:lang w:val="en-GB"/>
        </w:rPr>
        <w:br w:type="page"/>
      </w:r>
    </w:p>
    <w:p w14:paraId="103A9341" w14:textId="4CEDAD34" w:rsidR="00712791" w:rsidRPr="00712791" w:rsidRDefault="00712791" w:rsidP="00712791">
      <w:pPr>
        <w:pStyle w:val="Call"/>
        <w:rPr>
          <w:lang w:val="en-GB"/>
        </w:rPr>
      </w:pPr>
      <w:r w:rsidRPr="00712791">
        <w:rPr>
          <w:lang w:val="en-GB"/>
        </w:rPr>
        <w:lastRenderedPageBreak/>
        <w:t xml:space="preserve">invites the Member States </w:t>
      </w:r>
    </w:p>
    <w:p w14:paraId="322FEFD8" w14:textId="77777777" w:rsidR="00712791" w:rsidRPr="00712791" w:rsidRDefault="00712791" w:rsidP="00712791">
      <w:pPr>
        <w:rPr>
          <w:lang w:val="en-GB"/>
        </w:rPr>
      </w:pPr>
      <w:r w:rsidRPr="00712791">
        <w:rPr>
          <w:lang w:val="en-GB"/>
        </w:rPr>
        <w:t>1</w:t>
      </w:r>
      <w:r w:rsidRPr="00712791">
        <w:rPr>
          <w:lang w:val="en-GB"/>
        </w:rPr>
        <w:tab/>
        <w:t xml:space="preserve">to consider the creation and enhancement of a national CIRT as a high </w:t>
      </w:r>
      <w:proofErr w:type="gramStart"/>
      <w:r w:rsidRPr="00712791">
        <w:rPr>
          <w:lang w:val="en-GB"/>
        </w:rPr>
        <w:t>priority;</w:t>
      </w:r>
      <w:proofErr w:type="gramEnd"/>
    </w:p>
    <w:p w14:paraId="7410F307" w14:textId="77777777" w:rsidR="00712791" w:rsidRPr="00712791" w:rsidRDefault="00712791" w:rsidP="00712791">
      <w:pPr>
        <w:rPr>
          <w:lang w:val="en-GB"/>
        </w:rPr>
      </w:pPr>
      <w:r w:rsidRPr="00712791">
        <w:rPr>
          <w:lang w:val="en-GB"/>
        </w:rPr>
        <w:t>2</w:t>
      </w:r>
      <w:r w:rsidRPr="00712791">
        <w:rPr>
          <w:lang w:val="en-GB"/>
        </w:rPr>
        <w:tab/>
        <w:t xml:space="preserve">to collaborate with other Member States and with Sector </w:t>
      </w:r>
      <w:proofErr w:type="gramStart"/>
      <w:r w:rsidRPr="00712791">
        <w:rPr>
          <w:lang w:val="en-GB"/>
        </w:rPr>
        <w:t>Members;</w:t>
      </w:r>
      <w:proofErr w:type="gramEnd"/>
    </w:p>
    <w:p w14:paraId="7662BC79" w14:textId="77777777" w:rsidR="00712791" w:rsidRPr="00712791" w:rsidRDefault="00712791" w:rsidP="00712791">
      <w:pPr>
        <w:rPr>
          <w:lang w:val="en-GB"/>
        </w:rPr>
      </w:pPr>
      <w:r w:rsidRPr="00712791">
        <w:rPr>
          <w:lang w:val="en-GB"/>
        </w:rPr>
        <w:t>3</w:t>
      </w:r>
      <w:r w:rsidRPr="00712791">
        <w:rPr>
          <w:lang w:val="en-GB"/>
        </w:rPr>
        <w:tab/>
        <w:t>to consider how ITU</w:t>
      </w:r>
      <w:r w:rsidRPr="00712791">
        <w:rPr>
          <w:lang w:val="en-GB"/>
        </w:rPr>
        <w:noBreakHyphen/>
        <w:t xml:space="preserve">T Study Group 17 can inform ITU members' understanding of the roles and responsibilities of CIRTs, and take action as </w:t>
      </w:r>
      <w:proofErr w:type="gramStart"/>
      <w:r w:rsidRPr="00712791">
        <w:rPr>
          <w:lang w:val="en-GB"/>
        </w:rPr>
        <w:t>appropriate;</w:t>
      </w:r>
      <w:proofErr w:type="gramEnd"/>
    </w:p>
    <w:p w14:paraId="44E56A30" w14:textId="77777777" w:rsidR="00712791" w:rsidRPr="00712791" w:rsidRDefault="00712791" w:rsidP="00712791">
      <w:pPr>
        <w:rPr>
          <w:lang w:val="en-GB"/>
        </w:rPr>
      </w:pPr>
      <w:r w:rsidRPr="00712791">
        <w:rPr>
          <w:lang w:val="en-GB"/>
        </w:rPr>
        <w:t>4</w:t>
      </w:r>
      <w:r w:rsidRPr="00712791">
        <w:rPr>
          <w:lang w:val="en-GB"/>
        </w:rPr>
        <w:tab/>
        <w:t xml:space="preserve">to encourage collaboration networks and participate in international organizations </w:t>
      </w:r>
      <w:proofErr w:type="gramStart"/>
      <w:r w:rsidRPr="00712791">
        <w:rPr>
          <w:lang w:val="en-GB"/>
        </w:rPr>
        <w:t>in order to</w:t>
      </w:r>
      <w:proofErr w:type="gramEnd"/>
      <w:r w:rsidRPr="00712791">
        <w:rPr>
          <w:lang w:val="en-GB"/>
        </w:rPr>
        <w:t xml:space="preserve"> enhance global cybersecurity capabilities and incident response collaboration,</w:t>
      </w:r>
    </w:p>
    <w:p w14:paraId="30279392" w14:textId="77777777" w:rsidR="00712791" w:rsidRPr="00712791" w:rsidRDefault="00712791" w:rsidP="00712791">
      <w:pPr>
        <w:pStyle w:val="Call"/>
        <w:rPr>
          <w:lang w:val="en-GB"/>
        </w:rPr>
      </w:pPr>
      <w:r w:rsidRPr="00712791">
        <w:rPr>
          <w:lang w:val="en-GB"/>
        </w:rPr>
        <w:t>invites Member States, Sector Members, Associates and Academia, as appropriate</w:t>
      </w:r>
    </w:p>
    <w:p w14:paraId="79552399" w14:textId="77777777" w:rsidR="00712791" w:rsidRPr="00712791" w:rsidRDefault="00712791" w:rsidP="00712791">
      <w:pPr>
        <w:rPr>
          <w:lang w:val="en-GB"/>
        </w:rPr>
      </w:pPr>
      <w:r w:rsidRPr="00712791">
        <w:rPr>
          <w:lang w:val="en-GB"/>
        </w:rPr>
        <w:t>1</w:t>
      </w:r>
      <w:r w:rsidRPr="00712791">
        <w:rPr>
          <w:lang w:val="en-GB"/>
        </w:rPr>
        <w:tab/>
        <w:t>to consider engaging in the improvement and development of ITU</w:t>
      </w:r>
      <w:r w:rsidRPr="00712791">
        <w:rPr>
          <w:lang w:val="en-GB"/>
        </w:rPr>
        <w:noBreakHyphen/>
        <w:t xml:space="preserve">T Recommendations, supplements and technical reports in order to support the effective creation and operation of national </w:t>
      </w:r>
      <w:proofErr w:type="gramStart"/>
      <w:r w:rsidRPr="00712791">
        <w:rPr>
          <w:lang w:val="en-GB"/>
        </w:rPr>
        <w:t>CIRTs;</w:t>
      </w:r>
      <w:proofErr w:type="gramEnd"/>
    </w:p>
    <w:p w14:paraId="5243A36F" w14:textId="77777777" w:rsidR="00712791" w:rsidRPr="00712791" w:rsidRDefault="00712791" w:rsidP="00712791">
      <w:pPr>
        <w:rPr>
          <w:szCs w:val="24"/>
          <w:lang w:val="en-GB" w:eastAsia="en-GB"/>
        </w:rPr>
      </w:pPr>
      <w:r w:rsidRPr="00712791">
        <w:rPr>
          <w:lang w:val="en-GB"/>
        </w:rPr>
        <w:t>2</w:t>
      </w:r>
      <w:r w:rsidRPr="00712791">
        <w:rPr>
          <w:lang w:val="en-GB"/>
        </w:rPr>
        <w:tab/>
        <w:t>to cooperate closely with ITU</w:t>
      </w:r>
      <w:r w:rsidRPr="00712791">
        <w:rPr>
          <w:lang w:val="en-GB"/>
        </w:rPr>
        <w:noBreakHyphen/>
        <w:t>T, ITU</w:t>
      </w:r>
      <w:r w:rsidRPr="00712791">
        <w:rPr>
          <w:lang w:val="en-GB"/>
        </w:rPr>
        <w:noBreakHyphen/>
        <w:t>D and ITU regional offices in this regard.</w:t>
      </w:r>
      <w:r w:rsidRPr="00712791">
        <w:rPr>
          <w:szCs w:val="24"/>
          <w:lang w:val="en-GB" w:eastAsia="en-GB"/>
        </w:rPr>
        <w:t xml:space="preserve"> </w:t>
      </w:r>
    </w:p>
    <w:p w14:paraId="228B1D58" w14:textId="77777777" w:rsidR="00712791" w:rsidRDefault="00712791" w:rsidP="00712791">
      <w:pPr>
        <w:rPr>
          <w:lang w:val="en-GB"/>
        </w:rPr>
      </w:pPr>
    </w:p>
    <w:p w14:paraId="684BAB80" w14:textId="77777777" w:rsidR="00AD0EBA" w:rsidRDefault="00AD0EBA" w:rsidP="00712791">
      <w:pPr>
        <w:rPr>
          <w:lang w:val="en-GB"/>
        </w:rPr>
      </w:pPr>
    </w:p>
    <w:p w14:paraId="1D2A9C07" w14:textId="77777777" w:rsidR="00AD0EBA" w:rsidRDefault="00AD0EBA" w:rsidP="00712791">
      <w:pPr>
        <w:rPr>
          <w:lang w:val="en-GB"/>
        </w:rPr>
      </w:pPr>
    </w:p>
    <w:p w14:paraId="61F5DCDB" w14:textId="77777777" w:rsidR="00AD0EBA" w:rsidRDefault="00AD0EBA" w:rsidP="00712791">
      <w:pPr>
        <w:rPr>
          <w:lang w:val="en-GB"/>
        </w:rPr>
      </w:pPr>
    </w:p>
    <w:p w14:paraId="12FBC04D" w14:textId="77777777" w:rsidR="00AD0EBA" w:rsidRDefault="00AD0EBA" w:rsidP="00712791">
      <w:pPr>
        <w:rPr>
          <w:lang w:val="en-GB"/>
        </w:rPr>
      </w:pPr>
    </w:p>
    <w:p w14:paraId="23B9E67B" w14:textId="77777777" w:rsidR="00AD0EBA" w:rsidRDefault="00AD0EBA" w:rsidP="00712791">
      <w:pPr>
        <w:rPr>
          <w:lang w:val="en-GB"/>
        </w:rPr>
      </w:pPr>
    </w:p>
    <w:p w14:paraId="0A44D4EC" w14:textId="77777777" w:rsidR="00AD0EBA" w:rsidRDefault="00AD0EBA" w:rsidP="00712791">
      <w:pPr>
        <w:rPr>
          <w:lang w:val="en-GB"/>
        </w:rPr>
      </w:pPr>
    </w:p>
    <w:p w14:paraId="0CEF32D7" w14:textId="77777777" w:rsidR="00AD0EBA" w:rsidRDefault="00AD0EBA" w:rsidP="00712791">
      <w:pPr>
        <w:rPr>
          <w:lang w:val="en-GB"/>
        </w:rPr>
      </w:pPr>
    </w:p>
    <w:p w14:paraId="76557CD6" w14:textId="77777777" w:rsidR="00AD0EBA" w:rsidRDefault="00AD0EBA" w:rsidP="00712791">
      <w:pPr>
        <w:rPr>
          <w:lang w:val="en-GB"/>
        </w:rPr>
      </w:pPr>
    </w:p>
    <w:p w14:paraId="4BF86BC7" w14:textId="77777777" w:rsidR="00AD0EBA" w:rsidRDefault="00AD0EBA" w:rsidP="00712791">
      <w:pPr>
        <w:rPr>
          <w:lang w:val="en-GB"/>
        </w:rPr>
      </w:pPr>
    </w:p>
    <w:p w14:paraId="4E8E9FA2" w14:textId="77777777" w:rsidR="00AD0EBA" w:rsidRDefault="00AD0EBA" w:rsidP="00712791">
      <w:pPr>
        <w:rPr>
          <w:lang w:val="en-GB"/>
        </w:rPr>
      </w:pPr>
    </w:p>
    <w:p w14:paraId="39CE4981" w14:textId="77777777" w:rsidR="00AD0EBA" w:rsidRDefault="00AD0EBA" w:rsidP="00712791">
      <w:pPr>
        <w:rPr>
          <w:lang w:val="en-GB"/>
        </w:rPr>
      </w:pPr>
    </w:p>
    <w:p w14:paraId="3B76F59E" w14:textId="77777777" w:rsidR="00AD0EBA" w:rsidRDefault="00AD0EBA" w:rsidP="00712791">
      <w:pPr>
        <w:rPr>
          <w:lang w:val="en-GB"/>
        </w:rPr>
      </w:pPr>
    </w:p>
    <w:p w14:paraId="52957553" w14:textId="77777777" w:rsidR="00AD0EBA" w:rsidRDefault="00AD0EBA" w:rsidP="00712791">
      <w:pPr>
        <w:rPr>
          <w:lang w:val="en-GB"/>
        </w:rPr>
      </w:pPr>
    </w:p>
    <w:p w14:paraId="291BE91B" w14:textId="77777777" w:rsidR="00AD0EBA" w:rsidRDefault="00AD0EBA" w:rsidP="00712791">
      <w:pPr>
        <w:rPr>
          <w:lang w:val="en-GB"/>
        </w:rPr>
      </w:pPr>
    </w:p>
    <w:p w14:paraId="2507EA8F" w14:textId="77777777" w:rsidR="00AD0EBA" w:rsidRDefault="00AD0EBA" w:rsidP="00712791">
      <w:pPr>
        <w:rPr>
          <w:lang w:val="en-GB"/>
        </w:rPr>
      </w:pPr>
    </w:p>
    <w:p w14:paraId="06BD269D" w14:textId="77777777" w:rsidR="00AD0EBA" w:rsidRPr="00712791" w:rsidRDefault="00AD0EBA" w:rsidP="00712791">
      <w:pPr>
        <w:rPr>
          <w:lang w:val="en-GB"/>
        </w:rPr>
      </w:pPr>
    </w:p>
    <w:sectPr w:rsidR="00AD0EBA" w:rsidRPr="00712791"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7DA5AC9"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8D7C48">
      <w:rPr>
        <w:noProof/>
        <w:lang w:val="en-US"/>
      </w:rPr>
      <w:t>58</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1BA95F2"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8D7C48">
      <w:rPr>
        <w:noProof/>
        <w:lang w:val="en-US"/>
      </w:rPr>
      <w:t>58</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49C9C7E2"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8D7C48">
      <w:rPr>
        <w:noProof/>
        <w:lang w:val="en-US"/>
      </w:rPr>
      <w:t>58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07E1C719" w14:textId="77777777" w:rsidR="00712791" w:rsidRPr="00712791" w:rsidRDefault="00712791" w:rsidP="00712791">
      <w:pPr>
        <w:pStyle w:val="FootnoteText"/>
        <w:rPr>
          <w:lang w:val="en-GB"/>
        </w:rPr>
      </w:pPr>
      <w:r w:rsidRPr="00712791">
        <w:rPr>
          <w:rStyle w:val="FootnoteReference"/>
          <w:lang w:val="en-GB"/>
        </w:rPr>
        <w:t>1</w:t>
      </w:r>
      <w:r w:rsidRPr="00712791">
        <w:rPr>
          <w:lang w:val="en-GB"/>
        </w:rPr>
        <w:tab/>
      </w:r>
      <w:r w:rsidRPr="00712791">
        <w:rPr>
          <w:rFonts w:eastAsia="SimSun"/>
          <w:lang w:val="en-GB" w:eastAsia="zh-CN"/>
        </w:rPr>
        <w:t xml:space="preserve">These include the least </w:t>
      </w:r>
      <w:r w:rsidRPr="00712791">
        <w:rPr>
          <w:rFonts w:eastAsia="SimSun"/>
          <w:lang w:val="en-GB"/>
        </w:rPr>
        <w:t>developed</w:t>
      </w:r>
      <w:r w:rsidRPr="00712791">
        <w:rPr>
          <w:rFonts w:eastAsia="SimSun"/>
          <w:lang w:val="en-GB" w:eastAsia="zh-CN"/>
        </w:rPr>
        <w:t xml:space="preserve"> countries, </w:t>
      </w:r>
      <w:r w:rsidRPr="00712791">
        <w:rPr>
          <w:rFonts w:eastAsia="SimSun"/>
          <w:lang w:val="en-GB"/>
        </w:rPr>
        <w:t>small</w:t>
      </w:r>
      <w:r w:rsidRPr="00712791">
        <w:rPr>
          <w:rFonts w:eastAsia="SimSun"/>
          <w:lang w:val="en-GB" w:eastAsia="zh-CN"/>
        </w:rPr>
        <w:t xml:space="preserve"> island developing states, landlocked developing countries and countries with economies </w:t>
      </w:r>
      <w:r w:rsidRPr="00712791">
        <w:rPr>
          <w:lang w:val="en-GB"/>
        </w:rPr>
        <w:t>in</w:t>
      </w:r>
      <w:r w:rsidRPr="00712791">
        <w:rPr>
          <w:rFonts w:eastAsia="SimSun"/>
          <w:lang w:val="en-GB" w:eastAsia="zh-CN"/>
        </w:rPr>
        <w:t xml:space="preserve">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87AFB"/>
    <w:rsid w:val="000B071B"/>
    <w:rsid w:val="000B47CD"/>
    <w:rsid w:val="000B5A36"/>
    <w:rsid w:val="000C22AE"/>
    <w:rsid w:val="000D1CBD"/>
    <w:rsid w:val="000D378F"/>
    <w:rsid w:val="000D3CE4"/>
    <w:rsid w:val="000D5219"/>
    <w:rsid w:val="000D6DAE"/>
    <w:rsid w:val="000E4393"/>
    <w:rsid w:val="001108C2"/>
    <w:rsid w:val="00117D80"/>
    <w:rsid w:val="001309FB"/>
    <w:rsid w:val="001726A1"/>
    <w:rsid w:val="00173F88"/>
    <w:rsid w:val="001762A1"/>
    <w:rsid w:val="001A6B2D"/>
    <w:rsid w:val="001B4A76"/>
    <w:rsid w:val="001C5240"/>
    <w:rsid w:val="001C604C"/>
    <w:rsid w:val="001F3813"/>
    <w:rsid w:val="002178BA"/>
    <w:rsid w:val="002204D5"/>
    <w:rsid w:val="002210D5"/>
    <w:rsid w:val="00227040"/>
    <w:rsid w:val="00237B40"/>
    <w:rsid w:val="002462EF"/>
    <w:rsid w:val="00246C17"/>
    <w:rsid w:val="002506CC"/>
    <w:rsid w:val="002742C3"/>
    <w:rsid w:val="002C182C"/>
    <w:rsid w:val="002D5607"/>
    <w:rsid w:val="002E1B7B"/>
    <w:rsid w:val="002E6A20"/>
    <w:rsid w:val="0033029C"/>
    <w:rsid w:val="00331B2F"/>
    <w:rsid w:val="003374BB"/>
    <w:rsid w:val="00347F93"/>
    <w:rsid w:val="0035222D"/>
    <w:rsid w:val="0038237B"/>
    <w:rsid w:val="003C21D1"/>
    <w:rsid w:val="003C3FD9"/>
    <w:rsid w:val="003D116F"/>
    <w:rsid w:val="003D7A8C"/>
    <w:rsid w:val="003F1DB8"/>
    <w:rsid w:val="003F293E"/>
    <w:rsid w:val="00447527"/>
    <w:rsid w:val="004568D2"/>
    <w:rsid w:val="004612A7"/>
    <w:rsid w:val="00462F6A"/>
    <w:rsid w:val="00467305"/>
    <w:rsid w:val="0048772A"/>
    <w:rsid w:val="004A0C82"/>
    <w:rsid w:val="004A58A4"/>
    <w:rsid w:val="004B7CB1"/>
    <w:rsid w:val="004C0A9D"/>
    <w:rsid w:val="004F2E56"/>
    <w:rsid w:val="00501F47"/>
    <w:rsid w:val="00504D1F"/>
    <w:rsid w:val="00510BA8"/>
    <w:rsid w:val="00524FB2"/>
    <w:rsid w:val="0053765D"/>
    <w:rsid w:val="005569CA"/>
    <w:rsid w:val="00562EF2"/>
    <w:rsid w:val="00574CFF"/>
    <w:rsid w:val="00580A1C"/>
    <w:rsid w:val="005D1D45"/>
    <w:rsid w:val="005D5226"/>
    <w:rsid w:val="00601999"/>
    <w:rsid w:val="0061154B"/>
    <w:rsid w:val="00611CD0"/>
    <w:rsid w:val="00631549"/>
    <w:rsid w:val="00632F08"/>
    <w:rsid w:val="006425B4"/>
    <w:rsid w:val="006452F7"/>
    <w:rsid w:val="00653C1B"/>
    <w:rsid w:val="00665F6E"/>
    <w:rsid w:val="006678D7"/>
    <w:rsid w:val="00667C83"/>
    <w:rsid w:val="006824D9"/>
    <w:rsid w:val="00684F2B"/>
    <w:rsid w:val="00693D4F"/>
    <w:rsid w:val="00697D23"/>
    <w:rsid w:val="006B0459"/>
    <w:rsid w:val="006B5987"/>
    <w:rsid w:val="006B6BD9"/>
    <w:rsid w:val="006C2C81"/>
    <w:rsid w:val="006D1ED4"/>
    <w:rsid w:val="006E13C5"/>
    <w:rsid w:val="00706D36"/>
    <w:rsid w:val="00707551"/>
    <w:rsid w:val="007116DC"/>
    <w:rsid w:val="00712791"/>
    <w:rsid w:val="0071403C"/>
    <w:rsid w:val="00717E4B"/>
    <w:rsid w:val="00720F3C"/>
    <w:rsid w:val="00726747"/>
    <w:rsid w:val="0074102F"/>
    <w:rsid w:val="00743214"/>
    <w:rsid w:val="007550BF"/>
    <w:rsid w:val="0076138E"/>
    <w:rsid w:val="00780240"/>
    <w:rsid w:val="00780423"/>
    <w:rsid w:val="00781E25"/>
    <w:rsid w:val="00783EB8"/>
    <w:rsid w:val="007958DD"/>
    <w:rsid w:val="007C2680"/>
    <w:rsid w:val="007E0240"/>
    <w:rsid w:val="007F32A3"/>
    <w:rsid w:val="008075CD"/>
    <w:rsid w:val="008305DC"/>
    <w:rsid w:val="00837339"/>
    <w:rsid w:val="00845E8E"/>
    <w:rsid w:val="00851E30"/>
    <w:rsid w:val="008756CA"/>
    <w:rsid w:val="0088751E"/>
    <w:rsid w:val="00892885"/>
    <w:rsid w:val="008968B6"/>
    <w:rsid w:val="008A4E91"/>
    <w:rsid w:val="008B4CF6"/>
    <w:rsid w:val="008C7FC3"/>
    <w:rsid w:val="008D6223"/>
    <w:rsid w:val="008D6D8D"/>
    <w:rsid w:val="008D7C48"/>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D0EBA"/>
    <w:rsid w:val="00AE4C26"/>
    <w:rsid w:val="00AF7A71"/>
    <w:rsid w:val="00B150A9"/>
    <w:rsid w:val="00B23929"/>
    <w:rsid w:val="00B241C9"/>
    <w:rsid w:val="00B3059C"/>
    <w:rsid w:val="00B33CAA"/>
    <w:rsid w:val="00B50CB4"/>
    <w:rsid w:val="00B50D4E"/>
    <w:rsid w:val="00B50F17"/>
    <w:rsid w:val="00B56BC0"/>
    <w:rsid w:val="00B64111"/>
    <w:rsid w:val="00B67290"/>
    <w:rsid w:val="00B73379"/>
    <w:rsid w:val="00B73B62"/>
    <w:rsid w:val="00B92804"/>
    <w:rsid w:val="00BB34EA"/>
    <w:rsid w:val="00BE58E6"/>
    <w:rsid w:val="00BF610E"/>
    <w:rsid w:val="00C12E70"/>
    <w:rsid w:val="00C32F69"/>
    <w:rsid w:val="00C42785"/>
    <w:rsid w:val="00C64078"/>
    <w:rsid w:val="00C706FC"/>
    <w:rsid w:val="00C72AF4"/>
    <w:rsid w:val="00CB7F83"/>
    <w:rsid w:val="00CD10C2"/>
    <w:rsid w:val="00CD3865"/>
    <w:rsid w:val="00CE767E"/>
    <w:rsid w:val="00CF024D"/>
    <w:rsid w:val="00D20887"/>
    <w:rsid w:val="00D26ECC"/>
    <w:rsid w:val="00D4292A"/>
    <w:rsid w:val="00D43775"/>
    <w:rsid w:val="00D457B6"/>
    <w:rsid w:val="00D50046"/>
    <w:rsid w:val="00D54881"/>
    <w:rsid w:val="00D66950"/>
    <w:rsid w:val="00D76D88"/>
    <w:rsid w:val="00D8497D"/>
    <w:rsid w:val="00D94D9E"/>
    <w:rsid w:val="00DA7D60"/>
    <w:rsid w:val="00DB2AF8"/>
    <w:rsid w:val="00DB5592"/>
    <w:rsid w:val="00DB58AC"/>
    <w:rsid w:val="00DC0E45"/>
    <w:rsid w:val="00DE48B4"/>
    <w:rsid w:val="00E03ABC"/>
    <w:rsid w:val="00E154E2"/>
    <w:rsid w:val="00E20918"/>
    <w:rsid w:val="00E300EC"/>
    <w:rsid w:val="00E51820"/>
    <w:rsid w:val="00E56BAB"/>
    <w:rsid w:val="00E63996"/>
    <w:rsid w:val="00E67297"/>
    <w:rsid w:val="00E758D6"/>
    <w:rsid w:val="00E82452"/>
    <w:rsid w:val="00E83C1C"/>
    <w:rsid w:val="00E929AB"/>
    <w:rsid w:val="00E96B11"/>
    <w:rsid w:val="00E96C27"/>
    <w:rsid w:val="00EA12A2"/>
    <w:rsid w:val="00EA2A26"/>
    <w:rsid w:val="00EB3556"/>
    <w:rsid w:val="00EE1126"/>
    <w:rsid w:val="00EE2FE2"/>
    <w:rsid w:val="00EE4B7A"/>
    <w:rsid w:val="00EE50B5"/>
    <w:rsid w:val="00F0099E"/>
    <w:rsid w:val="00F12607"/>
    <w:rsid w:val="00F12B7D"/>
    <w:rsid w:val="00F15F98"/>
    <w:rsid w:val="00F34748"/>
    <w:rsid w:val="00F4281C"/>
    <w:rsid w:val="00F435B9"/>
    <w:rsid w:val="00F576B9"/>
    <w:rsid w:val="00F67E96"/>
    <w:rsid w:val="00F71C39"/>
    <w:rsid w:val="00FA70B7"/>
    <w:rsid w:val="00FD23A9"/>
    <w:rsid w:val="00FD74FC"/>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TotalTime>
  <Pages>6</Pages>
  <Words>1300</Words>
  <Characters>7976</Characters>
  <Application>Microsoft Office Word</Application>
  <DocSecurity>0</DocSecurity>
  <Lines>189</Lines>
  <Paragraphs>130</Paragraphs>
  <ScaleCrop>false</ScaleCrop>
  <HeadingPairs>
    <vt:vector size="2" baseType="variant">
      <vt:variant>
        <vt:lpstr>Title</vt:lpstr>
      </vt:variant>
      <vt:variant>
        <vt:i4>1</vt:i4>
      </vt:variant>
    </vt:vector>
  </HeadingPairs>
  <TitlesOfParts>
    <vt:vector size="1" baseType="lpstr">
      <vt:lpstr>Resolution 55 – Mainstreaming gender equality in ITU Telecommunication Standardization Sector activities</vt:lpstr>
    </vt:vector>
  </TitlesOfParts>
  <Company>ITU</Company>
  <LinksUpToDate>false</LinksUpToDate>
  <CharactersWithSpaces>9146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58 – Encouraging the creation and enhancement of national computer incident response teams, particularly for developing countries</dc:title>
  <dc:subject>WORLD TELECOMMUNICATION STANDARDIZATION ASSEMBLY - Florianópolis, 5-14 October 2004</dc:subject>
  <dc:creator>ITU-T</dc:creator>
  <cp:keywords>WTSA-24 New Delhi, 15-24 October 2024</cp:keywords>
  <dc:description/>
  <cp:lastModifiedBy>Gachet, Christelle</cp:lastModifiedBy>
  <cp:revision>6</cp:revision>
  <cp:lastPrinted>2024-11-26T13:35:00Z</cp:lastPrinted>
  <dcterms:created xsi:type="dcterms:W3CDTF">2024-11-26T13:32:00Z</dcterms:created>
  <dcterms:modified xsi:type="dcterms:W3CDTF">2024-11-26T13:36:00Z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