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proofErr w:type="spellStart"/>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roofErr w:type="spellEnd"/>
          </w:p>
        </w:tc>
        <w:tc>
          <w:tcPr>
            <w:tcW w:w="5670" w:type="dxa"/>
          </w:tcPr>
          <w:p w14:paraId="0E9475D3" w14:textId="77777777" w:rsidR="00EA2A26" w:rsidRPr="00EA2A26" w:rsidRDefault="00EA2A26" w:rsidP="00A3085D">
            <w:pPr>
              <w:spacing w:before="60"/>
              <w:jc w:val="right"/>
              <w:rPr>
                <w:rFonts w:ascii="Arial" w:eastAsia="Avenir Next W1G Medium" w:hAnsi="Arial" w:cs="Arial"/>
                <w:sz w:val="24"/>
                <w:szCs w:val="24"/>
              </w:rPr>
            </w:pPr>
            <w:r w:rsidRPr="00EA2A26">
              <w:rPr>
                <w:rFonts w:ascii="Arial" w:eastAsia="Avenir Next W1G Medium" w:hAnsi="Arial" w:cs="Arial"/>
                <w:b/>
                <w:spacing w:val="-4"/>
                <w:sz w:val="24"/>
                <w:szCs w:val="24"/>
              </w:rPr>
              <w:t xml:space="preserve">International </w:t>
            </w:r>
            <w:proofErr w:type="spellStart"/>
            <w:r w:rsidRPr="00EA2A26">
              <w:rPr>
                <w:rFonts w:ascii="Arial" w:eastAsia="Avenir Next W1G Medium" w:hAnsi="Arial" w:cs="Arial"/>
                <w:b/>
                <w:spacing w:val="-4"/>
                <w:sz w:val="24"/>
                <w:szCs w:val="24"/>
              </w:rPr>
              <w:t>Telecommunication</w:t>
            </w:r>
            <w:proofErr w:type="spellEnd"/>
            <w:r w:rsidRPr="00EA2A26">
              <w:rPr>
                <w:rFonts w:ascii="Arial" w:eastAsia="Avenir Next W1G Medium" w:hAnsi="Arial" w:cs="Arial"/>
                <w:b/>
                <w:spacing w:val="-4"/>
                <w:sz w:val="24"/>
                <w:szCs w:val="24"/>
              </w:rPr>
              <w:t xml:space="preserve"> Union</w:t>
            </w:r>
          </w:p>
        </w:tc>
      </w:tr>
      <w:tr w:rsidR="00EA2A26" w:rsidRPr="0033681A" w14:paraId="42C85EB6" w14:textId="77777777" w:rsidTr="00367A2B">
        <w:trPr>
          <w:trHeight w:hRule="exact" w:val="992"/>
        </w:trPr>
        <w:tc>
          <w:tcPr>
            <w:tcW w:w="5070" w:type="dxa"/>
            <w:gridSpan w:val="2"/>
          </w:tcPr>
          <w:p w14:paraId="68B26EDA" w14:textId="7750E5F2" w:rsidR="00EA2A26" w:rsidRPr="00EA2A26" w:rsidRDefault="0053765D" w:rsidP="00367A2B">
            <w:pPr>
              <w:spacing w:before="0"/>
              <w:rPr>
                <w:rFonts w:ascii="Arial" w:eastAsia="Avenir Next W1G Medium" w:hAnsi="Arial" w:cs="Arial"/>
                <w:sz w:val="24"/>
                <w:szCs w:val="24"/>
              </w:rPr>
            </w:pPr>
            <w:proofErr w:type="spellStart"/>
            <w:r>
              <w:rPr>
                <w:rFonts w:ascii="Arial" w:eastAsia="Avenir Next W1G Medium" w:hAnsi="Arial" w:cs="Arial"/>
                <w:sz w:val="24"/>
                <w:szCs w:val="24"/>
              </w:rPr>
              <w:t>Resolutions</w:t>
            </w:r>
            <w:proofErr w:type="spellEnd"/>
          </w:p>
        </w:tc>
        <w:tc>
          <w:tcPr>
            <w:tcW w:w="5670" w:type="dxa"/>
          </w:tcPr>
          <w:p w14:paraId="20539D5B" w14:textId="77777777" w:rsidR="00EA2A26" w:rsidRPr="00EA2A26" w:rsidRDefault="00EA2A26" w:rsidP="00367A2B">
            <w:pPr>
              <w:spacing w:before="0"/>
              <w:jc w:val="right"/>
              <w:rPr>
                <w:rFonts w:ascii="Arial" w:eastAsia="Avenir Next W1G Medium" w:hAnsi="Arial" w:cs="Arial"/>
                <w:sz w:val="24"/>
                <w:szCs w:val="24"/>
              </w:rPr>
            </w:pPr>
            <w:proofErr w:type="spellStart"/>
            <w:r w:rsidRPr="00EA2A26">
              <w:rPr>
                <w:rFonts w:ascii="Arial" w:eastAsia="Avenir Next W1G Medium" w:hAnsi="Arial" w:cs="Arial"/>
                <w:sz w:val="24"/>
                <w:szCs w:val="24"/>
              </w:rPr>
              <w:t>Standardization</w:t>
            </w:r>
            <w:proofErr w:type="spellEnd"/>
            <w:r w:rsidRPr="00EA2A26">
              <w:rPr>
                <w:rFonts w:ascii="Arial" w:eastAsia="Avenir Next W1G Medium" w:hAnsi="Arial" w:cs="Arial"/>
                <w:sz w:val="24"/>
                <w:szCs w:val="24"/>
              </w:rPr>
              <w:t xml:space="preserve"> </w:t>
            </w:r>
            <w:proofErr w:type="spellStart"/>
            <w:r w:rsidRPr="00EA2A26">
              <w:rPr>
                <w:rFonts w:ascii="Arial" w:eastAsia="Avenir Next W1G Medium" w:hAnsi="Arial" w:cs="Arial"/>
                <w:sz w:val="24"/>
                <w:szCs w:val="24"/>
              </w:rPr>
              <w:t>Sector</w:t>
            </w:r>
            <w:proofErr w:type="spellEnd"/>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7C2680"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57F807CE" w:rsidR="00EA2A26" w:rsidRPr="00EA2A26" w:rsidRDefault="00EA2A26"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en-GB"/>
              </w:rPr>
            </w:pPr>
            <w:r w:rsidRPr="00A14194">
              <w:rPr>
                <w:rFonts w:ascii="Arial" w:hAnsi="Arial" w:cs="Arial"/>
                <w:sz w:val="36"/>
                <w:szCs w:val="36"/>
                <w:lang w:val="en-US"/>
              </w:rPr>
              <w:t xml:space="preserve">WORLD TELECOMMUNICATION STANDARDIZATION ASSEMBLY </w:t>
            </w:r>
            <w:r w:rsidRPr="00A14194">
              <w:rPr>
                <w:rFonts w:ascii="Arial" w:hAnsi="Arial" w:cs="Arial"/>
                <w:sz w:val="36"/>
                <w:szCs w:val="36"/>
                <w:lang w:val="en-US"/>
              </w:rPr>
              <w:br/>
            </w:r>
            <w:r>
              <w:rPr>
                <w:rFonts w:ascii="Arial" w:hAnsi="Arial" w:cs="Arial"/>
                <w:sz w:val="36"/>
                <w:szCs w:val="36"/>
                <w:lang w:val="en-GB"/>
              </w:rPr>
              <w:t>New Delhi</w:t>
            </w:r>
            <w:r w:rsidRPr="00EA2A26">
              <w:rPr>
                <w:rFonts w:ascii="Arial" w:hAnsi="Arial" w:cs="Arial"/>
                <w:sz w:val="36"/>
                <w:szCs w:val="36"/>
                <w:lang w:val="en-GB"/>
              </w:rPr>
              <w:t>, 1</w:t>
            </w:r>
            <w:r>
              <w:rPr>
                <w:rFonts w:ascii="Arial" w:hAnsi="Arial" w:cs="Arial"/>
                <w:sz w:val="36"/>
                <w:szCs w:val="36"/>
                <w:lang w:val="en-GB"/>
              </w:rPr>
              <w:t>5</w:t>
            </w:r>
            <w:r w:rsidRPr="00EA2A26">
              <w:rPr>
                <w:rFonts w:ascii="Arial" w:hAnsi="Arial" w:cs="Arial"/>
                <w:sz w:val="36"/>
                <w:szCs w:val="36"/>
                <w:lang w:val="en-GB"/>
              </w:rPr>
              <w:t>-</w:t>
            </w:r>
            <w:r>
              <w:rPr>
                <w:rFonts w:ascii="Arial" w:hAnsi="Arial" w:cs="Arial"/>
                <w:sz w:val="36"/>
                <w:szCs w:val="36"/>
                <w:lang w:val="en-GB"/>
              </w:rPr>
              <w:t>24</w:t>
            </w:r>
            <w:r w:rsidRPr="00EA2A26">
              <w:rPr>
                <w:rFonts w:ascii="Arial" w:hAnsi="Arial" w:cs="Arial"/>
                <w:sz w:val="36"/>
                <w:szCs w:val="36"/>
                <w:lang w:val="en-GB"/>
              </w:rPr>
              <w:t xml:space="preserve"> </w:t>
            </w:r>
            <w:r>
              <w:rPr>
                <w:rFonts w:ascii="Arial" w:hAnsi="Arial" w:cs="Arial"/>
                <w:sz w:val="36"/>
                <w:szCs w:val="36"/>
                <w:lang w:val="en-GB"/>
              </w:rPr>
              <w:t>October</w:t>
            </w:r>
            <w:r w:rsidRPr="00EA2A26">
              <w:rPr>
                <w:rFonts w:ascii="Arial" w:hAnsi="Arial" w:cs="Arial"/>
                <w:sz w:val="36"/>
                <w:szCs w:val="36"/>
                <w:lang w:val="en-GB"/>
              </w:rPr>
              <w:t xml:space="preserve"> 202</w:t>
            </w:r>
            <w:r>
              <w:rPr>
                <w:rFonts w:ascii="Arial" w:hAnsi="Arial" w:cs="Arial"/>
                <w:sz w:val="36"/>
                <w:szCs w:val="36"/>
                <w:lang w:val="en-GB"/>
              </w:rPr>
              <w:t>4</w:t>
            </w:r>
          </w:p>
          <w:p w14:paraId="318F1603" w14:textId="77777777" w:rsidR="00EA2A26" w:rsidRPr="00EA2A26" w:rsidRDefault="00EA2A26" w:rsidP="00367A2B">
            <w:pPr>
              <w:rPr>
                <w:lang w:val="en-GB"/>
              </w:rPr>
            </w:pPr>
          </w:p>
        </w:tc>
      </w:tr>
      <w:tr w:rsidR="00EA2A26" w:rsidRPr="007C2680" w14:paraId="40EA4FB7" w14:textId="77777777" w:rsidTr="00367A2B">
        <w:trPr>
          <w:trHeight w:val="743"/>
        </w:trPr>
        <w:tc>
          <w:tcPr>
            <w:tcW w:w="817" w:type="dxa"/>
          </w:tcPr>
          <w:p w14:paraId="5A48D328" w14:textId="77777777" w:rsidR="00EA2A26" w:rsidRPr="00EA2A26" w:rsidRDefault="00EA2A26" w:rsidP="00367A2B">
            <w:pPr>
              <w:tabs>
                <w:tab w:val="right" w:pos="9639"/>
              </w:tabs>
              <w:rPr>
                <w:rFonts w:ascii="Arial" w:hAnsi="Arial" w:cs="Arial"/>
                <w:sz w:val="48"/>
                <w:szCs w:val="48"/>
                <w:lang w:val="en-GB"/>
              </w:rPr>
            </w:pPr>
          </w:p>
        </w:tc>
        <w:tc>
          <w:tcPr>
            <w:tcW w:w="9923" w:type="dxa"/>
            <w:gridSpan w:val="2"/>
            <w:tcBorders>
              <w:top w:val="single" w:sz="8" w:space="0" w:color="auto"/>
            </w:tcBorders>
          </w:tcPr>
          <w:p w14:paraId="36D98092" w14:textId="32B297AC" w:rsidR="00EA2A26" w:rsidRPr="001108C2" w:rsidRDefault="00EA2A26" w:rsidP="008D6223">
            <w:pPr>
              <w:pStyle w:val="BodyText"/>
              <w:spacing w:before="440"/>
              <w:jc w:val="left"/>
              <w:rPr>
                <w:spacing w:val="-6"/>
                <w:sz w:val="44"/>
                <w:szCs w:val="44"/>
                <w:lang w:val="en-GB"/>
              </w:rPr>
            </w:pPr>
            <w:r>
              <w:rPr>
                <w:spacing w:val="-6"/>
                <w:sz w:val="44"/>
                <w:szCs w:val="44"/>
                <w:lang w:val="en-GB"/>
              </w:rPr>
              <w:t xml:space="preserve">Resolution </w:t>
            </w:r>
            <w:r w:rsidR="008756CA">
              <w:rPr>
                <w:spacing w:val="-6"/>
                <w:sz w:val="44"/>
                <w:szCs w:val="44"/>
                <w:lang w:val="en-GB"/>
              </w:rPr>
              <w:t>5</w:t>
            </w:r>
            <w:r w:rsidR="004C0A9D">
              <w:rPr>
                <w:spacing w:val="-6"/>
                <w:sz w:val="44"/>
                <w:szCs w:val="44"/>
                <w:lang w:val="en-GB"/>
              </w:rPr>
              <w:t>5</w:t>
            </w:r>
            <w:r w:rsidR="00845E8E">
              <w:rPr>
                <w:spacing w:val="-6"/>
                <w:sz w:val="44"/>
                <w:szCs w:val="44"/>
                <w:lang w:val="en-GB"/>
              </w:rPr>
              <w:t xml:space="preserve"> – </w:t>
            </w:r>
            <w:r w:rsidR="004C0A9D" w:rsidRPr="004C0A9D">
              <w:rPr>
                <w:spacing w:val="-6"/>
                <w:sz w:val="44"/>
                <w:szCs w:val="44"/>
                <w:lang w:val="en-GB"/>
              </w:rPr>
              <w:t>Mainstreaming gender equality in ITU Telecommunication Standardization Sector activities</w:t>
            </w:r>
          </w:p>
          <w:p w14:paraId="51262F1D" w14:textId="77777777" w:rsidR="00EA2A26" w:rsidRPr="008D6223" w:rsidRDefault="00EA2A26" w:rsidP="00367A2B">
            <w:pPr>
              <w:rPr>
                <w:lang w:val="en-GB"/>
              </w:rPr>
            </w:pPr>
          </w:p>
        </w:tc>
      </w:tr>
    </w:tbl>
    <w:p w14:paraId="7800F3B2" w14:textId="77777777" w:rsidR="00EA2A26" w:rsidRPr="008D6223" w:rsidRDefault="00EA2A26" w:rsidP="00EA2A26">
      <w:pPr>
        <w:tabs>
          <w:tab w:val="clear" w:pos="794"/>
          <w:tab w:val="clear" w:pos="1191"/>
          <w:tab w:val="clear" w:pos="1588"/>
          <w:tab w:val="clear" w:pos="1985"/>
        </w:tabs>
        <w:overflowPunct/>
        <w:autoSpaceDE/>
        <w:autoSpaceDN/>
        <w:adjustRightInd/>
        <w:spacing w:before="0"/>
        <w:jc w:val="center"/>
        <w:textAlignment w:val="auto"/>
        <w:rPr>
          <w:sz w:val="18"/>
          <w:lang w:val="en-GB"/>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7"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8D6223" w:rsidRDefault="00EA2A26" w:rsidP="00EA2A26">
      <w:pPr>
        <w:jc w:val="left"/>
        <w:rPr>
          <w:lang w:val="en-GB"/>
        </w:rPr>
        <w:sectPr w:rsidR="00EA2A26" w:rsidRPr="008D6223" w:rsidSect="00EA2A26">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038" w:right="601" w:bottom="1860" w:left="618" w:header="567" w:footer="284" w:gutter="0"/>
          <w:pgNumType w:start="1"/>
          <w:cols w:space="720"/>
          <w:titlePg/>
          <w:docGrid w:linePitch="326"/>
        </w:sectPr>
      </w:pPr>
    </w:p>
    <w:p w14:paraId="4E8E85DC" w14:textId="77777777" w:rsidR="008968B6" w:rsidRPr="008968B6" w:rsidRDefault="008968B6" w:rsidP="00AA1264">
      <w:pPr>
        <w:spacing w:before="480"/>
        <w:jc w:val="center"/>
        <w:rPr>
          <w:lang w:val="en-US"/>
        </w:rPr>
      </w:pPr>
      <w:bookmarkStart w:id="1" w:name="irecnoe"/>
      <w:bookmarkEnd w:id="1"/>
      <w:r w:rsidRPr="008968B6">
        <w:rPr>
          <w:lang w:val="en-US"/>
        </w:rPr>
        <w:lastRenderedPageBreak/>
        <w:t>FOREWORD</w:t>
      </w:r>
    </w:p>
    <w:p w14:paraId="2A936C5A" w14:textId="2A15B50D" w:rsidR="00EA2A26" w:rsidRPr="00EA2A26" w:rsidRDefault="00EA2A26" w:rsidP="00EA2A26">
      <w:pPr>
        <w:spacing w:line="240" w:lineRule="exact"/>
        <w:rPr>
          <w:sz w:val="20"/>
          <w:lang w:val="en-GB"/>
        </w:rPr>
      </w:pPr>
      <w:r w:rsidRPr="00EA2A26">
        <w:rPr>
          <w:sz w:val="20"/>
          <w:lang w:val="en-GB"/>
        </w:rPr>
        <w:t>The International Telecommunication Union (ITU) is the United Nations specialized agency in the field of tele</w:t>
      </w:r>
      <w:r w:rsidRPr="00EA2A26">
        <w:rPr>
          <w:sz w:val="20"/>
          <w:lang w:val="en-GB"/>
        </w:rPr>
        <w:softHyphen/>
        <w:t>com</w:t>
      </w:r>
      <w:r w:rsidRPr="00EA2A26">
        <w:rPr>
          <w:sz w:val="20"/>
          <w:lang w:val="en-GB"/>
        </w:rPr>
        <w:softHyphen/>
        <w:t>mu</w:t>
      </w:r>
      <w:r w:rsidRPr="00EA2A26">
        <w:rPr>
          <w:sz w:val="20"/>
          <w:lang w:val="en-GB"/>
        </w:rPr>
        <w:softHyphen/>
        <w:t>ni</w:t>
      </w:r>
      <w:r w:rsidRPr="00EA2A26">
        <w:rPr>
          <w:sz w:val="20"/>
          <w:lang w:val="en-GB"/>
        </w:rPr>
        <w:softHyphen/>
        <w:t>ca</w:t>
      </w:r>
      <w:r w:rsidRPr="00EA2A26">
        <w:rPr>
          <w:sz w:val="20"/>
          <w:lang w:val="en-GB"/>
        </w:rPr>
        <w:softHyphen/>
        <w:t xml:space="preserve">tions, </w:t>
      </w:r>
      <w:r w:rsidR="0053765D">
        <w:rPr>
          <w:sz w:val="20"/>
          <w:lang w:val="en-GB"/>
        </w:rPr>
        <w:t xml:space="preserve">and </w:t>
      </w:r>
      <w:r w:rsidRPr="00EA2A26">
        <w:rPr>
          <w:sz w:val="20"/>
          <w:lang w:val="en-GB"/>
        </w:rPr>
        <w:t>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14:paraId="74B08AF7" w14:textId="77777777" w:rsidR="00EA2A26" w:rsidRPr="00EA2A26" w:rsidRDefault="00EA2A26" w:rsidP="00EA2A26">
      <w:pPr>
        <w:spacing w:line="240" w:lineRule="exact"/>
        <w:rPr>
          <w:sz w:val="20"/>
          <w:lang w:val="en-GB"/>
        </w:rPr>
      </w:pPr>
      <w:r w:rsidRPr="00EA2A26">
        <w:rPr>
          <w:sz w:val="20"/>
          <w:lang w:val="en-GB"/>
        </w:rPr>
        <w:t>The World Telecommunication Standardization Assembly (WTSA), which meets every four years, establishes the topics for study by the ITU</w:t>
      </w:r>
      <w:r w:rsidRPr="00EA2A26">
        <w:rPr>
          <w:sz w:val="20"/>
          <w:lang w:val="en-GB"/>
        </w:rPr>
        <w:noBreakHyphen/>
        <w:t>T study groups which, in turn, produce Recommendations on these topics.</w:t>
      </w:r>
    </w:p>
    <w:p w14:paraId="33D01081" w14:textId="77777777" w:rsidR="00EA2A26" w:rsidRPr="00EA2A26" w:rsidRDefault="00EA2A26" w:rsidP="00EA2A26">
      <w:pPr>
        <w:spacing w:line="240" w:lineRule="exact"/>
        <w:rPr>
          <w:sz w:val="20"/>
          <w:lang w:val="en-GB"/>
        </w:rPr>
      </w:pPr>
      <w:r w:rsidRPr="00EA2A26">
        <w:rPr>
          <w:sz w:val="20"/>
          <w:lang w:val="en-GB"/>
        </w:rPr>
        <w:t>The approval of ITU-T Recommendations is covered by the procedure laid down in WTSA Resolution 1.</w:t>
      </w:r>
    </w:p>
    <w:p w14:paraId="640B1B4E" w14:textId="5015F88F" w:rsidR="000E4393" w:rsidRPr="00F81B8E" w:rsidRDefault="00EA2A26" w:rsidP="00EA2A26">
      <w:pPr>
        <w:spacing w:line="240" w:lineRule="exact"/>
        <w:rPr>
          <w:sz w:val="20"/>
          <w:lang w:val="en-GB"/>
        </w:rPr>
      </w:pPr>
      <w:r w:rsidRPr="00EA2A26">
        <w:rPr>
          <w:sz w:val="20"/>
          <w:lang w:val="en-GB"/>
        </w:rPr>
        <w:t>In some areas of information technology which fall within ITU-T's purview, the necessary standards are prepared on a collaborative basis with ISO and IEC</w:t>
      </w:r>
      <w:r w:rsidR="0088751E" w:rsidRPr="0088751E">
        <w:rPr>
          <w:sz w:val="20"/>
          <w:lang w:val="en-US"/>
        </w:rPr>
        <w:t>.</w:t>
      </w:r>
    </w:p>
    <w:p w14:paraId="192371AE" w14:textId="77777777" w:rsidR="000E4393" w:rsidRPr="00F81B8E" w:rsidRDefault="000E4393" w:rsidP="000E4393">
      <w:pPr>
        <w:spacing w:line="240" w:lineRule="exact"/>
        <w:jc w:val="center"/>
        <w:rPr>
          <w:sz w:val="20"/>
          <w:lang w:val="en-GB"/>
        </w:rPr>
      </w:pPr>
    </w:p>
    <w:p w14:paraId="7FCCDABA" w14:textId="77777777" w:rsidR="000E4393" w:rsidRPr="00F81B8E" w:rsidRDefault="000E4393" w:rsidP="000E4393">
      <w:pPr>
        <w:spacing w:line="240" w:lineRule="exact"/>
        <w:jc w:val="center"/>
        <w:rPr>
          <w:sz w:val="20"/>
          <w:lang w:val="en-GB"/>
        </w:rPr>
      </w:pPr>
    </w:p>
    <w:p w14:paraId="70F00C73" w14:textId="77777777" w:rsidR="000E4393" w:rsidRPr="00F81B8E" w:rsidRDefault="000E4393" w:rsidP="000E4393">
      <w:pPr>
        <w:spacing w:line="240" w:lineRule="exact"/>
        <w:jc w:val="center"/>
        <w:rPr>
          <w:sz w:val="20"/>
          <w:lang w:val="en-GB"/>
        </w:rPr>
      </w:pPr>
    </w:p>
    <w:p w14:paraId="441A93C9" w14:textId="77777777" w:rsidR="000E4393" w:rsidRPr="00F81B8E" w:rsidRDefault="000E4393" w:rsidP="000E4393">
      <w:pPr>
        <w:spacing w:line="240" w:lineRule="exact"/>
        <w:jc w:val="center"/>
        <w:rPr>
          <w:sz w:val="20"/>
          <w:lang w:val="en-GB"/>
        </w:rPr>
      </w:pPr>
    </w:p>
    <w:p w14:paraId="4AA4512C" w14:textId="77777777" w:rsidR="000E4393" w:rsidRPr="00F81B8E" w:rsidRDefault="000E4393" w:rsidP="000E4393">
      <w:pPr>
        <w:spacing w:line="240" w:lineRule="exact"/>
        <w:jc w:val="center"/>
        <w:rPr>
          <w:sz w:val="20"/>
          <w:lang w:val="en-GB"/>
        </w:rPr>
      </w:pPr>
    </w:p>
    <w:p w14:paraId="1CCAE5F2" w14:textId="77777777" w:rsidR="000E4393" w:rsidRPr="00F81B8E" w:rsidRDefault="000E4393" w:rsidP="000E4393">
      <w:pPr>
        <w:spacing w:line="240" w:lineRule="exact"/>
        <w:jc w:val="center"/>
        <w:rPr>
          <w:sz w:val="20"/>
          <w:lang w:val="en-GB"/>
        </w:rPr>
      </w:pPr>
    </w:p>
    <w:p w14:paraId="2EE42A0A" w14:textId="77777777" w:rsidR="000E4393" w:rsidRPr="00F81B8E" w:rsidRDefault="000E4393" w:rsidP="000E4393">
      <w:pPr>
        <w:spacing w:line="240" w:lineRule="exact"/>
        <w:jc w:val="center"/>
        <w:rPr>
          <w:sz w:val="20"/>
          <w:lang w:val="en-GB"/>
        </w:rPr>
      </w:pPr>
    </w:p>
    <w:p w14:paraId="022D9329" w14:textId="77777777" w:rsidR="000E4393" w:rsidRPr="00F81B8E" w:rsidRDefault="000E4393" w:rsidP="000E4393">
      <w:pPr>
        <w:spacing w:line="240" w:lineRule="exact"/>
        <w:jc w:val="center"/>
        <w:rPr>
          <w:sz w:val="20"/>
          <w:lang w:val="en-GB"/>
        </w:rPr>
      </w:pPr>
    </w:p>
    <w:p w14:paraId="297330FC" w14:textId="77777777" w:rsidR="000E4393" w:rsidRPr="00F81B8E" w:rsidRDefault="000E4393" w:rsidP="000E4393">
      <w:pPr>
        <w:spacing w:line="240" w:lineRule="exact"/>
        <w:jc w:val="center"/>
        <w:rPr>
          <w:sz w:val="20"/>
          <w:lang w:val="en-GB"/>
        </w:rPr>
      </w:pPr>
    </w:p>
    <w:p w14:paraId="432B0A04" w14:textId="77777777" w:rsidR="000E4393" w:rsidRPr="00F81B8E" w:rsidRDefault="000E4393" w:rsidP="000E4393">
      <w:pPr>
        <w:spacing w:line="240" w:lineRule="exact"/>
        <w:jc w:val="center"/>
        <w:rPr>
          <w:sz w:val="20"/>
          <w:lang w:val="en-GB"/>
        </w:rPr>
      </w:pPr>
    </w:p>
    <w:p w14:paraId="652C1D75" w14:textId="77777777" w:rsidR="000E4393" w:rsidRPr="00F81B8E" w:rsidRDefault="000E4393" w:rsidP="000E4393">
      <w:pPr>
        <w:spacing w:line="240" w:lineRule="exact"/>
        <w:jc w:val="center"/>
        <w:rPr>
          <w:sz w:val="20"/>
          <w:lang w:val="en-GB"/>
        </w:rPr>
      </w:pPr>
    </w:p>
    <w:p w14:paraId="687301D2" w14:textId="77777777" w:rsidR="000E4393" w:rsidRPr="00F81B8E" w:rsidRDefault="000E4393" w:rsidP="000E4393">
      <w:pPr>
        <w:spacing w:line="240" w:lineRule="exact"/>
        <w:jc w:val="center"/>
        <w:rPr>
          <w:sz w:val="20"/>
          <w:lang w:val="en-GB"/>
        </w:rPr>
      </w:pPr>
    </w:p>
    <w:p w14:paraId="1F19B9D8" w14:textId="77777777" w:rsidR="000E4393" w:rsidRPr="00F81B8E" w:rsidRDefault="000E4393" w:rsidP="000E4393">
      <w:pPr>
        <w:spacing w:line="240" w:lineRule="exact"/>
        <w:jc w:val="center"/>
        <w:rPr>
          <w:sz w:val="20"/>
          <w:lang w:val="en-GB"/>
        </w:rPr>
      </w:pPr>
    </w:p>
    <w:p w14:paraId="38FB642B" w14:textId="77777777" w:rsidR="000E4393" w:rsidRPr="00F81B8E" w:rsidRDefault="000E4393" w:rsidP="000E4393">
      <w:pPr>
        <w:spacing w:line="240" w:lineRule="exact"/>
        <w:jc w:val="center"/>
        <w:rPr>
          <w:sz w:val="20"/>
          <w:lang w:val="en-GB"/>
        </w:rPr>
      </w:pPr>
    </w:p>
    <w:p w14:paraId="1F3E9127" w14:textId="77777777" w:rsidR="000E4393" w:rsidRPr="00F81B8E" w:rsidRDefault="000E4393" w:rsidP="000E4393">
      <w:pPr>
        <w:spacing w:line="240" w:lineRule="exact"/>
        <w:jc w:val="center"/>
        <w:rPr>
          <w:sz w:val="20"/>
          <w:lang w:val="en-GB"/>
        </w:rPr>
      </w:pPr>
    </w:p>
    <w:p w14:paraId="3E533C3E" w14:textId="77777777" w:rsidR="000E4393" w:rsidRPr="00F81B8E" w:rsidRDefault="000E4393" w:rsidP="000E4393">
      <w:pPr>
        <w:spacing w:line="240" w:lineRule="exact"/>
        <w:jc w:val="center"/>
        <w:rPr>
          <w:sz w:val="20"/>
          <w:lang w:val="en-GB"/>
        </w:rPr>
      </w:pPr>
    </w:p>
    <w:p w14:paraId="1A3ADD69" w14:textId="77777777" w:rsidR="000E4393" w:rsidRPr="00F81B8E" w:rsidRDefault="000E4393" w:rsidP="000E4393">
      <w:pPr>
        <w:spacing w:line="240" w:lineRule="exact"/>
        <w:jc w:val="center"/>
        <w:rPr>
          <w:sz w:val="20"/>
          <w:lang w:val="en-GB"/>
        </w:rPr>
      </w:pPr>
    </w:p>
    <w:p w14:paraId="5F4CB22D" w14:textId="77777777" w:rsidR="000E4393" w:rsidRPr="00F81B8E" w:rsidRDefault="000E4393" w:rsidP="000E4393">
      <w:pPr>
        <w:spacing w:line="240" w:lineRule="exact"/>
        <w:jc w:val="center"/>
        <w:rPr>
          <w:sz w:val="20"/>
          <w:lang w:val="en-GB"/>
        </w:rPr>
      </w:pPr>
    </w:p>
    <w:p w14:paraId="1C5C488F" w14:textId="77777777" w:rsidR="000E4393" w:rsidRDefault="000E4393" w:rsidP="000E4393">
      <w:pPr>
        <w:spacing w:line="240" w:lineRule="exact"/>
        <w:jc w:val="center"/>
        <w:rPr>
          <w:sz w:val="20"/>
          <w:lang w:val="en-GB"/>
        </w:rPr>
      </w:pPr>
    </w:p>
    <w:p w14:paraId="2A47E72B" w14:textId="77777777" w:rsidR="008305DC" w:rsidRDefault="008305DC" w:rsidP="000E4393">
      <w:pPr>
        <w:spacing w:line="240" w:lineRule="exact"/>
        <w:jc w:val="center"/>
        <w:rPr>
          <w:sz w:val="20"/>
          <w:lang w:val="en-GB"/>
        </w:rPr>
      </w:pPr>
    </w:p>
    <w:p w14:paraId="6CE679B2" w14:textId="77777777" w:rsidR="008305DC" w:rsidRDefault="008305DC" w:rsidP="000E4393">
      <w:pPr>
        <w:spacing w:line="240" w:lineRule="exact"/>
        <w:jc w:val="center"/>
        <w:rPr>
          <w:sz w:val="20"/>
          <w:lang w:val="en-GB"/>
        </w:rPr>
      </w:pPr>
    </w:p>
    <w:p w14:paraId="48CEB166" w14:textId="77777777" w:rsidR="008305DC" w:rsidRDefault="008305DC" w:rsidP="000E4393">
      <w:pPr>
        <w:spacing w:line="240" w:lineRule="exact"/>
        <w:jc w:val="center"/>
        <w:rPr>
          <w:sz w:val="20"/>
          <w:lang w:val="en-GB"/>
        </w:rPr>
      </w:pPr>
    </w:p>
    <w:p w14:paraId="73F08FC8" w14:textId="77777777" w:rsidR="008305DC" w:rsidRPr="00F81B8E" w:rsidRDefault="008305DC" w:rsidP="000E4393">
      <w:pPr>
        <w:spacing w:line="240" w:lineRule="exact"/>
        <w:jc w:val="center"/>
        <w:rPr>
          <w:sz w:val="20"/>
          <w:lang w:val="en-GB"/>
        </w:rPr>
      </w:pPr>
    </w:p>
    <w:p w14:paraId="1B58521F" w14:textId="77777777" w:rsidR="000E4393" w:rsidRPr="00F81B8E" w:rsidRDefault="000E4393" w:rsidP="000E4393">
      <w:pPr>
        <w:spacing w:line="240" w:lineRule="exact"/>
        <w:jc w:val="center"/>
        <w:rPr>
          <w:sz w:val="20"/>
          <w:lang w:val="en-GB"/>
        </w:rPr>
      </w:pPr>
    </w:p>
    <w:p w14:paraId="26531D45" w14:textId="77777777" w:rsidR="000E4393" w:rsidRPr="00F81B8E" w:rsidRDefault="000E4393" w:rsidP="000E4393">
      <w:pPr>
        <w:spacing w:line="240" w:lineRule="exact"/>
        <w:jc w:val="center"/>
        <w:rPr>
          <w:sz w:val="20"/>
          <w:lang w:val="en-GB"/>
        </w:rPr>
      </w:pPr>
    </w:p>
    <w:p w14:paraId="5D96A7C5" w14:textId="77777777" w:rsidR="000E4393" w:rsidRDefault="000E4393" w:rsidP="000E4393">
      <w:pPr>
        <w:spacing w:line="240" w:lineRule="exact"/>
        <w:jc w:val="center"/>
        <w:rPr>
          <w:sz w:val="20"/>
          <w:lang w:val="en-GB"/>
        </w:rPr>
      </w:pPr>
    </w:p>
    <w:p w14:paraId="77AF2A3F" w14:textId="77777777" w:rsidR="00AA1264" w:rsidRPr="00F81B8E" w:rsidRDefault="00AA1264" w:rsidP="000E4393">
      <w:pPr>
        <w:spacing w:line="240" w:lineRule="exact"/>
        <w:jc w:val="center"/>
        <w:rPr>
          <w:sz w:val="20"/>
          <w:lang w:val="en-GB"/>
        </w:rPr>
      </w:pPr>
    </w:p>
    <w:p w14:paraId="39F6B1E2" w14:textId="77777777" w:rsidR="00EA2A26" w:rsidRPr="00EA2A26" w:rsidRDefault="00EA2A26" w:rsidP="00EA2A26">
      <w:pPr>
        <w:rPr>
          <w:sz w:val="20"/>
          <w:lang w:val="en-GB"/>
        </w:rPr>
      </w:pPr>
    </w:p>
    <w:p w14:paraId="4812ECBE" w14:textId="77777777" w:rsidR="00EA2A26" w:rsidRPr="00EA2A26" w:rsidRDefault="00EA2A26" w:rsidP="00EA2A26">
      <w:pPr>
        <w:jc w:val="center"/>
        <w:rPr>
          <w:sz w:val="20"/>
          <w:lang w:val="en-GB"/>
        </w:rPr>
      </w:pPr>
      <w:r w:rsidRPr="00EA2A26">
        <w:rPr>
          <w:sz w:val="20"/>
          <w:lang w:val="en-GB"/>
        </w:rPr>
        <w:sym w:font="Symbol" w:char="F0E3"/>
      </w:r>
      <w:r w:rsidRPr="00EA2A26">
        <w:rPr>
          <w:sz w:val="20"/>
          <w:lang w:val="en-GB"/>
        </w:rPr>
        <w:t> ITU 2024</w:t>
      </w:r>
    </w:p>
    <w:p w14:paraId="5A25B5AD" w14:textId="19110400" w:rsidR="008968B6" w:rsidRPr="008968B6" w:rsidRDefault="00EA2A26" w:rsidP="00EA2A26">
      <w:pPr>
        <w:rPr>
          <w:lang w:val="en-US"/>
        </w:rPr>
      </w:pPr>
      <w:r w:rsidRPr="00EA2A26">
        <w:rPr>
          <w:sz w:val="20"/>
          <w:lang w:val="en-GB"/>
        </w:rPr>
        <w:t>All rights reserved. No part of this publication may be reproduced, by any means whatsoever, without the prior written permission of ITU.</w:t>
      </w:r>
    </w:p>
    <w:p w14:paraId="73B79B51" w14:textId="77777777" w:rsidR="00B73379" w:rsidRPr="000E4393" w:rsidRDefault="00B73379" w:rsidP="003374BB">
      <w:pPr>
        <w:pStyle w:val="ResNo"/>
        <w:rPr>
          <w:lang w:val="en-US"/>
        </w:rPr>
        <w:sectPr w:rsidR="00B73379" w:rsidRPr="000E4393" w:rsidSect="00DE48B4">
          <w:headerReference w:type="even" r:id="rId14"/>
          <w:footerReference w:type="even" r:id="rId15"/>
          <w:footerReference w:type="default" r:id="rId16"/>
          <w:footnotePr>
            <w:numRestart w:val="eachSect"/>
          </w:footnotePr>
          <w:type w:val="evenPage"/>
          <w:pgSz w:w="11907" w:h="16834" w:code="9"/>
          <w:pgMar w:top="1134" w:right="1134" w:bottom="1134" w:left="1134" w:header="567" w:footer="567" w:gutter="0"/>
          <w:paperSrc w:first="15" w:other="15"/>
          <w:pgNumType w:start="1"/>
          <w:cols w:space="720"/>
        </w:sectPr>
      </w:pPr>
    </w:p>
    <w:p w14:paraId="20F6C1E5" w14:textId="7D433CE2" w:rsidR="008D6223" w:rsidRDefault="008D6223" w:rsidP="007C2680">
      <w:pPr>
        <w:pStyle w:val="ResNo"/>
        <w:outlineLvl w:val="0"/>
        <w:rPr>
          <w:lang w:val="en-GB"/>
        </w:rPr>
      </w:pPr>
      <w:bookmarkStart w:id="2" w:name="_Toc104459697"/>
      <w:bookmarkStart w:id="3" w:name="_Toc104476505"/>
      <w:bookmarkStart w:id="4" w:name="_Toc111636752"/>
      <w:bookmarkStart w:id="5" w:name="_Toc111638398"/>
      <w:r w:rsidRPr="008D6223">
        <w:rPr>
          <w:lang w:val="en-GB"/>
        </w:rPr>
        <w:lastRenderedPageBreak/>
        <w:t>RESOLUTION </w:t>
      </w:r>
      <w:r w:rsidR="008756CA">
        <w:rPr>
          <w:rStyle w:val="href"/>
          <w:lang w:val="en-GB"/>
        </w:rPr>
        <w:t>5</w:t>
      </w:r>
      <w:r w:rsidR="004C0A9D">
        <w:rPr>
          <w:rStyle w:val="href"/>
          <w:lang w:val="en-GB"/>
        </w:rPr>
        <w:t>5</w:t>
      </w:r>
      <w:r w:rsidRPr="008D6223">
        <w:rPr>
          <w:lang w:val="en-GB"/>
        </w:rPr>
        <w:t xml:space="preserve"> (R</w:t>
      </w:r>
      <w:r w:rsidRPr="008D6223">
        <w:rPr>
          <w:caps w:val="0"/>
          <w:lang w:val="en-GB"/>
        </w:rPr>
        <w:t>ev</w:t>
      </w:r>
      <w:r w:rsidRPr="008D6223">
        <w:rPr>
          <w:lang w:val="en-GB"/>
        </w:rPr>
        <w:t>. N</w:t>
      </w:r>
      <w:r w:rsidRPr="008D6223">
        <w:rPr>
          <w:caps w:val="0"/>
          <w:lang w:val="en-GB"/>
        </w:rPr>
        <w:t>ew </w:t>
      </w:r>
      <w:r w:rsidRPr="008D6223">
        <w:rPr>
          <w:lang w:val="en-GB"/>
        </w:rPr>
        <w:t>D</w:t>
      </w:r>
      <w:r w:rsidRPr="008D6223">
        <w:rPr>
          <w:caps w:val="0"/>
          <w:lang w:val="en-GB"/>
        </w:rPr>
        <w:t>elhi</w:t>
      </w:r>
      <w:r w:rsidRPr="008D6223">
        <w:rPr>
          <w:lang w:val="en-GB"/>
        </w:rPr>
        <w:t>, 2024)</w:t>
      </w:r>
      <w:bookmarkEnd w:id="2"/>
      <w:bookmarkEnd w:id="3"/>
      <w:bookmarkEnd w:id="4"/>
      <w:bookmarkEnd w:id="5"/>
    </w:p>
    <w:p w14:paraId="784DBAFD" w14:textId="0D358AC7" w:rsidR="006C2C81" w:rsidRDefault="004C0A9D" w:rsidP="006C2C81">
      <w:pPr>
        <w:pStyle w:val="Restitle"/>
        <w:outlineLvl w:val="0"/>
        <w:rPr>
          <w:lang w:val="en-GB"/>
        </w:rPr>
      </w:pPr>
      <w:r w:rsidRPr="004C0A9D">
        <w:rPr>
          <w:lang w:val="en-GB"/>
        </w:rPr>
        <w:t>Mainstreaming gender equality in ITU Telecommunication Standardization Sector activities</w:t>
      </w:r>
    </w:p>
    <w:p w14:paraId="4712001F" w14:textId="77777777" w:rsidR="004C0A9D" w:rsidRPr="004C0A9D" w:rsidRDefault="004C0A9D" w:rsidP="004C0A9D">
      <w:pPr>
        <w:pStyle w:val="Resref"/>
        <w:rPr>
          <w:lang w:val="en-GB"/>
        </w:rPr>
      </w:pPr>
      <w:r w:rsidRPr="004C0A9D">
        <w:rPr>
          <w:lang w:val="en-GB"/>
        </w:rPr>
        <w:t>(</w:t>
      </w:r>
      <w:proofErr w:type="spellStart"/>
      <w:r w:rsidRPr="004C0A9D">
        <w:rPr>
          <w:lang w:val="en-GB"/>
        </w:rPr>
        <w:t>Florianópolis</w:t>
      </w:r>
      <w:proofErr w:type="spellEnd"/>
      <w:r w:rsidRPr="004C0A9D">
        <w:rPr>
          <w:lang w:val="en-GB"/>
        </w:rPr>
        <w:t xml:space="preserve">, 2004; Johannesburg, 2008; Dubai, 2012; </w:t>
      </w:r>
      <w:proofErr w:type="spellStart"/>
      <w:r w:rsidRPr="004C0A9D">
        <w:rPr>
          <w:lang w:val="en-GB"/>
        </w:rPr>
        <w:t>Hammamet</w:t>
      </w:r>
      <w:proofErr w:type="spellEnd"/>
      <w:r w:rsidRPr="004C0A9D">
        <w:rPr>
          <w:lang w:val="en-GB"/>
        </w:rPr>
        <w:t xml:space="preserve">, 2016; </w:t>
      </w:r>
      <w:r w:rsidRPr="004C0A9D">
        <w:rPr>
          <w:lang w:val="en-GB"/>
        </w:rPr>
        <w:br/>
        <w:t>Geneva, 2022; New Delhi, 2024)</w:t>
      </w:r>
    </w:p>
    <w:p w14:paraId="189B7BA8" w14:textId="77777777" w:rsidR="004C0A9D" w:rsidRPr="00174C13" w:rsidRDefault="004C0A9D" w:rsidP="004C0A9D">
      <w:pPr>
        <w:pStyle w:val="Normalaftertitle0"/>
      </w:pPr>
      <w:r w:rsidRPr="00174C13">
        <w:t>The World Telecommunication Standardization Assembly (New Delhi, 2024),</w:t>
      </w:r>
    </w:p>
    <w:p w14:paraId="1FE3A012" w14:textId="77777777" w:rsidR="004C0A9D" w:rsidRPr="004C0A9D" w:rsidRDefault="004C0A9D" w:rsidP="004C0A9D">
      <w:pPr>
        <w:pStyle w:val="Call"/>
        <w:rPr>
          <w:lang w:val="en-GB"/>
        </w:rPr>
      </w:pPr>
      <w:r w:rsidRPr="004C0A9D">
        <w:rPr>
          <w:lang w:val="en-GB"/>
        </w:rPr>
        <w:t>considering</w:t>
      </w:r>
    </w:p>
    <w:p w14:paraId="7A808350" w14:textId="77777777" w:rsidR="004C0A9D" w:rsidRPr="004C0A9D" w:rsidRDefault="004C0A9D" w:rsidP="004C0A9D">
      <w:pPr>
        <w:rPr>
          <w:lang w:val="en-GB"/>
        </w:rPr>
      </w:pPr>
      <w:r w:rsidRPr="004C0A9D">
        <w:rPr>
          <w:i/>
          <w:lang w:val="en-GB"/>
        </w:rPr>
        <w:t>a)</w:t>
      </w:r>
      <w:r w:rsidRPr="004C0A9D">
        <w:rPr>
          <w:lang w:val="en-GB"/>
        </w:rPr>
        <w:tab/>
        <w:t xml:space="preserve">that, while standardization plays an important role in globalization and the effective development of information and communication technologies (ICTs), complete gender equality in participation in international standardization processes has still not been achieved, and that the effort of pursuing the goal of mainstreaming gender equality can contribute positively to all aspects of ITU activities and processes, in particular in the international standardization </w:t>
      </w:r>
      <w:proofErr w:type="gramStart"/>
      <w:r w:rsidRPr="004C0A9D">
        <w:rPr>
          <w:lang w:val="en-GB"/>
        </w:rPr>
        <w:t>sector;</w:t>
      </w:r>
      <w:proofErr w:type="gramEnd"/>
    </w:p>
    <w:p w14:paraId="2F3A9DC8" w14:textId="77777777" w:rsidR="004C0A9D" w:rsidRPr="004C0A9D" w:rsidRDefault="004C0A9D" w:rsidP="004C0A9D">
      <w:pPr>
        <w:rPr>
          <w:lang w:val="en-GB"/>
        </w:rPr>
      </w:pPr>
      <w:r w:rsidRPr="004C0A9D">
        <w:rPr>
          <w:i/>
          <w:lang w:val="en-GB"/>
        </w:rPr>
        <w:t>b)</w:t>
      </w:r>
      <w:r w:rsidRPr="004C0A9D">
        <w:rPr>
          <w:lang w:val="en-GB"/>
        </w:rPr>
        <w:tab/>
        <w:t>that the standardization work of the ITU Telecommunication Standardization Sector (ITU</w:t>
      </w:r>
      <w:r w:rsidRPr="004C0A9D">
        <w:rPr>
          <w:lang w:val="en-GB"/>
        </w:rPr>
        <w:noBreakHyphen/>
        <w:t xml:space="preserve">T) can be advanced most effectively through the active inclusion of women, </w:t>
      </w:r>
      <w:r w:rsidRPr="004C0A9D">
        <w:rPr>
          <w:szCs w:val="24"/>
          <w:lang w:val="en-GB"/>
        </w:rPr>
        <w:t xml:space="preserve">providing them with necessary support and recognizing their efforts and </w:t>
      </w:r>
      <w:proofErr w:type="gramStart"/>
      <w:r w:rsidRPr="004C0A9D">
        <w:rPr>
          <w:szCs w:val="24"/>
          <w:lang w:val="en-GB"/>
        </w:rPr>
        <w:t>contributions</w:t>
      </w:r>
      <w:r w:rsidRPr="004C0A9D">
        <w:rPr>
          <w:lang w:val="en-GB"/>
        </w:rPr>
        <w:t>;</w:t>
      </w:r>
      <w:proofErr w:type="gramEnd"/>
    </w:p>
    <w:p w14:paraId="76C3D619" w14:textId="77777777" w:rsidR="004C0A9D" w:rsidRPr="004C0A9D" w:rsidRDefault="004C0A9D" w:rsidP="004C0A9D">
      <w:pPr>
        <w:rPr>
          <w:lang w:val="en-GB"/>
        </w:rPr>
      </w:pPr>
      <w:r w:rsidRPr="004C0A9D">
        <w:rPr>
          <w:i/>
          <w:lang w:val="en-GB"/>
        </w:rPr>
        <w:t>c)</w:t>
      </w:r>
      <w:r w:rsidRPr="004C0A9D">
        <w:rPr>
          <w:lang w:val="en-GB"/>
        </w:rPr>
        <w:tab/>
        <w:t>that there is a need to enhance and promote the active and meaningful participation of women in all ITU</w:t>
      </w:r>
      <w:r w:rsidRPr="004C0A9D">
        <w:rPr>
          <w:lang w:val="en-GB"/>
        </w:rPr>
        <w:noBreakHyphen/>
        <w:t xml:space="preserve">T </w:t>
      </w:r>
      <w:proofErr w:type="gramStart"/>
      <w:r w:rsidRPr="004C0A9D">
        <w:rPr>
          <w:lang w:val="en-GB"/>
        </w:rPr>
        <w:t>activities;</w:t>
      </w:r>
      <w:proofErr w:type="gramEnd"/>
    </w:p>
    <w:p w14:paraId="51F9721F" w14:textId="77777777" w:rsidR="004C0A9D" w:rsidRPr="004C0A9D" w:rsidRDefault="004C0A9D" w:rsidP="004C0A9D">
      <w:pPr>
        <w:rPr>
          <w:lang w:val="en-GB"/>
        </w:rPr>
      </w:pPr>
      <w:r w:rsidRPr="004C0A9D">
        <w:rPr>
          <w:i/>
          <w:lang w:val="en-GB"/>
        </w:rPr>
        <w:t>d)</w:t>
      </w:r>
      <w:r w:rsidRPr="004C0A9D">
        <w:rPr>
          <w:lang w:val="en-GB"/>
        </w:rPr>
        <w:tab/>
        <w:t>that the Telecommunication Standardization Bureau (TSB) established the ITU Women in Standardization Expert Group</w:t>
      </w:r>
      <w:r w:rsidRPr="004C0A9D">
        <w:rPr>
          <w:iCs/>
          <w:lang w:val="en-GB"/>
        </w:rPr>
        <w:t>, subsequently renamed the Network of Women (</w:t>
      </w:r>
      <w:proofErr w:type="spellStart"/>
      <w:r w:rsidRPr="004C0A9D">
        <w:rPr>
          <w:iCs/>
          <w:lang w:val="en-GB"/>
        </w:rPr>
        <w:t>NoW</w:t>
      </w:r>
      <w:proofErr w:type="spellEnd"/>
      <w:r w:rsidRPr="004C0A9D">
        <w:rPr>
          <w:iCs/>
          <w:lang w:val="en-GB"/>
        </w:rPr>
        <w:t>) in ITU</w:t>
      </w:r>
      <w:r w:rsidRPr="004C0A9D">
        <w:rPr>
          <w:iCs/>
          <w:lang w:val="en-GB"/>
        </w:rPr>
        <w:noBreakHyphen/>
        <w:t>T,</w:t>
      </w:r>
      <w:r w:rsidRPr="004C0A9D">
        <w:rPr>
          <w:lang w:val="en-GB"/>
        </w:rPr>
        <w:t xml:space="preserve"> launched at the meeting of the Telecommunication Standardization Advisory Group (TSAG) in February 2016, dedicated to promoting women in standardization, telecommunications/ICTs and related fields and</w:t>
      </w:r>
      <w:r w:rsidRPr="004C0A9D">
        <w:rPr>
          <w:i/>
          <w:lang w:val="en-GB"/>
        </w:rPr>
        <w:t xml:space="preserve"> </w:t>
      </w:r>
      <w:r w:rsidRPr="004C0A9D">
        <w:rPr>
          <w:lang w:val="en-GB"/>
        </w:rPr>
        <w:t>recognizing both men and women who have made remarkable contributions</w:t>
      </w:r>
      <w:r w:rsidRPr="004C0A9D">
        <w:rPr>
          <w:i/>
          <w:lang w:val="en-GB"/>
        </w:rPr>
        <w:t xml:space="preserve"> </w:t>
      </w:r>
      <w:r w:rsidRPr="004C0A9D">
        <w:rPr>
          <w:lang w:val="en-GB"/>
        </w:rPr>
        <w:t xml:space="preserve">in </w:t>
      </w:r>
      <w:r w:rsidRPr="004C0A9D">
        <w:rPr>
          <w:iCs/>
          <w:lang w:val="en-GB"/>
        </w:rPr>
        <w:t>advocating for</w:t>
      </w:r>
      <w:r w:rsidRPr="004C0A9D">
        <w:rPr>
          <w:lang w:val="en-GB"/>
        </w:rPr>
        <w:t xml:space="preserve"> women </w:t>
      </w:r>
      <w:r w:rsidRPr="004C0A9D">
        <w:rPr>
          <w:iCs/>
          <w:lang w:val="en-GB"/>
        </w:rPr>
        <w:t xml:space="preserve">and supporting their work </w:t>
      </w:r>
      <w:r w:rsidRPr="004C0A9D">
        <w:rPr>
          <w:lang w:val="en-GB"/>
        </w:rPr>
        <w:t>in these fields,</w:t>
      </w:r>
    </w:p>
    <w:p w14:paraId="699BDE9C" w14:textId="77777777" w:rsidR="004C0A9D" w:rsidRPr="004C0A9D" w:rsidRDefault="004C0A9D" w:rsidP="004C0A9D">
      <w:pPr>
        <w:pStyle w:val="Call"/>
        <w:rPr>
          <w:lang w:val="en-GB"/>
        </w:rPr>
      </w:pPr>
      <w:r w:rsidRPr="004C0A9D">
        <w:rPr>
          <w:lang w:val="en-GB"/>
        </w:rPr>
        <w:t>noting</w:t>
      </w:r>
    </w:p>
    <w:p w14:paraId="1BB7EE3A" w14:textId="77777777" w:rsidR="004C0A9D" w:rsidRPr="004C0A9D" w:rsidRDefault="004C0A9D" w:rsidP="004C0A9D">
      <w:pPr>
        <w:rPr>
          <w:lang w:val="en-GB"/>
        </w:rPr>
      </w:pPr>
      <w:r w:rsidRPr="004C0A9D">
        <w:rPr>
          <w:i/>
          <w:lang w:val="en-GB"/>
        </w:rPr>
        <w:t>a)</w:t>
      </w:r>
      <w:r w:rsidRPr="004C0A9D">
        <w:rPr>
          <w:lang w:val="en-GB"/>
        </w:rPr>
        <w:tab/>
        <w:t xml:space="preserve">that ITU has adopted a Gender Equality and Mainstreaming (GEM) Policy, with the aim of becoming a model organization for gender equality that leverages the power of telecommunications/ICTs to empower both women and </w:t>
      </w:r>
      <w:proofErr w:type="gramStart"/>
      <w:r w:rsidRPr="004C0A9D">
        <w:rPr>
          <w:lang w:val="en-GB"/>
        </w:rPr>
        <w:t>men;</w:t>
      </w:r>
      <w:proofErr w:type="gramEnd"/>
    </w:p>
    <w:p w14:paraId="7A3ADB98" w14:textId="77777777" w:rsidR="004C0A9D" w:rsidRPr="004C0A9D" w:rsidRDefault="004C0A9D" w:rsidP="004C0A9D">
      <w:pPr>
        <w:rPr>
          <w:lang w:val="en-GB"/>
        </w:rPr>
      </w:pPr>
      <w:r w:rsidRPr="004C0A9D">
        <w:rPr>
          <w:i/>
          <w:lang w:val="en-GB"/>
        </w:rPr>
        <w:t>b)</w:t>
      </w:r>
      <w:r w:rsidRPr="004C0A9D">
        <w:rPr>
          <w:lang w:val="en-GB"/>
        </w:rPr>
        <w:tab/>
        <w:t xml:space="preserve">the progress made by ITU in raising awareness on gender issues, specifically over the last decade, in increasing women's participation in and contribution to international forums, in studies, projects and training, and in the establishment of an internal Gender Task Force, as well as the successful establishment by ITU of an international "Girls in ICT" day to be held every year on the fourth Thursday of </w:t>
      </w:r>
      <w:proofErr w:type="gramStart"/>
      <w:r w:rsidRPr="004C0A9D">
        <w:rPr>
          <w:lang w:val="en-GB"/>
        </w:rPr>
        <w:t>April;</w:t>
      </w:r>
      <w:proofErr w:type="gramEnd"/>
    </w:p>
    <w:p w14:paraId="3F073CB9" w14:textId="77777777" w:rsidR="004C0A9D" w:rsidRPr="004C0A9D" w:rsidRDefault="004C0A9D" w:rsidP="004C0A9D">
      <w:pPr>
        <w:overflowPunct/>
        <w:autoSpaceDE/>
        <w:autoSpaceDN/>
        <w:adjustRightInd/>
        <w:spacing w:before="0"/>
        <w:textAlignment w:val="auto"/>
        <w:rPr>
          <w:i/>
          <w:iCs/>
          <w:lang w:val="en-GB"/>
        </w:rPr>
      </w:pPr>
      <w:r w:rsidRPr="004C0A9D">
        <w:rPr>
          <w:i/>
          <w:iCs/>
          <w:lang w:val="en-GB"/>
        </w:rPr>
        <w:br w:type="page"/>
      </w:r>
    </w:p>
    <w:p w14:paraId="13B14B45" w14:textId="77777777" w:rsidR="004C0A9D" w:rsidRPr="004C0A9D" w:rsidRDefault="004C0A9D" w:rsidP="004C0A9D">
      <w:pPr>
        <w:rPr>
          <w:lang w:val="en-GB"/>
        </w:rPr>
      </w:pPr>
      <w:r w:rsidRPr="004C0A9D">
        <w:rPr>
          <w:i/>
          <w:iCs/>
          <w:lang w:val="en-GB"/>
        </w:rPr>
        <w:lastRenderedPageBreak/>
        <w:t>c</w:t>
      </w:r>
      <w:r w:rsidRPr="004C0A9D">
        <w:rPr>
          <w:i/>
          <w:lang w:val="en-GB"/>
        </w:rPr>
        <w:t>)</w:t>
      </w:r>
      <w:r w:rsidRPr="004C0A9D">
        <w:rPr>
          <w:lang w:val="en-GB"/>
        </w:rPr>
        <w:tab/>
        <w:t xml:space="preserve">Resolution 1187 of the ITU Council, adopted at its 2001 session, on a gender perspective in ITU human resources management, policy and practice, which requests the Secretary-General to allocate appropriate resources, within existing budgetary limits, to establish a gender unit with full-time dedicated </w:t>
      </w:r>
      <w:proofErr w:type="gramStart"/>
      <w:r w:rsidRPr="004C0A9D">
        <w:rPr>
          <w:lang w:val="en-GB"/>
        </w:rPr>
        <w:t>staff;</w:t>
      </w:r>
      <w:proofErr w:type="gramEnd"/>
    </w:p>
    <w:p w14:paraId="13A1432D" w14:textId="77777777" w:rsidR="004C0A9D" w:rsidRPr="004C0A9D" w:rsidRDefault="004C0A9D" w:rsidP="004C0A9D">
      <w:pPr>
        <w:rPr>
          <w:lang w:val="en-GB"/>
        </w:rPr>
      </w:pPr>
      <w:r w:rsidRPr="004C0A9D">
        <w:rPr>
          <w:i/>
          <w:iCs/>
          <w:lang w:val="en-GB"/>
        </w:rPr>
        <w:t>d</w:t>
      </w:r>
      <w:r w:rsidRPr="004C0A9D">
        <w:rPr>
          <w:i/>
          <w:lang w:val="en-GB"/>
        </w:rPr>
        <w:t>)</w:t>
      </w:r>
      <w:r w:rsidRPr="004C0A9D">
        <w:rPr>
          <w:lang w:val="en-GB"/>
        </w:rPr>
        <w:tab/>
        <w:t xml:space="preserve">Resolution 1327 of the Council, adopted at its 2011 session, on ITU's role in ICTs and the empowerment of women and </w:t>
      </w:r>
      <w:proofErr w:type="gramStart"/>
      <w:r w:rsidRPr="004C0A9D">
        <w:rPr>
          <w:lang w:val="en-GB"/>
        </w:rPr>
        <w:t>girls;</w:t>
      </w:r>
      <w:proofErr w:type="gramEnd"/>
    </w:p>
    <w:p w14:paraId="2C9AD62A" w14:textId="77777777" w:rsidR="004C0A9D" w:rsidRPr="004C0A9D" w:rsidRDefault="004C0A9D" w:rsidP="004C0A9D">
      <w:pPr>
        <w:rPr>
          <w:lang w:val="en-GB"/>
        </w:rPr>
      </w:pPr>
      <w:r w:rsidRPr="004C0A9D">
        <w:rPr>
          <w:i/>
          <w:iCs/>
          <w:lang w:val="en-GB"/>
        </w:rPr>
        <w:t>e</w:t>
      </w:r>
      <w:r w:rsidRPr="004C0A9D">
        <w:rPr>
          <w:i/>
          <w:lang w:val="en-GB"/>
        </w:rPr>
        <w:t>)</w:t>
      </w:r>
      <w:r w:rsidRPr="004C0A9D">
        <w:rPr>
          <w:lang w:val="en-GB"/>
        </w:rPr>
        <w:tab/>
        <w:t xml:space="preserve">that the Secretary-General has issued an updated ITU English Language Style Guide, which addresses the use of non-discriminatory </w:t>
      </w:r>
      <w:proofErr w:type="gramStart"/>
      <w:r w:rsidRPr="004C0A9D">
        <w:rPr>
          <w:lang w:val="en-GB"/>
        </w:rPr>
        <w:t>language;</w:t>
      </w:r>
      <w:proofErr w:type="gramEnd"/>
    </w:p>
    <w:p w14:paraId="4B16C14E" w14:textId="77777777" w:rsidR="004C0A9D" w:rsidRPr="004C0A9D" w:rsidRDefault="004C0A9D" w:rsidP="004C0A9D">
      <w:pPr>
        <w:rPr>
          <w:lang w:val="en-GB"/>
        </w:rPr>
      </w:pPr>
      <w:r w:rsidRPr="004C0A9D">
        <w:rPr>
          <w:i/>
          <w:iCs/>
          <w:lang w:val="en-GB"/>
        </w:rPr>
        <w:t>f</w:t>
      </w:r>
      <w:r w:rsidRPr="004C0A9D">
        <w:rPr>
          <w:i/>
          <w:lang w:val="en-GB"/>
        </w:rPr>
        <w:t>)</w:t>
      </w:r>
      <w:r w:rsidRPr="004C0A9D">
        <w:rPr>
          <w:lang w:val="en-GB"/>
        </w:rPr>
        <w:tab/>
        <w:t xml:space="preserve">the recommendation in the 2016 United Nations Joint Inspection Unit (JIU) report that the Secretary-General present to the Council for endorsement at its 2017 session an action plan to complement the GEM Policy, with specific targets, indicative timelines and monitoring measures to improve gender balance, in particular at senior management levels, within each component of the Union, and report annually to the Council on its </w:t>
      </w:r>
      <w:proofErr w:type="gramStart"/>
      <w:r w:rsidRPr="004C0A9D">
        <w:rPr>
          <w:lang w:val="en-GB"/>
        </w:rPr>
        <w:t>implementation;</w:t>
      </w:r>
      <w:proofErr w:type="gramEnd"/>
    </w:p>
    <w:p w14:paraId="4302A214" w14:textId="77777777" w:rsidR="004C0A9D" w:rsidRPr="004C0A9D" w:rsidRDefault="004C0A9D" w:rsidP="004C0A9D">
      <w:pPr>
        <w:rPr>
          <w:szCs w:val="24"/>
          <w:lang w:val="en-GB"/>
        </w:rPr>
      </w:pPr>
      <w:r w:rsidRPr="004C0A9D">
        <w:rPr>
          <w:i/>
          <w:iCs/>
          <w:szCs w:val="24"/>
          <w:lang w:val="en-GB"/>
        </w:rPr>
        <w:t>g)</w:t>
      </w:r>
      <w:r w:rsidRPr="004C0A9D">
        <w:rPr>
          <w:i/>
          <w:iCs/>
          <w:szCs w:val="24"/>
          <w:lang w:val="en-GB"/>
        </w:rPr>
        <w:tab/>
      </w:r>
      <w:r w:rsidRPr="004C0A9D">
        <w:rPr>
          <w:szCs w:val="24"/>
          <w:lang w:val="en-GB"/>
        </w:rPr>
        <w:t xml:space="preserve">priority measures to accelerate progress towards the achievement of Sustainable Development Goal (SDG) 5, as contained in the report </w:t>
      </w:r>
      <w:r w:rsidRPr="004C0A9D">
        <w:rPr>
          <w:i/>
          <w:iCs/>
          <w:szCs w:val="24"/>
          <w:lang w:val="en-GB"/>
        </w:rPr>
        <w:t>Progress towards the Sustainable Development Goals – The Gender Snapshot 2023</w:t>
      </w:r>
      <w:r w:rsidRPr="004C0A9D">
        <w:rPr>
          <w:szCs w:val="24"/>
          <w:lang w:val="en-GB"/>
        </w:rPr>
        <w:t xml:space="preserve">, produced jointly by the United Nations Entity for Gender Equality and the Empowerment of Women (UN-Women) and the United Nations Department of Economic and Social </w:t>
      </w:r>
      <w:proofErr w:type="gramStart"/>
      <w:r w:rsidRPr="004C0A9D">
        <w:rPr>
          <w:szCs w:val="24"/>
          <w:lang w:val="en-GB"/>
        </w:rPr>
        <w:t>Affairs;</w:t>
      </w:r>
      <w:proofErr w:type="gramEnd"/>
    </w:p>
    <w:p w14:paraId="5710C3D0" w14:textId="77777777" w:rsidR="004C0A9D" w:rsidRPr="004C0A9D" w:rsidRDefault="004C0A9D" w:rsidP="004C0A9D">
      <w:pPr>
        <w:rPr>
          <w:szCs w:val="24"/>
          <w:lang w:val="en-GB"/>
        </w:rPr>
      </w:pPr>
      <w:r w:rsidRPr="004C0A9D">
        <w:rPr>
          <w:i/>
          <w:iCs/>
          <w:szCs w:val="24"/>
          <w:lang w:val="en-GB"/>
        </w:rPr>
        <w:t>h)</w:t>
      </w:r>
      <w:r w:rsidRPr="004C0A9D">
        <w:rPr>
          <w:i/>
          <w:iCs/>
          <w:szCs w:val="24"/>
          <w:lang w:val="en-GB"/>
        </w:rPr>
        <w:tab/>
      </w:r>
      <w:r w:rsidRPr="004C0A9D">
        <w:rPr>
          <w:szCs w:val="24"/>
          <w:lang w:val="en-GB"/>
        </w:rPr>
        <w:t xml:space="preserve">Recommendations of the ITU/United Nations Educational, Scientific and Cultural Organization (UNESCO) Broadband Commission for Sustainable Development on SDG 5 on gender </w:t>
      </w:r>
      <w:proofErr w:type="gramStart"/>
      <w:r w:rsidRPr="004C0A9D">
        <w:rPr>
          <w:szCs w:val="24"/>
          <w:lang w:val="en-GB"/>
        </w:rPr>
        <w:t>equality;</w:t>
      </w:r>
      <w:proofErr w:type="gramEnd"/>
    </w:p>
    <w:p w14:paraId="3934E7A4" w14:textId="77777777" w:rsidR="004C0A9D" w:rsidRPr="004C0A9D" w:rsidRDefault="004C0A9D" w:rsidP="004C0A9D">
      <w:pPr>
        <w:rPr>
          <w:lang w:val="en-GB"/>
        </w:rPr>
      </w:pPr>
      <w:proofErr w:type="spellStart"/>
      <w:r w:rsidRPr="004C0A9D">
        <w:rPr>
          <w:i/>
          <w:iCs/>
          <w:lang w:val="en-GB"/>
        </w:rPr>
        <w:t>i</w:t>
      </w:r>
      <w:proofErr w:type="spellEnd"/>
      <w:r w:rsidRPr="004C0A9D">
        <w:rPr>
          <w:i/>
          <w:iCs/>
          <w:lang w:val="en-GB"/>
        </w:rPr>
        <w:t>)</w:t>
      </w:r>
      <w:r w:rsidRPr="004C0A9D">
        <w:rPr>
          <w:lang w:val="en-GB"/>
        </w:rPr>
        <w:tab/>
        <w:t>that TSAG in January 2024 launched the Network of Women for WTSA-24 (NOW4WTSA24) campaign aiming to promote gender equality for this assembly New Delhi (WTSA</w:t>
      </w:r>
      <w:r w:rsidRPr="004C0A9D">
        <w:rPr>
          <w:lang w:val="en-GB"/>
        </w:rPr>
        <w:noBreakHyphen/>
        <w:t>24),</w:t>
      </w:r>
    </w:p>
    <w:p w14:paraId="3DA759B1" w14:textId="77777777" w:rsidR="004C0A9D" w:rsidRPr="004C0A9D" w:rsidRDefault="004C0A9D" w:rsidP="004C0A9D">
      <w:pPr>
        <w:pStyle w:val="Call"/>
        <w:rPr>
          <w:lang w:val="en-GB"/>
        </w:rPr>
      </w:pPr>
      <w:r w:rsidRPr="004C0A9D">
        <w:rPr>
          <w:lang w:val="en-GB"/>
        </w:rPr>
        <w:t>recalling</w:t>
      </w:r>
    </w:p>
    <w:p w14:paraId="5828B058" w14:textId="77777777" w:rsidR="004C0A9D" w:rsidRPr="004C0A9D" w:rsidRDefault="004C0A9D" w:rsidP="004C0A9D">
      <w:pPr>
        <w:rPr>
          <w:lang w:val="en-GB"/>
        </w:rPr>
      </w:pPr>
      <w:r w:rsidRPr="004C0A9D">
        <w:rPr>
          <w:i/>
          <w:lang w:val="en-GB"/>
        </w:rPr>
        <w:t>a)</w:t>
      </w:r>
      <w:r w:rsidRPr="004C0A9D">
        <w:rPr>
          <w:lang w:val="en-GB"/>
        </w:rPr>
        <w:tab/>
        <w:t>that a fundamental principle of the United Nations Charter adopted by world leaders in 1945 is "equal rights of men and women</w:t>
      </w:r>
      <w:proofErr w:type="gramStart"/>
      <w:r w:rsidRPr="004C0A9D">
        <w:rPr>
          <w:lang w:val="en-GB"/>
        </w:rPr>
        <w:t>";</w:t>
      </w:r>
      <w:proofErr w:type="gramEnd"/>
    </w:p>
    <w:p w14:paraId="2C020007" w14:textId="77777777" w:rsidR="004C0A9D" w:rsidRPr="004C0A9D" w:rsidRDefault="004C0A9D" w:rsidP="004C0A9D">
      <w:pPr>
        <w:rPr>
          <w:lang w:val="en-GB"/>
        </w:rPr>
      </w:pPr>
      <w:r w:rsidRPr="004C0A9D">
        <w:rPr>
          <w:i/>
          <w:lang w:val="en-GB"/>
        </w:rPr>
        <w:t>b)</w:t>
      </w:r>
      <w:r w:rsidRPr="004C0A9D">
        <w:rPr>
          <w:lang w:val="en-GB"/>
        </w:rPr>
        <w:tab/>
        <w:t xml:space="preserve">United Nations Economic and Social Council Resolution 2012/24, on mainstreaming a gender perspective into all policies and programmes in the United Nations system, which welcomed the development of the United Nations System-Wide Action Plan on Gender Equality and the Empowerment of Women (UN-SWAP); and the relevant report on ITU's performance on UN-SWAP 2.0 indicators for </w:t>
      </w:r>
      <w:proofErr w:type="gramStart"/>
      <w:r w:rsidRPr="004C0A9D">
        <w:rPr>
          <w:lang w:val="en-GB"/>
        </w:rPr>
        <w:t>2021;</w:t>
      </w:r>
      <w:proofErr w:type="gramEnd"/>
    </w:p>
    <w:p w14:paraId="63C7E123" w14:textId="77777777" w:rsidR="004C0A9D" w:rsidRPr="004C0A9D" w:rsidRDefault="004C0A9D" w:rsidP="004C0A9D">
      <w:pPr>
        <w:rPr>
          <w:lang w:val="en-GB"/>
        </w:rPr>
      </w:pPr>
      <w:r w:rsidRPr="004C0A9D">
        <w:rPr>
          <w:i/>
          <w:iCs/>
          <w:lang w:val="en-GB"/>
        </w:rPr>
        <w:t>c)</w:t>
      </w:r>
      <w:r w:rsidRPr="004C0A9D">
        <w:rPr>
          <w:lang w:val="en-GB"/>
        </w:rPr>
        <w:tab/>
        <w:t xml:space="preserve">the relevant conclusions of the United Nations Commission on the Status of Women </w:t>
      </w:r>
      <w:proofErr w:type="gramStart"/>
      <w:r w:rsidRPr="004C0A9D">
        <w:rPr>
          <w:lang w:val="en-GB"/>
        </w:rPr>
        <w:t>sessions;</w:t>
      </w:r>
      <w:proofErr w:type="gramEnd"/>
    </w:p>
    <w:p w14:paraId="0614D854" w14:textId="77777777" w:rsidR="004C0A9D" w:rsidRPr="004C0A9D" w:rsidRDefault="004C0A9D" w:rsidP="004C0A9D">
      <w:pPr>
        <w:rPr>
          <w:lang w:val="en-GB"/>
        </w:rPr>
      </w:pPr>
      <w:r w:rsidRPr="004C0A9D">
        <w:rPr>
          <w:i/>
          <w:lang w:val="en-GB"/>
        </w:rPr>
        <w:t>d)</w:t>
      </w:r>
      <w:r w:rsidRPr="004C0A9D">
        <w:rPr>
          <w:lang w:val="en-GB"/>
        </w:rPr>
        <w:tab/>
        <w:t xml:space="preserve">the EQUALS Global Partnership for Gender Equality in the Digital Age, of which ITU is a founding member, which is made up of other United Nations agencies, governments, the private sector, academia and civil-society organizations, and which aims to reduce the gender digital divide in the </w:t>
      </w:r>
      <w:proofErr w:type="gramStart"/>
      <w:r w:rsidRPr="004C0A9D">
        <w:rPr>
          <w:lang w:val="en-GB"/>
        </w:rPr>
        <w:t>world;</w:t>
      </w:r>
      <w:proofErr w:type="gramEnd"/>
    </w:p>
    <w:p w14:paraId="67881485" w14:textId="77777777" w:rsidR="00FD74FC" w:rsidRDefault="00FD74FC" w:rsidP="004C0A9D">
      <w:pPr>
        <w:rPr>
          <w:i/>
          <w:lang w:val="en-GB"/>
        </w:rPr>
      </w:pPr>
      <w:r>
        <w:rPr>
          <w:i/>
          <w:lang w:val="en-GB"/>
        </w:rPr>
        <w:br w:type="page"/>
      </w:r>
    </w:p>
    <w:p w14:paraId="68BBD578" w14:textId="5977E48E" w:rsidR="004C0A9D" w:rsidRPr="004C0A9D" w:rsidRDefault="004C0A9D" w:rsidP="004C0A9D">
      <w:pPr>
        <w:rPr>
          <w:lang w:val="en-GB"/>
        </w:rPr>
      </w:pPr>
      <w:r w:rsidRPr="004C0A9D">
        <w:rPr>
          <w:i/>
          <w:lang w:val="en-GB"/>
        </w:rPr>
        <w:lastRenderedPageBreak/>
        <w:t>e)</w:t>
      </w:r>
      <w:r w:rsidRPr="004C0A9D">
        <w:rPr>
          <w:lang w:val="en-GB"/>
        </w:rPr>
        <w:tab/>
        <w:t xml:space="preserve">the United Nations International Gender Champion (IGC) initiative and the ITU Secretary-General's commitment to promote the IGC Panel Parity </w:t>
      </w:r>
      <w:proofErr w:type="gramStart"/>
      <w:r w:rsidRPr="004C0A9D">
        <w:rPr>
          <w:lang w:val="en-GB"/>
        </w:rPr>
        <w:t>Pledge</w:t>
      </w:r>
      <w:r w:rsidRPr="004C0A9D">
        <w:rPr>
          <w:iCs/>
          <w:lang w:val="en-GB"/>
        </w:rPr>
        <w:t>;</w:t>
      </w:r>
      <w:proofErr w:type="gramEnd"/>
    </w:p>
    <w:p w14:paraId="617DEEE0" w14:textId="77777777" w:rsidR="004C0A9D" w:rsidRPr="004C0A9D" w:rsidRDefault="004C0A9D" w:rsidP="004C0A9D">
      <w:pPr>
        <w:rPr>
          <w:lang w:val="en-GB"/>
        </w:rPr>
      </w:pPr>
      <w:r w:rsidRPr="004C0A9D">
        <w:rPr>
          <w:i/>
          <w:iCs/>
          <w:lang w:val="en-GB"/>
        </w:rPr>
        <w:t>f)</w:t>
      </w:r>
      <w:r w:rsidRPr="004C0A9D">
        <w:rPr>
          <w:lang w:val="en-GB"/>
        </w:rPr>
        <w:tab/>
        <w:t xml:space="preserve">the ITU/UN-Women Gender Equality and Mainstreaming – Technology (GEM-TECH) awards, which celebrate exceptional personal or institutional achievement and innovative strategies that harness ICTs for women's </w:t>
      </w:r>
      <w:proofErr w:type="gramStart"/>
      <w:r w:rsidRPr="004C0A9D">
        <w:rPr>
          <w:lang w:val="en-GB"/>
        </w:rPr>
        <w:t>empowerment;</w:t>
      </w:r>
      <w:proofErr w:type="gramEnd"/>
    </w:p>
    <w:p w14:paraId="3741EA48" w14:textId="77777777" w:rsidR="004C0A9D" w:rsidRPr="004C0A9D" w:rsidRDefault="004C0A9D" w:rsidP="004C0A9D">
      <w:pPr>
        <w:rPr>
          <w:lang w:val="en-GB"/>
        </w:rPr>
      </w:pPr>
      <w:r w:rsidRPr="004C0A9D">
        <w:rPr>
          <w:i/>
          <w:lang w:val="en-GB"/>
        </w:rPr>
        <w:t>g)</w:t>
      </w:r>
      <w:r w:rsidRPr="004C0A9D">
        <w:rPr>
          <w:i/>
          <w:lang w:val="en-GB"/>
        </w:rPr>
        <w:tab/>
      </w:r>
      <w:r w:rsidRPr="004C0A9D">
        <w:rPr>
          <w:lang w:val="en-GB"/>
        </w:rPr>
        <w:t>Resolution 70 (Rev. Bucharest, 2022) of the Plenipotentiary Conference, on mainstreaming a gender perspective in ITU and promoting gender equality and the empowerment of women and girls through telecommunications/</w:t>
      </w:r>
      <w:proofErr w:type="gramStart"/>
      <w:r w:rsidRPr="004C0A9D">
        <w:rPr>
          <w:lang w:val="en-GB"/>
        </w:rPr>
        <w:t>ICTs;</w:t>
      </w:r>
      <w:proofErr w:type="gramEnd"/>
    </w:p>
    <w:p w14:paraId="76C59D00" w14:textId="77777777" w:rsidR="004C0A9D" w:rsidRPr="004C0A9D" w:rsidRDefault="004C0A9D" w:rsidP="004C0A9D">
      <w:pPr>
        <w:rPr>
          <w:lang w:val="en-GB"/>
        </w:rPr>
      </w:pPr>
      <w:r w:rsidRPr="004C0A9D">
        <w:rPr>
          <w:i/>
          <w:iCs/>
          <w:lang w:val="en-GB"/>
        </w:rPr>
        <w:t>h)</w:t>
      </w:r>
      <w:r w:rsidRPr="004C0A9D">
        <w:rPr>
          <w:i/>
          <w:iCs/>
          <w:lang w:val="en-GB"/>
        </w:rPr>
        <w:tab/>
      </w:r>
      <w:r w:rsidRPr="004C0A9D">
        <w:rPr>
          <w:lang w:val="en-GB"/>
        </w:rPr>
        <w:t xml:space="preserve">Resolution 48 (Rev. Bucharest, 2022) of the Plenipotentiary Conference, on human resources management and </w:t>
      </w:r>
      <w:proofErr w:type="gramStart"/>
      <w:r w:rsidRPr="004C0A9D">
        <w:rPr>
          <w:lang w:val="en-GB"/>
        </w:rPr>
        <w:t>development;</w:t>
      </w:r>
      <w:proofErr w:type="gramEnd"/>
    </w:p>
    <w:p w14:paraId="162508D5" w14:textId="77777777" w:rsidR="004C0A9D" w:rsidRPr="004C0A9D" w:rsidRDefault="004C0A9D" w:rsidP="004C0A9D">
      <w:pPr>
        <w:rPr>
          <w:lang w:val="en-GB"/>
        </w:rPr>
      </w:pPr>
      <w:proofErr w:type="spellStart"/>
      <w:r w:rsidRPr="004C0A9D">
        <w:rPr>
          <w:i/>
          <w:iCs/>
          <w:lang w:val="en-GB"/>
        </w:rPr>
        <w:t>i</w:t>
      </w:r>
      <w:proofErr w:type="spellEnd"/>
      <w:r w:rsidRPr="004C0A9D">
        <w:rPr>
          <w:i/>
          <w:iCs/>
          <w:lang w:val="en-GB"/>
        </w:rPr>
        <w:t>)</w:t>
      </w:r>
      <w:r w:rsidRPr="004C0A9D">
        <w:rPr>
          <w:lang w:val="en-GB"/>
        </w:rPr>
        <w:tab/>
        <w:t>Resolution 55 (Rev. Kigali, 2022) of the World Telecommunication Development Conference, on mainstreaming a gender perspective in ITU to enhance women's empowerment through telecommunications/</w:t>
      </w:r>
      <w:proofErr w:type="gramStart"/>
      <w:r w:rsidRPr="004C0A9D">
        <w:rPr>
          <w:lang w:val="en-GB"/>
        </w:rPr>
        <w:t>ICTs;</w:t>
      </w:r>
      <w:proofErr w:type="gramEnd"/>
    </w:p>
    <w:p w14:paraId="25D0825C" w14:textId="77777777" w:rsidR="004C0A9D" w:rsidRPr="004C0A9D" w:rsidRDefault="004C0A9D" w:rsidP="004C0A9D">
      <w:pPr>
        <w:rPr>
          <w:lang w:val="en-GB"/>
        </w:rPr>
      </w:pPr>
      <w:r w:rsidRPr="004C0A9D">
        <w:rPr>
          <w:i/>
          <w:iCs/>
          <w:lang w:val="en-GB"/>
        </w:rPr>
        <w:t>j)</w:t>
      </w:r>
      <w:r w:rsidRPr="004C0A9D">
        <w:rPr>
          <w:lang w:val="en-GB"/>
        </w:rPr>
        <w:tab/>
        <w:t>Resolution ITU</w:t>
      </w:r>
      <w:r w:rsidRPr="004C0A9D">
        <w:rPr>
          <w:lang w:val="en-GB"/>
        </w:rPr>
        <w:noBreakHyphen/>
        <w:t>R 72 (Dubai, 2023) of the Radiocommunication Assembly, on promoting gender equality and equity and bridging the contribution and participation gap between women and men in ITU Radiocommunication Sector (ITU</w:t>
      </w:r>
      <w:r w:rsidRPr="004C0A9D">
        <w:rPr>
          <w:lang w:val="en-GB"/>
        </w:rPr>
        <w:noBreakHyphen/>
        <w:t>R) activities,</w:t>
      </w:r>
    </w:p>
    <w:p w14:paraId="4B25D8FD" w14:textId="77777777" w:rsidR="004C0A9D" w:rsidRPr="004C0A9D" w:rsidRDefault="004C0A9D" w:rsidP="004C0A9D">
      <w:pPr>
        <w:pStyle w:val="Call"/>
        <w:rPr>
          <w:lang w:val="en-GB"/>
        </w:rPr>
      </w:pPr>
      <w:r w:rsidRPr="004C0A9D">
        <w:rPr>
          <w:lang w:val="en-GB"/>
        </w:rPr>
        <w:t xml:space="preserve">recognizing </w:t>
      </w:r>
    </w:p>
    <w:p w14:paraId="06024C63" w14:textId="77777777" w:rsidR="004C0A9D" w:rsidRPr="004C0A9D" w:rsidRDefault="004C0A9D" w:rsidP="004C0A9D">
      <w:pPr>
        <w:rPr>
          <w:lang w:val="en-GB"/>
        </w:rPr>
      </w:pPr>
      <w:r w:rsidRPr="004C0A9D">
        <w:rPr>
          <w:i/>
          <w:lang w:val="en-GB"/>
        </w:rPr>
        <w:t>a)</w:t>
      </w:r>
      <w:r w:rsidRPr="004C0A9D">
        <w:rPr>
          <w:lang w:val="en-GB"/>
        </w:rPr>
        <w:tab/>
        <w:t xml:space="preserve">that society as a whole, in particular in the context of the information and knowledge society, will benefit from equal participation of women and men in policy-making and decision-making and from equal access to communication services for both women and </w:t>
      </w:r>
      <w:proofErr w:type="gramStart"/>
      <w:r w:rsidRPr="004C0A9D">
        <w:rPr>
          <w:lang w:val="en-GB"/>
        </w:rPr>
        <w:t>men;</w:t>
      </w:r>
      <w:proofErr w:type="gramEnd"/>
    </w:p>
    <w:p w14:paraId="213929B7" w14:textId="77777777" w:rsidR="004C0A9D" w:rsidRPr="004C0A9D" w:rsidRDefault="004C0A9D" w:rsidP="004C0A9D">
      <w:pPr>
        <w:rPr>
          <w:lang w:val="en-GB"/>
        </w:rPr>
      </w:pPr>
      <w:r w:rsidRPr="004C0A9D">
        <w:rPr>
          <w:i/>
          <w:lang w:val="en-GB"/>
        </w:rPr>
        <w:t>b)</w:t>
      </w:r>
      <w:r w:rsidRPr="004C0A9D">
        <w:rPr>
          <w:i/>
          <w:lang w:val="en-GB"/>
        </w:rPr>
        <w:tab/>
      </w:r>
      <w:r w:rsidRPr="004C0A9D">
        <w:rPr>
          <w:lang w:val="en-GB"/>
        </w:rPr>
        <w:t xml:space="preserve">that the outcomes of the World Summit on the Information Society, namely the Geneva Declaration of Principles, the Geneva Plan of Action, the Tunis Commitment and the Tunis Agenda for the Information Society, outlined the concept of the information society, and that continued efforts must be undertaken in this context to bridge the gender digital </w:t>
      </w:r>
      <w:proofErr w:type="gramStart"/>
      <w:r w:rsidRPr="004C0A9D">
        <w:rPr>
          <w:lang w:val="en-GB"/>
        </w:rPr>
        <w:t>divide;</w:t>
      </w:r>
      <w:proofErr w:type="gramEnd"/>
    </w:p>
    <w:p w14:paraId="29020A5A" w14:textId="77777777" w:rsidR="004C0A9D" w:rsidRPr="004C0A9D" w:rsidRDefault="004C0A9D" w:rsidP="004C0A9D">
      <w:pPr>
        <w:rPr>
          <w:lang w:val="en-GB"/>
        </w:rPr>
      </w:pPr>
      <w:r w:rsidRPr="004C0A9D">
        <w:rPr>
          <w:i/>
          <w:lang w:val="en-GB"/>
        </w:rPr>
        <w:t>c)</w:t>
      </w:r>
      <w:r w:rsidRPr="004C0A9D">
        <w:rPr>
          <w:lang w:val="en-GB"/>
        </w:rPr>
        <w:tab/>
        <w:t>that enhancing women's and girls' education and their participation in ICTs also contributes to the achievement of SDG 5 (Achieve gender equality and empower all women and girls</w:t>
      </w:r>
      <w:proofErr w:type="gramStart"/>
      <w:r w:rsidRPr="004C0A9D">
        <w:rPr>
          <w:lang w:val="en-GB"/>
        </w:rPr>
        <w:t>);</w:t>
      </w:r>
      <w:proofErr w:type="gramEnd"/>
    </w:p>
    <w:p w14:paraId="4E53F35D" w14:textId="77777777" w:rsidR="004C0A9D" w:rsidRPr="004C0A9D" w:rsidRDefault="004C0A9D" w:rsidP="004C0A9D">
      <w:pPr>
        <w:rPr>
          <w:lang w:val="en-GB"/>
        </w:rPr>
      </w:pPr>
      <w:r w:rsidRPr="004C0A9D">
        <w:rPr>
          <w:i/>
          <w:lang w:val="en-GB"/>
        </w:rPr>
        <w:t>d)</w:t>
      </w:r>
      <w:r w:rsidRPr="004C0A9D">
        <w:rPr>
          <w:lang w:val="en-GB"/>
        </w:rPr>
        <w:tab/>
        <w:t>the 2013 report of the Working Group on Broadband and Gender of the Broadband Commission for Sustainable Development: Doubling digital opportunities – Enhancing the inclusion of women and girls in the information society,</w:t>
      </w:r>
    </w:p>
    <w:p w14:paraId="4C374D58" w14:textId="77777777" w:rsidR="00FD74FC" w:rsidRDefault="00FD74FC" w:rsidP="004C0A9D">
      <w:pPr>
        <w:pStyle w:val="Call"/>
        <w:rPr>
          <w:lang w:val="en-GB"/>
        </w:rPr>
      </w:pPr>
      <w:r>
        <w:rPr>
          <w:lang w:val="en-GB"/>
        </w:rPr>
        <w:br w:type="page"/>
      </w:r>
    </w:p>
    <w:p w14:paraId="05AC1A5E" w14:textId="0C058E78" w:rsidR="004C0A9D" w:rsidRPr="004C0A9D" w:rsidRDefault="004C0A9D" w:rsidP="004C0A9D">
      <w:pPr>
        <w:pStyle w:val="Call"/>
        <w:rPr>
          <w:lang w:val="en-GB"/>
        </w:rPr>
      </w:pPr>
      <w:r w:rsidRPr="004C0A9D">
        <w:rPr>
          <w:lang w:val="en-GB"/>
        </w:rPr>
        <w:lastRenderedPageBreak/>
        <w:t>resolves</w:t>
      </w:r>
    </w:p>
    <w:p w14:paraId="367C4AFC" w14:textId="77777777" w:rsidR="004C0A9D" w:rsidRPr="004C0A9D" w:rsidRDefault="004C0A9D" w:rsidP="004C0A9D">
      <w:pPr>
        <w:keepNext/>
        <w:rPr>
          <w:lang w:val="en-GB"/>
        </w:rPr>
      </w:pPr>
      <w:r w:rsidRPr="004C0A9D">
        <w:rPr>
          <w:lang w:val="en-GB"/>
        </w:rPr>
        <w:t>1</w:t>
      </w:r>
      <w:r w:rsidRPr="004C0A9D">
        <w:rPr>
          <w:lang w:val="en-GB"/>
        </w:rPr>
        <w:tab/>
        <w:t>that ITU</w:t>
      </w:r>
      <w:r w:rsidRPr="004C0A9D">
        <w:rPr>
          <w:lang w:val="en-GB"/>
        </w:rPr>
        <w:noBreakHyphen/>
        <w:t>T continue efforts to ensure that all its policies, work programmes, information dissemination activities, publications, study groups, seminars, courses, assemblies and conferences reflect the commitment to gender equality, and promote gender balance:</w:t>
      </w:r>
    </w:p>
    <w:p w14:paraId="59558049" w14:textId="77777777" w:rsidR="004C0A9D" w:rsidRPr="004C0A9D" w:rsidRDefault="004C0A9D" w:rsidP="004C0A9D">
      <w:pPr>
        <w:pStyle w:val="enumlev1"/>
        <w:rPr>
          <w:lang w:val="en-GB"/>
        </w:rPr>
      </w:pPr>
      <w:proofErr w:type="spellStart"/>
      <w:r w:rsidRPr="004C0A9D">
        <w:rPr>
          <w:lang w:val="en-GB"/>
        </w:rPr>
        <w:t>i</w:t>
      </w:r>
      <w:proofErr w:type="spellEnd"/>
      <w:r w:rsidRPr="004C0A9D">
        <w:rPr>
          <w:lang w:val="en-GB"/>
        </w:rPr>
        <w:t>)</w:t>
      </w:r>
      <w:r w:rsidRPr="004C0A9D">
        <w:rPr>
          <w:lang w:val="en-GB"/>
        </w:rPr>
        <w:tab/>
        <w:t xml:space="preserve">for posts, including those at the Professional and higher levels in </w:t>
      </w:r>
      <w:proofErr w:type="gramStart"/>
      <w:r w:rsidRPr="004C0A9D">
        <w:rPr>
          <w:lang w:val="en-GB"/>
        </w:rPr>
        <w:t>TSB;</w:t>
      </w:r>
      <w:proofErr w:type="gramEnd"/>
    </w:p>
    <w:p w14:paraId="40274916" w14:textId="77777777" w:rsidR="004C0A9D" w:rsidRPr="004C0A9D" w:rsidRDefault="004C0A9D" w:rsidP="004C0A9D">
      <w:pPr>
        <w:pStyle w:val="enumlev1"/>
        <w:rPr>
          <w:lang w:val="en-GB"/>
        </w:rPr>
      </w:pPr>
      <w:r w:rsidRPr="004C0A9D">
        <w:rPr>
          <w:lang w:val="en-GB"/>
        </w:rPr>
        <w:t>ii)</w:t>
      </w:r>
      <w:r w:rsidRPr="004C0A9D">
        <w:rPr>
          <w:lang w:val="en-GB"/>
        </w:rPr>
        <w:tab/>
        <w:t>in the selection of chairs, vice-chairs and rapporteurs of the ITU</w:t>
      </w:r>
      <w:r w:rsidRPr="004C0A9D">
        <w:rPr>
          <w:lang w:val="en-GB"/>
        </w:rPr>
        <w:noBreakHyphen/>
        <w:t>T study groups and TSAG, and also in the selection of world telecommunication standardization assembly (WTSA) committee chairs and vice-</w:t>
      </w:r>
      <w:proofErr w:type="gramStart"/>
      <w:r w:rsidRPr="004C0A9D">
        <w:rPr>
          <w:lang w:val="en-GB"/>
        </w:rPr>
        <w:t>chairs;</w:t>
      </w:r>
      <w:proofErr w:type="gramEnd"/>
    </w:p>
    <w:p w14:paraId="2A8AD2F8" w14:textId="77777777" w:rsidR="004C0A9D" w:rsidRPr="004C0A9D" w:rsidRDefault="004C0A9D" w:rsidP="004C0A9D">
      <w:pPr>
        <w:rPr>
          <w:lang w:val="en-GB"/>
        </w:rPr>
      </w:pPr>
      <w:r w:rsidRPr="004C0A9D">
        <w:rPr>
          <w:lang w:val="en-GB"/>
        </w:rPr>
        <w:t>2</w:t>
      </w:r>
      <w:r w:rsidRPr="004C0A9D">
        <w:rPr>
          <w:lang w:val="en-GB"/>
        </w:rPr>
        <w:tab/>
        <w:t>that high priority be accorded to gender mainstreaming in the management, staffing and operation of ITU</w:t>
      </w:r>
      <w:r w:rsidRPr="004C0A9D">
        <w:rPr>
          <w:lang w:val="en-GB"/>
        </w:rPr>
        <w:noBreakHyphen/>
        <w:t xml:space="preserve">T, while taking into account geographical </w:t>
      </w:r>
      <w:proofErr w:type="gramStart"/>
      <w:r w:rsidRPr="004C0A9D">
        <w:rPr>
          <w:lang w:val="en-GB"/>
        </w:rPr>
        <w:t>representation;</w:t>
      </w:r>
      <w:proofErr w:type="gramEnd"/>
    </w:p>
    <w:p w14:paraId="2ACC3BF4" w14:textId="77777777" w:rsidR="004C0A9D" w:rsidRPr="004C0A9D" w:rsidRDefault="004C0A9D" w:rsidP="004C0A9D">
      <w:pPr>
        <w:rPr>
          <w:lang w:val="en-GB"/>
        </w:rPr>
      </w:pPr>
      <w:r w:rsidRPr="004C0A9D">
        <w:rPr>
          <w:lang w:val="en-GB"/>
        </w:rPr>
        <w:t>3</w:t>
      </w:r>
      <w:r w:rsidRPr="004C0A9D">
        <w:rPr>
          <w:lang w:val="en-GB"/>
        </w:rPr>
        <w:tab/>
        <w:t>that ITU</w:t>
      </w:r>
      <w:r w:rsidRPr="004C0A9D">
        <w:rPr>
          <w:lang w:val="en-GB"/>
        </w:rPr>
        <w:noBreakHyphen/>
        <w:t xml:space="preserve">T continue to support </w:t>
      </w:r>
      <w:proofErr w:type="spellStart"/>
      <w:r w:rsidRPr="004C0A9D">
        <w:rPr>
          <w:lang w:val="en-GB"/>
        </w:rPr>
        <w:t>NoW</w:t>
      </w:r>
      <w:proofErr w:type="spellEnd"/>
      <w:r w:rsidRPr="004C0A9D">
        <w:rPr>
          <w:lang w:val="en-GB"/>
        </w:rPr>
        <w:t xml:space="preserve"> in ITU</w:t>
      </w:r>
      <w:r w:rsidRPr="004C0A9D">
        <w:rPr>
          <w:lang w:val="en-GB"/>
        </w:rPr>
        <w:noBreakHyphen/>
        <w:t xml:space="preserve">T, </w:t>
      </w:r>
    </w:p>
    <w:p w14:paraId="7824BA88" w14:textId="77777777" w:rsidR="004C0A9D" w:rsidRPr="004C0A9D" w:rsidRDefault="004C0A9D" w:rsidP="004C0A9D">
      <w:pPr>
        <w:pStyle w:val="Call"/>
        <w:rPr>
          <w:lang w:val="en-GB"/>
        </w:rPr>
      </w:pPr>
      <w:r w:rsidRPr="004C0A9D">
        <w:rPr>
          <w:lang w:val="en-GB"/>
        </w:rPr>
        <w:t>instructs the Director of the Telecommunication Standardization Bureau</w:t>
      </w:r>
    </w:p>
    <w:p w14:paraId="3414EAC5" w14:textId="77777777" w:rsidR="004C0A9D" w:rsidRPr="004C0A9D" w:rsidRDefault="004C0A9D" w:rsidP="004C0A9D">
      <w:pPr>
        <w:rPr>
          <w:lang w:val="en-GB"/>
        </w:rPr>
      </w:pPr>
      <w:r w:rsidRPr="004C0A9D">
        <w:rPr>
          <w:lang w:val="en-GB"/>
        </w:rPr>
        <w:t>1</w:t>
      </w:r>
      <w:r w:rsidRPr="004C0A9D">
        <w:rPr>
          <w:lang w:val="en-GB"/>
        </w:rPr>
        <w:tab/>
        <w:t>to take the necessary steps to continue implementing the ITU GEM Policy, including, supporting the implementation of JIU recommendations relevant to gender mainstreaming, supporting the Gender Focal Points for ITU</w:t>
      </w:r>
      <w:r w:rsidRPr="004C0A9D">
        <w:rPr>
          <w:lang w:val="en-GB"/>
        </w:rPr>
        <w:noBreakHyphen/>
        <w:t xml:space="preserve">T, and encouraging TSB staff to undertake relevant training </w:t>
      </w:r>
      <w:proofErr w:type="gramStart"/>
      <w:r w:rsidRPr="004C0A9D">
        <w:rPr>
          <w:lang w:val="en-GB"/>
        </w:rPr>
        <w:t>sessions;</w:t>
      </w:r>
      <w:proofErr w:type="gramEnd"/>
    </w:p>
    <w:p w14:paraId="217F48AE" w14:textId="77777777" w:rsidR="004C0A9D" w:rsidRPr="004C0A9D" w:rsidRDefault="004C0A9D" w:rsidP="004C0A9D">
      <w:pPr>
        <w:rPr>
          <w:lang w:val="en-GB"/>
        </w:rPr>
      </w:pPr>
      <w:r w:rsidRPr="004C0A9D">
        <w:rPr>
          <w:lang w:val="en-GB"/>
        </w:rPr>
        <w:t>2</w:t>
      </w:r>
      <w:r w:rsidRPr="004C0A9D">
        <w:rPr>
          <w:lang w:val="en-GB"/>
        </w:rPr>
        <w:tab/>
        <w:t xml:space="preserve">to accelerate the integration of a gender perspective in the work of TSB in accordance with the principles already applied in </w:t>
      </w:r>
      <w:proofErr w:type="gramStart"/>
      <w:r w:rsidRPr="004C0A9D">
        <w:rPr>
          <w:lang w:val="en-GB"/>
        </w:rPr>
        <w:t>ITU;</w:t>
      </w:r>
      <w:proofErr w:type="gramEnd"/>
    </w:p>
    <w:p w14:paraId="2B140F22" w14:textId="77777777" w:rsidR="004C0A9D" w:rsidRPr="004C0A9D" w:rsidRDefault="004C0A9D" w:rsidP="004C0A9D">
      <w:pPr>
        <w:rPr>
          <w:lang w:val="en-GB"/>
        </w:rPr>
      </w:pPr>
      <w:r w:rsidRPr="004C0A9D">
        <w:rPr>
          <w:lang w:val="en-GB"/>
        </w:rPr>
        <w:t>3</w:t>
      </w:r>
      <w:r w:rsidRPr="004C0A9D">
        <w:rPr>
          <w:lang w:val="en-GB"/>
        </w:rPr>
        <w:tab/>
        <w:t>to accord high priority to gender mainstreaming in ITU</w:t>
      </w:r>
      <w:r w:rsidRPr="004C0A9D">
        <w:rPr>
          <w:lang w:val="en-GB"/>
        </w:rPr>
        <w:noBreakHyphen/>
        <w:t xml:space="preserve">T management, financial assistance, staffing and </w:t>
      </w:r>
      <w:proofErr w:type="gramStart"/>
      <w:r w:rsidRPr="004C0A9D">
        <w:rPr>
          <w:lang w:val="en-GB"/>
        </w:rPr>
        <w:t>operation;</w:t>
      </w:r>
      <w:proofErr w:type="gramEnd"/>
    </w:p>
    <w:p w14:paraId="3B954F9D" w14:textId="77777777" w:rsidR="004C0A9D" w:rsidRPr="004C0A9D" w:rsidRDefault="004C0A9D" w:rsidP="004C0A9D">
      <w:pPr>
        <w:rPr>
          <w:lang w:val="en-GB"/>
        </w:rPr>
      </w:pPr>
      <w:r w:rsidRPr="004C0A9D">
        <w:rPr>
          <w:lang w:val="en-GB"/>
        </w:rPr>
        <w:t>4</w:t>
      </w:r>
      <w:r w:rsidRPr="004C0A9D">
        <w:rPr>
          <w:lang w:val="en-GB"/>
        </w:rPr>
        <w:tab/>
        <w:t>to conduct an annual review on progress made in the Sector in advancing gender mainstreaming, including by circulating questionnaires and by collecting and reviewing statistics on ITU</w:t>
      </w:r>
      <w:r w:rsidRPr="004C0A9D">
        <w:rPr>
          <w:lang w:val="en-GB"/>
        </w:rPr>
        <w:noBreakHyphen/>
        <w:t xml:space="preserve">T standardization activities by gender and region, in order to identify challenges to women's participation and subsequent solutions; and to share findings with TSAG and the next WTSA on the implementation of this </w:t>
      </w:r>
      <w:proofErr w:type="gramStart"/>
      <w:r w:rsidRPr="004C0A9D">
        <w:rPr>
          <w:lang w:val="en-GB"/>
        </w:rPr>
        <w:t>resolution;</w:t>
      </w:r>
      <w:proofErr w:type="gramEnd"/>
    </w:p>
    <w:p w14:paraId="6A1BFFB7" w14:textId="77777777" w:rsidR="004C0A9D" w:rsidRPr="004C0A9D" w:rsidRDefault="004C0A9D" w:rsidP="004C0A9D">
      <w:pPr>
        <w:keepNext/>
        <w:rPr>
          <w:lang w:val="en-GB"/>
        </w:rPr>
      </w:pPr>
      <w:r w:rsidRPr="004C0A9D">
        <w:rPr>
          <w:lang w:val="en-GB"/>
        </w:rPr>
        <w:t>5</w:t>
      </w:r>
      <w:r w:rsidRPr="004C0A9D">
        <w:rPr>
          <w:lang w:val="en-GB"/>
        </w:rPr>
        <w:tab/>
        <w:t>to encourage the participation of women in all aspects of ITU</w:t>
      </w:r>
      <w:r w:rsidRPr="004C0A9D">
        <w:rPr>
          <w:lang w:val="en-GB"/>
        </w:rPr>
        <w:noBreakHyphen/>
        <w:t>T activities, in particular the opportunity to participate in meetings, and support an increase in the number of women from all regions in ITU</w:t>
      </w:r>
      <w:r w:rsidRPr="004C0A9D">
        <w:rPr>
          <w:lang w:val="en-GB"/>
        </w:rPr>
        <w:noBreakHyphen/>
        <w:t>T leadership positions by:</w:t>
      </w:r>
    </w:p>
    <w:p w14:paraId="4F2E0CD6" w14:textId="77777777" w:rsidR="004C0A9D" w:rsidRPr="004C0A9D" w:rsidRDefault="004C0A9D" w:rsidP="004C0A9D">
      <w:pPr>
        <w:pStyle w:val="enumlev1"/>
        <w:rPr>
          <w:lang w:val="en-GB"/>
        </w:rPr>
      </w:pPr>
      <w:proofErr w:type="spellStart"/>
      <w:r w:rsidRPr="004C0A9D">
        <w:rPr>
          <w:lang w:val="en-GB"/>
        </w:rPr>
        <w:t>i</w:t>
      </w:r>
      <w:proofErr w:type="spellEnd"/>
      <w:r w:rsidRPr="004C0A9D">
        <w:rPr>
          <w:lang w:val="en-GB"/>
        </w:rPr>
        <w:t>)</w:t>
      </w:r>
      <w:r w:rsidRPr="004C0A9D">
        <w:rPr>
          <w:lang w:val="en-GB"/>
        </w:rPr>
        <w:tab/>
        <w:t xml:space="preserve">encouraging the membership to include women on their delegations, by, </w:t>
      </w:r>
      <w:r w:rsidRPr="004C0A9D">
        <w:rPr>
          <w:i/>
          <w:iCs/>
          <w:lang w:val="en-GB"/>
        </w:rPr>
        <w:t>inter alia</w:t>
      </w:r>
      <w:r w:rsidRPr="004C0A9D">
        <w:rPr>
          <w:lang w:val="en-GB"/>
        </w:rPr>
        <w:t>, including in all circulation letters the statement, "The membership is invited to include women on their delegations whenever possible</w:t>
      </w:r>
      <w:proofErr w:type="gramStart"/>
      <w:r w:rsidRPr="004C0A9D">
        <w:rPr>
          <w:lang w:val="en-GB"/>
        </w:rPr>
        <w:t>";</w:t>
      </w:r>
      <w:proofErr w:type="gramEnd"/>
    </w:p>
    <w:p w14:paraId="34AF4329" w14:textId="77777777" w:rsidR="004C0A9D" w:rsidRPr="004C0A9D" w:rsidRDefault="004C0A9D" w:rsidP="004C0A9D">
      <w:pPr>
        <w:pStyle w:val="enumlev1"/>
        <w:rPr>
          <w:lang w:val="en-GB"/>
        </w:rPr>
      </w:pPr>
      <w:r w:rsidRPr="004C0A9D">
        <w:rPr>
          <w:lang w:val="en-GB"/>
        </w:rPr>
        <w:t>ii)</w:t>
      </w:r>
      <w:r w:rsidRPr="004C0A9D">
        <w:rPr>
          <w:lang w:val="en-GB"/>
        </w:rPr>
        <w:tab/>
        <w:t xml:space="preserve">making the selection of women for TSB positions at the Professional and higher levels a top </w:t>
      </w:r>
      <w:proofErr w:type="gramStart"/>
      <w:r w:rsidRPr="004C0A9D">
        <w:rPr>
          <w:lang w:val="en-GB"/>
        </w:rPr>
        <w:t>priority;</w:t>
      </w:r>
      <w:proofErr w:type="gramEnd"/>
    </w:p>
    <w:p w14:paraId="42B0586E" w14:textId="77777777" w:rsidR="004C0A9D" w:rsidRPr="004C0A9D" w:rsidRDefault="004C0A9D" w:rsidP="004C0A9D">
      <w:pPr>
        <w:pStyle w:val="enumlev1"/>
        <w:rPr>
          <w:lang w:val="en-GB"/>
        </w:rPr>
      </w:pPr>
      <w:r w:rsidRPr="004C0A9D">
        <w:rPr>
          <w:lang w:val="en-GB"/>
        </w:rPr>
        <w:t>iii)</w:t>
      </w:r>
      <w:r w:rsidRPr="004C0A9D">
        <w:rPr>
          <w:lang w:val="en-GB"/>
        </w:rPr>
        <w:tab/>
        <w:t xml:space="preserve">providing training on participation in meetings, writing contributions and chairing </w:t>
      </w:r>
      <w:proofErr w:type="gramStart"/>
      <w:r w:rsidRPr="004C0A9D">
        <w:rPr>
          <w:lang w:val="en-GB"/>
        </w:rPr>
        <w:t>meetings;</w:t>
      </w:r>
      <w:proofErr w:type="gramEnd"/>
    </w:p>
    <w:p w14:paraId="6B399055" w14:textId="77777777" w:rsidR="00FD74FC" w:rsidRDefault="00FD74FC" w:rsidP="004C0A9D">
      <w:pPr>
        <w:pStyle w:val="enumlev1"/>
        <w:rPr>
          <w:lang w:val="en-GB"/>
        </w:rPr>
      </w:pPr>
      <w:r>
        <w:rPr>
          <w:lang w:val="en-GB"/>
        </w:rPr>
        <w:br w:type="page"/>
      </w:r>
    </w:p>
    <w:p w14:paraId="023D5A51" w14:textId="15B210C2" w:rsidR="004C0A9D" w:rsidRPr="004C0A9D" w:rsidRDefault="004C0A9D" w:rsidP="004C0A9D">
      <w:pPr>
        <w:pStyle w:val="enumlev1"/>
        <w:rPr>
          <w:lang w:val="en-GB"/>
        </w:rPr>
      </w:pPr>
      <w:r w:rsidRPr="004C0A9D">
        <w:rPr>
          <w:lang w:val="en-GB"/>
        </w:rPr>
        <w:lastRenderedPageBreak/>
        <w:t>iv)</w:t>
      </w:r>
      <w:r w:rsidRPr="004C0A9D">
        <w:rPr>
          <w:lang w:val="en-GB"/>
        </w:rPr>
        <w:tab/>
        <w:t xml:space="preserve">launching a dedicated set of NoW4WTSA activities prior to each WTSA, encouraging the participation and nomination of women to leadership positions for the next study period and at the assembly, taking into account Resolution 208 (Rev. Bucharest, 2022) of the Plenipotentiary </w:t>
      </w:r>
      <w:proofErr w:type="gramStart"/>
      <w:r w:rsidRPr="004C0A9D">
        <w:rPr>
          <w:lang w:val="en-GB"/>
        </w:rPr>
        <w:t>Conference;</w:t>
      </w:r>
      <w:proofErr w:type="gramEnd"/>
    </w:p>
    <w:p w14:paraId="06BE8D8D" w14:textId="77777777" w:rsidR="004C0A9D" w:rsidRPr="004C0A9D" w:rsidRDefault="004C0A9D" w:rsidP="004C0A9D">
      <w:pPr>
        <w:rPr>
          <w:lang w:val="en-GB"/>
        </w:rPr>
      </w:pPr>
      <w:r w:rsidRPr="004C0A9D">
        <w:rPr>
          <w:lang w:val="en-GB"/>
        </w:rPr>
        <w:t>6</w:t>
      </w:r>
      <w:r w:rsidRPr="004C0A9D">
        <w:rPr>
          <w:lang w:val="en-GB"/>
        </w:rPr>
        <w:tab/>
        <w:t xml:space="preserve">to enhance the ongoing work of </w:t>
      </w:r>
      <w:proofErr w:type="spellStart"/>
      <w:r w:rsidRPr="004C0A9D">
        <w:rPr>
          <w:lang w:val="en-GB"/>
        </w:rPr>
        <w:t>NoW</w:t>
      </w:r>
      <w:proofErr w:type="spellEnd"/>
      <w:r w:rsidRPr="004C0A9D">
        <w:rPr>
          <w:lang w:val="en-GB"/>
        </w:rPr>
        <w:t xml:space="preserve"> in ITU</w:t>
      </w:r>
      <w:r w:rsidRPr="004C0A9D">
        <w:rPr>
          <w:lang w:val="en-GB"/>
        </w:rPr>
        <w:noBreakHyphen/>
        <w:t>T to ensure that all women have an opportunity to develop as ITU</w:t>
      </w:r>
      <w:r w:rsidRPr="004C0A9D">
        <w:rPr>
          <w:lang w:val="en-GB"/>
        </w:rPr>
        <w:noBreakHyphen/>
        <w:t xml:space="preserve">T </w:t>
      </w:r>
      <w:proofErr w:type="gramStart"/>
      <w:r w:rsidRPr="004C0A9D">
        <w:rPr>
          <w:lang w:val="en-GB"/>
        </w:rPr>
        <w:t>leaders;</w:t>
      </w:r>
      <w:proofErr w:type="gramEnd"/>
    </w:p>
    <w:p w14:paraId="57490F93" w14:textId="77777777" w:rsidR="004C0A9D" w:rsidRPr="004C0A9D" w:rsidRDefault="004C0A9D" w:rsidP="004C0A9D">
      <w:pPr>
        <w:rPr>
          <w:lang w:val="en-GB"/>
        </w:rPr>
      </w:pPr>
      <w:r w:rsidRPr="004C0A9D">
        <w:rPr>
          <w:lang w:val="en-GB"/>
        </w:rPr>
        <w:t>7</w:t>
      </w:r>
      <w:r w:rsidRPr="004C0A9D">
        <w:rPr>
          <w:lang w:val="en-GB"/>
        </w:rPr>
        <w:tab/>
        <w:t xml:space="preserve">to continue posting on a public-facing </w:t>
      </w:r>
      <w:proofErr w:type="spellStart"/>
      <w:r w:rsidRPr="004C0A9D">
        <w:rPr>
          <w:lang w:val="en-GB"/>
        </w:rPr>
        <w:t>NoW</w:t>
      </w:r>
      <w:proofErr w:type="spellEnd"/>
      <w:r w:rsidRPr="004C0A9D">
        <w:rPr>
          <w:lang w:val="en-GB"/>
        </w:rPr>
        <w:t xml:space="preserve"> in ITU</w:t>
      </w:r>
      <w:r w:rsidRPr="004C0A9D">
        <w:rPr>
          <w:lang w:val="en-GB"/>
        </w:rPr>
        <w:noBreakHyphen/>
        <w:t xml:space="preserve">T webpage current information on the number of women attending Sector events, including administration or Sector Member affiliation and study group distribution, and identify the study groups in which women hold leadership </w:t>
      </w:r>
      <w:proofErr w:type="gramStart"/>
      <w:r w:rsidRPr="004C0A9D">
        <w:rPr>
          <w:lang w:val="en-GB"/>
        </w:rPr>
        <w:t>positions;</w:t>
      </w:r>
      <w:proofErr w:type="gramEnd"/>
    </w:p>
    <w:p w14:paraId="4D2CE8F8" w14:textId="77777777" w:rsidR="004C0A9D" w:rsidRPr="004C0A9D" w:rsidRDefault="004C0A9D" w:rsidP="004C0A9D">
      <w:pPr>
        <w:rPr>
          <w:lang w:val="en-GB"/>
        </w:rPr>
      </w:pPr>
      <w:r w:rsidRPr="004C0A9D">
        <w:rPr>
          <w:lang w:val="en-GB"/>
        </w:rPr>
        <w:t>8</w:t>
      </w:r>
      <w:r w:rsidRPr="004C0A9D">
        <w:rPr>
          <w:lang w:val="en-GB"/>
        </w:rPr>
        <w:tab/>
        <w:t>to include gender balance as a factor in the distribution of financial assistance to attend ITU</w:t>
      </w:r>
      <w:r w:rsidRPr="004C0A9D">
        <w:rPr>
          <w:lang w:val="en-GB"/>
        </w:rPr>
        <w:noBreakHyphen/>
        <w:t xml:space="preserve">T meetings where resources are </w:t>
      </w:r>
      <w:proofErr w:type="gramStart"/>
      <w:r w:rsidRPr="004C0A9D">
        <w:rPr>
          <w:lang w:val="en-GB"/>
        </w:rPr>
        <w:t>available;</w:t>
      </w:r>
      <w:proofErr w:type="gramEnd"/>
    </w:p>
    <w:p w14:paraId="4EF24869" w14:textId="77777777" w:rsidR="004C0A9D" w:rsidRPr="004C0A9D" w:rsidRDefault="004C0A9D" w:rsidP="004C0A9D">
      <w:pPr>
        <w:rPr>
          <w:lang w:val="en-GB"/>
        </w:rPr>
      </w:pPr>
      <w:r w:rsidRPr="004C0A9D">
        <w:rPr>
          <w:lang w:val="en-GB"/>
        </w:rPr>
        <w:t>9</w:t>
      </w:r>
      <w:r w:rsidRPr="004C0A9D">
        <w:rPr>
          <w:lang w:val="en-GB"/>
        </w:rPr>
        <w:tab/>
        <w:t>to join the ITU Secretary-General in participating in the Planet 50/50 initiative sponsored by UN-Women to tackle invisible gender bias as an IGC Geneva Champion on behalf of ITU</w:t>
      </w:r>
      <w:r w:rsidRPr="004C0A9D">
        <w:rPr>
          <w:lang w:val="en-GB"/>
        </w:rPr>
        <w:noBreakHyphen/>
      </w:r>
      <w:proofErr w:type="gramStart"/>
      <w:r w:rsidRPr="004C0A9D">
        <w:rPr>
          <w:lang w:val="en-GB"/>
        </w:rPr>
        <w:t>T;</w:t>
      </w:r>
      <w:proofErr w:type="gramEnd"/>
    </w:p>
    <w:p w14:paraId="3FD0C793" w14:textId="77777777" w:rsidR="004C0A9D" w:rsidRPr="004C0A9D" w:rsidRDefault="004C0A9D" w:rsidP="004C0A9D">
      <w:pPr>
        <w:rPr>
          <w:lang w:val="en-GB"/>
        </w:rPr>
      </w:pPr>
      <w:r w:rsidRPr="004C0A9D">
        <w:rPr>
          <w:rFonts w:eastAsia="Malgun Gothic"/>
          <w:lang w:val="en-GB" w:eastAsia="ko-KR"/>
        </w:rPr>
        <w:t>10</w:t>
      </w:r>
      <w:r w:rsidRPr="004C0A9D">
        <w:rPr>
          <w:lang w:val="en-GB"/>
        </w:rPr>
        <w:tab/>
        <w:t xml:space="preserve">to inform TSAG on the appointment of the regional representatives and activities of </w:t>
      </w:r>
      <w:proofErr w:type="spellStart"/>
      <w:r w:rsidRPr="004C0A9D">
        <w:rPr>
          <w:lang w:val="en-GB"/>
        </w:rPr>
        <w:t>NoW</w:t>
      </w:r>
      <w:proofErr w:type="spellEnd"/>
      <w:r w:rsidRPr="004C0A9D">
        <w:rPr>
          <w:lang w:val="en-GB"/>
        </w:rPr>
        <w:t xml:space="preserve"> in ITU</w:t>
      </w:r>
      <w:r w:rsidRPr="004C0A9D">
        <w:rPr>
          <w:lang w:val="en-GB"/>
        </w:rPr>
        <w:noBreakHyphen/>
        <w:t xml:space="preserve">T, </w:t>
      </w:r>
    </w:p>
    <w:p w14:paraId="47852DAA" w14:textId="77777777" w:rsidR="004C0A9D" w:rsidRPr="004C0A9D" w:rsidRDefault="004C0A9D" w:rsidP="004C0A9D">
      <w:pPr>
        <w:pStyle w:val="Call"/>
        <w:rPr>
          <w:lang w:val="en-GB"/>
        </w:rPr>
      </w:pPr>
      <w:r w:rsidRPr="004C0A9D">
        <w:rPr>
          <w:lang w:val="en-GB"/>
        </w:rPr>
        <w:t>invites the Secretary-General</w:t>
      </w:r>
    </w:p>
    <w:p w14:paraId="5B35B5BD" w14:textId="77777777" w:rsidR="004C0A9D" w:rsidRPr="004C0A9D" w:rsidRDefault="004C0A9D" w:rsidP="004C0A9D">
      <w:pPr>
        <w:rPr>
          <w:lang w:val="en-GB"/>
        </w:rPr>
      </w:pPr>
      <w:r w:rsidRPr="004C0A9D">
        <w:rPr>
          <w:lang w:val="en-GB"/>
        </w:rPr>
        <w:t>1</w:t>
      </w:r>
      <w:r w:rsidRPr="004C0A9D">
        <w:rPr>
          <w:lang w:val="en-GB"/>
        </w:rPr>
        <w:tab/>
        <w:t>to comply with the reporting obligations, as required by UN-SWAP, on ITU</w:t>
      </w:r>
      <w:r w:rsidRPr="004C0A9D">
        <w:rPr>
          <w:lang w:val="en-GB"/>
        </w:rPr>
        <w:noBreakHyphen/>
        <w:t xml:space="preserve">T activities aimed at promoting gender equality and the empowerment of </w:t>
      </w:r>
      <w:proofErr w:type="gramStart"/>
      <w:r w:rsidRPr="004C0A9D">
        <w:rPr>
          <w:lang w:val="en-GB"/>
        </w:rPr>
        <w:t>women;</w:t>
      </w:r>
      <w:proofErr w:type="gramEnd"/>
    </w:p>
    <w:p w14:paraId="3689EB7A" w14:textId="77777777" w:rsidR="004C0A9D" w:rsidRPr="004C0A9D" w:rsidRDefault="004C0A9D" w:rsidP="004C0A9D">
      <w:pPr>
        <w:rPr>
          <w:lang w:val="en-GB"/>
        </w:rPr>
      </w:pPr>
      <w:r w:rsidRPr="004C0A9D">
        <w:rPr>
          <w:lang w:val="en-GB"/>
        </w:rPr>
        <w:t>2</w:t>
      </w:r>
      <w:r w:rsidRPr="004C0A9D">
        <w:rPr>
          <w:lang w:val="en-GB"/>
        </w:rPr>
        <w:tab/>
        <w:t>to continue encouraging ITU staff to take account of the gender-neutral guidelines in the ITU English Language Style Guide and to avoid, as much as possible, the use of gender-specific terms,</w:t>
      </w:r>
    </w:p>
    <w:p w14:paraId="641B7CA9" w14:textId="77777777" w:rsidR="004C0A9D" w:rsidRPr="004C0A9D" w:rsidRDefault="004C0A9D" w:rsidP="004C0A9D">
      <w:pPr>
        <w:pStyle w:val="Call"/>
        <w:rPr>
          <w:lang w:val="en-GB"/>
        </w:rPr>
      </w:pPr>
      <w:r w:rsidRPr="004C0A9D">
        <w:rPr>
          <w:lang w:val="en-GB"/>
        </w:rPr>
        <w:t>invites Member States and Sector Members</w:t>
      </w:r>
    </w:p>
    <w:p w14:paraId="0D8A5B54" w14:textId="77777777" w:rsidR="004C0A9D" w:rsidRPr="004C0A9D" w:rsidRDefault="004C0A9D" w:rsidP="004C0A9D">
      <w:pPr>
        <w:rPr>
          <w:lang w:val="en-GB"/>
        </w:rPr>
      </w:pPr>
      <w:r w:rsidRPr="004C0A9D">
        <w:rPr>
          <w:lang w:val="en-GB"/>
        </w:rPr>
        <w:t>1</w:t>
      </w:r>
      <w:r w:rsidRPr="004C0A9D">
        <w:rPr>
          <w:lang w:val="en-GB"/>
        </w:rPr>
        <w:tab/>
        <w:t>to submit candidatures for chair/vice-chair posts in order to support the active involvement of women as well as men in standardization groups and activities and in their own administrations and delegations, in accordance with Resolution 208 (Rev. Bucharest, 2022</w:t>
      </w:r>
      <w:proofErr w:type="gramStart"/>
      <w:r w:rsidRPr="004C0A9D">
        <w:rPr>
          <w:lang w:val="en-GB"/>
        </w:rPr>
        <w:t>);</w:t>
      </w:r>
      <w:proofErr w:type="gramEnd"/>
    </w:p>
    <w:p w14:paraId="0FDE69A1" w14:textId="77777777" w:rsidR="004C0A9D" w:rsidRPr="004C0A9D" w:rsidRDefault="004C0A9D" w:rsidP="004C0A9D">
      <w:pPr>
        <w:rPr>
          <w:lang w:val="en-GB"/>
        </w:rPr>
      </w:pPr>
      <w:r w:rsidRPr="004C0A9D">
        <w:rPr>
          <w:lang w:val="en-GB"/>
        </w:rPr>
        <w:t>2</w:t>
      </w:r>
      <w:r w:rsidRPr="004C0A9D">
        <w:rPr>
          <w:lang w:val="en-GB"/>
        </w:rPr>
        <w:tab/>
        <w:t xml:space="preserve">to actively support and participate in the activities of TSB, including the nomination of experts and regional representatives for </w:t>
      </w:r>
      <w:proofErr w:type="spellStart"/>
      <w:r w:rsidRPr="004C0A9D">
        <w:rPr>
          <w:lang w:val="en-GB"/>
        </w:rPr>
        <w:t>NoW</w:t>
      </w:r>
      <w:proofErr w:type="spellEnd"/>
      <w:r w:rsidRPr="004C0A9D">
        <w:rPr>
          <w:lang w:val="en-GB"/>
        </w:rPr>
        <w:t xml:space="preserve"> in ITU</w:t>
      </w:r>
      <w:r w:rsidRPr="004C0A9D">
        <w:rPr>
          <w:lang w:val="en-GB"/>
        </w:rPr>
        <w:noBreakHyphen/>
        <w:t xml:space="preserve">T through collaboration with the regional telecommunication organizations, and to further promote the use of ICTs for the socio-economic empowerment of women and </w:t>
      </w:r>
      <w:proofErr w:type="gramStart"/>
      <w:r w:rsidRPr="004C0A9D">
        <w:rPr>
          <w:lang w:val="en-GB"/>
        </w:rPr>
        <w:t>girls;</w:t>
      </w:r>
      <w:proofErr w:type="gramEnd"/>
    </w:p>
    <w:p w14:paraId="6286FD3C" w14:textId="77777777" w:rsidR="004C0A9D" w:rsidRPr="004C0A9D" w:rsidRDefault="004C0A9D" w:rsidP="004C0A9D">
      <w:pPr>
        <w:rPr>
          <w:lang w:val="en-GB"/>
        </w:rPr>
      </w:pPr>
      <w:r w:rsidRPr="004C0A9D">
        <w:rPr>
          <w:lang w:val="en-GB"/>
        </w:rPr>
        <w:t>3</w:t>
      </w:r>
      <w:r w:rsidRPr="004C0A9D">
        <w:rPr>
          <w:lang w:val="en-GB"/>
        </w:rPr>
        <w:tab/>
        <w:t>to encourage and actively support ICT education that encourages girls' and women's participation, and support all measures that will help increase the interest of, and opportunities for, women and girls in professional ICT standardization</w:t>
      </w:r>
      <w:r w:rsidRPr="004C0A9D">
        <w:rPr>
          <w:lang w:val="en-GB" w:eastAsia="ja-JP"/>
        </w:rPr>
        <w:t xml:space="preserve"> careers, as well as </w:t>
      </w:r>
      <w:r w:rsidRPr="004C0A9D">
        <w:rPr>
          <w:lang w:val="en-GB"/>
        </w:rPr>
        <w:t xml:space="preserve">advocate for initiatives that will make ICT-related career fields more accessible for </w:t>
      </w:r>
      <w:proofErr w:type="gramStart"/>
      <w:r w:rsidRPr="004C0A9D">
        <w:rPr>
          <w:lang w:val="en-GB"/>
        </w:rPr>
        <w:t>girls;</w:t>
      </w:r>
      <w:proofErr w:type="gramEnd"/>
      <w:r w:rsidRPr="004C0A9D">
        <w:rPr>
          <w:rFonts w:cstheme="majorBidi"/>
          <w:szCs w:val="24"/>
          <w:lang w:val="en-GB"/>
        </w:rPr>
        <w:t xml:space="preserve"> </w:t>
      </w:r>
    </w:p>
    <w:p w14:paraId="54D70598" w14:textId="77777777" w:rsidR="00FD74FC" w:rsidRDefault="00FD74FC" w:rsidP="004C0A9D">
      <w:pPr>
        <w:rPr>
          <w:lang w:val="en-GB"/>
        </w:rPr>
      </w:pPr>
      <w:r>
        <w:rPr>
          <w:lang w:val="en-GB"/>
        </w:rPr>
        <w:br w:type="page"/>
      </w:r>
    </w:p>
    <w:p w14:paraId="6FADC607" w14:textId="66333076" w:rsidR="004C0A9D" w:rsidRPr="004C0A9D" w:rsidRDefault="004C0A9D" w:rsidP="004C0A9D">
      <w:pPr>
        <w:rPr>
          <w:lang w:val="en-GB"/>
        </w:rPr>
      </w:pPr>
      <w:r w:rsidRPr="004C0A9D">
        <w:rPr>
          <w:lang w:val="en-GB"/>
        </w:rPr>
        <w:lastRenderedPageBreak/>
        <w:t>4</w:t>
      </w:r>
      <w:r w:rsidRPr="004C0A9D">
        <w:rPr>
          <w:lang w:val="en-GB"/>
        </w:rPr>
        <w:tab/>
        <w:t xml:space="preserve">to encourage greater participation of women delegates and foster their </w:t>
      </w:r>
      <w:proofErr w:type="gramStart"/>
      <w:r w:rsidRPr="004C0A9D">
        <w:rPr>
          <w:lang w:val="en-GB"/>
        </w:rPr>
        <w:t>expertise;</w:t>
      </w:r>
      <w:proofErr w:type="gramEnd"/>
    </w:p>
    <w:p w14:paraId="7892F592" w14:textId="77777777" w:rsidR="004C0A9D" w:rsidRPr="004C0A9D" w:rsidRDefault="004C0A9D" w:rsidP="004C0A9D">
      <w:pPr>
        <w:rPr>
          <w:lang w:val="en-GB" w:eastAsia="ja-JP"/>
        </w:rPr>
      </w:pPr>
      <w:r w:rsidRPr="004C0A9D">
        <w:rPr>
          <w:lang w:val="en-GB"/>
        </w:rPr>
        <w:t>5</w:t>
      </w:r>
      <w:r w:rsidRPr="004C0A9D">
        <w:rPr>
          <w:lang w:val="en-GB"/>
        </w:rPr>
        <w:tab/>
        <w:t xml:space="preserve">to encourage the adoption of proven measures to increase globally the number of women pursuing academic degrees at all levels in fields of science, technology, engineering and mathematics, in particular those related to telecommunication/ICT </w:t>
      </w:r>
      <w:proofErr w:type="gramStart"/>
      <w:r w:rsidRPr="004C0A9D">
        <w:rPr>
          <w:lang w:val="en-GB"/>
        </w:rPr>
        <w:t>standardization</w:t>
      </w:r>
      <w:r w:rsidRPr="004C0A9D">
        <w:rPr>
          <w:lang w:val="en-GB" w:eastAsia="ja-JP"/>
        </w:rPr>
        <w:t>;</w:t>
      </w:r>
      <w:proofErr w:type="gramEnd"/>
    </w:p>
    <w:p w14:paraId="38E3EC22" w14:textId="77777777" w:rsidR="004C0A9D" w:rsidRPr="004C0A9D" w:rsidRDefault="004C0A9D" w:rsidP="004C0A9D">
      <w:pPr>
        <w:rPr>
          <w:lang w:val="en-GB" w:eastAsia="ja-JP"/>
        </w:rPr>
      </w:pPr>
      <w:r w:rsidRPr="004C0A9D">
        <w:rPr>
          <w:lang w:val="en-GB" w:eastAsia="ja-JP"/>
        </w:rPr>
        <w:t>6</w:t>
      </w:r>
      <w:r w:rsidRPr="004C0A9D">
        <w:rPr>
          <w:lang w:val="en-GB" w:eastAsia="ja-JP"/>
        </w:rPr>
        <w:tab/>
        <w:t xml:space="preserve">to take advantage of </w:t>
      </w:r>
      <w:proofErr w:type="spellStart"/>
      <w:r w:rsidRPr="004C0A9D">
        <w:rPr>
          <w:lang w:val="en-GB" w:eastAsia="ja-JP"/>
        </w:rPr>
        <w:t>NoW</w:t>
      </w:r>
      <w:proofErr w:type="spellEnd"/>
      <w:r w:rsidRPr="004C0A9D">
        <w:rPr>
          <w:lang w:val="en-GB" w:eastAsia="ja-JP"/>
        </w:rPr>
        <w:t xml:space="preserve"> in ITU</w:t>
      </w:r>
      <w:r w:rsidRPr="004C0A9D">
        <w:rPr>
          <w:lang w:val="en-GB" w:eastAsia="ja-JP"/>
        </w:rPr>
        <w:noBreakHyphen/>
        <w:t xml:space="preserve">T initiatives and activities to help build the capacity of women in telecommunication/ICT standardization, </w:t>
      </w:r>
      <w:proofErr w:type="gramStart"/>
      <w:r w:rsidRPr="004C0A9D">
        <w:rPr>
          <w:lang w:val="en-GB" w:eastAsia="ja-JP"/>
        </w:rPr>
        <w:t>in particular in</w:t>
      </w:r>
      <w:proofErr w:type="gramEnd"/>
      <w:r w:rsidRPr="004C0A9D">
        <w:rPr>
          <w:lang w:val="en-GB" w:eastAsia="ja-JP"/>
        </w:rPr>
        <w:t xml:space="preserve"> developing countries</w:t>
      </w:r>
      <w:r w:rsidRPr="004C0A9D">
        <w:rPr>
          <w:rStyle w:val="FootnoteReference"/>
          <w:lang w:val="en-GB" w:eastAsia="ja-JP"/>
        </w:rPr>
        <w:footnoteReference w:customMarkFollows="1" w:id="1"/>
        <w:t>1</w:t>
      </w:r>
      <w:r w:rsidRPr="004C0A9D">
        <w:rPr>
          <w:lang w:val="en-GB" w:eastAsia="ja-JP"/>
        </w:rPr>
        <w:t>;</w:t>
      </w:r>
    </w:p>
    <w:p w14:paraId="1AE6A534" w14:textId="77777777" w:rsidR="004C0A9D" w:rsidRPr="004C0A9D" w:rsidRDefault="004C0A9D" w:rsidP="004C0A9D">
      <w:pPr>
        <w:rPr>
          <w:lang w:val="en-GB" w:eastAsia="ja-JP"/>
        </w:rPr>
      </w:pPr>
      <w:r w:rsidRPr="004C0A9D">
        <w:rPr>
          <w:lang w:val="en-GB" w:eastAsia="ja-JP"/>
        </w:rPr>
        <w:t>7</w:t>
      </w:r>
      <w:r w:rsidRPr="004C0A9D">
        <w:rPr>
          <w:lang w:val="en-GB" w:eastAsia="ja-JP"/>
        </w:rPr>
        <w:tab/>
      </w:r>
      <w:r w:rsidRPr="004C0A9D">
        <w:rPr>
          <w:lang w:val="en-GB"/>
        </w:rPr>
        <w:t xml:space="preserve">to consider integrating gender-equality strategies into national sustainable development frameworks on telecommunication/ICT development so as to accelerate achievement of gender </w:t>
      </w:r>
      <w:proofErr w:type="gramStart"/>
      <w:r w:rsidRPr="004C0A9D">
        <w:rPr>
          <w:lang w:val="en-GB"/>
        </w:rPr>
        <w:t>equality;</w:t>
      </w:r>
      <w:proofErr w:type="gramEnd"/>
    </w:p>
    <w:p w14:paraId="1D5C6EFF" w14:textId="77777777" w:rsidR="004C0A9D" w:rsidRPr="004C0A9D" w:rsidRDefault="004C0A9D" w:rsidP="004C0A9D">
      <w:pPr>
        <w:rPr>
          <w:lang w:val="en-GB"/>
        </w:rPr>
      </w:pPr>
      <w:r w:rsidRPr="004C0A9D">
        <w:rPr>
          <w:lang w:val="en-GB" w:eastAsia="ja-JP"/>
        </w:rPr>
        <w:t>8</w:t>
      </w:r>
      <w:r w:rsidRPr="004C0A9D">
        <w:rPr>
          <w:lang w:val="en-GB" w:eastAsia="ja-JP"/>
        </w:rPr>
        <w:tab/>
      </w:r>
      <w:r w:rsidRPr="004C0A9D">
        <w:rPr>
          <w:lang w:val="en-GB"/>
        </w:rPr>
        <w:t>to assess the challenges that may hinder female participation in ITU</w:t>
      </w:r>
      <w:r w:rsidRPr="004C0A9D">
        <w:rPr>
          <w:lang w:val="en-GB"/>
        </w:rPr>
        <w:noBreakHyphen/>
        <w:t xml:space="preserve">T </w:t>
      </w:r>
      <w:proofErr w:type="gramStart"/>
      <w:r w:rsidRPr="004C0A9D">
        <w:rPr>
          <w:lang w:val="en-GB"/>
        </w:rPr>
        <w:t>activities;</w:t>
      </w:r>
      <w:proofErr w:type="gramEnd"/>
    </w:p>
    <w:p w14:paraId="67625239" w14:textId="77777777" w:rsidR="004C0A9D" w:rsidRPr="004C0A9D" w:rsidRDefault="004C0A9D" w:rsidP="004C0A9D">
      <w:pPr>
        <w:rPr>
          <w:rFonts w:eastAsia="Calibri"/>
          <w:lang w:val="en-GB"/>
        </w:rPr>
      </w:pPr>
      <w:r w:rsidRPr="004C0A9D">
        <w:rPr>
          <w:lang w:val="en-GB"/>
        </w:rPr>
        <w:t>9</w:t>
      </w:r>
      <w:r w:rsidRPr="004C0A9D">
        <w:rPr>
          <w:lang w:val="en-GB"/>
        </w:rPr>
        <w:tab/>
      </w:r>
      <w:r w:rsidRPr="004C0A9D">
        <w:rPr>
          <w:rFonts w:eastAsia="Calibri"/>
          <w:lang w:val="en-GB"/>
        </w:rPr>
        <w:t>to advocate for the participation of more women in ITU</w:t>
      </w:r>
      <w:r w:rsidRPr="004C0A9D">
        <w:rPr>
          <w:rFonts w:eastAsia="Calibri"/>
          <w:lang w:val="en-GB"/>
        </w:rPr>
        <w:noBreakHyphen/>
        <w:t xml:space="preserve">T by contributing to their capacity building in order to equip them with the necessary knowledge and </w:t>
      </w:r>
      <w:proofErr w:type="gramStart"/>
      <w:r w:rsidRPr="004C0A9D">
        <w:rPr>
          <w:rFonts w:eastAsia="Calibri"/>
          <w:lang w:val="en-GB"/>
        </w:rPr>
        <w:t>skills;</w:t>
      </w:r>
      <w:proofErr w:type="gramEnd"/>
    </w:p>
    <w:p w14:paraId="41F9476C" w14:textId="77777777" w:rsidR="004C0A9D" w:rsidRPr="004C0A9D" w:rsidRDefault="004C0A9D" w:rsidP="004C0A9D">
      <w:pPr>
        <w:rPr>
          <w:lang w:val="en-GB"/>
        </w:rPr>
      </w:pPr>
      <w:r w:rsidRPr="004C0A9D">
        <w:rPr>
          <w:rFonts w:eastAsia="Calibri"/>
          <w:lang w:val="en-GB"/>
        </w:rPr>
        <w:t>10</w:t>
      </w:r>
      <w:r w:rsidRPr="004C0A9D">
        <w:rPr>
          <w:rFonts w:eastAsia="Calibri"/>
          <w:lang w:val="en-GB"/>
        </w:rPr>
        <w:tab/>
      </w:r>
      <w:r w:rsidRPr="004C0A9D">
        <w:rPr>
          <w:lang w:val="en-GB"/>
        </w:rPr>
        <w:t>to continue supporting voluntary mentorship programmes in ITU</w:t>
      </w:r>
      <w:r w:rsidRPr="004C0A9D">
        <w:rPr>
          <w:lang w:val="en-GB"/>
        </w:rPr>
        <w:noBreakHyphen/>
        <w:t>T</w:t>
      </w:r>
      <w:r w:rsidRPr="004C0A9D">
        <w:rPr>
          <w:rFonts w:eastAsia="Calibri"/>
          <w:lang w:val="en-GB"/>
        </w:rPr>
        <w:t>.</w:t>
      </w:r>
    </w:p>
    <w:p w14:paraId="1335D799" w14:textId="77777777" w:rsidR="004C0A9D" w:rsidRPr="004C0A9D" w:rsidRDefault="004C0A9D" w:rsidP="004C0A9D">
      <w:pPr>
        <w:rPr>
          <w:lang w:val="en-GB"/>
        </w:rPr>
      </w:pPr>
    </w:p>
    <w:p w14:paraId="2F5092B5" w14:textId="77777777" w:rsidR="004C0A9D" w:rsidRDefault="004C0A9D" w:rsidP="004C0A9D">
      <w:pPr>
        <w:rPr>
          <w:lang w:val="en-GB"/>
        </w:rPr>
      </w:pPr>
    </w:p>
    <w:p w14:paraId="048E30E9" w14:textId="77777777" w:rsidR="00FD74FC" w:rsidRDefault="00FD74FC" w:rsidP="004C0A9D">
      <w:pPr>
        <w:rPr>
          <w:lang w:val="en-GB"/>
        </w:rPr>
      </w:pPr>
    </w:p>
    <w:p w14:paraId="74C21D0B" w14:textId="77777777" w:rsidR="00FD74FC" w:rsidRDefault="00FD74FC" w:rsidP="004C0A9D">
      <w:pPr>
        <w:rPr>
          <w:lang w:val="en-GB"/>
        </w:rPr>
      </w:pPr>
    </w:p>
    <w:p w14:paraId="5C31C5C3" w14:textId="77777777" w:rsidR="00FD74FC" w:rsidRDefault="00FD74FC" w:rsidP="004C0A9D">
      <w:pPr>
        <w:rPr>
          <w:lang w:val="en-GB"/>
        </w:rPr>
      </w:pPr>
    </w:p>
    <w:p w14:paraId="341DCD4D" w14:textId="77777777" w:rsidR="00FD74FC" w:rsidRDefault="00FD74FC" w:rsidP="004C0A9D">
      <w:pPr>
        <w:rPr>
          <w:lang w:val="en-GB"/>
        </w:rPr>
      </w:pPr>
    </w:p>
    <w:p w14:paraId="7696027B" w14:textId="77777777" w:rsidR="00FD74FC" w:rsidRDefault="00FD74FC" w:rsidP="004C0A9D">
      <w:pPr>
        <w:rPr>
          <w:lang w:val="en-GB"/>
        </w:rPr>
      </w:pPr>
    </w:p>
    <w:p w14:paraId="68655F0F" w14:textId="77777777" w:rsidR="00FD74FC" w:rsidRDefault="00FD74FC" w:rsidP="004C0A9D">
      <w:pPr>
        <w:rPr>
          <w:lang w:val="en-GB"/>
        </w:rPr>
      </w:pPr>
    </w:p>
    <w:p w14:paraId="1E5EEC88" w14:textId="77777777" w:rsidR="00FD74FC" w:rsidRDefault="00FD74FC" w:rsidP="004C0A9D">
      <w:pPr>
        <w:rPr>
          <w:lang w:val="en-GB"/>
        </w:rPr>
      </w:pPr>
    </w:p>
    <w:p w14:paraId="43E75B39" w14:textId="77777777" w:rsidR="00FD74FC" w:rsidRDefault="00FD74FC" w:rsidP="004C0A9D">
      <w:pPr>
        <w:rPr>
          <w:lang w:val="en-GB"/>
        </w:rPr>
      </w:pPr>
    </w:p>
    <w:p w14:paraId="46CC4B7E" w14:textId="77777777" w:rsidR="00FD74FC" w:rsidRDefault="00FD74FC" w:rsidP="004C0A9D">
      <w:pPr>
        <w:rPr>
          <w:lang w:val="en-GB"/>
        </w:rPr>
      </w:pPr>
    </w:p>
    <w:p w14:paraId="1D9D6AA9" w14:textId="77777777" w:rsidR="00FD74FC" w:rsidRDefault="00FD74FC" w:rsidP="004C0A9D">
      <w:pPr>
        <w:rPr>
          <w:lang w:val="en-GB"/>
        </w:rPr>
      </w:pPr>
    </w:p>
    <w:p w14:paraId="65A336AA" w14:textId="77777777" w:rsidR="00FD74FC" w:rsidRDefault="00FD74FC" w:rsidP="004C0A9D">
      <w:pPr>
        <w:rPr>
          <w:lang w:val="en-GB"/>
        </w:rPr>
      </w:pPr>
    </w:p>
    <w:p w14:paraId="18F8E017" w14:textId="77777777" w:rsidR="00FD74FC" w:rsidRPr="004C0A9D" w:rsidRDefault="00FD74FC" w:rsidP="004C0A9D">
      <w:pPr>
        <w:rPr>
          <w:lang w:val="en-GB"/>
        </w:rPr>
      </w:pPr>
    </w:p>
    <w:sectPr w:rsidR="00FD74FC" w:rsidRPr="004C0A9D" w:rsidSect="00726747">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CD366" w14:textId="77777777" w:rsidR="001A6B2D" w:rsidRDefault="001A6B2D">
      <w:r>
        <w:separator/>
      </w:r>
    </w:p>
  </w:endnote>
  <w:endnote w:type="continuationSeparator" w:id="0">
    <w:p w14:paraId="1E0A8D5F" w14:textId="77777777" w:rsidR="001A6B2D" w:rsidRDefault="001A6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0000000000000000000"/>
    <w:charset w:val="00"/>
    <w:family w:val="swiss"/>
    <w:notTrueType/>
    <w:pitch w:val="variable"/>
    <w:sig w:usb0="A00002EF"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5D04E" w14:textId="77777777" w:rsidR="000D1CBD" w:rsidRDefault="000D1C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A0C6B" w14:textId="77777777" w:rsidR="000D1CBD" w:rsidRDefault="000D1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9E20A" w14:textId="77777777" w:rsidR="000D1CBD" w:rsidRDefault="000D1C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BAB00" w14:textId="771FDDEB" w:rsidR="00C72AF4" w:rsidRPr="00D50046" w:rsidRDefault="00D50046" w:rsidP="00B150A9">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sidR="00EA12A2">
      <w:rPr>
        <w:b w:val="0"/>
        <w:noProof/>
        <w:lang w:val="en-US"/>
      </w:rPr>
      <w:t>26</w:t>
    </w:r>
    <w:r>
      <w:rPr>
        <w:b w:val="0"/>
      </w:rPr>
      <w:fldChar w:fldCharType="end"/>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6D1ED4">
      <w:rPr>
        <w:noProof/>
        <w:lang w:val="en-US"/>
      </w:rPr>
      <w:t>55</w:t>
    </w:r>
    <w:r w:rsidR="000D1CBD">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F543F9" w14:textId="605D3B1B" w:rsidR="00AA1264" w:rsidRPr="00D50046" w:rsidRDefault="00D50046" w:rsidP="00D50046">
    <w:pPr>
      <w:pStyle w:val="FooterQP"/>
      <w:rPr>
        <w:lang w:val="en-US"/>
      </w:rPr>
    </w:pPr>
    <w:r>
      <w:rPr>
        <w:lang w:val="en-US"/>
      </w:rPr>
      <w:tab/>
    </w:r>
    <w:r>
      <w:rPr>
        <w:lang w:val="en-US"/>
      </w:rPr>
      <w:tab/>
    </w:r>
    <w:r w:rsidR="000D1CBD">
      <w:rPr>
        <w:lang w:val="en-US"/>
      </w:rPr>
      <w:t xml:space="preserve">WTSA-24 – Resolution </w:t>
    </w:r>
    <w:r w:rsidR="000D1CBD">
      <w:fldChar w:fldCharType="begin"/>
    </w:r>
    <w:r w:rsidR="000D1CBD">
      <w:rPr>
        <w:lang w:val="en-US"/>
      </w:rPr>
      <w:instrText>styleref href</w:instrText>
    </w:r>
    <w:r w:rsidR="000D1CBD">
      <w:fldChar w:fldCharType="separate"/>
    </w:r>
    <w:r w:rsidR="006D1ED4">
      <w:rPr>
        <w:noProof/>
        <w:lang w:val="en-US"/>
      </w:rPr>
      <w:t>55</w:t>
    </w:r>
    <w:r w:rsidR="000D1CBD">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25</w:t>
    </w:r>
    <w:r w:rsidRPr="00B73379">
      <w:rPr>
        <w:b w:val="0"/>
        <w:bCs/>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6C6A4" w14:textId="4EE86253" w:rsidR="00A4766C" w:rsidRPr="00A4766C" w:rsidRDefault="00A4766C" w:rsidP="00D50046">
    <w:pPr>
      <w:pStyle w:val="FooterQP"/>
      <w:rPr>
        <w:lang w:val="en-US"/>
      </w:rPr>
    </w:pPr>
    <w:r>
      <w:rPr>
        <w:lang w:val="en-US"/>
      </w:rPr>
      <w:tab/>
    </w:r>
    <w:r>
      <w:rPr>
        <w:lang w:val="en-US"/>
      </w:rPr>
      <w:tab/>
      <w:t>WTSA-</w:t>
    </w:r>
    <w:r w:rsidR="00FE715C">
      <w:rPr>
        <w:lang w:val="en-US"/>
      </w:rPr>
      <w:t>2</w:t>
    </w:r>
    <w:r w:rsidR="00EA2A26">
      <w:rPr>
        <w:lang w:val="en-US"/>
      </w:rPr>
      <w:t>4</w:t>
    </w:r>
    <w:r>
      <w:rPr>
        <w:lang w:val="en-US"/>
      </w:rPr>
      <w:t xml:space="preserve"> – Resolution </w:t>
    </w:r>
    <w:r>
      <w:fldChar w:fldCharType="begin"/>
    </w:r>
    <w:r>
      <w:rPr>
        <w:lang w:val="en-US"/>
      </w:rPr>
      <w:instrText>styleref href</w:instrText>
    </w:r>
    <w:r>
      <w:fldChar w:fldCharType="separate"/>
    </w:r>
    <w:r w:rsidR="006D1ED4">
      <w:rPr>
        <w:noProof/>
        <w:lang w:val="en-US"/>
      </w:rPr>
      <w:t>55</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EA12A2">
      <w:rPr>
        <w:b w:val="0"/>
        <w:bCs/>
        <w:noProof/>
        <w:lang w:val="en-US"/>
      </w:rPr>
      <w:t>15</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245CB6" w14:textId="77777777" w:rsidR="001A6B2D" w:rsidRDefault="001A6B2D">
      <w:r>
        <w:t>____________________</w:t>
      </w:r>
    </w:p>
  </w:footnote>
  <w:footnote w:type="continuationSeparator" w:id="0">
    <w:p w14:paraId="0DB943FD" w14:textId="77777777" w:rsidR="001A6B2D" w:rsidRDefault="001A6B2D">
      <w:r>
        <w:continuationSeparator/>
      </w:r>
    </w:p>
  </w:footnote>
  <w:footnote w:id="1">
    <w:p w14:paraId="139CC880" w14:textId="77777777" w:rsidR="004C0A9D" w:rsidRPr="004C0A9D" w:rsidRDefault="004C0A9D" w:rsidP="004C0A9D">
      <w:pPr>
        <w:pStyle w:val="FootnoteText"/>
        <w:rPr>
          <w:lang w:val="en-GB"/>
        </w:rPr>
      </w:pPr>
      <w:r w:rsidRPr="004C0A9D">
        <w:rPr>
          <w:rStyle w:val="FootnoteReference"/>
          <w:lang w:val="en-GB"/>
        </w:rPr>
        <w:t>1</w:t>
      </w:r>
      <w:r w:rsidRPr="004C0A9D">
        <w:rPr>
          <w:lang w:val="en-GB"/>
        </w:rPr>
        <w:t xml:space="preserve"> </w:t>
      </w:r>
      <w:r w:rsidRPr="004C0A9D">
        <w:rPr>
          <w:lang w:val="en-GB"/>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93857" w14:textId="77777777" w:rsidR="000D1CBD" w:rsidRDefault="000D1CB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F2D71" w14:textId="77777777" w:rsidR="00C72AF4" w:rsidRDefault="00C72AF4">
    <w:pPr>
      <w:pStyle w:val="Header"/>
      <w:ind w:right="360" w:firstLine="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CFEDD" w14:textId="77777777" w:rsidR="00AA1264" w:rsidRPr="00AA1264" w:rsidRDefault="00AA1264" w:rsidP="00AA126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44BC5B" w14:textId="77777777" w:rsidR="00A4766C" w:rsidRDefault="00A476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mirrorMargin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D78"/>
    <w:rsid w:val="00017B45"/>
    <w:rsid w:val="00023463"/>
    <w:rsid w:val="0003503D"/>
    <w:rsid w:val="00045F76"/>
    <w:rsid w:val="000541A8"/>
    <w:rsid w:val="00087AFB"/>
    <w:rsid w:val="000B071B"/>
    <w:rsid w:val="000B47CD"/>
    <w:rsid w:val="000B5A36"/>
    <w:rsid w:val="000C22AE"/>
    <w:rsid w:val="000D1CBD"/>
    <w:rsid w:val="000D378F"/>
    <w:rsid w:val="000D3CE4"/>
    <w:rsid w:val="000D5219"/>
    <w:rsid w:val="000D6DAE"/>
    <w:rsid w:val="000E4393"/>
    <w:rsid w:val="001108C2"/>
    <w:rsid w:val="00117D80"/>
    <w:rsid w:val="001309FB"/>
    <w:rsid w:val="001726A1"/>
    <w:rsid w:val="001762A1"/>
    <w:rsid w:val="001A6B2D"/>
    <w:rsid w:val="001B4A76"/>
    <w:rsid w:val="001C5240"/>
    <w:rsid w:val="001C604C"/>
    <w:rsid w:val="001F3813"/>
    <w:rsid w:val="002178BA"/>
    <w:rsid w:val="002204D5"/>
    <w:rsid w:val="002210D5"/>
    <w:rsid w:val="00227040"/>
    <w:rsid w:val="00237B40"/>
    <w:rsid w:val="002462EF"/>
    <w:rsid w:val="00246C17"/>
    <w:rsid w:val="002506CC"/>
    <w:rsid w:val="002742C3"/>
    <w:rsid w:val="002C182C"/>
    <w:rsid w:val="002D5607"/>
    <w:rsid w:val="002E1B7B"/>
    <w:rsid w:val="002E6A20"/>
    <w:rsid w:val="0033029C"/>
    <w:rsid w:val="00331B2F"/>
    <w:rsid w:val="003374BB"/>
    <w:rsid w:val="00347F93"/>
    <w:rsid w:val="0035222D"/>
    <w:rsid w:val="0038237B"/>
    <w:rsid w:val="003C21D1"/>
    <w:rsid w:val="003C3FD9"/>
    <w:rsid w:val="003D116F"/>
    <w:rsid w:val="003D7A8C"/>
    <w:rsid w:val="003F1DB8"/>
    <w:rsid w:val="003F293E"/>
    <w:rsid w:val="00447527"/>
    <w:rsid w:val="004568D2"/>
    <w:rsid w:val="004612A7"/>
    <w:rsid w:val="00462F6A"/>
    <w:rsid w:val="00467305"/>
    <w:rsid w:val="0048772A"/>
    <w:rsid w:val="004A0C82"/>
    <w:rsid w:val="004A58A4"/>
    <w:rsid w:val="004B7CB1"/>
    <w:rsid w:val="004C0A9D"/>
    <w:rsid w:val="004F2E56"/>
    <w:rsid w:val="00501F47"/>
    <w:rsid w:val="00504D1F"/>
    <w:rsid w:val="00510BA8"/>
    <w:rsid w:val="00524FB2"/>
    <w:rsid w:val="0053765D"/>
    <w:rsid w:val="005569CA"/>
    <w:rsid w:val="00562EF2"/>
    <w:rsid w:val="00574CFF"/>
    <w:rsid w:val="00580A1C"/>
    <w:rsid w:val="005D1D45"/>
    <w:rsid w:val="005D5226"/>
    <w:rsid w:val="00601999"/>
    <w:rsid w:val="0061154B"/>
    <w:rsid w:val="00611CD0"/>
    <w:rsid w:val="00631549"/>
    <w:rsid w:val="00632F08"/>
    <w:rsid w:val="006425B4"/>
    <w:rsid w:val="006452F7"/>
    <w:rsid w:val="00653C1B"/>
    <w:rsid w:val="00665F6E"/>
    <w:rsid w:val="006678D7"/>
    <w:rsid w:val="00667C83"/>
    <w:rsid w:val="006824D9"/>
    <w:rsid w:val="00684F2B"/>
    <w:rsid w:val="00693D4F"/>
    <w:rsid w:val="00697D23"/>
    <w:rsid w:val="006B0459"/>
    <w:rsid w:val="006B5987"/>
    <w:rsid w:val="006B6BD9"/>
    <w:rsid w:val="006C2C81"/>
    <w:rsid w:val="006D1ED4"/>
    <w:rsid w:val="006E13C5"/>
    <w:rsid w:val="00706D36"/>
    <w:rsid w:val="00707551"/>
    <w:rsid w:val="007116DC"/>
    <w:rsid w:val="0071403C"/>
    <w:rsid w:val="00717E4B"/>
    <w:rsid w:val="00720F3C"/>
    <w:rsid w:val="00726747"/>
    <w:rsid w:val="0074102F"/>
    <w:rsid w:val="00743214"/>
    <w:rsid w:val="007550BF"/>
    <w:rsid w:val="0076138E"/>
    <w:rsid w:val="00780423"/>
    <w:rsid w:val="00781E25"/>
    <w:rsid w:val="00783EB8"/>
    <w:rsid w:val="007958DD"/>
    <w:rsid w:val="007C2680"/>
    <w:rsid w:val="007E0240"/>
    <w:rsid w:val="007F32A3"/>
    <w:rsid w:val="008075CD"/>
    <w:rsid w:val="008305DC"/>
    <w:rsid w:val="00837339"/>
    <w:rsid w:val="00845E8E"/>
    <w:rsid w:val="00851E30"/>
    <w:rsid w:val="008756CA"/>
    <w:rsid w:val="0088751E"/>
    <w:rsid w:val="00892885"/>
    <w:rsid w:val="008968B6"/>
    <w:rsid w:val="008A4E91"/>
    <w:rsid w:val="008B4CF6"/>
    <w:rsid w:val="008C7FC3"/>
    <w:rsid w:val="008D6223"/>
    <w:rsid w:val="008D6D8D"/>
    <w:rsid w:val="00901958"/>
    <w:rsid w:val="009055E3"/>
    <w:rsid w:val="00905B41"/>
    <w:rsid w:val="00916468"/>
    <w:rsid w:val="009219DE"/>
    <w:rsid w:val="0092650E"/>
    <w:rsid w:val="00931C08"/>
    <w:rsid w:val="00931EE1"/>
    <w:rsid w:val="009330E7"/>
    <w:rsid w:val="00934946"/>
    <w:rsid w:val="009423EF"/>
    <w:rsid w:val="0095090C"/>
    <w:rsid w:val="0096681E"/>
    <w:rsid w:val="00974C0C"/>
    <w:rsid w:val="009755D7"/>
    <w:rsid w:val="009C2357"/>
    <w:rsid w:val="009D10A5"/>
    <w:rsid w:val="009D26AE"/>
    <w:rsid w:val="009E1DCF"/>
    <w:rsid w:val="009F7009"/>
    <w:rsid w:val="00A01A91"/>
    <w:rsid w:val="00A24E9A"/>
    <w:rsid w:val="00A26B1A"/>
    <w:rsid w:val="00A3085D"/>
    <w:rsid w:val="00A4766C"/>
    <w:rsid w:val="00A65D98"/>
    <w:rsid w:val="00A83D3D"/>
    <w:rsid w:val="00AA1264"/>
    <w:rsid w:val="00AA2D89"/>
    <w:rsid w:val="00AA3A93"/>
    <w:rsid w:val="00AC4AF1"/>
    <w:rsid w:val="00AE4C26"/>
    <w:rsid w:val="00AF7A71"/>
    <w:rsid w:val="00B150A9"/>
    <w:rsid w:val="00B23929"/>
    <w:rsid w:val="00B241C9"/>
    <w:rsid w:val="00B3059C"/>
    <w:rsid w:val="00B33CAA"/>
    <w:rsid w:val="00B50CB4"/>
    <w:rsid w:val="00B50D4E"/>
    <w:rsid w:val="00B50F17"/>
    <w:rsid w:val="00B56BC0"/>
    <w:rsid w:val="00B64111"/>
    <w:rsid w:val="00B67290"/>
    <w:rsid w:val="00B73379"/>
    <w:rsid w:val="00B73B62"/>
    <w:rsid w:val="00B92804"/>
    <w:rsid w:val="00BB34EA"/>
    <w:rsid w:val="00BE58E6"/>
    <w:rsid w:val="00BF610E"/>
    <w:rsid w:val="00C12E70"/>
    <w:rsid w:val="00C32F69"/>
    <w:rsid w:val="00C42785"/>
    <w:rsid w:val="00C64078"/>
    <w:rsid w:val="00C706FC"/>
    <w:rsid w:val="00C72AF4"/>
    <w:rsid w:val="00CB7F83"/>
    <w:rsid w:val="00CD10C2"/>
    <w:rsid w:val="00CD3865"/>
    <w:rsid w:val="00CE767E"/>
    <w:rsid w:val="00CF024D"/>
    <w:rsid w:val="00D20887"/>
    <w:rsid w:val="00D26ECC"/>
    <w:rsid w:val="00D4292A"/>
    <w:rsid w:val="00D43775"/>
    <w:rsid w:val="00D457B6"/>
    <w:rsid w:val="00D50046"/>
    <w:rsid w:val="00D54881"/>
    <w:rsid w:val="00D66950"/>
    <w:rsid w:val="00D76D88"/>
    <w:rsid w:val="00D8497D"/>
    <w:rsid w:val="00D94D9E"/>
    <w:rsid w:val="00DA7D60"/>
    <w:rsid w:val="00DB2AF8"/>
    <w:rsid w:val="00DB5592"/>
    <w:rsid w:val="00DB58AC"/>
    <w:rsid w:val="00DC0E45"/>
    <w:rsid w:val="00DE48B4"/>
    <w:rsid w:val="00E03ABC"/>
    <w:rsid w:val="00E154E2"/>
    <w:rsid w:val="00E20918"/>
    <w:rsid w:val="00E300EC"/>
    <w:rsid w:val="00E51820"/>
    <w:rsid w:val="00E56BAB"/>
    <w:rsid w:val="00E63996"/>
    <w:rsid w:val="00E67297"/>
    <w:rsid w:val="00E758D6"/>
    <w:rsid w:val="00E82452"/>
    <w:rsid w:val="00E83C1C"/>
    <w:rsid w:val="00E929AB"/>
    <w:rsid w:val="00E96B11"/>
    <w:rsid w:val="00E96C27"/>
    <w:rsid w:val="00EA12A2"/>
    <w:rsid w:val="00EA2A26"/>
    <w:rsid w:val="00EB3556"/>
    <w:rsid w:val="00EE1126"/>
    <w:rsid w:val="00EE2FE2"/>
    <w:rsid w:val="00EE4B7A"/>
    <w:rsid w:val="00EE50B5"/>
    <w:rsid w:val="00F0099E"/>
    <w:rsid w:val="00F12607"/>
    <w:rsid w:val="00F12B7D"/>
    <w:rsid w:val="00F15F98"/>
    <w:rsid w:val="00F34748"/>
    <w:rsid w:val="00F4281C"/>
    <w:rsid w:val="00F435B9"/>
    <w:rsid w:val="00F576B9"/>
    <w:rsid w:val="00F67E96"/>
    <w:rsid w:val="00F71C39"/>
    <w:rsid w:val="00FA70B7"/>
    <w:rsid w:val="00FD23A9"/>
    <w:rsid w:val="00FD74FC"/>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41A8"/>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pPr>
      <w:keepNext/>
      <w:keepLines/>
      <w:spacing w:before="240"/>
      <w:ind w:left="794"/>
      <w:jc w:val="left"/>
    </w:pPr>
    <w:rPr>
      <w:i/>
    </w:rPr>
  </w:style>
  <w:style w:type="character" w:customStyle="1" w:styleId="CallChar">
    <w:name w:val="Call Char"/>
    <w:link w:val="Call"/>
    <w:uiPriority w:val="99"/>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uiPriority w:val="99"/>
    <w:rsid w:val="003374BB"/>
    <w:rPr>
      <w:b/>
      <w:sz w:val="28"/>
      <w:lang w:val="fr-FR" w:eastAsia="en-US" w:bidi="ar-SA"/>
    </w:rPr>
  </w:style>
  <w:style w:type="character" w:customStyle="1" w:styleId="ResNoChar">
    <w:name w:val="Res_No Char"/>
    <w:link w:val="ResNo"/>
    <w:uiPriority w:val="99"/>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rsid w:val="00DB2AF8"/>
    <w:pPr>
      <w:keepNext/>
      <w:keepLines/>
      <w:spacing w:before="480" w:after="80"/>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jc w:val="center"/>
    </w:pPr>
    <w:rPr>
      <w:caps/>
      <w:sz w:val="28"/>
      <w:lang w:val="en-GB"/>
    </w:rPr>
  </w:style>
  <w:style w:type="paragraph" w:customStyle="1" w:styleId="Appendixtitle">
    <w:name w:val="Appendix_title"/>
    <w:basedOn w:val="Normal"/>
    <w:next w:val="Normal"/>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510BA8"/>
    <w:rPr>
      <w:b/>
      <w:bCs/>
    </w:rPr>
  </w:style>
  <w:style w:type="character" w:customStyle="1" w:styleId="CommentTextChar">
    <w:name w:val="Comment Text Char"/>
    <w:basedOn w:val="DefaultParagraphFont"/>
    <w:link w:val="CommentText"/>
    <w:semiHidden/>
    <w:rsid w:val="00510BA8"/>
    <w:rPr>
      <w:rFonts w:ascii="Times New Roman" w:hAnsi="Times New Roman"/>
      <w:lang w:val="fr-FR" w:eastAsia="en-US"/>
    </w:rPr>
  </w:style>
  <w:style w:type="character" w:customStyle="1" w:styleId="CommentSubjectChar">
    <w:name w:val="Comment Subject Char"/>
    <w:basedOn w:val="CommentTextChar"/>
    <w:link w:val="CommentSubject"/>
    <w:semiHidden/>
    <w:rsid w:val="00510BA8"/>
    <w:rPr>
      <w:rFonts w:ascii="Times New Roman" w:hAnsi="Times New Roman"/>
      <w:b/>
      <w:bCs/>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5</TotalTime>
  <Pages>8</Pages>
  <Words>2113</Words>
  <Characters>12477</Characters>
  <Application>Microsoft Office Word</Application>
  <DocSecurity>0</DocSecurity>
  <Lines>297</Lines>
  <Paragraphs>205</Paragraphs>
  <ScaleCrop>false</ScaleCrop>
  <HeadingPairs>
    <vt:vector size="2" baseType="variant">
      <vt:variant>
        <vt:lpstr>Title</vt:lpstr>
      </vt:variant>
      <vt:variant>
        <vt:i4>1</vt:i4>
      </vt:variant>
    </vt:vector>
  </HeadingPairs>
  <TitlesOfParts>
    <vt:vector size="1" baseType="lpstr">
      <vt:lpstr>Resolution 54 – Regional groups of study groups of the ITU Telecommunication Standardization Sector</vt:lpstr>
    </vt:vector>
  </TitlesOfParts>
  <Company>ITU</Company>
  <LinksUpToDate>false</LinksUpToDate>
  <CharactersWithSpaces>14385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55 – Mainstreaming gender equality in ITU Telecommunication Standardization Sector activities</dc:title>
  <dc:subject>WORLD TELECOMMUNICATION STANDARDIZATION ASSEMBLY - Florianópolis, 5-14 October 2004</dc:subject>
  <dc:creator>ITU-T</dc:creator>
  <cp:keywords>WTSA-24 New Delhi, 15-24 October 2024</cp:keywords>
  <dc:description/>
  <cp:lastModifiedBy>Gachet, Christelle</cp:lastModifiedBy>
  <cp:revision>6</cp:revision>
  <cp:lastPrinted>2024-11-26T13:30:00Z</cp:lastPrinted>
  <dcterms:created xsi:type="dcterms:W3CDTF">2024-11-26T13:26:00Z</dcterms:created>
  <dcterms:modified xsi:type="dcterms:W3CDTF">2024-11-26T13:32:00Z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