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1" w:rightFromText="181" w:vertAnchor="page" w:horzAnchor="margin" w:tblpY="506"/>
        <w:tblOverlap w:val="never"/>
        <w:tblW w:w="10740" w:type="dxa"/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5670"/>
      </w:tblGrid>
      <w:tr w:rsidR="00EA2A26" w:rsidRPr="0033681A" w14:paraId="7078E33C" w14:textId="77777777" w:rsidTr="00367A2B">
        <w:trPr>
          <w:trHeight w:hRule="exact" w:val="426"/>
        </w:trPr>
        <w:tc>
          <w:tcPr>
            <w:tcW w:w="5070" w:type="dxa"/>
            <w:gridSpan w:val="2"/>
          </w:tcPr>
          <w:p w14:paraId="1C1FE4AD" w14:textId="76362E0F" w:rsidR="00EA2A26" w:rsidRPr="00C65373" w:rsidRDefault="00EA2A26" w:rsidP="00A3085D">
            <w:pPr>
              <w:spacing w:before="60"/>
              <w:rPr>
                <w:rFonts w:ascii="Arial" w:eastAsia="SimHei" w:hAnsi="Arial" w:cs="Arial"/>
                <w:noProof/>
                <w:szCs w:val="24"/>
                <w:lang w:eastAsia="zh-CN"/>
              </w:rPr>
            </w:pPr>
            <w:bookmarkStart w:id="0" w:name="c2tope"/>
            <w:bookmarkEnd w:id="0"/>
            <w:r w:rsidRPr="00C65373">
              <w:rPr>
                <w:rFonts w:ascii="Arial" w:eastAsia="SimHei" w:hAnsi="Arial" w:cs="Arial"/>
                <w:b/>
                <w:color w:val="009CD6"/>
                <w:spacing w:val="-4"/>
                <w:sz w:val="32"/>
                <w:szCs w:val="32"/>
              </w:rPr>
              <w:t>ITU</w:t>
            </w:r>
            <w:r w:rsidR="004D6FF6" w:rsidRPr="00C65373">
              <w:rPr>
                <w:rFonts w:ascii="Arial" w:eastAsia="SimHei" w:hAnsi="Arial" w:cs="Arial"/>
                <w:b/>
                <w:color w:val="292829"/>
                <w:spacing w:val="-4"/>
                <w:sz w:val="32"/>
                <w:szCs w:val="32"/>
                <w:lang w:eastAsia="zh-CN"/>
              </w:rPr>
              <w:t>出版物</w:t>
            </w:r>
          </w:p>
        </w:tc>
        <w:tc>
          <w:tcPr>
            <w:tcW w:w="5670" w:type="dxa"/>
          </w:tcPr>
          <w:p w14:paraId="0E9475D3" w14:textId="2CB736BA" w:rsidR="00EA2A26" w:rsidRPr="00C65373" w:rsidRDefault="00370DE5" w:rsidP="00A3085D">
            <w:pPr>
              <w:spacing w:before="60"/>
              <w:jc w:val="right"/>
              <w:rPr>
                <w:rFonts w:ascii="Arial" w:eastAsia="SimHei" w:hAnsi="Arial" w:cs="Arial"/>
                <w:szCs w:val="24"/>
              </w:rPr>
            </w:pPr>
            <w:proofErr w:type="spellStart"/>
            <w:r w:rsidRPr="00C65373">
              <w:rPr>
                <w:rFonts w:ascii="Arial" w:eastAsia="SimHei" w:hAnsi="Arial" w:cs="Arial"/>
                <w:b/>
                <w:spacing w:val="-4"/>
                <w:szCs w:val="24"/>
              </w:rPr>
              <w:t>国际电信联盟</w:t>
            </w:r>
            <w:proofErr w:type="spellEnd"/>
          </w:p>
        </w:tc>
      </w:tr>
      <w:tr w:rsidR="00EA2A26" w:rsidRPr="0033681A" w14:paraId="42C85EB6" w14:textId="77777777" w:rsidTr="00367A2B">
        <w:trPr>
          <w:trHeight w:hRule="exact" w:val="992"/>
        </w:trPr>
        <w:tc>
          <w:tcPr>
            <w:tcW w:w="5070" w:type="dxa"/>
            <w:gridSpan w:val="2"/>
          </w:tcPr>
          <w:p w14:paraId="68B26EDA" w14:textId="4ABAE432" w:rsidR="00EA2A26" w:rsidRPr="00C65373" w:rsidRDefault="000F33F8" w:rsidP="00367A2B">
            <w:pPr>
              <w:spacing w:before="0"/>
              <w:rPr>
                <w:rFonts w:ascii="Arial" w:eastAsia="SimHei" w:hAnsi="Arial" w:cs="Arial"/>
                <w:szCs w:val="24"/>
              </w:rPr>
            </w:pPr>
            <w:r w:rsidRPr="00C65373">
              <w:rPr>
                <w:rFonts w:ascii="Arial" w:eastAsia="SimHei" w:hAnsi="Arial" w:cs="Arial"/>
                <w:szCs w:val="24"/>
                <w:lang w:eastAsia="zh-CN"/>
              </w:rPr>
              <w:t>决议</w:t>
            </w:r>
          </w:p>
        </w:tc>
        <w:tc>
          <w:tcPr>
            <w:tcW w:w="5670" w:type="dxa"/>
          </w:tcPr>
          <w:p w14:paraId="20539D5B" w14:textId="2850E370" w:rsidR="00EA2A26" w:rsidRPr="00C65373" w:rsidRDefault="000843D3" w:rsidP="00367A2B">
            <w:pPr>
              <w:spacing w:before="0"/>
              <w:jc w:val="right"/>
              <w:rPr>
                <w:rFonts w:ascii="Arial" w:eastAsia="SimHei" w:hAnsi="Arial" w:cs="Arial"/>
                <w:szCs w:val="24"/>
              </w:rPr>
            </w:pPr>
            <w:proofErr w:type="spellStart"/>
            <w:r w:rsidRPr="00C65373">
              <w:rPr>
                <w:rFonts w:ascii="Arial" w:eastAsia="SimHei" w:hAnsi="Arial" w:cs="Arial"/>
                <w:szCs w:val="24"/>
              </w:rPr>
              <w:t>电信标准化部门</w:t>
            </w:r>
            <w:proofErr w:type="spellEnd"/>
          </w:p>
        </w:tc>
      </w:tr>
      <w:tr w:rsidR="00EA2A26" w:rsidRPr="0033681A" w14:paraId="6AE027A4" w14:textId="77777777" w:rsidTr="00367A2B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709"/>
        </w:trPr>
        <w:tc>
          <w:tcPr>
            <w:tcW w:w="9923" w:type="dxa"/>
            <w:gridSpan w:val="2"/>
          </w:tcPr>
          <w:p w14:paraId="1BE63DDE" w14:textId="77777777" w:rsidR="00EA2A26" w:rsidRPr="002825B1" w:rsidRDefault="00EA2A26" w:rsidP="00367A2B">
            <w:pPr>
              <w:pStyle w:val="BodyText"/>
              <w:spacing w:before="440"/>
              <w:rPr>
                <w:rFonts w:ascii="SimHei" w:eastAsia="SimHei" w:hAnsi="SimHei"/>
                <w:b w:val="0"/>
                <w:bCs w:val="0"/>
                <w:spacing w:val="-6"/>
                <w:sz w:val="44"/>
                <w:szCs w:val="44"/>
                <w:lang w:val="en-GB"/>
              </w:rPr>
            </w:pPr>
          </w:p>
        </w:tc>
      </w:tr>
      <w:tr w:rsidR="00EA2A26" w:rsidRPr="00613D5C" w14:paraId="09112B91" w14:textId="77777777" w:rsidTr="00367A2B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129"/>
        </w:trPr>
        <w:tc>
          <w:tcPr>
            <w:tcW w:w="9923" w:type="dxa"/>
            <w:gridSpan w:val="2"/>
          </w:tcPr>
          <w:p w14:paraId="345DAF0C" w14:textId="77777777" w:rsidR="00EA2A26" w:rsidRPr="002825B1" w:rsidRDefault="00EA2A26" w:rsidP="00367A2B">
            <w:pPr>
              <w:pStyle w:val="BodyText"/>
              <w:spacing w:before="120" w:after="240"/>
              <w:rPr>
                <w:rFonts w:ascii="SimHei" w:eastAsia="SimHei" w:hAnsi="SimHei"/>
                <w:spacing w:val="-6"/>
                <w:sz w:val="44"/>
                <w:szCs w:val="44"/>
                <w:lang w:val="en-GB"/>
              </w:rPr>
            </w:pPr>
          </w:p>
        </w:tc>
      </w:tr>
      <w:tr w:rsidR="00EA2A26" w:rsidRPr="00370DE5" w14:paraId="594C2C35" w14:textId="77777777" w:rsidTr="00367A2B">
        <w:trPr>
          <w:trHeight w:val="80"/>
        </w:trPr>
        <w:tc>
          <w:tcPr>
            <w:tcW w:w="817" w:type="dxa"/>
          </w:tcPr>
          <w:p w14:paraId="72C102BC" w14:textId="5507C8BE" w:rsidR="00EA2A26" w:rsidRPr="002825B1" w:rsidRDefault="00EA2A26" w:rsidP="00367A2B">
            <w:pPr>
              <w:tabs>
                <w:tab w:val="right" w:pos="9639"/>
              </w:tabs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9923" w:type="dxa"/>
            <w:gridSpan w:val="2"/>
            <w:tcBorders>
              <w:bottom w:val="single" w:sz="8" w:space="0" w:color="auto"/>
            </w:tcBorders>
          </w:tcPr>
          <w:p w14:paraId="46F1491F" w14:textId="33CE5A24" w:rsidR="00EA2A26" w:rsidRPr="002825B1" w:rsidRDefault="008C46CF" w:rsidP="00EA2A26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djustRightInd/>
              <w:spacing w:before="276" w:line="240" w:lineRule="auto"/>
              <w:jc w:val="left"/>
              <w:textAlignment w:val="auto"/>
              <w:rPr>
                <w:rFonts w:ascii="Arial" w:eastAsia="SimHei" w:hAnsi="Arial" w:cs="Arial"/>
                <w:sz w:val="36"/>
                <w:szCs w:val="36"/>
                <w:lang w:val="en-GB" w:eastAsia="zh-CN"/>
              </w:rPr>
            </w:pPr>
            <w:r w:rsidRPr="002825B1">
              <w:rPr>
                <w:rFonts w:ascii="Arial" w:eastAsia="SimHei" w:hAnsi="Arial" w:cs="Arial"/>
                <w:sz w:val="36"/>
                <w:szCs w:val="36"/>
                <w:lang w:val="en-US" w:eastAsia="zh-CN"/>
              </w:rPr>
              <w:t>世界电信标准化全会</w:t>
            </w:r>
            <w:r w:rsidR="00EA2A26" w:rsidRPr="002825B1">
              <w:rPr>
                <w:rFonts w:ascii="Arial" w:eastAsia="SimHei" w:hAnsi="Arial" w:cs="Arial"/>
                <w:sz w:val="36"/>
                <w:szCs w:val="36"/>
                <w:lang w:val="en-US" w:eastAsia="zh-CN"/>
              </w:rPr>
              <w:br/>
            </w:r>
            <w:r w:rsidR="00C46BDC" w:rsidRPr="00DF1AFD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新德里</w:t>
            </w:r>
            <w:r w:rsidRPr="00DF1AFD">
              <w:rPr>
                <w:rFonts w:ascii="Arial" w:eastAsia="SimHei" w:hAnsi="Arial" w:cs="Arial"/>
                <w:sz w:val="36"/>
                <w:szCs w:val="36"/>
                <w:lang w:val="en-GB" w:eastAsia="zh-CN"/>
              </w:rPr>
              <w:t>，</w:t>
            </w:r>
            <w:r w:rsidR="00EA2A26" w:rsidRPr="00DF1AFD">
              <w:rPr>
                <w:rFonts w:ascii="Arial" w:eastAsia="SimHei" w:hAnsi="Arial" w:cs="Arial"/>
                <w:sz w:val="36"/>
                <w:szCs w:val="36"/>
                <w:lang w:val="en-GB" w:eastAsia="zh-CN"/>
              </w:rPr>
              <w:t>20</w:t>
            </w:r>
            <w:r w:rsidR="00C46BDC" w:rsidRPr="00DF1AFD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24</w:t>
            </w:r>
            <w:r w:rsidRPr="00DF1AFD">
              <w:rPr>
                <w:rFonts w:ascii="Arial" w:eastAsia="SimHei" w:hAnsi="Arial" w:cs="Arial"/>
                <w:sz w:val="36"/>
                <w:szCs w:val="36"/>
                <w:lang w:val="en-GB" w:eastAsia="zh-CN"/>
              </w:rPr>
              <w:t>年</w:t>
            </w:r>
            <w:r w:rsidR="004B23A7" w:rsidRPr="00DF1AFD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1</w:t>
            </w:r>
            <w:r w:rsidR="00C46BDC" w:rsidRPr="00DF1AFD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0</w:t>
            </w:r>
            <w:r w:rsidRPr="00DF1AFD">
              <w:rPr>
                <w:rFonts w:ascii="Arial" w:eastAsia="SimHei" w:hAnsi="Arial" w:cs="Arial"/>
                <w:sz w:val="36"/>
                <w:szCs w:val="36"/>
                <w:lang w:val="en-GB" w:eastAsia="zh-CN"/>
              </w:rPr>
              <w:t>月</w:t>
            </w:r>
            <w:r w:rsidR="00C46BDC" w:rsidRPr="00DF1AFD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15</w:t>
            </w:r>
            <w:r w:rsidRPr="00DF1AFD">
              <w:rPr>
                <w:rFonts w:ascii="Arial" w:eastAsia="SimHei" w:hAnsi="Arial" w:cs="Arial"/>
                <w:sz w:val="36"/>
                <w:szCs w:val="36"/>
                <w:lang w:val="en-GB" w:eastAsia="zh-CN"/>
              </w:rPr>
              <w:t>-2</w:t>
            </w:r>
            <w:r w:rsidR="00C46BDC" w:rsidRPr="00DF1AFD">
              <w:rPr>
                <w:rFonts w:ascii="Arial" w:eastAsia="SimHei" w:hAnsi="Arial" w:cs="Arial" w:hint="eastAsia"/>
                <w:sz w:val="36"/>
                <w:szCs w:val="36"/>
                <w:lang w:val="en-GB" w:eastAsia="zh-CN"/>
              </w:rPr>
              <w:t>4</w:t>
            </w:r>
            <w:r w:rsidRPr="00DF1AFD">
              <w:rPr>
                <w:rFonts w:ascii="Arial" w:eastAsia="SimHei" w:hAnsi="Arial" w:cs="Arial"/>
                <w:sz w:val="36"/>
                <w:szCs w:val="36"/>
                <w:lang w:val="en-GB" w:eastAsia="zh-CN"/>
              </w:rPr>
              <w:t>日</w:t>
            </w:r>
          </w:p>
          <w:p w14:paraId="318F1603" w14:textId="77777777" w:rsidR="00EA2A26" w:rsidRPr="002825B1" w:rsidRDefault="00EA2A26" w:rsidP="00367A2B">
            <w:pPr>
              <w:rPr>
                <w:rFonts w:ascii="Arial" w:eastAsia="SimHei" w:hAnsi="Arial" w:cs="Arial"/>
                <w:lang w:val="en-GB" w:eastAsia="zh-CN"/>
              </w:rPr>
            </w:pPr>
          </w:p>
        </w:tc>
      </w:tr>
      <w:tr w:rsidR="00EA2A26" w:rsidRPr="0033681A" w14:paraId="40EA4FB7" w14:textId="77777777" w:rsidTr="00367A2B">
        <w:trPr>
          <w:trHeight w:val="743"/>
        </w:trPr>
        <w:tc>
          <w:tcPr>
            <w:tcW w:w="817" w:type="dxa"/>
          </w:tcPr>
          <w:p w14:paraId="5A48D328" w14:textId="77777777" w:rsidR="00EA2A26" w:rsidRPr="002825B1" w:rsidRDefault="00EA2A26" w:rsidP="00367A2B">
            <w:pPr>
              <w:tabs>
                <w:tab w:val="right" w:pos="9639"/>
              </w:tabs>
              <w:rPr>
                <w:rFonts w:ascii="Arial" w:hAnsi="Arial" w:cs="Arial"/>
                <w:sz w:val="48"/>
                <w:szCs w:val="48"/>
                <w:lang w:val="en-GB" w:eastAsia="zh-CN"/>
              </w:rPr>
            </w:pPr>
          </w:p>
        </w:tc>
        <w:tc>
          <w:tcPr>
            <w:tcW w:w="9923" w:type="dxa"/>
            <w:gridSpan w:val="2"/>
            <w:tcBorders>
              <w:top w:val="single" w:sz="8" w:space="0" w:color="auto"/>
            </w:tcBorders>
          </w:tcPr>
          <w:p w14:paraId="36D98092" w14:textId="72800A01" w:rsidR="00EA2A26" w:rsidRPr="002825B1" w:rsidRDefault="00AB2633" w:rsidP="00843454">
            <w:pPr>
              <w:pStyle w:val="BodyText"/>
              <w:spacing w:before="440" w:line="240" w:lineRule="auto"/>
              <w:jc w:val="left"/>
              <w:rPr>
                <w:rFonts w:eastAsia="SimHei"/>
                <w:spacing w:val="-6"/>
                <w:sz w:val="44"/>
                <w:szCs w:val="44"/>
                <w:lang w:val="en-GB" w:eastAsia="zh-CN"/>
              </w:rPr>
            </w:pPr>
            <w:r w:rsidRPr="002825B1">
              <w:rPr>
                <w:rFonts w:eastAsia="SimHei"/>
                <w:spacing w:val="-6"/>
                <w:sz w:val="44"/>
                <w:szCs w:val="44"/>
                <w:lang w:val="en-GB" w:eastAsia="zh-CN"/>
              </w:rPr>
              <w:t>第</w:t>
            </w:r>
            <w:r w:rsidR="000F583C">
              <w:rPr>
                <w:rFonts w:eastAsia="SimHei"/>
                <w:spacing w:val="-6"/>
                <w:sz w:val="44"/>
                <w:szCs w:val="44"/>
                <w:lang w:val="en-GB" w:eastAsia="zh-CN"/>
              </w:rPr>
              <w:t>55</w:t>
            </w:r>
            <w:r w:rsidRPr="002825B1">
              <w:rPr>
                <w:rFonts w:eastAsia="SimHei"/>
                <w:spacing w:val="-6"/>
                <w:sz w:val="44"/>
                <w:szCs w:val="44"/>
                <w:lang w:val="en-GB" w:eastAsia="zh-CN"/>
              </w:rPr>
              <w:t>号决议</w:t>
            </w:r>
            <w:r w:rsidRPr="002825B1">
              <w:rPr>
                <w:rFonts w:eastAsia="SimHei"/>
                <w:spacing w:val="-6"/>
                <w:sz w:val="44"/>
                <w:szCs w:val="44"/>
                <w:lang w:val="en-GB" w:eastAsia="zh-CN"/>
              </w:rPr>
              <w:t xml:space="preserve"> </w:t>
            </w:r>
            <w:r w:rsidR="00845E8E" w:rsidRPr="002825B1">
              <w:rPr>
                <w:rFonts w:eastAsia="SimHei"/>
                <w:spacing w:val="-6"/>
                <w:sz w:val="44"/>
                <w:szCs w:val="44"/>
                <w:lang w:val="en-GB" w:eastAsia="zh-CN"/>
              </w:rPr>
              <w:t>–</w:t>
            </w:r>
            <w:r w:rsidR="00AB4404">
              <w:rPr>
                <w:rFonts w:eastAsia="SimHei"/>
                <w:spacing w:val="-6"/>
                <w:sz w:val="44"/>
                <w:szCs w:val="44"/>
                <w:lang w:val="en-GB" w:eastAsia="zh-CN"/>
              </w:rPr>
              <w:t xml:space="preserve"> </w:t>
            </w:r>
            <w:r w:rsidR="000F583C" w:rsidRPr="000F583C">
              <w:rPr>
                <w:rFonts w:eastAsia="SimHei" w:hint="eastAsia"/>
                <w:spacing w:val="-6"/>
                <w:sz w:val="44"/>
                <w:szCs w:val="44"/>
                <w:lang w:val="en-GB" w:eastAsia="zh-CN"/>
              </w:rPr>
              <w:t>将性别平等观点纳入国际电联</w:t>
            </w:r>
            <w:r w:rsidR="000F583C">
              <w:rPr>
                <w:rFonts w:eastAsia="SimHei"/>
                <w:spacing w:val="-6"/>
                <w:sz w:val="44"/>
                <w:szCs w:val="44"/>
                <w:lang w:val="en-GB" w:eastAsia="zh-CN"/>
              </w:rPr>
              <w:br/>
            </w:r>
            <w:r w:rsidR="000F583C" w:rsidRPr="000F583C">
              <w:rPr>
                <w:rFonts w:eastAsia="SimHei" w:hint="eastAsia"/>
                <w:spacing w:val="-6"/>
                <w:sz w:val="44"/>
                <w:szCs w:val="44"/>
                <w:lang w:val="en-GB" w:eastAsia="zh-CN"/>
              </w:rPr>
              <w:t>电信标准化部门的主要活动</w:t>
            </w:r>
          </w:p>
          <w:p w14:paraId="51262F1D" w14:textId="77777777" w:rsidR="00EA2A26" w:rsidRPr="002825B1" w:rsidRDefault="00EA2A26" w:rsidP="00367A2B">
            <w:pPr>
              <w:rPr>
                <w:rFonts w:ascii="Arial" w:eastAsia="SimHei" w:hAnsi="Arial" w:cs="Arial"/>
                <w:lang w:eastAsia="zh-CN"/>
              </w:rPr>
            </w:pPr>
          </w:p>
        </w:tc>
      </w:tr>
    </w:tbl>
    <w:p w14:paraId="7800F3B2" w14:textId="77777777" w:rsidR="00EA2A26" w:rsidRPr="00A14194" w:rsidRDefault="00EA2A26" w:rsidP="00EA2A2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sz w:val="18"/>
          <w:lang w:eastAsia="zh-CN"/>
        </w:rPr>
      </w:pPr>
      <w:r w:rsidRPr="0033681A">
        <w:rPr>
          <w:rFonts w:ascii="Arial" w:eastAsia="Avenir Next W1G Medium" w:hAnsi="Arial" w:cs="Arial"/>
          <w:noProof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4C388CF" wp14:editId="2C642E50">
                <wp:simplePos x="0" y="0"/>
                <wp:positionH relativeFrom="page">
                  <wp:posOffset>6350</wp:posOffset>
                </wp:positionH>
                <wp:positionV relativeFrom="page">
                  <wp:posOffset>908685</wp:posOffset>
                </wp:positionV>
                <wp:extent cx="7772400" cy="22987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29870"/>
                          <a:chOff x="0" y="1784"/>
                          <a:chExt cx="11906" cy="362"/>
                        </a:xfrm>
                      </wpg:grpSpPr>
                      <wps:wsp>
                        <wps:cNvPr id="31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1817"/>
                            <a:ext cx="11906" cy="329"/>
                          </a:xfrm>
                          <a:prstGeom prst="rect">
                            <a:avLst/>
                          </a:prstGeom>
                          <a:solidFill>
                            <a:srgbClr val="9D17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5"/>
                        <wps:cNvSpPr>
                          <a:spLocks/>
                        </wps:cNvSpPr>
                        <wps:spPr bwMode="auto">
                          <a:xfrm>
                            <a:off x="1109" y="1784"/>
                            <a:ext cx="627" cy="314"/>
                          </a:xfrm>
                          <a:custGeom>
                            <a:avLst/>
                            <a:gdLst>
                              <a:gd name="T0" fmla="+- 0 1736 1109"/>
                              <a:gd name="T1" fmla="*/ T0 w 627"/>
                              <a:gd name="T2" fmla="+- 0 1784 1784"/>
                              <a:gd name="T3" fmla="*/ 1784 h 314"/>
                              <a:gd name="T4" fmla="+- 0 1109 1109"/>
                              <a:gd name="T5" fmla="*/ T4 w 627"/>
                              <a:gd name="T6" fmla="+- 0 1784 1784"/>
                              <a:gd name="T7" fmla="*/ 1784 h 314"/>
                              <a:gd name="T8" fmla="+- 0 1423 1109"/>
                              <a:gd name="T9" fmla="*/ T8 w 627"/>
                              <a:gd name="T10" fmla="+- 0 2097 1784"/>
                              <a:gd name="T11" fmla="*/ 2097 h 314"/>
                              <a:gd name="T12" fmla="+- 0 1736 1109"/>
                              <a:gd name="T13" fmla="*/ T12 w 627"/>
                              <a:gd name="T14" fmla="+- 0 1784 1784"/>
                              <a:gd name="T15" fmla="*/ 1784 h 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27" h="314">
                                <a:moveTo>
                                  <a:pt x="627" y="0"/>
                                </a:moveTo>
                                <a:lnTo>
                                  <a:pt x="0" y="0"/>
                                </a:lnTo>
                                <a:lnTo>
                                  <a:pt x="314" y="313"/>
                                </a:lnTo>
                                <a:lnTo>
                                  <a:pt x="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CC4C1" id="Group 30" o:spid="_x0000_s1026" style="position:absolute;margin-left:.5pt;margin-top:71.55pt;width:612pt;height:18.1pt;z-index:-251656192;mso-position-horizontal-relative:page;mso-position-vertical-relative:page" coordorigin=",1784" coordsize="11906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aDO6wMAAIQLAAAOAAAAZHJzL2Uyb0RvYy54bWzcVttu4zYQfS/QfyD42GIjUVYsW4iyCJIm&#10;KLBtF1j1A2iJuqCSqJKy5ezXd4aUbMp1tost0IfmwRE1RzNzzsyQvHt/bBtyEErXsksou/EpEV0m&#10;87orE/p7+vxuQ4keeJfzRnYioa9C0/f33393N/axCGQlm1woAk46HY99Qqth6GPP01klWq5vZC86&#10;MBZStXyApSq9XPERvLeNF/j+2hulynslM6E1vH2yRnpv/BeFyIbfikKLgTQJhdwG86vM7w5/vfs7&#10;HpeK91WdTWnwb8ii5XUHQU+unvjAyV7Vf3PV1pmSWhbDTSZbTxZFnQnDAdgw/4LNi5L73nAp47Hs&#10;TzKBtBc6fbPb7NfDi+o/9R+VzR4eP8jsDw26eGNfxq4d16UFk934i8yhnnw/SEP8WKgWXQAlcjT6&#10;vp70FceBZPAyiqIg9KEMGdiCYLuJpgJkFVTp/BmLNqGtTFb9NH3L2NZf2y9X6wCtHo9tUJPolBgW&#10;HjpJn8XS/06sTxXvhamBRjE+KlLnCV0xSjreggC5zDRCTMIYG0CznNpqSTr5WPGuFA9KybESPIec&#10;mKGw+AAXGirxleKyDYusSrO+rkbBdqERj3ulhxchW4IPCVUwGqZw/PBBD1bOGYJ11LKp8+e6acxC&#10;lbvHRpEDhzHaPrHIf5i8L2BNh+BO4mfWI76B8lhetjY7mb8CRyXtLMLeAQ+VVJ8pGWEOE6r/3HMl&#10;KGl+7kCnLQtDHFyzCG+jABbKtexcC+8ycJXQgRL7+DjYYd/3qi4riMQM6U4+QOMWtSGO+dmspmSh&#10;ff6rPgou++gWhV20BdTCnUmnw2Zh/7FhGPO3lMDQnSdr7pl1EE1TxUwLn6aKx9nedgwWde4S2OFy&#10;6Bd8VebTCKRQkqJtYN/88R3xCYtWa2IiAhMXBjNjYT94JPXJSDD2BQb0WLjahOBv3g3OEVczDFyh&#10;nVRkZfN3A4YzyuYFIlzN63aGYV7h9bxg6/mavEDLE8W384Iz0XUWBqureUHJTs7SzfW82FL7wN9G&#10;VwVjrvgGdVUxdqn/W6V0C5Cy4I3kLgqAhbpWTeZWYCkbtOOp4XhldyrozGM3NSE8waTDgeibue6l&#10;xmMkBbbQ7elq2qUAha34BhiiI9j0IsT7MtjOUQp62h3uy2gGOqFvYOjAbZCJAW7El7cTRQncTnZ2&#10;OHo+IHEkgI9kTKgZ2gqPodDQbuVBpNIgBuRv7BDXHK8Q7WxvOhcHzeOgZtv8vze+MAaiVsDFcpjt&#10;83+Lu4w5W7NGamE/xPTNuX2ihEo4u8ziNNHuofNs/qYEFrD/1aFjrjJw1TMqTddSvEu6a3NInS/P&#10;938BAAD//wMAUEsDBBQABgAIAAAAIQDm8rmA3gAAAAoBAAAPAAAAZHJzL2Rvd25yZXYueG1sTE9N&#10;T8MwDL0j8R8iI3Fj6QeDUZpO0wScJiQ2JLRb1nhttcapmqzt/j3eCU7287PeR76cbCsG7H3jSEE8&#10;i0Aglc40VCn43r0/LED4oMno1hEquKCHZXF7k+vMuJG+cNiGSrAI+UwrqEPoMil9WaPVfuY6JOaO&#10;rrc6MOwraXo9srhtZRJFT9Lqhtih1h2uayxP27NV8DHqcZXGb8PmdFxf9rv5588mRqXu76bVK4iA&#10;U/h7hmt8jg4FZzq4MxkvWsbcJPB4TGMQVz5J5nw68Pb8koIscvm/QvELAAD//wMAUEsBAi0AFAAG&#10;AAgAAAAhALaDOJL+AAAA4QEAABMAAAAAAAAAAAAAAAAAAAAAAFtDb250ZW50X1R5cGVzXS54bWxQ&#10;SwECLQAUAAYACAAAACEAOP0h/9YAAACUAQAACwAAAAAAAAAAAAAAAAAvAQAAX3JlbHMvLnJlbHNQ&#10;SwECLQAUAAYACAAAACEAH8WgzusDAACECwAADgAAAAAAAAAAAAAAAAAuAgAAZHJzL2Uyb0RvYy54&#10;bWxQSwECLQAUAAYACAAAACEA5vK5gN4AAAAKAQAADwAAAAAAAAAAAAAAAABFBgAAZHJzL2Rvd25y&#10;ZXYueG1sUEsFBgAAAAAEAAQA8wAAAFAHAAAAAA==&#10;">
                <v:rect id="docshape4" o:spid="_x0000_s1027" style="position:absolute;top:1817;width:1190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47UwgAAANsAAAAPAAAAZHJzL2Rvd25yZXYueG1sRI/BasMw&#10;EETvhf6D2EJutRwXQnAshxBoCL2UOPmAxdpaptbKteTE/vuoEMhxmJk3TLGdbCeuNPjWsYJlkoIg&#10;rp1uuVFwOX++r0H4gKyxc0wKZvKwLV9fCsy1u/GJrlVoRISwz1GBCaHPpfS1IYs+cT1x9H7cYDFE&#10;OTRSD3iLcNvJLE1X0mLLccFgT3tD9W81WgUH97WujJ9a3/zx924+Vdk475VavE27DYhAU3iGH+2j&#10;VvCxhP8v8QfI8g4AAP//AwBQSwECLQAUAAYACAAAACEA2+H2y+4AAACFAQAAEwAAAAAAAAAAAAAA&#10;AAAAAAAAW0NvbnRlbnRfVHlwZXNdLnhtbFBLAQItABQABgAIAAAAIQBa9CxbvwAAABUBAAALAAAA&#10;AAAAAAAAAAAAAB8BAABfcmVscy8ucmVsc1BLAQItABQABgAIAAAAIQB5D47UwgAAANsAAAAPAAAA&#10;AAAAAAAAAAAAAAcCAABkcnMvZG93bnJldi54bWxQSwUGAAAAAAMAAwC3AAAA9gIAAAAA&#10;" fillcolor="#9d170a" stroked="f"/>
                <v:shape id="docshape5" o:spid="_x0000_s1028" style="position:absolute;left:1109;top:17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zzgwwAAANsAAAAPAAAAZHJzL2Rvd25yZXYueG1sRI9Pi8Iw&#10;FMTvC/sdwhO8LGtqV0qpRlkEQU/ivz0/mmdbbF5KE9v67TeC4HGYmd8wi9VgatFR6yrLCqaTCARx&#10;bnXFhYLzafOdgnAeWWNtmRQ8yMFq+fmxwEzbng/UHX0hAoRdhgpK75tMSpeXZNBNbEMcvKttDfog&#10;20LqFvsAN7WMoyiRBisOCyU2tC4pvx3vRsG+T/PLujo/4q/ZPt3NmoT+ukSp8Wj4nYPwNPh3+NXe&#10;agU/MTy/hB8gl/8AAAD//wMAUEsBAi0AFAAGAAgAAAAhANvh9svuAAAAhQEAABMAAAAAAAAAAAAA&#10;AAAAAAAAAFtDb250ZW50X1R5cGVzXS54bWxQSwECLQAUAAYACAAAACEAWvQsW78AAAAVAQAACwAA&#10;AAAAAAAAAAAAAAAfAQAAX3JlbHMvLnJlbHNQSwECLQAUAAYACAAAACEAwes84MMAAADbAAAADwAA&#10;AAAAAAAAAAAAAAAHAgAAZHJzL2Rvd25yZXYueG1sUEsFBgAAAAADAAMAtwAAAPcCAAAAAA==&#10;" path="m627,l,,314,313,627,xe" stroked="f">
                  <v:path arrowok="t" o:connecttype="custom" o:connectlocs="627,1784;0,1784;314,2097;627,1784" o:connectangles="0,0,0,0"/>
                </v:shape>
                <w10:wrap anchorx="page" anchory="page"/>
              </v:group>
            </w:pict>
          </mc:Fallback>
        </mc:AlternateContent>
      </w:r>
      <w:r w:rsidRPr="0033681A">
        <w:rPr>
          <w:noProof/>
        </w:rPr>
        <w:drawing>
          <wp:anchor distT="0" distB="0" distL="0" distR="0" simplePos="0" relativeHeight="251659264" behindDoc="1" locked="0" layoutInCell="1" allowOverlap="1" wp14:anchorId="1A5186FC" wp14:editId="44B435CE">
            <wp:simplePos x="0" y="0"/>
            <wp:positionH relativeFrom="page">
              <wp:posOffset>6355080</wp:posOffset>
            </wp:positionH>
            <wp:positionV relativeFrom="page">
              <wp:posOffset>9591675</wp:posOffset>
            </wp:positionV>
            <wp:extent cx="737870" cy="813435"/>
            <wp:effectExtent l="0" t="0" r="0" b="0"/>
            <wp:wrapNone/>
            <wp:docPr id="1" name="image1.png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, icon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91FA29" w14:textId="77777777" w:rsidR="00EA2A26" w:rsidRPr="0033681A" w:rsidRDefault="00EA2A26" w:rsidP="00EA2A26">
      <w:pPr>
        <w:jc w:val="left"/>
        <w:rPr>
          <w:lang w:eastAsia="zh-CN"/>
        </w:rPr>
        <w:sectPr w:rsidR="00EA2A26" w:rsidRPr="0033681A" w:rsidSect="00EA2A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oddPage"/>
          <w:pgSz w:w="11907" w:h="16840" w:code="9"/>
          <w:pgMar w:top="1038" w:right="601" w:bottom="1860" w:left="618" w:header="567" w:footer="284" w:gutter="0"/>
          <w:pgNumType w:start="1"/>
          <w:cols w:space="720"/>
          <w:titlePg/>
          <w:docGrid w:linePitch="326"/>
        </w:sectPr>
      </w:pPr>
    </w:p>
    <w:p w14:paraId="640B1B4E" w14:textId="70C943D7" w:rsidR="000E4393" w:rsidRPr="00346698" w:rsidRDefault="00F07EEC" w:rsidP="00141741">
      <w:pPr>
        <w:spacing w:before="480" w:line="240" w:lineRule="auto"/>
        <w:jc w:val="center"/>
        <w:rPr>
          <w:szCs w:val="24"/>
          <w:lang w:val="en-US" w:eastAsia="zh-CN"/>
        </w:rPr>
      </w:pPr>
      <w:bookmarkStart w:id="1" w:name="irecnoe"/>
      <w:bookmarkEnd w:id="1"/>
      <w:r w:rsidRPr="00346698">
        <w:rPr>
          <w:rFonts w:hint="eastAsia"/>
          <w:szCs w:val="24"/>
          <w:lang w:val="en-US" w:eastAsia="zh-CN"/>
        </w:rPr>
        <w:lastRenderedPageBreak/>
        <w:t>前言</w:t>
      </w:r>
    </w:p>
    <w:p w14:paraId="28286A50" w14:textId="77777777" w:rsidR="00141741" w:rsidRPr="00346698" w:rsidRDefault="00141741" w:rsidP="00141741">
      <w:pPr>
        <w:pStyle w:val="Normal2"/>
        <w:spacing w:before="360"/>
        <w:rPr>
          <w:szCs w:val="24"/>
          <w:lang w:eastAsia="zh-CN"/>
        </w:rPr>
      </w:pPr>
      <w:r w:rsidRPr="00346698">
        <w:rPr>
          <w:rFonts w:hint="eastAsia"/>
          <w:szCs w:val="24"/>
          <w:lang w:eastAsia="zh-CN"/>
        </w:rPr>
        <w:t>国际电信联盟（</w:t>
      </w:r>
      <w:r w:rsidRPr="00346698">
        <w:rPr>
          <w:rFonts w:hint="eastAsia"/>
          <w:szCs w:val="24"/>
          <w:lang w:eastAsia="zh-CN"/>
        </w:rPr>
        <w:t>ITU</w:t>
      </w:r>
      <w:r w:rsidRPr="00346698">
        <w:rPr>
          <w:rFonts w:hint="eastAsia"/>
          <w:szCs w:val="24"/>
          <w:lang w:eastAsia="zh-CN"/>
        </w:rPr>
        <w:t>）是从事电信领域工作的联合国专门机构。</w:t>
      </w:r>
      <w:r w:rsidRPr="00346698">
        <w:rPr>
          <w:rFonts w:hint="eastAsia"/>
          <w:szCs w:val="24"/>
          <w:lang w:eastAsia="zh-CN"/>
        </w:rPr>
        <w:t>ITU-T</w:t>
      </w:r>
      <w:r w:rsidRPr="00346698">
        <w:rPr>
          <w:rFonts w:hint="eastAsia"/>
          <w:szCs w:val="24"/>
          <w:lang w:eastAsia="zh-CN"/>
        </w:rPr>
        <w:t>（国际电信联盟电信标准化部门）是国际电联的常设机构，负责研究技术、操作和资费问题，并发布有关上述内容的建议书，以便在世界范围内实现电信标准化。</w:t>
      </w:r>
    </w:p>
    <w:p w14:paraId="31834772" w14:textId="77777777" w:rsidR="00141741" w:rsidRPr="00346698" w:rsidRDefault="00141741" w:rsidP="00141741">
      <w:pPr>
        <w:pStyle w:val="Normal2"/>
        <w:rPr>
          <w:szCs w:val="24"/>
          <w:lang w:eastAsia="zh-CN"/>
        </w:rPr>
      </w:pPr>
      <w:r w:rsidRPr="00346698">
        <w:rPr>
          <w:rFonts w:hint="eastAsia"/>
          <w:szCs w:val="24"/>
          <w:lang w:eastAsia="zh-CN"/>
        </w:rPr>
        <w:t>每四年一届的世界电信标准化全会（</w:t>
      </w:r>
      <w:r w:rsidRPr="00346698">
        <w:rPr>
          <w:rFonts w:hint="eastAsia"/>
          <w:szCs w:val="24"/>
          <w:lang w:eastAsia="zh-CN"/>
        </w:rPr>
        <w:t>WTSA</w:t>
      </w:r>
      <w:r w:rsidRPr="00346698">
        <w:rPr>
          <w:rFonts w:hint="eastAsia"/>
          <w:szCs w:val="24"/>
          <w:lang w:eastAsia="zh-CN"/>
        </w:rPr>
        <w:t>）确定</w:t>
      </w:r>
      <w:r w:rsidRPr="00346698">
        <w:rPr>
          <w:rFonts w:hint="eastAsia"/>
          <w:szCs w:val="24"/>
          <w:lang w:eastAsia="zh-CN"/>
        </w:rPr>
        <w:t>ITU-T</w:t>
      </w:r>
      <w:r w:rsidRPr="00346698">
        <w:rPr>
          <w:rFonts w:hint="eastAsia"/>
          <w:szCs w:val="24"/>
          <w:lang w:eastAsia="zh-CN"/>
        </w:rPr>
        <w:t>各研究组的课题，再由各研究组制定有关这些课题的建议书。</w:t>
      </w:r>
    </w:p>
    <w:p w14:paraId="1458A5BA" w14:textId="77777777" w:rsidR="00141741" w:rsidRPr="00346698" w:rsidRDefault="00141741" w:rsidP="00141741">
      <w:pPr>
        <w:pStyle w:val="Normal2"/>
        <w:rPr>
          <w:szCs w:val="24"/>
          <w:lang w:eastAsia="zh-CN"/>
        </w:rPr>
      </w:pPr>
      <w:r w:rsidRPr="00346698">
        <w:rPr>
          <w:rFonts w:hint="eastAsia"/>
          <w:szCs w:val="24"/>
          <w:lang w:eastAsia="zh-CN"/>
        </w:rPr>
        <w:t>世界电信标准化全会第</w:t>
      </w:r>
      <w:r w:rsidRPr="00346698">
        <w:rPr>
          <w:rFonts w:hint="eastAsia"/>
          <w:szCs w:val="24"/>
          <w:lang w:eastAsia="zh-CN"/>
        </w:rPr>
        <w:t>1</w:t>
      </w:r>
      <w:r w:rsidRPr="00346698">
        <w:rPr>
          <w:rFonts w:hint="eastAsia"/>
          <w:szCs w:val="24"/>
          <w:lang w:eastAsia="zh-CN"/>
        </w:rPr>
        <w:t>号决议规定了批准</w:t>
      </w:r>
      <w:r w:rsidRPr="00346698">
        <w:rPr>
          <w:szCs w:val="24"/>
          <w:lang w:val="en-US" w:eastAsia="zh-CN"/>
        </w:rPr>
        <w:t>ITU-T</w:t>
      </w:r>
      <w:r w:rsidRPr="00346698">
        <w:rPr>
          <w:rFonts w:hint="eastAsia"/>
          <w:szCs w:val="24"/>
          <w:lang w:eastAsia="zh-CN"/>
        </w:rPr>
        <w:t>建议书所须遵循的程序。</w:t>
      </w:r>
    </w:p>
    <w:p w14:paraId="0422050D" w14:textId="27DA84B9" w:rsidR="00141741" w:rsidRPr="00F81B8E" w:rsidRDefault="00141741" w:rsidP="00E32EEC">
      <w:pPr>
        <w:pStyle w:val="Normal2"/>
        <w:rPr>
          <w:sz w:val="20"/>
          <w:lang w:val="en-GB" w:eastAsia="zh-CN"/>
        </w:rPr>
      </w:pPr>
      <w:r w:rsidRPr="00346698">
        <w:rPr>
          <w:rFonts w:hint="eastAsia"/>
          <w:szCs w:val="24"/>
          <w:lang w:eastAsia="zh-CN"/>
        </w:rPr>
        <w:t>属</w:t>
      </w:r>
      <w:r w:rsidRPr="00346698">
        <w:rPr>
          <w:rFonts w:hint="eastAsia"/>
          <w:szCs w:val="24"/>
          <w:lang w:eastAsia="zh-CN"/>
        </w:rPr>
        <w:t>ITU-T</w:t>
      </w:r>
      <w:r w:rsidRPr="00346698">
        <w:rPr>
          <w:rFonts w:hint="eastAsia"/>
          <w:szCs w:val="24"/>
          <w:lang w:eastAsia="zh-CN"/>
        </w:rPr>
        <w:t>研究范围的一些信息技术领域的必要标准是与国际标准化组织（</w:t>
      </w:r>
      <w:r w:rsidRPr="00346698">
        <w:rPr>
          <w:rFonts w:hint="eastAsia"/>
          <w:szCs w:val="24"/>
          <w:lang w:eastAsia="zh-CN"/>
        </w:rPr>
        <w:t>ISO</w:t>
      </w:r>
      <w:r w:rsidRPr="00346698">
        <w:rPr>
          <w:rFonts w:hint="eastAsia"/>
          <w:szCs w:val="24"/>
          <w:lang w:eastAsia="zh-CN"/>
        </w:rPr>
        <w:t>）和国际电工技术委员会（</w:t>
      </w:r>
      <w:r w:rsidRPr="00346698">
        <w:rPr>
          <w:rFonts w:hint="eastAsia"/>
          <w:szCs w:val="24"/>
          <w:lang w:eastAsia="zh-CN"/>
        </w:rPr>
        <w:t>IEC</w:t>
      </w:r>
      <w:r w:rsidRPr="00346698">
        <w:rPr>
          <w:rFonts w:hint="eastAsia"/>
          <w:szCs w:val="24"/>
          <w:lang w:eastAsia="zh-CN"/>
        </w:rPr>
        <w:t>）协作制定的。</w:t>
      </w:r>
    </w:p>
    <w:p w14:paraId="192371AE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7FCCDABA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70F00C73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441A93C9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4AA4512C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CCAE5F2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2EE42A0A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022D9329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297330FC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432B0A04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652C1D75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687301D2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F19B9D8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38FB642B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F3E9127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3E533C3E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A3ADD69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5F4CB22D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C5C488F" w14:textId="77777777" w:rsidR="000E4393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798241EF" w14:textId="77777777" w:rsidR="00DF1AFD" w:rsidRPr="00F81B8E" w:rsidRDefault="00DF1AFD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1B58521F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 w:eastAsia="zh-CN"/>
        </w:rPr>
      </w:pPr>
    </w:p>
    <w:p w14:paraId="39F6B1E2" w14:textId="77777777" w:rsidR="00EA2A26" w:rsidRPr="00E32EEC" w:rsidRDefault="00EA2A26" w:rsidP="00EA2A26">
      <w:pPr>
        <w:spacing w:before="120" w:line="240" w:lineRule="auto"/>
        <w:rPr>
          <w:szCs w:val="22"/>
          <w:lang w:val="en-GB" w:eastAsia="zh-CN"/>
        </w:rPr>
      </w:pPr>
    </w:p>
    <w:p w14:paraId="4812ECBE" w14:textId="00301AD8" w:rsidR="00EA2A26" w:rsidRDefault="00EA2A26" w:rsidP="00EA2A26">
      <w:pPr>
        <w:spacing w:before="120" w:line="240" w:lineRule="auto"/>
        <w:jc w:val="center"/>
        <w:rPr>
          <w:szCs w:val="22"/>
          <w:lang w:val="en-GB" w:eastAsia="zh-CN"/>
        </w:rPr>
      </w:pPr>
      <w:r w:rsidRPr="00DF1AFD">
        <w:rPr>
          <w:szCs w:val="22"/>
          <w:lang w:val="en-GB"/>
        </w:rPr>
        <w:sym w:font="Symbol" w:char="F0E3"/>
      </w:r>
      <w:r w:rsidRPr="00DF1AFD">
        <w:rPr>
          <w:szCs w:val="22"/>
          <w:lang w:val="en-GB" w:eastAsia="zh-CN"/>
        </w:rPr>
        <w:t> </w:t>
      </w:r>
      <w:r w:rsidR="00953471" w:rsidRPr="00DF1AFD">
        <w:rPr>
          <w:rFonts w:hint="eastAsia"/>
          <w:szCs w:val="22"/>
          <w:lang w:val="en-GB" w:eastAsia="zh-CN"/>
        </w:rPr>
        <w:t>国际电联</w:t>
      </w:r>
      <w:r w:rsidR="00953471" w:rsidRPr="00DF1AFD">
        <w:rPr>
          <w:rFonts w:hint="eastAsia"/>
          <w:szCs w:val="22"/>
          <w:lang w:val="en-GB" w:eastAsia="zh-CN"/>
        </w:rPr>
        <w:t xml:space="preserve"> </w:t>
      </w:r>
      <w:r w:rsidRPr="00DF1AFD">
        <w:rPr>
          <w:szCs w:val="22"/>
          <w:lang w:val="en-GB" w:eastAsia="zh-CN"/>
        </w:rPr>
        <w:t>20</w:t>
      </w:r>
      <w:r w:rsidR="0007772C" w:rsidRPr="00DF1AFD">
        <w:rPr>
          <w:rFonts w:hint="eastAsia"/>
          <w:szCs w:val="22"/>
          <w:lang w:val="en-GB" w:eastAsia="zh-CN"/>
        </w:rPr>
        <w:t>24</w:t>
      </w:r>
    </w:p>
    <w:p w14:paraId="44AA25C4" w14:textId="77777777" w:rsidR="00B73379" w:rsidRDefault="00FC6CA4" w:rsidP="00DF1AFD">
      <w:pPr>
        <w:rPr>
          <w:sz w:val="20"/>
          <w:lang w:val="en-GB" w:eastAsia="zh-CN"/>
        </w:rPr>
      </w:pPr>
      <w:r w:rsidRPr="00E32EEC">
        <w:rPr>
          <w:rFonts w:hint="eastAsia"/>
          <w:szCs w:val="22"/>
          <w:lang w:val="en-GB" w:eastAsia="zh-CN"/>
        </w:rPr>
        <w:t>版权所有。未经国际电联事先书面许可，不得以任何手段复制本出版物的任何部分。</w:t>
      </w:r>
    </w:p>
    <w:p w14:paraId="03F90964" w14:textId="77777777" w:rsidR="00CF0C69" w:rsidRDefault="00CF0C69" w:rsidP="00953471">
      <w:pPr>
        <w:ind w:firstLineChars="200" w:firstLine="400"/>
        <w:rPr>
          <w:sz w:val="20"/>
          <w:lang w:val="en-GB" w:eastAsia="zh-CN"/>
        </w:rPr>
      </w:pPr>
    </w:p>
    <w:p w14:paraId="73B79B51" w14:textId="1F45D117" w:rsidR="00CF0C69" w:rsidRPr="00953471" w:rsidRDefault="00CF0C69" w:rsidP="00953471">
      <w:pPr>
        <w:ind w:firstLineChars="200" w:firstLine="480"/>
        <w:rPr>
          <w:lang w:eastAsia="zh-CN"/>
        </w:rPr>
        <w:sectPr w:rsidR="00CF0C69" w:rsidRPr="00953471" w:rsidSect="00DE48B4">
          <w:headerReference w:type="even" r:id="rId15"/>
          <w:footerReference w:type="even" r:id="rId16"/>
          <w:footerReference w:type="default" r:id="rId17"/>
          <w:footnotePr>
            <w:numRestart w:val="eachSect"/>
          </w:footnotePr>
          <w:type w:val="evenPage"/>
          <w:pgSz w:w="11907" w:h="16834" w:code="9"/>
          <w:pgMar w:top="1134" w:right="1134" w:bottom="1134" w:left="1134" w:header="567" w:footer="567" w:gutter="0"/>
          <w:paperSrc w:first="15" w:other="15"/>
          <w:pgNumType w:start="1"/>
          <w:cols w:space="720"/>
        </w:sectPr>
      </w:pPr>
    </w:p>
    <w:p w14:paraId="197C7424" w14:textId="77777777" w:rsidR="000F583C" w:rsidRDefault="000F583C" w:rsidP="000F583C">
      <w:pPr>
        <w:pStyle w:val="ResNo"/>
        <w:outlineLvl w:val="0"/>
        <w:rPr>
          <w:lang w:eastAsia="zh-CN"/>
        </w:rPr>
      </w:pPr>
      <w:r w:rsidRPr="000F583C">
        <w:rPr>
          <w:rFonts w:hint="eastAsia"/>
          <w:lang w:val="en-GB" w:eastAsia="zh-CN"/>
        </w:rPr>
        <w:lastRenderedPageBreak/>
        <w:t>第</w:t>
      </w:r>
      <w:r>
        <w:rPr>
          <w:rStyle w:val="href"/>
          <w:rFonts w:hint="eastAsia"/>
          <w:lang w:eastAsia="zh-CN"/>
        </w:rPr>
        <w:t>55</w:t>
      </w:r>
      <w:r w:rsidRPr="000F583C">
        <w:rPr>
          <w:rFonts w:hint="eastAsia"/>
          <w:lang w:val="en-GB" w:eastAsia="zh-CN"/>
        </w:rPr>
        <w:t>号决议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2024</w:t>
      </w:r>
      <w:r>
        <w:rPr>
          <w:rFonts w:hint="eastAsia"/>
          <w:lang w:eastAsia="zh-CN"/>
        </w:rPr>
        <w:t>年，新德里，修订版）</w:t>
      </w:r>
    </w:p>
    <w:p w14:paraId="5680391B" w14:textId="4C48D90F" w:rsidR="000F583C" w:rsidRDefault="000F583C" w:rsidP="000F583C">
      <w:pPr>
        <w:pStyle w:val="Restitle"/>
        <w:outlineLvl w:val="0"/>
        <w:rPr>
          <w:lang w:eastAsia="zh-CN"/>
        </w:rPr>
      </w:pPr>
      <w:bookmarkStart w:id="2" w:name="_Toc114651331"/>
      <w:r>
        <w:rPr>
          <w:lang w:val="zh-CN" w:eastAsia="zh-CN"/>
        </w:rPr>
        <w:t>将性别平等观点纳入</w:t>
      </w:r>
      <w:r>
        <w:rPr>
          <w:rFonts w:hint="eastAsia"/>
          <w:lang w:eastAsia="zh-CN"/>
        </w:rPr>
        <w:t>国际电</w:t>
      </w:r>
      <w:proofErr w:type="gramStart"/>
      <w:r>
        <w:rPr>
          <w:rFonts w:hint="eastAsia"/>
          <w:lang w:eastAsia="zh-CN"/>
        </w:rPr>
        <w:t>联电信</w:t>
      </w:r>
      <w:proofErr w:type="gramEnd"/>
      <w:r>
        <w:rPr>
          <w:lang w:val="en-GB" w:eastAsia="zh-CN"/>
        </w:rPr>
        <w:br/>
      </w:r>
      <w:r>
        <w:rPr>
          <w:rFonts w:hint="eastAsia"/>
          <w:lang w:eastAsia="zh-CN"/>
        </w:rPr>
        <w:t>标准化部门</w:t>
      </w:r>
      <w:r>
        <w:rPr>
          <w:lang w:val="zh-CN" w:eastAsia="zh-CN"/>
        </w:rPr>
        <w:t>的主要</w:t>
      </w:r>
      <w:r>
        <w:rPr>
          <w:rFonts w:hint="eastAsia"/>
          <w:lang w:eastAsia="zh-CN"/>
        </w:rPr>
        <w:t>活动</w:t>
      </w:r>
      <w:bookmarkEnd w:id="2"/>
    </w:p>
    <w:p w14:paraId="101BAB36" w14:textId="6AF8A050" w:rsidR="000F583C" w:rsidRDefault="000F583C" w:rsidP="000F583C">
      <w:pPr>
        <w:pStyle w:val="Resref"/>
        <w:rPr>
          <w:i/>
          <w:lang w:eastAsia="zh-CN"/>
        </w:rPr>
      </w:pPr>
      <w:r>
        <w:rPr>
          <w:rFonts w:hint="eastAsia"/>
          <w:lang w:eastAsia="zh-CN"/>
        </w:rPr>
        <w:t>（</w:t>
      </w:r>
      <w:r>
        <w:rPr>
          <w:rStyle w:val="Italic"/>
          <w:lang w:eastAsia="zh-CN"/>
        </w:rPr>
        <w:t>2004</w:t>
      </w:r>
      <w:r>
        <w:rPr>
          <w:rStyle w:val="Italic"/>
          <w:lang w:eastAsia="zh-CN"/>
        </w:rPr>
        <w:t>年，弗洛里</w:t>
      </w:r>
      <w:r>
        <w:rPr>
          <w:rStyle w:val="Italic"/>
          <w:rFonts w:hint="eastAsia"/>
          <w:lang w:eastAsia="zh-CN"/>
        </w:rPr>
        <w:t>亚诺波利斯；</w:t>
      </w:r>
      <w:r>
        <w:rPr>
          <w:rStyle w:val="Italic"/>
          <w:rFonts w:hint="eastAsia"/>
          <w:lang w:eastAsia="zh-CN"/>
        </w:rPr>
        <w:t>2008</w:t>
      </w:r>
      <w:r>
        <w:rPr>
          <w:rStyle w:val="Italic"/>
          <w:rFonts w:hint="eastAsia"/>
          <w:lang w:eastAsia="zh-CN"/>
        </w:rPr>
        <w:t>年，约翰内斯堡；</w:t>
      </w:r>
      <w:r>
        <w:rPr>
          <w:rStyle w:val="Italic"/>
          <w:rFonts w:hint="eastAsia"/>
          <w:lang w:eastAsia="zh-CN"/>
        </w:rPr>
        <w:t>2012</w:t>
      </w:r>
      <w:r>
        <w:rPr>
          <w:rStyle w:val="Italic"/>
          <w:rFonts w:hint="eastAsia"/>
          <w:lang w:eastAsia="zh-CN"/>
        </w:rPr>
        <w:t>年，迪拜；</w:t>
      </w:r>
      <w:r>
        <w:rPr>
          <w:rStyle w:val="Italic"/>
          <w:lang w:val="en-GB" w:eastAsia="zh-CN"/>
        </w:rPr>
        <w:br/>
      </w:r>
      <w:r>
        <w:rPr>
          <w:rStyle w:val="Italic"/>
          <w:rFonts w:hint="eastAsia"/>
          <w:lang w:eastAsia="zh-CN"/>
        </w:rPr>
        <w:t>2016</w:t>
      </w:r>
      <w:r>
        <w:rPr>
          <w:rStyle w:val="Italic"/>
          <w:rFonts w:hint="eastAsia"/>
          <w:lang w:eastAsia="zh-CN"/>
        </w:rPr>
        <w:t>年</w:t>
      </w:r>
      <w:r>
        <w:rPr>
          <w:rStyle w:val="Italic"/>
          <w:lang w:eastAsia="zh-CN"/>
        </w:rPr>
        <w:t>，哈马马特</w:t>
      </w:r>
      <w:r>
        <w:rPr>
          <w:rStyle w:val="Italic"/>
          <w:rFonts w:hint="eastAsia"/>
          <w:lang w:eastAsia="zh-CN"/>
        </w:rPr>
        <w:t>；</w:t>
      </w:r>
      <w:r>
        <w:rPr>
          <w:rStyle w:val="Italic"/>
          <w:lang w:eastAsia="zh-CN"/>
        </w:rPr>
        <w:t>2022</w:t>
      </w:r>
      <w:r>
        <w:rPr>
          <w:rStyle w:val="Italic"/>
          <w:rFonts w:hint="eastAsia"/>
          <w:lang w:eastAsia="zh-CN"/>
        </w:rPr>
        <w:t>年，日内瓦；</w:t>
      </w:r>
      <w:r>
        <w:rPr>
          <w:rStyle w:val="Italic"/>
          <w:rFonts w:hint="eastAsia"/>
          <w:lang w:eastAsia="zh-CN"/>
        </w:rPr>
        <w:t>2024</w:t>
      </w:r>
      <w:r>
        <w:rPr>
          <w:rStyle w:val="Italic"/>
          <w:rFonts w:hint="eastAsia"/>
          <w:lang w:eastAsia="zh-CN"/>
        </w:rPr>
        <w:t>年，新德里</w:t>
      </w:r>
      <w:r>
        <w:rPr>
          <w:rFonts w:hint="eastAsia"/>
          <w:lang w:eastAsia="zh-CN"/>
        </w:rPr>
        <w:t>）</w:t>
      </w:r>
    </w:p>
    <w:p w14:paraId="1083E766" w14:textId="77777777" w:rsidR="000F583C" w:rsidRDefault="000F583C" w:rsidP="000F583C">
      <w:pPr>
        <w:pStyle w:val="Normalaftertitle0"/>
        <w:rPr>
          <w:lang w:eastAsia="zh-CN"/>
        </w:rPr>
      </w:pPr>
      <w:r>
        <w:rPr>
          <w:lang w:eastAsia="zh-CN"/>
        </w:rPr>
        <w:t>世界电信标准化全会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2024</w:t>
      </w:r>
      <w:r>
        <w:rPr>
          <w:rFonts w:hint="eastAsia"/>
          <w:lang w:eastAsia="zh-CN"/>
        </w:rPr>
        <w:t>年，新德里），</w:t>
      </w:r>
    </w:p>
    <w:p w14:paraId="2F50F10C" w14:textId="77777777" w:rsidR="000F583C" w:rsidRDefault="000F583C" w:rsidP="000F583C">
      <w:pPr>
        <w:pStyle w:val="Call"/>
        <w:rPr>
          <w:rStyle w:val="Italic"/>
          <w:lang w:eastAsia="zh-CN"/>
        </w:rPr>
      </w:pPr>
      <w:r>
        <w:rPr>
          <w:rFonts w:hint="eastAsia"/>
          <w:lang w:eastAsia="zh-CN"/>
        </w:rPr>
        <w:t>考虑到</w:t>
      </w:r>
    </w:p>
    <w:p w14:paraId="4F3C2DA7" w14:textId="77777777" w:rsidR="000F583C" w:rsidRDefault="000F583C" w:rsidP="000F583C">
      <w:pPr>
        <w:pStyle w:val="Normalnoindent"/>
        <w:rPr>
          <w:lang w:eastAsia="zh-CN"/>
        </w:rPr>
      </w:pPr>
      <w:r>
        <w:rPr>
          <w:i/>
          <w:iCs/>
          <w:lang w:eastAsia="zh-CN"/>
        </w:rPr>
        <w:t>a)</w:t>
      </w:r>
      <w:r>
        <w:rPr>
          <w:lang w:eastAsia="zh-CN"/>
        </w:rPr>
        <w:tab/>
      </w:r>
      <w:r>
        <w:rPr>
          <w:rFonts w:eastAsiaTheme="minorEastAsia" w:hint="eastAsia"/>
          <w:lang w:eastAsia="zh-CN"/>
        </w:rPr>
        <w:t>尽管</w:t>
      </w:r>
      <w:r>
        <w:rPr>
          <w:rFonts w:eastAsiaTheme="minorEastAsia"/>
          <w:lang w:eastAsia="zh-CN"/>
        </w:rPr>
        <w:t>标准化</w:t>
      </w:r>
      <w:r>
        <w:rPr>
          <w:rFonts w:eastAsiaTheme="minorEastAsia" w:hint="eastAsia"/>
          <w:lang w:eastAsia="zh-CN"/>
        </w:rPr>
        <w:t>工作</w:t>
      </w:r>
      <w:r>
        <w:rPr>
          <w:rFonts w:eastAsiaTheme="minorEastAsia"/>
          <w:lang w:eastAsia="zh-CN"/>
        </w:rPr>
        <w:t>在</w:t>
      </w:r>
      <w:r>
        <w:rPr>
          <w:rFonts w:eastAsiaTheme="minorEastAsia" w:hint="eastAsia"/>
          <w:lang w:eastAsia="zh-CN"/>
        </w:rPr>
        <w:t>全球化</w:t>
      </w:r>
      <w:r>
        <w:rPr>
          <w:rFonts w:eastAsiaTheme="minorEastAsia"/>
          <w:lang w:eastAsia="zh-CN"/>
        </w:rPr>
        <w:t>和</w:t>
      </w:r>
      <w:r>
        <w:rPr>
          <w:rFonts w:eastAsiaTheme="minorEastAsia" w:hint="eastAsia"/>
          <w:lang w:eastAsia="zh-CN"/>
        </w:rPr>
        <w:t>信息</w:t>
      </w:r>
      <w:r>
        <w:rPr>
          <w:rFonts w:eastAsiaTheme="minorEastAsia"/>
          <w:lang w:eastAsia="zh-CN"/>
        </w:rPr>
        <w:t>通信技术（</w:t>
      </w:r>
      <w:r>
        <w:rPr>
          <w:rFonts w:eastAsiaTheme="minorEastAsia" w:hint="eastAsia"/>
          <w:lang w:eastAsia="zh-CN"/>
        </w:rPr>
        <w:t>ICT</w:t>
      </w:r>
      <w:r>
        <w:rPr>
          <w:rFonts w:eastAsiaTheme="minorEastAsia" w:hint="eastAsia"/>
          <w:lang w:eastAsia="zh-CN"/>
        </w:rPr>
        <w:t>）的</w:t>
      </w:r>
      <w:r>
        <w:rPr>
          <w:rFonts w:eastAsiaTheme="minorEastAsia"/>
          <w:lang w:eastAsia="zh-CN"/>
        </w:rPr>
        <w:t>有效发展</w:t>
      </w:r>
      <w:r>
        <w:rPr>
          <w:rFonts w:eastAsiaTheme="minorEastAsia" w:hint="eastAsia"/>
          <w:lang w:eastAsia="zh-CN"/>
        </w:rPr>
        <w:t>方面具有</w:t>
      </w:r>
      <w:r>
        <w:rPr>
          <w:rFonts w:eastAsiaTheme="minorEastAsia"/>
          <w:lang w:eastAsia="zh-CN"/>
        </w:rPr>
        <w:t>重要作用，但</w:t>
      </w:r>
      <w:r>
        <w:rPr>
          <w:lang w:val="zh-CN" w:eastAsia="zh-CN"/>
        </w:rPr>
        <w:t>在参与国际标准化进程方面尚未实现完全的性别平等，追求将性别平等纳入</w:t>
      </w:r>
      <w:r>
        <w:rPr>
          <w:rFonts w:hint="eastAsia"/>
          <w:lang w:val="en-US" w:eastAsia="zh-CN"/>
        </w:rPr>
        <w:t>主要工作</w:t>
      </w:r>
      <w:r>
        <w:rPr>
          <w:lang w:val="zh-CN" w:eastAsia="zh-CN"/>
        </w:rPr>
        <w:t>的努力可为国际电联活动和进程的各个方面做出积极贡献，</w:t>
      </w:r>
      <w:proofErr w:type="gramStart"/>
      <w:r>
        <w:rPr>
          <w:lang w:val="zh-CN" w:eastAsia="zh-CN"/>
        </w:rPr>
        <w:t>特别是在国际标准化部门</w:t>
      </w:r>
      <w:r>
        <w:rPr>
          <w:rFonts w:eastAsiaTheme="minorEastAsia"/>
          <w:lang w:eastAsia="zh-CN"/>
        </w:rPr>
        <w:t>；</w:t>
      </w:r>
      <w:proofErr w:type="gramEnd"/>
    </w:p>
    <w:p w14:paraId="52B046C5" w14:textId="77777777" w:rsidR="000F583C" w:rsidRDefault="000F583C" w:rsidP="000F583C">
      <w:pPr>
        <w:pStyle w:val="Normalnoindent"/>
        <w:rPr>
          <w:lang w:eastAsia="zh-CN"/>
        </w:rPr>
      </w:pPr>
      <w:r>
        <w:rPr>
          <w:i/>
          <w:iCs/>
          <w:lang w:eastAsia="zh-CN"/>
        </w:rPr>
        <w:t>b)</w:t>
      </w:r>
      <w:r>
        <w:rPr>
          <w:lang w:eastAsia="zh-CN"/>
        </w:rPr>
        <w:tab/>
      </w:r>
      <w:r>
        <w:rPr>
          <w:rFonts w:eastAsiaTheme="minorEastAsia" w:hint="eastAsia"/>
          <w:lang w:eastAsia="zh-CN"/>
        </w:rPr>
        <w:t>女性的</w:t>
      </w:r>
      <w:r>
        <w:rPr>
          <w:rFonts w:eastAsiaTheme="minorEastAsia"/>
          <w:lang w:eastAsia="zh-CN"/>
        </w:rPr>
        <w:t>积极参与</w:t>
      </w:r>
      <w:r>
        <w:rPr>
          <w:rFonts w:eastAsiaTheme="minorEastAsia" w:hint="eastAsia"/>
          <w:lang w:eastAsia="zh-CN"/>
        </w:rPr>
        <w:t>可</w:t>
      </w:r>
      <w:r>
        <w:rPr>
          <w:rFonts w:eastAsiaTheme="minorEastAsia"/>
          <w:lang w:eastAsia="zh-CN"/>
        </w:rPr>
        <w:t>最有效地</w:t>
      </w:r>
      <w:r>
        <w:rPr>
          <w:rFonts w:eastAsiaTheme="minorEastAsia" w:hint="eastAsia"/>
          <w:lang w:eastAsia="zh-CN"/>
        </w:rPr>
        <w:t>推进国</w:t>
      </w:r>
      <w:r>
        <w:rPr>
          <w:rFonts w:eastAsiaTheme="minorEastAsia"/>
          <w:lang w:eastAsia="zh-CN"/>
        </w:rPr>
        <w:t>际电联电信标准化部门（</w:t>
      </w:r>
      <w:r>
        <w:rPr>
          <w:rFonts w:eastAsia="Times New Roman"/>
          <w:lang w:eastAsia="zh-CN"/>
        </w:rPr>
        <w:t>ITU-T</w:t>
      </w:r>
      <w:r>
        <w:rPr>
          <w:rFonts w:eastAsiaTheme="minorEastAsia" w:hint="eastAsia"/>
          <w:lang w:eastAsia="zh-CN"/>
        </w:rPr>
        <w:t>）的</w:t>
      </w:r>
      <w:r>
        <w:rPr>
          <w:rFonts w:eastAsiaTheme="minorEastAsia"/>
          <w:lang w:eastAsia="zh-CN"/>
        </w:rPr>
        <w:t>标准化工作</w:t>
      </w:r>
      <w:r>
        <w:rPr>
          <w:rFonts w:eastAsiaTheme="minorEastAsia" w:hint="eastAsia"/>
          <w:lang w:eastAsia="zh-CN"/>
        </w:rPr>
        <w:t>，</w:t>
      </w:r>
      <w:r>
        <w:rPr>
          <w:lang w:val="zh-CN" w:eastAsia="zh-CN"/>
        </w:rPr>
        <w:t>为</w:t>
      </w:r>
      <w:r>
        <w:rPr>
          <w:rFonts w:hint="eastAsia"/>
          <w:lang w:val="en-US" w:eastAsia="zh-CN"/>
        </w:rPr>
        <w:t>女性</w:t>
      </w:r>
      <w:r>
        <w:rPr>
          <w:lang w:val="zh-CN" w:eastAsia="zh-CN"/>
        </w:rPr>
        <w:t>提供必要的支持，</w:t>
      </w:r>
      <w:proofErr w:type="gramStart"/>
      <w:r>
        <w:rPr>
          <w:rFonts w:hint="eastAsia"/>
          <w:lang w:val="en-US" w:eastAsia="zh-CN"/>
        </w:rPr>
        <w:t>同时</w:t>
      </w:r>
      <w:r>
        <w:rPr>
          <w:lang w:val="zh-CN" w:eastAsia="zh-CN"/>
        </w:rPr>
        <w:t>认可</w:t>
      </w:r>
      <w:r>
        <w:rPr>
          <w:rFonts w:hint="eastAsia"/>
          <w:lang w:val="en-US" w:eastAsia="zh-CN"/>
        </w:rPr>
        <w:t>女性</w:t>
      </w:r>
      <w:r>
        <w:rPr>
          <w:lang w:val="zh-CN" w:eastAsia="zh-CN"/>
        </w:rPr>
        <w:t>的努力和贡献</w:t>
      </w:r>
      <w:r>
        <w:rPr>
          <w:rFonts w:eastAsiaTheme="minorEastAsia"/>
          <w:lang w:eastAsia="zh-CN"/>
        </w:rPr>
        <w:t>；</w:t>
      </w:r>
      <w:proofErr w:type="gramEnd"/>
    </w:p>
    <w:p w14:paraId="4F97CB02" w14:textId="77777777" w:rsidR="000F583C" w:rsidRDefault="000F583C" w:rsidP="000F583C">
      <w:pPr>
        <w:pStyle w:val="Normalnoindent"/>
        <w:rPr>
          <w:lang w:eastAsia="zh-CN"/>
        </w:rPr>
      </w:pPr>
      <w:r>
        <w:rPr>
          <w:i/>
          <w:iCs/>
          <w:lang w:eastAsia="zh-CN"/>
        </w:rPr>
        <w:t>c)</w:t>
      </w:r>
      <w:r>
        <w:rPr>
          <w:lang w:eastAsia="zh-CN"/>
        </w:rPr>
        <w:tab/>
      </w:r>
      <w:r>
        <w:rPr>
          <w:rFonts w:hint="eastAsia"/>
          <w:lang w:eastAsia="zh-CN"/>
        </w:rPr>
        <w:t>有必要</w:t>
      </w:r>
      <w:r>
        <w:rPr>
          <w:lang w:val="zh-CN" w:eastAsia="zh-CN"/>
        </w:rPr>
        <w:t>加强和促进</w:t>
      </w:r>
      <w:r>
        <w:rPr>
          <w:rFonts w:eastAsiaTheme="minorEastAsia" w:hint="eastAsia"/>
          <w:lang w:eastAsia="zh-CN"/>
        </w:rPr>
        <w:t>女性</w:t>
      </w:r>
      <w:r>
        <w:rPr>
          <w:rFonts w:hint="eastAsia"/>
          <w:lang w:eastAsia="zh-CN"/>
        </w:rPr>
        <w:t>积极并有意义地参与</w:t>
      </w:r>
      <w:r>
        <w:rPr>
          <w:rFonts w:hint="eastAsia"/>
          <w:lang w:eastAsia="zh-CN"/>
        </w:rPr>
        <w:t>ITU-</w:t>
      </w:r>
      <w:proofErr w:type="gramStart"/>
      <w:r>
        <w:rPr>
          <w:rFonts w:hint="eastAsia"/>
          <w:lang w:eastAsia="zh-CN"/>
        </w:rPr>
        <w:t>T</w:t>
      </w:r>
      <w:r>
        <w:rPr>
          <w:rFonts w:hint="eastAsia"/>
          <w:lang w:eastAsia="zh-CN"/>
        </w:rPr>
        <w:t>的所有活动；</w:t>
      </w:r>
      <w:proofErr w:type="gramEnd"/>
    </w:p>
    <w:p w14:paraId="0D53E498" w14:textId="77777777" w:rsidR="000F583C" w:rsidRDefault="000F583C" w:rsidP="000F583C">
      <w:pPr>
        <w:pStyle w:val="Normalnoindent"/>
        <w:rPr>
          <w:lang w:eastAsia="zh-CN"/>
        </w:rPr>
      </w:pPr>
      <w:r>
        <w:rPr>
          <w:i/>
          <w:iCs/>
          <w:lang w:eastAsia="zh-CN"/>
        </w:rPr>
        <w:t>d)</w:t>
      </w:r>
      <w:r>
        <w:rPr>
          <w:lang w:eastAsia="zh-CN"/>
        </w:rPr>
        <w:tab/>
      </w:r>
      <w:r>
        <w:rPr>
          <w:rFonts w:hint="eastAsia"/>
          <w:lang w:eastAsia="zh-CN"/>
        </w:rPr>
        <w:t>电信标准化局（</w:t>
      </w:r>
      <w:r>
        <w:rPr>
          <w:rFonts w:hint="eastAsia"/>
          <w:lang w:eastAsia="zh-CN"/>
        </w:rPr>
        <w:t>TSB</w:t>
      </w:r>
      <w:r>
        <w:rPr>
          <w:rFonts w:hint="eastAsia"/>
          <w:lang w:eastAsia="zh-CN"/>
        </w:rPr>
        <w:t>）成立</w:t>
      </w:r>
      <w:r>
        <w:rPr>
          <w:rFonts w:hint="eastAsia"/>
          <w:lang w:val="en-US" w:eastAsia="zh-CN"/>
        </w:rPr>
        <w:t>了</w:t>
      </w:r>
      <w:r>
        <w:rPr>
          <w:rFonts w:hint="eastAsia"/>
          <w:lang w:eastAsia="zh-CN"/>
        </w:rPr>
        <w:t>国际电联</w:t>
      </w:r>
      <w:r>
        <w:rPr>
          <w:lang w:eastAsia="zh-CN"/>
        </w:rPr>
        <w:t>女性标准化专家组</w:t>
      </w:r>
      <w:r>
        <w:rPr>
          <w:lang w:val="zh-CN" w:eastAsia="zh-CN"/>
        </w:rPr>
        <w:t>，该专家组随后在</w:t>
      </w:r>
      <w:r>
        <w:rPr>
          <w:lang w:val="zh-CN" w:eastAsia="zh-CN"/>
        </w:rPr>
        <w:t>ITU-T</w:t>
      </w:r>
      <w:r>
        <w:rPr>
          <w:lang w:val="zh-CN" w:eastAsia="zh-CN"/>
        </w:rPr>
        <w:t>更名为妇女联谊会（</w:t>
      </w:r>
      <w:r>
        <w:rPr>
          <w:lang w:val="zh-CN" w:eastAsia="zh-CN"/>
        </w:rPr>
        <w:t>NoW</w:t>
      </w:r>
      <w:r>
        <w:rPr>
          <w:lang w:val="zh-CN" w:eastAsia="zh-CN"/>
        </w:rPr>
        <w:t>），</w:t>
      </w:r>
      <w:r>
        <w:rPr>
          <w:rFonts w:hint="eastAsia"/>
          <w:lang w:val="en-US" w:eastAsia="zh-CN"/>
        </w:rPr>
        <w:t>并</w:t>
      </w:r>
      <w:r>
        <w:rPr>
          <w:rFonts w:hint="eastAsia"/>
          <w:lang w:eastAsia="zh-CN"/>
        </w:rPr>
        <w:t>在</w:t>
      </w:r>
      <w:r>
        <w:rPr>
          <w:rFonts w:eastAsia="Times New Roman"/>
          <w:lang w:eastAsia="zh-CN"/>
        </w:rPr>
        <w:t>2016</w:t>
      </w:r>
      <w:r>
        <w:rPr>
          <w:rFonts w:eastAsiaTheme="minorEastAsia" w:hint="eastAsia"/>
          <w:lang w:eastAsia="zh-CN"/>
        </w:rPr>
        <w:t>年</w:t>
      </w:r>
      <w:r>
        <w:rPr>
          <w:rFonts w:eastAsiaTheme="minorEastAsia" w:hint="eastAsia"/>
          <w:lang w:eastAsia="zh-CN"/>
        </w:rPr>
        <w:t>2</w:t>
      </w:r>
      <w:r>
        <w:rPr>
          <w:rFonts w:eastAsiaTheme="minorEastAsia" w:hint="eastAsia"/>
          <w:lang w:eastAsia="zh-CN"/>
        </w:rPr>
        <w:t>月的电信</w:t>
      </w:r>
      <w:r>
        <w:rPr>
          <w:rFonts w:eastAsiaTheme="minorEastAsia"/>
          <w:lang w:eastAsia="zh-CN"/>
        </w:rPr>
        <w:t>标准化顾问组（</w:t>
      </w:r>
      <w:r>
        <w:rPr>
          <w:rFonts w:eastAsia="Times New Roman"/>
          <w:lang w:eastAsia="zh-CN"/>
        </w:rPr>
        <w:t>TSAG</w:t>
      </w:r>
      <w:r>
        <w:rPr>
          <w:rFonts w:eastAsiaTheme="minorEastAsia" w:hint="eastAsia"/>
          <w:lang w:eastAsia="zh-CN"/>
        </w:rPr>
        <w:t>）会议</w:t>
      </w:r>
      <w:r>
        <w:rPr>
          <w:rFonts w:eastAsiaTheme="minorEastAsia"/>
          <w:lang w:eastAsia="zh-CN"/>
        </w:rPr>
        <w:t>上</w:t>
      </w:r>
      <w:r>
        <w:rPr>
          <w:lang w:val="zh-CN" w:eastAsia="zh-CN"/>
        </w:rPr>
        <w:t>启动</w:t>
      </w:r>
      <w:r>
        <w:rPr>
          <w:rFonts w:eastAsiaTheme="minorEastAsia"/>
          <w:lang w:eastAsia="zh-CN"/>
        </w:rPr>
        <w:t>，</w:t>
      </w:r>
      <w:r>
        <w:rPr>
          <w:rFonts w:eastAsiaTheme="minorEastAsia" w:hint="eastAsia"/>
          <w:lang w:val="en-US" w:eastAsia="zh-CN"/>
        </w:rPr>
        <w:t>其</w:t>
      </w:r>
      <w:r>
        <w:rPr>
          <w:rFonts w:eastAsiaTheme="minorEastAsia" w:hint="eastAsia"/>
          <w:lang w:eastAsia="zh-CN"/>
        </w:rPr>
        <w:t>致力于</w:t>
      </w:r>
      <w:r>
        <w:rPr>
          <w:rFonts w:eastAsiaTheme="minorEastAsia"/>
          <w:lang w:eastAsia="zh-CN"/>
        </w:rPr>
        <w:t>促进女性对</w:t>
      </w:r>
      <w:r>
        <w:rPr>
          <w:rFonts w:ascii="SimSun" w:hAnsi="SimSun" w:hint="eastAsia"/>
          <w:lang w:eastAsia="zh-CN"/>
        </w:rPr>
        <w:t>标准化、</w:t>
      </w:r>
      <w:r>
        <w:rPr>
          <w:rFonts w:ascii="SimSun" w:hAnsi="SimSun"/>
          <w:lang w:eastAsia="zh-CN"/>
        </w:rPr>
        <w:t>电信</w:t>
      </w:r>
      <w:r>
        <w:rPr>
          <w:rFonts w:eastAsia="Times New Roman"/>
          <w:lang w:eastAsia="zh-CN"/>
        </w:rPr>
        <w:t>/ICT</w:t>
      </w:r>
      <w:r>
        <w:rPr>
          <w:rFonts w:eastAsiaTheme="minorEastAsia" w:hint="eastAsia"/>
          <w:lang w:eastAsia="zh-CN"/>
        </w:rPr>
        <w:t>及</w:t>
      </w:r>
      <w:r>
        <w:rPr>
          <w:rFonts w:eastAsiaTheme="minorEastAsia"/>
          <w:lang w:eastAsia="zh-CN"/>
        </w:rPr>
        <w:t>相关领域</w:t>
      </w:r>
      <w:r>
        <w:rPr>
          <w:rFonts w:ascii="SimSun" w:hAnsi="SimSun" w:hint="eastAsia"/>
          <w:lang w:eastAsia="zh-CN"/>
        </w:rPr>
        <w:t>工作的</w:t>
      </w:r>
      <w:r>
        <w:rPr>
          <w:rFonts w:ascii="SimSun" w:hAnsi="SimSun"/>
          <w:lang w:eastAsia="zh-CN"/>
        </w:rPr>
        <w:t>参与，</w:t>
      </w:r>
      <w:r>
        <w:rPr>
          <w:rFonts w:ascii="SimSun" w:hAnsi="SimSun" w:hint="eastAsia"/>
          <w:lang w:eastAsia="zh-CN"/>
        </w:rPr>
        <w:t>同时</w:t>
      </w:r>
      <w:r>
        <w:rPr>
          <w:rFonts w:ascii="SimSun" w:hAnsi="SimSun"/>
          <w:lang w:eastAsia="zh-CN"/>
        </w:rPr>
        <w:t>表彰</w:t>
      </w:r>
      <w:r>
        <w:rPr>
          <w:lang w:val="zh-CN" w:eastAsia="zh-CN"/>
        </w:rPr>
        <w:t>在倡导和支持</w:t>
      </w:r>
      <w:r>
        <w:rPr>
          <w:rFonts w:ascii="SimSun" w:hAnsi="SimSun" w:hint="eastAsia"/>
          <w:lang w:eastAsia="zh-CN"/>
        </w:rPr>
        <w:t>女性</w:t>
      </w:r>
      <w:r>
        <w:rPr>
          <w:rFonts w:ascii="SimSun" w:hAnsi="SimSun"/>
          <w:lang w:eastAsia="zh-CN"/>
        </w:rPr>
        <w:t>在</w:t>
      </w:r>
      <w:r>
        <w:rPr>
          <w:rFonts w:ascii="SimSun" w:hAnsi="SimSun" w:hint="eastAsia"/>
          <w:lang w:eastAsia="zh-CN"/>
        </w:rPr>
        <w:t>这些领域工作</w:t>
      </w:r>
      <w:r>
        <w:rPr>
          <w:lang w:val="zh-CN" w:eastAsia="zh-CN"/>
        </w:rPr>
        <w:t>方面</w:t>
      </w:r>
      <w:r>
        <w:rPr>
          <w:rFonts w:ascii="SimSun" w:hAnsi="SimSun" w:hint="eastAsia"/>
          <w:lang w:eastAsia="zh-CN"/>
        </w:rPr>
        <w:t>做出杰出贡献的男性和</w:t>
      </w:r>
      <w:r>
        <w:rPr>
          <w:rFonts w:ascii="SimSun" w:hAnsi="SimSun"/>
          <w:lang w:eastAsia="zh-CN"/>
        </w:rPr>
        <w:t>女性</w:t>
      </w:r>
      <w:r>
        <w:rPr>
          <w:rFonts w:ascii="SimSun" w:hAnsi="SimSun" w:hint="eastAsia"/>
          <w:lang w:eastAsia="zh-CN"/>
        </w:rPr>
        <w:t>，</w:t>
      </w:r>
    </w:p>
    <w:p w14:paraId="66755F07" w14:textId="77777777" w:rsidR="000F583C" w:rsidRDefault="000F583C" w:rsidP="000F583C">
      <w:pPr>
        <w:pStyle w:val="Call"/>
        <w:rPr>
          <w:lang w:eastAsia="zh-CN"/>
        </w:rPr>
      </w:pPr>
      <w:r>
        <w:rPr>
          <w:rFonts w:hint="eastAsia"/>
          <w:lang w:eastAsia="zh-CN"/>
        </w:rPr>
        <w:t>注意</w:t>
      </w:r>
      <w:r>
        <w:rPr>
          <w:lang w:eastAsia="zh-CN"/>
        </w:rPr>
        <w:t>到</w:t>
      </w:r>
    </w:p>
    <w:p w14:paraId="3FCB7825" w14:textId="77777777" w:rsidR="000F583C" w:rsidRDefault="000F583C" w:rsidP="000F583C">
      <w:pPr>
        <w:pStyle w:val="Normalnoindent"/>
        <w:rPr>
          <w:lang w:eastAsia="zh-CN"/>
        </w:rPr>
      </w:pPr>
      <w:r>
        <w:rPr>
          <w:i/>
          <w:iCs/>
          <w:lang w:eastAsia="zh-CN"/>
        </w:rPr>
        <w:t>a)</w:t>
      </w:r>
      <w:r>
        <w:rPr>
          <w:lang w:eastAsia="zh-CN"/>
        </w:rPr>
        <w:tab/>
      </w:r>
      <w:r>
        <w:rPr>
          <w:rFonts w:ascii="SimSun" w:hAnsi="SimSun" w:cs="SimSun" w:hint="eastAsia"/>
          <w:lang w:eastAsia="zh-CN"/>
        </w:rPr>
        <w:t>国际电联通过</w:t>
      </w:r>
      <w:r>
        <w:rPr>
          <w:rFonts w:ascii="SimSun" w:hAnsi="SimSun" w:cs="SimSun"/>
          <w:lang w:eastAsia="zh-CN"/>
        </w:rPr>
        <w:t>了</w:t>
      </w:r>
      <w:r>
        <w:rPr>
          <w:rFonts w:ascii="SimSun" w:hAnsi="SimSun" w:cs="SimSun" w:hint="eastAsia"/>
          <w:lang w:eastAsia="zh-CN"/>
        </w:rPr>
        <w:t>将性别平等主流化（</w:t>
      </w:r>
      <w:r>
        <w:rPr>
          <w:rFonts w:eastAsia="Times New Roman" w:hint="eastAsia"/>
          <w:lang w:eastAsia="zh-CN"/>
        </w:rPr>
        <w:t>GEM</w:t>
      </w:r>
      <w:r>
        <w:rPr>
          <w:rFonts w:ascii="SimSun" w:hAnsi="SimSun" w:cs="SimSun" w:hint="eastAsia"/>
          <w:lang w:eastAsia="zh-CN"/>
        </w:rPr>
        <w:t>）的政策，力求成为性别平等方面的典范，</w:t>
      </w:r>
      <w:r>
        <w:rPr>
          <w:rFonts w:ascii="SimSun" w:hAnsi="SimSun" w:cs="SimSun"/>
          <w:lang w:eastAsia="zh-CN"/>
        </w:rPr>
        <w:t>且能</w:t>
      </w:r>
      <w:r>
        <w:rPr>
          <w:rFonts w:ascii="SimSun" w:hAnsi="SimSun" w:cs="SimSun" w:hint="eastAsia"/>
          <w:lang w:eastAsia="zh-CN"/>
        </w:rPr>
        <w:t>充分利用电信</w:t>
      </w:r>
      <w:r>
        <w:rPr>
          <w:rFonts w:eastAsia="Times New Roman" w:hint="eastAsia"/>
          <w:lang w:eastAsia="zh-CN"/>
        </w:rPr>
        <w:t>/</w:t>
      </w:r>
      <w:proofErr w:type="gramStart"/>
      <w:r>
        <w:rPr>
          <w:rFonts w:eastAsia="Times New Roman" w:hint="eastAsia"/>
          <w:lang w:eastAsia="zh-CN"/>
        </w:rPr>
        <w:t>ICT</w:t>
      </w:r>
      <w:r>
        <w:rPr>
          <w:rFonts w:ascii="SimSun" w:hAnsi="SimSun" w:cs="SimSun" w:hint="eastAsia"/>
          <w:lang w:eastAsia="zh-CN"/>
        </w:rPr>
        <w:t>的力量为男性和女性赋能；</w:t>
      </w:r>
      <w:proofErr w:type="gramEnd"/>
    </w:p>
    <w:p w14:paraId="7BCCECCB" w14:textId="77777777" w:rsidR="000F583C" w:rsidRDefault="000F583C" w:rsidP="000F583C">
      <w:pPr>
        <w:pStyle w:val="Normalnoindent"/>
        <w:rPr>
          <w:lang w:eastAsia="zh-CN"/>
        </w:rPr>
      </w:pPr>
      <w:r>
        <w:rPr>
          <w:i/>
          <w:iCs/>
          <w:lang w:eastAsia="zh-CN"/>
        </w:rPr>
        <w:t>b)</w:t>
      </w:r>
      <w:r>
        <w:rPr>
          <w:lang w:eastAsia="zh-CN"/>
        </w:rPr>
        <w:tab/>
      </w:r>
      <w:r>
        <w:rPr>
          <w:rFonts w:eastAsiaTheme="minorEastAsia" w:hint="eastAsia"/>
          <w:lang w:eastAsia="zh-CN"/>
        </w:rPr>
        <w:t>尤其</w:t>
      </w:r>
      <w:r>
        <w:rPr>
          <w:rFonts w:hint="eastAsia"/>
          <w:lang w:eastAsia="zh-CN"/>
        </w:rPr>
        <w:t>在过去十年中，国际电联在提高对性别问题的认识、加大女性对国际论坛、研究、项目、培训的参与和贡献以及成立内部的性别任务组中所取得的进展，</w:t>
      </w:r>
      <w:proofErr w:type="gramStart"/>
      <w:r>
        <w:rPr>
          <w:lang w:eastAsia="zh-CN"/>
        </w:rPr>
        <w:t>而且</w:t>
      </w:r>
      <w:r>
        <w:rPr>
          <w:rFonts w:hint="eastAsia"/>
          <w:lang w:eastAsia="zh-CN"/>
        </w:rPr>
        <w:t>国际电联将每年四月的第四个星期四成功设立为</w:t>
      </w:r>
      <w:r>
        <w:rPr>
          <w:rFonts w:ascii="SimSun" w:hAnsi="SimSun" w:hint="eastAsia"/>
          <w:lang w:eastAsia="zh-CN"/>
        </w:rPr>
        <w:t>“</w:t>
      </w:r>
      <w:proofErr w:type="gramEnd"/>
      <w:r>
        <w:rPr>
          <w:rFonts w:hint="eastAsia"/>
          <w:lang w:eastAsia="zh-CN"/>
        </w:rPr>
        <w:t>信息通信年轻女性日</w:t>
      </w:r>
      <w:r>
        <w:rPr>
          <w:rFonts w:ascii="SimSun" w:hAnsi="SimSun" w:hint="eastAsia"/>
          <w:lang w:eastAsia="zh-CN"/>
        </w:rPr>
        <w:t>”</w:t>
      </w:r>
      <w:r>
        <w:rPr>
          <w:rFonts w:hint="eastAsia"/>
          <w:lang w:eastAsia="zh-CN"/>
        </w:rPr>
        <w:t>；</w:t>
      </w:r>
    </w:p>
    <w:p w14:paraId="7FA52147" w14:textId="77777777" w:rsidR="000F583C" w:rsidRDefault="000F583C" w:rsidP="000F583C">
      <w:pPr>
        <w:rPr>
          <w:lang w:eastAsia="zh-CN"/>
        </w:rPr>
      </w:pPr>
      <w:r>
        <w:rPr>
          <w:lang w:eastAsia="zh-CN"/>
        </w:rPr>
        <w:br w:type="page"/>
      </w:r>
    </w:p>
    <w:p w14:paraId="7CFA929B" w14:textId="77777777" w:rsidR="000F583C" w:rsidRDefault="000F583C" w:rsidP="000F583C">
      <w:pPr>
        <w:pStyle w:val="Normalnoindent"/>
        <w:rPr>
          <w:lang w:eastAsia="zh-CN"/>
        </w:rPr>
      </w:pPr>
      <w:r>
        <w:rPr>
          <w:rFonts w:hint="eastAsia"/>
          <w:i/>
          <w:iCs/>
          <w:lang w:eastAsia="zh-CN"/>
        </w:rPr>
        <w:lastRenderedPageBreak/>
        <w:t>c</w:t>
      </w:r>
      <w:r>
        <w:rPr>
          <w:i/>
          <w:iCs/>
          <w:lang w:eastAsia="zh-CN"/>
        </w:rPr>
        <w:t>)</w:t>
      </w:r>
      <w:r>
        <w:rPr>
          <w:lang w:eastAsia="zh-CN"/>
        </w:rPr>
        <w:tab/>
      </w:r>
      <w:r>
        <w:rPr>
          <w:rFonts w:hint="eastAsia"/>
          <w:lang w:eastAsia="zh-CN"/>
        </w:rPr>
        <w:t>国</w:t>
      </w:r>
      <w:r>
        <w:rPr>
          <w:lang w:eastAsia="zh-CN"/>
        </w:rPr>
        <w:t>际电联</w:t>
      </w:r>
      <w:r>
        <w:rPr>
          <w:rFonts w:hint="eastAsia"/>
          <w:lang w:eastAsia="zh-CN"/>
        </w:rPr>
        <w:t>理事会在其</w:t>
      </w:r>
      <w:r>
        <w:rPr>
          <w:rFonts w:hint="eastAsia"/>
          <w:lang w:eastAsia="zh-CN"/>
        </w:rPr>
        <w:t>2001</w:t>
      </w:r>
      <w:r>
        <w:rPr>
          <w:rFonts w:hint="eastAsia"/>
          <w:lang w:eastAsia="zh-CN"/>
        </w:rPr>
        <w:t>年会议上通过的有关在国际电联人力资源管理、政策和实践中考虑性别平等观点的第</w:t>
      </w:r>
      <w:r>
        <w:rPr>
          <w:rFonts w:hint="eastAsia"/>
          <w:lang w:eastAsia="zh-CN"/>
        </w:rPr>
        <w:t>1187</w:t>
      </w:r>
      <w:r>
        <w:rPr>
          <w:rFonts w:hint="eastAsia"/>
          <w:lang w:eastAsia="zh-CN"/>
        </w:rPr>
        <w:t>号决议，该决议要求秘书长在现有预算限制内，划拨适当资源，</w:t>
      </w:r>
      <w:proofErr w:type="gramStart"/>
      <w:r>
        <w:rPr>
          <w:rFonts w:hint="eastAsia"/>
          <w:lang w:eastAsia="zh-CN"/>
        </w:rPr>
        <w:t>设立一个有全职专门职员的性别平等事务科；</w:t>
      </w:r>
      <w:proofErr w:type="gramEnd"/>
    </w:p>
    <w:p w14:paraId="33D74137" w14:textId="77777777" w:rsidR="000F583C" w:rsidRDefault="000F583C" w:rsidP="000F583C">
      <w:pPr>
        <w:pStyle w:val="Normalnoindent"/>
        <w:rPr>
          <w:lang w:eastAsia="zh-CN"/>
        </w:rPr>
      </w:pPr>
      <w:r>
        <w:rPr>
          <w:rFonts w:hint="eastAsia"/>
          <w:i/>
          <w:iCs/>
          <w:lang w:eastAsia="zh-CN"/>
        </w:rPr>
        <w:t>d</w:t>
      </w:r>
      <w:r>
        <w:rPr>
          <w:i/>
          <w:iCs/>
          <w:lang w:eastAsia="zh-CN"/>
        </w:rPr>
        <w:t>)</w:t>
      </w:r>
      <w:r>
        <w:rPr>
          <w:lang w:eastAsia="zh-CN"/>
        </w:rPr>
        <w:tab/>
      </w:r>
      <w:proofErr w:type="gramStart"/>
      <w:r>
        <w:rPr>
          <w:rFonts w:hint="eastAsia"/>
          <w:lang w:eastAsia="zh-CN"/>
        </w:rPr>
        <w:t>理事会在其</w:t>
      </w:r>
      <w:r>
        <w:rPr>
          <w:rFonts w:hint="eastAsia"/>
          <w:lang w:eastAsia="zh-CN"/>
        </w:rPr>
        <w:t>2011</w:t>
      </w:r>
      <w:r>
        <w:rPr>
          <w:rFonts w:hint="eastAsia"/>
          <w:lang w:eastAsia="zh-CN"/>
        </w:rPr>
        <w:t>年会议上通过的有关国际电联在</w:t>
      </w:r>
      <w:r>
        <w:rPr>
          <w:rFonts w:hint="eastAsia"/>
          <w:lang w:eastAsia="zh-CN"/>
        </w:rPr>
        <w:t>ICT</w:t>
      </w:r>
      <w:r>
        <w:rPr>
          <w:rFonts w:hint="eastAsia"/>
          <w:lang w:eastAsia="zh-CN"/>
        </w:rPr>
        <w:t>以及赋予女性和年轻女性能力方面作用的第</w:t>
      </w:r>
      <w:r>
        <w:rPr>
          <w:rFonts w:hint="eastAsia"/>
          <w:lang w:eastAsia="zh-CN"/>
        </w:rPr>
        <w:t>1327</w:t>
      </w:r>
      <w:r>
        <w:rPr>
          <w:rFonts w:hint="eastAsia"/>
          <w:lang w:eastAsia="zh-CN"/>
        </w:rPr>
        <w:t>号决议；</w:t>
      </w:r>
      <w:proofErr w:type="gramEnd"/>
    </w:p>
    <w:p w14:paraId="63EDAD06" w14:textId="77777777" w:rsidR="000F583C" w:rsidRDefault="000F583C" w:rsidP="000F583C">
      <w:pPr>
        <w:pStyle w:val="Normalnoindent"/>
        <w:rPr>
          <w:lang w:eastAsia="zh-CN"/>
        </w:rPr>
      </w:pPr>
      <w:r>
        <w:rPr>
          <w:rFonts w:hint="eastAsia"/>
          <w:i/>
          <w:iCs/>
          <w:lang w:eastAsia="zh-CN"/>
        </w:rPr>
        <w:t>e</w:t>
      </w:r>
      <w:r>
        <w:rPr>
          <w:i/>
          <w:iCs/>
          <w:lang w:eastAsia="zh-CN"/>
        </w:rPr>
        <w:t>)</w:t>
      </w:r>
      <w:r>
        <w:rPr>
          <w:lang w:eastAsia="zh-CN"/>
        </w:rPr>
        <w:tab/>
      </w:r>
      <w:r>
        <w:rPr>
          <w:rFonts w:hint="eastAsia"/>
          <w:lang w:eastAsia="zh-CN"/>
        </w:rPr>
        <w:t>秘书长针对非歧视性语言的使用问题颁发了一份更新的《国际电联英文文体指南</w:t>
      </w:r>
      <w:proofErr w:type="gramStart"/>
      <w:r>
        <w:rPr>
          <w:rFonts w:hint="eastAsia"/>
          <w:lang w:eastAsia="zh-CN"/>
        </w:rPr>
        <w:t>》；</w:t>
      </w:r>
      <w:proofErr w:type="gramEnd"/>
    </w:p>
    <w:p w14:paraId="3013BB69" w14:textId="77777777" w:rsidR="000F583C" w:rsidRDefault="000F583C" w:rsidP="000F583C">
      <w:pPr>
        <w:pStyle w:val="Normalnoindent"/>
        <w:rPr>
          <w:lang w:eastAsia="zh-CN"/>
        </w:rPr>
      </w:pPr>
      <w:r>
        <w:rPr>
          <w:rFonts w:hint="eastAsia"/>
          <w:i/>
          <w:iCs/>
          <w:lang w:eastAsia="zh-CN"/>
        </w:rPr>
        <w:t>f</w:t>
      </w:r>
      <w:r>
        <w:rPr>
          <w:i/>
          <w:iCs/>
          <w:lang w:eastAsia="zh-CN"/>
        </w:rPr>
        <w:t>)</w:t>
      </w:r>
      <w:r>
        <w:rPr>
          <w:lang w:eastAsia="zh-CN"/>
        </w:rPr>
        <w:tab/>
      </w:r>
      <w:r>
        <w:rPr>
          <w:rFonts w:ascii="SimSun" w:hAnsi="SimSun" w:cs="SimSun" w:hint="eastAsia"/>
          <w:lang w:eastAsia="zh-CN"/>
        </w:rPr>
        <w:t>联合国联合检查组（</w:t>
      </w:r>
      <w:r w:rsidRPr="002D0F56">
        <w:rPr>
          <w:lang w:eastAsia="zh-CN"/>
        </w:rPr>
        <w:t>JIU</w:t>
      </w:r>
      <w:r>
        <w:rPr>
          <w:rFonts w:ascii="SimSun" w:hAnsi="SimSun" w:cs="SimSun" w:hint="eastAsia"/>
          <w:lang w:eastAsia="zh-CN"/>
        </w:rPr>
        <w:t>）</w:t>
      </w:r>
      <w:r>
        <w:rPr>
          <w:rFonts w:eastAsia="Times New Roman" w:hint="eastAsia"/>
          <w:lang w:eastAsia="zh-CN"/>
        </w:rPr>
        <w:t>20</w:t>
      </w:r>
      <w:r>
        <w:rPr>
          <w:rFonts w:eastAsia="Times New Roman"/>
          <w:lang w:eastAsia="zh-CN"/>
        </w:rPr>
        <w:t>16</w:t>
      </w:r>
      <w:r>
        <w:rPr>
          <w:rFonts w:ascii="SimSun" w:hAnsi="SimSun" w:cs="SimSun" w:hint="eastAsia"/>
          <w:lang w:eastAsia="zh-CN"/>
        </w:rPr>
        <w:t>年报告建议</w:t>
      </w:r>
      <w:proofErr w:type="gramStart"/>
      <w:r>
        <w:rPr>
          <w:rFonts w:ascii="SimSun" w:hAnsi="SimSun" w:cs="SimSun" w:hint="eastAsia"/>
          <w:lang w:eastAsia="zh-CN"/>
        </w:rPr>
        <w:t>，</w:t>
      </w:r>
      <w:r>
        <w:rPr>
          <w:rFonts w:ascii="SimSun" w:hAnsi="SimSun" w:cs="SimSun"/>
          <w:lang w:eastAsia="zh-CN"/>
        </w:rPr>
        <w:t>“</w:t>
      </w:r>
      <w:proofErr w:type="gramEnd"/>
      <w:r>
        <w:rPr>
          <w:rFonts w:ascii="SimSun" w:hAnsi="SimSun" w:hint="eastAsia"/>
          <w:lang w:eastAsia="zh-CN"/>
        </w:rPr>
        <w:t>秘书长应向理事会</w:t>
      </w:r>
      <w:r>
        <w:rPr>
          <w:rFonts w:eastAsia="Times New Roman" w:hint="eastAsia"/>
          <w:lang w:eastAsia="zh-CN"/>
        </w:rPr>
        <w:t>2017</w:t>
      </w:r>
      <w:r>
        <w:rPr>
          <w:rFonts w:ascii="SimSun" w:hAnsi="SimSun" w:hint="eastAsia"/>
          <w:lang w:eastAsia="zh-CN"/>
        </w:rPr>
        <w:t>年会议提交一份与</w:t>
      </w:r>
      <w:r w:rsidRPr="002D0F56">
        <w:rPr>
          <w:lang w:eastAsia="zh-CN"/>
        </w:rPr>
        <w:t>GEM</w:t>
      </w:r>
      <w:r>
        <w:rPr>
          <w:rFonts w:ascii="SimSun" w:hAnsi="SimSun" w:hint="eastAsia"/>
          <w:lang w:eastAsia="zh-CN"/>
        </w:rPr>
        <w:t>政策形成互补的行动计划供其</w:t>
      </w:r>
      <w:r>
        <w:rPr>
          <w:rFonts w:ascii="SimSun" w:hAnsi="SimSun"/>
          <w:lang w:eastAsia="zh-CN"/>
        </w:rPr>
        <w:t>认可</w:t>
      </w:r>
      <w:r>
        <w:rPr>
          <w:rFonts w:ascii="SimSun" w:hAnsi="SimSun" w:hint="eastAsia"/>
          <w:lang w:eastAsia="zh-CN"/>
        </w:rPr>
        <w:t>，其中包括加强国际电联各部门性别平衡（尤其涉及高级管理层）的具体目标、指示性时间范围和监督措施，并每年向理事会报告其落实情况</w:t>
      </w:r>
      <w:r>
        <w:rPr>
          <w:rFonts w:ascii="SimSun" w:hAnsi="SimSun"/>
          <w:lang w:eastAsia="zh-CN"/>
        </w:rPr>
        <w:t>”</w:t>
      </w:r>
      <w:r>
        <w:rPr>
          <w:rFonts w:ascii="SimSun" w:hAnsi="SimSun" w:hint="eastAsia"/>
          <w:lang w:eastAsia="zh-CN"/>
        </w:rPr>
        <w:t>；</w:t>
      </w:r>
    </w:p>
    <w:p w14:paraId="00098B22" w14:textId="77777777" w:rsidR="000F583C" w:rsidRDefault="000F583C" w:rsidP="000F583C">
      <w:pPr>
        <w:rPr>
          <w:szCs w:val="24"/>
          <w:lang w:val="en-US" w:eastAsia="zh-CN"/>
        </w:rPr>
      </w:pPr>
      <w:r>
        <w:rPr>
          <w:i/>
          <w:iCs/>
          <w:szCs w:val="24"/>
          <w:lang w:val="en-US" w:eastAsia="zh-CN"/>
        </w:rPr>
        <w:t>g)</w:t>
      </w:r>
      <w:r>
        <w:rPr>
          <w:i/>
          <w:iCs/>
          <w:szCs w:val="24"/>
          <w:lang w:val="en-US" w:eastAsia="zh-CN"/>
        </w:rPr>
        <w:tab/>
      </w:r>
      <w:r w:rsidRPr="00714FAD">
        <w:rPr>
          <w:rFonts w:hint="eastAsia"/>
          <w:szCs w:val="24"/>
          <w:lang w:val="en-US" w:eastAsia="zh-CN"/>
        </w:rPr>
        <w:t>联合国促进性别平等和增强妇女权能署</w:t>
      </w:r>
      <w:r>
        <w:rPr>
          <w:rFonts w:hint="eastAsia"/>
          <w:lang w:val="zh-CN" w:eastAsia="zh-CN"/>
        </w:rPr>
        <w:t>（</w:t>
      </w:r>
      <w:r>
        <w:rPr>
          <w:lang w:val="zh-CN" w:eastAsia="zh-CN"/>
        </w:rPr>
        <w:t>联合国妇女署</w:t>
      </w:r>
      <w:r>
        <w:rPr>
          <w:rFonts w:hint="eastAsia"/>
          <w:lang w:val="zh-CN" w:eastAsia="zh-CN"/>
        </w:rPr>
        <w:t>）</w:t>
      </w:r>
      <w:r>
        <w:rPr>
          <w:lang w:val="zh-CN" w:eastAsia="zh-CN"/>
        </w:rPr>
        <w:t>和联合国经济和社会事务部联合编写的</w:t>
      </w:r>
      <w:r>
        <w:rPr>
          <w:rFonts w:hint="eastAsia"/>
          <w:lang w:val="zh-CN" w:eastAsia="zh-CN"/>
        </w:rPr>
        <w:t>《</w:t>
      </w:r>
      <w:r w:rsidRPr="007739AF">
        <w:rPr>
          <w:rFonts w:eastAsia="STKaiti"/>
          <w:lang w:val="zh-CN" w:eastAsia="zh-CN"/>
        </w:rPr>
        <w:t>实现可持续发展目标的进展</w:t>
      </w:r>
      <w:r>
        <w:rPr>
          <w:rFonts w:eastAsia="STKaiti" w:hint="eastAsia"/>
          <w:lang w:val="zh-CN" w:eastAsia="zh-CN"/>
        </w:rPr>
        <w:t xml:space="preserve"> </w:t>
      </w:r>
      <w:r w:rsidRPr="00504E1A">
        <w:rPr>
          <w:rFonts w:eastAsia="STKaiti"/>
          <w:lang w:val="zh-CN" w:eastAsia="zh-CN"/>
        </w:rPr>
        <w:t>–</w:t>
      </w:r>
      <w:r>
        <w:rPr>
          <w:rFonts w:eastAsia="STKaiti" w:hint="eastAsia"/>
          <w:lang w:val="zh-CN" w:eastAsia="zh-CN"/>
        </w:rPr>
        <w:t xml:space="preserve"> </w:t>
      </w:r>
      <w:r w:rsidRPr="007739AF">
        <w:rPr>
          <w:rFonts w:eastAsia="STKaiti"/>
          <w:lang w:val="zh-CN" w:eastAsia="zh-CN"/>
        </w:rPr>
        <w:t>2023</w:t>
      </w:r>
      <w:r w:rsidRPr="007739AF">
        <w:rPr>
          <w:rFonts w:eastAsia="STKaiti"/>
          <w:lang w:val="zh-CN" w:eastAsia="zh-CN"/>
        </w:rPr>
        <w:t>年性别平等</w:t>
      </w:r>
      <w:r>
        <w:rPr>
          <w:rFonts w:hint="eastAsia"/>
          <w:lang w:val="zh-CN" w:eastAsia="zh-CN"/>
        </w:rPr>
        <w:t>》</w:t>
      </w:r>
      <w:r>
        <w:rPr>
          <w:lang w:val="zh-CN" w:eastAsia="zh-CN"/>
        </w:rPr>
        <w:t>报告中</w:t>
      </w:r>
      <w:r>
        <w:rPr>
          <w:rFonts w:hint="eastAsia"/>
          <w:lang w:val="en-US" w:eastAsia="zh-CN"/>
        </w:rPr>
        <w:t>提出的旨在</w:t>
      </w:r>
      <w:r>
        <w:rPr>
          <w:lang w:val="zh-CN" w:eastAsia="zh-CN"/>
        </w:rPr>
        <w:t>加快实现可持续发展目标（</w:t>
      </w:r>
      <w:r>
        <w:rPr>
          <w:lang w:val="zh-CN" w:eastAsia="zh-CN"/>
        </w:rPr>
        <w:t>SDG</w:t>
      </w:r>
      <w:r>
        <w:rPr>
          <w:lang w:val="zh-CN" w:eastAsia="zh-CN"/>
        </w:rPr>
        <w:t>）</w:t>
      </w:r>
      <w:proofErr w:type="gramStart"/>
      <w:r>
        <w:rPr>
          <w:lang w:val="zh-CN" w:eastAsia="zh-CN"/>
        </w:rPr>
        <w:t>5</w:t>
      </w:r>
      <w:r>
        <w:rPr>
          <w:lang w:val="zh-CN" w:eastAsia="zh-CN"/>
        </w:rPr>
        <w:t>的优先措施</w:t>
      </w:r>
      <w:r>
        <w:rPr>
          <w:rFonts w:hint="eastAsia"/>
          <w:lang w:val="zh-CN" w:eastAsia="zh-CN"/>
        </w:rPr>
        <w:t>；</w:t>
      </w:r>
      <w:proofErr w:type="gramEnd"/>
    </w:p>
    <w:p w14:paraId="092B3E9E" w14:textId="77777777" w:rsidR="000F583C" w:rsidRDefault="000F583C" w:rsidP="000F583C">
      <w:pPr>
        <w:rPr>
          <w:szCs w:val="24"/>
          <w:lang w:val="en-US" w:eastAsia="zh-CN"/>
        </w:rPr>
      </w:pPr>
      <w:r>
        <w:rPr>
          <w:i/>
          <w:iCs/>
          <w:szCs w:val="24"/>
          <w:lang w:val="en-US" w:eastAsia="zh-CN"/>
        </w:rPr>
        <w:t>h)</w:t>
      </w:r>
      <w:r>
        <w:rPr>
          <w:i/>
          <w:iCs/>
          <w:szCs w:val="24"/>
          <w:lang w:val="en-US" w:eastAsia="zh-CN"/>
        </w:rPr>
        <w:tab/>
      </w:r>
      <w:r w:rsidRPr="00714FAD">
        <w:rPr>
          <w:rFonts w:hint="eastAsia"/>
          <w:szCs w:val="24"/>
          <w:lang w:val="en-US" w:eastAsia="zh-CN"/>
        </w:rPr>
        <w:t>国际电联</w:t>
      </w:r>
      <w:r w:rsidRPr="00714FAD">
        <w:rPr>
          <w:szCs w:val="24"/>
          <w:lang w:val="en-US" w:eastAsia="zh-CN"/>
        </w:rPr>
        <w:t>/</w:t>
      </w:r>
      <w:r w:rsidRPr="00714FAD">
        <w:rPr>
          <w:rFonts w:hint="eastAsia"/>
          <w:szCs w:val="24"/>
          <w:lang w:val="en-US" w:eastAsia="zh-CN"/>
        </w:rPr>
        <w:t>联合国教科文组织</w:t>
      </w:r>
      <w:r>
        <w:rPr>
          <w:rFonts w:hint="eastAsia"/>
          <w:szCs w:val="24"/>
          <w:lang w:val="en-US" w:eastAsia="zh-CN"/>
        </w:rPr>
        <w:t>（</w:t>
      </w:r>
      <w:r>
        <w:rPr>
          <w:rFonts w:hint="eastAsia"/>
          <w:szCs w:val="24"/>
          <w:lang w:val="en-US" w:eastAsia="zh-CN"/>
        </w:rPr>
        <w:t>UNESCO</w:t>
      </w:r>
      <w:r>
        <w:rPr>
          <w:rFonts w:hint="eastAsia"/>
          <w:szCs w:val="24"/>
          <w:lang w:val="en-US" w:eastAsia="zh-CN"/>
        </w:rPr>
        <w:t>）</w:t>
      </w:r>
      <w:r w:rsidRPr="00010756">
        <w:rPr>
          <w:rFonts w:hint="eastAsia"/>
          <w:szCs w:val="24"/>
          <w:lang w:val="en-US" w:eastAsia="zh-CN"/>
        </w:rPr>
        <w:t>宽带促进可持续发展委员会</w:t>
      </w:r>
      <w:r>
        <w:rPr>
          <w:rFonts w:hint="eastAsia"/>
          <w:lang w:val="zh-CN" w:eastAsia="zh-CN"/>
        </w:rPr>
        <w:t>SDG</w:t>
      </w:r>
      <w:r w:rsidRPr="00547A61">
        <w:rPr>
          <w:szCs w:val="24"/>
          <w:lang w:eastAsia="zh-CN"/>
        </w:rPr>
        <w:t> </w:t>
      </w:r>
      <w:proofErr w:type="gramStart"/>
      <w:r>
        <w:rPr>
          <w:lang w:val="zh-CN" w:eastAsia="zh-CN"/>
        </w:rPr>
        <w:t>5</w:t>
      </w:r>
      <w:r>
        <w:rPr>
          <w:lang w:val="zh-CN" w:eastAsia="zh-CN"/>
        </w:rPr>
        <w:t>的建议</w:t>
      </w:r>
      <w:r>
        <w:rPr>
          <w:rFonts w:hint="eastAsia"/>
          <w:lang w:val="zh-CN" w:eastAsia="zh-CN"/>
        </w:rPr>
        <w:t>；</w:t>
      </w:r>
      <w:proofErr w:type="gramEnd"/>
    </w:p>
    <w:p w14:paraId="5B0DEDC5" w14:textId="77777777" w:rsidR="000F583C" w:rsidRDefault="000F583C" w:rsidP="000F583C">
      <w:pPr>
        <w:rPr>
          <w:lang w:eastAsia="zh-CN"/>
        </w:rPr>
      </w:pPr>
      <w:r>
        <w:rPr>
          <w:i/>
          <w:iCs/>
          <w:lang w:eastAsia="zh-CN"/>
        </w:rPr>
        <w:t>i)</w:t>
      </w:r>
      <w:r>
        <w:rPr>
          <w:lang w:eastAsia="zh-CN"/>
        </w:rPr>
        <w:tab/>
      </w:r>
      <w:r w:rsidRPr="00714FAD">
        <w:rPr>
          <w:lang w:val="en-US" w:eastAsia="zh-CN"/>
        </w:rPr>
        <w:t>TSAG</w:t>
      </w:r>
      <w:r>
        <w:rPr>
          <w:lang w:val="zh-CN" w:eastAsia="zh-CN"/>
        </w:rPr>
        <w:t>于</w:t>
      </w:r>
      <w:r w:rsidRPr="00714FAD">
        <w:rPr>
          <w:lang w:val="en-US" w:eastAsia="zh-CN"/>
        </w:rPr>
        <w:t>2024</w:t>
      </w:r>
      <w:r>
        <w:rPr>
          <w:lang w:val="zh-CN" w:eastAsia="zh-CN"/>
        </w:rPr>
        <w:t>年</w:t>
      </w:r>
      <w:r w:rsidRPr="00714FAD">
        <w:rPr>
          <w:lang w:val="en-US" w:eastAsia="zh-CN"/>
        </w:rPr>
        <w:t>1</w:t>
      </w:r>
      <w:r>
        <w:rPr>
          <w:lang w:val="zh-CN" w:eastAsia="zh-CN"/>
        </w:rPr>
        <w:t>月为</w:t>
      </w:r>
      <w:r>
        <w:rPr>
          <w:rFonts w:hint="eastAsia"/>
          <w:lang w:val="zh-CN" w:eastAsia="zh-CN"/>
        </w:rPr>
        <w:t>本届</w:t>
      </w:r>
      <w:r>
        <w:rPr>
          <w:lang w:val="zh-CN" w:eastAsia="zh-CN"/>
        </w:rPr>
        <w:t>全会</w:t>
      </w:r>
      <w:r w:rsidRPr="00714FAD">
        <w:rPr>
          <w:rFonts w:hint="eastAsia"/>
          <w:lang w:val="en-US" w:eastAsia="zh-CN"/>
        </w:rPr>
        <w:t>（</w:t>
      </w:r>
      <w:r>
        <w:rPr>
          <w:rFonts w:hint="eastAsia"/>
          <w:lang w:val="zh-CN" w:eastAsia="zh-CN"/>
        </w:rPr>
        <w:t>WTSA-</w:t>
      </w:r>
      <w:r w:rsidRPr="00714FAD">
        <w:rPr>
          <w:lang w:val="en-US" w:eastAsia="zh-CN"/>
        </w:rPr>
        <w:t>24</w:t>
      </w:r>
      <w:r w:rsidRPr="00714FAD">
        <w:rPr>
          <w:rFonts w:hint="eastAsia"/>
          <w:lang w:val="en-US" w:eastAsia="zh-CN"/>
        </w:rPr>
        <w:t>）</w:t>
      </w:r>
      <w:r>
        <w:rPr>
          <w:lang w:val="zh-CN" w:eastAsia="zh-CN"/>
        </w:rPr>
        <w:t>发起了旨在促进性别平等的</w:t>
      </w:r>
      <w:r w:rsidRPr="00714FAD">
        <w:rPr>
          <w:lang w:val="en-US" w:eastAsia="zh-CN"/>
        </w:rPr>
        <w:t>WTSA-</w:t>
      </w:r>
      <w:r>
        <w:rPr>
          <w:lang w:val="en-US" w:eastAsia="zh-CN"/>
        </w:rPr>
        <w:t>24</w:t>
      </w:r>
      <w:r>
        <w:rPr>
          <w:rFonts w:hint="eastAsia"/>
          <w:lang w:val="en-US" w:eastAsia="zh-CN"/>
        </w:rPr>
        <w:t>妇女联谊会（</w:t>
      </w:r>
      <w:r w:rsidRPr="00714FAD">
        <w:rPr>
          <w:lang w:val="en-US" w:eastAsia="zh-CN"/>
        </w:rPr>
        <w:t>NOW4WTSA</w:t>
      </w:r>
      <w:bookmarkStart w:id="3" w:name="_Hlk181804455"/>
      <w:r w:rsidRPr="00714FAD">
        <w:rPr>
          <w:lang w:val="en-US" w:eastAsia="zh-CN"/>
        </w:rPr>
        <w:t>24</w:t>
      </w:r>
      <w:bookmarkEnd w:id="3"/>
      <w:r>
        <w:rPr>
          <w:rFonts w:hint="eastAsia"/>
          <w:lang w:val="en-US" w:eastAsia="zh-CN"/>
        </w:rPr>
        <w:t>）宣传活动，</w:t>
      </w:r>
    </w:p>
    <w:p w14:paraId="406772CE" w14:textId="77777777" w:rsidR="000F583C" w:rsidRDefault="000F583C" w:rsidP="000F583C">
      <w:pPr>
        <w:pStyle w:val="Call"/>
        <w:rPr>
          <w:lang w:eastAsia="zh-CN"/>
        </w:rPr>
      </w:pPr>
      <w:r>
        <w:rPr>
          <w:rFonts w:hint="eastAsia"/>
          <w:lang w:eastAsia="zh-CN"/>
        </w:rPr>
        <w:t>忆及</w:t>
      </w:r>
    </w:p>
    <w:p w14:paraId="5BAC211A" w14:textId="77777777" w:rsidR="000F583C" w:rsidRDefault="000F583C" w:rsidP="000F583C">
      <w:pPr>
        <w:pStyle w:val="Normalnoindent"/>
        <w:rPr>
          <w:rFonts w:eastAsiaTheme="minorEastAsia"/>
          <w:lang w:eastAsia="zh-CN"/>
        </w:rPr>
      </w:pPr>
      <w:r>
        <w:rPr>
          <w:rFonts w:eastAsia="Times New Roman"/>
          <w:i/>
          <w:iCs/>
          <w:lang w:eastAsia="zh-CN"/>
        </w:rPr>
        <w:t>a)</w:t>
      </w:r>
      <w:r>
        <w:rPr>
          <w:rFonts w:eastAsia="Times New Roman"/>
          <w:lang w:eastAsia="zh-CN"/>
        </w:rPr>
        <w:tab/>
        <w:t>1945</w:t>
      </w:r>
      <w:r>
        <w:rPr>
          <w:rFonts w:eastAsiaTheme="minorEastAsia" w:hint="eastAsia"/>
          <w:lang w:eastAsia="zh-CN"/>
        </w:rPr>
        <w:t>年</w:t>
      </w:r>
      <w:r>
        <w:rPr>
          <w:rFonts w:eastAsiaTheme="minorEastAsia"/>
          <w:lang w:eastAsia="zh-CN"/>
        </w:rPr>
        <w:t>世界</w:t>
      </w:r>
      <w:r>
        <w:rPr>
          <w:rFonts w:eastAsiaTheme="minorEastAsia" w:hint="eastAsia"/>
          <w:lang w:eastAsia="zh-CN"/>
        </w:rPr>
        <w:t>各国</w:t>
      </w:r>
      <w:r>
        <w:rPr>
          <w:rFonts w:eastAsiaTheme="minorEastAsia"/>
          <w:lang w:eastAsia="zh-CN"/>
        </w:rPr>
        <w:t>领导人通过的</w:t>
      </w:r>
      <w:r>
        <w:rPr>
          <w:rFonts w:eastAsiaTheme="minorEastAsia" w:hint="eastAsia"/>
          <w:lang w:eastAsia="zh-CN"/>
        </w:rPr>
        <w:t>《</w:t>
      </w:r>
      <w:r>
        <w:rPr>
          <w:rFonts w:eastAsiaTheme="minorEastAsia"/>
          <w:lang w:eastAsia="zh-CN"/>
        </w:rPr>
        <w:t>联合国宪章》</w:t>
      </w:r>
      <w:proofErr w:type="gramStart"/>
      <w:r>
        <w:rPr>
          <w:rFonts w:eastAsiaTheme="minorEastAsia" w:hint="eastAsia"/>
          <w:lang w:eastAsia="zh-CN"/>
        </w:rPr>
        <w:t>的一项</w:t>
      </w:r>
      <w:r>
        <w:rPr>
          <w:rFonts w:eastAsiaTheme="minorEastAsia"/>
          <w:lang w:eastAsia="zh-CN"/>
        </w:rPr>
        <w:t>基本原则</w:t>
      </w:r>
      <w:r>
        <w:rPr>
          <w:rFonts w:eastAsiaTheme="minorEastAsia" w:hint="eastAsia"/>
          <w:lang w:eastAsia="zh-CN"/>
        </w:rPr>
        <w:t>是“</w:t>
      </w:r>
      <w:proofErr w:type="gramEnd"/>
      <w:r>
        <w:rPr>
          <w:rFonts w:eastAsiaTheme="minorEastAsia" w:hint="eastAsia"/>
          <w:lang w:eastAsia="zh-CN"/>
        </w:rPr>
        <w:t>男女权利</w:t>
      </w:r>
      <w:r>
        <w:rPr>
          <w:rFonts w:eastAsiaTheme="minorEastAsia"/>
          <w:lang w:eastAsia="zh-CN"/>
        </w:rPr>
        <w:t>平等</w:t>
      </w:r>
      <w:r>
        <w:rPr>
          <w:rFonts w:eastAsiaTheme="minorEastAsia" w:hint="eastAsia"/>
          <w:lang w:eastAsia="zh-CN"/>
        </w:rPr>
        <w:t>”；</w:t>
      </w:r>
    </w:p>
    <w:p w14:paraId="757EBB3B" w14:textId="77777777" w:rsidR="000F583C" w:rsidRDefault="000F583C" w:rsidP="000F583C">
      <w:pPr>
        <w:pStyle w:val="Normalnoindent"/>
        <w:rPr>
          <w:rFonts w:eastAsiaTheme="minorEastAsia"/>
          <w:lang w:eastAsia="zh-CN"/>
        </w:rPr>
      </w:pPr>
      <w:r>
        <w:rPr>
          <w:rFonts w:eastAsia="Times New Roman"/>
          <w:i/>
          <w:iCs/>
          <w:lang w:eastAsia="zh-CN"/>
        </w:rPr>
        <w:t>b)</w:t>
      </w:r>
      <w:r>
        <w:rPr>
          <w:rFonts w:eastAsia="Times New Roman"/>
          <w:lang w:eastAsia="zh-CN"/>
        </w:rPr>
        <w:tab/>
      </w:r>
      <w:r>
        <w:rPr>
          <w:rFonts w:ascii="SimSun" w:hAnsi="SimSun" w:cs="SimSun" w:hint="eastAsia"/>
          <w:lang w:eastAsia="zh-CN"/>
        </w:rPr>
        <w:t>联合国经济与社会理事会关</w:t>
      </w:r>
      <w:r>
        <w:rPr>
          <w:rFonts w:ascii="SimSun" w:hAnsi="SimSun" w:cs="SimSun"/>
          <w:lang w:eastAsia="zh-CN"/>
        </w:rPr>
        <w:t>于</w:t>
      </w:r>
      <w:r>
        <w:rPr>
          <w:rFonts w:hint="eastAsia"/>
          <w:lang w:eastAsia="zh-CN"/>
        </w:rPr>
        <w:t>将性别观点纳入联合国系统所有政策和方案主流</w:t>
      </w:r>
      <w:r>
        <w:rPr>
          <w:rFonts w:ascii="SimSun" w:hAnsi="SimSun" w:cs="SimSun" w:hint="eastAsia"/>
          <w:lang w:eastAsia="zh-CN"/>
        </w:rPr>
        <w:t>的</w:t>
      </w:r>
      <w:r>
        <w:rPr>
          <w:rFonts w:eastAsiaTheme="minorEastAsia" w:hint="eastAsia"/>
          <w:lang w:eastAsia="zh-CN"/>
        </w:rPr>
        <w:t>第</w:t>
      </w:r>
      <w:r>
        <w:rPr>
          <w:rFonts w:eastAsia="Times New Roman"/>
          <w:lang w:eastAsia="zh-CN"/>
        </w:rPr>
        <w:t>2012/</w:t>
      </w:r>
      <w:r w:rsidRPr="00714FAD">
        <w:rPr>
          <w:lang w:val="en-US" w:eastAsia="zh-CN"/>
        </w:rPr>
        <w:t>24</w:t>
      </w:r>
      <w:r>
        <w:rPr>
          <w:rFonts w:eastAsiaTheme="minorEastAsia" w:hint="eastAsia"/>
          <w:lang w:eastAsia="zh-CN"/>
        </w:rPr>
        <w:t>号</w:t>
      </w:r>
      <w:r>
        <w:rPr>
          <w:rFonts w:eastAsiaTheme="minorEastAsia"/>
          <w:lang w:eastAsia="zh-CN"/>
        </w:rPr>
        <w:t>决议</w:t>
      </w:r>
      <w:r>
        <w:rPr>
          <w:rFonts w:eastAsiaTheme="minorEastAsia" w:hint="eastAsia"/>
          <w:lang w:eastAsia="zh-CN"/>
        </w:rPr>
        <w:t>对制定有关联合国系统范围内性别平等和赋予妇女能力的行动计划（</w:t>
      </w:r>
      <w:r>
        <w:rPr>
          <w:rFonts w:eastAsiaTheme="minorEastAsia" w:hint="eastAsia"/>
          <w:lang w:eastAsia="zh-CN"/>
        </w:rPr>
        <w:t>UN-SWAP</w:t>
      </w:r>
      <w:r>
        <w:rPr>
          <w:rFonts w:eastAsiaTheme="minorEastAsia" w:hint="eastAsia"/>
          <w:lang w:eastAsia="zh-CN"/>
        </w:rPr>
        <w:t>）以及</w:t>
      </w:r>
      <w:r>
        <w:rPr>
          <w:lang w:val="zh-CN" w:eastAsia="zh-CN"/>
        </w:rPr>
        <w:t>有关国际电联</w:t>
      </w:r>
      <w:r>
        <w:rPr>
          <w:lang w:val="zh-CN" w:eastAsia="zh-CN"/>
        </w:rPr>
        <w:t>2021</w:t>
      </w:r>
      <w:r>
        <w:rPr>
          <w:lang w:val="zh-CN" w:eastAsia="zh-CN"/>
        </w:rPr>
        <w:t>年</w:t>
      </w:r>
      <w:r>
        <w:rPr>
          <w:lang w:val="zh-CN" w:eastAsia="zh-CN"/>
        </w:rPr>
        <w:t>UN-SWAP 2</w:t>
      </w:r>
      <w:r>
        <w:rPr>
          <w:rFonts w:hint="eastAsia"/>
          <w:lang w:val="en-US" w:eastAsia="zh-CN"/>
        </w:rPr>
        <w:t>.</w:t>
      </w:r>
      <w:r>
        <w:rPr>
          <w:lang w:val="zh-CN" w:eastAsia="zh-CN"/>
        </w:rPr>
        <w:t>0</w:t>
      </w:r>
      <w:proofErr w:type="gramStart"/>
      <w:r>
        <w:rPr>
          <w:lang w:val="zh-CN" w:eastAsia="zh-CN"/>
        </w:rPr>
        <w:t>指标表现的相关报告</w:t>
      </w:r>
      <w:r>
        <w:rPr>
          <w:rFonts w:eastAsiaTheme="minorEastAsia"/>
          <w:lang w:eastAsia="zh-CN"/>
        </w:rPr>
        <w:t>；</w:t>
      </w:r>
      <w:proofErr w:type="gramEnd"/>
    </w:p>
    <w:p w14:paraId="19E1D001" w14:textId="77777777" w:rsidR="000F583C" w:rsidRDefault="000F583C" w:rsidP="000F583C">
      <w:pPr>
        <w:pStyle w:val="Normalnoindent"/>
        <w:rPr>
          <w:rFonts w:eastAsiaTheme="minorEastAsia"/>
          <w:lang w:eastAsia="zh-CN"/>
        </w:rPr>
      </w:pPr>
      <w:r>
        <w:rPr>
          <w:rFonts w:eastAsia="Times New Roman"/>
          <w:i/>
          <w:iCs/>
          <w:lang w:eastAsia="zh-CN"/>
        </w:rPr>
        <w:t>c)</w:t>
      </w:r>
      <w:r>
        <w:rPr>
          <w:rFonts w:eastAsia="Times New Roman"/>
          <w:lang w:eastAsia="zh-CN"/>
        </w:rPr>
        <w:tab/>
      </w:r>
      <w:proofErr w:type="gramStart"/>
      <w:r>
        <w:rPr>
          <w:rFonts w:eastAsiaTheme="minorEastAsia"/>
          <w:lang w:eastAsia="zh-CN"/>
        </w:rPr>
        <w:t>联合国</w:t>
      </w:r>
      <w:r>
        <w:rPr>
          <w:lang w:val="zh-CN" w:eastAsia="zh-CN"/>
        </w:rPr>
        <w:t>妇女地位委员会各次会议的相关结论</w:t>
      </w:r>
      <w:r>
        <w:rPr>
          <w:rFonts w:eastAsiaTheme="minorEastAsia" w:hint="eastAsia"/>
          <w:lang w:eastAsia="zh-CN"/>
        </w:rPr>
        <w:t>；</w:t>
      </w:r>
      <w:proofErr w:type="gramEnd"/>
    </w:p>
    <w:p w14:paraId="06F57CBA" w14:textId="77777777" w:rsidR="000F583C" w:rsidRDefault="000F583C" w:rsidP="000F583C">
      <w:pPr>
        <w:pStyle w:val="Normalnoindent"/>
        <w:rPr>
          <w:lang w:eastAsia="zh-CN"/>
        </w:rPr>
      </w:pPr>
      <w:r>
        <w:rPr>
          <w:rFonts w:eastAsiaTheme="minorEastAsia"/>
          <w:i/>
          <w:lang w:eastAsia="zh-CN"/>
        </w:rPr>
        <w:t>d)</w:t>
      </w:r>
      <w:r>
        <w:rPr>
          <w:rFonts w:eastAsiaTheme="minorEastAsia"/>
          <w:lang w:eastAsia="zh-CN"/>
        </w:rPr>
        <w:tab/>
      </w:r>
      <w:r>
        <w:rPr>
          <w:rFonts w:eastAsiaTheme="minorEastAsia" w:hint="eastAsia"/>
          <w:lang w:eastAsia="zh-CN"/>
        </w:rPr>
        <w:t>技术领域性别平等团队（</w:t>
      </w:r>
      <w:r>
        <w:rPr>
          <w:rFonts w:hint="eastAsia"/>
          <w:lang w:eastAsia="zh-CN"/>
        </w:rPr>
        <w:t>E</w:t>
      </w:r>
      <w:r>
        <w:rPr>
          <w:lang w:eastAsia="zh-CN"/>
        </w:rPr>
        <w:t>QUALS</w:t>
      </w:r>
      <w:r>
        <w:rPr>
          <w:rFonts w:hint="eastAsia"/>
          <w:lang w:eastAsia="zh-CN"/>
        </w:rPr>
        <w:t>）数字时代性别平等</w:t>
      </w:r>
      <w:r>
        <w:rPr>
          <w:lang w:eastAsia="zh-CN"/>
        </w:rPr>
        <w:t>全球伙伴关系，由其它联合国机构、政府、私营部门、学术界和民间团体组成，旨在缩小全球性别数字差距，</w:t>
      </w:r>
      <w:proofErr w:type="gramStart"/>
      <w:r>
        <w:rPr>
          <w:lang w:eastAsia="zh-CN"/>
        </w:rPr>
        <w:t>国际电联是其创始成员</w:t>
      </w:r>
      <w:r>
        <w:rPr>
          <w:rFonts w:hint="eastAsia"/>
          <w:lang w:eastAsia="zh-CN"/>
        </w:rPr>
        <w:t>；</w:t>
      </w:r>
      <w:proofErr w:type="gramEnd"/>
    </w:p>
    <w:p w14:paraId="648C9DFA" w14:textId="77777777" w:rsidR="000F583C" w:rsidRDefault="000F583C" w:rsidP="000F583C">
      <w:pPr>
        <w:pStyle w:val="Normalnoindent"/>
        <w:rPr>
          <w:i/>
          <w:lang w:eastAsia="zh-CN"/>
        </w:rPr>
      </w:pPr>
      <w:r>
        <w:rPr>
          <w:i/>
          <w:lang w:eastAsia="zh-CN"/>
        </w:rPr>
        <w:br w:type="page"/>
      </w:r>
    </w:p>
    <w:p w14:paraId="33619E21" w14:textId="0211162E" w:rsidR="000F583C" w:rsidRPr="000F583C" w:rsidRDefault="000F583C" w:rsidP="000F583C">
      <w:pPr>
        <w:pStyle w:val="Normalnoindent"/>
        <w:rPr>
          <w:rFonts w:cs="Calibri"/>
          <w:bCs/>
          <w:szCs w:val="24"/>
          <w:lang w:eastAsia="zh-CN"/>
        </w:rPr>
      </w:pPr>
      <w:r>
        <w:rPr>
          <w:i/>
          <w:lang w:eastAsia="zh-CN"/>
        </w:rPr>
        <w:lastRenderedPageBreak/>
        <w:t>e)</w:t>
      </w:r>
      <w:r>
        <w:rPr>
          <w:i/>
          <w:lang w:eastAsia="zh-CN"/>
        </w:rPr>
        <w:tab/>
      </w:r>
      <w:r>
        <w:rPr>
          <w:rFonts w:hint="eastAsia"/>
          <w:lang w:eastAsia="zh-CN"/>
        </w:rPr>
        <w:t>联合国国际性别平等捍卫者（</w:t>
      </w:r>
      <w:r>
        <w:rPr>
          <w:rFonts w:hint="eastAsia"/>
          <w:lang w:eastAsia="zh-CN"/>
        </w:rPr>
        <w:t>IGC</w:t>
      </w:r>
      <w:r>
        <w:rPr>
          <w:rFonts w:hint="eastAsia"/>
          <w:lang w:eastAsia="zh-CN"/>
        </w:rPr>
        <w:t>）</w:t>
      </w:r>
      <w:proofErr w:type="gramStart"/>
      <w:r>
        <w:rPr>
          <w:rFonts w:hint="eastAsia"/>
          <w:lang w:eastAsia="zh-CN"/>
        </w:rPr>
        <w:t>举措和国际电联秘书长促进“</w:t>
      </w:r>
      <w:proofErr w:type="gramEnd"/>
      <w:r>
        <w:rPr>
          <w:rFonts w:hint="eastAsia"/>
          <w:lang w:eastAsia="zh-CN"/>
        </w:rPr>
        <w:t>IGC</w:t>
      </w:r>
      <w:r>
        <w:rPr>
          <w:rFonts w:hint="eastAsia"/>
          <w:lang w:eastAsia="zh-CN"/>
        </w:rPr>
        <w:t>专家小组性别平等誓言”的承诺</w:t>
      </w:r>
      <w:r>
        <w:rPr>
          <w:rFonts w:cs="Calibri" w:hint="eastAsia"/>
          <w:bCs/>
          <w:szCs w:val="24"/>
          <w:lang w:eastAsia="zh-CN"/>
        </w:rPr>
        <w:t>；</w:t>
      </w:r>
    </w:p>
    <w:p w14:paraId="42FC37E6" w14:textId="77777777" w:rsidR="000F583C" w:rsidRDefault="000F583C" w:rsidP="000F583C">
      <w:pPr>
        <w:rPr>
          <w:lang w:val="en-US" w:eastAsia="zh-CN"/>
        </w:rPr>
      </w:pPr>
      <w:r>
        <w:rPr>
          <w:i/>
          <w:iCs/>
          <w:lang w:eastAsia="zh-CN"/>
        </w:rPr>
        <w:t>f)</w:t>
      </w:r>
      <w:r>
        <w:rPr>
          <w:lang w:eastAsia="zh-CN"/>
        </w:rPr>
        <w:tab/>
      </w:r>
      <w:r>
        <w:rPr>
          <w:rFonts w:hint="eastAsia"/>
          <w:lang w:val="zh-CN" w:eastAsia="zh-CN"/>
        </w:rPr>
        <w:t>国际电联</w:t>
      </w:r>
      <w:r>
        <w:rPr>
          <w:rFonts w:hint="eastAsia"/>
          <w:lang w:val="zh-CN" w:eastAsia="zh-CN"/>
        </w:rPr>
        <w:t>/</w:t>
      </w:r>
      <w:r>
        <w:rPr>
          <w:rFonts w:hint="eastAsia"/>
          <w:lang w:val="zh-CN" w:eastAsia="zh-CN"/>
        </w:rPr>
        <w:t>联合国妇女署推出的技术促进性别平等与主流化（</w:t>
      </w:r>
      <w:r>
        <w:rPr>
          <w:rFonts w:hint="eastAsia"/>
          <w:lang w:val="zh-CN" w:eastAsia="zh-CN"/>
        </w:rPr>
        <w:t>GEM-TECH</w:t>
      </w:r>
      <w:r>
        <w:rPr>
          <w:rFonts w:hint="eastAsia"/>
          <w:lang w:val="zh-CN" w:eastAsia="zh-CN"/>
        </w:rPr>
        <w:t>）奖</w:t>
      </w:r>
      <w:r>
        <w:rPr>
          <w:lang w:val="zh-CN" w:eastAsia="zh-CN"/>
        </w:rPr>
        <w:t>，该奖项旨在表彰杰出个人或机构成就以及利用</w:t>
      </w:r>
      <w:r>
        <w:rPr>
          <w:lang w:val="zh-CN" w:eastAsia="zh-CN"/>
        </w:rPr>
        <w:t>ICT</w:t>
      </w:r>
      <w:r>
        <w:rPr>
          <w:lang w:val="zh-CN" w:eastAsia="zh-CN"/>
        </w:rPr>
        <w:t>增强女性权能的创新战略</w:t>
      </w:r>
      <w:r>
        <w:rPr>
          <w:rFonts w:hint="eastAsia"/>
          <w:lang w:val="en-US" w:eastAsia="zh-CN"/>
        </w:rPr>
        <w:t>；</w:t>
      </w:r>
    </w:p>
    <w:p w14:paraId="60F93936" w14:textId="77777777" w:rsidR="000F583C" w:rsidRDefault="000F583C" w:rsidP="000F583C">
      <w:pPr>
        <w:rPr>
          <w:lang w:eastAsia="zh-CN"/>
        </w:rPr>
      </w:pPr>
      <w:r>
        <w:rPr>
          <w:i/>
          <w:lang w:eastAsia="zh-CN"/>
        </w:rPr>
        <w:t>g)</w:t>
      </w:r>
      <w:r>
        <w:rPr>
          <w:i/>
          <w:lang w:eastAsia="zh-CN"/>
        </w:rPr>
        <w:tab/>
      </w:r>
      <w:r>
        <w:rPr>
          <w:lang w:val="zh-CN" w:eastAsia="zh-CN"/>
        </w:rPr>
        <w:t>全权代表大会</w:t>
      </w:r>
      <w:r>
        <w:rPr>
          <w:rFonts w:hint="eastAsia"/>
          <w:lang w:val="en-US" w:eastAsia="zh-CN"/>
        </w:rPr>
        <w:t>关于</w:t>
      </w:r>
      <w:r>
        <w:rPr>
          <w:lang w:val="zh-CN" w:eastAsia="zh-CN"/>
        </w:rPr>
        <w:t>将性别平等观点纳入国际电联的主要工作，促进性别平等并通过电信</w:t>
      </w:r>
      <w:r>
        <w:rPr>
          <w:lang w:val="zh-CN" w:eastAsia="zh-CN"/>
        </w:rPr>
        <w:t>/</w:t>
      </w:r>
      <w:r>
        <w:rPr>
          <w:lang w:val="zh-CN" w:eastAsia="zh-CN"/>
        </w:rPr>
        <w:t>信息通信技术增强妇女和女童权能</w:t>
      </w:r>
      <w:r>
        <w:rPr>
          <w:rFonts w:hint="eastAsia"/>
          <w:lang w:val="en-US" w:eastAsia="zh-CN"/>
        </w:rPr>
        <w:t>的</w:t>
      </w:r>
      <w:r>
        <w:rPr>
          <w:lang w:val="zh-CN" w:eastAsia="zh-CN"/>
        </w:rPr>
        <w:t>第</w:t>
      </w:r>
      <w:r>
        <w:rPr>
          <w:lang w:val="zh-CN" w:eastAsia="zh-CN"/>
        </w:rPr>
        <w:t>70</w:t>
      </w:r>
      <w:r>
        <w:rPr>
          <w:lang w:val="zh-CN" w:eastAsia="zh-CN"/>
        </w:rPr>
        <w:t>号决议（</w:t>
      </w:r>
      <w:r>
        <w:rPr>
          <w:lang w:val="zh-CN" w:eastAsia="zh-CN"/>
        </w:rPr>
        <w:t>2022</w:t>
      </w:r>
      <w:r>
        <w:rPr>
          <w:lang w:val="zh-CN" w:eastAsia="zh-CN"/>
        </w:rPr>
        <w:t>年，布加勒斯特，修订版）</w:t>
      </w:r>
      <w:r>
        <w:rPr>
          <w:rFonts w:hint="eastAsia"/>
          <w:lang w:val="zh-CN" w:eastAsia="zh-CN"/>
        </w:rPr>
        <w:t>；</w:t>
      </w:r>
    </w:p>
    <w:p w14:paraId="5414B178" w14:textId="77777777" w:rsidR="000F583C" w:rsidRDefault="000F583C" w:rsidP="000F583C">
      <w:pPr>
        <w:rPr>
          <w:lang w:eastAsia="zh-CN"/>
        </w:rPr>
      </w:pPr>
      <w:r>
        <w:rPr>
          <w:i/>
          <w:iCs/>
          <w:lang w:eastAsia="zh-CN"/>
        </w:rPr>
        <w:t>h)</w:t>
      </w:r>
      <w:r>
        <w:rPr>
          <w:i/>
          <w:iCs/>
          <w:lang w:eastAsia="zh-CN"/>
        </w:rPr>
        <w:tab/>
      </w:r>
      <w:r>
        <w:rPr>
          <w:lang w:val="zh-CN" w:eastAsia="zh-CN"/>
        </w:rPr>
        <w:t>全权代表大会</w:t>
      </w:r>
      <w:r>
        <w:rPr>
          <w:rFonts w:hint="eastAsia"/>
          <w:lang w:val="en-US" w:eastAsia="zh-CN"/>
        </w:rPr>
        <w:t>关于</w:t>
      </w:r>
      <w:r>
        <w:rPr>
          <w:lang w:val="zh-CN" w:eastAsia="zh-CN"/>
        </w:rPr>
        <w:t>人力资源管理</w:t>
      </w:r>
      <w:r>
        <w:rPr>
          <w:rFonts w:hint="eastAsia"/>
          <w:lang w:val="zh-CN" w:eastAsia="zh-CN"/>
        </w:rPr>
        <w:t>和发展</w:t>
      </w:r>
      <w:r>
        <w:rPr>
          <w:lang w:val="zh-CN" w:eastAsia="zh-CN"/>
        </w:rPr>
        <w:t>的第</w:t>
      </w:r>
      <w:r>
        <w:rPr>
          <w:lang w:val="zh-CN" w:eastAsia="zh-CN"/>
        </w:rPr>
        <w:t>48</w:t>
      </w:r>
      <w:r>
        <w:rPr>
          <w:lang w:val="zh-CN" w:eastAsia="zh-CN"/>
        </w:rPr>
        <w:t>号决议（</w:t>
      </w:r>
      <w:r>
        <w:rPr>
          <w:lang w:val="zh-CN" w:eastAsia="zh-CN"/>
        </w:rPr>
        <w:t>2022</w:t>
      </w:r>
      <w:r>
        <w:rPr>
          <w:lang w:val="zh-CN" w:eastAsia="zh-CN"/>
        </w:rPr>
        <w:t>年，布加勒斯特，修订版）</w:t>
      </w:r>
      <w:r>
        <w:rPr>
          <w:rFonts w:hint="eastAsia"/>
          <w:lang w:val="zh-CN" w:eastAsia="zh-CN"/>
        </w:rPr>
        <w:t>；</w:t>
      </w:r>
    </w:p>
    <w:p w14:paraId="38E9352A" w14:textId="77777777" w:rsidR="000F583C" w:rsidRDefault="000F583C" w:rsidP="000F583C">
      <w:pPr>
        <w:rPr>
          <w:lang w:eastAsia="zh-CN"/>
        </w:rPr>
      </w:pPr>
      <w:r>
        <w:rPr>
          <w:i/>
          <w:iCs/>
          <w:lang w:eastAsia="zh-CN"/>
        </w:rPr>
        <w:t>i)</w:t>
      </w:r>
      <w:r>
        <w:rPr>
          <w:lang w:eastAsia="zh-CN"/>
        </w:rPr>
        <w:tab/>
      </w:r>
      <w:r>
        <w:rPr>
          <w:lang w:val="zh-CN" w:eastAsia="zh-CN"/>
        </w:rPr>
        <w:t>世界电信发展大会</w:t>
      </w:r>
      <w:r>
        <w:rPr>
          <w:rFonts w:hint="eastAsia"/>
          <w:lang w:val="en-US" w:eastAsia="zh-CN"/>
        </w:rPr>
        <w:t>关于</w:t>
      </w:r>
      <w:r>
        <w:rPr>
          <w:lang w:val="zh-CN" w:eastAsia="zh-CN"/>
        </w:rPr>
        <w:t>将性别平等观点纳入国际电联的主要工作，以通过电信</w:t>
      </w:r>
      <w:r>
        <w:rPr>
          <w:lang w:val="zh-CN" w:eastAsia="zh-CN"/>
        </w:rPr>
        <w:t>/ICT</w:t>
      </w:r>
      <w:r>
        <w:rPr>
          <w:lang w:val="zh-CN" w:eastAsia="zh-CN"/>
        </w:rPr>
        <w:t>增强妇女权能</w:t>
      </w:r>
      <w:r>
        <w:rPr>
          <w:rFonts w:hint="eastAsia"/>
          <w:lang w:val="en-US" w:eastAsia="zh-CN"/>
        </w:rPr>
        <w:t>的</w:t>
      </w:r>
      <w:r>
        <w:rPr>
          <w:lang w:val="zh-CN" w:eastAsia="zh-CN"/>
        </w:rPr>
        <w:t>第</w:t>
      </w:r>
      <w:r>
        <w:rPr>
          <w:lang w:val="zh-CN" w:eastAsia="zh-CN"/>
        </w:rPr>
        <w:t>55</w:t>
      </w:r>
      <w:r>
        <w:rPr>
          <w:lang w:val="zh-CN" w:eastAsia="zh-CN"/>
        </w:rPr>
        <w:t>号决议（</w:t>
      </w:r>
      <w:r>
        <w:rPr>
          <w:lang w:val="zh-CN" w:eastAsia="zh-CN"/>
        </w:rPr>
        <w:t>2022</w:t>
      </w:r>
      <w:r>
        <w:rPr>
          <w:lang w:val="zh-CN" w:eastAsia="zh-CN"/>
        </w:rPr>
        <w:t>年，基加利，修订版）</w:t>
      </w:r>
      <w:r>
        <w:rPr>
          <w:rFonts w:hint="eastAsia"/>
          <w:lang w:val="zh-CN" w:eastAsia="zh-CN"/>
        </w:rPr>
        <w:t>；</w:t>
      </w:r>
    </w:p>
    <w:p w14:paraId="65A96DAA" w14:textId="77777777" w:rsidR="000F583C" w:rsidRDefault="000F583C" w:rsidP="000F583C">
      <w:pPr>
        <w:pStyle w:val="Normalnoindent"/>
        <w:rPr>
          <w:lang w:val="zh-CN" w:eastAsia="zh-CN"/>
        </w:rPr>
      </w:pPr>
      <w:r>
        <w:rPr>
          <w:i/>
          <w:iCs/>
          <w:lang w:eastAsia="zh-CN"/>
        </w:rPr>
        <w:t>j)</w:t>
      </w:r>
      <w:r>
        <w:rPr>
          <w:lang w:eastAsia="zh-CN"/>
        </w:rPr>
        <w:tab/>
      </w:r>
      <w:r>
        <w:rPr>
          <w:lang w:val="zh-CN" w:eastAsia="zh-CN"/>
        </w:rPr>
        <w:t>无线电通信全会</w:t>
      </w:r>
      <w:r>
        <w:rPr>
          <w:rFonts w:hint="eastAsia"/>
          <w:lang w:val="en-US" w:eastAsia="zh-CN"/>
        </w:rPr>
        <w:t>关于</w:t>
      </w:r>
      <w:r>
        <w:rPr>
          <w:lang w:val="zh-CN" w:eastAsia="zh-CN"/>
        </w:rPr>
        <w:t>促进性别平等和公平并缩小男女在</w:t>
      </w:r>
      <w:r>
        <w:rPr>
          <w:rFonts w:hint="eastAsia"/>
          <w:lang w:val="zh-CN" w:eastAsia="zh-CN"/>
        </w:rPr>
        <w:t>国际电联无线电通信部门（</w:t>
      </w:r>
      <w:r>
        <w:rPr>
          <w:rFonts w:hint="eastAsia"/>
          <w:lang w:val="zh-CN" w:eastAsia="zh-CN"/>
        </w:rPr>
        <w:t>ITU-R</w:t>
      </w:r>
      <w:r>
        <w:rPr>
          <w:rFonts w:hint="eastAsia"/>
          <w:lang w:val="zh-CN" w:eastAsia="zh-CN"/>
        </w:rPr>
        <w:t>）</w:t>
      </w:r>
      <w:r>
        <w:rPr>
          <w:lang w:val="zh-CN" w:eastAsia="zh-CN"/>
        </w:rPr>
        <w:t>活动中的贡献和参与差距</w:t>
      </w:r>
      <w:r>
        <w:rPr>
          <w:rFonts w:hint="eastAsia"/>
          <w:lang w:val="en-US" w:eastAsia="zh-CN"/>
        </w:rPr>
        <w:t>的</w:t>
      </w:r>
      <w:r>
        <w:rPr>
          <w:rFonts w:hint="eastAsia"/>
          <w:lang w:val="en-US" w:eastAsia="zh-CN"/>
        </w:rPr>
        <w:t>ITU-R</w:t>
      </w:r>
      <w:r>
        <w:rPr>
          <w:lang w:val="zh-CN" w:eastAsia="zh-CN"/>
        </w:rPr>
        <w:t>第</w:t>
      </w:r>
      <w:r>
        <w:rPr>
          <w:lang w:val="zh-CN" w:eastAsia="zh-CN"/>
        </w:rPr>
        <w:t>72</w:t>
      </w:r>
      <w:r>
        <w:rPr>
          <w:lang w:val="zh-CN" w:eastAsia="zh-CN"/>
        </w:rPr>
        <w:t>号决议（</w:t>
      </w:r>
      <w:r>
        <w:rPr>
          <w:lang w:val="zh-CN" w:eastAsia="zh-CN"/>
        </w:rPr>
        <w:t>2023</w:t>
      </w:r>
      <w:r>
        <w:rPr>
          <w:lang w:val="zh-CN" w:eastAsia="zh-CN"/>
        </w:rPr>
        <w:t>年，迪拜），</w:t>
      </w:r>
    </w:p>
    <w:p w14:paraId="2FE0F1B1" w14:textId="77777777" w:rsidR="000F583C" w:rsidRDefault="000F583C" w:rsidP="000F583C">
      <w:pPr>
        <w:pStyle w:val="Call"/>
        <w:rPr>
          <w:lang w:eastAsia="zh-CN"/>
        </w:rPr>
      </w:pPr>
      <w:r>
        <w:rPr>
          <w:rFonts w:hint="eastAsia"/>
          <w:lang w:eastAsia="zh-CN"/>
        </w:rPr>
        <w:t>认识</w:t>
      </w:r>
      <w:r>
        <w:rPr>
          <w:lang w:eastAsia="zh-CN"/>
        </w:rPr>
        <w:t>到</w:t>
      </w:r>
    </w:p>
    <w:p w14:paraId="63A4F275" w14:textId="77777777" w:rsidR="000F583C" w:rsidRDefault="000F583C" w:rsidP="000F583C">
      <w:pPr>
        <w:pStyle w:val="Normalnoindent"/>
        <w:rPr>
          <w:lang w:eastAsia="zh-CN"/>
        </w:rPr>
      </w:pPr>
      <w:r>
        <w:rPr>
          <w:i/>
          <w:iCs/>
          <w:lang w:eastAsia="zh-CN"/>
        </w:rPr>
        <w:t>a)</w:t>
      </w:r>
      <w:r>
        <w:rPr>
          <w:lang w:eastAsia="zh-CN"/>
        </w:rPr>
        <w:tab/>
      </w:r>
      <w:r>
        <w:rPr>
          <w:rFonts w:hint="eastAsia"/>
          <w:lang w:eastAsia="zh-CN"/>
        </w:rPr>
        <w:t>社会作为一个整体，特别是在信息和知识社会的背景下，</w:t>
      </w:r>
      <w:proofErr w:type="gramStart"/>
      <w:r>
        <w:rPr>
          <w:rFonts w:hint="eastAsia"/>
          <w:lang w:eastAsia="zh-CN"/>
        </w:rPr>
        <w:t>将从男女平等参与决策和决定以及从对通信服务的平等享用中获益；</w:t>
      </w:r>
      <w:proofErr w:type="gramEnd"/>
    </w:p>
    <w:p w14:paraId="49F66691" w14:textId="77777777" w:rsidR="000F583C" w:rsidRDefault="000F583C" w:rsidP="000F583C">
      <w:pPr>
        <w:pStyle w:val="Normalnoindent"/>
        <w:rPr>
          <w:lang w:eastAsia="zh-CN"/>
        </w:rPr>
      </w:pPr>
      <w:r>
        <w:rPr>
          <w:i/>
          <w:iCs/>
          <w:lang w:eastAsia="zh-CN"/>
        </w:rPr>
        <w:t>b)</w:t>
      </w:r>
      <w:r>
        <w:rPr>
          <w:i/>
          <w:iCs/>
          <w:lang w:eastAsia="zh-CN"/>
        </w:rPr>
        <w:tab/>
      </w:r>
      <w:r>
        <w:rPr>
          <w:rFonts w:hint="eastAsia"/>
          <w:lang w:eastAsia="zh-CN"/>
        </w:rPr>
        <w:t>信息社会世界峰会的成果，即《日内瓦原则宣言》、《日内瓦行动计划》、《突尼斯承诺》和《信息社会突尼斯议程》概括了信息社会的概念，而且为了弥合性别方面的数字鸿沟，</w:t>
      </w:r>
      <w:proofErr w:type="gramStart"/>
      <w:r>
        <w:rPr>
          <w:rFonts w:hint="eastAsia"/>
          <w:lang w:eastAsia="zh-CN"/>
        </w:rPr>
        <w:t>必须继续努力；</w:t>
      </w:r>
      <w:proofErr w:type="gramEnd"/>
    </w:p>
    <w:p w14:paraId="0CC9B061" w14:textId="77777777" w:rsidR="000F583C" w:rsidRDefault="000F583C" w:rsidP="000F583C">
      <w:pPr>
        <w:pStyle w:val="Normalnoindent"/>
        <w:rPr>
          <w:lang w:eastAsia="zh-CN"/>
        </w:rPr>
      </w:pPr>
      <w:r>
        <w:rPr>
          <w:i/>
          <w:iCs/>
          <w:lang w:eastAsia="zh-CN"/>
        </w:rPr>
        <w:t>c)</w:t>
      </w:r>
      <w:r>
        <w:rPr>
          <w:lang w:eastAsia="zh-CN"/>
        </w:rPr>
        <w:tab/>
      </w:r>
      <w:r>
        <w:rPr>
          <w:rFonts w:hint="eastAsia"/>
          <w:bCs/>
          <w:spacing w:val="8"/>
          <w:lang w:eastAsia="zh-CN"/>
        </w:rPr>
        <w:t>加强女性和</w:t>
      </w:r>
      <w:r>
        <w:rPr>
          <w:bCs/>
          <w:spacing w:val="8"/>
          <w:lang w:eastAsia="zh-CN"/>
        </w:rPr>
        <w:t>年轻女性的</w:t>
      </w:r>
      <w:r>
        <w:rPr>
          <w:bCs/>
          <w:spacing w:val="8"/>
          <w:lang w:eastAsia="zh-CN"/>
        </w:rPr>
        <w:t>ICT</w:t>
      </w:r>
      <w:r>
        <w:rPr>
          <w:bCs/>
          <w:spacing w:val="8"/>
          <w:lang w:eastAsia="zh-CN"/>
        </w:rPr>
        <w:t>教育</w:t>
      </w:r>
      <w:r>
        <w:rPr>
          <w:rFonts w:hint="eastAsia"/>
          <w:bCs/>
          <w:spacing w:val="8"/>
          <w:lang w:eastAsia="zh-CN"/>
        </w:rPr>
        <w:t>及其</w:t>
      </w:r>
      <w:r>
        <w:rPr>
          <w:bCs/>
          <w:spacing w:val="8"/>
          <w:lang w:eastAsia="zh-CN"/>
        </w:rPr>
        <w:t>对此的参与亦</w:t>
      </w:r>
      <w:r>
        <w:rPr>
          <w:rFonts w:ascii="SimSun" w:hAnsi="SimSun" w:hint="eastAsia"/>
          <w:lang w:eastAsia="zh-CN"/>
        </w:rPr>
        <w:t>有助</w:t>
      </w:r>
      <w:r>
        <w:rPr>
          <w:rFonts w:ascii="SimSun" w:hAnsi="SimSun"/>
          <w:lang w:eastAsia="zh-CN"/>
        </w:rPr>
        <w:t>于实现</w:t>
      </w:r>
      <w:r>
        <w:rPr>
          <w:rFonts w:ascii="SimSun" w:hAnsi="SimSun" w:hint="eastAsia"/>
          <w:lang w:eastAsia="zh-CN"/>
        </w:rPr>
        <w:t>联合国</w:t>
      </w:r>
      <w:r>
        <w:rPr>
          <w:rFonts w:hint="eastAsia"/>
          <w:lang w:eastAsia="zh-CN"/>
        </w:rPr>
        <w:t>SDG</w:t>
      </w:r>
      <w:r w:rsidRPr="00547A61">
        <w:rPr>
          <w:szCs w:val="24"/>
          <w:lang w:eastAsia="zh-CN"/>
        </w:rPr>
        <w:t> </w:t>
      </w:r>
      <w:r>
        <w:rPr>
          <w:rFonts w:eastAsia="Times New Roman"/>
          <w:lang w:eastAsia="zh-CN"/>
        </w:rPr>
        <w:t>5</w:t>
      </w:r>
      <w:r>
        <w:rPr>
          <w:rFonts w:ascii="SimSun" w:hAnsi="SimSun" w:cs="SimSun" w:hint="eastAsia"/>
          <w:lang w:eastAsia="zh-CN"/>
        </w:rPr>
        <w:t>（</w:t>
      </w:r>
      <w:r>
        <w:rPr>
          <w:lang w:eastAsia="zh-CN"/>
        </w:rPr>
        <w:t>实现性别平等，</w:t>
      </w:r>
      <w:r>
        <w:rPr>
          <w:rFonts w:hint="eastAsia"/>
          <w:lang w:eastAsia="zh-CN"/>
        </w:rPr>
        <w:t>赋予</w:t>
      </w:r>
      <w:r>
        <w:rPr>
          <w:lang w:eastAsia="zh-CN"/>
        </w:rPr>
        <w:t>所有</w:t>
      </w:r>
      <w:r>
        <w:rPr>
          <w:rFonts w:hint="eastAsia"/>
          <w:lang w:eastAsia="zh-CN"/>
        </w:rPr>
        <w:t>妇女</w:t>
      </w:r>
      <w:r>
        <w:rPr>
          <w:lang w:eastAsia="zh-CN"/>
        </w:rPr>
        <w:t>和</w:t>
      </w:r>
      <w:r>
        <w:rPr>
          <w:rFonts w:hint="eastAsia"/>
          <w:lang w:eastAsia="zh-CN"/>
        </w:rPr>
        <w:t>年轻女性能力</w:t>
      </w:r>
      <w:proofErr w:type="gramStart"/>
      <w:r>
        <w:rPr>
          <w:rFonts w:ascii="SimSun" w:hAnsi="SimSun" w:hint="eastAsia"/>
          <w:lang w:eastAsia="zh-CN"/>
        </w:rPr>
        <w:t>）</w:t>
      </w:r>
      <w:r>
        <w:rPr>
          <w:rFonts w:eastAsiaTheme="minorEastAsia" w:hint="eastAsia"/>
          <w:lang w:eastAsia="zh-CN"/>
        </w:rPr>
        <w:t>；</w:t>
      </w:r>
      <w:proofErr w:type="gramEnd"/>
    </w:p>
    <w:p w14:paraId="30803BB3" w14:textId="77777777" w:rsidR="000F583C" w:rsidRDefault="000F583C" w:rsidP="000F583C">
      <w:pPr>
        <w:pStyle w:val="Normalnoindent"/>
        <w:rPr>
          <w:lang w:eastAsia="zh-CN"/>
        </w:rPr>
      </w:pPr>
      <w:r>
        <w:rPr>
          <w:i/>
          <w:iCs/>
          <w:lang w:eastAsia="zh-CN"/>
        </w:rPr>
        <w:t>d)</w:t>
      </w:r>
      <w:r>
        <w:rPr>
          <w:lang w:eastAsia="zh-CN"/>
        </w:rPr>
        <w:tab/>
      </w:r>
      <w:r>
        <w:rPr>
          <w:rFonts w:hint="eastAsia"/>
          <w:lang w:eastAsia="zh-CN"/>
        </w:rPr>
        <w:t>宽带促可持续发展委员会宽带与性别问题工作组</w:t>
      </w:r>
      <w:r>
        <w:rPr>
          <w:rFonts w:hint="eastAsia"/>
          <w:lang w:eastAsia="zh-CN"/>
        </w:rPr>
        <w:t>2013</w:t>
      </w:r>
      <w:proofErr w:type="gramStart"/>
      <w:r>
        <w:rPr>
          <w:rFonts w:hint="eastAsia"/>
          <w:lang w:eastAsia="zh-CN"/>
        </w:rPr>
        <w:t>年发布的“</w:t>
      </w:r>
      <w:proofErr w:type="gramEnd"/>
      <w:r>
        <w:rPr>
          <w:rFonts w:hint="eastAsia"/>
          <w:lang w:eastAsia="zh-CN"/>
        </w:rPr>
        <w:t>加倍创造数字机遇</w:t>
      </w:r>
      <w:r>
        <w:rPr>
          <w:lang w:eastAsia="zh-CN"/>
        </w:rPr>
        <w:t> – </w:t>
      </w:r>
      <w:r>
        <w:rPr>
          <w:rFonts w:hint="eastAsia"/>
          <w:lang w:eastAsia="zh-CN"/>
        </w:rPr>
        <w:t>加强信息社会对女性和</w:t>
      </w:r>
      <w:r>
        <w:rPr>
          <w:lang w:eastAsia="zh-CN"/>
        </w:rPr>
        <w:t>年轻女性</w:t>
      </w:r>
      <w:r>
        <w:rPr>
          <w:rFonts w:hint="eastAsia"/>
          <w:lang w:eastAsia="zh-CN"/>
        </w:rPr>
        <w:t>的包容性”报告，</w:t>
      </w:r>
    </w:p>
    <w:p w14:paraId="51580521" w14:textId="5749D913" w:rsidR="000F583C" w:rsidRDefault="000F583C" w:rsidP="000F583C">
      <w:pPr>
        <w:pStyle w:val="Normalnoindent"/>
        <w:rPr>
          <w:lang w:eastAsia="zh-CN"/>
        </w:rPr>
      </w:pPr>
      <w:r>
        <w:rPr>
          <w:lang w:eastAsia="zh-CN"/>
        </w:rPr>
        <w:br w:type="page"/>
      </w:r>
    </w:p>
    <w:p w14:paraId="427F204A" w14:textId="77777777" w:rsidR="000F583C" w:rsidRDefault="000F583C" w:rsidP="000F583C">
      <w:pPr>
        <w:pStyle w:val="Call"/>
        <w:rPr>
          <w:lang w:eastAsia="zh-CN"/>
        </w:rPr>
      </w:pPr>
      <w:r>
        <w:rPr>
          <w:rFonts w:hint="eastAsia"/>
          <w:lang w:eastAsia="zh-CN"/>
        </w:rPr>
        <w:lastRenderedPageBreak/>
        <w:t>做出决议</w:t>
      </w:r>
    </w:p>
    <w:p w14:paraId="22067DB1" w14:textId="77777777" w:rsidR="000F583C" w:rsidRDefault="000F583C" w:rsidP="000F583C">
      <w:pPr>
        <w:pStyle w:val="Normalnoindent"/>
        <w:rPr>
          <w:lang w:eastAsia="zh-CN"/>
        </w:rPr>
      </w:pPr>
      <w:r>
        <w:rPr>
          <w:rFonts w:eastAsia="Times New Roman"/>
          <w:lang w:eastAsia="zh-CN"/>
        </w:rPr>
        <w:t>1</w:t>
      </w:r>
      <w:r>
        <w:rPr>
          <w:rFonts w:eastAsia="Times New Roman"/>
          <w:lang w:eastAsia="zh-CN"/>
        </w:rPr>
        <w:tab/>
      </w:r>
      <w:r>
        <w:rPr>
          <w:rFonts w:hint="eastAsia"/>
          <w:lang w:eastAsia="zh-CN"/>
        </w:rPr>
        <w:t>I</w:t>
      </w:r>
      <w:r>
        <w:rPr>
          <w:lang w:eastAsia="zh-CN"/>
        </w:rPr>
        <w:t>TU-T</w:t>
      </w:r>
      <w:r>
        <w:rPr>
          <w:rFonts w:hint="eastAsia"/>
          <w:lang w:eastAsia="zh-CN"/>
        </w:rPr>
        <w:t>应继续努力，确保其所有政策、工作计划、信息传播活动、出版物、研究组、研讨会、课程、</w:t>
      </w:r>
      <w:r>
        <w:rPr>
          <w:lang w:eastAsia="zh-CN"/>
        </w:rPr>
        <w:t>全会</w:t>
      </w:r>
      <w:r>
        <w:rPr>
          <w:rFonts w:hint="eastAsia"/>
          <w:lang w:eastAsia="zh-CN"/>
        </w:rPr>
        <w:t>和大会</w:t>
      </w:r>
      <w:r>
        <w:rPr>
          <w:lang w:eastAsia="zh-CN"/>
        </w:rPr>
        <w:t>体现</w:t>
      </w:r>
      <w:r>
        <w:rPr>
          <w:rFonts w:hint="eastAsia"/>
          <w:lang w:eastAsia="zh-CN"/>
        </w:rPr>
        <w:t>出</w:t>
      </w:r>
      <w:r>
        <w:rPr>
          <w:lang w:eastAsia="zh-CN"/>
        </w:rPr>
        <w:t>我们</w:t>
      </w:r>
      <w:r>
        <w:rPr>
          <w:rFonts w:hint="eastAsia"/>
          <w:lang w:eastAsia="zh-CN"/>
        </w:rPr>
        <w:t>在</w:t>
      </w:r>
      <w:r>
        <w:rPr>
          <w:lang w:eastAsia="zh-CN"/>
        </w:rPr>
        <w:t>性别平等方面的承诺</w:t>
      </w:r>
      <w:r>
        <w:rPr>
          <w:rFonts w:hint="eastAsia"/>
          <w:lang w:eastAsia="zh-CN"/>
        </w:rPr>
        <w:t>，</w:t>
      </w:r>
      <w:r>
        <w:rPr>
          <w:lang w:eastAsia="zh-CN"/>
        </w:rPr>
        <w:t>并</w:t>
      </w:r>
      <w:r>
        <w:rPr>
          <w:rFonts w:hint="eastAsia"/>
          <w:lang w:eastAsia="zh-CN"/>
        </w:rPr>
        <w:t>促进</w:t>
      </w:r>
      <w:r>
        <w:rPr>
          <w:lang w:eastAsia="zh-CN"/>
        </w:rPr>
        <w:t>以下方面</w:t>
      </w:r>
      <w:r>
        <w:rPr>
          <w:rFonts w:hint="eastAsia"/>
          <w:lang w:eastAsia="zh-CN"/>
        </w:rPr>
        <w:t>的</w:t>
      </w:r>
      <w:r>
        <w:rPr>
          <w:lang w:eastAsia="zh-CN"/>
        </w:rPr>
        <w:t>性别平衡：</w:t>
      </w:r>
    </w:p>
    <w:p w14:paraId="6E10BBBA" w14:textId="77777777" w:rsidR="000F583C" w:rsidRDefault="000F583C" w:rsidP="000F583C">
      <w:pPr>
        <w:pStyle w:val="enumlev1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)</w:t>
      </w:r>
      <w:r>
        <w:rPr>
          <w:lang w:eastAsia="zh-CN"/>
        </w:rPr>
        <w:tab/>
      </w:r>
      <w:r>
        <w:rPr>
          <w:rFonts w:hint="eastAsia"/>
          <w:lang w:eastAsia="zh-CN"/>
        </w:rPr>
        <w:t>职位方面</w:t>
      </w:r>
      <w:r>
        <w:rPr>
          <w:lang w:eastAsia="zh-CN"/>
        </w:rPr>
        <w:t>，包括</w:t>
      </w:r>
      <w:r>
        <w:rPr>
          <w:rFonts w:hint="eastAsia"/>
          <w:lang w:eastAsia="zh-CN"/>
        </w:rPr>
        <w:t>TSB</w:t>
      </w:r>
      <w:r>
        <w:rPr>
          <w:lang w:eastAsia="zh-CN"/>
        </w:rPr>
        <w:t>的专业及以上职类的职位</w:t>
      </w:r>
      <w:r>
        <w:rPr>
          <w:rFonts w:hint="eastAsia"/>
          <w:lang w:eastAsia="zh-CN"/>
        </w:rPr>
        <w:t>；</w:t>
      </w:r>
    </w:p>
    <w:p w14:paraId="502203C9" w14:textId="7311C317" w:rsidR="000F583C" w:rsidRPr="000F583C" w:rsidRDefault="000F583C" w:rsidP="000F583C">
      <w:pPr>
        <w:pStyle w:val="enumlev1"/>
        <w:rPr>
          <w:lang w:val="en-GB" w:eastAsia="zh-CN"/>
        </w:rPr>
      </w:pPr>
      <w:r>
        <w:rPr>
          <w:rFonts w:hint="eastAsia"/>
          <w:lang w:eastAsia="zh-CN"/>
        </w:rPr>
        <w:t>ii</w:t>
      </w:r>
      <w:r>
        <w:rPr>
          <w:lang w:eastAsia="zh-CN"/>
        </w:rPr>
        <w:t>)</w:t>
      </w:r>
      <w:r>
        <w:rPr>
          <w:lang w:eastAsia="zh-CN"/>
        </w:rPr>
        <w:tab/>
        <w:t>ITU-T</w:t>
      </w:r>
      <w:r>
        <w:rPr>
          <w:rFonts w:hint="eastAsia"/>
          <w:lang w:eastAsia="zh-CN"/>
        </w:rPr>
        <w:t>研究组</w:t>
      </w:r>
      <w:r>
        <w:rPr>
          <w:lang w:eastAsia="zh-CN"/>
        </w:rPr>
        <w:t>和</w:t>
      </w:r>
      <w:r>
        <w:rPr>
          <w:rFonts w:hint="eastAsia"/>
          <w:lang w:eastAsia="zh-CN"/>
        </w:rPr>
        <w:t>TSAG</w:t>
      </w:r>
      <w:r>
        <w:rPr>
          <w:rFonts w:hint="eastAsia"/>
          <w:lang w:eastAsia="zh-CN"/>
        </w:rPr>
        <w:t>的正</w:t>
      </w:r>
      <w:r>
        <w:rPr>
          <w:lang w:eastAsia="zh-CN"/>
        </w:rPr>
        <w:t>副</w:t>
      </w:r>
      <w:r>
        <w:rPr>
          <w:rFonts w:hint="eastAsia"/>
          <w:lang w:eastAsia="zh-CN"/>
        </w:rPr>
        <w:t>主席以及</w:t>
      </w:r>
      <w:r>
        <w:rPr>
          <w:lang w:eastAsia="zh-CN"/>
        </w:rPr>
        <w:t>报告人的遴选</w:t>
      </w:r>
      <w:r>
        <w:rPr>
          <w:rFonts w:hint="eastAsia"/>
          <w:lang w:eastAsia="zh-CN"/>
        </w:rPr>
        <w:t>方面</w:t>
      </w:r>
      <w:r>
        <w:rPr>
          <w:lang w:eastAsia="zh-CN"/>
        </w:rPr>
        <w:t>；这亦包括</w:t>
      </w:r>
      <w:r>
        <w:rPr>
          <w:rFonts w:hint="eastAsia"/>
          <w:lang w:eastAsia="zh-CN"/>
        </w:rPr>
        <w:t>世界电信标准化全会（</w:t>
      </w:r>
      <w:r>
        <w:rPr>
          <w:lang w:eastAsia="zh-CN"/>
        </w:rPr>
        <w:t>WTSA</w:t>
      </w:r>
      <w:r>
        <w:rPr>
          <w:rFonts w:hint="eastAsia"/>
          <w:lang w:eastAsia="zh-CN"/>
        </w:rPr>
        <w:t>）委员会的正副主席的</w:t>
      </w:r>
      <w:r>
        <w:rPr>
          <w:lang w:eastAsia="zh-CN"/>
        </w:rPr>
        <w:t>遴选</w:t>
      </w:r>
      <w:r>
        <w:rPr>
          <w:rFonts w:hint="eastAsia"/>
          <w:lang w:eastAsia="zh-CN"/>
        </w:rPr>
        <w:t>；</w:t>
      </w:r>
    </w:p>
    <w:p w14:paraId="43F814E1" w14:textId="77777777" w:rsidR="000F583C" w:rsidRDefault="000F583C" w:rsidP="000F583C">
      <w:pPr>
        <w:pStyle w:val="Normalnoindent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>
        <w:rPr>
          <w:rFonts w:hint="eastAsia"/>
          <w:lang w:eastAsia="zh-CN"/>
        </w:rPr>
        <w:t>在</w:t>
      </w:r>
      <w:r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的管理、人员配备和运作中高度重视将性别平等观点纳入主要工作，</w:t>
      </w:r>
      <w:proofErr w:type="gramStart"/>
      <w:r>
        <w:rPr>
          <w:rFonts w:hint="eastAsia"/>
          <w:lang w:eastAsia="zh-CN"/>
        </w:rPr>
        <w:t>同时考虑到地域代表性；</w:t>
      </w:r>
      <w:proofErr w:type="gramEnd"/>
    </w:p>
    <w:p w14:paraId="1F45D3EE" w14:textId="77777777" w:rsidR="000F583C" w:rsidRDefault="000F583C" w:rsidP="000F583C">
      <w:pPr>
        <w:pStyle w:val="Normalnoindent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>
        <w:rPr>
          <w:rFonts w:eastAsia="Times New Roman"/>
          <w:lang w:eastAsia="zh-CN"/>
        </w:rPr>
        <w:t>ITU-T</w:t>
      </w:r>
      <w:r>
        <w:rPr>
          <w:rFonts w:eastAsiaTheme="minorEastAsia"/>
          <w:lang w:eastAsia="zh-CN"/>
        </w:rPr>
        <w:t>继续</w:t>
      </w:r>
      <w:r>
        <w:rPr>
          <w:rFonts w:eastAsiaTheme="minorEastAsia" w:hint="eastAsia"/>
          <w:lang w:eastAsia="zh-CN"/>
        </w:rPr>
        <w:t>向</w:t>
      </w:r>
      <w:r>
        <w:rPr>
          <w:rFonts w:eastAsiaTheme="minorEastAsia"/>
          <w:lang w:eastAsia="zh-CN"/>
        </w:rPr>
        <w:t>ITU-T</w:t>
      </w:r>
      <w:r>
        <w:rPr>
          <w:rFonts w:eastAsiaTheme="minorEastAsia"/>
          <w:lang w:eastAsia="zh-CN"/>
        </w:rPr>
        <w:t>妇女联谊会</w:t>
      </w:r>
      <w:r>
        <w:rPr>
          <w:rFonts w:eastAsiaTheme="minorEastAsia" w:hint="eastAsia"/>
          <w:lang w:eastAsia="zh-CN"/>
        </w:rPr>
        <w:t>提供支持，</w:t>
      </w:r>
    </w:p>
    <w:p w14:paraId="54E02348" w14:textId="77777777" w:rsidR="000F583C" w:rsidRDefault="000F583C" w:rsidP="000F583C">
      <w:pPr>
        <w:pStyle w:val="Call"/>
        <w:rPr>
          <w:lang w:eastAsia="zh-CN"/>
        </w:rPr>
      </w:pPr>
      <w:r>
        <w:rPr>
          <w:rFonts w:hint="eastAsia"/>
          <w:lang w:eastAsia="zh-CN"/>
        </w:rPr>
        <w:t>责成电信标准化局主任</w:t>
      </w:r>
    </w:p>
    <w:p w14:paraId="35B6687C" w14:textId="77777777" w:rsidR="000F583C" w:rsidRDefault="000F583C" w:rsidP="000F583C">
      <w:pPr>
        <w:pStyle w:val="Normalnoindent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ab/>
      </w:r>
      <w:r>
        <w:rPr>
          <w:rFonts w:hint="eastAsia"/>
          <w:lang w:eastAsia="zh-CN"/>
        </w:rPr>
        <w:t>采取必要步骤，继续落实国际电联</w:t>
      </w:r>
      <w:r>
        <w:rPr>
          <w:rFonts w:hint="eastAsia"/>
          <w:lang w:eastAsia="zh-CN"/>
        </w:rPr>
        <w:t>GEM</w:t>
      </w:r>
      <w:r>
        <w:rPr>
          <w:rFonts w:hint="eastAsia"/>
          <w:lang w:eastAsia="zh-CN"/>
        </w:rPr>
        <w:t>政策，包括支持实施</w:t>
      </w:r>
      <w:r>
        <w:rPr>
          <w:rFonts w:hint="eastAsia"/>
          <w:lang w:eastAsia="zh-CN"/>
        </w:rPr>
        <w:t>JIU</w:t>
      </w:r>
      <w:r>
        <w:rPr>
          <w:rFonts w:hint="eastAsia"/>
          <w:lang w:eastAsia="zh-CN"/>
        </w:rPr>
        <w:t>关于将性别平等观点纳入主要工作、支持</w:t>
      </w:r>
      <w:r>
        <w:rPr>
          <w:rFonts w:hint="eastAsia"/>
          <w:lang w:eastAsia="zh-CN"/>
        </w:rPr>
        <w:t>ITU-</w:t>
      </w:r>
      <w:proofErr w:type="gramStart"/>
      <w:r>
        <w:rPr>
          <w:rFonts w:hint="eastAsia"/>
          <w:lang w:eastAsia="zh-CN"/>
        </w:rPr>
        <w:t>T</w:t>
      </w:r>
      <w:r>
        <w:rPr>
          <w:rFonts w:hint="eastAsia"/>
          <w:lang w:eastAsia="zh-CN"/>
        </w:rPr>
        <w:t>性别问题牵头人的</w:t>
      </w:r>
      <w:r>
        <w:rPr>
          <w:lang w:eastAsia="zh-CN"/>
        </w:rPr>
        <w:t>工作</w:t>
      </w:r>
      <w:r>
        <w:rPr>
          <w:rFonts w:hint="eastAsia"/>
          <w:lang w:eastAsia="zh-CN"/>
        </w:rPr>
        <w:t>并鼓励</w:t>
      </w:r>
      <w:r>
        <w:rPr>
          <w:rFonts w:hint="eastAsia"/>
          <w:lang w:eastAsia="zh-CN"/>
        </w:rPr>
        <w:t>TSB</w:t>
      </w:r>
      <w:r>
        <w:rPr>
          <w:rFonts w:hint="eastAsia"/>
          <w:lang w:eastAsia="zh-CN"/>
        </w:rPr>
        <w:t>工作人员开展相关培训课程的</w:t>
      </w:r>
      <w:r>
        <w:rPr>
          <w:lang w:eastAsia="zh-CN"/>
        </w:rPr>
        <w:t>建议</w:t>
      </w:r>
      <w:r>
        <w:rPr>
          <w:rFonts w:hint="eastAsia"/>
          <w:lang w:eastAsia="zh-CN"/>
        </w:rPr>
        <w:t>；</w:t>
      </w:r>
      <w:proofErr w:type="gramEnd"/>
    </w:p>
    <w:p w14:paraId="31D32308" w14:textId="77777777" w:rsidR="000F583C" w:rsidRDefault="000F583C" w:rsidP="000F583C">
      <w:pPr>
        <w:pStyle w:val="Normalnoindent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>
        <w:rPr>
          <w:rFonts w:hint="eastAsia"/>
          <w:lang w:eastAsia="zh-CN"/>
        </w:rPr>
        <w:t>根据国际电联已采用的原则，</w:t>
      </w:r>
      <w:proofErr w:type="gramStart"/>
      <w:r>
        <w:rPr>
          <w:rFonts w:hint="eastAsia"/>
          <w:lang w:eastAsia="zh-CN"/>
        </w:rPr>
        <w:t>加速将性别平等观点纳入</w:t>
      </w:r>
      <w:r>
        <w:rPr>
          <w:rFonts w:hint="eastAsia"/>
          <w:lang w:eastAsia="zh-CN"/>
        </w:rPr>
        <w:t>TSB</w:t>
      </w:r>
      <w:r>
        <w:rPr>
          <w:rFonts w:hint="eastAsia"/>
          <w:lang w:eastAsia="zh-CN"/>
        </w:rPr>
        <w:t>的工作之中；</w:t>
      </w:r>
      <w:proofErr w:type="gramEnd"/>
    </w:p>
    <w:p w14:paraId="0BF3B669" w14:textId="77777777" w:rsidR="000F583C" w:rsidRDefault="000F583C" w:rsidP="000F583C">
      <w:pPr>
        <w:pStyle w:val="Normalnoindent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>
        <w:rPr>
          <w:rFonts w:hint="eastAsia"/>
          <w:lang w:eastAsia="zh-CN"/>
        </w:rPr>
        <w:t>在</w:t>
      </w:r>
      <w:r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的管理、财务补助、</w:t>
      </w:r>
      <w:proofErr w:type="gramStart"/>
      <w:r>
        <w:rPr>
          <w:rFonts w:hint="eastAsia"/>
          <w:lang w:eastAsia="zh-CN"/>
        </w:rPr>
        <w:t>人员配备和运作中高度重视将性别平等观点纳入主要工作；</w:t>
      </w:r>
      <w:proofErr w:type="gramEnd"/>
    </w:p>
    <w:p w14:paraId="1FA99F15" w14:textId="77777777" w:rsidR="000F583C" w:rsidRDefault="000F583C" w:rsidP="000F583C">
      <w:pPr>
        <w:pStyle w:val="Normalnoindent"/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lang w:eastAsia="zh-CN"/>
        </w:rPr>
        <w:tab/>
      </w:r>
      <w:r>
        <w:rPr>
          <w:rFonts w:hint="eastAsia"/>
          <w:lang w:eastAsia="zh-CN"/>
        </w:rPr>
        <w:t>就本部门在将性别平等纳入主流方面的进展进行年度审议，包括通过散发调查问卷及</w:t>
      </w:r>
      <w:r>
        <w:rPr>
          <w:lang w:eastAsia="zh-CN"/>
        </w:rPr>
        <w:t>收集和审查</w:t>
      </w:r>
      <w:r>
        <w:rPr>
          <w:rFonts w:hint="eastAsia"/>
          <w:lang w:eastAsia="zh-CN"/>
        </w:rPr>
        <w:t>不同</w:t>
      </w:r>
      <w:r>
        <w:rPr>
          <w:lang w:eastAsia="zh-CN"/>
        </w:rPr>
        <w:t>性别</w:t>
      </w:r>
      <w:r>
        <w:rPr>
          <w:rFonts w:hint="eastAsia"/>
          <w:lang w:eastAsia="zh-CN"/>
        </w:rPr>
        <w:t>和区域</w:t>
      </w:r>
      <w:r>
        <w:rPr>
          <w:lang w:eastAsia="zh-CN"/>
        </w:rPr>
        <w:t>参加</w:t>
      </w:r>
      <w:r>
        <w:rPr>
          <w:lang w:eastAsia="zh-CN"/>
        </w:rPr>
        <w:t>ITU-T</w:t>
      </w:r>
      <w:r>
        <w:rPr>
          <w:rFonts w:hint="eastAsia"/>
          <w:lang w:eastAsia="zh-CN"/>
        </w:rPr>
        <w:t>标准化</w:t>
      </w:r>
      <w:r>
        <w:rPr>
          <w:lang w:eastAsia="zh-CN"/>
        </w:rPr>
        <w:t>活动的统计数据，</w:t>
      </w:r>
      <w:r>
        <w:rPr>
          <w:rFonts w:hint="eastAsia"/>
          <w:lang w:eastAsia="zh-CN"/>
        </w:rPr>
        <w:t>以确定女性参会所遇到的问题并随后确定解决方案；</w:t>
      </w:r>
      <w:proofErr w:type="gramStart"/>
      <w:r>
        <w:rPr>
          <w:rFonts w:hint="eastAsia"/>
          <w:lang w:eastAsia="zh-CN"/>
        </w:rPr>
        <w:t>并且将落实本决议的结果通报</w:t>
      </w:r>
      <w:r>
        <w:rPr>
          <w:lang w:eastAsia="zh-CN"/>
        </w:rPr>
        <w:t>TSAG</w:t>
      </w:r>
      <w:r>
        <w:rPr>
          <w:rFonts w:hint="eastAsia"/>
          <w:lang w:eastAsia="zh-CN"/>
        </w:rPr>
        <w:t>以及下届</w:t>
      </w:r>
      <w:r>
        <w:rPr>
          <w:rFonts w:hint="eastAsia"/>
          <w:lang w:eastAsia="zh-CN"/>
        </w:rPr>
        <w:t>WTSA</w:t>
      </w:r>
      <w:r>
        <w:rPr>
          <w:rFonts w:hint="eastAsia"/>
          <w:lang w:eastAsia="zh-CN"/>
        </w:rPr>
        <w:t>；</w:t>
      </w:r>
      <w:proofErr w:type="gramEnd"/>
    </w:p>
    <w:p w14:paraId="4948A04D" w14:textId="77777777" w:rsidR="000F583C" w:rsidRDefault="000F583C" w:rsidP="000F583C">
      <w:pPr>
        <w:pStyle w:val="Normalnoindent"/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5</w:t>
      </w:r>
      <w:r>
        <w:rPr>
          <w:lang w:eastAsia="zh-CN"/>
        </w:rPr>
        <w:tab/>
      </w:r>
      <w:r>
        <w:rPr>
          <w:rFonts w:hint="eastAsia"/>
          <w:lang w:eastAsia="zh-CN"/>
        </w:rPr>
        <w:t>鼓励女性参与</w:t>
      </w:r>
      <w:r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所有方面的活动，尤其是给予她们参加会议的机会</w:t>
      </w:r>
      <w:r>
        <w:rPr>
          <w:lang w:eastAsia="zh-CN"/>
        </w:rPr>
        <w:t>，</w:t>
      </w:r>
      <w:r>
        <w:rPr>
          <w:rFonts w:hint="eastAsia"/>
          <w:lang w:eastAsia="zh-CN"/>
        </w:rPr>
        <w:t>且</w:t>
      </w:r>
      <w:r>
        <w:rPr>
          <w:lang w:eastAsia="zh-CN"/>
        </w:rPr>
        <w:t>通过下述方式支持增加</w:t>
      </w:r>
      <w:r>
        <w:rPr>
          <w:rFonts w:hint="eastAsia"/>
          <w:lang w:eastAsia="zh-CN"/>
        </w:rPr>
        <w:t>来自所有区域的在</w:t>
      </w:r>
      <w:r>
        <w:rPr>
          <w:rFonts w:eastAsia="Times New Roman"/>
          <w:lang w:eastAsia="zh-CN"/>
        </w:rPr>
        <w:t>ITU-T</w:t>
      </w:r>
      <w:r>
        <w:rPr>
          <w:rFonts w:eastAsiaTheme="minorEastAsia" w:hint="eastAsia"/>
          <w:lang w:eastAsia="zh-CN"/>
        </w:rPr>
        <w:t>担任</w:t>
      </w:r>
      <w:r>
        <w:rPr>
          <w:rFonts w:eastAsiaTheme="minorEastAsia"/>
          <w:lang w:eastAsia="zh-CN"/>
        </w:rPr>
        <w:t>领导职位的</w:t>
      </w:r>
      <w:r>
        <w:rPr>
          <w:rFonts w:eastAsiaTheme="minorEastAsia" w:hint="eastAsia"/>
          <w:lang w:eastAsia="zh-CN"/>
        </w:rPr>
        <w:t>女性</w:t>
      </w:r>
      <w:r>
        <w:rPr>
          <w:rFonts w:eastAsiaTheme="minorEastAsia"/>
          <w:lang w:eastAsia="zh-CN"/>
        </w:rPr>
        <w:t>数量：</w:t>
      </w:r>
    </w:p>
    <w:p w14:paraId="023A823E" w14:textId="77777777" w:rsidR="000F583C" w:rsidRDefault="000F583C" w:rsidP="000F583C">
      <w:pPr>
        <w:pStyle w:val="enumlev1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)</w:t>
      </w:r>
      <w:r>
        <w:rPr>
          <w:lang w:eastAsia="zh-CN"/>
        </w:rPr>
        <w:tab/>
      </w:r>
      <w:r>
        <w:rPr>
          <w:rFonts w:hint="eastAsia"/>
          <w:lang w:eastAsia="zh-CN"/>
        </w:rPr>
        <w:t>通过在所</w:t>
      </w:r>
      <w:r>
        <w:rPr>
          <w:lang w:eastAsia="zh-CN"/>
        </w:rPr>
        <w:t>有通函</w:t>
      </w:r>
      <w:r>
        <w:rPr>
          <w:rFonts w:hint="eastAsia"/>
          <w:lang w:eastAsia="zh-CN"/>
        </w:rPr>
        <w:t>中加入</w:t>
      </w:r>
      <w:r>
        <w:rPr>
          <w:rFonts w:ascii="SimSun" w:hAnsi="SimSun"/>
          <w:lang w:eastAsia="zh-CN"/>
        </w:rPr>
        <w:t>“</w:t>
      </w:r>
      <w:r>
        <w:rPr>
          <w:rFonts w:hint="eastAsia"/>
          <w:lang w:eastAsia="zh-CN"/>
        </w:rPr>
        <w:t>请</w:t>
      </w:r>
      <w:r>
        <w:rPr>
          <w:lang w:eastAsia="zh-CN"/>
        </w:rPr>
        <w:t>成员尽可能</w:t>
      </w:r>
      <w:r>
        <w:rPr>
          <w:rFonts w:hint="eastAsia"/>
          <w:lang w:eastAsia="zh-CN"/>
        </w:rPr>
        <w:t>吸收</w:t>
      </w:r>
      <w:r>
        <w:rPr>
          <w:lang w:eastAsia="zh-CN"/>
        </w:rPr>
        <w:t>女性参加代表团</w:t>
      </w:r>
      <w:r>
        <w:rPr>
          <w:rFonts w:ascii="SimSun" w:hAnsi="SimSun"/>
          <w:lang w:eastAsia="zh-CN"/>
        </w:rPr>
        <w:t>”</w:t>
      </w:r>
      <w:r>
        <w:rPr>
          <w:rFonts w:hint="eastAsia"/>
          <w:lang w:eastAsia="zh-CN"/>
        </w:rPr>
        <w:t>之类</w:t>
      </w:r>
      <w:r>
        <w:rPr>
          <w:lang w:eastAsia="zh-CN"/>
        </w:rPr>
        <w:t>的</w:t>
      </w:r>
      <w:r>
        <w:rPr>
          <w:rFonts w:hint="eastAsia"/>
          <w:lang w:eastAsia="zh-CN"/>
        </w:rPr>
        <w:t>方式</w:t>
      </w:r>
      <w:r>
        <w:rPr>
          <w:lang w:eastAsia="zh-CN"/>
        </w:rPr>
        <w:t>，</w:t>
      </w:r>
      <w:r>
        <w:rPr>
          <w:rFonts w:hint="eastAsia"/>
          <w:lang w:eastAsia="zh-CN"/>
        </w:rPr>
        <w:t>鼓励</w:t>
      </w:r>
      <w:r>
        <w:rPr>
          <w:lang w:eastAsia="zh-CN"/>
        </w:rPr>
        <w:t>成员</w:t>
      </w:r>
      <w:r>
        <w:rPr>
          <w:rFonts w:hint="eastAsia"/>
          <w:lang w:eastAsia="zh-CN"/>
        </w:rPr>
        <w:t>在其</w:t>
      </w:r>
      <w:r>
        <w:rPr>
          <w:lang w:eastAsia="zh-CN"/>
        </w:rPr>
        <w:t>代表团中包括女性</w:t>
      </w:r>
      <w:r>
        <w:rPr>
          <w:rFonts w:hint="eastAsia"/>
          <w:lang w:eastAsia="zh-CN"/>
        </w:rPr>
        <w:t>；</w:t>
      </w:r>
    </w:p>
    <w:p w14:paraId="19A336F4" w14:textId="77777777" w:rsidR="000F583C" w:rsidRDefault="000F583C" w:rsidP="000F583C">
      <w:pPr>
        <w:pStyle w:val="enumlev1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r>
        <w:rPr>
          <w:rFonts w:hint="eastAsia"/>
          <w:lang w:eastAsia="zh-CN"/>
        </w:rPr>
        <w:t>将选择</w:t>
      </w:r>
      <w:r>
        <w:rPr>
          <w:lang w:eastAsia="zh-CN"/>
        </w:rPr>
        <w:t>女</w:t>
      </w:r>
      <w:r>
        <w:rPr>
          <w:rFonts w:hint="eastAsia"/>
          <w:lang w:eastAsia="zh-CN"/>
        </w:rPr>
        <w:t>性</w:t>
      </w:r>
      <w:r>
        <w:rPr>
          <w:lang w:eastAsia="zh-CN"/>
        </w:rPr>
        <w:t>担任</w:t>
      </w:r>
      <w:r>
        <w:rPr>
          <w:rFonts w:hint="eastAsia"/>
          <w:lang w:eastAsia="zh-CN"/>
        </w:rPr>
        <w:t>TSB</w:t>
      </w:r>
      <w:r>
        <w:rPr>
          <w:rFonts w:hint="eastAsia"/>
          <w:lang w:eastAsia="zh-CN"/>
        </w:rPr>
        <w:t>专业及</w:t>
      </w:r>
      <w:r>
        <w:rPr>
          <w:lang w:eastAsia="zh-CN"/>
        </w:rPr>
        <w:t>以上职类作为首要任务；</w:t>
      </w:r>
    </w:p>
    <w:p w14:paraId="257FEB7D" w14:textId="77777777" w:rsidR="000F583C" w:rsidRDefault="000F583C" w:rsidP="000F583C">
      <w:pPr>
        <w:pStyle w:val="enumlev1"/>
        <w:rPr>
          <w:lang w:eastAsia="zh-CN"/>
        </w:rPr>
      </w:pPr>
      <w:r>
        <w:rPr>
          <w:lang w:eastAsia="zh-CN"/>
        </w:rPr>
        <w:t>iii)</w:t>
      </w:r>
      <w:r>
        <w:rPr>
          <w:lang w:eastAsia="zh-CN"/>
        </w:rPr>
        <w:tab/>
      </w:r>
      <w:r>
        <w:rPr>
          <w:rFonts w:hint="eastAsia"/>
          <w:lang w:eastAsia="zh-CN"/>
        </w:rPr>
        <w:t>提供有关参加会议、撰写文稿和主持会议的培训；</w:t>
      </w:r>
    </w:p>
    <w:p w14:paraId="20DA675A" w14:textId="77777777" w:rsidR="000F583C" w:rsidRDefault="000F583C" w:rsidP="000F583C">
      <w:pPr>
        <w:pStyle w:val="enumlev1"/>
        <w:rPr>
          <w:lang w:eastAsia="zh-CN"/>
        </w:rPr>
      </w:pPr>
      <w:r>
        <w:rPr>
          <w:lang w:eastAsia="zh-CN"/>
        </w:rPr>
        <w:br w:type="page"/>
      </w:r>
    </w:p>
    <w:p w14:paraId="3779D169" w14:textId="16ADB3E0" w:rsidR="000F583C" w:rsidRDefault="000F583C" w:rsidP="000F583C">
      <w:pPr>
        <w:pStyle w:val="enumlev1"/>
        <w:rPr>
          <w:lang w:eastAsia="zh-CN"/>
        </w:rPr>
      </w:pPr>
      <w:r>
        <w:rPr>
          <w:lang w:eastAsia="zh-CN"/>
        </w:rPr>
        <w:lastRenderedPageBreak/>
        <w:t>iv)</w:t>
      </w:r>
      <w:r>
        <w:rPr>
          <w:lang w:eastAsia="zh-CN"/>
        </w:rPr>
        <w:tab/>
      </w:r>
      <w:r>
        <w:rPr>
          <w:rFonts w:hint="eastAsia"/>
          <w:lang w:eastAsia="zh-CN"/>
        </w:rPr>
        <w:t>考虑到全权代表大会第</w:t>
      </w:r>
      <w:r>
        <w:rPr>
          <w:rFonts w:hint="eastAsia"/>
          <w:lang w:eastAsia="zh-CN"/>
        </w:rPr>
        <w:t>208</w:t>
      </w:r>
      <w:r>
        <w:rPr>
          <w:rFonts w:hint="eastAsia"/>
          <w:lang w:eastAsia="zh-CN"/>
        </w:rPr>
        <w:t>号决议（</w:t>
      </w:r>
      <w:r>
        <w:rPr>
          <w:rFonts w:hint="eastAsia"/>
          <w:lang w:eastAsia="zh-CN"/>
        </w:rPr>
        <w:t>2022</w:t>
      </w:r>
      <w:r>
        <w:rPr>
          <w:rFonts w:hint="eastAsia"/>
          <w:lang w:eastAsia="zh-CN"/>
        </w:rPr>
        <w:t>年，布加勒斯特，修订版），在每届</w:t>
      </w:r>
      <w:r>
        <w:rPr>
          <w:rFonts w:hint="eastAsia"/>
          <w:lang w:eastAsia="zh-CN"/>
        </w:rPr>
        <w:t>WTSA</w:t>
      </w:r>
      <w:r>
        <w:rPr>
          <w:rFonts w:hint="eastAsia"/>
          <w:lang w:eastAsia="zh-CN"/>
        </w:rPr>
        <w:t>之前</w:t>
      </w:r>
      <w:r>
        <w:rPr>
          <w:lang w:eastAsia="zh-CN"/>
        </w:rPr>
        <w:t>发起</w:t>
      </w:r>
      <w:r>
        <w:rPr>
          <w:rFonts w:hint="eastAsia"/>
          <w:lang w:eastAsia="zh-CN"/>
        </w:rPr>
        <w:t>一系列</w:t>
      </w:r>
      <w:r>
        <w:rPr>
          <w:lang w:eastAsia="zh-CN"/>
        </w:rPr>
        <w:t>专门的</w:t>
      </w:r>
      <w:r>
        <w:rPr>
          <w:lang w:eastAsia="zh-CN"/>
        </w:rPr>
        <w:t>NoW4WTSA</w:t>
      </w:r>
      <w:r>
        <w:rPr>
          <w:lang w:eastAsia="zh-CN"/>
        </w:rPr>
        <w:t>活动</w:t>
      </w:r>
      <w:r>
        <w:rPr>
          <w:rFonts w:hint="eastAsia"/>
          <w:lang w:eastAsia="zh-CN"/>
        </w:rPr>
        <w:t>，鼓励妇女参与并提名她们担任下一研究期和全会的领导职务；</w:t>
      </w:r>
    </w:p>
    <w:p w14:paraId="5763690F" w14:textId="77777777" w:rsidR="000F583C" w:rsidRDefault="000F583C" w:rsidP="000F583C">
      <w:pPr>
        <w:pStyle w:val="Normalnoindent"/>
        <w:rPr>
          <w:lang w:eastAsia="zh-CN"/>
        </w:rPr>
      </w:pPr>
      <w:r>
        <w:rPr>
          <w:rFonts w:hint="eastAsia"/>
          <w:lang w:eastAsia="zh-CN"/>
        </w:rPr>
        <w:t>6</w:t>
      </w:r>
      <w:r>
        <w:rPr>
          <w:lang w:eastAsia="zh-CN"/>
        </w:rPr>
        <w:tab/>
      </w:r>
      <w:r>
        <w:rPr>
          <w:rFonts w:eastAsiaTheme="minorEastAsia" w:hint="eastAsia"/>
          <w:lang w:eastAsia="zh-CN"/>
        </w:rPr>
        <w:t>加强</w:t>
      </w:r>
      <w:r>
        <w:rPr>
          <w:rFonts w:eastAsiaTheme="minorEastAsia"/>
          <w:lang w:eastAsia="zh-CN"/>
        </w:rPr>
        <w:t>ITU-T</w:t>
      </w:r>
      <w:r>
        <w:rPr>
          <w:rFonts w:eastAsiaTheme="minorEastAsia"/>
          <w:lang w:eastAsia="zh-CN"/>
        </w:rPr>
        <w:t>妇女联谊会</w:t>
      </w:r>
      <w:r>
        <w:rPr>
          <w:rFonts w:eastAsiaTheme="minorEastAsia" w:hint="eastAsia"/>
          <w:lang w:eastAsia="zh-CN"/>
        </w:rPr>
        <w:t>的</w:t>
      </w:r>
      <w:r>
        <w:rPr>
          <w:rFonts w:eastAsiaTheme="minorEastAsia"/>
          <w:lang w:eastAsia="zh-CN"/>
        </w:rPr>
        <w:t>现行工作，确保</w:t>
      </w:r>
      <w:r>
        <w:rPr>
          <w:rFonts w:eastAsiaTheme="minorEastAsia" w:hint="eastAsia"/>
          <w:lang w:eastAsia="zh-CN"/>
        </w:rPr>
        <w:t>所</w:t>
      </w:r>
      <w:r>
        <w:rPr>
          <w:rFonts w:eastAsiaTheme="minorEastAsia"/>
          <w:lang w:eastAsia="zh-CN"/>
        </w:rPr>
        <w:t>有女性</w:t>
      </w:r>
      <w:r>
        <w:rPr>
          <w:rFonts w:eastAsiaTheme="minorEastAsia" w:hint="eastAsia"/>
          <w:lang w:eastAsia="zh-CN"/>
        </w:rPr>
        <w:t>均</w:t>
      </w:r>
      <w:r>
        <w:rPr>
          <w:rFonts w:eastAsiaTheme="minorEastAsia"/>
          <w:lang w:eastAsia="zh-CN"/>
        </w:rPr>
        <w:t>有机会成长为</w:t>
      </w:r>
      <w:r>
        <w:rPr>
          <w:rFonts w:eastAsia="Times New Roman"/>
          <w:lang w:eastAsia="zh-CN"/>
        </w:rPr>
        <w:t>ITU-</w:t>
      </w:r>
      <w:proofErr w:type="gramStart"/>
      <w:r>
        <w:rPr>
          <w:rFonts w:eastAsia="Times New Roman"/>
          <w:lang w:eastAsia="zh-CN"/>
        </w:rPr>
        <w:t>T</w:t>
      </w:r>
      <w:r>
        <w:rPr>
          <w:rFonts w:eastAsiaTheme="minorEastAsia" w:hint="eastAsia"/>
          <w:lang w:eastAsia="zh-CN"/>
        </w:rPr>
        <w:t>的领导人；</w:t>
      </w:r>
      <w:proofErr w:type="gramEnd"/>
    </w:p>
    <w:p w14:paraId="05835291" w14:textId="20346AF9" w:rsidR="000F583C" w:rsidRDefault="000F583C" w:rsidP="000F583C">
      <w:pPr>
        <w:pStyle w:val="Normalnoindent"/>
        <w:rPr>
          <w:lang w:eastAsia="zh-CN"/>
        </w:rPr>
      </w:pPr>
      <w:r>
        <w:rPr>
          <w:rFonts w:hint="eastAsia"/>
          <w:lang w:eastAsia="zh-CN"/>
        </w:rPr>
        <w:t>7</w:t>
      </w:r>
      <w:r>
        <w:rPr>
          <w:lang w:eastAsia="zh-CN"/>
        </w:rPr>
        <w:tab/>
      </w:r>
      <w:r>
        <w:rPr>
          <w:rFonts w:eastAsiaTheme="minorEastAsia" w:hint="eastAsia"/>
          <w:lang w:eastAsia="zh-CN"/>
        </w:rPr>
        <w:t>在</w:t>
      </w:r>
      <w:r>
        <w:rPr>
          <w:rFonts w:eastAsiaTheme="minorEastAsia"/>
          <w:lang w:eastAsia="zh-CN"/>
        </w:rPr>
        <w:t>面向</w:t>
      </w:r>
      <w:r>
        <w:rPr>
          <w:rFonts w:eastAsiaTheme="minorEastAsia" w:hint="eastAsia"/>
          <w:lang w:eastAsia="zh-CN"/>
        </w:rPr>
        <w:t>公众</w:t>
      </w:r>
      <w:r>
        <w:rPr>
          <w:rFonts w:eastAsiaTheme="minorEastAsia"/>
          <w:lang w:eastAsia="zh-CN"/>
        </w:rPr>
        <w:t>的</w:t>
      </w:r>
      <w:r>
        <w:rPr>
          <w:rFonts w:eastAsiaTheme="minorEastAsia"/>
          <w:lang w:eastAsia="zh-CN"/>
        </w:rPr>
        <w:t>ITU-T</w:t>
      </w:r>
      <w:r>
        <w:rPr>
          <w:rFonts w:eastAsiaTheme="minorEastAsia"/>
          <w:lang w:eastAsia="zh-CN"/>
        </w:rPr>
        <w:t>妇女联谊会</w:t>
      </w:r>
      <w:r>
        <w:rPr>
          <w:rFonts w:eastAsiaTheme="minorEastAsia" w:hint="eastAsia"/>
          <w:lang w:eastAsia="zh-CN"/>
        </w:rPr>
        <w:t>网页</w:t>
      </w:r>
      <w:r>
        <w:rPr>
          <w:rFonts w:eastAsiaTheme="minorEastAsia"/>
          <w:lang w:eastAsia="zh-CN"/>
        </w:rPr>
        <w:t>上</w:t>
      </w:r>
      <w:r>
        <w:rPr>
          <w:rFonts w:eastAsiaTheme="minorEastAsia" w:hint="eastAsia"/>
          <w:lang w:eastAsia="zh-CN"/>
        </w:rPr>
        <w:t>继续公</w:t>
      </w:r>
      <w:r>
        <w:rPr>
          <w:rFonts w:eastAsiaTheme="minorEastAsia"/>
          <w:lang w:eastAsia="zh-CN"/>
        </w:rPr>
        <w:t>布参加电信</w:t>
      </w:r>
      <w:r>
        <w:rPr>
          <w:rFonts w:eastAsiaTheme="minorEastAsia" w:hint="eastAsia"/>
          <w:lang w:eastAsia="zh-CN"/>
        </w:rPr>
        <w:t>标准</w:t>
      </w:r>
      <w:r>
        <w:rPr>
          <w:rFonts w:eastAsiaTheme="minorEastAsia"/>
          <w:lang w:eastAsia="zh-CN"/>
        </w:rPr>
        <w:t>化部门活动女性数量的最新信息，</w:t>
      </w:r>
      <w:r>
        <w:rPr>
          <w:rFonts w:eastAsiaTheme="minorEastAsia" w:hint="eastAsia"/>
          <w:lang w:eastAsia="zh-CN"/>
        </w:rPr>
        <w:t>其中包括</w:t>
      </w:r>
      <w:r>
        <w:rPr>
          <w:rFonts w:eastAsiaTheme="minorEastAsia"/>
          <w:lang w:eastAsia="zh-CN"/>
        </w:rPr>
        <w:t>所属主管部门或</w:t>
      </w:r>
      <w:r>
        <w:rPr>
          <w:rFonts w:eastAsiaTheme="minorEastAsia" w:hint="eastAsia"/>
          <w:lang w:eastAsia="zh-CN"/>
        </w:rPr>
        <w:t>部门</w:t>
      </w:r>
      <w:r>
        <w:rPr>
          <w:rFonts w:eastAsiaTheme="minorEastAsia"/>
          <w:lang w:eastAsia="zh-CN"/>
        </w:rPr>
        <w:t>成员</w:t>
      </w:r>
      <w:r>
        <w:rPr>
          <w:rFonts w:eastAsiaTheme="minorEastAsia" w:hint="eastAsia"/>
          <w:lang w:eastAsia="zh-CN"/>
        </w:rPr>
        <w:t>，以及</w:t>
      </w:r>
      <w:r>
        <w:rPr>
          <w:rFonts w:eastAsiaTheme="minorEastAsia"/>
          <w:lang w:eastAsia="zh-CN"/>
        </w:rPr>
        <w:t>女性在</w:t>
      </w:r>
      <w:r>
        <w:rPr>
          <w:rFonts w:eastAsiaTheme="minorEastAsia" w:hint="eastAsia"/>
          <w:lang w:eastAsia="zh-CN"/>
        </w:rPr>
        <w:t>各</w:t>
      </w:r>
      <w:r>
        <w:rPr>
          <w:rFonts w:eastAsiaTheme="minorEastAsia"/>
          <w:lang w:eastAsia="zh-CN"/>
        </w:rPr>
        <w:t>研究组的分布情况</w:t>
      </w:r>
      <w:r>
        <w:rPr>
          <w:rFonts w:eastAsiaTheme="minorEastAsia" w:hint="eastAsia"/>
          <w:lang w:eastAsia="zh-CN"/>
        </w:rPr>
        <w:t>，</w:t>
      </w:r>
      <w:proofErr w:type="gramStart"/>
      <w:r>
        <w:rPr>
          <w:rFonts w:eastAsiaTheme="minorEastAsia"/>
          <w:lang w:eastAsia="zh-CN"/>
        </w:rPr>
        <w:t>同时注明女性担任领导职位的研究组；</w:t>
      </w:r>
      <w:proofErr w:type="gramEnd"/>
    </w:p>
    <w:p w14:paraId="1A03445E" w14:textId="77777777" w:rsidR="000F583C" w:rsidRDefault="000F583C" w:rsidP="000F583C">
      <w:pPr>
        <w:pStyle w:val="Normalnoindent"/>
        <w:rPr>
          <w:lang w:eastAsia="zh-CN"/>
        </w:rPr>
      </w:pPr>
      <w:r>
        <w:rPr>
          <w:rFonts w:hint="eastAsia"/>
          <w:lang w:eastAsia="zh-CN"/>
        </w:rPr>
        <w:t>8</w:t>
      </w:r>
      <w:r>
        <w:rPr>
          <w:lang w:eastAsia="zh-CN"/>
        </w:rPr>
        <w:tab/>
      </w:r>
      <w:r>
        <w:rPr>
          <w:rFonts w:eastAsiaTheme="minorEastAsia" w:hint="eastAsia"/>
          <w:lang w:eastAsia="zh-CN"/>
        </w:rPr>
        <w:t>在具备可用资源</w:t>
      </w:r>
      <w:r>
        <w:rPr>
          <w:rFonts w:eastAsiaTheme="minorEastAsia"/>
          <w:lang w:eastAsia="zh-CN"/>
        </w:rPr>
        <w:t>的情况下，将</w:t>
      </w:r>
      <w:r>
        <w:rPr>
          <w:rFonts w:eastAsiaTheme="minorEastAsia" w:hint="eastAsia"/>
          <w:lang w:eastAsia="zh-CN"/>
        </w:rPr>
        <w:t>性别</w:t>
      </w:r>
      <w:r>
        <w:rPr>
          <w:rFonts w:eastAsiaTheme="minorEastAsia"/>
          <w:lang w:eastAsia="zh-CN"/>
        </w:rPr>
        <w:t>平衡</w:t>
      </w:r>
      <w:r>
        <w:rPr>
          <w:rFonts w:eastAsiaTheme="minorEastAsia" w:hint="eastAsia"/>
          <w:lang w:eastAsia="zh-CN"/>
        </w:rPr>
        <w:t>作</w:t>
      </w:r>
      <w:r>
        <w:rPr>
          <w:rFonts w:eastAsiaTheme="minorEastAsia"/>
          <w:lang w:eastAsia="zh-CN"/>
        </w:rPr>
        <w:t>为</w:t>
      </w:r>
      <w:r>
        <w:rPr>
          <w:rFonts w:eastAsiaTheme="minorEastAsia" w:hint="eastAsia"/>
          <w:lang w:eastAsia="zh-CN"/>
        </w:rPr>
        <w:t>分配</w:t>
      </w:r>
      <w:r>
        <w:rPr>
          <w:rFonts w:eastAsia="Times New Roman"/>
          <w:lang w:eastAsia="zh-CN"/>
        </w:rPr>
        <w:t>ITU-</w:t>
      </w:r>
      <w:proofErr w:type="gramStart"/>
      <w:r>
        <w:rPr>
          <w:rFonts w:eastAsia="Times New Roman"/>
          <w:lang w:eastAsia="zh-CN"/>
        </w:rPr>
        <w:t>T</w:t>
      </w:r>
      <w:r>
        <w:rPr>
          <w:rFonts w:eastAsiaTheme="minorEastAsia" w:hint="eastAsia"/>
          <w:lang w:eastAsia="zh-CN"/>
        </w:rPr>
        <w:t>与</w:t>
      </w:r>
      <w:r>
        <w:rPr>
          <w:rFonts w:eastAsiaTheme="minorEastAsia"/>
          <w:lang w:eastAsia="zh-CN"/>
        </w:rPr>
        <w:t>会</w:t>
      </w:r>
      <w:r>
        <w:rPr>
          <w:rFonts w:eastAsiaTheme="minorEastAsia" w:hint="eastAsia"/>
          <w:lang w:eastAsia="zh-CN"/>
        </w:rPr>
        <w:t>补贴</w:t>
      </w:r>
      <w:r>
        <w:rPr>
          <w:rFonts w:eastAsiaTheme="minorEastAsia"/>
          <w:lang w:eastAsia="zh-CN"/>
        </w:rPr>
        <w:t>的考虑因素之一；</w:t>
      </w:r>
      <w:proofErr w:type="gramEnd"/>
    </w:p>
    <w:p w14:paraId="0A628CC3" w14:textId="77777777" w:rsidR="000F583C" w:rsidRDefault="000F583C" w:rsidP="000F583C">
      <w:pPr>
        <w:pStyle w:val="Normalnoindent"/>
        <w:rPr>
          <w:lang w:eastAsia="zh-CN"/>
        </w:rPr>
      </w:pPr>
      <w:r>
        <w:rPr>
          <w:lang w:eastAsia="zh-CN"/>
        </w:rPr>
        <w:t>9</w:t>
      </w:r>
      <w:r>
        <w:rPr>
          <w:lang w:eastAsia="zh-CN"/>
        </w:rPr>
        <w:tab/>
      </w:r>
      <w:proofErr w:type="gramStart"/>
      <w:r>
        <w:rPr>
          <w:rFonts w:eastAsiaTheme="minorEastAsia" w:hint="eastAsia"/>
          <w:lang w:eastAsia="zh-CN"/>
        </w:rPr>
        <w:t>在</w:t>
      </w:r>
      <w:r>
        <w:rPr>
          <w:rFonts w:eastAsiaTheme="minorEastAsia"/>
          <w:lang w:eastAsia="zh-CN"/>
        </w:rPr>
        <w:t>联合国</w:t>
      </w:r>
      <w:r>
        <w:rPr>
          <w:rFonts w:eastAsiaTheme="minorEastAsia" w:hint="eastAsia"/>
          <w:lang w:eastAsia="zh-CN"/>
        </w:rPr>
        <w:t>人权事务高级专员发</w:t>
      </w:r>
      <w:r>
        <w:rPr>
          <w:rFonts w:eastAsiaTheme="minorEastAsia"/>
          <w:lang w:eastAsia="zh-CN"/>
        </w:rPr>
        <w:t>起的</w:t>
      </w:r>
      <w:r>
        <w:rPr>
          <w:rFonts w:eastAsiaTheme="minorEastAsia" w:hint="eastAsia"/>
          <w:lang w:eastAsia="zh-CN"/>
        </w:rPr>
        <w:t>“</w:t>
      </w:r>
      <w:proofErr w:type="gramEnd"/>
      <w:r>
        <w:rPr>
          <w:rFonts w:eastAsiaTheme="minorEastAsia" w:hint="eastAsia"/>
          <w:lang w:eastAsia="zh-CN"/>
        </w:rPr>
        <w:t>男女共擎一片天”（</w:t>
      </w:r>
      <w:r>
        <w:rPr>
          <w:rFonts w:eastAsiaTheme="minorEastAsia" w:hint="eastAsia"/>
          <w:lang w:eastAsia="zh-CN"/>
        </w:rPr>
        <w:t>Planet 50/50</w:t>
      </w:r>
      <w:r>
        <w:rPr>
          <w:rFonts w:eastAsiaTheme="minorEastAsia" w:hint="eastAsia"/>
          <w:lang w:eastAsia="zh-CN"/>
        </w:rPr>
        <w:t>）举措</w:t>
      </w:r>
      <w:r>
        <w:rPr>
          <w:rFonts w:hint="eastAsia"/>
          <w:lang w:eastAsia="zh-CN"/>
        </w:rPr>
        <w:t>中</w:t>
      </w:r>
      <w:r>
        <w:rPr>
          <w:rFonts w:eastAsiaTheme="minorEastAsia" w:hint="eastAsia"/>
          <w:lang w:eastAsia="zh-CN"/>
        </w:rPr>
        <w:t>与</w:t>
      </w:r>
      <w:r>
        <w:rPr>
          <w:rFonts w:eastAsiaTheme="minorEastAsia"/>
          <w:lang w:eastAsia="zh-CN"/>
        </w:rPr>
        <w:t>国际电联秘书长</w:t>
      </w:r>
      <w:r>
        <w:rPr>
          <w:rFonts w:eastAsiaTheme="minorEastAsia" w:hint="eastAsia"/>
          <w:lang w:eastAsia="zh-CN"/>
        </w:rPr>
        <w:t>联手，</w:t>
      </w:r>
      <w:r>
        <w:rPr>
          <w:rFonts w:eastAsiaTheme="minorEastAsia"/>
          <w:lang w:eastAsia="zh-CN"/>
        </w:rPr>
        <w:t>代表</w:t>
      </w:r>
      <w:r>
        <w:rPr>
          <w:rFonts w:eastAsia="Times New Roman"/>
          <w:lang w:eastAsia="zh-CN"/>
        </w:rPr>
        <w:t>ITU-T</w:t>
      </w:r>
      <w:r>
        <w:rPr>
          <w:rFonts w:eastAsiaTheme="minorEastAsia"/>
          <w:lang w:eastAsia="zh-CN"/>
        </w:rPr>
        <w:t>以</w:t>
      </w:r>
      <w:r>
        <w:rPr>
          <w:rFonts w:eastAsiaTheme="minorEastAsia" w:hint="eastAsia"/>
          <w:lang w:eastAsia="zh-CN"/>
        </w:rPr>
        <w:t>日内瓦</w:t>
      </w:r>
      <w:r>
        <w:rPr>
          <w:rFonts w:eastAsiaTheme="minorEastAsia" w:hint="eastAsia"/>
          <w:lang w:eastAsia="zh-CN"/>
        </w:rPr>
        <w:t>IGC</w:t>
      </w:r>
      <w:r>
        <w:rPr>
          <w:rFonts w:eastAsiaTheme="minorEastAsia" w:hint="eastAsia"/>
          <w:lang w:eastAsia="zh-CN"/>
        </w:rPr>
        <w:t>捍卫者的</w:t>
      </w:r>
      <w:r>
        <w:rPr>
          <w:rFonts w:eastAsiaTheme="minorEastAsia"/>
          <w:lang w:eastAsia="zh-CN"/>
        </w:rPr>
        <w:t>身份</w:t>
      </w:r>
      <w:r>
        <w:rPr>
          <w:rFonts w:eastAsiaTheme="minorEastAsia" w:hint="eastAsia"/>
          <w:lang w:eastAsia="zh-CN"/>
        </w:rPr>
        <w:t>消除无形的性别偏见；</w:t>
      </w:r>
    </w:p>
    <w:p w14:paraId="01BEDAAD" w14:textId="77777777" w:rsidR="000F583C" w:rsidRDefault="000F583C" w:rsidP="000F583C">
      <w:pPr>
        <w:rPr>
          <w:lang w:eastAsia="zh-CN"/>
        </w:rPr>
      </w:pPr>
      <w:r>
        <w:rPr>
          <w:rFonts w:eastAsia="Malgun Gothic"/>
          <w:lang w:eastAsia="ko-KR"/>
        </w:rPr>
        <w:t>10</w:t>
      </w:r>
      <w:r>
        <w:rPr>
          <w:lang w:eastAsia="zh-CN"/>
        </w:rPr>
        <w:tab/>
      </w:r>
      <w:r>
        <w:rPr>
          <w:rFonts w:hint="eastAsia"/>
          <w:lang w:eastAsia="zh-CN"/>
        </w:rPr>
        <w:t>向</w:t>
      </w:r>
      <w:r>
        <w:rPr>
          <w:rFonts w:hint="eastAsia"/>
          <w:lang w:eastAsia="zh-CN"/>
        </w:rPr>
        <w:t>TSAG</w:t>
      </w:r>
      <w:r>
        <w:rPr>
          <w:rFonts w:hint="eastAsia"/>
          <w:lang w:eastAsia="zh-CN"/>
        </w:rPr>
        <w:t>通报</w:t>
      </w:r>
      <w:r>
        <w:rPr>
          <w:rFonts w:eastAsiaTheme="minorEastAsia"/>
          <w:lang w:eastAsia="zh-CN"/>
        </w:rPr>
        <w:t>ITU-T</w:t>
      </w:r>
      <w:r>
        <w:rPr>
          <w:rFonts w:eastAsiaTheme="minorEastAsia"/>
          <w:lang w:eastAsia="zh-CN"/>
        </w:rPr>
        <w:t>妇女联谊会</w:t>
      </w:r>
      <w:r>
        <w:rPr>
          <w:rFonts w:hint="eastAsia"/>
          <w:lang w:eastAsia="zh-CN"/>
        </w:rPr>
        <w:t>区域代表的任命和活动，</w:t>
      </w:r>
    </w:p>
    <w:p w14:paraId="11D7DD6A" w14:textId="77777777" w:rsidR="000F583C" w:rsidRDefault="000F583C" w:rsidP="000F583C">
      <w:pPr>
        <w:pStyle w:val="Call"/>
        <w:rPr>
          <w:lang w:eastAsia="zh-CN"/>
        </w:rPr>
      </w:pPr>
      <w:r>
        <w:rPr>
          <w:rFonts w:hint="eastAsia"/>
          <w:lang w:eastAsia="zh-CN"/>
        </w:rPr>
        <w:t>请秘书长</w:t>
      </w:r>
    </w:p>
    <w:p w14:paraId="2155F8B0" w14:textId="77777777" w:rsidR="000F583C" w:rsidRDefault="000F583C" w:rsidP="000F583C">
      <w:pPr>
        <w:pStyle w:val="Normalnoindent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</w:r>
      <w:r>
        <w:rPr>
          <w:rFonts w:hint="eastAsia"/>
          <w:lang w:eastAsia="zh-CN"/>
        </w:rPr>
        <w:t>按照联合国系统范围内性别平等和</w:t>
      </w:r>
      <w:r>
        <w:rPr>
          <w:rFonts w:hint="eastAsia"/>
          <w:lang w:eastAsia="zh-CN"/>
        </w:rPr>
        <w:t>UN-SWAP</w:t>
      </w:r>
      <w:r>
        <w:rPr>
          <w:rFonts w:hint="eastAsia"/>
          <w:lang w:eastAsia="zh-CN"/>
        </w:rPr>
        <w:t>的要求，履行报告</w:t>
      </w:r>
      <w:r>
        <w:rPr>
          <w:rFonts w:hint="eastAsia"/>
          <w:lang w:eastAsia="zh-CN"/>
        </w:rPr>
        <w:t>ITU-</w:t>
      </w:r>
      <w:proofErr w:type="gramStart"/>
      <w:r>
        <w:rPr>
          <w:rFonts w:hint="eastAsia"/>
          <w:lang w:eastAsia="zh-CN"/>
        </w:rPr>
        <w:t>T</w:t>
      </w:r>
      <w:r>
        <w:rPr>
          <w:rFonts w:hint="eastAsia"/>
          <w:lang w:eastAsia="zh-CN"/>
        </w:rPr>
        <w:t>所开展的促进性别平等和增强妇女权能活动的义务；</w:t>
      </w:r>
      <w:proofErr w:type="gramEnd"/>
    </w:p>
    <w:p w14:paraId="7A3245DC" w14:textId="77777777" w:rsidR="000F583C" w:rsidRDefault="000F583C" w:rsidP="000F583C">
      <w:pPr>
        <w:pStyle w:val="Normalnoindent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ab/>
      </w:r>
      <w:r>
        <w:rPr>
          <w:rFonts w:hint="eastAsia"/>
          <w:lang w:eastAsia="zh-CN"/>
        </w:rPr>
        <w:t>继续鼓励国际电联职员顾及《国际电联英文文体指南》中的性别中立导则，尽可能避免使用具有性别针对性的用语，</w:t>
      </w:r>
    </w:p>
    <w:p w14:paraId="75AF0586" w14:textId="77777777" w:rsidR="000F583C" w:rsidRDefault="000F583C" w:rsidP="000F583C">
      <w:pPr>
        <w:pStyle w:val="Call"/>
        <w:rPr>
          <w:lang w:eastAsia="zh-CN"/>
        </w:rPr>
      </w:pPr>
      <w:r>
        <w:rPr>
          <w:rFonts w:hint="eastAsia"/>
          <w:lang w:eastAsia="zh-CN"/>
        </w:rPr>
        <w:t>请成员国和部门成员</w:t>
      </w:r>
    </w:p>
    <w:p w14:paraId="5673E894" w14:textId="77777777" w:rsidR="000F583C" w:rsidRDefault="000F583C" w:rsidP="000F583C">
      <w:pPr>
        <w:pStyle w:val="Normalnoindent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</w:r>
      <w:r w:rsidRPr="000324E7">
        <w:rPr>
          <w:rFonts w:hint="eastAsia"/>
          <w:lang w:eastAsia="zh-CN"/>
        </w:rPr>
        <w:t>根据第</w:t>
      </w:r>
      <w:r w:rsidRPr="000324E7">
        <w:rPr>
          <w:lang w:eastAsia="zh-CN"/>
        </w:rPr>
        <w:t>208</w:t>
      </w:r>
      <w:r w:rsidRPr="000324E7">
        <w:rPr>
          <w:rFonts w:hint="eastAsia"/>
          <w:lang w:eastAsia="zh-CN"/>
        </w:rPr>
        <w:t>号决议（</w:t>
      </w:r>
      <w:r w:rsidRPr="000324E7">
        <w:rPr>
          <w:lang w:eastAsia="zh-CN"/>
        </w:rPr>
        <w:t>2022</w:t>
      </w:r>
      <w:r w:rsidRPr="000324E7">
        <w:rPr>
          <w:rFonts w:hint="eastAsia"/>
          <w:lang w:eastAsia="zh-CN"/>
        </w:rPr>
        <w:t>年，布加勒斯特，修订版），</w:t>
      </w:r>
      <w:r>
        <w:rPr>
          <w:rFonts w:hint="eastAsia"/>
          <w:lang w:eastAsia="zh-CN"/>
        </w:rPr>
        <w:t>为支持女性和</w:t>
      </w:r>
      <w:r>
        <w:rPr>
          <w:lang w:eastAsia="zh-CN"/>
        </w:rPr>
        <w:t>男性</w:t>
      </w:r>
      <w:r>
        <w:rPr>
          <w:rFonts w:hint="eastAsia"/>
          <w:lang w:eastAsia="zh-CN"/>
        </w:rPr>
        <w:t>积极参与标准化研究组及活动以及各自主管部门和代表团的工作，提交主席</w:t>
      </w:r>
      <w:r>
        <w:rPr>
          <w:rFonts w:hint="eastAsia"/>
          <w:lang w:eastAsia="zh-CN"/>
        </w:rPr>
        <w:t>/</w:t>
      </w:r>
      <w:proofErr w:type="gramStart"/>
      <w:r>
        <w:rPr>
          <w:rFonts w:hint="eastAsia"/>
          <w:lang w:eastAsia="zh-CN"/>
        </w:rPr>
        <w:t>副主席职位的人选；</w:t>
      </w:r>
      <w:proofErr w:type="gramEnd"/>
    </w:p>
    <w:p w14:paraId="37AE5C32" w14:textId="77777777" w:rsidR="000F583C" w:rsidRDefault="000F583C" w:rsidP="000F583C">
      <w:pPr>
        <w:pStyle w:val="Normalnoindent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>
        <w:rPr>
          <w:rFonts w:hint="eastAsia"/>
          <w:lang w:eastAsia="zh-CN"/>
        </w:rPr>
        <w:t>积极支持和参加</w:t>
      </w:r>
      <w:r>
        <w:rPr>
          <w:rFonts w:hint="eastAsia"/>
          <w:lang w:eastAsia="zh-CN"/>
        </w:rPr>
        <w:t>TSB</w:t>
      </w:r>
      <w:r>
        <w:rPr>
          <w:rFonts w:hint="eastAsia"/>
          <w:lang w:eastAsia="zh-CN"/>
        </w:rPr>
        <w:t>的</w:t>
      </w:r>
      <w:r>
        <w:rPr>
          <w:lang w:eastAsia="zh-CN"/>
        </w:rPr>
        <w:t>活动</w:t>
      </w:r>
      <w:r>
        <w:rPr>
          <w:rFonts w:hint="eastAsia"/>
          <w:lang w:eastAsia="zh-CN"/>
        </w:rPr>
        <w:t>，</w:t>
      </w:r>
      <w:r>
        <w:rPr>
          <w:lang w:eastAsia="zh-CN"/>
        </w:rPr>
        <w:t>包括通过与区域性电信组织合作，</w:t>
      </w:r>
      <w:r>
        <w:rPr>
          <w:rFonts w:hint="eastAsia"/>
          <w:lang w:eastAsia="zh-CN"/>
        </w:rPr>
        <w:t>提名专家</w:t>
      </w:r>
      <w:r>
        <w:rPr>
          <w:lang w:eastAsia="zh-CN"/>
        </w:rPr>
        <w:t>和区域代表</w:t>
      </w:r>
      <w:r>
        <w:rPr>
          <w:rFonts w:hint="eastAsia"/>
          <w:lang w:eastAsia="zh-CN"/>
        </w:rPr>
        <w:t>参加</w:t>
      </w:r>
      <w:r>
        <w:rPr>
          <w:rFonts w:hint="eastAsia"/>
          <w:lang w:eastAsia="zh-CN"/>
        </w:rPr>
        <w:t>ITU-T</w:t>
      </w:r>
      <w:r>
        <w:rPr>
          <w:lang w:eastAsia="zh-CN"/>
        </w:rPr>
        <w:t>妇女联谊会</w:t>
      </w:r>
      <w:r>
        <w:rPr>
          <w:rFonts w:hint="eastAsia"/>
          <w:lang w:eastAsia="zh-CN"/>
        </w:rPr>
        <w:t>，</w:t>
      </w:r>
      <w:proofErr w:type="gramStart"/>
      <w:r>
        <w:rPr>
          <w:rFonts w:hint="eastAsia"/>
          <w:lang w:eastAsia="zh-CN"/>
        </w:rPr>
        <w:t>同时</w:t>
      </w:r>
      <w:r>
        <w:rPr>
          <w:lang w:eastAsia="zh-CN"/>
        </w:rPr>
        <w:t>进一步</w:t>
      </w:r>
      <w:r>
        <w:rPr>
          <w:rFonts w:hint="eastAsia"/>
          <w:lang w:eastAsia="zh-CN"/>
        </w:rPr>
        <w:t>促进</w:t>
      </w:r>
      <w:r>
        <w:rPr>
          <w:rFonts w:hint="eastAsia"/>
          <w:lang w:eastAsia="zh-CN"/>
        </w:rPr>
        <w:t>ICT</w:t>
      </w:r>
      <w:r>
        <w:rPr>
          <w:rFonts w:hint="eastAsia"/>
          <w:lang w:eastAsia="zh-CN"/>
        </w:rPr>
        <w:t>在赋予妇女和年轻女性经济社会权能中的使用；</w:t>
      </w:r>
      <w:proofErr w:type="gramEnd"/>
    </w:p>
    <w:p w14:paraId="3713A941" w14:textId="77777777" w:rsidR="000F583C" w:rsidRDefault="000F583C" w:rsidP="000F583C">
      <w:pPr>
        <w:pStyle w:val="Normalnoindent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>
        <w:rPr>
          <w:rFonts w:hint="eastAsia"/>
          <w:lang w:eastAsia="zh-CN"/>
        </w:rPr>
        <w:t>鼓励并</w:t>
      </w:r>
      <w:r>
        <w:rPr>
          <w:lang w:eastAsia="zh-CN"/>
        </w:rPr>
        <w:t>积极支持</w:t>
      </w:r>
      <w:r>
        <w:rPr>
          <w:rFonts w:hint="eastAsia"/>
          <w:lang w:eastAsia="zh-CN"/>
        </w:rPr>
        <w:t>鼓励女性</w:t>
      </w:r>
      <w:r>
        <w:rPr>
          <w:lang w:eastAsia="zh-CN"/>
        </w:rPr>
        <w:t>和</w:t>
      </w:r>
      <w:r>
        <w:rPr>
          <w:rFonts w:hint="eastAsia"/>
          <w:lang w:eastAsia="zh-CN"/>
        </w:rPr>
        <w:t>年轻女性参与的</w:t>
      </w:r>
      <w:r>
        <w:rPr>
          <w:rFonts w:hint="eastAsia"/>
          <w:lang w:eastAsia="zh-CN"/>
        </w:rPr>
        <w:t>ICT</w:t>
      </w:r>
      <w:r>
        <w:rPr>
          <w:rFonts w:hint="eastAsia"/>
          <w:lang w:eastAsia="zh-CN"/>
        </w:rPr>
        <w:t>教育，支持</w:t>
      </w:r>
      <w:r>
        <w:rPr>
          <w:lang w:eastAsia="zh-CN"/>
        </w:rPr>
        <w:t>所有</w:t>
      </w:r>
      <w:r>
        <w:rPr>
          <w:rFonts w:hint="eastAsia"/>
          <w:lang w:eastAsia="zh-CN"/>
        </w:rPr>
        <w:t>将</w:t>
      </w:r>
      <w:r>
        <w:rPr>
          <w:lang w:eastAsia="zh-CN"/>
        </w:rPr>
        <w:t>有助于</w:t>
      </w:r>
      <w:r>
        <w:rPr>
          <w:rFonts w:hint="eastAsia"/>
          <w:lang w:eastAsia="zh-CN"/>
        </w:rPr>
        <w:t>增加妇女和年轻女性对</w:t>
      </w:r>
      <w:r>
        <w:rPr>
          <w:rFonts w:hint="eastAsia"/>
          <w:lang w:eastAsia="zh-CN"/>
        </w:rPr>
        <w:t>ICT</w:t>
      </w:r>
      <w:r>
        <w:rPr>
          <w:rFonts w:hint="eastAsia"/>
          <w:lang w:eastAsia="zh-CN"/>
        </w:rPr>
        <w:t>标准化专业职业的兴趣和机遇的举措，</w:t>
      </w:r>
      <w:proofErr w:type="gramStart"/>
      <w:r>
        <w:rPr>
          <w:rFonts w:hint="eastAsia"/>
          <w:lang w:eastAsia="zh-CN"/>
        </w:rPr>
        <w:t>以及支持</w:t>
      </w:r>
      <w:r>
        <w:rPr>
          <w:lang w:eastAsia="zh-CN"/>
        </w:rPr>
        <w:t>使</w:t>
      </w:r>
      <w:r>
        <w:rPr>
          <w:rFonts w:hint="eastAsia"/>
          <w:lang w:eastAsia="zh-CN"/>
        </w:rPr>
        <w:t>年轻女性</w:t>
      </w:r>
      <w:r>
        <w:rPr>
          <w:lang w:eastAsia="zh-CN"/>
        </w:rPr>
        <w:t>更容易进入</w:t>
      </w:r>
      <w:r>
        <w:rPr>
          <w:lang w:eastAsia="zh-CN"/>
        </w:rPr>
        <w:t>ICT</w:t>
      </w:r>
      <w:r>
        <w:rPr>
          <w:lang w:eastAsia="zh-CN"/>
        </w:rPr>
        <w:t>相关职业领域的举措</w:t>
      </w:r>
      <w:r>
        <w:rPr>
          <w:rFonts w:hint="eastAsia"/>
          <w:lang w:eastAsia="zh-CN"/>
        </w:rPr>
        <w:t>；</w:t>
      </w:r>
      <w:proofErr w:type="gramEnd"/>
    </w:p>
    <w:p w14:paraId="6D32DBE7" w14:textId="77777777" w:rsidR="000F583C" w:rsidRDefault="000F583C" w:rsidP="000F583C">
      <w:pPr>
        <w:pStyle w:val="Normalnoindent"/>
        <w:rPr>
          <w:lang w:eastAsia="zh-CN"/>
        </w:rPr>
      </w:pPr>
      <w:r>
        <w:rPr>
          <w:lang w:eastAsia="zh-CN"/>
        </w:rPr>
        <w:br w:type="page"/>
      </w:r>
    </w:p>
    <w:p w14:paraId="0850FA35" w14:textId="0E4E4ED4" w:rsidR="000F583C" w:rsidRDefault="000F583C" w:rsidP="000F583C">
      <w:pPr>
        <w:pStyle w:val="Normalnoindent"/>
        <w:rPr>
          <w:lang w:eastAsia="zh-CN"/>
        </w:rPr>
      </w:pPr>
      <w:r>
        <w:rPr>
          <w:rFonts w:hint="eastAsia"/>
          <w:lang w:eastAsia="zh-CN"/>
        </w:rPr>
        <w:lastRenderedPageBreak/>
        <w:t>4</w:t>
      </w:r>
      <w:r>
        <w:rPr>
          <w:lang w:eastAsia="zh-CN"/>
        </w:rPr>
        <w:tab/>
      </w:r>
      <w:proofErr w:type="gramStart"/>
      <w:r>
        <w:rPr>
          <w:rFonts w:hint="eastAsia"/>
          <w:lang w:eastAsia="zh-CN"/>
        </w:rPr>
        <w:t>鼓励女性代表更多地参与并培养她们的专业知识；</w:t>
      </w:r>
      <w:proofErr w:type="gramEnd"/>
    </w:p>
    <w:p w14:paraId="259B83B2" w14:textId="77777777" w:rsidR="000F583C" w:rsidRDefault="000F583C" w:rsidP="000F583C">
      <w:pPr>
        <w:pStyle w:val="Normalnoindent"/>
        <w:rPr>
          <w:lang w:eastAsia="zh-CN"/>
        </w:rPr>
      </w:pPr>
      <w:r>
        <w:rPr>
          <w:lang w:eastAsia="zh-CN"/>
        </w:rPr>
        <w:t>5</w:t>
      </w:r>
      <w:r>
        <w:rPr>
          <w:lang w:eastAsia="zh-CN"/>
        </w:rPr>
        <w:tab/>
      </w:r>
      <w:r>
        <w:rPr>
          <w:rFonts w:hint="eastAsia"/>
          <w:lang w:eastAsia="zh-CN"/>
        </w:rPr>
        <w:t>鼓励采取行之有效的措施，在全球范围内增加在科学、技术、工程和数学领域，特别是与电信</w:t>
      </w:r>
      <w:r>
        <w:rPr>
          <w:rFonts w:hint="eastAsia"/>
          <w:lang w:eastAsia="zh-CN"/>
        </w:rPr>
        <w:t>/</w:t>
      </w:r>
      <w:proofErr w:type="gramStart"/>
      <w:r>
        <w:rPr>
          <w:lang w:eastAsia="zh-CN"/>
        </w:rPr>
        <w:t>ICT</w:t>
      </w:r>
      <w:r>
        <w:rPr>
          <w:rFonts w:hint="eastAsia"/>
          <w:lang w:eastAsia="zh-CN"/>
        </w:rPr>
        <w:t>标准化相关的领域攻读各级学位的女性人数；</w:t>
      </w:r>
      <w:proofErr w:type="gramEnd"/>
    </w:p>
    <w:p w14:paraId="5A17FF3B" w14:textId="77777777" w:rsidR="000F583C" w:rsidRDefault="000F583C" w:rsidP="000F583C">
      <w:pPr>
        <w:rPr>
          <w:lang w:eastAsia="zh-CN"/>
        </w:rPr>
      </w:pPr>
      <w:r>
        <w:rPr>
          <w:lang w:eastAsia="zh-CN"/>
        </w:rPr>
        <w:t>6</w:t>
      </w:r>
      <w:r>
        <w:rPr>
          <w:lang w:eastAsia="zh-CN"/>
        </w:rPr>
        <w:tab/>
      </w:r>
      <w:r>
        <w:rPr>
          <w:rFonts w:hint="eastAsia"/>
          <w:lang w:eastAsia="zh-CN"/>
        </w:rPr>
        <w:t>利用</w:t>
      </w:r>
      <w:r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妇女联谊会的举措和活动，帮助女性建设电信</w:t>
      </w:r>
      <w:r>
        <w:rPr>
          <w:rFonts w:hint="eastAsia"/>
          <w:lang w:eastAsia="zh-CN"/>
        </w:rPr>
        <w:t>/ICT</w:t>
      </w:r>
      <w:r>
        <w:rPr>
          <w:rFonts w:hint="eastAsia"/>
          <w:lang w:eastAsia="zh-CN"/>
        </w:rPr>
        <w:t>标准化方面的能力，特别是在发展中国家</w:t>
      </w:r>
      <w:r>
        <w:rPr>
          <w:rStyle w:val="FootnoteReference"/>
          <w:lang w:eastAsia="zh-CN"/>
        </w:rPr>
        <w:footnoteReference w:customMarkFollows="1" w:id="1"/>
        <w:t>1</w:t>
      </w:r>
      <w:r>
        <w:rPr>
          <w:rFonts w:hint="eastAsia"/>
          <w:lang w:eastAsia="zh-CN"/>
        </w:rPr>
        <w:t>；</w:t>
      </w:r>
    </w:p>
    <w:p w14:paraId="65A763C8" w14:textId="77777777" w:rsidR="000F583C" w:rsidRDefault="000F583C" w:rsidP="000F583C">
      <w:pPr>
        <w:rPr>
          <w:lang w:eastAsia="zh-CN"/>
        </w:rPr>
      </w:pPr>
      <w:r>
        <w:rPr>
          <w:lang w:eastAsia="zh-CN"/>
        </w:rPr>
        <w:t>7</w:t>
      </w:r>
      <w:r>
        <w:rPr>
          <w:lang w:eastAsia="zh-CN"/>
        </w:rPr>
        <w:tab/>
      </w:r>
      <w:r>
        <w:rPr>
          <w:lang w:eastAsia="zh-CN"/>
        </w:rPr>
        <w:t>考虑将性别平等战略纳入国家电信</w:t>
      </w:r>
      <w:r>
        <w:rPr>
          <w:lang w:eastAsia="zh-CN"/>
        </w:rPr>
        <w:t>/ICT</w:t>
      </w:r>
      <w:r>
        <w:rPr>
          <w:lang w:eastAsia="zh-CN"/>
        </w:rPr>
        <w:t>可持续发展框架，以尽快实现性别平等</w:t>
      </w:r>
      <w:r>
        <w:rPr>
          <w:rFonts w:hint="eastAsia"/>
          <w:lang w:eastAsia="zh-CN"/>
        </w:rPr>
        <w:t>；</w:t>
      </w:r>
    </w:p>
    <w:p w14:paraId="18970534" w14:textId="2625B8CF" w:rsidR="000F583C" w:rsidRPr="000F583C" w:rsidRDefault="000F583C" w:rsidP="000F583C">
      <w:pPr>
        <w:rPr>
          <w:rFonts w:asciiTheme="majorBidi" w:hAnsiTheme="majorBidi" w:cstheme="majorBidi"/>
          <w:szCs w:val="24"/>
          <w:lang w:val="en-US" w:eastAsia="zh-CN"/>
        </w:rPr>
      </w:pPr>
      <w:r>
        <w:rPr>
          <w:lang w:eastAsia="zh-CN"/>
        </w:rPr>
        <w:t>8</w:t>
      </w:r>
      <w:r>
        <w:rPr>
          <w:lang w:eastAsia="zh-CN"/>
        </w:rPr>
        <w:tab/>
      </w:r>
      <w:r>
        <w:rPr>
          <w:rFonts w:asciiTheme="majorBidi" w:hAnsiTheme="majorBidi" w:cstheme="majorBidi" w:hint="eastAsia"/>
          <w:szCs w:val="24"/>
          <w:lang w:val="en-US" w:eastAsia="zh-CN"/>
        </w:rPr>
        <w:t>评估可能阻碍女性参与</w:t>
      </w:r>
      <w:r>
        <w:rPr>
          <w:rFonts w:asciiTheme="majorBidi" w:hAnsiTheme="majorBidi" w:cstheme="majorBidi" w:hint="eastAsia"/>
          <w:szCs w:val="24"/>
          <w:lang w:val="en-US" w:eastAsia="zh-CN"/>
        </w:rPr>
        <w:t>ITU-T</w:t>
      </w:r>
      <w:r>
        <w:rPr>
          <w:rFonts w:asciiTheme="majorBidi" w:hAnsiTheme="majorBidi" w:cstheme="majorBidi" w:hint="eastAsia"/>
          <w:szCs w:val="24"/>
          <w:lang w:val="en-US" w:eastAsia="zh-CN"/>
        </w:rPr>
        <w:t>活动的挑战；</w:t>
      </w:r>
    </w:p>
    <w:p w14:paraId="74AF6AF0" w14:textId="77777777" w:rsidR="000F583C" w:rsidRDefault="000F583C" w:rsidP="000F583C">
      <w:pPr>
        <w:rPr>
          <w:rFonts w:ascii="SimSun" w:hAnsi="SimSun" w:cs="SimSun"/>
          <w:color w:val="000000"/>
          <w:szCs w:val="24"/>
          <w:lang w:val="en-US" w:eastAsia="zh-CN"/>
        </w:rPr>
      </w:pPr>
      <w:r>
        <w:rPr>
          <w:lang w:eastAsia="zh-CN"/>
        </w:rPr>
        <w:t>9</w:t>
      </w:r>
      <w:r>
        <w:rPr>
          <w:lang w:eastAsia="zh-CN"/>
        </w:rPr>
        <w:tab/>
      </w:r>
      <w:r>
        <w:rPr>
          <w:rFonts w:ascii="SimSun" w:hAnsi="SimSun" w:cs="SimSun" w:hint="eastAsia"/>
          <w:color w:val="000000"/>
          <w:szCs w:val="24"/>
          <w:lang w:val="en-US" w:eastAsia="zh-CN"/>
        </w:rPr>
        <w:t>支持更多妇女参与</w:t>
      </w:r>
      <w:r>
        <w:rPr>
          <w:rFonts w:asciiTheme="majorBidi" w:eastAsia="Calibri" w:hAnsiTheme="majorBidi" w:cstheme="majorBidi" w:hint="eastAsia"/>
          <w:color w:val="000000"/>
          <w:szCs w:val="24"/>
          <w:lang w:val="en-US" w:eastAsia="zh-CN"/>
        </w:rPr>
        <w:t>ITU-T</w:t>
      </w:r>
      <w:r>
        <w:rPr>
          <w:rFonts w:ascii="SimSun" w:hAnsi="SimSun" w:cs="SimSun" w:hint="eastAsia"/>
          <w:color w:val="000000"/>
          <w:szCs w:val="24"/>
          <w:lang w:val="en-US" w:eastAsia="zh-CN"/>
        </w:rPr>
        <w:t>的工作，提高她们的能力建设，以便让她们掌握必要的知识和技能；</w:t>
      </w:r>
    </w:p>
    <w:p w14:paraId="08A66B3B" w14:textId="77777777" w:rsidR="000F583C" w:rsidRDefault="000F583C" w:rsidP="000F583C">
      <w:pPr>
        <w:rPr>
          <w:rFonts w:ascii="SimSun" w:hAnsi="SimSun" w:cs="SimSun"/>
          <w:color w:val="000000"/>
          <w:szCs w:val="24"/>
          <w:lang w:val="en-US" w:eastAsia="zh-CN"/>
        </w:rPr>
      </w:pPr>
      <w:r w:rsidRPr="00714FAD">
        <w:rPr>
          <w:color w:val="000000"/>
          <w:szCs w:val="24"/>
          <w:lang w:val="en-US" w:eastAsia="zh-CN"/>
        </w:rPr>
        <w:t>10</w:t>
      </w:r>
      <w:r w:rsidRPr="00714FAD">
        <w:rPr>
          <w:color w:val="000000"/>
          <w:szCs w:val="24"/>
          <w:lang w:val="en-US" w:eastAsia="zh-CN"/>
        </w:rPr>
        <w:tab/>
      </w:r>
      <w:r w:rsidRPr="00714FAD">
        <w:rPr>
          <w:rFonts w:hint="eastAsia"/>
          <w:color w:val="000000"/>
          <w:szCs w:val="24"/>
          <w:lang w:val="en-US" w:eastAsia="zh-CN"/>
        </w:rPr>
        <w:t>继续支持</w:t>
      </w:r>
      <w:r w:rsidRPr="00714FAD">
        <w:rPr>
          <w:color w:val="000000"/>
          <w:szCs w:val="24"/>
          <w:lang w:val="en-US" w:eastAsia="zh-CN"/>
        </w:rPr>
        <w:t>ITU-T</w:t>
      </w:r>
      <w:r w:rsidRPr="00714FAD">
        <w:rPr>
          <w:color w:val="000000"/>
          <w:szCs w:val="24"/>
          <w:lang w:val="en-US" w:eastAsia="zh-CN"/>
        </w:rPr>
        <w:t>的</w:t>
      </w:r>
      <w:r w:rsidRPr="00714FAD">
        <w:rPr>
          <w:rFonts w:hint="eastAsia"/>
          <w:color w:val="000000"/>
          <w:szCs w:val="24"/>
          <w:lang w:val="en-US" w:eastAsia="zh-CN"/>
        </w:rPr>
        <w:t>自愿导师</w:t>
      </w:r>
      <w:r>
        <w:rPr>
          <w:rFonts w:hint="eastAsia"/>
          <w:color w:val="000000"/>
          <w:szCs w:val="24"/>
          <w:lang w:val="en-US" w:eastAsia="zh-CN"/>
        </w:rPr>
        <w:t>计划</w:t>
      </w:r>
      <w:r w:rsidRPr="00714FAD">
        <w:rPr>
          <w:rFonts w:hint="eastAsia"/>
          <w:color w:val="000000"/>
          <w:szCs w:val="24"/>
          <w:lang w:val="en-US" w:eastAsia="zh-CN"/>
        </w:rPr>
        <w:t>。</w:t>
      </w:r>
    </w:p>
    <w:p w14:paraId="736C7B97" w14:textId="77777777" w:rsidR="000F583C" w:rsidRDefault="000F583C" w:rsidP="000F583C">
      <w:pPr>
        <w:pStyle w:val="Reasons"/>
        <w:rPr>
          <w:lang w:eastAsia="zh-CN"/>
        </w:rPr>
      </w:pPr>
    </w:p>
    <w:p w14:paraId="3850DF44" w14:textId="3E670A7A" w:rsidR="00DF1AFD" w:rsidRDefault="00DF1AFD" w:rsidP="00526543">
      <w:pPr>
        <w:rPr>
          <w:lang w:val="en-GB" w:eastAsia="zh-CN"/>
        </w:rPr>
      </w:pPr>
    </w:p>
    <w:p w14:paraId="07A525B6" w14:textId="77777777" w:rsidR="000F583C" w:rsidRDefault="000F583C" w:rsidP="00526543">
      <w:pPr>
        <w:rPr>
          <w:lang w:val="en-GB" w:eastAsia="zh-CN"/>
        </w:rPr>
      </w:pPr>
    </w:p>
    <w:p w14:paraId="60ACC2DB" w14:textId="77777777" w:rsidR="000F583C" w:rsidRDefault="000F583C" w:rsidP="00526543">
      <w:pPr>
        <w:rPr>
          <w:lang w:val="en-GB" w:eastAsia="zh-CN"/>
        </w:rPr>
      </w:pPr>
    </w:p>
    <w:p w14:paraId="27C8BCA0" w14:textId="77777777" w:rsidR="000F583C" w:rsidRDefault="000F583C" w:rsidP="00526543">
      <w:pPr>
        <w:rPr>
          <w:lang w:val="en-GB" w:eastAsia="zh-CN"/>
        </w:rPr>
      </w:pPr>
    </w:p>
    <w:p w14:paraId="0462FAB8" w14:textId="77777777" w:rsidR="000F583C" w:rsidRDefault="000F583C" w:rsidP="00526543">
      <w:pPr>
        <w:rPr>
          <w:lang w:val="en-GB" w:eastAsia="zh-CN"/>
        </w:rPr>
      </w:pPr>
    </w:p>
    <w:p w14:paraId="6056BEC9" w14:textId="77777777" w:rsidR="000F583C" w:rsidRDefault="000F583C" w:rsidP="00526543">
      <w:pPr>
        <w:rPr>
          <w:lang w:val="en-GB" w:eastAsia="zh-CN"/>
        </w:rPr>
      </w:pPr>
    </w:p>
    <w:p w14:paraId="20CE93D6" w14:textId="77777777" w:rsidR="000F583C" w:rsidRDefault="000F583C" w:rsidP="00526543">
      <w:pPr>
        <w:rPr>
          <w:lang w:val="en-GB" w:eastAsia="zh-CN"/>
        </w:rPr>
      </w:pPr>
    </w:p>
    <w:p w14:paraId="07B1EC2A" w14:textId="77777777" w:rsidR="000F583C" w:rsidRPr="000F583C" w:rsidRDefault="000F583C" w:rsidP="00526543">
      <w:pPr>
        <w:rPr>
          <w:lang w:val="en-GB" w:eastAsia="zh-CN"/>
        </w:rPr>
      </w:pPr>
    </w:p>
    <w:p w14:paraId="4505C7CF" w14:textId="77777777" w:rsidR="004D3C2C" w:rsidRPr="00526543" w:rsidRDefault="004D3C2C" w:rsidP="00526543">
      <w:pPr>
        <w:rPr>
          <w:lang w:eastAsia="zh-CN"/>
        </w:rPr>
      </w:pPr>
    </w:p>
    <w:p w14:paraId="1C5E3B77" w14:textId="4DAB9F81" w:rsidR="00DF1AFD" w:rsidRDefault="00DF1AFD" w:rsidP="00526543">
      <w:pPr>
        <w:rPr>
          <w:lang w:eastAsia="zh-CN"/>
        </w:rPr>
      </w:pPr>
    </w:p>
    <w:p w14:paraId="589C57CF" w14:textId="77777777" w:rsidR="00AB4404" w:rsidRPr="00526543" w:rsidRDefault="00AB4404" w:rsidP="00526543">
      <w:pPr>
        <w:rPr>
          <w:lang w:eastAsia="zh-CN"/>
        </w:rPr>
      </w:pPr>
    </w:p>
    <w:p w14:paraId="6A78B6F6" w14:textId="77777777" w:rsidR="00E03ABC" w:rsidRPr="00526543" w:rsidRDefault="00E03ABC" w:rsidP="00526543">
      <w:pPr>
        <w:rPr>
          <w:lang w:eastAsia="zh-CN"/>
        </w:rPr>
      </w:pPr>
    </w:p>
    <w:sectPr w:rsidR="00E03ABC" w:rsidRPr="00526543" w:rsidSect="0072674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footnotePr>
        <w:numRestart w:val="eachSect"/>
      </w:footnotePr>
      <w:pgSz w:w="11907" w:h="16834" w:code="9"/>
      <w:pgMar w:top="1134" w:right="1134" w:bottom="1134" w:left="1134" w:header="567" w:footer="567" w:gutter="0"/>
      <w:paperSrc w:first="15" w:other="15"/>
      <w:pgNumType w:start="1"/>
      <w:cols w:space="720"/>
      <w:vAlign w:val="both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0ACFF" w14:textId="77777777" w:rsidR="006B2E7F" w:rsidRDefault="006B2E7F">
      <w:r>
        <w:separator/>
      </w:r>
    </w:p>
  </w:endnote>
  <w:endnote w:type="continuationSeparator" w:id="0">
    <w:p w14:paraId="7FE1733A" w14:textId="77777777" w:rsidR="006B2E7F" w:rsidRDefault="006B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venir Next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FD65C" w14:textId="77777777" w:rsidR="00DF1AFD" w:rsidRDefault="00DF1A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C26A6" w14:textId="77777777" w:rsidR="00DF1AFD" w:rsidRDefault="00DF1A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91DD5" w14:textId="77777777" w:rsidR="00DF1AFD" w:rsidRDefault="00DF1AF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54EDF" w14:textId="77777777" w:rsidR="000D3CE4" w:rsidRPr="00DE48B4" w:rsidRDefault="000D3CE4" w:rsidP="00DE48B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05C13" w14:textId="77777777" w:rsidR="000D3CE4" w:rsidRPr="008968B6" w:rsidRDefault="000D3CE4" w:rsidP="008968B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BAB00" w14:textId="49396873" w:rsidR="00C72AF4" w:rsidRPr="00D50046" w:rsidRDefault="00D50046" w:rsidP="00B150A9">
    <w:pPr>
      <w:pStyle w:val="FooterQP"/>
      <w:tabs>
        <w:tab w:val="clear" w:pos="907"/>
        <w:tab w:val="left" w:pos="851"/>
      </w:tabs>
      <w:rPr>
        <w:lang w:val="en-US"/>
      </w:rPr>
    </w:pP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 w:rsidR="00EA12A2">
      <w:rPr>
        <w:b w:val="0"/>
        <w:noProof/>
        <w:lang w:val="en-US"/>
      </w:rPr>
      <w:t>26</w:t>
    </w:r>
    <w:r>
      <w:rPr>
        <w:b w:val="0"/>
      </w:rPr>
      <w:fldChar w:fldCharType="end"/>
    </w:r>
    <w:r>
      <w:rPr>
        <w:lang w:val="en-US"/>
      </w:rPr>
      <w:tab/>
    </w:r>
    <w:r w:rsidR="00DF1AFD" w:rsidRPr="00DF1AFD">
      <w:rPr>
        <w:lang w:val="en-US"/>
      </w:rPr>
      <w:t>WTSA-</w:t>
    </w:r>
    <w:r w:rsidR="00DF1AFD" w:rsidRPr="00DF1AFD">
      <w:rPr>
        <w:lang w:val="en-US" w:eastAsia="zh-CN"/>
      </w:rPr>
      <w:t>24</w:t>
    </w:r>
    <w:r w:rsidR="00DF1AFD" w:rsidRPr="00DF1AFD">
      <w:rPr>
        <w:lang w:val="en-US"/>
      </w:rPr>
      <w:t xml:space="preserve"> – </w:t>
    </w:r>
    <w:r w:rsidR="00DF1AFD" w:rsidRPr="00DF1AFD">
      <w:rPr>
        <w:rFonts w:hint="eastAsia"/>
        <w:lang w:val="en-US" w:eastAsia="zh-CN"/>
      </w:rPr>
      <w:t>第</w:t>
    </w:r>
    <w:r w:rsidR="00DF1AFD" w:rsidRPr="00DF1AFD">
      <w:fldChar w:fldCharType="begin"/>
    </w:r>
    <w:r w:rsidR="00DF1AFD" w:rsidRPr="00DF1AFD">
      <w:rPr>
        <w:lang w:val="en-US"/>
      </w:rPr>
      <w:instrText>styleref href</w:instrText>
    </w:r>
    <w:r w:rsidR="00DF1AFD" w:rsidRPr="00DF1AFD">
      <w:fldChar w:fldCharType="separate"/>
    </w:r>
    <w:r w:rsidR="0043360A">
      <w:rPr>
        <w:noProof/>
        <w:lang w:val="en-US"/>
      </w:rPr>
      <w:t>55</w:t>
    </w:r>
    <w:r w:rsidR="00DF1AFD" w:rsidRPr="00DF1AFD">
      <w:fldChar w:fldCharType="end"/>
    </w:r>
    <w:r w:rsidR="00DF1AFD" w:rsidRPr="00DF1AFD">
      <w:rPr>
        <w:rFonts w:hint="eastAsia"/>
        <w:lang w:eastAsia="zh-CN"/>
      </w:rPr>
      <w:t>号决议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543F9" w14:textId="1CBE53C6" w:rsidR="00AA1264" w:rsidRPr="00D50046" w:rsidRDefault="00D50046" w:rsidP="00D50046">
    <w:pPr>
      <w:pStyle w:val="FooterQP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="00DF1AFD" w:rsidRPr="00DF1AFD">
      <w:rPr>
        <w:lang w:val="en-US"/>
      </w:rPr>
      <w:t>WTSA-</w:t>
    </w:r>
    <w:r w:rsidR="00DF1AFD" w:rsidRPr="00DF1AFD">
      <w:rPr>
        <w:lang w:val="en-US" w:eastAsia="zh-CN"/>
      </w:rPr>
      <w:t>24</w:t>
    </w:r>
    <w:r w:rsidR="00DF1AFD" w:rsidRPr="00DF1AFD">
      <w:rPr>
        <w:lang w:val="en-US"/>
      </w:rPr>
      <w:t xml:space="preserve"> – </w:t>
    </w:r>
    <w:r w:rsidR="00DF1AFD" w:rsidRPr="00DF1AFD">
      <w:rPr>
        <w:rFonts w:hint="eastAsia"/>
        <w:lang w:val="en-US" w:eastAsia="zh-CN"/>
      </w:rPr>
      <w:t>第</w:t>
    </w:r>
    <w:r w:rsidR="00DF1AFD" w:rsidRPr="00DF1AFD">
      <w:fldChar w:fldCharType="begin"/>
    </w:r>
    <w:r w:rsidR="00DF1AFD" w:rsidRPr="00DF1AFD">
      <w:rPr>
        <w:lang w:val="en-US"/>
      </w:rPr>
      <w:instrText>styleref href</w:instrText>
    </w:r>
    <w:r w:rsidR="00DF1AFD" w:rsidRPr="00DF1AFD">
      <w:fldChar w:fldCharType="separate"/>
    </w:r>
    <w:r w:rsidR="0043360A">
      <w:rPr>
        <w:noProof/>
        <w:lang w:val="en-US"/>
      </w:rPr>
      <w:t>55</w:t>
    </w:r>
    <w:r w:rsidR="00DF1AFD" w:rsidRPr="00DF1AFD">
      <w:fldChar w:fldCharType="end"/>
    </w:r>
    <w:r w:rsidR="00DF1AFD" w:rsidRPr="00DF1AFD">
      <w:rPr>
        <w:rFonts w:hint="eastAsia"/>
        <w:lang w:eastAsia="zh-CN"/>
      </w:rPr>
      <w:t>号决议</w:t>
    </w:r>
    <w:r>
      <w:tab/>
    </w:r>
    <w:r w:rsidRPr="00B73379">
      <w:rPr>
        <w:b w:val="0"/>
        <w:bCs/>
      </w:rPr>
      <w:fldChar w:fldCharType="begin"/>
    </w:r>
    <w:r w:rsidRPr="00B73379">
      <w:rPr>
        <w:b w:val="0"/>
        <w:bCs/>
        <w:lang w:val="en-US"/>
      </w:rPr>
      <w:instrText xml:space="preserve"> PAGE  \* MERGEFORMAT </w:instrText>
    </w:r>
    <w:r w:rsidRPr="00B73379">
      <w:rPr>
        <w:b w:val="0"/>
        <w:bCs/>
      </w:rPr>
      <w:fldChar w:fldCharType="separate"/>
    </w:r>
    <w:r w:rsidR="00EA12A2">
      <w:rPr>
        <w:b w:val="0"/>
        <w:bCs/>
        <w:noProof/>
        <w:lang w:val="en-US"/>
      </w:rPr>
      <w:t>25</w:t>
    </w:r>
    <w:r w:rsidRPr="00B73379">
      <w:rPr>
        <w:b w:val="0"/>
        <w:bCs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6C6A4" w14:textId="3A45C376" w:rsidR="00A4766C" w:rsidRPr="00A4766C" w:rsidRDefault="00A4766C" w:rsidP="00D50046">
    <w:pPr>
      <w:pStyle w:val="FooterQP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Pr="00DF1AFD">
      <w:rPr>
        <w:lang w:val="en-US"/>
      </w:rPr>
      <w:t>WTSA-</w:t>
    </w:r>
    <w:r w:rsidR="00DF1AFD" w:rsidRPr="00DF1AFD">
      <w:rPr>
        <w:lang w:val="en-US" w:eastAsia="zh-CN"/>
      </w:rPr>
      <w:t>24</w:t>
    </w:r>
    <w:r w:rsidRPr="00DF1AFD">
      <w:rPr>
        <w:lang w:val="en-US"/>
      </w:rPr>
      <w:t xml:space="preserve"> – </w:t>
    </w:r>
    <w:r w:rsidR="00E93AC9" w:rsidRPr="00DF1AFD">
      <w:rPr>
        <w:rFonts w:hint="eastAsia"/>
        <w:lang w:val="en-US" w:eastAsia="zh-CN"/>
      </w:rPr>
      <w:t>第</w:t>
    </w:r>
    <w:r w:rsidRPr="00DF1AFD">
      <w:fldChar w:fldCharType="begin"/>
    </w:r>
    <w:r w:rsidRPr="00DF1AFD">
      <w:rPr>
        <w:lang w:val="en-US"/>
      </w:rPr>
      <w:instrText>styleref href</w:instrText>
    </w:r>
    <w:r w:rsidRPr="00DF1AFD">
      <w:fldChar w:fldCharType="separate"/>
    </w:r>
    <w:r w:rsidR="0043360A">
      <w:rPr>
        <w:noProof/>
        <w:lang w:val="en-US"/>
      </w:rPr>
      <w:t>55</w:t>
    </w:r>
    <w:r w:rsidRPr="00DF1AFD">
      <w:fldChar w:fldCharType="end"/>
    </w:r>
    <w:r w:rsidR="00E93AC9" w:rsidRPr="00DF1AFD">
      <w:rPr>
        <w:rFonts w:hint="eastAsia"/>
        <w:lang w:eastAsia="zh-CN"/>
      </w:rPr>
      <w:t>号决议</w:t>
    </w:r>
    <w:r>
      <w:tab/>
    </w:r>
    <w:r w:rsidRPr="00B73379">
      <w:rPr>
        <w:b w:val="0"/>
        <w:bCs/>
      </w:rPr>
      <w:fldChar w:fldCharType="begin"/>
    </w:r>
    <w:r w:rsidRPr="00B73379">
      <w:rPr>
        <w:b w:val="0"/>
        <w:bCs/>
        <w:lang w:val="en-US"/>
      </w:rPr>
      <w:instrText xml:space="preserve"> PAGE  \* MERGEFORMAT </w:instrText>
    </w:r>
    <w:r w:rsidRPr="00B73379">
      <w:rPr>
        <w:b w:val="0"/>
        <w:bCs/>
      </w:rPr>
      <w:fldChar w:fldCharType="separate"/>
    </w:r>
    <w:r w:rsidR="00EA12A2">
      <w:rPr>
        <w:b w:val="0"/>
        <w:bCs/>
        <w:noProof/>
        <w:lang w:val="en-US"/>
      </w:rPr>
      <w:t>15</w:t>
    </w:r>
    <w:r w:rsidRPr="00B73379">
      <w:rPr>
        <w:b w:val="0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796E4" w14:textId="77777777" w:rsidR="006B2E7F" w:rsidRDefault="006B2E7F">
      <w:r>
        <w:t>____________________</w:t>
      </w:r>
    </w:p>
  </w:footnote>
  <w:footnote w:type="continuationSeparator" w:id="0">
    <w:p w14:paraId="013FA157" w14:textId="77777777" w:rsidR="006B2E7F" w:rsidRDefault="006B2E7F">
      <w:r>
        <w:continuationSeparator/>
      </w:r>
    </w:p>
  </w:footnote>
  <w:footnote w:id="1">
    <w:p w14:paraId="23CE42CC" w14:textId="77777777" w:rsidR="000F583C" w:rsidRPr="008B2A27" w:rsidRDefault="000F583C" w:rsidP="000F583C">
      <w:pPr>
        <w:pStyle w:val="FootnoteText"/>
        <w:rPr>
          <w:lang w:val="en-US" w:eastAsia="zh-CN"/>
        </w:rPr>
      </w:pPr>
      <w:r>
        <w:rPr>
          <w:rStyle w:val="FootnoteReference"/>
          <w:lang w:eastAsia="zh-CN"/>
        </w:rPr>
        <w:t>1</w:t>
      </w:r>
      <w:r>
        <w:rPr>
          <w:lang w:val="en-US" w:eastAsia="zh-CN"/>
        </w:rPr>
        <w:tab/>
      </w:r>
      <w:r>
        <w:rPr>
          <w:rFonts w:hint="eastAsia"/>
          <w:lang w:eastAsia="zh-CN"/>
        </w:rPr>
        <w:t>这些国家包括最不发达国家、小岛屿发展中国家、内陆发展中国家和经济转型国家。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10BE2" w14:textId="77777777" w:rsidR="00EA2A26" w:rsidRDefault="00EA2A26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6D224" w14:textId="77777777" w:rsidR="00EA2A26" w:rsidRDefault="00EA2A26" w:rsidP="00CE6FBD">
    <w:pPr>
      <w:pStyle w:val="Header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B6299" w14:textId="77777777" w:rsidR="00DF1AFD" w:rsidRDefault="00DF1AF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2A584" w14:textId="77777777" w:rsidR="00A65D98" w:rsidRDefault="00A65D98">
    <w:pPr>
      <w:pStyle w:val="Header"/>
      <w:ind w:right="360"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F2D71" w14:textId="77777777" w:rsidR="00C72AF4" w:rsidRDefault="00C72AF4">
    <w:pPr>
      <w:pStyle w:val="Header"/>
      <w:ind w:right="360" w:firstLine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CFEDD" w14:textId="77777777" w:rsidR="00AA1264" w:rsidRPr="00AA1264" w:rsidRDefault="00AA1264" w:rsidP="00AA126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4BC5B" w14:textId="77777777" w:rsidR="00A4766C" w:rsidRDefault="00A47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3771CF"/>
    <w:multiLevelType w:val="hybridMultilevel"/>
    <w:tmpl w:val="A6E2B150"/>
    <w:lvl w:ilvl="0" w:tplc="13AC265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AD64F5"/>
    <w:multiLevelType w:val="hybridMultilevel"/>
    <w:tmpl w:val="FB7ECF2E"/>
    <w:lvl w:ilvl="0" w:tplc="04090017">
      <w:start w:val="1"/>
      <w:numFmt w:val="lowerLetter"/>
      <w:lvlText w:val="%1)"/>
      <w:lvlJc w:val="left"/>
      <w:pPr>
        <w:tabs>
          <w:tab w:val="num" w:pos="1514"/>
        </w:tabs>
        <w:ind w:left="1514" w:hanging="360"/>
      </w:pPr>
    </w:lvl>
    <w:lvl w:ilvl="1" w:tplc="945E817E">
      <w:start w:val="3"/>
      <w:numFmt w:val="bullet"/>
      <w:lvlText w:val="-"/>
      <w:lvlJc w:val="left"/>
      <w:pPr>
        <w:tabs>
          <w:tab w:val="num" w:pos="2339"/>
        </w:tabs>
        <w:ind w:left="2339" w:hanging="465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6" w15:restartNumberingAfterBreak="0">
    <w:nsid w:val="04C10297"/>
    <w:multiLevelType w:val="hybridMultilevel"/>
    <w:tmpl w:val="C9E84DA2"/>
    <w:lvl w:ilvl="0" w:tplc="B9C2E4B0">
      <w:start w:val="3"/>
      <w:numFmt w:val="lowerRoman"/>
      <w:lvlText w:val="%1)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94"/>
        </w:tabs>
        <w:ind w:left="1594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4"/>
        </w:tabs>
        <w:ind w:left="1994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4"/>
        </w:tabs>
        <w:ind w:left="2394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94"/>
        </w:tabs>
        <w:ind w:left="2794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4"/>
        </w:tabs>
        <w:ind w:left="3194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94"/>
        </w:tabs>
        <w:ind w:left="3994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4"/>
        </w:tabs>
        <w:ind w:left="4394" w:hanging="400"/>
      </w:pPr>
    </w:lvl>
  </w:abstractNum>
  <w:abstractNum w:abstractNumId="7" w15:restartNumberingAfterBreak="0">
    <w:nsid w:val="06D13142"/>
    <w:multiLevelType w:val="multilevel"/>
    <w:tmpl w:val="FC805C12"/>
    <w:lvl w:ilvl="0">
      <w:start w:val="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6DB3661"/>
    <w:multiLevelType w:val="hybridMultilevel"/>
    <w:tmpl w:val="18B06554"/>
    <w:lvl w:ilvl="0" w:tplc="C728CD9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0C0E3449"/>
    <w:multiLevelType w:val="hybridMultilevel"/>
    <w:tmpl w:val="12049A1A"/>
    <w:lvl w:ilvl="0" w:tplc="32400C44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137C3191"/>
    <w:multiLevelType w:val="multilevel"/>
    <w:tmpl w:val="3426EF6A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7E552A1"/>
    <w:multiLevelType w:val="hybridMultilevel"/>
    <w:tmpl w:val="9C3ACEEA"/>
    <w:lvl w:ilvl="0" w:tplc="3C3C5DB6">
      <w:start w:val="3"/>
      <w:numFmt w:val="lowerLetter"/>
      <w:lvlText w:val="%1)"/>
      <w:lvlJc w:val="left"/>
      <w:pPr>
        <w:tabs>
          <w:tab w:val="num" w:pos="1155"/>
        </w:tabs>
        <w:ind w:left="1155" w:hanging="79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DB2326"/>
    <w:multiLevelType w:val="hybridMultilevel"/>
    <w:tmpl w:val="2A5A2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63433"/>
    <w:multiLevelType w:val="hybridMultilevel"/>
    <w:tmpl w:val="542460AA"/>
    <w:lvl w:ilvl="0" w:tplc="5756D91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C7644E"/>
    <w:multiLevelType w:val="hybridMultilevel"/>
    <w:tmpl w:val="5D2016D4"/>
    <w:lvl w:ilvl="0" w:tplc="18C6A21C">
      <w:start w:val="1"/>
      <w:numFmt w:val="lowerLetter"/>
      <w:lvlText w:val="%1)"/>
      <w:lvlJc w:val="left"/>
      <w:pPr>
        <w:ind w:left="36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8073DB"/>
    <w:multiLevelType w:val="hybridMultilevel"/>
    <w:tmpl w:val="B7F4B8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4B2CB9"/>
    <w:multiLevelType w:val="multilevel"/>
    <w:tmpl w:val="705E47D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0A75D95"/>
    <w:multiLevelType w:val="hybridMultilevel"/>
    <w:tmpl w:val="03CCFCEA"/>
    <w:lvl w:ilvl="0" w:tplc="F1829A40">
      <w:start w:val="1"/>
      <w:numFmt w:val="lowerLetter"/>
      <w:lvlText w:val="%1)"/>
      <w:lvlJc w:val="left"/>
      <w:pPr>
        <w:ind w:left="720" w:hanging="72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580ADD"/>
    <w:multiLevelType w:val="hybridMultilevel"/>
    <w:tmpl w:val="57D874FA"/>
    <w:lvl w:ilvl="0" w:tplc="D16005EA">
      <w:start w:val="3"/>
      <w:numFmt w:val="lowerRoman"/>
      <w:lvlText w:val="%1)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9" w15:restartNumberingAfterBreak="0">
    <w:nsid w:val="559F0960"/>
    <w:multiLevelType w:val="hybridMultilevel"/>
    <w:tmpl w:val="C52E18BE"/>
    <w:lvl w:ilvl="0" w:tplc="0B066290">
      <w:start w:val="1"/>
      <w:numFmt w:val="lowerLetter"/>
      <w:lvlText w:val="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0A955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037678"/>
    <w:multiLevelType w:val="hybridMultilevel"/>
    <w:tmpl w:val="36B05B1C"/>
    <w:lvl w:ilvl="0" w:tplc="4D02BE8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8CB65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 Bold" w:eastAsia="Times New Roman" w:hAnsi="Times New Roman Bold"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BF6C09"/>
    <w:multiLevelType w:val="hybridMultilevel"/>
    <w:tmpl w:val="94225D8E"/>
    <w:lvl w:ilvl="0" w:tplc="92D22FAA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F5726E"/>
    <w:multiLevelType w:val="multilevel"/>
    <w:tmpl w:val="4BDC83F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D496900"/>
    <w:multiLevelType w:val="hybridMultilevel"/>
    <w:tmpl w:val="D528DF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3C4DA6"/>
    <w:multiLevelType w:val="hybridMultilevel"/>
    <w:tmpl w:val="AA5C218A"/>
    <w:lvl w:ilvl="0" w:tplc="04090017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</w:lvl>
    <w:lvl w:ilvl="1" w:tplc="48DA20EE">
      <w:start w:val="1"/>
      <w:numFmt w:val="decimal"/>
      <w:lvlText w:val="%2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2" w:tplc="1B001E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6A26EA"/>
    <w:multiLevelType w:val="hybridMultilevel"/>
    <w:tmpl w:val="4A180894"/>
    <w:lvl w:ilvl="0" w:tplc="04090017">
      <w:start w:val="1"/>
      <w:numFmt w:val="lowerLetter"/>
      <w:lvlText w:val="%1)"/>
      <w:lvlJc w:val="left"/>
      <w:pPr>
        <w:tabs>
          <w:tab w:val="num" w:pos="1514"/>
        </w:tabs>
        <w:ind w:left="15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4"/>
        </w:tabs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26" w15:restartNumberingAfterBreak="0">
    <w:nsid w:val="7AF43A61"/>
    <w:multiLevelType w:val="hybridMultilevel"/>
    <w:tmpl w:val="B890094C"/>
    <w:lvl w:ilvl="0" w:tplc="0C78C4B4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10BA4"/>
    <w:multiLevelType w:val="hybridMultilevel"/>
    <w:tmpl w:val="4AA87EB8"/>
    <w:lvl w:ilvl="0" w:tplc="27E61176">
      <w:start w:val="1"/>
      <w:numFmt w:val="lowerLetter"/>
      <w:lvlText w:val="%1)"/>
      <w:lvlJc w:val="left"/>
      <w:pPr>
        <w:tabs>
          <w:tab w:val="num" w:pos="795"/>
        </w:tabs>
        <w:ind w:left="795" w:hanging="79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450147"/>
    <w:multiLevelType w:val="hybridMultilevel"/>
    <w:tmpl w:val="166A2A8E"/>
    <w:lvl w:ilvl="0" w:tplc="1FF8DF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508400534">
    <w:abstractNumId w:val="28"/>
  </w:num>
  <w:num w:numId="2" w16cid:durableId="1539005737">
    <w:abstractNumId w:val="13"/>
  </w:num>
  <w:num w:numId="3" w16cid:durableId="139750628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2763375">
    <w:abstractNumId w:val="18"/>
  </w:num>
  <w:num w:numId="5" w16cid:durableId="769550680">
    <w:abstractNumId w:val="20"/>
  </w:num>
  <w:num w:numId="6" w16cid:durableId="1028213405">
    <w:abstractNumId w:val="8"/>
  </w:num>
  <w:num w:numId="7" w16cid:durableId="40861194">
    <w:abstractNumId w:val="6"/>
  </w:num>
  <w:num w:numId="8" w16cid:durableId="548878394">
    <w:abstractNumId w:val="26"/>
  </w:num>
  <w:num w:numId="9" w16cid:durableId="17086759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3695314">
    <w:abstractNumId w:val="21"/>
  </w:num>
  <w:num w:numId="11" w16cid:durableId="1320033458">
    <w:abstractNumId w:val="4"/>
  </w:num>
  <w:num w:numId="12" w16cid:durableId="1625772228">
    <w:abstractNumId w:val="14"/>
  </w:num>
  <w:num w:numId="13" w16cid:durableId="1976832084">
    <w:abstractNumId w:val="15"/>
  </w:num>
  <w:num w:numId="14" w16cid:durableId="1031564875">
    <w:abstractNumId w:val="23"/>
  </w:num>
  <w:num w:numId="15" w16cid:durableId="163209178">
    <w:abstractNumId w:val="12"/>
  </w:num>
  <w:num w:numId="16" w16cid:durableId="922253490">
    <w:abstractNumId w:val="27"/>
  </w:num>
  <w:num w:numId="17" w16cid:durableId="100997407">
    <w:abstractNumId w:val="24"/>
  </w:num>
  <w:num w:numId="18" w16cid:durableId="1323191817">
    <w:abstractNumId w:val="19"/>
  </w:num>
  <w:num w:numId="19" w16cid:durableId="1344938320">
    <w:abstractNumId w:val="9"/>
  </w:num>
  <w:num w:numId="20" w16cid:durableId="1045105427">
    <w:abstractNumId w:val="16"/>
  </w:num>
  <w:num w:numId="21" w16cid:durableId="957953241">
    <w:abstractNumId w:val="10"/>
  </w:num>
  <w:num w:numId="22" w16cid:durableId="884409409">
    <w:abstractNumId w:val="22"/>
  </w:num>
  <w:num w:numId="23" w16cid:durableId="1534727971">
    <w:abstractNumId w:val="7"/>
  </w:num>
  <w:num w:numId="24" w16cid:durableId="108009643">
    <w:abstractNumId w:val="25"/>
  </w:num>
  <w:num w:numId="25" w16cid:durableId="160618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26"/>
    <w:rsid w:val="00001053"/>
    <w:rsid w:val="00006C17"/>
    <w:rsid w:val="00011D78"/>
    <w:rsid w:val="00017B45"/>
    <w:rsid w:val="00023463"/>
    <w:rsid w:val="0003503D"/>
    <w:rsid w:val="00073A3F"/>
    <w:rsid w:val="0007772C"/>
    <w:rsid w:val="000843D3"/>
    <w:rsid w:val="000B071B"/>
    <w:rsid w:val="000B47CD"/>
    <w:rsid w:val="000B5A36"/>
    <w:rsid w:val="000C22AE"/>
    <w:rsid w:val="000C26CC"/>
    <w:rsid w:val="000D378F"/>
    <w:rsid w:val="000D3CE4"/>
    <w:rsid w:val="000D5219"/>
    <w:rsid w:val="000D6DAE"/>
    <w:rsid w:val="000E4393"/>
    <w:rsid w:val="000F33F8"/>
    <w:rsid w:val="000F583C"/>
    <w:rsid w:val="001077E5"/>
    <w:rsid w:val="00117D80"/>
    <w:rsid w:val="00123A0C"/>
    <w:rsid w:val="001309FB"/>
    <w:rsid w:val="00141741"/>
    <w:rsid w:val="001762A1"/>
    <w:rsid w:val="001B4A76"/>
    <w:rsid w:val="001C5240"/>
    <w:rsid w:val="001C604C"/>
    <w:rsid w:val="001F3813"/>
    <w:rsid w:val="002178BA"/>
    <w:rsid w:val="002204D5"/>
    <w:rsid w:val="002210D5"/>
    <w:rsid w:val="00227040"/>
    <w:rsid w:val="00237B40"/>
    <w:rsid w:val="002462EF"/>
    <w:rsid w:val="00246C17"/>
    <w:rsid w:val="002742C3"/>
    <w:rsid w:val="002825B1"/>
    <w:rsid w:val="00285B9F"/>
    <w:rsid w:val="002C182C"/>
    <w:rsid w:val="002D5607"/>
    <w:rsid w:val="002E1B7B"/>
    <w:rsid w:val="002E6A20"/>
    <w:rsid w:val="00330BF4"/>
    <w:rsid w:val="00331B2F"/>
    <w:rsid w:val="003374BB"/>
    <w:rsid w:val="00346698"/>
    <w:rsid w:val="0035222D"/>
    <w:rsid w:val="00370DE5"/>
    <w:rsid w:val="0038237B"/>
    <w:rsid w:val="00390D83"/>
    <w:rsid w:val="003C3FD9"/>
    <w:rsid w:val="003D116F"/>
    <w:rsid w:val="003D3DD5"/>
    <w:rsid w:val="003D7A8C"/>
    <w:rsid w:val="003F212E"/>
    <w:rsid w:val="003F293E"/>
    <w:rsid w:val="0040062A"/>
    <w:rsid w:val="00410114"/>
    <w:rsid w:val="0043360A"/>
    <w:rsid w:val="00443754"/>
    <w:rsid w:val="004568D2"/>
    <w:rsid w:val="004612A7"/>
    <w:rsid w:val="00462F6A"/>
    <w:rsid w:val="00467305"/>
    <w:rsid w:val="00482375"/>
    <w:rsid w:val="0048772A"/>
    <w:rsid w:val="00490B7D"/>
    <w:rsid w:val="004A58A4"/>
    <w:rsid w:val="004A78C2"/>
    <w:rsid w:val="004B23A7"/>
    <w:rsid w:val="004B7CB1"/>
    <w:rsid w:val="004D09AC"/>
    <w:rsid w:val="004D3C2C"/>
    <w:rsid w:val="004D6FF6"/>
    <w:rsid w:val="004F2E56"/>
    <w:rsid w:val="00501F47"/>
    <w:rsid w:val="00504D1F"/>
    <w:rsid w:val="00524FB2"/>
    <w:rsid w:val="00526543"/>
    <w:rsid w:val="0053765D"/>
    <w:rsid w:val="00541FB7"/>
    <w:rsid w:val="005457B6"/>
    <w:rsid w:val="005534D7"/>
    <w:rsid w:val="005569CA"/>
    <w:rsid w:val="00562EF2"/>
    <w:rsid w:val="00565747"/>
    <w:rsid w:val="00566436"/>
    <w:rsid w:val="00574CFF"/>
    <w:rsid w:val="005D1D45"/>
    <w:rsid w:val="00601999"/>
    <w:rsid w:val="00611CD0"/>
    <w:rsid w:val="00631549"/>
    <w:rsid w:val="006425B4"/>
    <w:rsid w:val="00653C1B"/>
    <w:rsid w:val="00665F6E"/>
    <w:rsid w:val="006678D7"/>
    <w:rsid w:val="006824D9"/>
    <w:rsid w:val="00684F2B"/>
    <w:rsid w:val="00693D4F"/>
    <w:rsid w:val="00697D23"/>
    <w:rsid w:val="006B0459"/>
    <w:rsid w:val="006B2E7F"/>
    <w:rsid w:val="006B5987"/>
    <w:rsid w:val="006E13C5"/>
    <w:rsid w:val="006F01CD"/>
    <w:rsid w:val="006F72F4"/>
    <w:rsid w:val="00706D36"/>
    <w:rsid w:val="00707551"/>
    <w:rsid w:val="007116DC"/>
    <w:rsid w:val="0071403C"/>
    <w:rsid w:val="00717E4B"/>
    <w:rsid w:val="00720F3C"/>
    <w:rsid w:val="00726747"/>
    <w:rsid w:val="00726AEE"/>
    <w:rsid w:val="0074102F"/>
    <w:rsid w:val="007550BF"/>
    <w:rsid w:val="00756CA5"/>
    <w:rsid w:val="00780423"/>
    <w:rsid w:val="00781E25"/>
    <w:rsid w:val="00783EB8"/>
    <w:rsid w:val="007958DD"/>
    <w:rsid w:val="007B6474"/>
    <w:rsid w:val="007D13B4"/>
    <w:rsid w:val="007E0240"/>
    <w:rsid w:val="007F32A3"/>
    <w:rsid w:val="008075CD"/>
    <w:rsid w:val="00821435"/>
    <w:rsid w:val="00823AB1"/>
    <w:rsid w:val="00837339"/>
    <w:rsid w:val="00843454"/>
    <w:rsid w:val="00845E8E"/>
    <w:rsid w:val="00851E30"/>
    <w:rsid w:val="0088751E"/>
    <w:rsid w:val="008968B6"/>
    <w:rsid w:val="008A73EB"/>
    <w:rsid w:val="008B4CF6"/>
    <w:rsid w:val="008C46CF"/>
    <w:rsid w:val="008C7FC3"/>
    <w:rsid w:val="008D4A0D"/>
    <w:rsid w:val="008D6D8D"/>
    <w:rsid w:val="008E3EF3"/>
    <w:rsid w:val="008E4278"/>
    <w:rsid w:val="00901958"/>
    <w:rsid w:val="009055E3"/>
    <w:rsid w:val="00905B41"/>
    <w:rsid w:val="00916468"/>
    <w:rsid w:val="0092650E"/>
    <w:rsid w:val="009301C1"/>
    <w:rsid w:val="00931C08"/>
    <w:rsid w:val="00931EE1"/>
    <w:rsid w:val="009330E7"/>
    <w:rsid w:val="00934946"/>
    <w:rsid w:val="009423EF"/>
    <w:rsid w:val="0095090C"/>
    <w:rsid w:val="009517D7"/>
    <w:rsid w:val="00953471"/>
    <w:rsid w:val="00965E76"/>
    <w:rsid w:val="00974C0C"/>
    <w:rsid w:val="009755D7"/>
    <w:rsid w:val="009C2357"/>
    <w:rsid w:val="009C39E4"/>
    <w:rsid w:val="009D10A5"/>
    <w:rsid w:val="009D26AE"/>
    <w:rsid w:val="009D447B"/>
    <w:rsid w:val="009E1DCF"/>
    <w:rsid w:val="009F7009"/>
    <w:rsid w:val="00A01A91"/>
    <w:rsid w:val="00A03B1F"/>
    <w:rsid w:val="00A24E9A"/>
    <w:rsid w:val="00A26B1A"/>
    <w:rsid w:val="00A3085D"/>
    <w:rsid w:val="00A42BA1"/>
    <w:rsid w:val="00A4766C"/>
    <w:rsid w:val="00A64521"/>
    <w:rsid w:val="00A65D98"/>
    <w:rsid w:val="00A83D3D"/>
    <w:rsid w:val="00AA1264"/>
    <w:rsid w:val="00AA1D27"/>
    <w:rsid w:val="00AA2D89"/>
    <w:rsid w:val="00AB1DD4"/>
    <w:rsid w:val="00AB2633"/>
    <w:rsid w:val="00AB4404"/>
    <w:rsid w:val="00AC02D1"/>
    <w:rsid w:val="00AC0AFD"/>
    <w:rsid w:val="00AC4AF1"/>
    <w:rsid w:val="00AD167C"/>
    <w:rsid w:val="00AE4C26"/>
    <w:rsid w:val="00B07593"/>
    <w:rsid w:val="00B150A9"/>
    <w:rsid w:val="00B23929"/>
    <w:rsid w:val="00B241C9"/>
    <w:rsid w:val="00B3059C"/>
    <w:rsid w:val="00B33CAA"/>
    <w:rsid w:val="00B50CB4"/>
    <w:rsid w:val="00B50D4E"/>
    <w:rsid w:val="00B50F17"/>
    <w:rsid w:val="00B56BC0"/>
    <w:rsid w:val="00B67290"/>
    <w:rsid w:val="00B73379"/>
    <w:rsid w:val="00B73B62"/>
    <w:rsid w:val="00B852F5"/>
    <w:rsid w:val="00B92804"/>
    <w:rsid w:val="00BB34EA"/>
    <w:rsid w:val="00BE58E6"/>
    <w:rsid w:val="00BF610E"/>
    <w:rsid w:val="00C12E70"/>
    <w:rsid w:val="00C32F69"/>
    <w:rsid w:val="00C42785"/>
    <w:rsid w:val="00C46BDC"/>
    <w:rsid w:val="00C64078"/>
    <w:rsid w:val="00C65373"/>
    <w:rsid w:val="00C706FC"/>
    <w:rsid w:val="00C72AF4"/>
    <w:rsid w:val="00CB2274"/>
    <w:rsid w:val="00CD10C2"/>
    <w:rsid w:val="00CD3865"/>
    <w:rsid w:val="00CD517B"/>
    <w:rsid w:val="00CE767E"/>
    <w:rsid w:val="00CF024D"/>
    <w:rsid w:val="00CF0C69"/>
    <w:rsid w:val="00D20887"/>
    <w:rsid w:val="00D252EF"/>
    <w:rsid w:val="00D26ECC"/>
    <w:rsid w:val="00D4292A"/>
    <w:rsid w:val="00D457B6"/>
    <w:rsid w:val="00D50046"/>
    <w:rsid w:val="00D54881"/>
    <w:rsid w:val="00D55C4C"/>
    <w:rsid w:val="00D63743"/>
    <w:rsid w:val="00D66950"/>
    <w:rsid w:val="00D76D88"/>
    <w:rsid w:val="00D8497D"/>
    <w:rsid w:val="00D85D53"/>
    <w:rsid w:val="00D94D9E"/>
    <w:rsid w:val="00D96CEE"/>
    <w:rsid w:val="00DA7D60"/>
    <w:rsid w:val="00DB2AF8"/>
    <w:rsid w:val="00DB5592"/>
    <w:rsid w:val="00DD345D"/>
    <w:rsid w:val="00DE48B4"/>
    <w:rsid w:val="00DF1AFD"/>
    <w:rsid w:val="00E03ABC"/>
    <w:rsid w:val="00E154E2"/>
    <w:rsid w:val="00E20918"/>
    <w:rsid w:val="00E300EC"/>
    <w:rsid w:val="00E32EEC"/>
    <w:rsid w:val="00E40443"/>
    <w:rsid w:val="00E51820"/>
    <w:rsid w:val="00E56BAB"/>
    <w:rsid w:val="00E67297"/>
    <w:rsid w:val="00E758D6"/>
    <w:rsid w:val="00E82452"/>
    <w:rsid w:val="00E83C1C"/>
    <w:rsid w:val="00E9008A"/>
    <w:rsid w:val="00E913E3"/>
    <w:rsid w:val="00E93AC9"/>
    <w:rsid w:val="00E96B11"/>
    <w:rsid w:val="00E96C27"/>
    <w:rsid w:val="00EA12A2"/>
    <w:rsid w:val="00EA2A26"/>
    <w:rsid w:val="00EB3556"/>
    <w:rsid w:val="00EC2D19"/>
    <w:rsid w:val="00EE1126"/>
    <w:rsid w:val="00EE2FE2"/>
    <w:rsid w:val="00EE4B7A"/>
    <w:rsid w:val="00F0099E"/>
    <w:rsid w:val="00F07EEC"/>
    <w:rsid w:val="00F12607"/>
    <w:rsid w:val="00F15F98"/>
    <w:rsid w:val="00F250DC"/>
    <w:rsid w:val="00F34748"/>
    <w:rsid w:val="00F4281C"/>
    <w:rsid w:val="00F576B9"/>
    <w:rsid w:val="00F67E96"/>
    <w:rsid w:val="00FA70B7"/>
    <w:rsid w:val="00FC6CA4"/>
    <w:rsid w:val="00FD23A9"/>
    <w:rsid w:val="00FE50DE"/>
    <w:rsid w:val="00FE715C"/>
    <w:rsid w:val="00FF0521"/>
    <w:rsid w:val="00FF2798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CE57DB"/>
  <w15:docId w15:val="{4EFD016A-5C5C-47F6-9039-194AE1CE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772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60"/>
      <w:outlineLvl w:val="1"/>
    </w:pPr>
  </w:style>
  <w:style w:type="paragraph" w:styleId="Heading3">
    <w:name w:val="heading 3"/>
    <w:basedOn w:val="Heading1"/>
    <w:next w:val="Normal"/>
    <w:qFormat/>
    <w:pPr>
      <w:spacing w:before="24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</w:style>
  <w:style w:type="paragraph" w:styleId="TOC6">
    <w:name w:val="toc 6"/>
    <w:basedOn w:val="TOC4"/>
    <w:semiHidden/>
  </w:style>
  <w:style w:type="paragraph" w:styleId="TOC5">
    <w:name w:val="toc 5"/>
    <w:basedOn w:val="TOC4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qFormat/>
    <w:rsid w:val="00B3059C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te"/>
    <w:link w:val="FootnoteTextChar"/>
    <w:qFormat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 w:line="240" w:lineRule="exact"/>
    </w:pPr>
    <w:rPr>
      <w:sz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qFormat/>
    <w:rsid w:val="003374BB"/>
    <w:rPr>
      <w:lang w:val="fr-FR" w:eastAsia="en-US" w:bidi="ar-SA"/>
    </w:rPr>
  </w:style>
  <w:style w:type="paragraph" w:customStyle="1" w:styleId="enumlev1">
    <w:name w:val="enumlev1"/>
    <w:basedOn w:val="Normal"/>
    <w:link w:val="enumlev1Char"/>
    <w:qFormat/>
    <w:pPr>
      <w:spacing w:before="80"/>
      <w:ind w:left="794" w:hanging="794"/>
    </w:pPr>
  </w:style>
  <w:style w:type="character" w:customStyle="1" w:styleId="enumlev1Char">
    <w:name w:val="enumlev1 Char"/>
    <w:link w:val="enumlev1"/>
    <w:qFormat/>
    <w:rsid w:val="003374BB"/>
    <w:rPr>
      <w:sz w:val="22"/>
      <w:lang w:val="fr-FR" w:eastAsia="en-US" w:bidi="ar-SA"/>
    </w:r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</w:style>
  <w:style w:type="paragraph" w:customStyle="1" w:styleId="Chaptitle">
    <w:name w:val="Chap_titl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uiPriority w:val="99"/>
    <w:pPr>
      <w:spacing w:before="400"/>
    </w:pPr>
  </w:style>
  <w:style w:type="character" w:styleId="PageNumber">
    <w:name w:val="page number"/>
    <w:basedOn w:val="DefaultParagraphFont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pPr>
      <w:jc w:val="left"/>
    </w:pPr>
  </w:style>
  <w:style w:type="paragraph" w:styleId="BodyTextFirstIndent">
    <w:name w:val="Body Text First Indent"/>
    <w:basedOn w:val="BodyText"/>
    <w:rsid w:val="00EE1126"/>
    <w:pPr>
      <w:spacing w:after="120"/>
      <w:ind w:firstLine="210"/>
    </w:pPr>
    <w:rPr>
      <w:rFonts w:ascii="Times New Roman" w:hAnsi="Times New Roman" w:cs="Times New Roman"/>
      <w:b w:val="0"/>
      <w:bCs w:val="0"/>
      <w:sz w:val="22"/>
    </w:rPr>
  </w:style>
  <w:style w:type="paragraph" w:styleId="BodyText">
    <w:name w:val="Body Text"/>
    <w:basedOn w:val="Normal"/>
    <w:link w:val="BodyTextChar"/>
    <w:uiPriority w:val="1"/>
    <w:qFormat/>
    <w:rPr>
      <w:rFonts w:ascii="Arial" w:hAnsi="Arial" w:cs="Arial"/>
      <w:b/>
      <w:bCs/>
      <w:sz w:val="36"/>
    </w:rPr>
  </w:style>
  <w:style w:type="paragraph" w:customStyle="1" w:styleId="AnnexNoTitle">
    <w:name w:val="Annex_NoTitle"/>
    <w:basedOn w:val="Normal"/>
    <w:next w:val="Normalaftertitle"/>
    <w:pPr>
      <w:keepNext/>
      <w:keepLines/>
      <w:spacing w:before="720" w:after="120"/>
      <w:jc w:val="center"/>
    </w:pPr>
    <w:rPr>
      <w:b/>
    </w:r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Title"/>
    <w:basedOn w:val="AnnexNoTitle"/>
    <w:next w:val="Normalaftertitle"/>
  </w:style>
  <w:style w:type="character" w:customStyle="1" w:styleId="Artdef">
    <w:name w:val="Art_de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link w:val="CallChar"/>
    <w:qFormat/>
    <w:rsid w:val="0007772C"/>
    <w:pPr>
      <w:keepNext/>
      <w:keepLines/>
      <w:spacing w:before="240"/>
      <w:ind w:left="794"/>
      <w:jc w:val="left"/>
    </w:pPr>
    <w:rPr>
      <w:rFonts w:ascii="STKaiti" w:eastAsia="STKaiti" w:hAnsi="STKaiti"/>
    </w:rPr>
  </w:style>
  <w:style w:type="character" w:customStyle="1" w:styleId="CallChar">
    <w:name w:val="Call Char"/>
    <w:link w:val="Call"/>
    <w:rsid w:val="0007772C"/>
    <w:rPr>
      <w:rFonts w:ascii="STKaiti" w:eastAsia="STKaiti" w:hAnsi="STKaiti"/>
      <w:sz w:val="24"/>
      <w:lang w:val="fr-FR" w:eastAsia="en-US"/>
    </w:rPr>
  </w:style>
  <w:style w:type="paragraph" w:customStyle="1" w:styleId="ChapNo">
    <w:name w:val="Chap_No"/>
    <w:basedOn w:val="Normal"/>
    <w:next w:val="Chap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pPr>
      <w:ind w:left="284"/>
      <w:jc w:val="left"/>
    </w:pPr>
  </w:style>
  <w:style w:type="paragraph" w:styleId="Index3">
    <w:name w:val="index 3"/>
    <w:basedOn w:val="Normal"/>
    <w:next w:val="Normal"/>
    <w:semiHidden/>
    <w:pPr>
      <w:ind w:left="567"/>
      <w:jc w:val="left"/>
    </w:p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Rectitle"/>
    <w:link w:val="RecNoChar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 w:line="240" w:lineRule="auto"/>
      <w:jc w:val="center"/>
    </w:pPr>
    <w:rPr>
      <w:b/>
      <w:sz w:val="28"/>
    </w:rPr>
  </w:style>
  <w:style w:type="character" w:customStyle="1" w:styleId="RecNoChar">
    <w:name w:val="Rec_No Char"/>
    <w:link w:val="RecNo"/>
    <w:rsid w:val="003D7A8C"/>
    <w:rPr>
      <w:b/>
      <w:sz w:val="28"/>
      <w:lang w:val="fr-FR" w:eastAsia="en-US" w:bidi="ar-SA"/>
    </w:rPr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qFormat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  <w:qFormat/>
  </w:style>
  <w:style w:type="paragraph" w:customStyle="1" w:styleId="Resref">
    <w:name w:val="Res_ref"/>
    <w:basedOn w:val="Recref"/>
    <w:next w:val="Resdate"/>
    <w:qFormat/>
    <w:rsid w:val="00443754"/>
    <w:rPr>
      <w:rFonts w:eastAsia="STKaiti"/>
      <w:i w:val="0"/>
    </w:rPr>
  </w:style>
  <w:style w:type="character" w:customStyle="1" w:styleId="RestitleChar">
    <w:name w:val="Res_title Char"/>
    <w:link w:val="Restitle"/>
    <w:rsid w:val="003374BB"/>
    <w:rPr>
      <w:b/>
      <w:sz w:val="28"/>
      <w:lang w:val="fr-FR" w:eastAsia="en-US" w:bidi="ar-SA"/>
    </w:rPr>
  </w:style>
  <w:style w:type="character" w:customStyle="1" w:styleId="ResNoChar">
    <w:name w:val="Res_No Char"/>
    <w:link w:val="ResNo"/>
    <w:rsid w:val="00D8497D"/>
    <w:rPr>
      <w:caps/>
      <w:sz w:val="28"/>
      <w:lang w:val="fr-FR" w:eastAsia="en-US" w:bidi="ar-SA"/>
    </w:rPr>
  </w:style>
  <w:style w:type="paragraph" w:customStyle="1" w:styleId="SectionNo">
    <w:name w:val="Section_No"/>
    <w:basedOn w:val="Normal"/>
    <w:next w:val="Sectiontitl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Index5">
    <w:name w:val="index 5"/>
    <w:basedOn w:val="Normal"/>
    <w:next w:val="Normal"/>
    <w:semiHidden/>
    <w:pPr>
      <w:spacing w:before="120" w:line="240" w:lineRule="auto"/>
      <w:ind w:left="1132"/>
      <w:jc w:val="left"/>
    </w:pPr>
    <w:rPr>
      <w:lang w:val="en-GB"/>
    </w:rPr>
  </w:style>
  <w:style w:type="paragraph" w:styleId="Index4">
    <w:name w:val="index 4"/>
    <w:basedOn w:val="Normal"/>
    <w:next w:val="Normal"/>
    <w:semiHidden/>
    <w:pPr>
      <w:spacing w:before="120" w:line="240" w:lineRule="auto"/>
      <w:ind w:left="849"/>
      <w:jc w:val="left"/>
    </w:pPr>
    <w:rPr>
      <w:lang w:val="en-GB"/>
    </w:rPr>
  </w:style>
  <w:style w:type="paragraph" w:styleId="BodyText2">
    <w:name w:val="Body Text 2"/>
    <w:basedOn w:val="Normal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character" w:customStyle="1" w:styleId="href">
    <w:name w:val="href"/>
    <w:basedOn w:val="DefaultParagraphFont"/>
    <w:qFormat/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 w:line="240" w:lineRule="auto"/>
    </w:pPr>
    <w:rPr>
      <w:lang w:val="en-GB"/>
    </w:rPr>
  </w:style>
  <w:style w:type="paragraph" w:customStyle="1" w:styleId="blanc">
    <w:name w:val="blanc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 w:line="240" w:lineRule="auto"/>
      <w:jc w:val="left"/>
    </w:pPr>
    <w:rPr>
      <w:sz w:val="2"/>
      <w:lang w:val="en-US"/>
    </w:rPr>
  </w:style>
  <w:style w:type="paragraph" w:customStyle="1" w:styleId="NormalIndent">
    <w:name w:val="Normal_Indent"/>
    <w:basedOn w:val="Normal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TableTitle">
    <w:name w:val="Table_Title"/>
    <w:basedOn w:val="Normal"/>
    <w:next w:val="Tabletext"/>
    <w:rsid w:val="00A01A91"/>
    <w:pPr>
      <w:keepNext/>
      <w:keepLines/>
      <w:spacing w:before="480" w:after="120" w:line="240" w:lineRule="auto"/>
      <w:jc w:val="center"/>
    </w:pPr>
    <w:rPr>
      <w:b/>
      <w:lang w:val="en-GB"/>
    </w:rPr>
  </w:style>
  <w:style w:type="paragraph" w:customStyle="1" w:styleId="Normalaftertitle0">
    <w:name w:val="Normal after title"/>
    <w:basedOn w:val="Normal"/>
    <w:next w:val="Normal"/>
    <w:link w:val="NormalaftertitleChar"/>
    <w:qFormat/>
    <w:rsid w:val="004A58A4"/>
    <w:pPr>
      <w:spacing w:before="280" w:line="240" w:lineRule="auto"/>
    </w:pPr>
    <w:rPr>
      <w:lang w:val="en-GB"/>
    </w:rPr>
  </w:style>
  <w:style w:type="character" w:customStyle="1" w:styleId="docdisplay">
    <w:name w:val="doc_display"/>
    <w:basedOn w:val="DefaultParagraphFont"/>
    <w:rsid w:val="00A83D3D"/>
  </w:style>
  <w:style w:type="paragraph" w:customStyle="1" w:styleId="AnnexNo">
    <w:name w:val="Annex_No"/>
    <w:basedOn w:val="Normal"/>
    <w:next w:val="Normal"/>
    <w:rsid w:val="00DB2AF8"/>
    <w:pPr>
      <w:keepNext/>
      <w:keepLines/>
      <w:spacing w:before="480" w:after="80" w:line="240" w:lineRule="auto"/>
      <w:jc w:val="center"/>
    </w:pPr>
    <w:rPr>
      <w:caps/>
      <w:sz w:val="28"/>
      <w:lang w:val="en-GB"/>
    </w:rPr>
  </w:style>
  <w:style w:type="character" w:customStyle="1" w:styleId="CharChar">
    <w:name w:val="Char Char"/>
    <w:semiHidden/>
    <w:locked/>
    <w:rsid w:val="009D26AE"/>
    <w:rPr>
      <w:sz w:val="24"/>
      <w:lang w:val="en-GB" w:eastAsia="en-US" w:bidi="ar-SA"/>
    </w:rPr>
  </w:style>
  <w:style w:type="character" w:customStyle="1" w:styleId="NormalaftertitleChar">
    <w:name w:val="Normal after title Char"/>
    <w:link w:val="Normalaftertitle0"/>
    <w:locked/>
    <w:rsid w:val="004A58A4"/>
    <w:rPr>
      <w:rFonts w:ascii="Times New Roman" w:hAnsi="Times New Roman"/>
      <w:sz w:val="22"/>
      <w:lang w:val="en-GB" w:eastAsia="en-US"/>
    </w:rPr>
  </w:style>
  <w:style w:type="paragraph" w:styleId="BodyTextIndent">
    <w:name w:val="Body Text Indent"/>
    <w:basedOn w:val="Normal"/>
    <w:rsid w:val="00EE1126"/>
    <w:pPr>
      <w:spacing w:after="120"/>
      <w:ind w:left="283"/>
    </w:pPr>
  </w:style>
  <w:style w:type="paragraph" w:styleId="List2">
    <w:name w:val="List 2"/>
    <w:basedOn w:val="Normal"/>
    <w:rsid w:val="00EE1126"/>
    <w:pPr>
      <w:spacing w:before="120" w:line="240" w:lineRule="auto"/>
      <w:ind w:left="566" w:hanging="283"/>
    </w:pPr>
  </w:style>
  <w:style w:type="paragraph" w:styleId="BodyTextIndent2">
    <w:name w:val="Body Text Indent 2"/>
    <w:basedOn w:val="Normal"/>
    <w:rsid w:val="008B4CF6"/>
    <w:pPr>
      <w:spacing w:after="120" w:line="480" w:lineRule="auto"/>
      <w:ind w:left="283"/>
    </w:pPr>
  </w:style>
  <w:style w:type="paragraph" w:customStyle="1" w:styleId="Formal">
    <w:name w:val="Formal"/>
    <w:basedOn w:val="ASN1"/>
    <w:rsid w:val="008B4CF6"/>
    <w:pPr>
      <w:overflowPunct w:val="0"/>
      <w:autoSpaceDE w:val="0"/>
      <w:autoSpaceDN w:val="0"/>
      <w:adjustRightInd w:val="0"/>
      <w:textAlignment w:val="baseline"/>
    </w:pPr>
    <w:rPr>
      <w:b w:val="0"/>
      <w:lang w:val="en-US"/>
    </w:rPr>
  </w:style>
  <w:style w:type="paragraph" w:customStyle="1" w:styleId="FigureNo">
    <w:name w:val="Figure_No"/>
    <w:basedOn w:val="Normal"/>
    <w:next w:val="Figuretitle"/>
    <w:uiPriority w:val="99"/>
    <w:rsid w:val="000E4393"/>
    <w:pPr>
      <w:keepNext/>
      <w:keepLines/>
      <w:spacing w:before="480" w:after="120" w:line="240" w:lineRule="auto"/>
      <w:jc w:val="center"/>
    </w:pPr>
    <w:rPr>
      <w:caps/>
      <w:lang w:val="en-GB"/>
    </w:rPr>
  </w:style>
  <w:style w:type="paragraph" w:customStyle="1" w:styleId="Figuretitle">
    <w:name w:val="Figure_title"/>
    <w:basedOn w:val="Normal"/>
    <w:next w:val="Normal"/>
    <w:rsid w:val="000E4393"/>
    <w:pPr>
      <w:keepLines/>
      <w:spacing w:before="0" w:after="480" w:line="240" w:lineRule="auto"/>
      <w:jc w:val="center"/>
    </w:pPr>
    <w:rPr>
      <w:rFonts w:ascii="Times New Roman Bold" w:hAnsi="Times New Roman Bold"/>
      <w:b/>
      <w:lang w:val="en-GB"/>
    </w:rPr>
  </w:style>
  <w:style w:type="paragraph" w:customStyle="1" w:styleId="AppendixNo">
    <w:name w:val="Appendix_No"/>
    <w:basedOn w:val="Normal"/>
    <w:next w:val="Normal"/>
    <w:rsid w:val="000E4393"/>
    <w:pPr>
      <w:keepNext/>
      <w:keepLines/>
      <w:spacing w:before="480" w:after="80" w:line="240" w:lineRule="auto"/>
      <w:jc w:val="center"/>
    </w:pPr>
    <w:rPr>
      <w:caps/>
      <w:sz w:val="28"/>
      <w:lang w:val="en-GB"/>
    </w:rPr>
  </w:style>
  <w:style w:type="paragraph" w:customStyle="1" w:styleId="Appendixtitle">
    <w:name w:val="Appendix_title"/>
    <w:basedOn w:val="Normal"/>
    <w:next w:val="Normal"/>
    <w:rsid w:val="000E4393"/>
    <w:pPr>
      <w:keepNext/>
      <w:keepLines/>
      <w:spacing w:before="240" w:after="280" w:line="240" w:lineRule="auto"/>
      <w:jc w:val="center"/>
    </w:pPr>
    <w:rPr>
      <w:rFonts w:ascii="Times New Roman Bold" w:hAnsi="Times New Roman Bold"/>
      <w:b/>
      <w:sz w:val="28"/>
      <w:lang w:val="en-GB"/>
    </w:rPr>
  </w:style>
  <w:style w:type="character" w:customStyle="1" w:styleId="FooterChar">
    <w:name w:val="Footer Char"/>
    <w:basedOn w:val="DefaultParagraphFont"/>
    <w:link w:val="Footer"/>
    <w:rsid w:val="00AA1264"/>
    <w:rPr>
      <w:rFonts w:ascii="Times New Roman" w:hAnsi="Times New Roman"/>
      <w:sz w:val="22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AA1264"/>
    <w:rPr>
      <w:rFonts w:ascii="Times New Roman" w:hAnsi="Times New Roman"/>
      <w:sz w:val="18"/>
      <w:lang w:val="fr-FR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A2A26"/>
    <w:rPr>
      <w:rFonts w:ascii="Arial" w:hAnsi="Arial" w:cs="Arial"/>
      <w:b/>
      <w:bCs/>
      <w:sz w:val="36"/>
      <w:lang w:val="fr-FR" w:eastAsia="en-US"/>
    </w:rPr>
  </w:style>
  <w:style w:type="paragraph" w:customStyle="1" w:styleId="Normal2">
    <w:name w:val="Normal2"/>
    <w:basedOn w:val="Normal"/>
    <w:rsid w:val="00141741"/>
    <w:pPr>
      <w:spacing w:before="200" w:line="300" w:lineRule="exact"/>
      <w:ind w:firstLine="510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26CC"/>
    <w:pPr>
      <w:spacing w:line="240" w:lineRule="auto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C26CC"/>
    <w:rPr>
      <w:rFonts w:ascii="Times New Roman" w:hAnsi="Times New Roman"/>
      <w:lang w:val="fr-FR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C26CC"/>
    <w:rPr>
      <w:rFonts w:ascii="Times New Roman" w:hAnsi="Times New Roman"/>
      <w:b/>
      <w:bCs/>
      <w:lang w:val="fr-FR" w:eastAsia="en-US"/>
    </w:rPr>
  </w:style>
  <w:style w:type="paragraph" w:customStyle="1" w:styleId="Normalnoindent">
    <w:name w:val="Normal no indent"/>
    <w:basedOn w:val="Normal"/>
    <w:rsid w:val="00821435"/>
    <w:pPr>
      <w:tabs>
        <w:tab w:val="clear" w:pos="1191"/>
        <w:tab w:val="clear" w:pos="1588"/>
        <w:tab w:val="clear" w:pos="1985"/>
        <w:tab w:val="left" w:pos="1134"/>
        <w:tab w:val="left" w:pos="1701"/>
        <w:tab w:val="left" w:pos="2495"/>
      </w:tabs>
      <w:spacing w:before="120" w:line="240" w:lineRule="auto"/>
    </w:pPr>
    <w:rPr>
      <w:lang w:val="en-GB"/>
    </w:rPr>
  </w:style>
  <w:style w:type="paragraph" w:customStyle="1" w:styleId="Reasons">
    <w:name w:val="Reasons"/>
    <w:basedOn w:val="Normal"/>
    <w:uiPriority w:val="99"/>
    <w:qFormat/>
    <w:rsid w:val="000F583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701"/>
        <w:tab w:val="left" w:pos="2495"/>
      </w:tabs>
      <w:spacing w:before="120" w:line="240" w:lineRule="auto"/>
      <w:jc w:val="left"/>
    </w:pPr>
    <w:rPr>
      <w:lang w:val="en-GB"/>
    </w:rPr>
  </w:style>
  <w:style w:type="character" w:customStyle="1" w:styleId="Italic">
    <w:name w:val="Italic"/>
    <w:rsid w:val="000F583C"/>
    <w:rPr>
      <w:rFonts w:eastAsia="STKait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mmouni\AppData\Roaming\Microsoft\Templates\Livre_jau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9ABDB-BC8C-4664-B117-D51C1938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Livre_jaune.dot</Template>
  <TotalTime>71</TotalTime>
  <Pages>8</Pages>
  <Words>3805</Words>
  <Characters>671</Characters>
  <Application>Microsoft Office Word</Application>
  <DocSecurity>0</DocSecurity>
  <Lines>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第55号决议 – 将性别平等观点纳入国际电联电信标准化部门的主要活动</vt:lpstr>
    </vt:vector>
  </TitlesOfParts>
  <Company>ITU</Company>
  <LinksUpToDate>false</LinksUpToDate>
  <CharactersWithSpaces>4468</CharactersWithSpaces>
  <SharedDoc>false</SharedDoc>
  <HLinks>
    <vt:vector size="6" baseType="variant">
      <vt:variant>
        <vt:i4>5832781</vt:i4>
      </vt:variant>
      <vt:variant>
        <vt:i4>2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第55号决议 – 将性别平等观点纳入国际电联电信标准化部门的主要活动</dc:title>
  <dc:subject>WORLD TELECOMMUNICATION STANDARDIZATION ASSEMBLY - Florianópolis, 5-14 October 2004</dc:subject>
  <dc:creator>ITU-T</dc:creator>
  <cp:keywords>WTSA-24 New Delhi, 15-24 October 2024</cp:keywords>
  <dc:description/>
  <cp:lastModifiedBy>Liu, Sanping</cp:lastModifiedBy>
  <cp:revision>60</cp:revision>
  <cp:lastPrinted>2024-11-27T14:02:00Z</cp:lastPrinted>
  <dcterms:created xsi:type="dcterms:W3CDTF">2024-09-24T12:18:00Z</dcterms:created>
  <dcterms:modified xsi:type="dcterms:W3CDTF">2024-11-27T14:03:00Z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