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>
        <w:trPr>
          <w:trHeight w:hRule="exact" w:val="1418"/>
        </w:trPr>
        <w:tc>
          <w:tcPr>
            <w:tcW w:w="1428" w:type="dxa"/>
            <w:gridSpan w:val="2"/>
          </w:tcPr>
          <w:p w:rsidR="009663D2" w:rsidRDefault="0054644C">
            <w:bookmarkStart w:id="0" w:name="InsertLogo"/>
            <w:bookmarkEnd w:id="0"/>
            <w:r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Default="009663D2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Pr="009663D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союз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электросвязи</w:t>
            </w:r>
          </w:p>
        </w:tc>
      </w:tr>
      <w:tr w:rsidR="009663D2">
        <w:trPr>
          <w:trHeight w:hRule="exact" w:val="992"/>
        </w:trPr>
        <w:tc>
          <w:tcPr>
            <w:tcW w:w="1428" w:type="dxa"/>
            <w:gridSpan w:val="2"/>
          </w:tcPr>
          <w:p w:rsidR="009663D2" w:rsidRDefault="009663D2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Default="009663D2">
            <w:pPr>
              <w:rPr>
                <w:lang w:val="en-US"/>
              </w:rPr>
            </w:pPr>
          </w:p>
        </w:tc>
      </w:tr>
      <w:tr w:rsidR="009663D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6564D5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Default="009663D2">
            <w:pPr>
              <w:spacing w:before="24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Default="009663D2">
            <w:pPr>
              <w:jc w:val="left"/>
              <w:rPr>
                <w:b/>
                <w:sz w:val="20"/>
                <w:lang w:val="en-US"/>
              </w:rPr>
            </w:pPr>
            <w:bookmarkStart w:id="2" w:name="ddatee" w:colFirst="1" w:colLast="1"/>
            <w:bookmarkEnd w:id="1"/>
            <w:r w:rsidRPr="00023513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23513">
              <w:rPr>
                <w:rFonts w:ascii="Arial" w:hAnsi="Arial" w:cs="Arial"/>
                <w:sz w:val="20"/>
                <w:lang w:val="ru-RU"/>
              </w:rPr>
              <w:br/>
            </w:r>
            <w:r w:rsidRPr="00023513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Default="009663D2">
            <w:pPr>
              <w:spacing w:before="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 w:rsidRPr="0054644C">
        <w:trPr>
          <w:cantSplit/>
          <w:trHeight w:hRule="exact" w:val="3402"/>
        </w:trPr>
        <w:tc>
          <w:tcPr>
            <w:tcW w:w="1418" w:type="dxa"/>
          </w:tcPr>
          <w:p w:rsidR="009663D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54644C" w:rsidRDefault="009663D2" w:rsidP="0054644C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54644C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54644C">
              <w:rPr>
                <w:rFonts w:ascii="Arial" w:hAnsi="Arial"/>
                <w:sz w:val="32"/>
                <w:lang w:val="ru-RU"/>
              </w:rPr>
              <w:br/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>Дубай, 20–29 ноября 2012 года</w:t>
            </w:r>
          </w:p>
          <w:p w:rsidR="009663D2" w:rsidRPr="0054644C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54644C">
        <w:trPr>
          <w:cantSplit/>
          <w:trHeight w:hRule="exact" w:val="4536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9663D2" w:rsidRPr="0054644C" w:rsidRDefault="009663D2" w:rsidP="00113A3C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442942">
              <w:rPr>
                <w:rFonts w:ascii="Arial" w:hAnsi="Arial"/>
                <w:b/>
                <w:bCs/>
                <w:sz w:val="36"/>
                <w:lang w:val="en-US"/>
              </w:rPr>
              <w:t>5</w:t>
            </w:r>
            <w:r w:rsidR="00113A3C">
              <w:rPr>
                <w:rFonts w:ascii="Arial" w:hAnsi="Arial"/>
                <w:b/>
                <w:bCs/>
                <w:sz w:val="36"/>
                <w:lang w:val="en-US"/>
              </w:rPr>
              <w:t>4</w:t>
            </w:r>
            <w:r w:rsidR="00F90058"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>–</w:t>
            </w:r>
            <w:r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="00113A3C" w:rsidRPr="00113A3C">
              <w:rPr>
                <w:rFonts w:ascii="Arial" w:hAnsi="Arial"/>
                <w:b/>
                <w:bCs/>
                <w:sz w:val="36"/>
                <w:lang w:val="ru-RU"/>
              </w:rPr>
              <w:t>Создание региональных групп и оказание им помощи</w:t>
            </w:r>
          </w:p>
        </w:tc>
      </w:tr>
      <w:bookmarkEnd w:id="4"/>
      <w:tr w:rsidR="009663D2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en-US"/>
              </w:rPr>
            </w:pPr>
            <w:bookmarkStart w:id="5" w:name="dnum2e"/>
            <w:bookmarkEnd w:id="5"/>
            <w:r w:rsidRPr="002352B3">
              <w:rPr>
                <w:noProof/>
                <w:lang w:val="ru-RU" w:eastAsia="zh-CN"/>
              </w:rPr>
              <w:drawing>
                <wp:anchor distT="0" distB="0" distL="114300" distR="114300" simplePos="0" relativeHeight="251677696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9663D2" w:rsidRDefault="009663D2" w:rsidP="00F90058">
      <w:pPr>
        <w:spacing w:before="0"/>
        <w:jc w:val="right"/>
        <w:rPr>
          <w:lang w:val="en-GB"/>
        </w:rPr>
      </w:pPr>
      <w:bookmarkStart w:id="6" w:name="c2tope"/>
      <w:bookmarkStart w:id="7" w:name="irecnoe"/>
      <w:bookmarkStart w:id="8" w:name="p1rectexte"/>
      <w:bookmarkEnd w:id="6"/>
      <w:bookmarkEnd w:id="7"/>
      <w:bookmarkEnd w:id="8"/>
    </w:p>
    <w:p w:rsidR="00B31B8D" w:rsidRPr="00F55D44" w:rsidRDefault="00B31B8D" w:rsidP="00AF663A">
      <w:pPr>
        <w:rPr>
          <w:lang w:val="ru-RU"/>
        </w:rPr>
        <w:sectPr w:rsidR="00B31B8D" w:rsidRPr="00F55D44" w:rsidSect="00E61B7B">
          <w:footerReference w:type="even" r:id="rId10"/>
          <w:footnotePr>
            <w:numRestart w:val="eachSect"/>
          </w:footnotePr>
          <w:type w:val="continuous"/>
          <w:pgSz w:w="11907" w:h="16840" w:code="9"/>
          <w:pgMar w:top="1077" w:right="1134" w:bottom="1077" w:left="1077" w:header="567" w:footer="567" w:gutter="0"/>
          <w:pgNumType w:fmt="lowerRoman"/>
          <w:cols w:space="720"/>
          <w:vAlign w:val="both"/>
        </w:sectPr>
      </w:pPr>
    </w:p>
    <w:p w:rsidR="00AF663A" w:rsidRPr="00F55D44" w:rsidRDefault="00AF663A" w:rsidP="00B31B8D">
      <w:pPr>
        <w:jc w:val="center"/>
        <w:rPr>
          <w:lang w:val="ru-RU"/>
        </w:rPr>
      </w:pPr>
      <w:r w:rsidRPr="00F55D44">
        <w:rPr>
          <w:lang w:val="ru-RU"/>
        </w:rPr>
        <w:lastRenderedPageBreak/>
        <w:t>ПРЕДИСЛОВИЕ</w:t>
      </w:r>
    </w:p>
    <w:p w:rsidR="00AF663A" w:rsidRPr="00F55D44" w:rsidRDefault="00AF663A" w:rsidP="0042255F">
      <w:pPr>
        <w:pStyle w:val="Normalaftertitle"/>
        <w:rPr>
          <w:sz w:val="20"/>
          <w:lang w:val="ru-RU"/>
        </w:rPr>
      </w:pPr>
      <w:r w:rsidRPr="00F55D44">
        <w:rPr>
          <w:sz w:val="20"/>
          <w:lang w:val="ru-RU"/>
        </w:rPr>
        <w:t xml:space="preserve">Международный союз электросвязи (МСЭ) является специализированным учреждением Организации Объединенных Наций в области электросвязи. Сектор стандартизации электросвязи </w:t>
      </w:r>
      <w:r w:rsidR="0042255F" w:rsidRPr="00F55D44">
        <w:rPr>
          <w:sz w:val="20"/>
          <w:lang w:val="ru-RU"/>
        </w:rPr>
        <w:t xml:space="preserve">МСЭ </w:t>
      </w:r>
      <w:r w:rsidRPr="00F55D44">
        <w:rPr>
          <w:sz w:val="20"/>
          <w:lang w:val="ru-RU"/>
        </w:rPr>
        <w:t xml:space="preserve">(МСЭ-Т) – постоянный орган МСЭ. МСЭ-Т отвечает за </w:t>
      </w:r>
      <w:r w:rsidR="0042255F" w:rsidRPr="00F55D44">
        <w:rPr>
          <w:sz w:val="20"/>
          <w:lang w:val="ru-RU"/>
        </w:rPr>
        <w:t>исследование</w:t>
      </w:r>
      <w:r w:rsidRPr="00F55D44">
        <w:rPr>
          <w:sz w:val="20"/>
          <w:lang w:val="ru-RU"/>
        </w:rPr>
        <w:t xml:space="preserve">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AF663A" w:rsidRPr="00F55D44" w:rsidRDefault="00AF663A" w:rsidP="00AF663A">
      <w:pPr>
        <w:rPr>
          <w:sz w:val="20"/>
          <w:lang w:val="ru-RU"/>
        </w:rPr>
      </w:pPr>
      <w:r w:rsidRPr="00F55D44">
        <w:rPr>
          <w:sz w:val="20"/>
          <w:lang w:val="ru-RU"/>
        </w:rPr>
        <w:t>Всемирная ассамблея по стандартизации электросвязи (ВАСЭ), которая проводится каждые четыре года, определяет темы для изучения Исследовательскими комиссиями МСЭ-Т, которые, в свою очередь, разрабатывают Рекомендации по этим темам.</w:t>
      </w: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AF663A" w:rsidRPr="0054644C" w:rsidRDefault="00AF663A" w:rsidP="0054644C">
      <w:pPr>
        <w:jc w:val="center"/>
        <w:rPr>
          <w:sz w:val="20"/>
          <w:lang w:val="en-US"/>
        </w:rPr>
      </w:pPr>
      <w:r w:rsidRPr="00F55D44">
        <w:rPr>
          <w:sz w:val="20"/>
          <w:lang w:val="ru-RU"/>
        </w:rPr>
        <w:sym w:font="Symbol" w:char="F0E3"/>
      </w:r>
      <w:r w:rsidRPr="00F55D44">
        <w:rPr>
          <w:sz w:val="20"/>
          <w:lang w:val="ru-RU"/>
        </w:rPr>
        <w:t>  ITU  </w:t>
      </w:r>
      <w:bookmarkStart w:id="9" w:name="iiannee"/>
      <w:bookmarkEnd w:id="9"/>
      <w:r w:rsidRPr="00F55D44">
        <w:rPr>
          <w:sz w:val="20"/>
          <w:lang w:val="ru-RU"/>
        </w:rPr>
        <w:t>20</w:t>
      </w:r>
      <w:r w:rsidR="0054644C">
        <w:rPr>
          <w:sz w:val="20"/>
          <w:lang w:val="en-US"/>
        </w:rPr>
        <w:t>13</w:t>
      </w:r>
    </w:p>
    <w:p w:rsidR="00AF663A" w:rsidRPr="00F55D44" w:rsidRDefault="00AF663A" w:rsidP="00F90058">
      <w:pPr>
        <w:rPr>
          <w:sz w:val="20"/>
          <w:lang w:val="ru-RU"/>
        </w:rPr>
      </w:pPr>
      <w:r w:rsidRPr="00F55D44">
        <w:rPr>
          <w:sz w:val="20"/>
          <w:lang w:val="ru-RU"/>
        </w:rPr>
        <w:t xml:space="preserve">Все права сохранены. </w:t>
      </w:r>
      <w:r w:rsidR="00F90058" w:rsidRPr="0054644C">
        <w:rPr>
          <w:sz w:val="20"/>
          <w:lang w:val="ru-RU"/>
        </w:rPr>
        <w:t xml:space="preserve">Ни одна из частей данной </w:t>
      </w:r>
      <w:r w:rsidRPr="00F55D44">
        <w:rPr>
          <w:sz w:val="20"/>
          <w:lang w:val="ru-RU"/>
        </w:rPr>
        <w:t>публикации не может быть</w:t>
      </w:r>
      <w:r w:rsidR="0042255F" w:rsidRPr="00F55D44">
        <w:rPr>
          <w:sz w:val="20"/>
          <w:lang w:val="ru-RU"/>
        </w:rPr>
        <w:t xml:space="preserve"> воспроизведена с помощью каких бы то ни было</w:t>
      </w:r>
      <w:r w:rsidRPr="00F55D44">
        <w:rPr>
          <w:sz w:val="20"/>
          <w:lang w:val="ru-RU"/>
        </w:rPr>
        <w:t xml:space="preserve"> средств без предварительного письменного разрешения МСЭ.</w:t>
      </w:r>
    </w:p>
    <w:p w:rsidR="00A81FB2" w:rsidRPr="00F55D44" w:rsidRDefault="00A81FB2" w:rsidP="0042255F">
      <w:pPr>
        <w:rPr>
          <w:sz w:val="20"/>
          <w:lang w:val="ru-RU"/>
        </w:rPr>
      </w:pPr>
    </w:p>
    <w:p w:rsidR="00AF663A" w:rsidRPr="00F55D44" w:rsidRDefault="00AF663A" w:rsidP="00AF663A">
      <w:pPr>
        <w:rPr>
          <w:lang w:val="ru-RU"/>
        </w:rPr>
        <w:sectPr w:rsidR="00AF663A" w:rsidRPr="00F55D44" w:rsidSect="00C06818">
          <w:foot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077" w:right="1077" w:bottom="1077" w:left="1077" w:header="567" w:footer="567" w:gutter="0"/>
          <w:pgNumType w:fmt="lowerRoman"/>
          <w:cols w:space="720"/>
          <w:vAlign w:val="both"/>
        </w:sectPr>
      </w:pPr>
    </w:p>
    <w:p w:rsidR="00E4232C" w:rsidRPr="00D03AB7" w:rsidRDefault="00E4232C" w:rsidP="00E4232C">
      <w:pPr>
        <w:pStyle w:val="ResNo"/>
      </w:pPr>
      <w:r w:rsidRPr="00D03AB7">
        <w:lastRenderedPageBreak/>
        <w:t xml:space="preserve">РЕЗОЛЮЦИЯ </w:t>
      </w:r>
      <w:r w:rsidRPr="00C90698">
        <w:rPr>
          <w:rStyle w:val="href"/>
        </w:rPr>
        <w:t>54</w:t>
      </w:r>
      <w:r w:rsidRPr="00D03AB7">
        <w:t xml:space="preserve"> (</w:t>
      </w:r>
      <w:r w:rsidRPr="00D03AB7">
        <w:rPr>
          <w:caps w:val="0"/>
        </w:rPr>
        <w:t>Пересм</w:t>
      </w:r>
      <w:r w:rsidRPr="00D03AB7">
        <w:t xml:space="preserve">. </w:t>
      </w:r>
      <w:r w:rsidRPr="00D03AB7">
        <w:rPr>
          <w:caps w:val="0"/>
        </w:rPr>
        <w:t>Дубай</w:t>
      </w:r>
      <w:r w:rsidRPr="00D03AB7">
        <w:t xml:space="preserve">, 2012 </w:t>
      </w:r>
      <w:r w:rsidRPr="00D03AB7">
        <w:rPr>
          <w:caps w:val="0"/>
        </w:rPr>
        <w:t>г</w:t>
      </w:r>
      <w:r w:rsidRPr="00D03AB7">
        <w:t>.)</w:t>
      </w:r>
    </w:p>
    <w:p w:rsidR="00E4232C" w:rsidRPr="00D03AB7" w:rsidRDefault="00E4232C" w:rsidP="00E4232C">
      <w:pPr>
        <w:pStyle w:val="Restitle"/>
        <w:snapToGrid w:val="0"/>
      </w:pPr>
      <w:bookmarkStart w:id="10" w:name="_Toc349120788"/>
      <w:r w:rsidRPr="00D03AB7">
        <w:t>Создание региональных групп и оказание им помощи</w:t>
      </w:r>
      <w:bookmarkEnd w:id="10"/>
    </w:p>
    <w:p w:rsidR="00E4232C" w:rsidRPr="00D03AB7" w:rsidRDefault="00E4232C" w:rsidP="00E4232C">
      <w:pPr>
        <w:pStyle w:val="Resref"/>
        <w:snapToGrid w:val="0"/>
      </w:pPr>
      <w:r w:rsidRPr="00D03AB7">
        <w:t>(Флорианополис, 2004 г.; Йоханнесбург, 2008 г.; Дубай, 2012 г.)</w:t>
      </w:r>
    </w:p>
    <w:p w:rsidR="00E4232C" w:rsidRPr="00D03AB7" w:rsidRDefault="00E4232C" w:rsidP="00E4232C">
      <w:pPr>
        <w:pStyle w:val="Normalaftertitle"/>
        <w:snapToGrid w:val="0"/>
      </w:pPr>
      <w:r w:rsidRPr="00D03AB7">
        <w:t>Всемирная ассамблея по стандартизации электросвязи (Дубай, 2012 г.),</w:t>
      </w:r>
    </w:p>
    <w:p w:rsidR="00E4232C" w:rsidRPr="00D03AB7" w:rsidRDefault="00E4232C" w:rsidP="00E4232C">
      <w:pPr>
        <w:pStyle w:val="Call"/>
        <w:snapToGrid w:val="0"/>
        <w:rPr>
          <w:i w:val="0"/>
          <w:iCs/>
        </w:rPr>
      </w:pPr>
      <w:r w:rsidRPr="00D03AB7">
        <w:t>учитывая</w:t>
      </w:r>
      <w:r w:rsidRPr="00D03AB7">
        <w:rPr>
          <w:i w:val="0"/>
          <w:iCs/>
        </w:rPr>
        <w:t>,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a)</w:t>
      </w:r>
      <w:r w:rsidRPr="00D03AB7">
        <w:tab/>
        <w:t>что в Резолюции 123 (Пересм. Гвадалахара, 2010 г.) Полномочной конференции Генеральному секретарю и Директорам трех Бюро поручается тесно сотрудничать между собой в проведении инициатив, содействующих преодолению разрыва в стандартизации между развивающимися</w:t>
      </w:r>
      <w:r w:rsidRPr="00D03AB7">
        <w:rPr>
          <w:rStyle w:val="FootnoteReference"/>
        </w:rPr>
        <w:footnoteReference w:customMarkFollows="1" w:id="1"/>
        <w:t>1</w:t>
      </w:r>
      <w:r w:rsidRPr="00D03AB7">
        <w:t xml:space="preserve"> и развитыми странами;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b)</w:t>
      </w:r>
      <w:r w:rsidRPr="00D03AB7">
        <w:tab/>
        <w:t>что работа некоторых и</w:t>
      </w:r>
      <w:bookmarkStart w:id="11" w:name="_GoBack"/>
      <w:bookmarkEnd w:id="11"/>
      <w:r w:rsidRPr="00D03AB7">
        <w:t>сследовательских комиссий, в особенности касающаяся, помимо всего прочего, принципов тарификации и учета, сетей последующих поколений (СПП) и будущих сетей (БС), безопасности, качества, мобильности и мультимедийных средств, имеет важное стратегическое значение для развивающихся стран в течение следующего исследовательского цикла,</w:t>
      </w:r>
    </w:p>
    <w:p w:rsidR="00E4232C" w:rsidRPr="00D03AB7" w:rsidRDefault="00E4232C" w:rsidP="00E4232C">
      <w:pPr>
        <w:pStyle w:val="Call"/>
        <w:snapToGrid w:val="0"/>
      </w:pPr>
      <w:r w:rsidRPr="00D03AB7">
        <w:t>признавая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a)</w:t>
      </w:r>
      <w:r w:rsidRPr="00D03AB7">
        <w:tab/>
        <w:t>относительно высокий уровень участия и представительства развивающихся стран на собраниях 2-й, 3-й, 5-й и 12-й Исследовательских комиссий Сектора стандартизации электросвязи МСЭ (МСЭ-Т) и рост уровня участия в других исследовательских комиссиях;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b)</w:t>
      </w:r>
      <w:r w:rsidRPr="00D03AB7">
        <w:tab/>
        <w:t>что в рамках 2-й, 3-й, 5-й и 12-й Исследовательских комиссий созданы региональные группы;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c)</w:t>
      </w:r>
      <w:r w:rsidRPr="00D03AB7">
        <w:tab/>
        <w:t>удовлетворительные результаты, достигнутые путем использования регионального подхода в рамках деятельности 2-й, 3-й, 5-й и 12-й Исследовательских комиссий;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d)</w:t>
      </w:r>
      <w:r w:rsidRPr="00D03AB7">
        <w:rPr>
          <w:i/>
          <w:iCs/>
        </w:rPr>
        <w:tab/>
      </w:r>
      <w:r w:rsidRPr="00D03AB7">
        <w:t>что деятельность большинства этих региональных групп</w:t>
      </w:r>
      <w:r w:rsidRPr="00D03AB7">
        <w:rPr>
          <w:i/>
          <w:iCs/>
        </w:rPr>
        <w:t xml:space="preserve"> </w:t>
      </w:r>
      <w:r w:rsidRPr="00D03AB7">
        <w:t>приобретает все большее значение;</w:t>
      </w:r>
    </w:p>
    <w:p w:rsidR="00E4232C" w:rsidRPr="00D03AB7" w:rsidRDefault="00E4232C" w:rsidP="00E4232C">
      <w:r w:rsidRPr="00D03AB7">
        <w:rPr>
          <w:i/>
          <w:iCs/>
        </w:rPr>
        <w:t>e)</w:t>
      </w:r>
      <w:r w:rsidRPr="00D03AB7">
        <w:tab/>
        <w:t xml:space="preserve">успех создания региональных групп в рамках 3-й Исследовательской комиссии, которая осуществляет руководство исследованиями, относящимися к вопросам тарификации и учета (включая методики </w:t>
      </w:r>
      <w:r w:rsidRPr="00D03AB7">
        <w:rPr>
          <w:rFonts w:asciiTheme="majorBidi" w:hAnsiTheme="majorBidi" w:cstheme="majorBidi"/>
          <w:szCs w:val="22"/>
        </w:rPr>
        <w:t xml:space="preserve">определения затрат) для услуг международной электросвязи, и исследованием </w:t>
      </w:r>
      <w:r w:rsidRPr="00D03AB7">
        <w:rPr>
          <w:rFonts w:asciiTheme="majorBidi" w:hAnsiTheme="majorBidi" w:cstheme="majorBidi"/>
          <w:color w:val="000000"/>
          <w:szCs w:val="22"/>
        </w:rPr>
        <w:t>связанных с этим экономических, политических вопросов и вопросов учета в электросвязи</w:t>
      </w:r>
      <w:r w:rsidRPr="00D03AB7">
        <w:t>;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f)</w:t>
      </w:r>
      <w:r w:rsidRPr="00D03AB7">
        <w:tab/>
        <w:t>устойчивость региональных групп 3-й Исследовательской комиссии и вселяющее надежды начало деятельности региональных групп</w:t>
      </w:r>
      <w:r w:rsidRPr="00D03AB7">
        <w:rPr>
          <w:rStyle w:val="FootnoteReference"/>
        </w:rPr>
        <w:footnoteReference w:customMarkFollows="1" w:id="2"/>
        <w:t>2</w:t>
      </w:r>
      <w:r w:rsidRPr="00D03AB7">
        <w:t>, созданных в соответствии с настоящей Резолюцией,</w:t>
      </w:r>
    </w:p>
    <w:p w:rsidR="00E4232C" w:rsidRPr="00D03AB7" w:rsidRDefault="00E4232C" w:rsidP="00E4232C">
      <w:pPr>
        <w:pStyle w:val="Call"/>
        <w:snapToGrid w:val="0"/>
      </w:pPr>
      <w:r w:rsidRPr="00D03AB7">
        <w:t>отмечая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a)</w:t>
      </w:r>
      <w:r w:rsidRPr="00D03AB7">
        <w:tab/>
        <w:t>необходимость расширения участия развивающихся стран в работе исследовательских комиссий для обеспечения того, чтобы лучше учитывались их конкретные потребности и нужды;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b)</w:t>
      </w:r>
      <w:r w:rsidRPr="00D03AB7">
        <w:tab/>
        <w:t>необходимость совершенствования и упрочения организации и методов работы исследовательских комиссий МСЭ-Т в интересах расширения участия развивающихся стран;</w:t>
      </w:r>
    </w:p>
    <w:p w:rsidR="00E4232C" w:rsidRPr="00D03AB7" w:rsidRDefault="00E4232C" w:rsidP="00E4232C">
      <w:pPr>
        <w:pageBreakBefore/>
        <w:snapToGrid w:val="0"/>
      </w:pPr>
      <w:r w:rsidRPr="00D03AB7">
        <w:rPr>
          <w:i/>
          <w:iCs/>
        </w:rPr>
        <w:lastRenderedPageBreak/>
        <w:t>c)</w:t>
      </w:r>
      <w:r w:rsidRPr="00D03AB7">
        <w:tab/>
        <w:t>важность наличия надлежащих консультативных структур для формулирования и исследования Вопросов, подготовки вкладов и наращивания потенциала;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d)</w:t>
      </w:r>
      <w:r w:rsidRPr="00D03AB7">
        <w:tab/>
        <w:t>необходимость более широкого присутствия и более активного участия развивающихся стран в форумах МСЭ-Т по стандартизации;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е)</w:t>
      </w:r>
      <w:r w:rsidRPr="00D03AB7">
        <w:tab/>
        <w:t>необходимость содействия более широкому участию в работе МСЭ-Т, например научных кругов и экспертов, работающих в области стандартизации электросвязи/информационно-коммуникационных технологий, в частности из развивающихся стран;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f)</w:t>
      </w:r>
      <w:r w:rsidRPr="00D03AB7">
        <w:tab/>
        <w:t>бюджетные ограничения, особенно в учреждениях развивающихся стран, в отношении присутствия на мероприятиях МСЭ-Т, представляющих для них конкретный интерес,</w:t>
      </w:r>
    </w:p>
    <w:p w:rsidR="00E4232C" w:rsidRPr="00D03AB7" w:rsidRDefault="00E4232C" w:rsidP="00E4232C">
      <w:pPr>
        <w:pStyle w:val="Call"/>
        <w:snapToGrid w:val="0"/>
      </w:pPr>
      <w:r w:rsidRPr="00D03AB7">
        <w:t>памятуя о том</w:t>
      </w:r>
      <w:r w:rsidRPr="00D03AB7">
        <w:rPr>
          <w:i w:val="0"/>
          <w:iCs/>
        </w:rPr>
        <w:t>,</w:t>
      </w:r>
    </w:p>
    <w:p w:rsidR="00E4232C" w:rsidRPr="00D03AB7" w:rsidRDefault="00E4232C" w:rsidP="00E4232C">
      <w:pPr>
        <w:snapToGrid w:val="0"/>
      </w:pPr>
      <w:r w:rsidRPr="00D03AB7">
        <w:t>что применение организационной структуры и методов работы 2-й, 3-й, 5-й и 12</w:t>
      </w:r>
      <w:r w:rsidRPr="00D03AB7">
        <w:noBreakHyphen/>
        <w:t>й Исследовательских комиссий в некоторых других исследовательских комиссиях могло бы помочь расширению и повышению уровня участия развивающихся стран в деятельности по стандартизации и способствовать достижению целей Резолюции 123 (Пересм. Гвадалахара, 2010 г.),</w:t>
      </w:r>
    </w:p>
    <w:p w:rsidR="00E4232C" w:rsidRPr="00D03AB7" w:rsidRDefault="00E4232C" w:rsidP="00E4232C">
      <w:pPr>
        <w:pStyle w:val="Call"/>
        <w:rPr>
          <w:i w:val="0"/>
          <w:iCs/>
        </w:rPr>
      </w:pPr>
      <w:r w:rsidRPr="00D03AB7">
        <w:t>принимая во внимание</w:t>
      </w:r>
    </w:p>
    <w:p w:rsidR="00E4232C" w:rsidRPr="00D03AB7" w:rsidRDefault="00E4232C" w:rsidP="00E4232C">
      <w:r w:rsidRPr="00D03AB7">
        <w:rPr>
          <w:i/>
          <w:iCs/>
        </w:rPr>
        <w:t>a)</w:t>
      </w:r>
      <w:r w:rsidRPr="00D03AB7">
        <w:tab/>
        <w:t xml:space="preserve">опыт и уроки, полученные региональными группами 3-й Исследовательской комиссии и созданными впоследствии региональными группами 2-й, 5-й и 12-й Исследовательских комиссий, в отношении рабочей, а также организационной структуры и методов работы; 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b)</w:t>
      </w:r>
      <w:r w:rsidRPr="00D03AB7">
        <w:tab/>
        <w:t>особый процесс утверждения Рекомендаций, предусмотренный для региональных групп 3</w:t>
      </w:r>
      <w:r w:rsidRPr="00D03AB7">
        <w:noBreakHyphen/>
        <w:t>й Исследовательской комиссии в п</w:t>
      </w:r>
      <w:r>
        <w:rPr>
          <w:lang w:val="ru-RU"/>
        </w:rPr>
        <w:t>ункте</w:t>
      </w:r>
      <w:r w:rsidRPr="00D03AB7">
        <w:t> 9.2.1 Резолюции 1 (Пересм. Дубай, 2012 г.) настоящей Ассамблеи,</w:t>
      </w:r>
    </w:p>
    <w:p w:rsidR="00E4232C" w:rsidRPr="00D03AB7" w:rsidRDefault="00E4232C" w:rsidP="00E4232C">
      <w:pPr>
        <w:pStyle w:val="Call"/>
        <w:rPr>
          <w:i w:val="0"/>
          <w:iCs/>
        </w:rPr>
      </w:pPr>
      <w:r w:rsidRPr="00D03AB7">
        <w:t>признавая далее</w:t>
      </w:r>
      <w:r w:rsidRPr="00D03AB7">
        <w:rPr>
          <w:i w:val="0"/>
          <w:iCs/>
        </w:rPr>
        <w:t>,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a)</w:t>
      </w:r>
      <w:r w:rsidRPr="00D03AB7">
        <w:tab/>
        <w:t>что общий и скоординированный подход к вопросу о стандартизации мог бы содействовать популяризации деятельности в области стандартизации в развивающихся странах;</w:t>
      </w:r>
    </w:p>
    <w:p w:rsidR="00E4232C" w:rsidRPr="00D03AB7" w:rsidRDefault="00E4232C" w:rsidP="00E4232C">
      <w:r w:rsidRPr="00D03AB7">
        <w:rPr>
          <w:i/>
          <w:iCs/>
        </w:rPr>
        <w:t>b)</w:t>
      </w:r>
      <w:r w:rsidRPr="00D03AB7">
        <w:tab/>
        <w:t>что совместные собрания региональных групп различных</w:t>
      </w:r>
      <w:r>
        <w:t xml:space="preserve"> исследовательских комиссий МСЭ</w:t>
      </w:r>
      <w:r>
        <w:rPr>
          <w:lang w:val="ru-RU"/>
        </w:rPr>
        <w:noBreakHyphen/>
      </w:r>
      <w:r w:rsidRPr="00D03AB7">
        <w:t>Т, в особенности приурочиваемые к какому-либо региональному семинару-практикуму и/или собранию регионального органа по стандартизации, могут стимулировать участие развивающихся стран в этих собраниях и повысить эффективность таких совместных собраний;</w:t>
      </w:r>
    </w:p>
    <w:p w:rsidR="00E4232C" w:rsidRPr="00D03AB7" w:rsidRDefault="00E4232C" w:rsidP="00E4232C">
      <w:pPr>
        <w:snapToGrid w:val="0"/>
      </w:pPr>
      <w:r w:rsidRPr="00D03AB7">
        <w:rPr>
          <w:i/>
          <w:iCs/>
        </w:rPr>
        <w:t>c)</w:t>
      </w:r>
      <w:r w:rsidRPr="00D03AB7">
        <w:tab/>
        <w:t>что в развивающихся странах обычно небольшое число экспертов по стандартизации несут ответственность за многочисленные области стандартизации в своих администрациях,</w:t>
      </w:r>
    </w:p>
    <w:p w:rsidR="00E4232C" w:rsidRPr="00D03AB7" w:rsidRDefault="00E4232C" w:rsidP="00E4232C">
      <w:pPr>
        <w:pStyle w:val="Call"/>
        <w:snapToGrid w:val="0"/>
      </w:pPr>
      <w:r w:rsidRPr="00D03AB7">
        <w:t>решает</w:t>
      </w:r>
    </w:p>
    <w:p w:rsidR="00E4232C" w:rsidRPr="00D03AB7" w:rsidRDefault="00E4232C" w:rsidP="00E4232C">
      <w:r w:rsidRPr="00D03AB7">
        <w:t>1</w:t>
      </w:r>
      <w:r w:rsidRPr="00D03AB7">
        <w:tab/>
        <w:t>поддержать скоординированное создание региональных групп исследовательских комиссий МСЭ-Т в каждом конкретном случае, а также поощрять сотрудничество и совместную работу этих групп с региональными структурами, занимающимися стандартизацией;</w:t>
      </w:r>
    </w:p>
    <w:p w:rsidR="00E4232C" w:rsidRPr="00D03AB7" w:rsidRDefault="00E4232C" w:rsidP="00E4232C">
      <w:pPr>
        <w:snapToGrid w:val="0"/>
      </w:pPr>
      <w:r w:rsidRPr="00D03AB7">
        <w:t>2</w:t>
      </w:r>
      <w:r w:rsidRPr="00D03AB7">
        <w:tab/>
        <w:t>предложить Совету рассмотреть вопрос об оказании в надлежащих случаях поддержки региональным группам,</w:t>
      </w:r>
    </w:p>
    <w:p w:rsidR="00E4232C" w:rsidRPr="00D03AB7" w:rsidRDefault="00E4232C" w:rsidP="00E4232C">
      <w:pPr>
        <w:pStyle w:val="Call"/>
        <w:keepNext w:val="0"/>
        <w:keepLines w:val="0"/>
        <w:pageBreakBefore/>
        <w:snapToGrid w:val="0"/>
      </w:pPr>
      <w:r w:rsidRPr="00D03AB7">
        <w:lastRenderedPageBreak/>
        <w:t>предлагает регионам и их Государствам-Членам</w:t>
      </w:r>
    </w:p>
    <w:p w:rsidR="00E4232C" w:rsidRPr="00D03AB7" w:rsidRDefault="00E4232C" w:rsidP="00E4232C">
      <w:pPr>
        <w:snapToGrid w:val="0"/>
      </w:pPr>
      <w:r w:rsidRPr="00D03AB7">
        <w:t>1</w:t>
      </w:r>
      <w:r w:rsidRPr="00D03AB7">
        <w:tab/>
        <w:t xml:space="preserve">продолжать создание региональных групп основных исследовательских комиссий МСЭ-Т в своих соответствующих регионах согласно пункту 1 раздела </w:t>
      </w:r>
      <w:r w:rsidRPr="00D03AB7">
        <w:rPr>
          <w:i/>
          <w:iCs/>
        </w:rPr>
        <w:t xml:space="preserve">решает </w:t>
      </w:r>
      <w:r w:rsidRPr="00D03AB7">
        <w:t>настоящей Резолюции и в надлежащих случаях поддерживать их собрания и деятельность в координации с БСЭ;</w:t>
      </w:r>
    </w:p>
    <w:p w:rsidR="00E4232C" w:rsidRPr="00D03AB7" w:rsidRDefault="00E4232C" w:rsidP="00E4232C">
      <w:pPr>
        <w:snapToGrid w:val="0"/>
      </w:pPr>
      <w:r w:rsidRPr="00D03AB7">
        <w:t>2</w:t>
      </w:r>
      <w:r w:rsidRPr="00D03AB7">
        <w:tab/>
        <w:t xml:space="preserve">разработать проекты круга ведения и методов работы этих региональных групп, которые должны быть утверждены основной исследовательской комиссией; </w:t>
      </w:r>
    </w:p>
    <w:p w:rsidR="00E4232C" w:rsidRPr="00D03AB7" w:rsidRDefault="00E4232C" w:rsidP="00E4232C">
      <w:pPr>
        <w:snapToGrid w:val="0"/>
      </w:pPr>
      <w:r w:rsidRPr="00D03AB7">
        <w:t>3</w:t>
      </w:r>
      <w:r w:rsidRPr="00D03AB7">
        <w:tab/>
        <w:t>в надлежащих случаях создавать региональные органы по стандартизации и поощрять проведение совместных и скоординированных собраний таких органов с региональными группами исследовательских комиссий МСЭ-Т в своих соответствующих регионах, с тем чтобы собрания таких региональных групп проходили под эгидой этих органов по стандартизации,</w:t>
      </w:r>
    </w:p>
    <w:p w:rsidR="00E4232C" w:rsidRPr="00D03AB7" w:rsidRDefault="00E4232C" w:rsidP="00E4232C">
      <w:pPr>
        <w:pStyle w:val="Call"/>
        <w:snapToGrid w:val="0"/>
      </w:pPr>
      <w:r w:rsidRPr="00D03AB7">
        <w:t>предлагает созданным таким образом региональным группам</w:t>
      </w:r>
    </w:p>
    <w:p w:rsidR="00E4232C" w:rsidRPr="00D03AB7" w:rsidRDefault="00E4232C" w:rsidP="00E4232C">
      <w:pPr>
        <w:snapToGrid w:val="0"/>
      </w:pPr>
      <w:r w:rsidRPr="00D03AB7">
        <w:t>1</w:t>
      </w:r>
      <w:r w:rsidRPr="00D03AB7">
        <w:tab/>
        <w:t xml:space="preserve">распространять информацию о стандартизации электросвязи, поощрять участие развивающихся стран в деятельности в области стандартизации в их регионах и представлять в основную исследовательскую комиссию письменные вклады, отражающие приоритеты </w:t>
      </w:r>
      <w:r>
        <w:rPr>
          <w:lang w:val="ru-RU"/>
        </w:rPr>
        <w:t xml:space="preserve">их </w:t>
      </w:r>
      <w:r w:rsidRPr="00D03AB7">
        <w:t>соответствующ</w:t>
      </w:r>
      <w:r>
        <w:rPr>
          <w:lang w:val="ru-RU"/>
        </w:rPr>
        <w:t>их</w:t>
      </w:r>
      <w:r w:rsidRPr="00D03AB7">
        <w:t xml:space="preserve"> регион</w:t>
      </w:r>
      <w:r>
        <w:rPr>
          <w:lang w:val="ru-RU"/>
        </w:rPr>
        <w:t>ов</w:t>
      </w:r>
      <w:r w:rsidRPr="00D03AB7">
        <w:t>;</w:t>
      </w:r>
    </w:p>
    <w:p w:rsidR="00E4232C" w:rsidRPr="00D03AB7" w:rsidRDefault="00E4232C" w:rsidP="00E4232C">
      <w:pPr>
        <w:snapToGrid w:val="0"/>
      </w:pPr>
      <w:r w:rsidRPr="00D03AB7">
        <w:t>2</w:t>
      </w:r>
      <w:r w:rsidRPr="00D03AB7">
        <w:tab/>
        <w:t>тесно сотрудничать с соответствующими компетентными региональными организациями,</w:t>
      </w:r>
    </w:p>
    <w:p w:rsidR="00E4232C" w:rsidRPr="00D03AB7" w:rsidRDefault="00E4232C" w:rsidP="00E4232C">
      <w:pPr>
        <w:pStyle w:val="Call"/>
      </w:pPr>
      <w:r w:rsidRPr="00D03AB7">
        <w:t>поручает исследовательским комиссиям и Консультативной группе по стандартизации электросвязи</w:t>
      </w:r>
    </w:p>
    <w:p w:rsidR="00E4232C" w:rsidRPr="00D03AB7" w:rsidRDefault="00E4232C" w:rsidP="00E4232C">
      <w:pPr>
        <w:snapToGrid w:val="0"/>
      </w:pPr>
      <w:r w:rsidRPr="00D03AB7">
        <w:t>координировать проведение совместных собраний региональных групп исследовательских комиссий МСЭ-Т,</w:t>
      </w:r>
    </w:p>
    <w:p w:rsidR="00E4232C" w:rsidRPr="00D03AB7" w:rsidRDefault="00E4232C" w:rsidP="00E4232C">
      <w:pPr>
        <w:pStyle w:val="Call"/>
        <w:snapToGrid w:val="0"/>
      </w:pPr>
      <w:r w:rsidRPr="00D03AB7">
        <w:t>поручает Директору Бюро стандартизации электросвязи в сотрудничестве с Директором Бюро развития электросвязи, в рамках имеющихся распределенных ресурсов или ресурсов, полученных в виде вкладов</w:t>
      </w:r>
      <w:r w:rsidRPr="00D03AB7">
        <w:rPr>
          <w:i w:val="0"/>
          <w:iCs/>
        </w:rPr>
        <w:t>,</w:t>
      </w:r>
    </w:p>
    <w:p w:rsidR="00E4232C" w:rsidRPr="00D03AB7" w:rsidRDefault="00E4232C" w:rsidP="00E4232C">
      <w:pPr>
        <w:snapToGrid w:val="0"/>
      </w:pPr>
      <w:r w:rsidRPr="00D03AB7">
        <w:t>1</w:t>
      </w:r>
      <w:r w:rsidRPr="00D03AB7">
        <w:tab/>
        <w:t>оказывать всю необходимую поддержку для создания региональных групп и обеспечения их бесперебойного функционирования;</w:t>
      </w:r>
    </w:p>
    <w:p w:rsidR="00E4232C" w:rsidRPr="00D03AB7" w:rsidRDefault="00E4232C" w:rsidP="00E4232C">
      <w:pPr>
        <w:snapToGrid w:val="0"/>
      </w:pPr>
      <w:r w:rsidRPr="00D03AB7">
        <w:t>2</w:t>
      </w:r>
      <w:r w:rsidRPr="00D03AB7">
        <w:tab/>
        <w:t>рассмотреть вопрос о проведении, по мере возможности, семинаров-практикумов, приуроченных к собраниям региональных групп МСЭ-Т;</w:t>
      </w:r>
    </w:p>
    <w:p w:rsidR="00E4232C" w:rsidRPr="00D03AB7" w:rsidRDefault="00E4232C" w:rsidP="00E4232C">
      <w:pPr>
        <w:snapToGrid w:val="0"/>
      </w:pPr>
      <w:r w:rsidRPr="00D03AB7">
        <w:t>3</w:t>
      </w:r>
      <w:r w:rsidRPr="00D03AB7">
        <w:tab/>
        <w:t>принимать все необходимые меры для содействия организации проведения собраний и семинаров-практикумов региональных групп,</w:t>
      </w:r>
    </w:p>
    <w:p w:rsidR="00E4232C" w:rsidRPr="00D03AB7" w:rsidRDefault="00E4232C" w:rsidP="00E4232C">
      <w:pPr>
        <w:pStyle w:val="Call"/>
        <w:snapToGrid w:val="0"/>
      </w:pPr>
      <w:r w:rsidRPr="00D03AB7">
        <w:t xml:space="preserve">призывает Директора Бюро стандартизации электросвязи </w:t>
      </w:r>
    </w:p>
    <w:p w:rsidR="00E4232C" w:rsidRPr="002109EA" w:rsidRDefault="00E4232C" w:rsidP="00E4232C">
      <w:r w:rsidRPr="00D03AB7">
        <w:t>сотрудничать с Директором Бюро развития электросвязи, с тем чтобы</w:t>
      </w:r>
      <w:r>
        <w:t>:</w:t>
      </w:r>
    </w:p>
    <w:p w:rsidR="00E4232C" w:rsidRPr="00D03AB7" w:rsidRDefault="00E4232C" w:rsidP="00E4232C">
      <w:pPr>
        <w:pStyle w:val="enumlev1"/>
      </w:pPr>
      <w:r w:rsidRPr="00D03AB7">
        <w:t>i)</w:t>
      </w:r>
      <w:r w:rsidRPr="00D03AB7">
        <w:tab/>
        <w:t>продолжать оказывать конкретную помощь существующим региональным группам 3</w:t>
      </w:r>
      <w:r w:rsidRPr="00D03AB7">
        <w:noBreakHyphen/>
        <w:t>й Исследовательской комиссии</w:t>
      </w:r>
      <w:r w:rsidRPr="00D03AB7" w:rsidDel="00A941CC">
        <w:t xml:space="preserve"> </w:t>
      </w:r>
      <w:r w:rsidRPr="00D03AB7">
        <w:t>и другим региональным группам;</w:t>
      </w:r>
    </w:p>
    <w:p w:rsidR="00E4232C" w:rsidRPr="00D03AB7" w:rsidRDefault="00E4232C" w:rsidP="00E4232C">
      <w:pPr>
        <w:pStyle w:val="enumlev1"/>
      </w:pPr>
      <w:r w:rsidRPr="00D03AB7">
        <w:t>ii)</w:t>
      </w:r>
      <w:r w:rsidRPr="00D03AB7">
        <w:tab/>
        <w:t>поощрять продолжение разработки членами региональных групп 3-й Исследовательской комиссии компьютеризированных прикладных инструментов, относящихся к их методикам определения затрат;</w:t>
      </w:r>
    </w:p>
    <w:p w:rsidR="00E4232C" w:rsidRPr="00D03AB7" w:rsidRDefault="00E4232C" w:rsidP="00E4232C">
      <w:pPr>
        <w:pStyle w:val="enumlev1"/>
      </w:pPr>
      <w:r w:rsidRPr="00D03AB7">
        <w:t>iii)</w:t>
      </w:r>
      <w:r w:rsidRPr="00D03AB7">
        <w:tab/>
        <w:t>принять надлежащие меры для содействия проведению собраний существующих и будущих региональных групп 3-й Исследовательской комиссии и способствовать необходимому эффективному взаимодействию двух Секторов,</w:t>
      </w:r>
    </w:p>
    <w:p w:rsidR="00E4232C" w:rsidRPr="00D03AB7" w:rsidRDefault="00E4232C" w:rsidP="00E4232C">
      <w:pPr>
        <w:pStyle w:val="Call"/>
        <w:snapToGrid w:val="0"/>
      </w:pPr>
      <w:r>
        <w:rPr>
          <w:lang w:val="ru-RU"/>
        </w:rPr>
        <w:t xml:space="preserve">далее </w:t>
      </w:r>
      <w:r w:rsidRPr="00D03AB7">
        <w:t>предлагает созданным таким образом региональным группам</w:t>
      </w:r>
    </w:p>
    <w:p w:rsidR="00E4232C" w:rsidRDefault="00E4232C" w:rsidP="00E4232C">
      <w:pPr>
        <w:snapToGrid w:val="0"/>
      </w:pPr>
      <w:r w:rsidRPr="00D03AB7">
        <w:t>тесно сотрудничать с соответствующими компетентными региональными организациями и представлять отчеты о работе в своих регионах.</w:t>
      </w:r>
    </w:p>
    <w:p w:rsidR="00F25011" w:rsidRPr="00F25011" w:rsidRDefault="00F25011" w:rsidP="00E4232C">
      <w:pPr>
        <w:pStyle w:val="ResNo"/>
        <w:rPr>
          <w:lang w:val="en-US"/>
        </w:rPr>
      </w:pPr>
    </w:p>
    <w:sectPr w:rsidR="00F25011" w:rsidRPr="00F25011" w:rsidSect="009712A9">
      <w:headerReference w:type="even" r:id="rId13"/>
      <w:footerReference w:type="even" r:id="rId14"/>
      <w:footerReference w:type="default" r:id="rId15"/>
      <w:footerReference w:type="first" r:id="rId16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B" w:rsidRDefault="00E61B7B">
      <w:r>
        <w:separator/>
      </w:r>
    </w:p>
  </w:endnote>
  <w:endnote w:type="continuationSeparator" w:id="0">
    <w:p w:rsidR="00E61B7B" w:rsidRDefault="00E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 w:rsidR="000D243C"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26506" w:rsidRDefault="00E95096" w:rsidP="00835FD6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9712A9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12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9712A9">
      <w:rPr>
        <w:b/>
        <w:sz w:val="22"/>
        <w:szCs w:val="22"/>
      </w:rPr>
      <w:t>54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053F5" w:rsidRDefault="00E61B7B" w:rsidP="00E95096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12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9712A9">
      <w:rPr>
        <w:b/>
        <w:bCs/>
        <w:sz w:val="22"/>
        <w:szCs w:val="22"/>
      </w:rPr>
      <w:t>54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9712A9">
      <w:rPr>
        <w:sz w:val="22"/>
        <w:szCs w:val="22"/>
      </w:rPr>
      <w:t>3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C17A81" w:rsidRDefault="00E61B7B" w:rsidP="0003404D">
    <w:pPr>
      <w:pStyle w:val="FooterQP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rFonts w:ascii="Times New Roman" w:hAnsi="Times New Roman"/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Отчеты и документы</w:t>
    </w:r>
    <w:r>
      <w:rPr>
        <w:rFonts w:ascii="Times New Roman" w:hAnsi="Times New Roman"/>
        <w:lang w:val="ru-RU"/>
      </w:rPr>
      <w:tab/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begin"/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instrText>PAGE</w:instrText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separate"/>
    </w:r>
    <w:r>
      <w:rPr>
        <w:rStyle w:val="PageNumber"/>
        <w:rFonts w:ascii="Times New Roman" w:hAnsi="Times New Roman" w:cs="Times New Roman"/>
        <w:b w:val="0"/>
        <w:caps/>
        <w:noProof/>
        <w:lang w:val="ru-RU"/>
      </w:rPr>
      <w:t>1</w: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B" w:rsidRDefault="00E61B7B">
      <w:r>
        <w:t>____________________</w:t>
      </w:r>
    </w:p>
  </w:footnote>
  <w:footnote w:type="continuationSeparator" w:id="0">
    <w:p w:rsidR="00E61B7B" w:rsidRDefault="00E61B7B">
      <w:r>
        <w:continuationSeparator/>
      </w:r>
    </w:p>
  </w:footnote>
  <w:footnote w:id="1">
    <w:p w:rsidR="00E4232C" w:rsidRPr="00EF39B8" w:rsidRDefault="00E4232C" w:rsidP="00E4232C">
      <w:pPr>
        <w:pStyle w:val="FootnoteText"/>
        <w:rPr>
          <w:lang w:val="ru-RU"/>
        </w:rPr>
      </w:pPr>
      <w:r w:rsidRPr="004A3863">
        <w:rPr>
          <w:rStyle w:val="FootnoteReference"/>
          <w:szCs w:val="16"/>
          <w:lang w:val="ru-RU"/>
        </w:rPr>
        <w:t>1</w:t>
      </w:r>
      <w:r w:rsidRPr="00EF39B8">
        <w:rPr>
          <w:lang w:val="ru-RU"/>
        </w:rPr>
        <w:tab/>
      </w:r>
      <w:r>
        <w:rPr>
          <w:lang w:val="ru-RU"/>
        </w:rPr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US"/>
        </w:rPr>
        <w:t> </w:t>
      </w:r>
      <w:r>
        <w:rPr>
          <w:lang w:val="ru-RU"/>
        </w:rPr>
        <w:t>также страны с переходной экономикой.</w:t>
      </w:r>
    </w:p>
  </w:footnote>
  <w:footnote w:id="2">
    <w:p w:rsidR="00E4232C" w:rsidRPr="003504DC" w:rsidRDefault="00E4232C" w:rsidP="00E4232C">
      <w:pPr>
        <w:pStyle w:val="FootnoteText"/>
        <w:rPr>
          <w:lang w:val="ru-RU"/>
        </w:rPr>
      </w:pPr>
      <w:r w:rsidRPr="00C71635">
        <w:rPr>
          <w:rStyle w:val="FootnoteReference"/>
          <w:lang w:val="ru-RU"/>
        </w:rPr>
        <w:t>2</w:t>
      </w:r>
      <w:r>
        <w:rPr>
          <w:lang w:val="ru-RU"/>
        </w:rPr>
        <w:tab/>
        <w:t>Региональные группы без исключения открыты для участия всех членов, принадлежащих к конкретному региону, в котором создана данная региональная группа.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BE7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A0F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645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B2A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C0F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FC0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72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4AF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1E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243C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3A3C"/>
    <w:rsid w:val="00116E4C"/>
    <w:rsid w:val="00121C02"/>
    <w:rsid w:val="00134F73"/>
    <w:rsid w:val="0013527C"/>
    <w:rsid w:val="00140FDF"/>
    <w:rsid w:val="0015314C"/>
    <w:rsid w:val="00175A85"/>
    <w:rsid w:val="00180A97"/>
    <w:rsid w:val="00180E5B"/>
    <w:rsid w:val="00183173"/>
    <w:rsid w:val="0018396C"/>
    <w:rsid w:val="00183D00"/>
    <w:rsid w:val="00187E6C"/>
    <w:rsid w:val="001909F1"/>
    <w:rsid w:val="0019628E"/>
    <w:rsid w:val="0019781A"/>
    <w:rsid w:val="001A4A0A"/>
    <w:rsid w:val="001B0E72"/>
    <w:rsid w:val="001B428D"/>
    <w:rsid w:val="001C0C9F"/>
    <w:rsid w:val="001C3C00"/>
    <w:rsid w:val="001C64E1"/>
    <w:rsid w:val="001E5203"/>
    <w:rsid w:val="001F1762"/>
    <w:rsid w:val="00200641"/>
    <w:rsid w:val="00200AAC"/>
    <w:rsid w:val="0023239A"/>
    <w:rsid w:val="002324E8"/>
    <w:rsid w:val="00240CC8"/>
    <w:rsid w:val="00242BC5"/>
    <w:rsid w:val="00247A0A"/>
    <w:rsid w:val="00252CD9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66DF"/>
    <w:rsid w:val="00337528"/>
    <w:rsid w:val="003541E0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2942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65E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6961"/>
    <w:rsid w:val="006805E6"/>
    <w:rsid w:val="00695542"/>
    <w:rsid w:val="00695ADF"/>
    <w:rsid w:val="00695C2A"/>
    <w:rsid w:val="006B36B4"/>
    <w:rsid w:val="006D5374"/>
    <w:rsid w:val="006D6AB4"/>
    <w:rsid w:val="006E5B95"/>
    <w:rsid w:val="006F1500"/>
    <w:rsid w:val="006F3073"/>
    <w:rsid w:val="006F716B"/>
    <w:rsid w:val="007053F5"/>
    <w:rsid w:val="00706874"/>
    <w:rsid w:val="00707998"/>
    <w:rsid w:val="007308D8"/>
    <w:rsid w:val="007340AF"/>
    <w:rsid w:val="00737CD6"/>
    <w:rsid w:val="00741ED1"/>
    <w:rsid w:val="00752554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34DA"/>
    <w:rsid w:val="007D5913"/>
    <w:rsid w:val="007D75E7"/>
    <w:rsid w:val="007E0808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35FD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900C9B"/>
    <w:rsid w:val="00922905"/>
    <w:rsid w:val="0093002E"/>
    <w:rsid w:val="00935AC0"/>
    <w:rsid w:val="00940E58"/>
    <w:rsid w:val="009436FB"/>
    <w:rsid w:val="00947CB3"/>
    <w:rsid w:val="009551AF"/>
    <w:rsid w:val="009663D2"/>
    <w:rsid w:val="009712A9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26EC8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11E9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47B08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4232C"/>
    <w:rsid w:val="00E6075E"/>
    <w:rsid w:val="00E6102F"/>
    <w:rsid w:val="00E61B7B"/>
    <w:rsid w:val="00E63185"/>
    <w:rsid w:val="00E67314"/>
    <w:rsid w:val="00E811FC"/>
    <w:rsid w:val="00E85436"/>
    <w:rsid w:val="00E91FFE"/>
    <w:rsid w:val="00E95096"/>
    <w:rsid w:val="00EA324A"/>
    <w:rsid w:val="00EA348B"/>
    <w:rsid w:val="00EA5BCA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06A0"/>
    <w:rsid w:val="00EF1294"/>
    <w:rsid w:val="00EF3267"/>
    <w:rsid w:val="00F00B27"/>
    <w:rsid w:val="00F16A9F"/>
    <w:rsid w:val="00F16F5E"/>
    <w:rsid w:val="00F22676"/>
    <w:rsid w:val="00F25011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1032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8718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Sikacheva, Violetta</cp:lastModifiedBy>
  <cp:revision>7</cp:revision>
  <cp:lastPrinted>2009-01-30T13:07:00Z</cp:lastPrinted>
  <dcterms:created xsi:type="dcterms:W3CDTF">2013-04-23T13:20:00Z</dcterms:created>
  <dcterms:modified xsi:type="dcterms:W3CDTF">2013-04-24T12:28:00Z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