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2776E7">
            <w:pPr>
              <w:tabs>
                <w:tab w:val="right" w:pos="9639"/>
              </w:tabs>
              <w:jc w:val="left"/>
              <w:rPr>
                <w:rFonts w:ascii="Arial" w:hAnsi="Arial"/>
                <w:b/>
                <w:bCs/>
                <w:sz w:val="36"/>
                <w:lang w:val="fr-CH"/>
              </w:rPr>
            </w:pPr>
            <w:r>
              <w:rPr>
                <w:rFonts w:ascii="Arial" w:hAnsi="Arial"/>
                <w:b/>
                <w:bCs/>
                <w:sz w:val="36"/>
                <w:lang w:val="fr-CH"/>
              </w:rPr>
              <w:t xml:space="preserve">Résolution </w:t>
            </w:r>
            <w:r w:rsidR="002776E7">
              <w:rPr>
                <w:rFonts w:ascii="Arial" w:hAnsi="Arial"/>
                <w:b/>
                <w:bCs/>
                <w:sz w:val="36"/>
                <w:lang w:val="fr-CH"/>
              </w:rPr>
              <w:t xml:space="preserve">50 – </w:t>
            </w:r>
            <w:r w:rsidR="002776E7" w:rsidRPr="002776E7">
              <w:rPr>
                <w:rFonts w:ascii="Arial" w:hAnsi="Arial"/>
                <w:b/>
                <w:bCs/>
                <w:sz w:val="36"/>
              </w:rPr>
              <w:t>Cybersécurité</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2776E7" w:rsidRPr="009E47FF" w:rsidRDefault="008A66E0" w:rsidP="002776E7">
      <w:pPr>
        <w:pStyle w:val="Href"/>
      </w:pPr>
      <w:r w:rsidRPr="000E4393">
        <w:rPr>
          <w:lang w:val="en-US"/>
        </w:rPr>
        <w:lastRenderedPageBreak/>
        <w:t>R</w:t>
      </w:r>
      <w:r>
        <w:rPr>
          <w:lang w:val="en-US"/>
        </w:rPr>
        <w:t>É</w:t>
      </w:r>
      <w:r w:rsidRPr="000E4393">
        <w:rPr>
          <w:lang w:val="en-US"/>
        </w:rPr>
        <w:t xml:space="preserve">SOLUTION </w:t>
      </w:r>
      <w:r w:rsidR="002776E7" w:rsidRPr="009E47FF">
        <w:rPr>
          <w:rStyle w:val="href0"/>
        </w:rPr>
        <w:t>50</w:t>
      </w:r>
      <w:r w:rsidR="002776E7" w:rsidRPr="009E47FF">
        <w:t xml:space="preserve"> (Rév. Hammamet, 2016)</w:t>
      </w:r>
    </w:p>
    <w:p w:rsidR="002776E7" w:rsidRPr="009E47FF" w:rsidRDefault="002776E7" w:rsidP="002776E7">
      <w:pPr>
        <w:pStyle w:val="Restitle"/>
      </w:pPr>
      <w:r w:rsidRPr="009E47FF">
        <w:t>Cybersécurité</w:t>
      </w:r>
    </w:p>
    <w:p w:rsidR="002776E7" w:rsidRPr="009E47FF" w:rsidRDefault="002776E7" w:rsidP="002776E7">
      <w:pPr>
        <w:pStyle w:val="Resref"/>
      </w:pPr>
      <w:r w:rsidRPr="009E47FF">
        <w:t>(Florianópolis, 2004; Johannesburg, 2008; Dubaï, 2012; Hammamet, 2016)</w:t>
      </w:r>
    </w:p>
    <w:p w:rsidR="002776E7" w:rsidRPr="009E47FF" w:rsidRDefault="002776E7" w:rsidP="002776E7">
      <w:pPr>
        <w:pStyle w:val="Normalaftertitle0"/>
        <w:rPr>
          <w:lang w:val="fr-FR"/>
        </w:rPr>
      </w:pPr>
      <w:r w:rsidRPr="009E47FF">
        <w:rPr>
          <w:lang w:val="fr-FR"/>
        </w:rPr>
        <w:t>L'Assemblée mondiale de normalisation des télécommunications (Hammamet, 2016),</w:t>
      </w:r>
    </w:p>
    <w:p w:rsidR="002776E7" w:rsidRPr="009E47FF" w:rsidRDefault="002776E7" w:rsidP="002776E7">
      <w:pPr>
        <w:pStyle w:val="Call"/>
      </w:pPr>
      <w:r w:rsidRPr="009E47FF">
        <w:t>rappelant</w:t>
      </w:r>
    </w:p>
    <w:p w:rsidR="002776E7" w:rsidRPr="009E47FF" w:rsidRDefault="002776E7" w:rsidP="002776E7">
      <w:r w:rsidRPr="009E47FF">
        <w:rPr>
          <w:i/>
          <w:iCs/>
        </w:rPr>
        <w:t>a)</w:t>
      </w:r>
      <w:r w:rsidRPr="009E47FF">
        <w:tab/>
        <w:t>la Résolution 130 (Rév. Busan, 2014) de la Conférence de plénipotentiaires, sur le rôle de l'UIT dans l'instauration de la confiance et de la sécurité dans l'utilisation des technologies de l'information et de la communication (TIC);</w:t>
      </w:r>
    </w:p>
    <w:p w:rsidR="002776E7" w:rsidRPr="009E47FF" w:rsidRDefault="002776E7" w:rsidP="002776E7">
      <w:r w:rsidRPr="009E47FF">
        <w:rPr>
          <w:i/>
          <w:iCs/>
        </w:rPr>
        <w:t>b)</w:t>
      </w:r>
      <w:r w:rsidRPr="009E47FF">
        <w:tab/>
        <w:t>la Résolution 174 (Rév. Busan, 2014) de la Conférence de plénipotentiaires, sur le rôle de l'UIT concernant les questions de politiques publiques internationales ayant trait aux risques d'utilisation des TIC à des fins illicites;</w:t>
      </w:r>
    </w:p>
    <w:p w:rsidR="002776E7" w:rsidRPr="009E47FF" w:rsidRDefault="002776E7" w:rsidP="002776E7">
      <w:r w:rsidRPr="009E47FF">
        <w:rPr>
          <w:i/>
          <w:iCs/>
        </w:rPr>
        <w:t>c)</w:t>
      </w:r>
      <w:r w:rsidRPr="009E47FF">
        <w:tab/>
        <w:t>la Résolution 179 (Rév. Busan, 2014) de la Conférence de plénipotentiaires, sur le rôle de l'UIT dans la p</w:t>
      </w:r>
      <w:r>
        <w:t>rotection en ligne des enfants;</w:t>
      </w:r>
    </w:p>
    <w:p w:rsidR="002776E7" w:rsidRPr="009E47FF" w:rsidRDefault="002776E7" w:rsidP="002776E7">
      <w:r w:rsidRPr="009E47FF">
        <w:rPr>
          <w:i/>
          <w:iCs/>
        </w:rPr>
        <w:t>d)</w:t>
      </w:r>
      <w:r w:rsidRPr="009E47FF">
        <w:tab/>
        <w:t>la Résolution 181 (Guadalajara, 2010) de la Conférence de plénipotentiaires, sur les définitions et termes relatifs à l'instauration de la confiance et de la sécurité dans l'utilisation des TIC;</w:t>
      </w:r>
    </w:p>
    <w:p w:rsidR="002776E7" w:rsidRPr="009E47FF" w:rsidRDefault="002776E7" w:rsidP="002776E7">
      <w:r w:rsidRPr="009E47FF">
        <w:rPr>
          <w:i/>
          <w:iCs/>
        </w:rPr>
        <w:t>e)</w:t>
      </w:r>
      <w:r w:rsidRPr="009E47FF">
        <w:tab/>
        <w:t>les Résolutions 55/63 et 56/121 de l'Assemblée générale des Nations Unies, par lesquelles a été établi le cadre juridique pour la lutte contre l'exploitation des technologies de l'information à des fins criminelles;</w:t>
      </w:r>
    </w:p>
    <w:p w:rsidR="002776E7" w:rsidRPr="009E47FF" w:rsidRDefault="002776E7" w:rsidP="002776E7">
      <w:r w:rsidRPr="009E47FF">
        <w:rPr>
          <w:i/>
          <w:iCs/>
        </w:rPr>
        <w:t>f)</w:t>
      </w:r>
      <w:r w:rsidRPr="009E47FF">
        <w:tab/>
        <w:t>la Résolution 57/239 de l'Assemblée générale des Nations Unies, relative à la création d'une culture mondiale de la cybersécurité;</w:t>
      </w:r>
    </w:p>
    <w:p w:rsidR="002776E7" w:rsidRPr="009E47FF" w:rsidRDefault="002776E7" w:rsidP="002776E7">
      <w:r w:rsidRPr="009E47FF">
        <w:rPr>
          <w:i/>
          <w:iCs/>
        </w:rPr>
        <w:t>g)</w:t>
      </w:r>
      <w:r w:rsidRPr="009E47FF">
        <w:tab/>
        <w:t>la Résolution 58/199 de l'Assemblée générale des Nations Unies, relative à la création d'une culture mondiale de la cybersécurité et à la protection des infrastructures essentielles de l'information;</w:t>
      </w:r>
    </w:p>
    <w:p w:rsidR="002776E7" w:rsidRPr="009E47FF" w:rsidRDefault="002776E7" w:rsidP="002776E7">
      <w:r w:rsidRPr="009E47FF">
        <w:rPr>
          <w:i/>
          <w:iCs/>
        </w:rPr>
        <w:t>h)</w:t>
      </w:r>
      <w:r w:rsidRPr="009E47FF">
        <w:tab/>
        <w:t>la Résolution 41/65 de l'Assemblée générale des Nations Unies, relative aux principes concernant la télédétection de la Terre depuis l'espace extra-atmosphérique;</w:t>
      </w:r>
    </w:p>
    <w:p w:rsidR="002776E7" w:rsidRPr="009E47FF" w:rsidRDefault="002776E7" w:rsidP="002776E7">
      <w:r w:rsidRPr="009E47FF">
        <w:rPr>
          <w:i/>
        </w:rPr>
        <w:t>i</w:t>
      </w:r>
      <w:r w:rsidRPr="009E47FF">
        <w:rPr>
          <w:i/>
          <w:iCs/>
        </w:rPr>
        <w:t>)</w:t>
      </w:r>
      <w:r w:rsidRPr="009E47FF">
        <w:tab/>
      </w:r>
      <w:r w:rsidRPr="009E47FF">
        <w:rPr>
          <w:color w:val="000000"/>
        </w:rPr>
        <w:t>la Résolution 70/125 de l'Assemblée générale des Nations Unies – "Document final de la réunion de haut niveau de l'Assemblée générale sur l'examen d'ensemble de la mise en oeuvre des textes issus du Sommet mondial sur la société de l'information";</w:t>
      </w:r>
    </w:p>
    <w:p w:rsidR="002776E7" w:rsidRPr="009E47FF" w:rsidRDefault="002776E7" w:rsidP="002776E7">
      <w:r w:rsidRPr="009E47FF">
        <w:rPr>
          <w:i/>
          <w:iCs/>
        </w:rPr>
        <w:t>j)</w:t>
      </w:r>
      <w:r w:rsidRPr="009E47FF">
        <w:tab/>
        <w:t>la Résolution 45 (Rév.Dubaï, 2014) de la Conférence mondiale de développement des télécommunications (CMDT)</w:t>
      </w:r>
      <w:r w:rsidRPr="009E47FF">
        <w:rPr>
          <w:lang w:eastAsia="ko-KR"/>
        </w:rPr>
        <w:t>, sur les mécanismes propres à améliorer la coopération en matière de cybersécurité, y compris la lutte contre le spam</w:t>
      </w:r>
      <w:r w:rsidRPr="009E47FF">
        <w:t>;</w:t>
      </w:r>
    </w:p>
    <w:p w:rsidR="002776E7" w:rsidRPr="009E47FF" w:rsidRDefault="002776E7" w:rsidP="002776E7">
      <w:r w:rsidRPr="009E47FF">
        <w:rPr>
          <w:i/>
          <w:iCs/>
        </w:rPr>
        <w:t>k)</w:t>
      </w:r>
      <w:r w:rsidRPr="009E47FF">
        <w:tab/>
        <w:t xml:space="preserve">la Résolution 52 (Rév. Hammamet, 2016) de la </w:t>
      </w:r>
      <w:r>
        <w:t>présente Assemblée</w:t>
      </w:r>
      <w:r w:rsidRPr="009E47FF">
        <w:t>, "Lutter contre le spam";</w:t>
      </w:r>
    </w:p>
    <w:p w:rsidR="002776E7" w:rsidRPr="009E47FF" w:rsidRDefault="002776E7" w:rsidP="002776E7">
      <w:r w:rsidRPr="009E47FF">
        <w:rPr>
          <w:i/>
          <w:iCs/>
        </w:rPr>
        <w:t>l)</w:t>
      </w:r>
      <w:r w:rsidRPr="009E47FF">
        <w:tab/>
        <w:t>la Résolution 58 (Rév. Dubaï, 2012) de l'AMNT, "Encourager la création d'équipes nationales d'intervention en cas d'incident informatique, en particulier pour les pays en développement</w:t>
      </w:r>
      <w:r w:rsidRPr="009E47FF">
        <w:rPr>
          <w:rStyle w:val="FootnoteReference"/>
        </w:rPr>
        <w:footnoteReference w:customMarkFollows="1" w:id="1"/>
        <w:t>1</w:t>
      </w:r>
      <w:r w:rsidRPr="009E47FF">
        <w:t>";</w:t>
      </w:r>
    </w:p>
    <w:p w:rsidR="002776E7" w:rsidRPr="009E47FF" w:rsidRDefault="002776E7" w:rsidP="002776E7">
      <w:pPr>
        <w:rPr>
          <w:color w:val="000000"/>
        </w:rPr>
      </w:pPr>
      <w:r w:rsidRPr="009E47FF">
        <w:rPr>
          <w:i/>
          <w:iCs/>
        </w:rPr>
        <w:t>m)</w:t>
      </w:r>
      <w:r w:rsidRPr="009E47FF">
        <w:tab/>
        <w:t>que l'UIT joue le rôle de coordonnateur principal pour la grande orientation C5</w:t>
      </w:r>
      <w:r w:rsidRPr="009E47FF">
        <w:rPr>
          <w:color w:val="000000"/>
        </w:rPr>
        <w:t xml:space="preserve"> </w:t>
      </w:r>
      <w:r w:rsidRPr="009E47FF">
        <w:t xml:space="preserve">de l'Agenda de Tunis pour la société de l'information </w:t>
      </w:r>
      <w:r w:rsidRPr="009E47FF">
        <w:rPr>
          <w:color w:val="000000"/>
        </w:rPr>
        <w:t>(Etablir la confiance et la sécurité dans l'utilisation des TIC) adopté p</w:t>
      </w:r>
      <w:r w:rsidR="003C0737">
        <w:rPr>
          <w:color w:val="000000"/>
        </w:rPr>
        <w:t>ar le </w:t>
      </w:r>
      <w:r w:rsidRPr="009E47FF">
        <w:rPr>
          <w:color w:val="000000"/>
        </w:rPr>
        <w:t>SMSI</w:t>
      </w:r>
      <w:r w:rsidRPr="009E47FF">
        <w:t>;</w:t>
      </w:r>
    </w:p>
    <w:p w:rsidR="002776E7" w:rsidRPr="009E47FF" w:rsidRDefault="002776E7" w:rsidP="002776E7">
      <w:r w:rsidRPr="009E47FF">
        <w:rPr>
          <w:i/>
          <w:iCs/>
        </w:rPr>
        <w:t>n)</w:t>
      </w:r>
      <w:r w:rsidRPr="009E47FF">
        <w:tab/>
        <w:t>les dispositions des résultats du SMSI relatives à la cybersécurité,</w:t>
      </w:r>
    </w:p>
    <w:p w:rsidR="002776E7" w:rsidRPr="009E47FF" w:rsidRDefault="002776E7" w:rsidP="002776E7">
      <w:pPr>
        <w:pStyle w:val="Call"/>
      </w:pPr>
      <w:r w:rsidRPr="009E47FF">
        <w:t>considérant</w:t>
      </w:r>
    </w:p>
    <w:p w:rsidR="002776E7" w:rsidRPr="009E47FF" w:rsidRDefault="002776E7" w:rsidP="002776E7">
      <w:r w:rsidRPr="009E47FF">
        <w:rPr>
          <w:i/>
          <w:iCs/>
        </w:rPr>
        <w:t>a)</w:t>
      </w:r>
      <w:r w:rsidRPr="009E47FF">
        <w:tab/>
      </w:r>
      <w:r w:rsidRPr="009E47FF">
        <w:rPr>
          <w:color w:val="000000"/>
        </w:rPr>
        <w:t>l'importance cruciale que revêtent l'infrastructure des télécommunications/TIC et leurs applications pour pratiquement toutes les formes d'activités sociales et économiques</w:t>
      </w:r>
      <w:r w:rsidRPr="009E47FF">
        <w:t>;</w:t>
      </w:r>
    </w:p>
    <w:p w:rsidR="009849FB" w:rsidRDefault="009849FB" w:rsidP="002776E7">
      <w:pPr>
        <w:rPr>
          <w:i/>
          <w:iCs/>
        </w:rPr>
      </w:pPr>
      <w:r>
        <w:rPr>
          <w:i/>
          <w:iCs/>
        </w:rPr>
        <w:br w:type="page"/>
      </w:r>
    </w:p>
    <w:p w:rsidR="002776E7" w:rsidRPr="009E47FF" w:rsidRDefault="002776E7" w:rsidP="002776E7">
      <w:r w:rsidRPr="009E47FF">
        <w:rPr>
          <w:i/>
          <w:iCs/>
        </w:rPr>
        <w:lastRenderedPageBreak/>
        <w:t>b)</w:t>
      </w:r>
      <w:r w:rsidRPr="009E47FF">
        <w:tab/>
        <w:t>que le réseau téléphonique public commuté (RTPC) traditionnel présente un certain niveau de sécurité intrinsèque du fait de sa structure hiérarchisée et de ses systèmes de gestion intégrés;</w:t>
      </w:r>
    </w:p>
    <w:p w:rsidR="002776E7" w:rsidRPr="009E47FF" w:rsidRDefault="002776E7" w:rsidP="002776E7">
      <w:r w:rsidRPr="009E47FF">
        <w:rPr>
          <w:i/>
          <w:iCs/>
        </w:rPr>
        <w:t>c)</w:t>
      </w:r>
      <w:r w:rsidRPr="009E47FF">
        <w:tab/>
        <w:t>que les réseaux IP n'assurent qu'une séparation réduite entre les éléments utilisateurs et les éléments réseaux si on n'accorde pas le soin voulu à la conception et à la gestion de la sécurité;</w:t>
      </w:r>
    </w:p>
    <w:p w:rsidR="002776E7" w:rsidRPr="009E47FF" w:rsidRDefault="002776E7" w:rsidP="002776E7">
      <w:r w:rsidRPr="009E47FF">
        <w:rPr>
          <w:i/>
          <w:iCs/>
        </w:rPr>
        <w:t>d)</w:t>
      </w:r>
      <w:r w:rsidRPr="009E47FF">
        <w:tab/>
        <w:t>que les réseaux traditionnels et les réseaux IP post-convergence sont donc potentiellement plus vulnérables à l'intrusion si on n'accorde pas le soin voulu à la conception et à la gestion de la sécurité de ces réseaux;</w:t>
      </w:r>
    </w:p>
    <w:p w:rsidR="002776E7" w:rsidRPr="009E47FF" w:rsidRDefault="002776E7" w:rsidP="002776E7">
      <w:pPr>
        <w:rPr>
          <w:lang w:eastAsia="zh-CN"/>
        </w:rPr>
      </w:pPr>
      <w:r w:rsidRPr="009E47FF">
        <w:rPr>
          <w:i/>
          <w:lang w:eastAsia="ko-KR"/>
        </w:rPr>
        <w:t>e)</w:t>
      </w:r>
      <w:r w:rsidRPr="009E47FF">
        <w:rPr>
          <w:i/>
          <w:iCs/>
        </w:rPr>
        <w:tab/>
      </w:r>
      <w:r w:rsidRPr="009E47FF">
        <w:rPr>
          <w:lang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rsidR="002776E7" w:rsidRPr="009E47FF" w:rsidRDefault="002776E7" w:rsidP="002776E7">
      <w:pPr>
        <w:rPr>
          <w:color w:val="000000"/>
        </w:rPr>
      </w:pPr>
      <w:r w:rsidRPr="009E47FF">
        <w:rPr>
          <w:i/>
          <w:iCs/>
        </w:rPr>
        <w:t>f)</w:t>
      </w:r>
      <w:r w:rsidRPr="009E47FF">
        <w:rPr>
          <w:i/>
          <w:iCs/>
        </w:rPr>
        <w:tab/>
      </w:r>
      <w:r w:rsidRPr="009E47FF">
        <w:rPr>
          <w:color w:val="000000"/>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rsidR="002776E7" w:rsidRPr="009E47FF" w:rsidRDefault="002776E7" w:rsidP="002776E7">
      <w:pPr>
        <w:rPr>
          <w:color w:val="000000"/>
        </w:rPr>
      </w:pPr>
      <w:r w:rsidRPr="009E47FF">
        <w:rPr>
          <w:i/>
          <w:iCs/>
        </w:rPr>
        <w:t>g)</w:t>
      </w:r>
      <w:r w:rsidRPr="009E47FF">
        <w:rPr>
          <w:color w:val="000000"/>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rsidR="002776E7" w:rsidRPr="009E47FF" w:rsidRDefault="002776E7" w:rsidP="002776E7">
      <w:pPr>
        <w:rPr>
          <w:color w:val="000000"/>
        </w:rPr>
      </w:pPr>
      <w:r w:rsidRPr="009E47FF">
        <w:rPr>
          <w:i/>
          <w:iCs/>
        </w:rPr>
        <w:t>h)</w:t>
      </w:r>
      <w:r w:rsidRPr="009E47FF">
        <w:rPr>
          <w:color w:val="000000"/>
        </w:rPr>
        <w:tab/>
        <w:t>que le nombre de cybermenaces et de cyberattaques et les méthodes correspondantes sont en augmentation, tout comme la dépendance à l'égard de l'Internet et d'autres réseaux qui sont essentiels pour accéder aux services et à l'information;</w:t>
      </w:r>
    </w:p>
    <w:p w:rsidR="002776E7" w:rsidRPr="009E47FF" w:rsidRDefault="002776E7" w:rsidP="002776E7">
      <w:pPr>
        <w:rPr>
          <w:i/>
          <w:iCs/>
        </w:rPr>
      </w:pPr>
      <w:r w:rsidRPr="009E47FF">
        <w:rPr>
          <w:i/>
          <w:lang w:eastAsia="ko-KR"/>
        </w:rPr>
        <w:t>i)</w:t>
      </w:r>
      <w:r w:rsidRPr="009E47FF">
        <w:rPr>
          <w:color w:val="000000"/>
        </w:rPr>
        <w:tab/>
        <w:t>que les normes peuvent prendre en compte les aspects liés à la sécurité de l'Internet des objets (IoT) et des villes et des communautés intelligentes (SC&amp;C);</w:t>
      </w:r>
    </w:p>
    <w:p w:rsidR="002776E7" w:rsidRPr="009E47FF" w:rsidRDefault="002776E7" w:rsidP="002776E7">
      <w:r w:rsidRPr="009E47FF">
        <w:rPr>
          <w:i/>
          <w:iCs/>
        </w:rPr>
        <w:t>j)</w:t>
      </w:r>
      <w:r w:rsidRPr="009E47FF">
        <w:rPr>
          <w:i/>
          <w:iCs/>
        </w:rPr>
        <w:tab/>
      </w:r>
      <w:r w:rsidRPr="009E47FF">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rsidR="002776E7" w:rsidRPr="009E47FF" w:rsidRDefault="002776E7" w:rsidP="002776E7">
      <w:r w:rsidRPr="009E47FF">
        <w:rPr>
          <w:i/>
          <w:iCs/>
        </w:rPr>
        <w:t>k)</w:t>
      </w:r>
      <w:r w:rsidRPr="009E47FF">
        <w:rPr>
          <w:color w:val="000000"/>
        </w:rPr>
        <w:tab/>
        <w:t>les travaux déjà entrepris et en cours à l'UIT, notamment au sein de la Commission d'études 17 de l'UIT-T, de la Commission d'études 2 de l'UIT-D, y compris le rapport final de la Commission d'études 1 de l'UIT-D au titre de la Question 22/1, et dans le cadre du Plan d'action de Du</w:t>
      </w:r>
      <w:r w:rsidR="003C0737">
        <w:rPr>
          <w:color w:val="000000"/>
        </w:rPr>
        <w:t>baï, adopté par la CMDT (Dubaï, </w:t>
      </w:r>
      <w:r w:rsidRPr="009E47FF">
        <w:rPr>
          <w:color w:val="000000"/>
        </w:rPr>
        <w:t>2014);</w:t>
      </w:r>
    </w:p>
    <w:p w:rsidR="002776E7" w:rsidRPr="009E47FF" w:rsidRDefault="002776E7" w:rsidP="002776E7">
      <w:r w:rsidRPr="009E47FF">
        <w:rPr>
          <w:i/>
          <w:iCs/>
        </w:rPr>
        <w:t>l)</w:t>
      </w:r>
      <w:r w:rsidRPr="009E47FF">
        <w:tab/>
        <w:t xml:space="preserve">que l'UIT-T a un rôle à jouer dans le cadre de son mandat et de ses compétences en ce qui concerne le point </w:t>
      </w:r>
      <w:r w:rsidRPr="009E47FF">
        <w:rPr>
          <w:i/>
          <w:iCs/>
        </w:rPr>
        <w:t xml:space="preserve">j) </w:t>
      </w:r>
      <w:r w:rsidRPr="009E47FF">
        <w:t xml:space="preserve">du </w:t>
      </w:r>
      <w:r w:rsidRPr="009E47FF">
        <w:rPr>
          <w:i/>
          <w:iCs/>
        </w:rPr>
        <w:t>considérant</w:t>
      </w:r>
      <w:r w:rsidRPr="009E47FF">
        <w:t>,</w:t>
      </w:r>
    </w:p>
    <w:p w:rsidR="002776E7" w:rsidRPr="009E47FF" w:rsidRDefault="002776E7" w:rsidP="002776E7">
      <w:pPr>
        <w:pStyle w:val="Call"/>
      </w:pPr>
      <w:r w:rsidRPr="009E47FF">
        <w:t>considérant en outre</w:t>
      </w:r>
    </w:p>
    <w:p w:rsidR="002776E7" w:rsidRPr="009E47FF" w:rsidRDefault="002776E7" w:rsidP="002776E7">
      <w:r w:rsidRPr="009E47FF">
        <w:rPr>
          <w:i/>
          <w:iCs/>
        </w:rPr>
        <w:t>a)</w:t>
      </w:r>
      <w:r w:rsidRPr="009E47FF">
        <w:tab/>
        <w:t>que la Recommandation UIT-T X.1205 établit une définition, une description des technologies et les principes de protection des réseaux;</w:t>
      </w:r>
    </w:p>
    <w:p w:rsidR="002776E7" w:rsidRPr="009E47FF" w:rsidRDefault="002776E7" w:rsidP="002776E7">
      <w:r w:rsidRPr="009E47FF">
        <w:rPr>
          <w:i/>
          <w:iCs/>
        </w:rPr>
        <w:t>b)</w:t>
      </w:r>
      <w:r w:rsidRPr="009E47FF">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w:t>
      </w:r>
      <w:r>
        <w:t>ormations sur la cybersécurité;</w:t>
      </w:r>
    </w:p>
    <w:p w:rsidR="002776E7" w:rsidRPr="009E47FF" w:rsidRDefault="002776E7" w:rsidP="002776E7">
      <w:r w:rsidRPr="009E47FF">
        <w:rPr>
          <w:i/>
          <w:iCs/>
        </w:rPr>
        <w:t>c)</w:t>
      </w:r>
      <w:r w:rsidRPr="009E47FF">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rsidR="009849FB" w:rsidRDefault="009849FB" w:rsidP="002776E7">
      <w:pPr>
        <w:rPr>
          <w:i/>
          <w:iCs/>
        </w:rPr>
      </w:pPr>
      <w:r>
        <w:rPr>
          <w:i/>
          <w:iCs/>
        </w:rPr>
        <w:br w:type="page"/>
      </w:r>
    </w:p>
    <w:p w:rsidR="002776E7" w:rsidRPr="009E47FF" w:rsidRDefault="002776E7" w:rsidP="002776E7">
      <w:r w:rsidRPr="009E47FF">
        <w:rPr>
          <w:i/>
          <w:iCs/>
        </w:rPr>
        <w:lastRenderedPageBreak/>
        <w:t>d)</w:t>
      </w:r>
      <w:r w:rsidRPr="009E47FF">
        <w:tab/>
        <w:t>l'importance des travaux en cours sur une architecture de référence de sécurité pour la gestion, tout au long de leur cycle de vie, des données sur les transactions de commerce électronique,</w:t>
      </w:r>
    </w:p>
    <w:p w:rsidR="002776E7" w:rsidRPr="009E47FF" w:rsidRDefault="002776E7" w:rsidP="002776E7">
      <w:pPr>
        <w:pStyle w:val="Call"/>
      </w:pPr>
      <w:r w:rsidRPr="009E47FF">
        <w:t>reconnaissant</w:t>
      </w:r>
    </w:p>
    <w:p w:rsidR="002776E7" w:rsidRPr="009E47FF" w:rsidRDefault="002776E7" w:rsidP="002776E7">
      <w:r w:rsidRPr="009E47FF">
        <w:rPr>
          <w:i/>
          <w:iCs/>
        </w:rPr>
        <w:t>a)</w:t>
      </w:r>
      <w:r w:rsidRPr="009E47FF">
        <w:tab/>
        <w:t>le paragraphe du dispositif de la Résolution 130 (Rév. Busan, 2014) chargeant le Directeur du TSB d'intensifier les travaux menés au sein des commissions d'études existantes de l'UIT-T;</w:t>
      </w:r>
    </w:p>
    <w:p w:rsidR="002776E7" w:rsidRPr="009E47FF" w:rsidRDefault="002776E7" w:rsidP="002776E7">
      <w:r w:rsidRPr="009E47FF">
        <w:rPr>
          <w:i/>
          <w:iCs/>
        </w:rPr>
        <w:t>b)</w:t>
      </w:r>
      <w:r w:rsidRPr="009E47FF">
        <w:tab/>
        <w:t xml:space="preserve">que la CMDT-14 a approuvé la contribution au Plan stratégique de l'UIT pour la période 2016-2019 en souscrivant à cinq Objectifs, dont l'Objectif 3 – </w:t>
      </w:r>
      <w:r w:rsidRPr="009E47FF">
        <w:rPr>
          <w:i/>
          <w:iCs/>
        </w:rPr>
        <w:t>Renforcer la confiance et la sécurité dans l'utilisation des télécommunications/TIC, ainsi que dans le déploiement des applications et des services correspondants</w:t>
      </w:r>
      <w:r w:rsidRPr="009E47FF">
        <w:t xml:space="preserve"> – et au Résultat 3.1 associé à cet Objectif: </w:t>
      </w:r>
      <w:r w:rsidRPr="009E47FF">
        <w:rPr>
          <w:i/>
        </w:rPr>
        <w:t xml:space="preserve">Instaurer la confiance et la sécurité dans l'utilisation des TIC </w:t>
      </w:r>
      <w:r w:rsidRPr="009E47FF">
        <w:t>et que dans le cadre d'exécution de cet objectif figurent le Programme sur la cybersécurité et la Question 3/2 du Secteur du développement des télécommunications de l'UIT (UIT-D);</w:t>
      </w:r>
    </w:p>
    <w:p w:rsidR="002776E7" w:rsidRPr="009E47FF" w:rsidRDefault="002776E7" w:rsidP="002776E7">
      <w:r w:rsidRPr="009E47FF">
        <w:rPr>
          <w:i/>
          <w:iCs/>
        </w:rPr>
        <w:t>c)</w:t>
      </w:r>
      <w:r w:rsidRPr="009E47FF">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rsidR="002776E7" w:rsidRPr="009E47FF" w:rsidRDefault="002776E7" w:rsidP="002776E7">
      <w:pPr>
        <w:rPr>
          <w:i/>
          <w:iCs/>
        </w:rPr>
      </w:pPr>
      <w:r w:rsidRPr="009E47FF">
        <w:rPr>
          <w:i/>
          <w:iCs/>
        </w:rPr>
        <w:t>d)</w:t>
      </w:r>
      <w:r w:rsidRPr="009E47FF">
        <w:tab/>
        <w:t>les problèmes auxquels les Etats, en particulier ceux des pays en développement, sont confrontés pour instaurer la confiance et la sécurité dans l'utilisation des TIC</w:t>
      </w:r>
      <w:r w:rsidRPr="009E47FF">
        <w:rPr>
          <w:iCs/>
        </w:rPr>
        <w:t>,</w:t>
      </w:r>
    </w:p>
    <w:p w:rsidR="002776E7" w:rsidRPr="009E47FF" w:rsidRDefault="002776E7" w:rsidP="002776E7">
      <w:pPr>
        <w:pStyle w:val="Call"/>
      </w:pPr>
      <w:r w:rsidRPr="009E47FF">
        <w:t>reconnaissant en outre</w:t>
      </w:r>
    </w:p>
    <w:p w:rsidR="002776E7" w:rsidRPr="009E47FF" w:rsidRDefault="002776E7" w:rsidP="002776E7">
      <w:r w:rsidRPr="009E47FF">
        <w:rPr>
          <w:i/>
          <w:iCs/>
        </w:rPr>
        <w:t>a)</w:t>
      </w:r>
      <w:r w:rsidRPr="009E47FF">
        <w:tab/>
        <w:t>que des cyberattaques, telles que le hameçonnage, le détournement d'adresses, le balayage/l'intrusion, les dénis de services distribués, le détournement de sites web, l'accès non autorisé, etc., apparaissent et ont de graves conséquences;</w:t>
      </w:r>
    </w:p>
    <w:p w:rsidR="002776E7" w:rsidRPr="009E47FF" w:rsidRDefault="002776E7" w:rsidP="002776E7">
      <w:r w:rsidRPr="009E47FF">
        <w:rPr>
          <w:i/>
          <w:iCs/>
        </w:rPr>
        <w:t>b)</w:t>
      </w:r>
      <w:r w:rsidRPr="009E47FF">
        <w:tab/>
        <w:t>que des réseaux zombis sont utilisés pour distribuer des logiciels malveillants et mener des cyberattaques;</w:t>
      </w:r>
    </w:p>
    <w:p w:rsidR="002776E7" w:rsidRPr="009E47FF" w:rsidRDefault="002776E7" w:rsidP="002776E7">
      <w:r w:rsidRPr="009E47FF">
        <w:rPr>
          <w:i/>
          <w:iCs/>
        </w:rPr>
        <w:t>c)</w:t>
      </w:r>
      <w:r w:rsidRPr="009E47FF">
        <w:tab/>
        <w:t>que l'origine des attaques est</w:t>
      </w:r>
      <w:r>
        <w:t xml:space="preserve"> parfois difficile à identifier</w:t>
      </w:r>
      <w:r w:rsidRPr="009E47FF">
        <w:t>;</w:t>
      </w:r>
    </w:p>
    <w:p w:rsidR="002776E7" w:rsidRPr="009E47FF" w:rsidRDefault="002776E7" w:rsidP="002776E7">
      <w:r w:rsidRPr="009E47FF">
        <w:rPr>
          <w:i/>
          <w:iCs/>
        </w:rPr>
        <w:t>d)</w:t>
      </w:r>
      <w:r w:rsidRPr="009E47FF">
        <w:rPr>
          <w:i/>
          <w:iCs/>
        </w:rPr>
        <w:tab/>
      </w:r>
      <w:r w:rsidRPr="009E47FF">
        <w:t>que les menaces très importantes qui pèsent sur la cybersécurité des logiciels et des matériels nécessiteront peut</w:t>
      </w:r>
      <w:r w:rsidRPr="009E47FF">
        <w:noBreakHyphen/>
        <w:t>être une gestion des failles en temps voulu et l'actualisation des logiciels ou des matériels en temps utile;</w:t>
      </w:r>
    </w:p>
    <w:p w:rsidR="002776E7" w:rsidRPr="009E47FF" w:rsidRDefault="002776E7" w:rsidP="002776E7">
      <w:r w:rsidRPr="009E47FF">
        <w:rPr>
          <w:i/>
          <w:iCs/>
        </w:rPr>
        <w:t>e)</w:t>
      </w:r>
      <w:r w:rsidRPr="009E47FF">
        <w:rPr>
          <w:i/>
          <w:iCs/>
        </w:rPr>
        <w:tab/>
      </w:r>
      <w:r w:rsidRPr="009E47FF">
        <w:t>que la sécurisation des données est un élément essentiel de la cybersécurité dans la mesure où les données sont souvent la cible des cyberattaques;</w:t>
      </w:r>
    </w:p>
    <w:p w:rsidR="002776E7" w:rsidRPr="009E47FF" w:rsidRDefault="002776E7" w:rsidP="002776E7">
      <w:r w:rsidRPr="009E47FF">
        <w:rPr>
          <w:i/>
          <w:iCs/>
        </w:rPr>
        <w:t>f)</w:t>
      </w:r>
      <w:r w:rsidRPr="009E47FF">
        <w:rPr>
          <w:i/>
          <w:iCs/>
        </w:rPr>
        <w:tab/>
      </w:r>
      <w:r w:rsidRPr="009E47FF">
        <w:t>que la cybersécurité est l'un des éléments qui permettent d'instaurer la confiance et la sécurité dans l'utilisation des télécommunications/TIC,</w:t>
      </w:r>
    </w:p>
    <w:p w:rsidR="002776E7" w:rsidRPr="009E47FF" w:rsidRDefault="002776E7" w:rsidP="002776E7">
      <w:pPr>
        <w:pStyle w:val="Call"/>
      </w:pPr>
      <w:r w:rsidRPr="009E47FF">
        <w:t>notant</w:t>
      </w:r>
    </w:p>
    <w:p w:rsidR="002776E7" w:rsidRPr="009E47FF" w:rsidRDefault="002776E7" w:rsidP="002776E7">
      <w:r w:rsidRPr="009E47FF">
        <w:rPr>
          <w:i/>
          <w:iCs/>
        </w:rPr>
        <w:t>a)</w:t>
      </w:r>
      <w:r w:rsidRPr="009E47FF">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rsidR="002776E7" w:rsidRPr="009E47FF" w:rsidRDefault="002776E7" w:rsidP="002776E7">
      <w:r w:rsidRPr="009E47FF">
        <w:rPr>
          <w:i/>
          <w:iCs/>
        </w:rPr>
        <w:t>b)</w:t>
      </w:r>
      <w:r w:rsidRPr="009E47FF">
        <w:tab/>
        <w:t>qu'il est nécessaire d'harmoniser les stratégies et initiatives nationales, régionales et internationales dans toute la mesure du possible pour éviter les doubles emplois et optimaliser l'utilisation des ressources;</w:t>
      </w:r>
    </w:p>
    <w:p w:rsidR="002776E7" w:rsidRPr="009E47FF" w:rsidRDefault="002776E7" w:rsidP="002776E7">
      <w:r w:rsidRPr="009E47FF">
        <w:rPr>
          <w:i/>
          <w:iCs/>
        </w:rPr>
        <w:t>c)</w:t>
      </w:r>
      <w:r w:rsidRPr="009E47FF">
        <w:tab/>
      </w:r>
      <w:r w:rsidRPr="009E47FF">
        <w:rPr>
          <w:color w:val="000000"/>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9E47FF">
        <w:t>,</w:t>
      </w:r>
    </w:p>
    <w:p w:rsidR="002776E7" w:rsidRPr="009E47FF" w:rsidRDefault="002776E7" w:rsidP="002776E7">
      <w:pPr>
        <w:pStyle w:val="Call"/>
      </w:pPr>
      <w:r w:rsidRPr="009E47FF">
        <w:t>décide</w:t>
      </w:r>
    </w:p>
    <w:p w:rsidR="002776E7" w:rsidRPr="009E47FF" w:rsidRDefault="002776E7" w:rsidP="002776E7">
      <w:r w:rsidRPr="009E47FF">
        <w:t>1</w:t>
      </w:r>
      <w:r w:rsidRPr="009E47FF">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rsidR="002776E7" w:rsidRPr="009E47FF" w:rsidRDefault="002776E7" w:rsidP="002776E7">
      <w:r w:rsidRPr="009E47FF">
        <w:lastRenderedPageBreak/>
        <w:t>2</w:t>
      </w:r>
      <w:r w:rsidRPr="009E47FF">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l'informatique en nuage et l'Internet des objets (IoT), qui sont fondés sur les réseaux de télécommunication/TIC), conformément à leurs mandats définis dans la Résolution 2;</w:t>
      </w:r>
    </w:p>
    <w:p w:rsidR="002776E7" w:rsidRPr="009E47FF" w:rsidRDefault="002776E7" w:rsidP="002776E7">
      <w:r w:rsidRPr="009E47FF">
        <w:t>3</w:t>
      </w:r>
      <w:r w:rsidRPr="009E47FF">
        <w:tab/>
        <w:t>que l'UIT-T, dans le cadre de son mandat et de ses compétences, doit continuer à sensibiliser au besoin de renforcer et de défendre les systèmes d'information et de télécommunication contre les cybermenaces et les cyberattaques, et à promouvoir la coopération entre les organisations internationales et régionales appropriées afin de renforcer l'échange d'informations techniques dans le domaine de la sécurité des réseaux d'information et de télécommunication;</w:t>
      </w:r>
    </w:p>
    <w:p w:rsidR="002776E7" w:rsidRPr="009E47FF" w:rsidRDefault="002776E7" w:rsidP="002776E7">
      <w:pPr>
        <w:rPr>
          <w:lang w:eastAsia="ja-JP"/>
        </w:rPr>
      </w:pPr>
      <w:r w:rsidRPr="009E47FF">
        <w:t>4</w:t>
      </w:r>
      <w:r w:rsidRPr="009E47FF">
        <w:tab/>
        <w:t xml:space="preserve">que l'UIT-T devra travailler en étroite collaboration avec l'UIT-D, en particulier dans le contexte de la Question </w:t>
      </w:r>
      <w:r w:rsidRPr="009E47FF">
        <w:rPr>
          <w:lang w:eastAsia="ko-KR"/>
        </w:rPr>
        <w:t>3/2 de l'UIT-D (Sécurisation des réseaux d'information et de communication: bonnes pratiques pour créer une culture de la cybersécurité)</w:t>
      </w:r>
      <w:r w:rsidRPr="009E47FF">
        <w:t>;</w:t>
      </w:r>
    </w:p>
    <w:p w:rsidR="002776E7" w:rsidRPr="009E47FF" w:rsidRDefault="002776E7" w:rsidP="002776E7">
      <w:pPr>
        <w:rPr>
          <w:lang w:eastAsia="ja-JP"/>
        </w:rPr>
      </w:pPr>
      <w:r w:rsidRPr="009E47FF">
        <w:t>5</w:t>
      </w:r>
      <w:r w:rsidRPr="009E47FF">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rsidR="002776E7" w:rsidRPr="009E47FF" w:rsidRDefault="002776E7" w:rsidP="002776E7">
      <w:r w:rsidRPr="009E47FF">
        <w:rPr>
          <w:lang w:eastAsia="ja-JP"/>
        </w:rPr>
        <w:t>6</w:t>
      </w:r>
      <w:r w:rsidRPr="009E47FF">
        <w:tab/>
        <w:t>que l'adoption de procédures mondiales, cohérentes et interopérables pour échanger des informations sur les mesures prises en cas d'incident doit être encouragée;</w:t>
      </w:r>
    </w:p>
    <w:p w:rsidR="002776E7" w:rsidRPr="009E47FF" w:rsidRDefault="002776E7" w:rsidP="002776E7">
      <w:r w:rsidRPr="009E47FF">
        <w:t>7</w:t>
      </w:r>
      <w:r w:rsidRPr="009E47FF">
        <w:tab/>
        <w:t>que la Commission d'études 17, en étroite collaboration avec toutes les autres commissions d'études de l'UIT-T, doit élaborer un plan d'action visant à examiner les Recommandations UIT</w:t>
      </w:r>
      <w:r w:rsidRPr="009E47FF">
        <w:noBreakHyphen/>
        <w:t>T existantes, en cours d'élaboration ou nouvelles pour lutter contre les failles de sécurité et continuer de faire rapport régulièrement sur la sécurité des télécommunications/TIC au GCNT;</w:t>
      </w:r>
    </w:p>
    <w:p w:rsidR="002776E7" w:rsidRPr="009E47FF" w:rsidRDefault="002776E7" w:rsidP="002776E7">
      <w:r w:rsidRPr="009E47FF">
        <w:t>8</w:t>
      </w:r>
      <w:r w:rsidRPr="009E47FF">
        <w:tab/>
        <w:t>que les commissions d'études de l'UIT-T doivent continuer à assurer la liaison avec les organisations de normalisation et d'autres organismes travaillant dans ce domaine;</w:t>
      </w:r>
    </w:p>
    <w:p w:rsidR="002776E7" w:rsidRPr="009E47FF" w:rsidRDefault="002776E7" w:rsidP="002776E7">
      <w:r w:rsidRPr="009E47FF">
        <w:t>9</w:t>
      </w:r>
      <w:r w:rsidRPr="009E47FF">
        <w:tab/>
        <w:t>que les aspects liés à la sécurité sont pris en considération tout au long du processus d'élaboration des normes de l'UIT-T,</w:t>
      </w:r>
    </w:p>
    <w:p w:rsidR="002776E7" w:rsidRPr="009E47FF" w:rsidRDefault="002776E7" w:rsidP="002776E7">
      <w:pPr>
        <w:pStyle w:val="Call"/>
      </w:pPr>
      <w:r w:rsidRPr="009E47FF">
        <w:t>charge le Directeur du Bureau de la normalisation des télécommunications</w:t>
      </w:r>
    </w:p>
    <w:p w:rsidR="002776E7" w:rsidRPr="009E47FF" w:rsidRDefault="002776E7" w:rsidP="002776E7">
      <w:r w:rsidRPr="009E47FF">
        <w:t>1</w:t>
      </w:r>
      <w:r w:rsidRPr="009E47FF">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w:t>
      </w:r>
    </w:p>
    <w:p w:rsidR="002776E7" w:rsidRPr="009E47FF" w:rsidRDefault="002776E7" w:rsidP="003C0737">
      <w:r w:rsidRPr="009E47FF">
        <w:t>2</w:t>
      </w:r>
      <w:r w:rsidRPr="009E47FF">
        <w:tab/>
        <w:t>de contribuer à l'élaboration des rapports annuels à l'intention du Conseil de l'UIT sur l'instauration de la confiance et de la sécurité dans l'utilisation des TIC, comme indiqué dans</w:t>
      </w:r>
      <w:r w:rsidR="003C0737">
        <w:t xml:space="preserve"> la Résolution 130 (Rév. Busan, </w:t>
      </w:r>
      <w:r w:rsidRPr="009E47FF">
        <w:t>2014);</w:t>
      </w:r>
    </w:p>
    <w:p w:rsidR="002776E7" w:rsidRPr="009E47FF" w:rsidRDefault="002776E7" w:rsidP="002776E7">
      <w:pPr>
        <w:spacing w:after="120"/>
      </w:pPr>
      <w:r w:rsidRPr="009E47FF">
        <w:t>3</w:t>
      </w:r>
      <w:r w:rsidRPr="009E47FF">
        <w:tab/>
        <w:t>de soumettre au Conseil de l'UIT un rapport sur l'état d'avancement des activités menées au titre de la "Feuille de route pour la normalisation de la sécurité des TIC";</w:t>
      </w:r>
    </w:p>
    <w:p w:rsidR="002776E7" w:rsidRPr="009E47FF" w:rsidRDefault="002776E7" w:rsidP="002776E7">
      <w:r w:rsidRPr="009E47FF">
        <w:t>4</w:t>
      </w:r>
      <w:r w:rsidRPr="009E47FF">
        <w:tab/>
        <w:t>de continuer de reconnaître le rôle que jouent d'autres organisations possédant une expérience et des compétences dans le domaine des normes de sécurité et d'assurer une coordination avec ces organisations, selon qu'il conviendra;</w:t>
      </w:r>
    </w:p>
    <w:p w:rsidR="002776E7" w:rsidRPr="009E47FF" w:rsidRDefault="002776E7" w:rsidP="002776E7">
      <w:r w:rsidRPr="009E47FF">
        <w:t>5</w:t>
      </w:r>
      <w:r w:rsidRPr="009E47FF">
        <w:tab/>
        <w:t>de continuer d'assurer la mise en oeuvre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au plan mondial sur les initiatives en matière de cybersécurité nationales, régionales et internatio</w:t>
      </w:r>
      <w:r>
        <w:t>nales, et non discriminatoires;</w:t>
      </w:r>
    </w:p>
    <w:p w:rsidR="009849FB" w:rsidRDefault="009849FB" w:rsidP="002776E7">
      <w:r>
        <w:br w:type="page"/>
      </w:r>
    </w:p>
    <w:p w:rsidR="002776E7" w:rsidRPr="009E47FF" w:rsidRDefault="002776E7" w:rsidP="002776E7">
      <w:r w:rsidRPr="009E47FF">
        <w:lastRenderedPageBreak/>
        <w:t>6</w:t>
      </w:r>
      <w:r w:rsidRPr="009E47FF">
        <w:tab/>
        <w:t>de coopérer avec le Programme mondial cybersécurité (GCA) du Secrétaire général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Etats Membres, en particulier les pays en développement, à participer à ces activités et à assurer une coordination et une coopération entre ces différentes activités;</w:t>
      </w:r>
    </w:p>
    <w:p w:rsidR="002776E7" w:rsidRPr="009E47FF" w:rsidRDefault="002776E7" w:rsidP="002776E7">
      <w:r w:rsidRPr="009E47FF">
        <w:t>7</w:t>
      </w:r>
      <w:r w:rsidRPr="009E47FF">
        <w:tab/>
        <w:t>d'apporter un appui au Directeur du BDT en vue d'aider les Etats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rsidR="002776E7" w:rsidRPr="009E47FF" w:rsidRDefault="002776E7" w:rsidP="002776E7">
      <w:r w:rsidRPr="009E47FF">
        <w:t>8</w:t>
      </w:r>
      <w:r w:rsidRPr="009E47FF">
        <w:tab/>
        <w:t>d'appuyer les activités menées par les commissions d'études concernées de l'UIT</w:t>
      </w:r>
      <w:r w:rsidRPr="009E47FF">
        <w:noBreakHyphen/>
        <w:t>T pour ce qui est du renforcement et de l'instauration de la confiance et de la sécurité dans l'utilisation des TIC,</w:t>
      </w:r>
    </w:p>
    <w:p w:rsidR="002776E7" w:rsidRPr="009E47FF" w:rsidRDefault="002776E7" w:rsidP="002776E7">
      <w:pPr>
        <w:pStyle w:val="Call"/>
      </w:pPr>
      <w:r w:rsidRPr="009E47FF">
        <w:t>invite les Etats Membres, les Membres de Secteur, les Associés et les établissements universitaires, selon qu'il conviendra</w:t>
      </w:r>
    </w:p>
    <w:p w:rsidR="002776E7" w:rsidRPr="009E47FF" w:rsidRDefault="002776E7" w:rsidP="002776E7">
      <w:r w:rsidRPr="009E47FF">
        <w:t>1</w:t>
      </w:r>
      <w:r w:rsidRPr="009E47FF">
        <w:tab/>
        <w:t>à travailler en étroite collaboration en vue de renforcer la coopération aux niveaux régional et international, en tenant compte de la Résolution 130 (Rév. Busan, 2014), en vue de renforcer la confiance et la sécurité dans l'utilisation des TIC, de façon à réduire les risques et les menaces;</w:t>
      </w:r>
    </w:p>
    <w:p w:rsidR="002776E7" w:rsidRPr="009E47FF" w:rsidRDefault="002776E7" w:rsidP="002776E7">
      <w:r w:rsidRPr="009E47FF">
        <w:t>2</w:t>
      </w:r>
      <w:r w:rsidRPr="009E47FF">
        <w:tab/>
        <w:t>à coopérer et à participer activement à la mise en œuvre de la présente Résolution et des mesures connexes;</w:t>
      </w:r>
    </w:p>
    <w:p w:rsidR="002776E7" w:rsidRPr="009E47FF" w:rsidRDefault="002776E7" w:rsidP="002776E7">
      <w:r w:rsidRPr="009E47FF">
        <w:t>3</w:t>
      </w:r>
      <w:r w:rsidRPr="009E47FF">
        <w:tab/>
        <w:t>à participer aux activités menées par les commissions d'études concernées de l'UIT-T pour élaborer des normes et des lignes directrices en matière de cybersécurité, afin d'instaurer la confiance et la sécurité dans l'utilisation des TIC;</w:t>
      </w:r>
    </w:p>
    <w:p w:rsidR="002776E7" w:rsidRPr="009E47FF" w:rsidRDefault="002776E7" w:rsidP="002776E7">
      <w:r w:rsidRPr="009E47FF">
        <w:t>4</w:t>
      </w:r>
      <w:r w:rsidRPr="009E47FF">
        <w:tab/>
        <w:t>à utiliser les Recommandations UIT-T pertinentes et leurs suppléments.</w:t>
      </w:r>
    </w:p>
    <w:p w:rsidR="002776E7" w:rsidRPr="009E47FF" w:rsidRDefault="002776E7" w:rsidP="002776E7">
      <w:pPr>
        <w:pStyle w:val="Reasons"/>
        <w:rPr>
          <w:lang w:val="fr-FR"/>
        </w:rPr>
      </w:pPr>
    </w:p>
    <w:p w:rsidR="002776E7" w:rsidRDefault="002776E7" w:rsidP="00AF2D68">
      <w:bookmarkStart w:id="10" w:name="_GoBack"/>
      <w:bookmarkEnd w:id="10"/>
    </w:p>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2776E7" w:rsidRDefault="002776E7"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9849FB">
      <w:rPr>
        <w:b w:val="0"/>
        <w:noProof/>
        <w:lang w:val="en-US"/>
      </w:rPr>
      <w:t>4</w:t>
    </w:r>
    <w:r>
      <w:rPr>
        <w:b w:val="0"/>
        <w:lang w:val="en-US"/>
      </w:rPr>
      <w:fldChar w:fldCharType="end"/>
    </w:r>
    <w:r>
      <w:tab/>
      <w:t>AMNT</w:t>
    </w:r>
    <w:r>
      <w:rPr>
        <w:lang w:val="en-US"/>
      </w:rPr>
      <w:t>-</w:t>
    </w:r>
    <w:r w:rsidR="00F51075">
      <w:rPr>
        <w:lang w:val="en-US"/>
      </w:rPr>
      <w:t>1</w:t>
    </w:r>
    <w:r w:rsidR="000D211D">
      <w:rPr>
        <w:lang w:val="en-US"/>
      </w:rPr>
      <w:t>6</w:t>
    </w:r>
    <w:r w:rsidR="002776E7">
      <w:rPr>
        <w:lang w:val="en-US"/>
      </w:rPr>
      <w:t xml:space="preserve"> – Résolution 50</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2776E7">
    <w:pPr>
      <w:pStyle w:val="FooterQP"/>
      <w:rPr>
        <w:b w:val="0"/>
        <w:lang w:val="en-US"/>
      </w:rPr>
    </w:pPr>
    <w:r>
      <w:tab/>
    </w:r>
    <w:r>
      <w:tab/>
      <w:t>AMNT</w:t>
    </w:r>
    <w:r>
      <w:rPr>
        <w:lang w:val="en-US"/>
      </w:rPr>
      <w:t>-</w:t>
    </w:r>
    <w:r w:rsidR="00F51075">
      <w:rPr>
        <w:lang w:val="en-US"/>
      </w:rPr>
      <w:t>1</w:t>
    </w:r>
    <w:r w:rsidR="002776E7">
      <w:rPr>
        <w:lang w:val="en-US"/>
      </w:rPr>
      <w:t>6 – Résolution 50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849FB">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2776E7">
      <w:rPr>
        <w:lang w:val="en-US"/>
      </w:rPr>
      <w:t>-16 – Résolution 50</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849FB">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2776E7" w:rsidRPr="00AC7BBA" w:rsidRDefault="002776E7" w:rsidP="002776E7">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776E7"/>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C0737"/>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849FB"/>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6FEB"/>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2776E7"/>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56BB-CED9-45F8-866B-E52837B4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5</TotalTime>
  <Pages>7</Pages>
  <Words>2717</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18353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2016-12-15T10:39:00Z</dcterms:created>
  <dcterms:modified xsi:type="dcterms:W3CDTF">2016-12-15T14:26:00Z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