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442942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442942">
              <w:rPr>
                <w:rFonts w:ascii="Arial" w:hAnsi="Arial"/>
                <w:b/>
                <w:bCs/>
                <w:sz w:val="36"/>
                <w:lang w:val="en-US"/>
              </w:rPr>
              <w:t>50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442942" w:rsidRPr="00442942">
              <w:rPr>
                <w:rFonts w:ascii="Arial" w:hAnsi="Arial"/>
                <w:b/>
                <w:bCs/>
                <w:sz w:val="36"/>
                <w:lang w:val="ru-RU"/>
              </w:rPr>
              <w:t>Кибербезопасность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442942" w:rsidRPr="00674CAC" w:rsidRDefault="00442942" w:rsidP="00442942">
      <w:pPr>
        <w:pStyle w:val="ResNo"/>
        <w:spacing w:before="240"/>
      </w:pPr>
      <w:r w:rsidRPr="00674CAC">
        <w:lastRenderedPageBreak/>
        <w:t xml:space="preserve">Резолюция </w:t>
      </w:r>
      <w:r w:rsidRPr="00947CCE">
        <w:rPr>
          <w:rStyle w:val="href"/>
        </w:rPr>
        <w:t>50</w:t>
      </w:r>
      <w:r w:rsidRPr="00674CAC">
        <w:t xml:space="preserve"> (</w:t>
      </w:r>
      <w:r w:rsidRPr="00674CAC">
        <w:rPr>
          <w:caps w:val="0"/>
        </w:rPr>
        <w:t>Пересм</w:t>
      </w:r>
      <w:r w:rsidRPr="00674CAC">
        <w:t xml:space="preserve">. </w:t>
      </w:r>
      <w:r w:rsidRPr="00674CAC">
        <w:rPr>
          <w:caps w:val="0"/>
        </w:rPr>
        <w:t>Дубай</w:t>
      </w:r>
      <w:r w:rsidRPr="00674CAC">
        <w:t xml:space="preserve">, 2012 </w:t>
      </w:r>
      <w:r w:rsidRPr="00674CAC">
        <w:rPr>
          <w:caps w:val="0"/>
        </w:rPr>
        <w:t>г</w:t>
      </w:r>
      <w:r w:rsidRPr="00674CAC">
        <w:t>.)</w:t>
      </w:r>
    </w:p>
    <w:p w:rsidR="00442942" w:rsidRPr="00674CAC" w:rsidRDefault="00442942" w:rsidP="00442942">
      <w:pPr>
        <w:pStyle w:val="Restitle"/>
      </w:pPr>
      <w:bookmarkStart w:id="10" w:name="_Toc349120786"/>
      <w:r w:rsidRPr="00674CAC">
        <w:t>Кибербезопасность</w:t>
      </w:r>
      <w:bookmarkEnd w:id="10"/>
    </w:p>
    <w:p w:rsidR="00442942" w:rsidRPr="00674CAC" w:rsidRDefault="00442942" w:rsidP="00442942">
      <w:pPr>
        <w:pStyle w:val="Resref"/>
      </w:pPr>
      <w:r w:rsidRPr="00674CAC">
        <w:t>(Флорианополис, 2004 г.; Йоханнесбург, 2008 г.; Дубай, 2012 г.)</w:t>
      </w:r>
    </w:p>
    <w:p w:rsidR="00442942" w:rsidRPr="00674CAC" w:rsidRDefault="00442942" w:rsidP="00442942">
      <w:pPr>
        <w:pStyle w:val="Normalaftertitle"/>
      </w:pPr>
      <w:r w:rsidRPr="00674CAC">
        <w:t>Всемирная ассамблея по стандартизации электросвязи (Дубай, 2012 г.),</w:t>
      </w:r>
    </w:p>
    <w:p w:rsidR="00442942" w:rsidRPr="00674CAC" w:rsidRDefault="00442942" w:rsidP="00442942">
      <w:pPr>
        <w:pStyle w:val="Call"/>
      </w:pPr>
      <w:r w:rsidRPr="00674CAC">
        <w:t>напоминая</w:t>
      </w:r>
    </w:p>
    <w:p w:rsidR="00442942" w:rsidRPr="00674CAC" w:rsidRDefault="00442942" w:rsidP="00442942">
      <w:r w:rsidRPr="00674CAC">
        <w:rPr>
          <w:i/>
          <w:iCs/>
        </w:rPr>
        <w:t>a)</w:t>
      </w:r>
      <w:r w:rsidRPr="00674CAC">
        <w:tab/>
        <w:t>Резолюцию 130 (Пересм. Гвадалахара, 2010 г.) Полномочной конференции о роли МСЭ в укреплении доверия и безопасности при использовании информационно-коммуникационных технологий (ИКТ);</w:t>
      </w:r>
    </w:p>
    <w:p w:rsidR="00442942" w:rsidRPr="00674CAC" w:rsidRDefault="00442942" w:rsidP="00442942">
      <w:r w:rsidRPr="00674CAC">
        <w:rPr>
          <w:i/>
          <w:iCs/>
        </w:rPr>
        <w:t>b)</w:t>
      </w:r>
      <w:r w:rsidRPr="00674CAC">
        <w:tab/>
        <w:t>Резолюцию 174 (Гвадалахара, 2010 г.) Полномочной конференции о роли МСЭ в связи с вопросами международной государственной политики, касающимися риска незаконного использования ИКТ;</w:t>
      </w:r>
    </w:p>
    <w:p w:rsidR="00442942" w:rsidRPr="00674CAC" w:rsidRDefault="00442942" w:rsidP="00442942">
      <w:r w:rsidRPr="00674CAC">
        <w:rPr>
          <w:i/>
          <w:iCs/>
        </w:rPr>
        <w:t>c)</w:t>
      </w:r>
      <w:r w:rsidRPr="00674CAC">
        <w:tab/>
        <w:t>Резолюцию 179 (Гвадалахара, 2010 г.) Полномочной конференции о роли МСЭ в защите ребенка в онлайновой среде;</w:t>
      </w:r>
    </w:p>
    <w:p w:rsidR="00442942" w:rsidRPr="00674CAC" w:rsidRDefault="00442942" w:rsidP="00442942">
      <w:r w:rsidRPr="00674CAC">
        <w:rPr>
          <w:i/>
          <w:iCs/>
        </w:rPr>
        <w:t>d)</w:t>
      </w:r>
      <w:r w:rsidRPr="00674CAC">
        <w:tab/>
        <w:t>Резолюцию 181 (Гвадалахара, 2010 г.) Полномочной конференции об определениях и терминологии, связанных с укреплением доверия и безопасности при использовании ИКТ;</w:t>
      </w:r>
    </w:p>
    <w:p w:rsidR="00442942" w:rsidRPr="00674CAC" w:rsidRDefault="00442942" w:rsidP="00442942">
      <w:r w:rsidRPr="00674CAC">
        <w:rPr>
          <w:i/>
          <w:iCs/>
        </w:rPr>
        <w:t>e)</w:t>
      </w:r>
      <w:r w:rsidRPr="00674CAC">
        <w:tab/>
        <w:t>резолюции 55/63 и 56/121 Генеральной Ассамблеи Организации Объединенных Наций, устанавливающие нормативно-правовые рамки для борьбы с неправомерным использованием информационных технологий в преступных целях;</w:t>
      </w:r>
    </w:p>
    <w:p w:rsidR="00442942" w:rsidRPr="00674CAC" w:rsidRDefault="00442942" w:rsidP="00442942">
      <w:r w:rsidRPr="00674CAC">
        <w:rPr>
          <w:i/>
          <w:iCs/>
        </w:rPr>
        <w:t>f)</w:t>
      </w:r>
      <w:r w:rsidRPr="00674CAC">
        <w:tab/>
        <w:t>резолюцию 57/239 Генеральной Ассамблеи Организации Объединенных Наций о создании глобальной культуры кибербезопасности;</w:t>
      </w:r>
    </w:p>
    <w:p w:rsidR="00442942" w:rsidRPr="00674CAC" w:rsidRDefault="00442942" w:rsidP="00442942">
      <w:r w:rsidRPr="00674CAC">
        <w:rPr>
          <w:i/>
          <w:iCs/>
        </w:rPr>
        <w:t>g)</w:t>
      </w:r>
      <w:r w:rsidRPr="00674CAC">
        <w:tab/>
        <w:t>резолюцию 58/199 Генеральной Ассамблеи Организации Объединенных Наций о создании глобальной культуры кибербезопасности и защите важнейших информационных инфраструктур;</w:t>
      </w:r>
    </w:p>
    <w:p w:rsidR="00442942" w:rsidRPr="00674CAC" w:rsidRDefault="00442942" w:rsidP="00442942">
      <w:r w:rsidRPr="00674CAC">
        <w:rPr>
          <w:i/>
          <w:iCs/>
        </w:rPr>
        <w:t>h)</w:t>
      </w:r>
      <w:r w:rsidRPr="00674CAC">
        <w:tab/>
        <w:t>резолюцию 41/65 Генеральной Ассамблеи Организации Объединенных Наций о принципах, касающихся дистанционного зондирования Земли из космоса;</w:t>
      </w:r>
    </w:p>
    <w:p w:rsidR="00442942" w:rsidRPr="00674CAC" w:rsidRDefault="00442942" w:rsidP="00442942">
      <w:r w:rsidRPr="00674CAC">
        <w:rPr>
          <w:i/>
          <w:iCs/>
        </w:rPr>
        <w:t>i)</w:t>
      </w:r>
      <w:r w:rsidRPr="00674CAC">
        <w:tab/>
        <w:t>Резолюци</w:t>
      </w:r>
      <w:r w:rsidRPr="00674CAC">
        <w:rPr>
          <w:lang w:eastAsia="zh-CN"/>
        </w:rPr>
        <w:t>ю</w:t>
      </w:r>
      <w:r w:rsidRPr="00674CAC">
        <w:t xml:space="preserve"> 45 (Пересм. Хайдарабад, 2010 г.) Всемирной конференции по развитию электросвязи (ВКРЭ);</w:t>
      </w:r>
    </w:p>
    <w:p w:rsidR="00442942" w:rsidRPr="00674CAC" w:rsidRDefault="00442942" w:rsidP="00442942">
      <w:r w:rsidRPr="00674CAC">
        <w:rPr>
          <w:i/>
          <w:iCs/>
        </w:rPr>
        <w:t>j)</w:t>
      </w:r>
      <w:r w:rsidRPr="00674CAC">
        <w:tab/>
        <w:t>Резолюцию 52 (Пересм. Дубай, 2012 г.) настоящей Ассамблеи о противодействии распространению спама и борьбе со спамом; и</w:t>
      </w:r>
    </w:p>
    <w:p w:rsidR="00442942" w:rsidRPr="00674CAC" w:rsidRDefault="00442942" w:rsidP="00442942">
      <w:r w:rsidRPr="00674CAC">
        <w:rPr>
          <w:i/>
          <w:iCs/>
        </w:rPr>
        <w:t>k)</w:t>
      </w:r>
      <w:r w:rsidRPr="00674CAC">
        <w:tab/>
        <w:t>Резолюцию 58 (Пересм. Дубай, 2012 г.) настоящей Ассамблеи о поощрении создания национальных групп реагирования на компьютерные инциденты, в частности для развивающихся стран</w:t>
      </w:r>
      <w:r w:rsidRPr="00674CAC">
        <w:rPr>
          <w:rStyle w:val="FootnoteReference"/>
        </w:rPr>
        <w:footnoteReference w:customMarkFollows="1" w:id="1"/>
        <w:t>1</w:t>
      </w:r>
      <w:r w:rsidRPr="00674CAC">
        <w:t>,</w:t>
      </w:r>
    </w:p>
    <w:p w:rsidR="00442942" w:rsidRPr="00674CAC" w:rsidRDefault="00442942" w:rsidP="00442942">
      <w:pPr>
        <w:pStyle w:val="Call"/>
        <w:keepNext w:val="0"/>
        <w:keepLines w:val="0"/>
        <w:pageBreakBefore/>
      </w:pPr>
      <w:r w:rsidRPr="00674CAC">
        <w:lastRenderedPageBreak/>
        <w:t>учитывая</w:t>
      </w:r>
    </w:p>
    <w:p w:rsidR="00442942" w:rsidRPr="00674CAC" w:rsidRDefault="00442942" w:rsidP="00442942">
      <w:r w:rsidRPr="00674CAC">
        <w:rPr>
          <w:i/>
          <w:iCs/>
        </w:rPr>
        <w:t>a)</w:t>
      </w:r>
      <w:r w:rsidRPr="00674CAC">
        <w:tab/>
        <w:t>решающее значение инфраструктуры ИКТ практически для всех видов социально-экономической деятельности;</w:t>
      </w:r>
    </w:p>
    <w:p w:rsidR="00442942" w:rsidRPr="00674CAC" w:rsidRDefault="00442942" w:rsidP="00442942">
      <w:r w:rsidRPr="00674CAC">
        <w:rPr>
          <w:i/>
          <w:iCs/>
        </w:rPr>
        <w:t>b)</w:t>
      </w:r>
      <w:r w:rsidRPr="00674CAC">
        <w:tab/>
        <w:t>что традиционная коммутируемая телефонная сеть общего пользования (КТСОП) обладает определенным уровнем присущих ей защитных свойств в силу ее иерархической структуры и встроенных систем управления;</w:t>
      </w:r>
    </w:p>
    <w:p w:rsidR="00442942" w:rsidRPr="00674CAC" w:rsidRDefault="00442942" w:rsidP="00442942">
      <w:r w:rsidRPr="00674CAC">
        <w:rPr>
          <w:i/>
          <w:iCs/>
        </w:rPr>
        <w:t>c)</w:t>
      </w:r>
      <w:r w:rsidRPr="00674CAC">
        <w:tab/>
        <w:t>что IP-сети обеспечивают более низкий уровень разделения между пользовательскими и сетевыми компонентами, если не принимать надлежащие меры при проектировании защиты и сферы управления;</w:t>
      </w:r>
    </w:p>
    <w:p w:rsidR="00442942" w:rsidRPr="00674CAC" w:rsidRDefault="00442942" w:rsidP="00442942">
      <w:r w:rsidRPr="00674CAC">
        <w:rPr>
          <w:i/>
          <w:iCs/>
        </w:rPr>
        <w:t>d)</w:t>
      </w:r>
      <w:r w:rsidRPr="00674CAC">
        <w:tab/>
        <w:t>что, таким образом, претерпевающие конвергенцию традиционные сети и IP-сети в большей степени уязвимы в отношении вторжений, если не принимать надлежащие меры при проектировании защиты и сферы управления такими сетями;</w:t>
      </w:r>
    </w:p>
    <w:p w:rsidR="00442942" w:rsidRPr="00674CAC" w:rsidRDefault="00442942" w:rsidP="00442942">
      <w:r w:rsidRPr="00674CAC">
        <w:rPr>
          <w:i/>
          <w:iCs/>
        </w:rPr>
        <w:t>e)</w:t>
      </w:r>
      <w:r w:rsidRPr="00674CAC">
        <w:tab/>
        <w:t>что имеют место киберинциденты, создаваемые кибератаками, например, злонамеренными вторжениями или нападениями искателей острых ощущений, использующими вредоносные программные средства (такие как "черви" и вирусы), которые распространяются различными способами, например, через интернет и бот</w:t>
      </w:r>
      <w:r w:rsidRPr="00674CAC">
        <w:noBreakHyphen/>
        <w:t>инфицированные компьютеры;</w:t>
      </w:r>
    </w:p>
    <w:p w:rsidR="00442942" w:rsidRPr="00674CAC" w:rsidRDefault="00442942" w:rsidP="00442942">
      <w:r w:rsidRPr="00674CAC">
        <w:rPr>
          <w:i/>
          <w:iCs/>
        </w:rPr>
        <w:t>f)</w:t>
      </w:r>
      <w:r w:rsidRPr="00674CAC">
        <w:tab/>
        <w:t>что для того, чтобы защитить глобальные инфраструктуры электросвязи/ИКТ от угроз и проблем, связанных с меняющейся средой кибербезопасности, требуются согласованные действия на национальном, региональном и международном уровнях, чтобы обеспечить защиту от различных наносящих вред событий и реагировать на них;</w:t>
      </w:r>
    </w:p>
    <w:p w:rsidR="00442942" w:rsidRPr="00674CAC" w:rsidRDefault="00442942" w:rsidP="00442942">
      <w:r w:rsidRPr="00674CAC">
        <w:rPr>
          <w:i/>
          <w:iCs/>
        </w:rPr>
        <w:t>g)</w:t>
      </w:r>
      <w:r w:rsidRPr="00674CAC">
        <w:tab/>
        <w:t xml:space="preserve">что Сектор стандартизации электросвязи МСЭ (МСЭ-Т) должен играть определенную роль в рамках своего мандата и своей компетенции с учетом пункта </w:t>
      </w:r>
      <w:r w:rsidRPr="00674CAC">
        <w:rPr>
          <w:i/>
          <w:iCs/>
        </w:rPr>
        <w:t>f)</w:t>
      </w:r>
      <w:r w:rsidRPr="00674CAC">
        <w:t xml:space="preserve"> раздела </w:t>
      </w:r>
      <w:r w:rsidRPr="00674CAC">
        <w:rPr>
          <w:i/>
          <w:iCs/>
        </w:rPr>
        <w:t>учитывая</w:t>
      </w:r>
      <w:r w:rsidRPr="00674CAC">
        <w:t>,</w:t>
      </w:r>
    </w:p>
    <w:p w:rsidR="00442942" w:rsidRPr="00674CAC" w:rsidRDefault="00442942" w:rsidP="00442942">
      <w:pPr>
        <w:pStyle w:val="Call"/>
      </w:pPr>
      <w:r w:rsidRPr="00674CAC">
        <w:t>учитывая далее</w:t>
      </w:r>
      <w:r w:rsidRPr="00674CAC">
        <w:rPr>
          <w:i w:val="0"/>
          <w:iCs/>
        </w:rPr>
        <w:t>,</w:t>
      </w:r>
    </w:p>
    <w:p w:rsidR="00442942" w:rsidRPr="00674CAC" w:rsidRDefault="00442942" w:rsidP="00442942">
      <w:r w:rsidRPr="00674CAC">
        <w:rPr>
          <w:i/>
          <w:iCs/>
        </w:rPr>
        <w:t>а)</w:t>
      </w:r>
      <w:r w:rsidRPr="00674CAC">
        <w:tab/>
        <w:t>что Рекомендация МСЭ-Т Х.1205 содержит определение, описание технологий и принципы защиты сетей;</w:t>
      </w:r>
    </w:p>
    <w:p w:rsidR="00442942" w:rsidRPr="00674CAC" w:rsidRDefault="00442942" w:rsidP="00442942">
      <w:r w:rsidRPr="00674CAC">
        <w:rPr>
          <w:i/>
          <w:iCs/>
        </w:rPr>
        <w:t>b)</w:t>
      </w:r>
      <w:r w:rsidRPr="00674CAC">
        <w:tab/>
        <w:t>что Рекомендация МСЭ-Т Х.805 обеспечивает систематизированную основу для выявления уязвимых мест, а в Рекомендации МСЭ-T X.1500 представлена модель обмена информацией о кибербезопасности (CYBEX) и рассматриваются методы, которые можно было бы использовать для содействия обмену информацией о кибербезопасности;</w:t>
      </w:r>
    </w:p>
    <w:p w:rsidR="00442942" w:rsidRPr="00674CAC" w:rsidRDefault="00442942" w:rsidP="00442942">
      <w:r w:rsidRPr="00674CAC">
        <w:rPr>
          <w:i/>
          <w:iCs/>
        </w:rPr>
        <w:t>с)</w:t>
      </w:r>
      <w:r w:rsidRPr="00674CAC">
        <w:tab/>
        <w:t>что МСЭ-Т и Объединенный технический комитет по информационным технологиям (</w:t>
      </w:r>
      <w:r>
        <w:rPr>
          <w:lang w:val="ru-RU"/>
        </w:rPr>
        <w:t>ОТК</w:t>
      </w:r>
      <w:r w:rsidRPr="00674CAC">
        <w:t>1) Международной организации по стандартизации (ИСО) и Международной электротехнической комиссии (МЭК) уже имеют значительный объем опубликованных материалов и ими проводится работа, непосредственно связанная с этой темой, что необходимо учитывать,</w:t>
      </w:r>
    </w:p>
    <w:p w:rsidR="00442942" w:rsidRPr="00674CAC" w:rsidRDefault="00442942" w:rsidP="00442942">
      <w:pPr>
        <w:pStyle w:val="Call"/>
      </w:pPr>
      <w:r w:rsidRPr="00674CAC">
        <w:t>признавая</w:t>
      </w:r>
    </w:p>
    <w:p w:rsidR="00442942" w:rsidRPr="00674CAC" w:rsidRDefault="00442942" w:rsidP="00442942">
      <w:pPr>
        <w:rPr>
          <w:i/>
          <w:iCs/>
        </w:rPr>
      </w:pPr>
      <w:r w:rsidRPr="00674CAC">
        <w:rPr>
          <w:i/>
          <w:iCs/>
        </w:rPr>
        <w:t>а)</w:t>
      </w:r>
      <w:r w:rsidRPr="00674CAC">
        <w:tab/>
        <w:t>соответствующие результаты Всемирной встречи на высшем уровне по вопросам информационного общества (ВВУИО), определившие МСЭ в качестве ведущей и содействующей организации для Направления деятельности С5 "Укрепление доверия и безопасности при использовании ИКТ";</w:t>
      </w:r>
    </w:p>
    <w:p w:rsidR="00442942" w:rsidRPr="00674CAC" w:rsidRDefault="00442942" w:rsidP="00442942">
      <w:r w:rsidRPr="00674CAC">
        <w:rPr>
          <w:i/>
          <w:iCs/>
        </w:rPr>
        <w:t>b)</w:t>
      </w:r>
      <w:r w:rsidRPr="00674CAC">
        <w:tab/>
        <w:t xml:space="preserve">что в разделе </w:t>
      </w:r>
      <w:r w:rsidRPr="00674CAC">
        <w:rPr>
          <w:i/>
          <w:iCs/>
        </w:rPr>
        <w:t>решает</w:t>
      </w:r>
      <w:r w:rsidRPr="00674CAC">
        <w:t xml:space="preserve"> Резолюции 130 (Пересм. Гвадалахара, 2010 г.) Полномочной конференции предусматривается усилить роль МСЭ в укреплении доверия и безопасности при использовании информационно-коммуникационных технологий, а также повысить интенсивность ведущейся в рамках существующих исследовательских комиссий МСЭ-Т работы первостепенной важности;</w:t>
      </w:r>
    </w:p>
    <w:p w:rsidR="00442942" w:rsidRPr="00674CAC" w:rsidRDefault="00442942" w:rsidP="00442942">
      <w:pPr>
        <w:pageBreakBefore/>
      </w:pPr>
      <w:r w:rsidRPr="00674CAC">
        <w:rPr>
          <w:i/>
          <w:iCs/>
        </w:rPr>
        <w:lastRenderedPageBreak/>
        <w:t>с)</w:t>
      </w:r>
      <w:r w:rsidRPr="00674CAC">
        <w:tab/>
        <w:t>что Программа 2 по кибербезопасности, приложениям ИКТ и вопросам, связанным с сетями на основе IP, принятая на ВКРЭ (Хайдарабад, 2010 г.), включает кибербезопасность в качестве одного из своих приоритетных видов деятельности, а также соответствующую деятельность, осуществляемую Бюро развития электросвязи (БРЭ), и что Вопрос 22/1 Сектора развития электросвязи МСЭ (МСЭ-D) затрагивает проблему обеспечения безопасности информационно</w:t>
      </w:r>
      <w:r w:rsidRPr="00674CAC">
        <w:noBreakHyphen/>
        <w:t>коммуникационных сетей путем выявления передового опыта для развития культуры кибербезопасности, а также была принята Резолюция 45 (Пересм. Хайдарабад, 2010 г.) о механизмах совершенствования сотрудничества в области кибербезопасности, включая противодействие спаму и борьбу с ним;</w:t>
      </w:r>
    </w:p>
    <w:p w:rsidR="00442942" w:rsidRPr="00674CAC" w:rsidRDefault="00442942" w:rsidP="00442942">
      <w:r w:rsidRPr="00674CAC">
        <w:rPr>
          <w:i/>
          <w:iCs/>
        </w:rPr>
        <w:t>d)</w:t>
      </w:r>
      <w:r w:rsidRPr="00674CAC">
        <w:tab/>
        <w:t>что Глобальная программа кибербезопасности (ГПК) МСЭ содействует международному сотрудничеству, целью которого является предложение стратегий для поиска решений по укреплению доверия и безопасности при использовании ИКТ,</w:t>
      </w:r>
    </w:p>
    <w:p w:rsidR="00442942" w:rsidRPr="00674CAC" w:rsidRDefault="00442942" w:rsidP="00442942">
      <w:pPr>
        <w:pStyle w:val="Call"/>
      </w:pPr>
      <w:r w:rsidRPr="00674CAC">
        <w:t>признавая далее</w:t>
      </w:r>
      <w:r w:rsidRPr="00674CAC">
        <w:rPr>
          <w:i w:val="0"/>
          <w:iCs/>
        </w:rPr>
        <w:t>,</w:t>
      </w:r>
    </w:p>
    <w:p w:rsidR="00442942" w:rsidRPr="00674CAC" w:rsidRDefault="00442942" w:rsidP="00442942">
      <w:r w:rsidRPr="00674CAC">
        <w:rPr>
          <w:i/>
          <w:iCs/>
        </w:rPr>
        <w:t>а)</w:t>
      </w:r>
      <w:r w:rsidRPr="00674CAC">
        <w:tab/>
        <w:t>что возникают кибератаки, такие как фишинг, фарминг, скан/вторжение, распределенная атака типа отказ в обслуживании, искажение внешнего вида веб-сайта, несанкционированный доступ и пр., которые имеют серьезные последствия;</w:t>
      </w:r>
    </w:p>
    <w:p w:rsidR="00442942" w:rsidRPr="00674CAC" w:rsidRDefault="00442942" w:rsidP="00442942">
      <w:r w:rsidRPr="00674CAC">
        <w:rPr>
          <w:i/>
          <w:iCs/>
        </w:rPr>
        <w:t>b)</w:t>
      </w:r>
      <w:r w:rsidRPr="00674CAC">
        <w:tab/>
        <w:t>что ботнеты используются для распределения вредоносных бот-программ и осуществления кибератак;</w:t>
      </w:r>
    </w:p>
    <w:p w:rsidR="00442942" w:rsidRPr="00674CAC" w:rsidRDefault="00442942" w:rsidP="00442942">
      <w:pPr>
        <w:rPr>
          <w:i/>
          <w:iCs/>
        </w:rPr>
      </w:pPr>
      <w:r w:rsidRPr="00674CAC">
        <w:rPr>
          <w:i/>
          <w:iCs/>
        </w:rPr>
        <w:t>c)</w:t>
      </w:r>
      <w:r w:rsidRPr="00674CAC">
        <w:tab/>
        <w:t>что источники атак иногда трудно определить (например, атаки с использованием ложных IP</w:t>
      </w:r>
      <w:r w:rsidRPr="00674CAC">
        <w:noBreakHyphen/>
        <w:t>адресов);</w:t>
      </w:r>
    </w:p>
    <w:p w:rsidR="00442942" w:rsidRPr="00674CAC" w:rsidRDefault="00442942" w:rsidP="00442942">
      <w:r w:rsidRPr="00674CAC">
        <w:rPr>
          <w:i/>
          <w:iCs/>
        </w:rPr>
        <w:t>d)</w:t>
      </w:r>
      <w:r w:rsidRPr="00674CAC">
        <w:tab/>
        <w:t>что кибербезопасность является одним из элементов укрепления доверия и безопасности при использовании электросвязи/ИКТ;</w:t>
      </w:r>
    </w:p>
    <w:p w:rsidR="00442942" w:rsidRPr="00674CAC" w:rsidRDefault="00442942" w:rsidP="00442942">
      <w:r w:rsidRPr="00674CAC">
        <w:rPr>
          <w:i/>
          <w:iCs/>
        </w:rPr>
        <w:t>e)</w:t>
      </w:r>
      <w:r w:rsidRPr="00674CAC">
        <w:tab/>
        <w:t>что в соответствии с Резолюцией 181 (Гвадалахара, 2010 г.) Полномочной конференции признается важность исследования вопроса о терминологии, связанной с укреплением доверия и безопасности при использовании ИКТ, что в этот базовый перечень задач необходимо включить другие важные вопросы, в дополнение к кибербезопасности, и что в определение кибербезопасности, возможно, потребуется периодически вносить изменения, отражающие перемены в политике;</w:t>
      </w:r>
    </w:p>
    <w:p w:rsidR="00442942" w:rsidRPr="00674CAC" w:rsidRDefault="00442942" w:rsidP="00442942">
      <w:r w:rsidRPr="00674CAC">
        <w:rPr>
          <w:i/>
          <w:iCs/>
        </w:rPr>
        <w:t>f)</w:t>
      </w:r>
      <w:r w:rsidRPr="00674CAC">
        <w:tab/>
        <w:t>что в Резолюции 181 (Гвадалахара, 2010 г.) решено учитывать определение термина "кибербезопасность", которое принято в Рекомендации МСЭ</w:t>
      </w:r>
      <w:r w:rsidRPr="00674CAC">
        <w:noBreakHyphen/>
        <w:t>T X.1205, в деятельности МСЭ-Т, связанной с укреплением доверия и безопасности при использовании ИКТ;</w:t>
      </w:r>
    </w:p>
    <w:p w:rsidR="00442942" w:rsidRPr="00674CAC" w:rsidRDefault="00442942" w:rsidP="00442942">
      <w:pPr>
        <w:rPr>
          <w:i/>
        </w:rPr>
      </w:pPr>
      <w:r w:rsidRPr="00674CAC">
        <w:rPr>
          <w:i/>
          <w:iCs/>
        </w:rPr>
        <w:t>g)</w:t>
      </w:r>
      <w:r w:rsidRPr="00674CAC">
        <w:tab/>
        <w:t xml:space="preserve">что, как признается в Резолюции 181 (Гвадалахара, 2010 г.), 17-я Исследовательская комиссия МСЭ-Т </w:t>
      </w:r>
      <w:r>
        <w:rPr>
          <w:lang w:val="ru-RU"/>
        </w:rPr>
        <w:t>отвечает</w:t>
      </w:r>
      <w:r w:rsidRPr="00674CAC">
        <w:t xml:space="preserve"> за разработку ключевых Рекомендаций по вопросам безопасности электросвязи и ИКТ,</w:t>
      </w:r>
    </w:p>
    <w:p w:rsidR="00442942" w:rsidRPr="00674CAC" w:rsidRDefault="00442942" w:rsidP="00442942">
      <w:pPr>
        <w:pStyle w:val="Call"/>
      </w:pPr>
      <w:r w:rsidRPr="00674CAC">
        <w:t>отмечая</w:t>
      </w:r>
    </w:p>
    <w:p w:rsidR="00442942" w:rsidRPr="00674CAC" w:rsidRDefault="00442942" w:rsidP="00442942">
      <w:r w:rsidRPr="00674CAC">
        <w:rPr>
          <w:i/>
          <w:iCs/>
        </w:rPr>
        <w:t>а)</w:t>
      </w:r>
      <w:r w:rsidRPr="00674CAC">
        <w:tab/>
        <w:t>энергичные действия и заинтересованность в разработке стандартов и Рекомендаций в области безопасности электросвязи/ИКТ в 17-й Исследовательской комиссии, ведущей исследовательской комиссии МСЭ-Т по вопросам безопасности, и в других органах по стандартизации, включая Группу "Глобальное сотрудничество по стандартам" (ГСС);</w:t>
      </w:r>
    </w:p>
    <w:p w:rsidR="00442942" w:rsidRPr="00674CAC" w:rsidRDefault="00442942" w:rsidP="00442942">
      <w:pPr>
        <w:pageBreakBefore/>
      </w:pPr>
      <w:r w:rsidRPr="00674CAC">
        <w:rPr>
          <w:i/>
          <w:iCs/>
        </w:rPr>
        <w:lastRenderedPageBreak/>
        <w:t>b)</w:t>
      </w:r>
      <w:r w:rsidRPr="00674CAC">
        <w:tab/>
        <w:t>что нужно обеспечить, по мере возможности, согласование национальных, региональных и международных стратегий и инициатив, чтобы избежать дублирования и использовать ресурсы оптимальным образом;</w:t>
      </w:r>
    </w:p>
    <w:p w:rsidR="00442942" w:rsidRPr="00674CAC" w:rsidRDefault="00442942" w:rsidP="00442942">
      <w:r w:rsidRPr="00674CAC">
        <w:rPr>
          <w:i/>
          <w:iCs/>
        </w:rPr>
        <w:t>с)</w:t>
      </w:r>
      <w:r w:rsidRPr="00674CAC">
        <w:tab/>
        <w:t>что сотрудничество и взаимодействие между организациями, занимающимися вопросами безопасности, может содействовать достижению положительных результатов и вносить вклад в укрепление и поддержание культуры кибербезопасности;</w:t>
      </w:r>
    </w:p>
    <w:p w:rsidR="00442942" w:rsidRPr="00674CAC" w:rsidRDefault="00442942" w:rsidP="00442942">
      <w:r w:rsidRPr="00674CAC">
        <w:rPr>
          <w:i/>
          <w:iCs/>
        </w:rPr>
        <w:t>d)</w:t>
      </w:r>
      <w:r w:rsidRPr="00674CAC">
        <w:tab/>
        <w:t xml:space="preserve">что, как признается в Резолюции 130 (Пересм. Гвадалахара, 2010 г.), в рамках </w:t>
      </w:r>
      <w:r>
        <w:t>17</w:t>
      </w:r>
      <w:r>
        <w:rPr>
          <w:lang w:val="ru-RU"/>
        </w:rPr>
        <w:noBreakHyphen/>
      </w:r>
      <w:r>
        <w:t>й</w:t>
      </w:r>
      <w:r>
        <w:rPr>
          <w:lang w:val="ru-RU"/>
        </w:rPr>
        <w:t> </w:t>
      </w:r>
      <w:r w:rsidRPr="00674CAC">
        <w:t xml:space="preserve">Исследовательской комиссии изучается вопрос о национальных центрах информационной безопасности открытых сетей на базе </w:t>
      </w:r>
      <w:r w:rsidRPr="00674CAC">
        <w:rPr>
          <w:lang w:bidi="ar-EG"/>
        </w:rPr>
        <w:t>IP</w:t>
      </w:r>
      <w:r w:rsidRPr="00674CAC">
        <w:t xml:space="preserve"> для развивающихся стран и завершена определенная работа в этой области, в частности разработаны Рекомендации серии МСЭ-Т Х.800</w:t>
      </w:r>
      <w:r>
        <w:rPr>
          <w:lang w:val="ru-RU"/>
        </w:rPr>
        <w:t xml:space="preserve"> </w:t>
      </w:r>
      <w:r w:rsidRPr="00674CAC">
        <w:t>−</w:t>
      </w:r>
      <w:r w:rsidRPr="00F17521">
        <w:t xml:space="preserve"> </w:t>
      </w:r>
      <w:r w:rsidRPr="00674CAC">
        <w:t>МСЭ-Т Х.849 и Добавления к ним,</w:t>
      </w:r>
    </w:p>
    <w:p w:rsidR="00442942" w:rsidRPr="00674CAC" w:rsidRDefault="00442942" w:rsidP="00442942">
      <w:pPr>
        <w:pStyle w:val="Call"/>
      </w:pPr>
      <w:r w:rsidRPr="00674CAC">
        <w:t>решает</w:t>
      </w:r>
      <w:r w:rsidRPr="00674CAC">
        <w:rPr>
          <w:i w:val="0"/>
          <w:iCs/>
        </w:rPr>
        <w:t>,</w:t>
      </w:r>
    </w:p>
    <w:p w:rsidR="00442942" w:rsidRPr="00674CAC" w:rsidRDefault="00442942" w:rsidP="00442942">
      <w:r w:rsidRPr="00674CAC">
        <w:t>1</w:t>
      </w:r>
      <w:r w:rsidRPr="00674CAC">
        <w:tab/>
        <w:t>что всем исследовательским комиссиям МСЭ-Т следует продолжать оценивать существующие и появляющиеся новые Рекомендации и в особенности Рекомендации относительно протоколов по сигнализации и электросвязи с точки зрения надежности их структуры и возможности использования злоумышленниками с целью разрушительного вторжения, способного помешать их внедрению в рамках глобальной инфраструктуры информационных сетей и сетей электросвязи, разрабатывать Рекомендации для появляющихся вопросов в области безопасности, а также принимать во внимание новые услуги и приложения, которые должны будут поддерживаться глобальной инфраструктурой электросвязи/ИКТ (например, облачные вычисления, "умные" электросети и интеллектуальные транспортные системы, которые базируются на сетях электросвязи/ИКТ);</w:t>
      </w:r>
    </w:p>
    <w:p w:rsidR="00442942" w:rsidRPr="00674CAC" w:rsidRDefault="00442942" w:rsidP="00442942">
      <w:r w:rsidRPr="00674CAC">
        <w:t>2</w:t>
      </w:r>
      <w:r w:rsidRPr="00674CAC">
        <w:tab/>
        <w:t>что МСЭ-Т в рамках своей деятельности и своего влияния следует продолжать пропагандировать необходимость защищать информационные системы и системы электросвязи от угрозы кибератаки и продолжать содействовать сотрудничеству между соответствующими международными и региональными организациями с целью расширения обмена технической информацией в области безопасности информационных сетей и сетей электросвязи;</w:t>
      </w:r>
    </w:p>
    <w:p w:rsidR="00442942" w:rsidRPr="00674CAC" w:rsidRDefault="00442942" w:rsidP="00442942">
      <w:r w:rsidRPr="00674CAC">
        <w:t>3</w:t>
      </w:r>
      <w:r w:rsidRPr="00674CAC">
        <w:tab/>
        <w:t>что МСЭ-Т должен тесно взаимодействовать с МСЭ-D, в частности в контексте Вопроса 22/1;</w:t>
      </w:r>
    </w:p>
    <w:p w:rsidR="00442942" w:rsidRPr="00674CAC" w:rsidRDefault="00442942" w:rsidP="00442942">
      <w:r w:rsidRPr="00674CAC">
        <w:t>4</w:t>
      </w:r>
      <w:r w:rsidRPr="00674CAC">
        <w:tab/>
        <w:t>что при оценке уязвимости безопасности сетей и протоколов и содействии обмену информацией по кибербезопасности следует принимать во внимание и применять, в соответствующих случаях, Рекомендации МСЭ-Т, включая Рекомендации МСЭ-Т серии Х и Добавления к ним, в частности МСЭ-Т Х.805, МСЭ-Т Х.1205, МСЭ-Т Х.1500, стандарты ИСО/МЭК и другие соответствующие результаты деятельности других организаций;</w:t>
      </w:r>
    </w:p>
    <w:p w:rsidR="00442942" w:rsidRPr="00674CAC" w:rsidRDefault="00442942" w:rsidP="00442942">
      <w:r w:rsidRPr="00674CAC">
        <w:t>5</w:t>
      </w:r>
      <w:r w:rsidRPr="00674CAC">
        <w:tab/>
        <w:t>что МСЭ-Т должен продолжить работу по разработке и совершенствованию терминов и определений в области укрепления безопасности и доверия при использовании электросвязи/ИКТ, включая термин "кибербезопасность";</w:t>
      </w:r>
    </w:p>
    <w:p w:rsidR="00442942" w:rsidRPr="00674CAC" w:rsidRDefault="00442942" w:rsidP="00442942">
      <w:r w:rsidRPr="00674CAC">
        <w:t>6</w:t>
      </w:r>
      <w:r w:rsidRPr="00674CAC">
        <w:tab/>
        <w:t>что заинтересованным сторонам предлагается совместно работать над разработкой стандартов и руководящих принципов в целях защиты от кибератак и облегчения обнаружения источника атаки;</w:t>
      </w:r>
    </w:p>
    <w:p w:rsidR="00442942" w:rsidRPr="00674CAC" w:rsidRDefault="00442942" w:rsidP="00442942">
      <w:r w:rsidRPr="00674CAC">
        <w:t>7</w:t>
      </w:r>
      <w:r w:rsidRPr="00674CAC">
        <w:tab/>
        <w:t>что следует содействовать глобальным согласованным и совместимым процессам обмена информацией, касающейся реагирования на инциденты;</w:t>
      </w:r>
    </w:p>
    <w:p w:rsidR="00442942" w:rsidRPr="00674CAC" w:rsidRDefault="00442942" w:rsidP="00442942">
      <w:r w:rsidRPr="00674CAC">
        <w:t>8</w:t>
      </w:r>
      <w:r w:rsidRPr="00674CAC">
        <w:tab/>
        <w:t>что все исследовательские комиссии МСЭ-Т должны продолжать представлять отчеты по вопросам безопасности электросвязи/ИКТ для Консультативной группы по стандартизации электросвязи (КГСЭ) и о ходе работ по оценке существующих и разрабатываемых новых Рекомендаций;</w:t>
      </w:r>
    </w:p>
    <w:p w:rsidR="00442942" w:rsidRPr="00674CAC" w:rsidRDefault="00442942" w:rsidP="00442942">
      <w:pPr>
        <w:pageBreakBefore/>
      </w:pPr>
      <w:r w:rsidRPr="00674CAC">
        <w:lastRenderedPageBreak/>
        <w:t>9</w:t>
      </w:r>
      <w:r w:rsidRPr="00674CAC">
        <w:tab/>
        <w:t xml:space="preserve">что исследовательские комиссии МСЭ-Т должны продолжать поддерживать связи с организациями по разработке стандартов (ОРС) и другими органами, действующими в этой области, такими как </w:t>
      </w:r>
      <w:r>
        <w:rPr>
          <w:lang w:val="ru-RU"/>
        </w:rPr>
        <w:t>ОТК</w:t>
      </w:r>
      <w:r w:rsidRPr="00674CAC">
        <w:t>1 ИСО/МЭК, Организация экономического сотрудничества и развития (ОЭСР), Рабочая группа по электросвязи и информации Азиатско-Тихоокеанского экономического сотрудничества (АТЭС-ТЕЛ), а также Целевая группа по инженерным проблемам интернета (IETF);</w:t>
      </w:r>
    </w:p>
    <w:p w:rsidR="00442942" w:rsidRPr="00674CAC" w:rsidRDefault="00442942" w:rsidP="00442942">
      <w:r w:rsidRPr="00674CAC">
        <w:t>10</w:t>
      </w:r>
      <w:r w:rsidRPr="00674CAC">
        <w:tab/>
        <w:t>что 17-я Исследовательская комиссия должна продолжать свою работу по вопросам, поднятым в Резолюции 130 (Пересм. Гвадалахара, 2010 г.), а та</w:t>
      </w:r>
      <w:r>
        <w:t>кже касающимся Рекомендаций МСЭ</w:t>
      </w:r>
      <w:r>
        <w:noBreakHyphen/>
      </w:r>
      <w:r w:rsidRPr="00674CAC">
        <w:t>Т серии Х, включая Добавления к ним, в зависимости от случая,</w:t>
      </w:r>
    </w:p>
    <w:p w:rsidR="00442942" w:rsidRPr="00674CAC" w:rsidRDefault="00442942" w:rsidP="00442942">
      <w:pPr>
        <w:pStyle w:val="Call"/>
      </w:pPr>
      <w:r w:rsidRPr="00674CAC">
        <w:t>поручает Директору Бюро стандартизации электросвязи</w:t>
      </w:r>
    </w:p>
    <w:p w:rsidR="00442942" w:rsidRPr="00674CAC" w:rsidRDefault="00442942" w:rsidP="00442942">
      <w:r w:rsidRPr="00674CAC">
        <w:t>1</w:t>
      </w:r>
      <w:r w:rsidRPr="00674CAC">
        <w:tab/>
        <w:t>подготовить перечень национальных, региональных и международных инициатив и деятельности на основе информационной базы, относящейся к "Дорожной карте по стандартам безопасности ИКТ", и на основе деятельности МСЭ-D в области кибербезопасности, а также с помощью других соответствующих организаций, чтобы содействовать в максимально возможной степени всемирному согласованию стратегий и подходов в этой чрезвычайно важной области;</w:t>
      </w:r>
    </w:p>
    <w:p w:rsidR="00442942" w:rsidRPr="00674CAC" w:rsidRDefault="00442942" w:rsidP="00442942">
      <w:r w:rsidRPr="00674CAC">
        <w:t>2</w:t>
      </w:r>
      <w:r w:rsidRPr="00674CAC">
        <w:tab/>
        <w:t>ежегодно представлять отчет Совету МСЭ в соответствии с Резолюцией 130 (Пересм. Гвадалахара, 2010 г.) о прогрессе, достигнутом в рамках изложенной выше деятельности;</w:t>
      </w:r>
    </w:p>
    <w:p w:rsidR="00442942" w:rsidRPr="00674CAC" w:rsidRDefault="00442942" w:rsidP="00442942">
      <w:r w:rsidRPr="00674CAC">
        <w:t>3</w:t>
      </w:r>
      <w:r w:rsidRPr="00674CAC">
        <w:tab/>
        <w:t>продолжать и далее признавать ту роль, которую играют другие организации, обладающие опытом и техническими знаниями в области стандартов безопасности, и координировать свою деятельность с этими организациями, в соответствующих случаях,</w:t>
      </w:r>
    </w:p>
    <w:p w:rsidR="00442942" w:rsidRPr="00674CAC" w:rsidRDefault="00442942" w:rsidP="00442942">
      <w:pPr>
        <w:pStyle w:val="Call"/>
      </w:pPr>
      <w:r w:rsidRPr="00674CAC">
        <w:t>далее поручает Директору Бюр</w:t>
      </w:r>
      <w:bookmarkStart w:id="12" w:name="_GoBack"/>
      <w:bookmarkEnd w:id="12"/>
      <w:r w:rsidRPr="00674CAC">
        <w:t>о стандартизации электросвязи</w:t>
      </w:r>
    </w:p>
    <w:p w:rsidR="00442942" w:rsidRPr="00674CAC" w:rsidRDefault="00442942" w:rsidP="00442942">
      <w:r w:rsidRPr="00674CAC">
        <w:t>1</w:t>
      </w:r>
      <w:r w:rsidRPr="00674CAC">
        <w:tab/>
        <w:t>продолжать осуществлять связанную с ВВУИО последующую деятельность в области укрепления доверия и безопасности при использовании ИКТ в сотрудничестве с соответствующими заинтересованными сторонами, что является одним из способов обмена информацией по национальным, региональным и международным инициативам по вопросам кибербезопасности, носящим недискриминационный характер на глобальном уровне;</w:t>
      </w:r>
    </w:p>
    <w:p w:rsidR="00442942" w:rsidRPr="00674CAC" w:rsidRDefault="00442942" w:rsidP="00442942">
      <w:r w:rsidRPr="00674CAC">
        <w:t>2</w:t>
      </w:r>
      <w:r w:rsidRPr="00674CAC">
        <w:tab/>
        <w:t>сотрудничать с БРЭ по любым вопросам, касающимся кибербезопасности, в соответствии с Резолюцией 45 (Пересм. Хайдарабад, 2010 г.) ВКРЭ;</w:t>
      </w:r>
    </w:p>
    <w:p w:rsidR="00442942" w:rsidRPr="00674CAC" w:rsidRDefault="00442942" w:rsidP="00442942">
      <w:r w:rsidRPr="00674CAC">
        <w:t>3</w:t>
      </w:r>
      <w:r w:rsidRPr="00674CAC">
        <w:tab/>
        <w:t xml:space="preserve">продолжать сотрудничать с Глобальной программой кибербезопасности (ГПК) Генерального секретаря, c ИМПАКТ, </w:t>
      </w:r>
      <w:r w:rsidRPr="00674CAC">
        <w:rPr>
          <w:lang w:bidi="ar-EG"/>
        </w:rPr>
        <w:t xml:space="preserve">FIRST и с другими глобальными или региональными проектами в области кибербезопасности, в зависимости от случая, </w:t>
      </w:r>
      <w:r w:rsidRPr="00674CAC">
        <w:t>развивать отношения и партнерские связи с различными региональными и международными организациями и инициативами, занимающимися вопросами кибербезопасности, в зависимости от случая, и предложить всем Государствам-Членам, особенно развивающимся странам, принимать участие в этой деятельности и обеспечивать координацию между этими различными видами деятельности;</w:t>
      </w:r>
    </w:p>
    <w:p w:rsidR="00442942" w:rsidRPr="00674CAC" w:rsidRDefault="00442942" w:rsidP="00442942">
      <w:r w:rsidRPr="00674CAC">
        <w:t>4</w:t>
      </w:r>
      <w:r w:rsidRPr="00674CAC">
        <w:tab/>
        <w:t>принимая во внимание Резолюцию 130 (Пересм. Гвадалахара, 2010 г.), работать во взаимодействии с Директорами других Бюро с целью оказания поддержки Генеральному секретарю в подготовке документа, касающегося возможного меморандума о взаимопонимании (МоВ) (согласно Резолюции 45 (Пересм. Хайдарабад, 2010 г.)) между заинтересованными Государствами-Членами, направленного на укрепление кибербезопасности и на борьбу с киберугрозами, чтобы защитить развивающиеся страны и любую страну, заинтересованную в присоединении к этому возможному МоВ,</w:t>
      </w:r>
    </w:p>
    <w:p w:rsidR="00442942" w:rsidRPr="00674CAC" w:rsidRDefault="00442942" w:rsidP="00442942">
      <w:pPr>
        <w:pStyle w:val="Call"/>
      </w:pPr>
      <w:r w:rsidRPr="00674CAC">
        <w:t>предлагает Государствам-Членам, Членам Сектора, Ассоциированным членам и академическим организациям, в зависимости от обстоятельств</w:t>
      </w:r>
      <w:r w:rsidRPr="00674CAC">
        <w:rPr>
          <w:i w:val="0"/>
          <w:iCs/>
        </w:rPr>
        <w:t>,</w:t>
      </w:r>
    </w:p>
    <w:p w:rsidR="00442942" w:rsidRDefault="00442942" w:rsidP="00442942">
      <w:r w:rsidRPr="00674CAC">
        <w:t>сотрудничать и активно участвовать в выполнении настоящей Резолюции и в связанной с ней деятельности.</w:t>
      </w:r>
    </w:p>
    <w:p w:rsidR="00252CD9" w:rsidRPr="00252CD9" w:rsidRDefault="00252CD9" w:rsidP="00442942">
      <w:pPr>
        <w:pStyle w:val="ResNo"/>
        <w:rPr>
          <w:lang w:val="en-US"/>
        </w:rPr>
      </w:pPr>
    </w:p>
    <w:sectPr w:rsidR="00252CD9" w:rsidRPr="00252CD9" w:rsidSect="00C96DEB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0D243C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26506" w:rsidRDefault="00E95096" w:rsidP="0076204B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C96DEB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C96DEB">
      <w:rPr>
        <w:b/>
        <w:sz w:val="22"/>
        <w:szCs w:val="22"/>
      </w:rPr>
      <w:t>50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E95096">
      <w:rPr>
        <w:b/>
        <w:bCs/>
        <w:sz w:val="22"/>
        <w:szCs w:val="22"/>
      </w:rPr>
      <w:fldChar w:fldCharType="begin"/>
    </w:r>
    <w:r w:rsidR="00E95096" w:rsidRPr="00E95096">
      <w:rPr>
        <w:b/>
        <w:bCs/>
        <w:sz w:val="22"/>
        <w:szCs w:val="22"/>
      </w:rPr>
      <w:instrText xml:space="preserve"> STYLEREF  href  \* MERGEFORMAT </w:instrText>
    </w:r>
    <w:r w:rsidR="00E95096" w:rsidRPr="00E95096">
      <w:rPr>
        <w:b/>
        <w:bCs/>
        <w:sz w:val="22"/>
        <w:szCs w:val="22"/>
      </w:rPr>
      <w:fldChar w:fldCharType="separate"/>
    </w:r>
    <w:r w:rsidR="00C96DEB">
      <w:rPr>
        <w:b/>
        <w:bCs/>
        <w:sz w:val="22"/>
        <w:szCs w:val="22"/>
      </w:rPr>
      <w:t>50</w:t>
    </w:r>
    <w:r w:rsidR="00E95096" w:rsidRPr="00E95096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C96DEB">
      <w:rPr>
        <w:sz w:val="22"/>
        <w:szCs w:val="22"/>
      </w:rPr>
      <w:t>1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442942" w:rsidRPr="00EB6C4A" w:rsidRDefault="00442942" w:rsidP="00442942">
      <w:pPr>
        <w:pStyle w:val="FootnoteText"/>
        <w:rPr>
          <w:lang w:val="ru-RU"/>
        </w:rPr>
      </w:pPr>
      <w:r w:rsidRPr="00EB6C4A">
        <w:rPr>
          <w:rStyle w:val="FootnoteReference"/>
          <w:lang w:val="ru-RU"/>
        </w:rPr>
        <w:t>1</w:t>
      </w:r>
      <w:r>
        <w:rPr>
          <w:lang w:val="ru-RU"/>
        </w:rPr>
        <w:tab/>
        <w:t>К таковым относятся</w:t>
      </w:r>
      <w:r w:rsidRPr="001230F4">
        <w:rPr>
          <w:lang w:val="ru-RU"/>
        </w:rPr>
        <w:t xml:space="preserve"> наименее развитые страны, малые островные развивающиеся государства</w:t>
      </w:r>
      <w:r>
        <w:rPr>
          <w:lang w:val="ru-RU"/>
        </w:rPr>
        <w:t>, развивающиеся страны, не имеющие выхода к морю, а также</w:t>
      </w:r>
      <w:r w:rsidRPr="001230F4">
        <w:rPr>
          <w:lang w:val="ru-RU"/>
        </w:rPr>
        <w:t xml:space="preserve"> страны с</w:t>
      </w:r>
      <w:r>
        <w:rPr>
          <w:lang w:val="ru-RU"/>
        </w:rPr>
        <w:t xml:space="preserve"> </w:t>
      </w:r>
      <w:r w:rsidRPr="001230F4">
        <w:rPr>
          <w:lang w:val="ru-RU"/>
        </w:rPr>
        <w:t>переходной экономикой</w:t>
      </w:r>
      <w:r w:rsidRPr="00D25950">
        <w:rPr>
          <w:lang w:val="ru-RU"/>
          <w:rPrChange w:id="11" w:author="Oleksandr Nazarenko" w:date="2012-11-13T10:41:00Z">
            <w:rPr>
              <w:lang w:val="en-US"/>
            </w:rPr>
          </w:rPrChange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41779"/>
    <w:rsid w:val="00041AE3"/>
    <w:rsid w:val="00043954"/>
    <w:rsid w:val="00045909"/>
    <w:rsid w:val="00052A03"/>
    <w:rsid w:val="00074641"/>
    <w:rsid w:val="000805B6"/>
    <w:rsid w:val="00082120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6BEF"/>
    <w:rsid w:val="001061BF"/>
    <w:rsid w:val="00113817"/>
    <w:rsid w:val="00116E4C"/>
    <w:rsid w:val="00121C02"/>
    <w:rsid w:val="00134F73"/>
    <w:rsid w:val="0013527C"/>
    <w:rsid w:val="00140FDF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428D"/>
    <w:rsid w:val="001C0C9F"/>
    <w:rsid w:val="001C3C00"/>
    <w:rsid w:val="001C64E1"/>
    <w:rsid w:val="001E5203"/>
    <w:rsid w:val="001F1762"/>
    <w:rsid w:val="00200641"/>
    <w:rsid w:val="00200AAC"/>
    <w:rsid w:val="0023239A"/>
    <w:rsid w:val="002324E8"/>
    <w:rsid w:val="00240CC8"/>
    <w:rsid w:val="00242BC5"/>
    <w:rsid w:val="00247A0A"/>
    <w:rsid w:val="00252CD9"/>
    <w:rsid w:val="00256A2C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7528"/>
    <w:rsid w:val="003541E0"/>
    <w:rsid w:val="00356187"/>
    <w:rsid w:val="00360814"/>
    <w:rsid w:val="00370E77"/>
    <w:rsid w:val="00373319"/>
    <w:rsid w:val="00376EE2"/>
    <w:rsid w:val="0037737C"/>
    <w:rsid w:val="003867A4"/>
    <w:rsid w:val="00396AC5"/>
    <w:rsid w:val="003A71C9"/>
    <w:rsid w:val="003B04D9"/>
    <w:rsid w:val="003B0C93"/>
    <w:rsid w:val="003B17C5"/>
    <w:rsid w:val="003B46F6"/>
    <w:rsid w:val="003C7ED5"/>
    <w:rsid w:val="003D544E"/>
    <w:rsid w:val="003D7B1E"/>
    <w:rsid w:val="003E2AE7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2ED4"/>
    <w:rsid w:val="004A2516"/>
    <w:rsid w:val="004E03A1"/>
    <w:rsid w:val="004E20E5"/>
    <w:rsid w:val="004E3E4B"/>
    <w:rsid w:val="004E784C"/>
    <w:rsid w:val="004F37FC"/>
    <w:rsid w:val="0050286F"/>
    <w:rsid w:val="00506C41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13A1A"/>
    <w:rsid w:val="006171EB"/>
    <w:rsid w:val="00622C10"/>
    <w:rsid w:val="0063159F"/>
    <w:rsid w:val="00632CF0"/>
    <w:rsid w:val="00643889"/>
    <w:rsid w:val="006462DF"/>
    <w:rsid w:val="006507E0"/>
    <w:rsid w:val="00657414"/>
    <w:rsid w:val="00666961"/>
    <w:rsid w:val="006805E6"/>
    <w:rsid w:val="00695542"/>
    <w:rsid w:val="00695ADF"/>
    <w:rsid w:val="00695C2A"/>
    <w:rsid w:val="006B36B4"/>
    <w:rsid w:val="006D5374"/>
    <w:rsid w:val="006D6AB4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7CD6"/>
    <w:rsid w:val="00741ED1"/>
    <w:rsid w:val="00752554"/>
    <w:rsid w:val="0076204B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51AF"/>
    <w:rsid w:val="009663D2"/>
    <w:rsid w:val="0097339F"/>
    <w:rsid w:val="009774E7"/>
    <w:rsid w:val="0097779A"/>
    <w:rsid w:val="009812F6"/>
    <w:rsid w:val="00987B38"/>
    <w:rsid w:val="009A01E6"/>
    <w:rsid w:val="009A155E"/>
    <w:rsid w:val="009A1853"/>
    <w:rsid w:val="009A1B23"/>
    <w:rsid w:val="009B688F"/>
    <w:rsid w:val="009B6BA7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74A56"/>
    <w:rsid w:val="00B77F61"/>
    <w:rsid w:val="00B828C0"/>
    <w:rsid w:val="00B83462"/>
    <w:rsid w:val="00B85957"/>
    <w:rsid w:val="00B9419C"/>
    <w:rsid w:val="00B943AE"/>
    <w:rsid w:val="00BB2F84"/>
    <w:rsid w:val="00BC3ACA"/>
    <w:rsid w:val="00BD116B"/>
    <w:rsid w:val="00BD3BC8"/>
    <w:rsid w:val="00BD527D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728DC"/>
    <w:rsid w:val="00C73CA2"/>
    <w:rsid w:val="00C83E77"/>
    <w:rsid w:val="00C8748E"/>
    <w:rsid w:val="00C91CCC"/>
    <w:rsid w:val="00C91DF3"/>
    <w:rsid w:val="00C93475"/>
    <w:rsid w:val="00C96DEB"/>
    <w:rsid w:val="00C9789E"/>
    <w:rsid w:val="00CB1CB2"/>
    <w:rsid w:val="00CB2280"/>
    <w:rsid w:val="00CC4052"/>
    <w:rsid w:val="00CC547F"/>
    <w:rsid w:val="00CC7675"/>
    <w:rsid w:val="00CD0549"/>
    <w:rsid w:val="00CD6B2D"/>
    <w:rsid w:val="00CE61EA"/>
    <w:rsid w:val="00CF45EF"/>
    <w:rsid w:val="00CF58A8"/>
    <w:rsid w:val="00D02B02"/>
    <w:rsid w:val="00D047CA"/>
    <w:rsid w:val="00D04C03"/>
    <w:rsid w:val="00D13A2C"/>
    <w:rsid w:val="00D260B1"/>
    <w:rsid w:val="00D27508"/>
    <w:rsid w:val="00D32902"/>
    <w:rsid w:val="00D32E0E"/>
    <w:rsid w:val="00D36D62"/>
    <w:rsid w:val="00D407B6"/>
    <w:rsid w:val="00D4528D"/>
    <w:rsid w:val="00D47B08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6075E"/>
    <w:rsid w:val="00E6102F"/>
    <w:rsid w:val="00E61B7B"/>
    <w:rsid w:val="00E63185"/>
    <w:rsid w:val="00E67314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4663"/>
    <w:rsid w:val="00EC4FAF"/>
    <w:rsid w:val="00EC6679"/>
    <w:rsid w:val="00EC796D"/>
    <w:rsid w:val="00EC7D4E"/>
    <w:rsid w:val="00ED3601"/>
    <w:rsid w:val="00ED6BE1"/>
    <w:rsid w:val="00ED769D"/>
    <w:rsid w:val="00EE0E29"/>
    <w:rsid w:val="00EE2FF8"/>
    <w:rsid w:val="00EF06A0"/>
    <w:rsid w:val="00EF1294"/>
    <w:rsid w:val="00EF3267"/>
    <w:rsid w:val="00F00B27"/>
    <w:rsid w:val="00F16A9F"/>
    <w:rsid w:val="00F16F5E"/>
    <w:rsid w:val="00F22676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8DC"/>
    <w:rsid w:val="00FD0A3D"/>
    <w:rsid w:val="00FD3AC1"/>
    <w:rsid w:val="00FE0C9F"/>
    <w:rsid w:val="00FE475D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1861</Words>
  <Characters>13510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15341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2013-04-23T13:17:00Z</dcterms:created>
  <dcterms:modified xsi:type="dcterms:W3CDTF">2013-04-24T12:25:00Z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