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F906E6">
              <w:rPr>
                <w:rFonts w:ascii="Arial" w:eastAsia="SimHei" w:hAnsi="Arial" w:cs="Arial"/>
                <w:spacing w:val="255"/>
                <w:sz w:val="28"/>
                <w:szCs w:val="28"/>
                <w:fitText w:val="8222" w:id="344731648"/>
                <w:lang w:eastAsia="zh-CN"/>
              </w:rPr>
              <w:t>国</w:t>
            </w:r>
            <w:r w:rsidRPr="00F906E6">
              <w:rPr>
                <w:rFonts w:ascii="Arial" w:eastAsia="SimHei" w:hAnsi="Arial" w:cs="Arial"/>
                <w:spacing w:val="255"/>
                <w:sz w:val="28"/>
                <w:szCs w:val="28"/>
                <w:fitText w:val="8222" w:id="344731648"/>
                <w:lang w:val="en-US" w:eastAsia="zh-CN"/>
              </w:rPr>
              <w:t xml:space="preserve">   </w:t>
            </w:r>
            <w:r w:rsidRPr="00F906E6">
              <w:rPr>
                <w:rFonts w:ascii="Arial" w:eastAsia="SimHei" w:hAnsi="Arial" w:cs="Arial"/>
                <w:spacing w:val="255"/>
                <w:sz w:val="28"/>
                <w:szCs w:val="28"/>
                <w:fitText w:val="8222" w:id="344731648"/>
                <w:lang w:eastAsia="zh-CN"/>
              </w:rPr>
              <w:t>际</w:t>
            </w:r>
            <w:r w:rsidRPr="00F906E6">
              <w:rPr>
                <w:rFonts w:ascii="Arial" w:eastAsia="SimHei" w:hAnsi="Arial" w:cs="Arial"/>
                <w:spacing w:val="255"/>
                <w:sz w:val="28"/>
                <w:szCs w:val="28"/>
                <w:fitText w:val="8222" w:id="344731648"/>
                <w:lang w:val="en-US" w:eastAsia="zh-CN"/>
              </w:rPr>
              <w:t xml:space="preserve">   </w:t>
            </w:r>
            <w:r w:rsidRPr="00F906E6">
              <w:rPr>
                <w:rFonts w:ascii="Arial" w:eastAsia="SimHei" w:hAnsi="Arial" w:cs="Arial"/>
                <w:spacing w:val="255"/>
                <w:sz w:val="28"/>
                <w:szCs w:val="28"/>
                <w:fitText w:val="8222" w:id="344731648"/>
                <w:lang w:eastAsia="zh-CN"/>
              </w:rPr>
              <w:t>电</w:t>
            </w:r>
            <w:r w:rsidRPr="00F906E6">
              <w:rPr>
                <w:rFonts w:ascii="Arial" w:eastAsia="SimHei" w:hAnsi="Arial" w:cs="Arial"/>
                <w:spacing w:val="255"/>
                <w:sz w:val="28"/>
                <w:szCs w:val="28"/>
                <w:fitText w:val="8222" w:id="344731648"/>
                <w:lang w:val="en-US" w:eastAsia="zh-CN"/>
              </w:rPr>
              <w:t xml:space="preserve">   </w:t>
            </w:r>
            <w:r w:rsidRPr="00F906E6">
              <w:rPr>
                <w:rFonts w:ascii="Arial" w:eastAsia="SimHei" w:hAnsi="Arial" w:cs="Arial"/>
                <w:spacing w:val="255"/>
                <w:sz w:val="28"/>
                <w:szCs w:val="28"/>
                <w:fitText w:val="8222" w:id="344731648"/>
                <w:lang w:eastAsia="zh-CN"/>
              </w:rPr>
              <w:t>信</w:t>
            </w:r>
            <w:r w:rsidRPr="00F906E6">
              <w:rPr>
                <w:rFonts w:ascii="Arial" w:eastAsia="SimHei" w:hAnsi="Arial" w:cs="Arial"/>
                <w:spacing w:val="255"/>
                <w:sz w:val="28"/>
                <w:szCs w:val="28"/>
                <w:fitText w:val="8222" w:id="344731648"/>
                <w:lang w:val="en-US" w:eastAsia="zh-CN"/>
              </w:rPr>
              <w:t xml:space="preserve">   </w:t>
            </w:r>
            <w:r w:rsidRPr="00F906E6">
              <w:rPr>
                <w:rFonts w:ascii="Arial" w:eastAsia="SimHei" w:hAnsi="Arial" w:cs="Arial"/>
                <w:spacing w:val="255"/>
                <w:sz w:val="28"/>
                <w:szCs w:val="28"/>
                <w:fitText w:val="8222" w:id="344731648"/>
                <w:lang w:eastAsia="zh-CN"/>
              </w:rPr>
              <w:t>联</w:t>
            </w:r>
            <w:r w:rsidRPr="00F906E6">
              <w:rPr>
                <w:rFonts w:ascii="Arial" w:eastAsia="SimHei" w:hAnsi="Arial" w:cs="Arial"/>
                <w:spacing w:val="255"/>
                <w:sz w:val="28"/>
                <w:szCs w:val="28"/>
                <w:fitText w:val="8222" w:id="344731648"/>
                <w:lang w:val="en-US" w:eastAsia="zh-CN"/>
              </w:rPr>
              <w:t xml:space="preserve">   </w:t>
            </w:r>
            <w:r w:rsidRPr="00F906E6">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7F774C">
              <w:rPr>
                <w:rFonts w:ascii="Arial" w:eastAsia="SimHei" w:hAnsi="Arial" w:cs="Arial"/>
                <w:b/>
                <w:bCs/>
                <w:sz w:val="36"/>
                <w:szCs w:val="28"/>
                <w:lang w:eastAsia="zh-CN"/>
              </w:rPr>
              <w:t>50</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7F774C">
              <w:rPr>
                <w:rFonts w:ascii="Arial" w:eastAsia="SimHei" w:hAnsi="Arial" w:cs="Arial"/>
                <w:b/>
                <w:bCs/>
                <w:sz w:val="36"/>
                <w:szCs w:val="28"/>
                <w:lang w:val="en-US" w:eastAsia="zh-CN"/>
              </w:rPr>
              <w:t xml:space="preserve"> </w:t>
            </w:r>
            <w:r w:rsidR="007F774C" w:rsidRPr="007F774C">
              <w:rPr>
                <w:rFonts w:eastAsia="SimHei" w:hint="eastAsia"/>
                <w:b/>
                <w:bCs/>
                <w:sz w:val="36"/>
                <w:szCs w:val="36"/>
                <w:lang w:eastAsia="zh-CN"/>
              </w:rPr>
              <w:t>网络安全</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7F774C">
      <w:pPr>
        <w:pStyle w:val="ResNo"/>
        <w:spacing w:before="240"/>
        <w:rPr>
          <w:lang w:eastAsia="zh-CN"/>
        </w:rPr>
      </w:pPr>
      <w:bookmarkStart w:id="3" w:name="_Toc219521730"/>
      <w:bookmarkStart w:id="4" w:name="_Toc348252464"/>
      <w:r w:rsidRPr="0038451B">
        <w:rPr>
          <w:rStyle w:val="href"/>
          <w:rFonts w:hint="eastAsia"/>
        </w:rPr>
        <w:lastRenderedPageBreak/>
        <w:t>第</w:t>
      </w:r>
      <w:r w:rsidRPr="0038451B">
        <w:rPr>
          <w:rStyle w:val="href"/>
        </w:rPr>
        <w:t>50</w:t>
      </w:r>
      <w:r w:rsidRPr="0038451B">
        <w:rPr>
          <w:rStyle w:val="href"/>
          <w:rFonts w:hint="eastAsia"/>
        </w:rPr>
        <w:t>号决议</w:t>
      </w:r>
      <w:bookmarkEnd w:id="3"/>
      <w:r>
        <w:rPr>
          <w:rFonts w:hint="eastAsia"/>
          <w:lang w:eastAsia="zh-CN"/>
        </w:rPr>
        <w:t>（</w:t>
      </w:r>
      <w:r>
        <w:rPr>
          <w:lang w:eastAsia="zh-CN"/>
        </w:rPr>
        <w:t>2012</w:t>
      </w:r>
      <w:r>
        <w:rPr>
          <w:rFonts w:hint="eastAsia"/>
          <w:lang w:eastAsia="zh-CN"/>
        </w:rPr>
        <w:t>年，迪拜</w:t>
      </w:r>
      <w:bookmarkStart w:id="5" w:name="_GoBack"/>
      <w:bookmarkEnd w:id="5"/>
      <w:r>
        <w:rPr>
          <w:rFonts w:hint="eastAsia"/>
          <w:lang w:eastAsia="zh-CN"/>
        </w:rPr>
        <w:t>，修订版）</w:t>
      </w:r>
      <w:bookmarkEnd w:id="4"/>
    </w:p>
    <w:p w:rsidR="00E413F2" w:rsidRPr="00E04A5F" w:rsidRDefault="00E413F2" w:rsidP="00E413F2">
      <w:pPr>
        <w:pStyle w:val="Restitle"/>
        <w:rPr>
          <w:lang w:eastAsia="zh-CN"/>
        </w:rPr>
      </w:pPr>
      <w:bookmarkStart w:id="6" w:name="_Toc219521731"/>
      <w:bookmarkStart w:id="7" w:name="_Toc348252465"/>
      <w:r w:rsidRPr="00E04A5F">
        <w:rPr>
          <w:rFonts w:hint="eastAsia"/>
          <w:lang w:eastAsia="zh-CN"/>
        </w:rPr>
        <w:t>网络安全</w:t>
      </w:r>
      <w:bookmarkEnd w:id="6"/>
      <w:bookmarkEnd w:id="7"/>
    </w:p>
    <w:p w:rsidR="00E413F2" w:rsidRPr="00DF5E9F" w:rsidRDefault="00E413F2" w:rsidP="00E413F2">
      <w:pPr>
        <w:pStyle w:val="Resref"/>
        <w:rPr>
          <w:iCs/>
          <w:lang w:eastAsia="zh-CN"/>
        </w:rPr>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DF5E9F">
        <w:rPr>
          <w:rFonts w:hint="eastAsia"/>
          <w:iCs/>
          <w:lang w:eastAsia="zh-CN"/>
        </w:rPr>
        <w:t>）</w:t>
      </w:r>
    </w:p>
    <w:p w:rsidR="00E413F2" w:rsidRDefault="00E413F2" w:rsidP="00E413F2">
      <w:pPr>
        <w:pStyle w:val="Normalaftertitle"/>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r w:rsidRPr="00E04A5F">
        <w:rPr>
          <w:rFonts w:hint="eastAsia"/>
          <w:lang w:eastAsia="zh-CN"/>
        </w:rPr>
        <w:t>，</w:t>
      </w:r>
    </w:p>
    <w:p w:rsidR="00E413F2" w:rsidRPr="00083822" w:rsidRDefault="00E413F2" w:rsidP="00E413F2">
      <w:pPr>
        <w:pStyle w:val="Call"/>
        <w:rPr>
          <w:lang w:val="en-US" w:eastAsia="zh-CN"/>
        </w:rPr>
      </w:pPr>
      <w:r>
        <w:rPr>
          <w:rFonts w:hint="eastAsia"/>
          <w:lang w:eastAsia="zh-CN"/>
        </w:rPr>
        <w:t>忆及</w:t>
      </w:r>
    </w:p>
    <w:p w:rsidR="00E413F2" w:rsidRPr="00083822" w:rsidRDefault="00E413F2" w:rsidP="00E413F2">
      <w:pPr>
        <w:rPr>
          <w:lang w:val="en-US" w:eastAsia="zh-CN"/>
        </w:rPr>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年，瓜达拉哈拉，修订版）</w:t>
      </w:r>
      <w:r w:rsidRPr="004428CF">
        <w:rPr>
          <w:lang w:val="en-US" w:eastAsia="zh-CN"/>
        </w:rPr>
        <w:t>–</w:t>
      </w:r>
      <w:r>
        <w:rPr>
          <w:rFonts w:hint="eastAsia"/>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E413F2" w:rsidRPr="00083822" w:rsidRDefault="00E413F2" w:rsidP="00E413F2">
      <w:pPr>
        <w:rPr>
          <w:lang w:val="en-US" w:eastAsia="zh-CN"/>
        </w:rPr>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r>
        <w:rPr>
          <w:rFonts w:hint="eastAsia"/>
          <w:lang w:val="en-US" w:eastAsia="zh-CN"/>
        </w:rPr>
        <w:t>2010</w:t>
      </w:r>
      <w:r>
        <w:rPr>
          <w:rFonts w:hint="eastAsia"/>
          <w:lang w:val="en-US" w:eastAsia="zh-CN"/>
        </w:rPr>
        <w:t>年，瓜达拉哈拉）</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E413F2" w:rsidRPr="00083822" w:rsidRDefault="00E413F2" w:rsidP="00E413F2">
      <w:pPr>
        <w:rPr>
          <w:lang w:val="en-US" w:eastAsia="zh-CN"/>
        </w:rPr>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r w:rsidRPr="00BC4063">
        <w:rPr>
          <w:rFonts w:hint="eastAsia"/>
          <w:lang w:val="en-US" w:eastAsia="zh-CN"/>
        </w:rPr>
        <w:t>2010</w:t>
      </w:r>
      <w:r w:rsidRPr="00BC4063">
        <w:rPr>
          <w:rFonts w:hint="eastAsia"/>
          <w:lang w:val="en-US" w:eastAsia="zh-CN"/>
        </w:rPr>
        <w:t>年，瓜达拉哈拉）</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E413F2" w:rsidRDefault="00E413F2" w:rsidP="00E413F2">
      <w:pPr>
        <w:rPr>
          <w:lang w:val="en-US" w:eastAsia="zh-CN"/>
        </w:rPr>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w:t>
      </w:r>
      <w:r w:rsidRPr="004428CF">
        <w:rPr>
          <w:lang w:val="en-US" w:eastAsia="zh-CN"/>
        </w:rPr>
        <w:t>–</w:t>
      </w:r>
      <w:r>
        <w:rPr>
          <w:rFonts w:hint="eastAsia"/>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E413F2" w:rsidRPr="00083822" w:rsidRDefault="00E413F2" w:rsidP="00E413F2">
      <w:pPr>
        <w:rPr>
          <w:lang w:val="en-US" w:eastAsia="zh-CN"/>
        </w:rPr>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E413F2" w:rsidRPr="00BC4063" w:rsidRDefault="00E413F2" w:rsidP="00E413F2">
      <w:pPr>
        <w:rPr>
          <w:lang w:val="en-US" w:eastAsia="zh-CN"/>
        </w:rPr>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E413F2" w:rsidRPr="00083822" w:rsidRDefault="00E413F2" w:rsidP="00E413F2">
      <w:pPr>
        <w:rPr>
          <w:lang w:val="en-US" w:eastAsia="zh-CN"/>
        </w:rPr>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E413F2" w:rsidRPr="00083822" w:rsidRDefault="00E413F2" w:rsidP="00E413F2">
      <w:pPr>
        <w:rPr>
          <w:lang w:val="en-US" w:eastAsia="zh-CN"/>
        </w:rPr>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E413F2" w:rsidRDefault="00E413F2" w:rsidP="00E413F2">
      <w:pPr>
        <w:rPr>
          <w:lang w:val="en-US" w:eastAsia="zh-CN"/>
        </w:rPr>
      </w:pPr>
      <w:r w:rsidRPr="005A258A">
        <w:rPr>
          <w:i/>
          <w:iCs/>
          <w:lang w:val="en-US" w:eastAsia="zh-CN"/>
        </w:rPr>
        <w:t>i)</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r>
        <w:rPr>
          <w:rFonts w:hint="eastAsia"/>
          <w:lang w:val="en-US" w:eastAsia="zh-CN"/>
        </w:rPr>
        <w:t>2010</w:t>
      </w:r>
      <w:r>
        <w:rPr>
          <w:rFonts w:hint="eastAsia"/>
          <w:lang w:val="en-US" w:eastAsia="zh-CN"/>
        </w:rPr>
        <w:t>年，海得拉巴）的相关部分；</w:t>
      </w:r>
    </w:p>
    <w:p w:rsidR="00E413F2" w:rsidRPr="008E24C5" w:rsidRDefault="00E413F2" w:rsidP="00E413F2">
      <w:pPr>
        <w:rPr>
          <w:lang w:eastAsia="zh-CN"/>
        </w:rPr>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r w:rsidRPr="008E24C5">
        <w:rPr>
          <w:rFonts w:hint="eastAsia"/>
          <w:lang w:eastAsia="zh-CN"/>
        </w:rPr>
        <w:t>；</w:t>
      </w:r>
    </w:p>
    <w:p w:rsidR="00E413F2" w:rsidRPr="00823536" w:rsidRDefault="00E413F2" w:rsidP="00E413F2">
      <w:pPr>
        <w:rPr>
          <w:lang w:eastAsia="zh-CN"/>
        </w:rPr>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考虑到</w:t>
      </w:r>
    </w:p>
    <w:p w:rsidR="00E413F2" w:rsidRPr="00E04A5F" w:rsidRDefault="00E413F2" w:rsidP="00E413F2">
      <w:pPr>
        <w:rPr>
          <w:lang w:eastAsia="zh-CN"/>
        </w:rPr>
      </w:pPr>
      <w:r w:rsidRPr="00DF5E9F">
        <w:rPr>
          <w:i/>
          <w:iCs/>
          <w:lang w:eastAsia="zh-CN"/>
        </w:rPr>
        <w:t>a)</w:t>
      </w:r>
      <w:r w:rsidRPr="00E04A5F">
        <w:rPr>
          <w:lang w:eastAsia="zh-CN"/>
        </w:rPr>
        <w:tab/>
      </w:r>
      <w:r w:rsidRPr="00E04A5F">
        <w:rPr>
          <w:rFonts w:hint="eastAsia"/>
          <w:lang w:eastAsia="zh-CN"/>
        </w:rPr>
        <w:t>ICT</w:t>
      </w:r>
      <w:r w:rsidRPr="00E04A5F">
        <w:rPr>
          <w:lang w:eastAsia="zh-CN"/>
        </w:rPr>
        <w:t>基础设施对于各种形式的社会和经济活动至关重要；</w:t>
      </w:r>
    </w:p>
    <w:p w:rsidR="00E413F2" w:rsidRPr="00E04A5F" w:rsidRDefault="00E413F2" w:rsidP="00E413F2">
      <w:pPr>
        <w:rPr>
          <w:lang w:eastAsia="zh-CN"/>
        </w:rPr>
      </w:pPr>
      <w:r w:rsidRPr="00DF5E9F">
        <w:rPr>
          <w:i/>
          <w:iCs/>
          <w:lang w:eastAsia="zh-CN"/>
        </w:rPr>
        <w:t>b)</w:t>
      </w:r>
      <w:r w:rsidRPr="00E04A5F">
        <w:rPr>
          <w:lang w:eastAsia="zh-CN"/>
        </w:rPr>
        <w:tab/>
      </w:r>
      <w:r w:rsidRPr="00E04A5F">
        <w:rPr>
          <w:lang w:eastAsia="zh-CN"/>
        </w:rPr>
        <w:t>传统的公</w:t>
      </w:r>
      <w:r w:rsidRPr="00E04A5F">
        <w:rPr>
          <w:rFonts w:hint="eastAsia"/>
          <w:lang w:eastAsia="zh-CN"/>
        </w:rPr>
        <w:t>共</w:t>
      </w:r>
      <w:r w:rsidRPr="00E04A5F">
        <w:rPr>
          <w:lang w:eastAsia="zh-CN"/>
        </w:rPr>
        <w:t>交换电话网（</w:t>
      </w:r>
      <w:r w:rsidRPr="00E04A5F">
        <w:rPr>
          <w:lang w:eastAsia="zh-CN"/>
        </w:rPr>
        <w:t>PSTN</w:t>
      </w:r>
      <w:r w:rsidRPr="00E04A5F">
        <w:rPr>
          <w:lang w:eastAsia="zh-CN"/>
        </w:rPr>
        <w:t>）由于其分层结构和内在的管理系统而具备</w:t>
      </w:r>
      <w:r w:rsidRPr="00E04A5F">
        <w:rPr>
          <w:rFonts w:hint="eastAsia"/>
          <w:lang w:eastAsia="zh-CN"/>
        </w:rPr>
        <w:t>一定</w:t>
      </w:r>
      <w:r w:rsidRPr="00E04A5F">
        <w:rPr>
          <w:lang w:eastAsia="zh-CN"/>
        </w:rPr>
        <w:t>程度的固有安全特性；</w:t>
      </w:r>
    </w:p>
    <w:p w:rsidR="00E413F2" w:rsidRPr="00E04A5F" w:rsidRDefault="00E413F2" w:rsidP="00E413F2">
      <w:pPr>
        <w:rPr>
          <w:lang w:eastAsia="zh-CN"/>
        </w:rPr>
      </w:pPr>
      <w:r w:rsidRPr="00DF5E9F">
        <w:rPr>
          <w:i/>
          <w:iCs/>
          <w:lang w:eastAsia="zh-CN"/>
        </w:rPr>
        <w:t>c)</w:t>
      </w:r>
      <w:r w:rsidRPr="00E04A5F">
        <w:rPr>
          <w:lang w:eastAsia="zh-CN"/>
        </w:rPr>
        <w:tab/>
      </w:r>
      <w:r w:rsidRPr="00E04A5F">
        <w:rPr>
          <w:lang w:eastAsia="zh-CN"/>
        </w:rPr>
        <w:t>如果</w:t>
      </w:r>
      <w:r w:rsidRPr="00E04A5F">
        <w:rPr>
          <w:rFonts w:hint="eastAsia"/>
          <w:lang w:eastAsia="zh-CN"/>
        </w:rPr>
        <w:t>在</w:t>
      </w:r>
      <w:r w:rsidRPr="00E04A5F">
        <w:rPr>
          <w:lang w:eastAsia="zh-CN"/>
        </w:rPr>
        <w:t>安全设计和管理</w:t>
      </w:r>
      <w:r w:rsidRPr="00E04A5F">
        <w:rPr>
          <w:rFonts w:hint="eastAsia"/>
          <w:lang w:eastAsia="zh-CN"/>
        </w:rPr>
        <w:t>方面没有足够当心</w:t>
      </w:r>
      <w:r w:rsidRPr="00E04A5F">
        <w:rPr>
          <w:lang w:eastAsia="zh-CN"/>
        </w:rPr>
        <w:t>，</w:t>
      </w:r>
      <w:r w:rsidRPr="00E04A5F">
        <w:rPr>
          <w:lang w:eastAsia="zh-CN"/>
        </w:rPr>
        <w:t>IP</w:t>
      </w:r>
      <w:r w:rsidRPr="00E04A5F">
        <w:rPr>
          <w:lang w:eastAsia="zh-CN"/>
        </w:rPr>
        <w:t>网络会缩小用户</w:t>
      </w:r>
      <w:r w:rsidRPr="00E04A5F">
        <w:rPr>
          <w:rFonts w:hint="eastAsia"/>
          <w:lang w:eastAsia="zh-CN"/>
        </w:rPr>
        <w:t>构件</w:t>
      </w:r>
      <w:r w:rsidRPr="00E04A5F">
        <w:rPr>
          <w:lang w:eastAsia="zh-CN"/>
        </w:rPr>
        <w:t>和网络构件之间的间隔；</w:t>
      </w:r>
    </w:p>
    <w:p w:rsidR="00E413F2" w:rsidRPr="00E04A5F" w:rsidRDefault="00E413F2" w:rsidP="00E413F2">
      <w:pPr>
        <w:rPr>
          <w:lang w:eastAsia="zh-CN"/>
        </w:rPr>
      </w:pPr>
      <w:r w:rsidRPr="00DF5E9F">
        <w:rPr>
          <w:i/>
          <w:iCs/>
          <w:lang w:eastAsia="zh-CN"/>
        </w:rPr>
        <w:t>d)</w:t>
      </w:r>
      <w:r w:rsidRPr="00E04A5F">
        <w:rPr>
          <w:lang w:eastAsia="zh-CN"/>
        </w:rPr>
        <w:tab/>
      </w:r>
      <w:r w:rsidRPr="00E04A5F">
        <w:rPr>
          <w:lang w:eastAsia="zh-CN"/>
        </w:rPr>
        <w:t>因此，如果融合的传统网络和</w:t>
      </w:r>
      <w:r w:rsidRPr="00E04A5F">
        <w:rPr>
          <w:lang w:eastAsia="zh-CN"/>
        </w:rPr>
        <w:t>IP</w:t>
      </w:r>
      <w:r w:rsidRPr="00E04A5F">
        <w:rPr>
          <w:lang w:eastAsia="zh-CN"/>
        </w:rPr>
        <w:t>网络</w:t>
      </w:r>
      <w:r w:rsidRPr="00E04A5F">
        <w:rPr>
          <w:rFonts w:hint="eastAsia"/>
          <w:lang w:eastAsia="zh-CN"/>
        </w:rPr>
        <w:t>的</w:t>
      </w:r>
      <w:r w:rsidRPr="00E04A5F">
        <w:rPr>
          <w:lang w:eastAsia="zh-CN"/>
        </w:rPr>
        <w:t>安全设计和管理未得到充分重视，</w:t>
      </w:r>
      <w:r w:rsidRPr="00E04A5F">
        <w:rPr>
          <w:rFonts w:hint="eastAsia"/>
          <w:lang w:eastAsia="zh-CN"/>
        </w:rPr>
        <w:t>这些网络</w:t>
      </w:r>
      <w:r w:rsidRPr="00E04A5F">
        <w:rPr>
          <w:lang w:eastAsia="zh-CN"/>
        </w:rPr>
        <w:t>将更易受到入侵；</w:t>
      </w:r>
    </w:p>
    <w:p w:rsidR="00E413F2" w:rsidRDefault="00E413F2" w:rsidP="00E413F2">
      <w:pPr>
        <w:rPr>
          <w:lang w:eastAsia="zh-CN"/>
        </w:rPr>
      </w:pPr>
      <w:r w:rsidRPr="00DF5E9F">
        <w:rPr>
          <w:i/>
          <w:iCs/>
          <w:lang w:eastAsia="zh-CN"/>
        </w:rPr>
        <w:t>e)</w:t>
      </w:r>
      <w:r w:rsidRPr="00E04A5F">
        <w:rPr>
          <w:lang w:eastAsia="zh-CN"/>
        </w:rPr>
        <w:tab/>
      </w:r>
      <w:r>
        <w:rPr>
          <w:rFonts w:hint="eastAsia"/>
          <w:lang w:eastAsia="zh-CN"/>
        </w:rPr>
        <w:t>使用各种手段（如通过网络和受僵尸感染的计算机）传播的恶意软件（如蠕虫和病毒）所引发的网络攻击造成的</w:t>
      </w:r>
      <w:r w:rsidRPr="00E04A5F">
        <w:rPr>
          <w:lang w:eastAsia="zh-CN"/>
        </w:rPr>
        <w:t>网络事件</w:t>
      </w:r>
      <w:r>
        <w:rPr>
          <w:rFonts w:hint="eastAsia"/>
          <w:lang w:eastAsia="zh-CN"/>
        </w:rPr>
        <w:t>（如，</w:t>
      </w:r>
      <w:r w:rsidRPr="00E04A5F">
        <w:rPr>
          <w:lang w:eastAsia="zh-CN"/>
        </w:rPr>
        <w:t>恶意和寻求刺激</w:t>
      </w:r>
      <w:r>
        <w:rPr>
          <w:rFonts w:hint="eastAsia"/>
          <w:lang w:eastAsia="zh-CN"/>
        </w:rPr>
        <w:t>者的</w:t>
      </w:r>
      <w:r w:rsidRPr="00E04A5F">
        <w:rPr>
          <w:lang w:eastAsia="zh-CN"/>
        </w:rPr>
        <w:t>入侵）</w:t>
      </w:r>
    </w:p>
    <w:p w:rsidR="00E413F2" w:rsidRPr="00031D9D" w:rsidRDefault="00E413F2" w:rsidP="00E413F2">
      <w:pPr>
        <w:rPr>
          <w:lang w:val="en-US" w:eastAsia="zh-CN"/>
        </w:rPr>
      </w:pPr>
      <w:r w:rsidRPr="00031D9D">
        <w:rPr>
          <w:i/>
          <w:iCs/>
          <w:lang w:val="en-US" w:eastAsia="zh-CN"/>
        </w:rPr>
        <w:t>f)</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基础设施免受网络安全领域日益猖獗的威胁和挑战，需要协调国家、区域和国际行动以防止和应对各种形式的破坏活动；</w:t>
      </w:r>
    </w:p>
    <w:p w:rsidR="00E413F2" w:rsidRDefault="00E413F2" w:rsidP="00E413F2">
      <w:pPr>
        <w:rPr>
          <w:lang w:val="en-US" w:eastAsia="zh-CN"/>
        </w:rPr>
      </w:pPr>
      <w:r w:rsidRPr="00031D9D">
        <w:rPr>
          <w:i/>
          <w:iCs/>
          <w:lang w:val="en-US" w:eastAsia="zh-CN"/>
        </w:rPr>
        <w:t>g)</w:t>
      </w:r>
      <w:r w:rsidRPr="00031D9D">
        <w:rPr>
          <w:lang w:val="en-US" w:eastAsia="zh-CN"/>
        </w:rPr>
        <w:tab/>
      </w:r>
      <w:r>
        <w:rPr>
          <w:rFonts w:hint="eastAsia"/>
          <w:lang w:val="en-US" w:eastAsia="zh-CN"/>
        </w:rPr>
        <w:t>国际电联在其职责和能力范围内可针对</w:t>
      </w:r>
      <w:r w:rsidRPr="005A258A">
        <w:rPr>
          <w:rFonts w:ascii="STKaiti" w:eastAsia="STKaiti" w:hAnsi="STKaiti" w:hint="eastAsia"/>
          <w:lang w:val="en-US" w:eastAsia="zh-CN"/>
        </w:rPr>
        <w:t>考虑到</w:t>
      </w:r>
      <w:r w:rsidRPr="00031D9D">
        <w:rPr>
          <w:i/>
          <w:iCs/>
          <w:lang w:val="en-US" w:eastAsia="zh-CN"/>
        </w:rPr>
        <w:t>f</w:t>
      </w:r>
      <w:proofErr w:type="gramStart"/>
      <w:r w:rsidRPr="00031D9D">
        <w:rPr>
          <w:i/>
          <w:iCs/>
          <w:lang w:val="en-US" w:eastAsia="zh-CN"/>
        </w:rPr>
        <w:t>)</w:t>
      </w:r>
      <w:r w:rsidRPr="005A258A">
        <w:rPr>
          <w:rFonts w:hint="eastAsia"/>
          <w:lang w:val="en-US" w:eastAsia="zh-CN"/>
        </w:rPr>
        <w:t>段</w:t>
      </w:r>
      <w:r>
        <w:rPr>
          <w:rFonts w:hint="eastAsia"/>
          <w:lang w:val="en-US" w:eastAsia="zh-CN"/>
        </w:rPr>
        <w:t>发挥作用</w:t>
      </w:r>
      <w:proofErr w:type="gramEnd"/>
      <w:r>
        <w:rPr>
          <w:rFonts w:hint="eastAsia"/>
          <w:lang w:val="en-US" w:eastAsia="zh-CN"/>
        </w:rPr>
        <w:t>，</w:t>
      </w:r>
    </w:p>
    <w:p w:rsidR="00E413F2" w:rsidRPr="00E04A5F" w:rsidRDefault="00E413F2" w:rsidP="00E413F2">
      <w:pPr>
        <w:pStyle w:val="Call"/>
        <w:rPr>
          <w:lang w:eastAsia="zh-CN"/>
        </w:rPr>
      </w:pPr>
      <w:r w:rsidRPr="00E04A5F">
        <w:rPr>
          <w:rFonts w:hint="eastAsia"/>
          <w:lang w:eastAsia="zh-CN"/>
        </w:rPr>
        <w:t>进一步考虑到</w:t>
      </w:r>
    </w:p>
    <w:p w:rsidR="00E413F2" w:rsidRPr="00E04A5F" w:rsidRDefault="00E413F2" w:rsidP="00E413F2">
      <w:pPr>
        <w:rPr>
          <w:lang w:eastAsia="zh-CN"/>
        </w:rPr>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E413F2" w:rsidRPr="00E04A5F" w:rsidRDefault="00E413F2" w:rsidP="00E413F2">
      <w:pPr>
        <w:rPr>
          <w:lang w:eastAsia="zh-CN"/>
        </w:rPr>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E413F2" w:rsidRPr="00E04A5F" w:rsidRDefault="00E413F2" w:rsidP="00E413F2">
      <w:pPr>
        <w:rPr>
          <w:lang w:eastAsia="zh-CN"/>
        </w:rPr>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rPr>
          <w:lang w:eastAsia="zh-CN"/>
        </w:rPr>
      </w:pPr>
      <w:r w:rsidRPr="00DF5E9F">
        <w:rPr>
          <w:i/>
          <w:iCs/>
          <w:lang w:eastAsia="zh-CN"/>
        </w:rPr>
        <w:t>a)</w:t>
      </w:r>
      <w:r w:rsidRPr="00E04A5F">
        <w:rPr>
          <w:lang w:eastAsia="zh-CN"/>
        </w:rPr>
        <w:tab/>
      </w:r>
      <w:r w:rsidRPr="00E04A5F">
        <w:rPr>
          <w:rFonts w:hint="eastAsia"/>
          <w:lang w:eastAsia="zh-CN"/>
        </w:rPr>
        <w:t>信息社会世界高峰会议在相关成果中将国际电联确定为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E413F2" w:rsidRPr="00E04A5F" w:rsidRDefault="00E413F2" w:rsidP="00E413F2">
      <w:pPr>
        <w:rPr>
          <w:lang w:eastAsia="zh-CN"/>
        </w:rPr>
      </w:pPr>
      <w:r w:rsidRPr="00DF5E9F">
        <w:rPr>
          <w:i/>
          <w:iCs/>
          <w:lang w:eastAsia="zh-CN"/>
        </w:rPr>
        <w:t>b)</w:t>
      </w:r>
      <w:r w:rsidRPr="00E04A5F">
        <w:rPr>
          <w:lang w:eastAsia="zh-CN"/>
        </w:rPr>
        <w:tab/>
      </w:r>
      <w:r w:rsidRPr="00E04A5F">
        <w:rPr>
          <w:lang w:eastAsia="zh-CN"/>
        </w:rPr>
        <w:t>第</w:t>
      </w:r>
      <w:r w:rsidRPr="00E04A5F">
        <w:rPr>
          <w:lang w:eastAsia="zh-CN"/>
        </w:rPr>
        <w:t>130</w:t>
      </w:r>
      <w:r w:rsidRPr="00E04A5F">
        <w:rPr>
          <w:lang w:eastAsia="zh-CN"/>
        </w:rPr>
        <w:t>号决议（</w:t>
      </w:r>
      <w:r>
        <w:rPr>
          <w:rFonts w:hint="eastAsia"/>
          <w:lang w:eastAsia="zh-CN"/>
        </w:rPr>
        <w:t>2010</w:t>
      </w:r>
      <w:r>
        <w:rPr>
          <w:rFonts w:hint="eastAsia"/>
          <w:lang w:eastAsia="zh-CN"/>
        </w:rPr>
        <w:t>年，瓜达拉哈拉，</w:t>
      </w:r>
      <w:r w:rsidRPr="00E04A5F">
        <w:rPr>
          <w:lang w:eastAsia="zh-CN"/>
        </w:rPr>
        <w:t>修订版）的做出决议部分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5864EC" w:rsidRDefault="005864EC">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E04A5F" w:rsidRDefault="00E413F2" w:rsidP="00E413F2">
      <w:pPr>
        <w:rPr>
          <w:lang w:eastAsia="zh-CN"/>
        </w:rPr>
      </w:pPr>
      <w:r w:rsidRPr="00DF5E9F">
        <w:rPr>
          <w:i/>
          <w:iCs/>
          <w:lang w:eastAsia="zh-CN"/>
        </w:rPr>
        <w:lastRenderedPageBreak/>
        <w:t>c)</w:t>
      </w:r>
      <w:r w:rsidRPr="00E04A5F">
        <w:rPr>
          <w:lang w:eastAsia="zh-CN"/>
        </w:rPr>
        <w:tab/>
      </w:r>
      <w:r w:rsidR="003B41D5">
        <w:rPr>
          <w:rFonts w:hint="eastAsia"/>
          <w:lang w:eastAsia="zh-CN"/>
        </w:rPr>
        <w:t>世界电信发展大会（</w:t>
      </w:r>
      <w:r w:rsidR="003B41D5">
        <w:rPr>
          <w:rFonts w:hint="eastAsia"/>
          <w:lang w:eastAsia="zh-CN"/>
        </w:rPr>
        <w:t>2010</w:t>
      </w:r>
      <w:r w:rsidR="003B41D5">
        <w:rPr>
          <w:rFonts w:hint="eastAsia"/>
          <w:lang w:eastAsia="zh-CN"/>
        </w:rPr>
        <w:t>年，海得拉巴）</w:t>
      </w:r>
      <w:r w:rsidRPr="00E04A5F">
        <w:rPr>
          <w:rFonts w:hint="eastAsia"/>
          <w:lang w:eastAsia="zh-CN"/>
        </w:rPr>
        <w:t>通过的</w:t>
      </w:r>
      <w:r>
        <w:rPr>
          <w:rFonts w:hint="eastAsia"/>
          <w:lang w:eastAsia="zh-CN"/>
        </w:rPr>
        <w:t>有关网络安全、</w:t>
      </w:r>
      <w:r>
        <w:rPr>
          <w:rFonts w:hint="eastAsia"/>
          <w:lang w:eastAsia="zh-CN"/>
        </w:rPr>
        <w:t>ICT</w:t>
      </w:r>
      <w:r>
        <w:rPr>
          <w:rFonts w:hint="eastAsia"/>
          <w:lang w:eastAsia="zh-CN"/>
        </w:rPr>
        <w:t>应用和</w:t>
      </w:r>
      <w:r>
        <w:rPr>
          <w:rFonts w:hint="eastAsia"/>
          <w:lang w:eastAsia="zh-CN"/>
        </w:rPr>
        <w:t>IP</w:t>
      </w:r>
      <w:r>
        <w:rPr>
          <w:rFonts w:hint="eastAsia"/>
          <w:lang w:eastAsia="zh-CN"/>
        </w:rPr>
        <w:t>网络相关问题的</w:t>
      </w:r>
      <w:r w:rsidRPr="00E04A5F">
        <w:rPr>
          <w:rFonts w:hint="eastAsia"/>
          <w:lang w:eastAsia="zh-CN"/>
        </w:rPr>
        <w:t>项目</w:t>
      </w:r>
      <w:r>
        <w:rPr>
          <w:rFonts w:hint="eastAsia"/>
          <w:lang w:eastAsia="zh-CN"/>
        </w:rPr>
        <w:t>2</w:t>
      </w:r>
      <w:r w:rsidRPr="00FF71D2">
        <w:rPr>
          <w:rFonts w:hint="eastAsia"/>
          <w:spacing w:val="-12"/>
          <w:lang w:eastAsia="zh-CN"/>
        </w:rPr>
        <w:t>将网络安全作为电信发展局</w:t>
      </w:r>
      <w:r>
        <w:rPr>
          <w:rFonts w:hint="eastAsia"/>
          <w:spacing w:val="-12"/>
          <w:lang w:eastAsia="zh-CN"/>
        </w:rPr>
        <w:t>（</w:t>
      </w:r>
      <w:r>
        <w:rPr>
          <w:rFonts w:hint="eastAsia"/>
          <w:spacing w:val="-12"/>
          <w:lang w:eastAsia="zh-CN"/>
        </w:rPr>
        <w:t>BDT</w:t>
      </w:r>
      <w:r>
        <w:rPr>
          <w:rFonts w:hint="eastAsia"/>
          <w:spacing w:val="-12"/>
          <w:lang w:eastAsia="zh-CN"/>
        </w:rPr>
        <w:t>）</w:t>
      </w:r>
      <w:r w:rsidRPr="00FF71D2">
        <w:rPr>
          <w:rFonts w:hint="eastAsia"/>
          <w:spacing w:val="-12"/>
          <w:lang w:eastAsia="zh-CN"/>
        </w:rPr>
        <w:t>优先活动和相关活动之一</w:t>
      </w:r>
      <w:r w:rsidRPr="00E04A5F">
        <w:rPr>
          <w:rFonts w:hint="eastAsia"/>
          <w:lang w:eastAsia="zh-CN"/>
        </w:rPr>
        <w:t>，</w:t>
      </w:r>
      <w:r w:rsidRPr="00FF71D2">
        <w:rPr>
          <w:rFonts w:hint="eastAsia"/>
          <w:spacing w:val="-20"/>
          <w:lang w:eastAsia="zh-CN"/>
        </w:rPr>
        <w:t>国际电联电信发展部门</w:t>
      </w:r>
      <w:r>
        <w:rPr>
          <w:rFonts w:hint="eastAsia"/>
          <w:lang w:eastAsia="zh-CN"/>
        </w:rPr>
        <w:t>（</w:t>
      </w:r>
      <w:r w:rsidRPr="00E04A5F">
        <w:rPr>
          <w:lang w:eastAsia="zh-CN"/>
        </w:rPr>
        <w:t>ITU-D</w:t>
      </w:r>
      <w:r>
        <w:rPr>
          <w:rFonts w:hint="eastAsia"/>
          <w:lang w:eastAsia="zh-CN"/>
        </w:rPr>
        <w:t>）</w:t>
      </w:r>
      <w:r w:rsidRPr="00E04A5F">
        <w:rPr>
          <w:rFonts w:hint="eastAsia"/>
          <w:lang w:eastAsia="zh-CN"/>
        </w:rPr>
        <w:t>第</w:t>
      </w:r>
      <w:r w:rsidRPr="00E04A5F">
        <w:rPr>
          <w:rFonts w:hint="eastAsia"/>
          <w:lang w:eastAsia="zh-CN"/>
        </w:rPr>
        <w:t>22/1</w:t>
      </w:r>
      <w:r w:rsidRPr="00E04A5F">
        <w:rPr>
          <w:rFonts w:hint="eastAsia"/>
          <w:lang w:eastAsia="zh-CN"/>
        </w:rPr>
        <w:t>号课题</w:t>
      </w:r>
      <w:r>
        <w:rPr>
          <w:rFonts w:hint="eastAsia"/>
          <w:lang w:eastAsia="zh-CN"/>
        </w:rPr>
        <w:t>负责探讨</w:t>
      </w:r>
      <w:r w:rsidRPr="00E04A5F">
        <w:rPr>
          <w:rFonts w:hint="eastAsia"/>
          <w:lang w:eastAsia="zh-CN"/>
        </w:rPr>
        <w:t>通过确定最佳做法来培育网络安全文化，确保信息通信网络安全的问题</w:t>
      </w:r>
      <w:r>
        <w:rPr>
          <w:rFonts w:hint="eastAsia"/>
          <w:lang w:eastAsia="zh-CN"/>
        </w:rPr>
        <w:t>，而且，有关加强网络安全（包括抵制和打击垃圾信息）的机制的第</w:t>
      </w:r>
      <w:r>
        <w:rPr>
          <w:rFonts w:hint="eastAsia"/>
          <w:lang w:eastAsia="zh-CN"/>
        </w:rPr>
        <w:t>45</w:t>
      </w:r>
      <w:r>
        <w:rPr>
          <w:rFonts w:hint="eastAsia"/>
          <w:lang w:eastAsia="zh-CN"/>
        </w:rPr>
        <w:t>号决议（</w:t>
      </w:r>
      <w:r>
        <w:rPr>
          <w:rFonts w:hint="eastAsia"/>
          <w:lang w:eastAsia="zh-CN"/>
        </w:rPr>
        <w:t>2010</w:t>
      </w:r>
      <w:r>
        <w:rPr>
          <w:rFonts w:hint="eastAsia"/>
          <w:lang w:eastAsia="zh-CN"/>
        </w:rPr>
        <w:t>年，海得拉巴</w:t>
      </w:r>
      <w:r w:rsidR="003B41D5">
        <w:rPr>
          <w:rFonts w:hint="eastAsia"/>
          <w:lang w:eastAsia="zh-CN"/>
        </w:rPr>
        <w:t>，修订版</w:t>
      </w:r>
      <w:r>
        <w:rPr>
          <w:rFonts w:hint="eastAsia"/>
          <w:lang w:eastAsia="zh-CN"/>
        </w:rPr>
        <w:t>）获得通过</w:t>
      </w:r>
      <w:r w:rsidRPr="00E04A5F">
        <w:rPr>
          <w:rFonts w:hint="eastAsia"/>
          <w:lang w:eastAsia="zh-CN"/>
        </w:rPr>
        <w:t>；</w:t>
      </w:r>
    </w:p>
    <w:p w:rsidR="00E413F2" w:rsidRPr="00E04A5F" w:rsidRDefault="00E413F2" w:rsidP="00E413F2">
      <w:pPr>
        <w:rPr>
          <w:lang w:eastAsia="zh-CN"/>
        </w:rPr>
      </w:pPr>
      <w:r w:rsidRPr="00DF5E9F">
        <w:rPr>
          <w:i/>
          <w:iCs/>
          <w:lang w:eastAsia="zh-CN"/>
        </w:rPr>
        <w:t>d)</w:t>
      </w:r>
      <w:r w:rsidRPr="00E04A5F">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p>
    <w:p w:rsidR="00E413F2" w:rsidRPr="00E04A5F" w:rsidRDefault="00E413F2" w:rsidP="00E413F2">
      <w:pPr>
        <w:pStyle w:val="Call"/>
        <w:rPr>
          <w:lang w:eastAsia="zh-CN"/>
        </w:rPr>
      </w:pPr>
      <w:r w:rsidRPr="00E04A5F">
        <w:rPr>
          <w:rFonts w:hint="eastAsia"/>
          <w:lang w:eastAsia="zh-CN"/>
        </w:rPr>
        <w:t>进一步认识到</w:t>
      </w:r>
    </w:p>
    <w:p w:rsidR="00E413F2" w:rsidRPr="00E04A5F" w:rsidRDefault="00E413F2" w:rsidP="00E413F2">
      <w:pPr>
        <w:rPr>
          <w:lang w:eastAsia="zh-CN"/>
        </w:rPr>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等网络攻击形式不断出现并带来严重后果；</w:t>
      </w:r>
    </w:p>
    <w:p w:rsidR="00E413F2" w:rsidRDefault="00E413F2" w:rsidP="00E413F2">
      <w:pPr>
        <w:rPr>
          <w:lang w:eastAsia="zh-CN"/>
        </w:rPr>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E413F2" w:rsidRDefault="00E413F2" w:rsidP="00E413F2">
      <w:pPr>
        <w:rPr>
          <w:i/>
          <w:iCs/>
          <w:lang w:val="en-US" w:eastAsia="zh-CN"/>
        </w:rPr>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E413F2" w:rsidRDefault="00E413F2" w:rsidP="00E413F2">
      <w:pPr>
        <w:rPr>
          <w:lang w:val="en-US" w:eastAsia="zh-CN"/>
        </w:rPr>
      </w:pPr>
      <w:r w:rsidRPr="00CA5445">
        <w:rPr>
          <w:i/>
          <w:iCs/>
          <w:lang w:val="en-US" w:eastAsia="zh-CN"/>
        </w:rPr>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E413F2" w:rsidRPr="00031D9D" w:rsidRDefault="00E413F2" w:rsidP="00E413F2">
      <w:pPr>
        <w:rPr>
          <w:lang w:val="en-US" w:eastAsia="zh-CN"/>
        </w:rPr>
      </w:pPr>
      <w:r w:rsidRPr="00214DED">
        <w:rPr>
          <w:i/>
          <w:iCs/>
          <w:lang w:val="en-US" w:eastAsia="zh-CN"/>
        </w:rPr>
        <w:t>e)</w:t>
      </w:r>
      <w:r w:rsidRPr="00214DED">
        <w:rPr>
          <w:lang w:val="en-US" w:eastAsia="zh-CN"/>
        </w:rPr>
        <w:tab/>
      </w:r>
      <w:r>
        <w:rPr>
          <w:rFonts w:hint="eastAsia"/>
          <w:lang w:val="en-US" w:eastAsia="zh-CN"/>
        </w:rPr>
        <w:t>根据全权代表大会第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年，瓜达拉哈拉）可认识到，研究有关树立使用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的信心和提高安全性的术语问题至关重要，而且，基本术语中有必要包含除网络安全以外的其他重要问题，“网络安全”的定义可能需要随时修改以体现政策的变化；</w:t>
      </w:r>
    </w:p>
    <w:p w:rsidR="00E413F2" w:rsidRPr="00031D9D" w:rsidRDefault="00E413F2" w:rsidP="00E413F2">
      <w:pPr>
        <w:rPr>
          <w:lang w:val="en-US" w:eastAsia="zh-CN"/>
        </w:rPr>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E413F2" w:rsidRPr="00B35AC5" w:rsidRDefault="00E413F2" w:rsidP="00E413F2">
      <w:pPr>
        <w:rPr>
          <w:i/>
          <w:lang w:val="en-US" w:eastAsia="zh-CN"/>
        </w:rPr>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年，瓜达拉哈拉）认识到，</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rPr>
          <w:lang w:eastAsia="zh-CN"/>
        </w:rPr>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5864EC" w:rsidRDefault="005864EC">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E04A5F" w:rsidRDefault="00E413F2" w:rsidP="00E413F2">
      <w:pPr>
        <w:rPr>
          <w:lang w:eastAsia="zh-CN"/>
        </w:rPr>
      </w:pPr>
      <w:r w:rsidRPr="00DF5E9F">
        <w:rPr>
          <w:i/>
          <w:iCs/>
          <w:lang w:eastAsia="zh-CN"/>
        </w:rPr>
        <w:lastRenderedPageBreak/>
        <w:t>b)</w:t>
      </w:r>
      <w:r w:rsidRPr="00E04A5F">
        <w:rPr>
          <w:lang w:eastAsia="zh-CN"/>
        </w:rPr>
        <w:tab/>
      </w:r>
      <w:r w:rsidRPr="00E04A5F">
        <w:rPr>
          <w:rFonts w:hint="eastAsia"/>
          <w:lang w:eastAsia="zh-CN"/>
        </w:rPr>
        <w:t>有必要在尽量大的范围内协调国家、区域和国际战略，避免重复工作并优化资源的使用；</w:t>
      </w:r>
    </w:p>
    <w:p w:rsidR="00E413F2" w:rsidRDefault="00E413F2" w:rsidP="00E413F2">
      <w:pPr>
        <w:rPr>
          <w:lang w:eastAsia="zh-CN"/>
        </w:rPr>
      </w:pPr>
      <w:r w:rsidRPr="00DF5E9F">
        <w:rPr>
          <w:i/>
          <w:iCs/>
          <w:lang w:eastAsia="zh-CN"/>
        </w:rPr>
        <w:t>c)</w:t>
      </w:r>
      <w:r w:rsidRPr="00E04A5F">
        <w:rPr>
          <w:lang w:eastAsia="zh-CN"/>
        </w:rPr>
        <w:tab/>
      </w:r>
      <w:r w:rsidRPr="00E04A5F">
        <w:rPr>
          <w:rFonts w:hint="eastAsia"/>
          <w:lang w:eastAsia="zh-CN"/>
        </w:rPr>
        <w:t>在研究安全问题的各个组织之间开展合作和协作，可以推进工作进展并为培育和保护网络安全文化做出贡献，</w:t>
      </w:r>
    </w:p>
    <w:p w:rsidR="00E413F2" w:rsidRPr="00031D9D" w:rsidRDefault="00E413F2" w:rsidP="00E413F2">
      <w:pPr>
        <w:rPr>
          <w:lang w:val="en-US" w:eastAsia="zh-CN"/>
        </w:rPr>
      </w:pPr>
      <w:proofErr w:type="gramStart"/>
      <w:r w:rsidRPr="00CA5445">
        <w:rPr>
          <w:i/>
          <w:iCs/>
          <w:lang w:val="en-US" w:eastAsia="zh-CN"/>
        </w:rPr>
        <w:t>d</w:t>
      </w:r>
      <w:proofErr w:type="gramEnd"/>
      <w:r w:rsidRPr="00CA5445">
        <w:rPr>
          <w:i/>
          <w:iCs/>
          <w:lang w:val="en-US" w:eastAsia="zh-CN"/>
        </w:rPr>
        <w:t>)</w:t>
      </w:r>
      <w:r w:rsidRPr="00031D9D">
        <w:rPr>
          <w:lang w:val="en-US" w:eastAsia="zh-CN"/>
        </w:rPr>
        <w:tab/>
      </w:r>
      <w:r>
        <w:rPr>
          <w:rFonts w:hint="eastAsia"/>
          <w:lang w:val="en-US" w:eastAsia="zh-CN"/>
        </w:rPr>
        <w:t>如全权代表大会第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年，瓜达拉哈拉，修订版）所认识到的，第</w:t>
      </w:r>
      <w:r>
        <w:rPr>
          <w:rFonts w:hint="eastAsia"/>
          <w:lang w:val="en-US" w:eastAsia="zh-CN"/>
        </w:rPr>
        <w:t>17</w:t>
      </w:r>
      <w:r>
        <w:rPr>
          <w:rFonts w:hint="eastAsia"/>
          <w:lang w:val="en-US" w:eastAsia="zh-CN"/>
        </w:rPr>
        <w:t>研究组正在研究有关发展中国家的国家</w:t>
      </w:r>
      <w:r>
        <w:rPr>
          <w:rFonts w:hint="eastAsia"/>
          <w:lang w:val="en-US" w:eastAsia="zh-CN"/>
        </w:rPr>
        <w:t>IP</w:t>
      </w:r>
      <w:r>
        <w:rPr>
          <w:rFonts w:hint="eastAsia"/>
          <w:lang w:val="en-US" w:eastAsia="zh-CN"/>
        </w:rPr>
        <w:t>公共网络安全中心，该领域的一些工作已完成，其中包括</w:t>
      </w:r>
      <w:r>
        <w:rPr>
          <w:rFonts w:hint="eastAsia"/>
          <w:lang w:val="en-US" w:eastAsia="zh-CN"/>
        </w:rPr>
        <w:t xml:space="preserve">ITU-T </w:t>
      </w:r>
      <w:r w:rsidRPr="00031D9D">
        <w:rPr>
          <w:lang w:val="en-US" w:eastAsia="zh-CN"/>
        </w:rPr>
        <w:t>X.800–</w:t>
      </w:r>
      <w:r>
        <w:rPr>
          <w:rFonts w:hint="eastAsia"/>
          <w:lang w:val="en-US" w:eastAsia="zh-CN"/>
        </w:rPr>
        <w:t xml:space="preserve">ITU-T </w:t>
      </w:r>
      <w:r w:rsidRPr="00031D9D">
        <w:rPr>
          <w:lang w:val="en-US" w:eastAsia="zh-CN"/>
        </w:rPr>
        <w:t>X.849</w:t>
      </w:r>
      <w:r>
        <w:rPr>
          <w:rFonts w:hint="eastAsia"/>
          <w:lang w:val="en-US" w:eastAsia="zh-CN"/>
        </w:rPr>
        <w:t>系列建议书及其增补，</w:t>
      </w:r>
    </w:p>
    <w:p w:rsidR="00E413F2" w:rsidRPr="00E04A5F" w:rsidRDefault="00E413F2" w:rsidP="00E413F2">
      <w:pPr>
        <w:pStyle w:val="Call"/>
        <w:rPr>
          <w:lang w:eastAsia="zh-CN"/>
        </w:rPr>
      </w:pPr>
      <w:r w:rsidRPr="00E04A5F">
        <w:rPr>
          <w:rFonts w:hint="eastAsia"/>
          <w:lang w:eastAsia="zh-CN"/>
        </w:rPr>
        <w:t>做出决议</w:t>
      </w:r>
    </w:p>
    <w:p w:rsidR="00E413F2" w:rsidRPr="00E04A5F" w:rsidRDefault="00E413F2" w:rsidP="00E413F2">
      <w:pPr>
        <w:rPr>
          <w:lang w:eastAsia="zh-CN"/>
        </w:rPr>
      </w:pPr>
      <w:r w:rsidRPr="00E04A5F">
        <w:rPr>
          <w:lang w:eastAsia="zh-CN"/>
        </w:rPr>
        <w:t>1</w:t>
      </w:r>
      <w:r w:rsidRPr="00E04A5F">
        <w:rPr>
          <w:lang w:eastAsia="zh-CN"/>
        </w:rPr>
        <w:tab/>
        <w:t>ITU-T</w:t>
      </w:r>
      <w:r>
        <w:rPr>
          <w:rFonts w:hint="eastAsia"/>
          <w:lang w:eastAsia="zh-CN"/>
        </w:rPr>
        <w:t>所有研究组</w:t>
      </w:r>
      <w:r w:rsidRPr="00E04A5F">
        <w:rPr>
          <w:rFonts w:hint="eastAsia"/>
          <w:lang w:eastAsia="zh-CN"/>
        </w:rPr>
        <w:t>将继续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E413F2" w:rsidRDefault="00E413F2" w:rsidP="00E413F2">
      <w:pPr>
        <w:rPr>
          <w:lang w:eastAsia="zh-CN"/>
        </w:rPr>
      </w:pPr>
      <w:r w:rsidRPr="00E04A5F">
        <w:rPr>
          <w:lang w:eastAsia="zh-CN"/>
        </w:rPr>
        <w:t>2</w:t>
      </w:r>
      <w:r w:rsidRPr="00E04A5F">
        <w:rPr>
          <w:lang w:eastAsia="zh-CN"/>
        </w:rPr>
        <w:tab/>
        <w:t>ITU-T</w:t>
      </w:r>
      <w:r w:rsidRPr="00E04A5F">
        <w:rPr>
          <w:lang w:eastAsia="zh-CN"/>
        </w:rPr>
        <w:t>应继续在其工作和影响力范围内提高人们对于防止信息和通信系统受到网络攻击威胁的必要性的认识，并继续促进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E413F2" w:rsidRPr="00E04A5F" w:rsidRDefault="00E413F2" w:rsidP="00E413F2">
      <w:pPr>
        <w:rPr>
          <w:lang w:eastAsia="zh-CN"/>
        </w:rPr>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r w:rsidRPr="00E04A5F">
        <w:rPr>
          <w:rFonts w:hint="eastAsia"/>
          <w:lang w:eastAsia="zh-CN"/>
        </w:rPr>
        <w:t>22/1</w:t>
      </w:r>
      <w:r w:rsidRPr="00E04A5F">
        <w:rPr>
          <w:rFonts w:hint="eastAsia"/>
          <w:lang w:eastAsia="zh-CN"/>
        </w:rPr>
        <w:t>号课题方面；</w:t>
      </w:r>
    </w:p>
    <w:p w:rsidR="00E413F2" w:rsidRPr="00E04A5F" w:rsidRDefault="00E413F2" w:rsidP="00E413F2">
      <w:pPr>
        <w:rPr>
          <w:lang w:eastAsia="zh-CN"/>
        </w:rPr>
      </w:pPr>
      <w:proofErr w:type="gramStart"/>
      <w:r w:rsidRPr="00E04A5F">
        <w:rPr>
          <w:lang w:eastAsia="zh-CN"/>
        </w:rPr>
        <w:t>4</w:t>
      </w:r>
      <w:r w:rsidRPr="00E04A5F">
        <w:rPr>
          <w:lang w:eastAsia="zh-CN"/>
        </w:rPr>
        <w:tab/>
      </w:r>
      <w:r>
        <w:rPr>
          <w:rFonts w:hint="eastAsia"/>
          <w:lang w:eastAsia="zh-CN"/>
        </w:rPr>
        <w:t>在针对安全漏洞评估网络和协议以及促进网络安全信息交换中，考虑并采用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proofErr w:type="gramEnd"/>
    </w:p>
    <w:p w:rsidR="00E413F2" w:rsidRDefault="00E413F2" w:rsidP="00E413F2">
      <w:pPr>
        <w:rPr>
          <w:lang w:val="en-US" w:eastAsia="zh-CN"/>
        </w:rPr>
      </w:pPr>
      <w:r w:rsidRPr="00031D9D">
        <w:rPr>
          <w:lang w:val="en-US" w:eastAsia="zh-CN"/>
        </w:rPr>
        <w:t>5</w:t>
      </w:r>
      <w:r w:rsidRPr="00031D9D">
        <w:rPr>
          <w:lang w:val="en-US" w:eastAsia="zh-CN"/>
        </w:rPr>
        <w:tab/>
        <w:t>ITU</w:t>
      </w:r>
      <w:r w:rsidRPr="00031D9D">
        <w:rPr>
          <w:lang w:val="en-US" w:eastAsia="zh-CN"/>
        </w:rPr>
        <w:noBreakHyphen/>
        <w:t>T</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E413F2" w:rsidRPr="00E04A5F" w:rsidRDefault="00E413F2" w:rsidP="00E413F2">
      <w:pPr>
        <w:rPr>
          <w:highlight w:val="lightGray"/>
          <w:lang w:eastAsia="zh-CN"/>
        </w:rPr>
      </w:pPr>
      <w:r>
        <w:rPr>
          <w:rFonts w:hint="eastAsia"/>
          <w:lang w:eastAsia="zh-CN"/>
        </w:rPr>
        <w:t>6</w:t>
      </w:r>
      <w:r w:rsidRPr="00E04A5F">
        <w:rPr>
          <w:lang w:eastAsia="zh-CN"/>
        </w:rPr>
        <w:tab/>
      </w:r>
      <w:r w:rsidRPr="00E04A5F">
        <w:rPr>
          <w:rFonts w:hint="eastAsia"/>
          <w:lang w:eastAsia="zh-CN"/>
        </w:rPr>
        <w:t>请相关各方共同努力，制定标准和指导原则，防止受到网络攻击并推动对攻击源的跟踪；</w:t>
      </w:r>
    </w:p>
    <w:p w:rsidR="00E413F2" w:rsidRPr="00E04A5F" w:rsidRDefault="00E413F2" w:rsidP="00E413F2">
      <w:pPr>
        <w:rPr>
          <w:lang w:eastAsia="zh-CN"/>
        </w:rPr>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E413F2" w:rsidRPr="00E04A5F" w:rsidRDefault="00E413F2" w:rsidP="00E413F2">
      <w:pPr>
        <w:rPr>
          <w:lang w:eastAsia="zh-CN"/>
        </w:rPr>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5864EC" w:rsidRDefault="005864EC">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Default="00E413F2" w:rsidP="00E413F2">
      <w:pPr>
        <w:rPr>
          <w:lang w:eastAsia="zh-CN"/>
        </w:rPr>
      </w:pPr>
      <w:r>
        <w:rPr>
          <w:rFonts w:hint="eastAsia"/>
          <w:lang w:eastAsia="zh-CN"/>
        </w:rPr>
        <w:lastRenderedPageBreak/>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）和互联网工程任务组（</w:t>
      </w:r>
      <w:r w:rsidRPr="00E04A5F">
        <w:rPr>
          <w:rFonts w:hint="eastAsia"/>
          <w:lang w:eastAsia="zh-CN"/>
        </w:rPr>
        <w:t>IETF</w:t>
      </w:r>
      <w:r w:rsidRPr="00E04A5F">
        <w:rPr>
          <w:rFonts w:hint="eastAsia"/>
          <w:lang w:eastAsia="zh-CN"/>
        </w:rPr>
        <w:t>）</w:t>
      </w:r>
      <w:r>
        <w:rPr>
          <w:rFonts w:hint="eastAsia"/>
          <w:lang w:eastAsia="zh-CN"/>
        </w:rPr>
        <w:t>；</w:t>
      </w:r>
    </w:p>
    <w:p w:rsidR="00E413F2" w:rsidRPr="005A258A" w:rsidRDefault="00E413F2" w:rsidP="00E413F2">
      <w:pPr>
        <w:rPr>
          <w:lang w:val="en-US" w:eastAsia="zh-CN"/>
        </w:rPr>
      </w:pPr>
      <w:proofErr w:type="gramStart"/>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研究组继续就第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年，瓜达拉哈拉，修订版）提出的问题以及包括适当增补在内的</w:t>
      </w:r>
      <w:r>
        <w:rPr>
          <w:rFonts w:hint="eastAsia"/>
          <w:lang w:val="en-US" w:eastAsia="zh-CN"/>
        </w:rPr>
        <w:t>ITU-T X</w:t>
      </w:r>
      <w:r>
        <w:rPr>
          <w:rFonts w:hint="eastAsia"/>
          <w:lang w:val="en-US" w:eastAsia="zh-CN"/>
        </w:rPr>
        <w:t>系列建议书开展工作，</w:t>
      </w:r>
      <w:proofErr w:type="gramEnd"/>
    </w:p>
    <w:p w:rsidR="00E413F2" w:rsidRPr="00E04A5F" w:rsidRDefault="00E413F2" w:rsidP="00E413F2">
      <w:pPr>
        <w:pStyle w:val="Call"/>
        <w:rPr>
          <w:lang w:eastAsia="zh-CN"/>
        </w:rPr>
      </w:pPr>
      <w:r w:rsidRPr="00E04A5F">
        <w:rPr>
          <w:lang w:eastAsia="zh-CN"/>
        </w:rPr>
        <w:t>责成电信标准化局主任</w:t>
      </w:r>
    </w:p>
    <w:p w:rsidR="00E413F2" w:rsidRPr="00E04A5F" w:rsidRDefault="00E413F2" w:rsidP="00E413F2">
      <w:pPr>
        <w:rPr>
          <w:lang w:eastAsia="zh-CN"/>
        </w:rPr>
      </w:pPr>
      <w:r w:rsidRPr="00E04A5F">
        <w:rPr>
          <w:lang w:eastAsia="zh-CN"/>
        </w:rPr>
        <w:t>1</w:t>
      </w:r>
      <w:r w:rsidRPr="00E04A5F">
        <w:rPr>
          <w:lang w:eastAsia="zh-CN"/>
        </w:rPr>
        <w:tab/>
      </w:r>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，在其它相关组织的帮助下，</w:t>
      </w:r>
      <w:r w:rsidRPr="00E04A5F">
        <w:rPr>
          <w:rFonts w:hint="eastAsia"/>
          <w:lang w:eastAsia="zh-CN"/>
        </w:rPr>
        <w:t>尽可能全面地清点国家、区域和国际性举措及活动，以便在世界范围内促进此重要领域战略和工作方法的统一；</w:t>
      </w:r>
    </w:p>
    <w:p w:rsidR="00E413F2" w:rsidRDefault="00E413F2" w:rsidP="00E413F2">
      <w:pPr>
        <w:rPr>
          <w:lang w:eastAsia="zh-CN"/>
        </w:rPr>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修订版）的规定，就上述各行动所取得的进展每年向理事会做出报告</w:t>
      </w:r>
      <w:r>
        <w:rPr>
          <w:rFonts w:hint="eastAsia"/>
          <w:lang w:eastAsia="zh-CN"/>
        </w:rPr>
        <w:t>；</w:t>
      </w:r>
    </w:p>
    <w:p w:rsidR="00E413F2" w:rsidRDefault="00E413F2" w:rsidP="00E413F2">
      <w:pPr>
        <w:rPr>
          <w:lang w:eastAsia="zh-CN"/>
        </w:rPr>
      </w:pPr>
      <w:r>
        <w:rPr>
          <w:rFonts w:hint="eastAsia"/>
          <w:lang w:eastAsia="zh-CN"/>
        </w:rPr>
        <w:t>3</w:t>
      </w:r>
      <w:r>
        <w:rPr>
          <w:rFonts w:hint="eastAsia"/>
          <w:lang w:eastAsia="zh-CN"/>
        </w:rPr>
        <w:tab/>
      </w:r>
      <w:r>
        <w:rPr>
          <w:rFonts w:hint="eastAsia"/>
          <w:lang w:eastAsia="zh-CN"/>
        </w:rPr>
        <w:t>继续承认在安全标准领域具有经验和特长的其他组织发挥的作用并酌情与这些组织开展协调，</w:t>
      </w:r>
    </w:p>
    <w:p w:rsidR="00E413F2" w:rsidRPr="00E04A5F" w:rsidRDefault="00E413F2" w:rsidP="00E413F2">
      <w:pPr>
        <w:pStyle w:val="Call"/>
        <w:rPr>
          <w:lang w:eastAsia="zh-CN"/>
        </w:rPr>
      </w:pPr>
      <w:r w:rsidRPr="00E04A5F">
        <w:rPr>
          <w:rFonts w:hint="eastAsia"/>
          <w:lang w:eastAsia="zh-CN"/>
        </w:rPr>
        <w:t>进一步责成电信标准化局主任</w:t>
      </w:r>
    </w:p>
    <w:p w:rsidR="00E413F2" w:rsidRPr="00E04A5F" w:rsidRDefault="00E413F2" w:rsidP="00E413F2">
      <w:pPr>
        <w:rPr>
          <w:lang w:eastAsia="zh-CN"/>
        </w:rPr>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，从而共享有关国家、区域和国际以及全球有关网络安全的非歧视性举措的信息；</w:t>
      </w:r>
    </w:p>
    <w:p w:rsidR="00E413F2" w:rsidRDefault="00E413F2" w:rsidP="00E413F2">
      <w:pPr>
        <w:rPr>
          <w:lang w:eastAsia="zh-CN"/>
        </w:rPr>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r>
        <w:rPr>
          <w:rFonts w:hint="eastAsia"/>
          <w:lang w:eastAsia="zh-CN"/>
        </w:rPr>
        <w:t>2010</w:t>
      </w:r>
      <w:r>
        <w:rPr>
          <w:rFonts w:hint="eastAsia"/>
          <w:lang w:eastAsia="zh-CN"/>
        </w:rPr>
        <w:t>年，海得拉巴，修改版</w:t>
      </w:r>
      <w:r w:rsidRPr="00E04A5F">
        <w:rPr>
          <w:lang w:eastAsia="zh-CN"/>
        </w:rPr>
        <w:t>）就有关网络安全的</w:t>
      </w:r>
      <w:r w:rsidRPr="00E04A5F">
        <w:rPr>
          <w:rFonts w:hint="eastAsia"/>
          <w:lang w:eastAsia="zh-CN"/>
        </w:rPr>
        <w:t>任何</w:t>
      </w:r>
      <w:r w:rsidRPr="00E04A5F">
        <w:rPr>
          <w:lang w:eastAsia="zh-CN"/>
        </w:rPr>
        <w:t>事项与</w:t>
      </w:r>
      <w:r w:rsidR="003B41D5">
        <w:rPr>
          <w:rFonts w:hint="eastAsia"/>
          <w:lang w:eastAsia="zh-CN"/>
        </w:rPr>
        <w:t>电信发展局</w:t>
      </w:r>
      <w:r w:rsidRPr="00E04A5F">
        <w:rPr>
          <w:lang w:eastAsia="zh-CN"/>
        </w:rPr>
        <w:t>主任合作</w:t>
      </w:r>
      <w:r>
        <w:rPr>
          <w:rFonts w:hint="eastAsia"/>
          <w:lang w:eastAsia="zh-CN"/>
        </w:rPr>
        <w:t>；</w:t>
      </w:r>
    </w:p>
    <w:p w:rsidR="00E413F2" w:rsidRDefault="00E413F2" w:rsidP="00E413F2">
      <w:pPr>
        <w:rPr>
          <w:lang w:eastAsia="zh-CN"/>
        </w:rPr>
      </w:pPr>
      <w:r w:rsidRPr="006D3F20">
        <w:rPr>
          <w:lang w:val="en-US" w:eastAsia="zh-CN"/>
        </w:rPr>
        <w:t>3</w:t>
      </w:r>
      <w:r w:rsidRPr="006D3F20">
        <w:rPr>
          <w:lang w:val="en-US" w:eastAsia="zh-CN"/>
        </w:rPr>
        <w:tab/>
      </w:r>
      <w:r>
        <w:rPr>
          <w:rFonts w:hint="eastAsia"/>
          <w:lang w:val="en-US" w:eastAsia="zh-CN"/>
        </w:rPr>
        <w:t>继续与秘书长提出的《全球网络安全议程》（</w:t>
      </w:r>
      <w:r w:rsidRPr="006D3F20">
        <w:rPr>
          <w:lang w:val="en-US" w:eastAsia="zh-CN"/>
        </w:rPr>
        <w:t>CGA</w:t>
      </w:r>
      <w:r>
        <w:rPr>
          <w:rFonts w:hint="eastAsia"/>
          <w:lang w:val="en-US" w:eastAsia="zh-CN"/>
        </w:rPr>
        <w:t>）和</w:t>
      </w:r>
      <w:r w:rsidRPr="004439C5">
        <w:rPr>
          <w:rFonts w:hint="eastAsia"/>
          <w:lang w:val="en-US" w:eastAsia="zh-CN"/>
        </w:rPr>
        <w:t>国际打击网络威胁多边伙伴关系</w:t>
      </w:r>
      <w:r>
        <w:rPr>
          <w:rFonts w:hint="eastAsia"/>
          <w:lang w:val="en-US" w:eastAsia="zh-CN"/>
        </w:rPr>
        <w:t>（</w:t>
      </w:r>
      <w:r w:rsidRPr="006D3F20">
        <w:rPr>
          <w:lang w:val="en-US" w:eastAsia="zh-CN"/>
        </w:rPr>
        <w:t>IMPACT</w:t>
      </w:r>
      <w:r>
        <w:rPr>
          <w:rFonts w:hint="eastAsia"/>
          <w:lang w:val="en-US" w:eastAsia="zh-CN"/>
        </w:rPr>
        <w:t>）、事件响应与安全组织论坛（</w:t>
      </w:r>
      <w:r>
        <w:rPr>
          <w:rFonts w:hint="eastAsia"/>
          <w:lang w:val="en-US" w:eastAsia="zh-CN"/>
        </w:rPr>
        <w:t>FIRST</w:t>
      </w:r>
      <w:r>
        <w:rPr>
          <w:rFonts w:hint="eastAsia"/>
          <w:lang w:val="en-US" w:eastAsia="zh-CN"/>
        </w:rPr>
        <w:t>）和其它全球和区域网络性安全项目开展适当合作，酌情与各区域性和国际网络安全相关组织和举措发展良好关系和伙伴关系，并请所有国家，特别是发展中国家参加这些活动，同时上述不同活动之间进行协调与合作</w:t>
      </w:r>
      <w:r>
        <w:rPr>
          <w:rFonts w:hint="eastAsia"/>
          <w:lang w:eastAsia="zh-CN"/>
        </w:rPr>
        <w:t>；</w:t>
      </w:r>
    </w:p>
    <w:p w:rsidR="00E413F2" w:rsidRPr="00D666BF" w:rsidRDefault="00E413F2" w:rsidP="00E413F2">
      <w:pPr>
        <w:rPr>
          <w:lang w:val="en-US" w:eastAsia="zh-CN"/>
        </w:rPr>
      </w:pPr>
      <w:r>
        <w:rPr>
          <w:lang w:val="en-US" w:eastAsia="zh-CN"/>
        </w:rPr>
        <w:t>4</w:t>
      </w:r>
      <w:r>
        <w:rPr>
          <w:lang w:val="en-US" w:eastAsia="zh-CN"/>
        </w:rPr>
        <w:tab/>
      </w:r>
      <w:r>
        <w:rPr>
          <w:rFonts w:hint="eastAsia"/>
          <w:lang w:val="en-US" w:eastAsia="zh-CN"/>
        </w:rPr>
        <w:t>根据第</w:t>
      </w:r>
      <w:r w:rsidRPr="006D3F20">
        <w:rPr>
          <w:lang w:val="en-US" w:eastAsia="zh-CN"/>
        </w:rPr>
        <w:t>130</w:t>
      </w:r>
      <w:r>
        <w:rPr>
          <w:rFonts w:hint="eastAsia"/>
          <w:lang w:val="en-US" w:eastAsia="zh-CN"/>
        </w:rPr>
        <w:t>号决议（</w:t>
      </w:r>
      <w:r w:rsidRPr="006D3F20">
        <w:rPr>
          <w:lang w:val="en-US" w:eastAsia="zh-CN"/>
        </w:rPr>
        <w:t>2010</w:t>
      </w:r>
      <w:r>
        <w:rPr>
          <w:rFonts w:hint="eastAsia"/>
          <w:lang w:val="en-US" w:eastAsia="zh-CN"/>
        </w:rPr>
        <w:t>年，</w:t>
      </w:r>
      <w:r w:rsidRPr="004439C5">
        <w:rPr>
          <w:rFonts w:hint="eastAsia"/>
          <w:lang w:val="en-US" w:eastAsia="zh-CN"/>
        </w:rPr>
        <w:t>瓜达拉哈拉</w:t>
      </w:r>
      <w:r>
        <w:rPr>
          <w:rFonts w:hint="eastAsia"/>
          <w:lang w:val="en-US" w:eastAsia="zh-CN"/>
        </w:rPr>
        <w:t>，修订版），与其他局主任协作，支持秘书长（按照</w:t>
      </w:r>
      <w:r w:rsidR="003B41D5">
        <w:rPr>
          <w:rFonts w:hint="eastAsia"/>
          <w:lang w:val="en-US" w:eastAsia="zh-CN"/>
        </w:rPr>
        <w:t>世界电信发展大会</w:t>
      </w:r>
      <w:r>
        <w:rPr>
          <w:rFonts w:hint="eastAsia"/>
          <w:lang w:val="en-US" w:eastAsia="zh-CN"/>
        </w:rPr>
        <w:t>第</w:t>
      </w:r>
      <w:r>
        <w:rPr>
          <w:rFonts w:hint="eastAsia"/>
          <w:lang w:val="en-US" w:eastAsia="zh-CN"/>
        </w:rPr>
        <w:t>45</w:t>
      </w:r>
      <w:r>
        <w:rPr>
          <w:rFonts w:hint="eastAsia"/>
          <w:lang w:val="en-US" w:eastAsia="zh-CN"/>
        </w:rPr>
        <w:t>号决议（</w:t>
      </w:r>
      <w:r>
        <w:rPr>
          <w:rFonts w:hint="eastAsia"/>
          <w:lang w:val="en-US" w:eastAsia="zh-CN"/>
        </w:rPr>
        <w:t>2010</w:t>
      </w:r>
      <w:r>
        <w:rPr>
          <w:rFonts w:hint="eastAsia"/>
          <w:lang w:val="en-US" w:eastAsia="zh-CN"/>
        </w:rPr>
        <w:t>年，海德拉巴，修订版））</w:t>
      </w:r>
      <w:r w:rsidRPr="004439C5">
        <w:rPr>
          <w:rFonts w:hint="eastAsia"/>
          <w:lang w:val="en-US" w:eastAsia="zh-CN"/>
        </w:rPr>
        <w:t>起草一份与感兴趣的成员国之间</w:t>
      </w:r>
      <w:r>
        <w:rPr>
          <w:rFonts w:hint="eastAsia"/>
          <w:lang w:val="en-US" w:eastAsia="zh-CN"/>
        </w:rPr>
        <w:t>可能</w:t>
      </w:r>
      <w:r w:rsidRPr="004439C5">
        <w:rPr>
          <w:rFonts w:hint="eastAsia"/>
          <w:lang w:val="en-US" w:eastAsia="zh-CN"/>
        </w:rPr>
        <w:t>达成的谅解备忘录（</w:t>
      </w:r>
      <w:r w:rsidRPr="004439C5">
        <w:rPr>
          <w:rFonts w:hint="eastAsia"/>
          <w:lang w:val="en-US" w:eastAsia="zh-CN"/>
        </w:rPr>
        <w:t>MoU</w:t>
      </w:r>
      <w:r w:rsidRPr="004439C5">
        <w:rPr>
          <w:rFonts w:hint="eastAsia"/>
          <w:lang w:val="en-US" w:eastAsia="zh-CN"/>
        </w:rPr>
        <w:t>）有关的文件，以加强网络安全并应对网络威胁，从而保护发展中国家以及任何有意参加这一可能达成的</w:t>
      </w:r>
      <w:r w:rsidRPr="004439C5">
        <w:rPr>
          <w:rFonts w:hint="eastAsia"/>
          <w:lang w:val="en-US" w:eastAsia="zh-CN"/>
        </w:rPr>
        <w:t>MoU</w:t>
      </w:r>
      <w:r w:rsidRPr="004439C5">
        <w:rPr>
          <w:rFonts w:hint="eastAsia"/>
          <w:lang w:val="en-US" w:eastAsia="zh-CN"/>
        </w:rPr>
        <w:t>的国家</w:t>
      </w:r>
      <w:r>
        <w:rPr>
          <w:rFonts w:hint="eastAsia"/>
          <w:lang w:val="en-US" w:eastAsia="zh-CN"/>
        </w:rPr>
        <w:t>，</w:t>
      </w:r>
    </w:p>
    <w:p w:rsidR="00E413F2" w:rsidRPr="008122EA" w:rsidRDefault="00E413F2" w:rsidP="00E413F2">
      <w:pPr>
        <w:pStyle w:val="Call"/>
        <w:rPr>
          <w:lang w:val="en-US" w:eastAsia="zh-CN"/>
        </w:rPr>
      </w:pPr>
      <w:r w:rsidRPr="00DD1B9C">
        <w:rPr>
          <w:rFonts w:hint="eastAsia"/>
          <w:lang w:val="en-US" w:eastAsia="zh-CN"/>
        </w:rPr>
        <w:t>请各成员国，部门成员</w:t>
      </w:r>
      <w:r>
        <w:rPr>
          <w:rFonts w:hint="eastAsia"/>
          <w:lang w:val="en-US" w:eastAsia="zh-CN"/>
        </w:rPr>
        <w:t>、</w:t>
      </w:r>
      <w:r w:rsidRPr="00DD1B9C">
        <w:rPr>
          <w:rFonts w:hint="eastAsia"/>
          <w:lang w:val="en-US" w:eastAsia="zh-CN"/>
        </w:rPr>
        <w:t>部门准成员</w:t>
      </w:r>
      <w:r>
        <w:rPr>
          <w:rFonts w:hint="eastAsia"/>
          <w:lang w:val="en-US" w:eastAsia="zh-CN"/>
        </w:rPr>
        <w:t>和相关学术成员</w:t>
      </w:r>
    </w:p>
    <w:p w:rsidR="00E413F2" w:rsidRDefault="00E413F2" w:rsidP="00E413F2">
      <w:pPr>
        <w:ind w:firstLineChars="200" w:firstLine="480"/>
        <w:rPr>
          <w:lang w:eastAsia="zh-CN"/>
        </w:rPr>
      </w:pPr>
      <w:r>
        <w:rPr>
          <w:rFonts w:hint="eastAsia"/>
          <w:lang w:val="en-US" w:eastAsia="zh-CN"/>
        </w:rPr>
        <w:t>开展合作并</w:t>
      </w:r>
      <w:r w:rsidRPr="00DD1B9C">
        <w:rPr>
          <w:rFonts w:hint="eastAsia"/>
          <w:lang w:val="en-US" w:eastAsia="zh-CN"/>
        </w:rPr>
        <w:t>积极参与本决议的实施工作和相关行动。</w:t>
      </w:r>
    </w:p>
    <w:p w:rsidR="00E413F2" w:rsidRDefault="00E413F2" w:rsidP="00E413F2">
      <w:pPr>
        <w:pStyle w:val="Reasons"/>
        <w:rPr>
          <w:lang w:eastAsia="zh-CN"/>
        </w:rPr>
      </w:pPr>
    </w:p>
    <w:sectPr w:rsidR="00E413F2" w:rsidSect="007F774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E6" w:rsidRDefault="00F906E6">
      <w:r>
        <w:separator/>
      </w:r>
    </w:p>
  </w:endnote>
  <w:endnote w:type="continuationSeparator" w:id="0">
    <w:p w:rsidR="00F906E6" w:rsidRDefault="00F9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7F774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7F774C">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774C">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774C">
      <w:rPr>
        <w:rFonts w:hint="eastAsia"/>
        <w:lang w:val="en-US" w:eastAsia="zh-CN"/>
      </w:rPr>
      <w:t>第</w:t>
    </w:r>
    <w:r w:rsidR="007F774C">
      <w:rPr>
        <w:rFonts w:hint="eastAsia"/>
        <w:lang w:val="en-US" w:eastAsia="zh-CN"/>
      </w:rPr>
      <w:t>50</w:t>
    </w:r>
    <w:r w:rsidR="007F774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7F774C">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774C">
      <w:rPr>
        <w:rFonts w:hint="eastAsia"/>
        <w:lang w:val="en-US" w:eastAsia="zh-CN"/>
      </w:rPr>
      <w:t>第</w:t>
    </w:r>
    <w:r w:rsidR="007F774C">
      <w:rPr>
        <w:rFonts w:hint="eastAsia"/>
        <w:lang w:val="en-US" w:eastAsia="zh-CN"/>
      </w:rPr>
      <w:t>50</w:t>
    </w:r>
    <w:r w:rsidR="007F774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774C">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E6" w:rsidRDefault="00F906E6">
      <w:r>
        <w:t>____________________</w:t>
      </w:r>
    </w:p>
  </w:footnote>
  <w:footnote w:type="continuationSeparator" w:id="0">
    <w:p w:rsidR="00F906E6" w:rsidRDefault="00F906E6">
      <w:r>
        <w:continuationSeparator/>
      </w:r>
    </w:p>
  </w:footnote>
  <w:footnote w:id="1">
    <w:p w:rsidR="0061564D" w:rsidRPr="005A1496" w:rsidRDefault="0061564D" w:rsidP="00E413F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90037"/>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104"/>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74C"/>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06E6"/>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D549A9-3ADB-4477-9D78-FF3EBDA6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9</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2013-04-18T08:20:00Z</dcterms:created>
  <dcterms:modified xsi:type="dcterms:W3CDTF">2013-04-18T14:06:00Z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