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5CF2B88" w:rsidR="00EA2A26" w:rsidRPr="00423BC5" w:rsidRDefault="00423BC5"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r>
            <w:r w:rsidR="00E732F0" w:rsidRPr="00E732F0">
              <w:rPr>
                <w:rFonts w:ascii="Arial" w:hAnsi="Arial" w:cs="Arial"/>
                <w:sz w:val="36"/>
                <w:szCs w:val="36"/>
                <w:lang w:val="fr-CH"/>
              </w:rPr>
              <w:t>Hammamet, 25 octobre – 3 novembre 2016</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36D98092" w14:textId="0D84DD80" w:rsidR="00EA2A26" w:rsidRPr="00F46DBB" w:rsidRDefault="00EA2A26" w:rsidP="00F46DBB">
            <w:pPr>
              <w:pStyle w:val="BodyText"/>
              <w:spacing w:before="440" w:line="240" w:lineRule="auto"/>
              <w:jc w:val="left"/>
              <w:rPr>
                <w:spacing w:val="-6"/>
                <w:sz w:val="44"/>
                <w:szCs w:val="44"/>
                <w:lang w:val="fr-CH"/>
              </w:rPr>
            </w:pPr>
            <w:r w:rsidRPr="00F46DBB">
              <w:rPr>
                <w:spacing w:val="-6"/>
                <w:sz w:val="44"/>
                <w:szCs w:val="44"/>
                <w:lang w:val="fr-CH"/>
              </w:rPr>
              <w:t>R</w:t>
            </w:r>
            <w:r w:rsidR="002A37D9" w:rsidRPr="00F46DBB">
              <w:rPr>
                <w:spacing w:val="-6"/>
                <w:sz w:val="44"/>
                <w:szCs w:val="44"/>
                <w:lang w:val="fr-CH"/>
              </w:rPr>
              <w:t>é</w:t>
            </w:r>
            <w:r w:rsidRPr="00F46DBB">
              <w:rPr>
                <w:spacing w:val="-6"/>
                <w:sz w:val="44"/>
                <w:szCs w:val="44"/>
                <w:lang w:val="fr-CH"/>
              </w:rPr>
              <w:t xml:space="preserve">solution </w:t>
            </w:r>
            <w:r w:rsidR="002238FE">
              <w:rPr>
                <w:spacing w:val="-6"/>
                <w:sz w:val="44"/>
                <w:szCs w:val="44"/>
                <w:lang w:val="fr-CH"/>
              </w:rPr>
              <w:t>4</w:t>
            </w:r>
            <w:r w:rsidR="00E732F0">
              <w:rPr>
                <w:spacing w:val="-6"/>
                <w:sz w:val="44"/>
                <w:szCs w:val="44"/>
                <w:lang w:val="fr-CH"/>
              </w:rPr>
              <w:t>9</w:t>
            </w:r>
            <w:r w:rsidR="00845E8E" w:rsidRPr="00F46DBB">
              <w:rPr>
                <w:spacing w:val="-6"/>
                <w:sz w:val="44"/>
                <w:szCs w:val="44"/>
                <w:lang w:val="fr-CH"/>
              </w:rPr>
              <w:t xml:space="preserve"> – </w:t>
            </w:r>
            <w:r w:rsidR="00E732F0" w:rsidRPr="00E732F0">
              <w:rPr>
                <w:spacing w:val="-6"/>
                <w:sz w:val="44"/>
                <w:szCs w:val="44"/>
              </w:rPr>
              <w:t>Système ENUM</w:t>
            </w:r>
          </w:p>
          <w:p w14:paraId="51262F1D" w14:textId="77777777" w:rsidR="00EA2A26" w:rsidRPr="0033681A" w:rsidRDefault="00EA2A26" w:rsidP="00367A2B"/>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2238FE" w:rsidRDefault="002A37D9" w:rsidP="00AA1264">
      <w:pPr>
        <w:spacing w:before="480" w:line="240" w:lineRule="auto"/>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Pr="002A37D9" w:rsidRDefault="000E4393"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Pr="002A37D9" w:rsidRDefault="000E4393"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39F6B1E2" w14:textId="77777777" w:rsidR="00EA2A26" w:rsidRPr="002A37D9" w:rsidRDefault="00EA2A26" w:rsidP="00EA2A26">
      <w:pPr>
        <w:spacing w:before="120" w:line="240" w:lineRule="auto"/>
        <w:rPr>
          <w:sz w:val="20"/>
          <w:lang w:val="fr-CH"/>
        </w:rPr>
      </w:pPr>
    </w:p>
    <w:p w14:paraId="4812ECBE" w14:textId="0F57CE38" w:rsidR="00EA2A26" w:rsidRDefault="00EA2A26" w:rsidP="00EA2A26">
      <w:pPr>
        <w:spacing w:before="120" w:line="240" w:lineRule="auto"/>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w:t>
      </w:r>
      <w:r w:rsidR="00F46DBB">
        <w:rPr>
          <w:sz w:val="20"/>
          <w:lang w:val="fr-CH"/>
        </w:rPr>
        <w:t>1</w:t>
      </w:r>
      <w:r w:rsidR="00E732F0">
        <w:rPr>
          <w:sz w:val="20"/>
          <w:lang w:val="fr-CH"/>
        </w:rPr>
        <w:t>6</w:t>
      </w:r>
    </w:p>
    <w:p w14:paraId="2D2CF6D3" w14:textId="77777777" w:rsidR="00F46DBB" w:rsidRPr="00423BC5" w:rsidRDefault="00F46DBB" w:rsidP="00F46DBB">
      <w:pPr>
        <w:spacing w:before="120" w:line="240" w:lineRule="auto"/>
        <w:jc w:val="center"/>
        <w:rPr>
          <w:sz w:val="20"/>
          <w:lang w:val="fr-CH"/>
        </w:rPr>
      </w:pPr>
      <w:r w:rsidRPr="00AB229E">
        <w:rPr>
          <w:sz w:val="20"/>
          <w:lang w:val="fr-CH"/>
        </w:rPr>
        <w:t xml:space="preserve">Cette résolution a été republiée en 2024 pour mettre à jour la page de couverture. </w:t>
      </w:r>
      <w:r w:rsidRPr="00F46DBB">
        <w:rPr>
          <w:sz w:val="20"/>
          <w:lang w:val="fr-CH"/>
        </w:rPr>
        <w:t xml:space="preserve">Aucune autre modification </w:t>
      </w:r>
      <w:r w:rsidRPr="00F46DBB">
        <w:rPr>
          <w:sz w:val="20"/>
          <w:lang w:val="fr-CH"/>
        </w:rPr>
        <w:br/>
        <w:t>n'a été introduite.</w:t>
      </w:r>
    </w:p>
    <w:p w14:paraId="5A25B5AD" w14:textId="664409DC" w:rsidR="008968B6" w:rsidRPr="00423BC5" w:rsidRDefault="00423BC5" w:rsidP="00EA2A26">
      <w:pPr>
        <w:spacing w:before="120" w:line="240" w:lineRule="auto"/>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71DD87C6" w14:textId="77777777" w:rsidR="00E732F0" w:rsidRPr="009E47FF" w:rsidRDefault="00E732F0" w:rsidP="00E732F0">
      <w:pPr>
        <w:pStyle w:val="Href0"/>
        <w:outlineLvl w:val="0"/>
      </w:pPr>
      <w:r w:rsidRPr="00175397">
        <w:rPr>
          <w:lang w:val="fr-CH"/>
        </w:rPr>
        <w:lastRenderedPageBreak/>
        <w:t xml:space="preserve">RÉSOLUTION </w:t>
      </w:r>
      <w:r w:rsidRPr="009E47FF">
        <w:rPr>
          <w:rStyle w:val="href"/>
        </w:rPr>
        <w:t>49</w:t>
      </w:r>
      <w:r w:rsidRPr="009E47FF">
        <w:t xml:space="preserve"> (Rév. </w:t>
      </w:r>
      <w:r w:rsidRPr="009E47FF">
        <w:rPr>
          <w:lang w:eastAsia="ko-KR"/>
        </w:rPr>
        <w:t>Hammamet, 2016</w:t>
      </w:r>
      <w:r w:rsidRPr="009E47FF">
        <w:t>)</w:t>
      </w:r>
    </w:p>
    <w:p w14:paraId="5AAEA3E0" w14:textId="77777777" w:rsidR="00E732F0" w:rsidRPr="009E47FF" w:rsidRDefault="00E732F0" w:rsidP="00E732F0">
      <w:pPr>
        <w:pStyle w:val="Restitle"/>
        <w:spacing w:before="240"/>
        <w:outlineLvl w:val="0"/>
      </w:pPr>
      <w:r w:rsidRPr="009E47FF">
        <w:t>Système ENUM</w:t>
      </w:r>
    </w:p>
    <w:p w14:paraId="78D1A668" w14:textId="77777777" w:rsidR="00E732F0" w:rsidRPr="009E47FF" w:rsidRDefault="00E732F0" w:rsidP="00E732F0">
      <w:pPr>
        <w:pStyle w:val="Resref"/>
      </w:pPr>
      <w:r w:rsidRPr="009E47FF">
        <w:t xml:space="preserve">(Florianópolis, </w:t>
      </w:r>
      <w:proofErr w:type="gramStart"/>
      <w:r w:rsidRPr="009E47FF">
        <w:t>2004;</w:t>
      </w:r>
      <w:proofErr w:type="gramEnd"/>
      <w:r w:rsidRPr="009E47FF">
        <w:t xml:space="preserve"> Johannesburg, 2008; Dubaï, 2012; </w:t>
      </w:r>
      <w:r w:rsidRPr="009E47FF">
        <w:rPr>
          <w:lang w:eastAsia="ko-KR"/>
        </w:rPr>
        <w:t>Hammamet, 2016</w:t>
      </w:r>
      <w:r w:rsidRPr="009E47FF">
        <w:t>)</w:t>
      </w:r>
    </w:p>
    <w:p w14:paraId="1DE9E26A" w14:textId="77777777" w:rsidR="00E732F0" w:rsidRPr="009E47FF" w:rsidRDefault="00E732F0" w:rsidP="00D33E95">
      <w:pPr>
        <w:pStyle w:val="Normalaftertitle0"/>
        <w:spacing w:before="240"/>
        <w:rPr>
          <w:lang w:val="fr-FR"/>
        </w:rPr>
      </w:pPr>
      <w:r w:rsidRPr="009E47FF">
        <w:rPr>
          <w:lang w:val="fr-FR"/>
        </w:rPr>
        <w:t>L'Assemblée mondiale de normalisation des télécommunications (</w:t>
      </w:r>
      <w:r w:rsidRPr="009E47FF">
        <w:rPr>
          <w:lang w:val="fr-FR" w:eastAsia="ko-KR"/>
        </w:rPr>
        <w:t>Hammamet, 2016</w:t>
      </w:r>
      <w:r w:rsidRPr="009E47FF">
        <w:rPr>
          <w:lang w:val="fr-FR"/>
        </w:rPr>
        <w:t>),</w:t>
      </w:r>
    </w:p>
    <w:p w14:paraId="309FAF16" w14:textId="77777777" w:rsidR="00E732F0" w:rsidRPr="009E47FF" w:rsidRDefault="00E732F0" w:rsidP="00D33E95">
      <w:pPr>
        <w:pStyle w:val="Call"/>
        <w:spacing w:before="160" w:line="240" w:lineRule="auto"/>
      </w:pPr>
      <w:proofErr w:type="gramStart"/>
      <w:r w:rsidRPr="009E47FF">
        <w:t>reconnaissant</w:t>
      </w:r>
      <w:proofErr w:type="gramEnd"/>
    </w:p>
    <w:p w14:paraId="790CA9C4" w14:textId="77777777" w:rsidR="00E732F0" w:rsidRPr="009E47FF" w:rsidRDefault="00E732F0" w:rsidP="00D33E95">
      <w:pPr>
        <w:spacing w:before="120" w:line="240" w:lineRule="auto"/>
      </w:pPr>
      <w:r w:rsidRPr="009E47FF">
        <w:rPr>
          <w:i/>
          <w:iCs/>
        </w:rPr>
        <w:t>a)</w:t>
      </w:r>
      <w:r w:rsidRPr="009E47FF">
        <w:tab/>
        <w:t xml:space="preserve">la Résolution 133 (Rév. Busan, 2014) de la Conférence de plénipotentiaires, en </w:t>
      </w:r>
      <w:proofErr w:type="gramStart"/>
      <w:r w:rsidRPr="009E47FF">
        <w:t>particulier:</w:t>
      </w:r>
      <w:proofErr w:type="gramEnd"/>
    </w:p>
    <w:p w14:paraId="75D9CF0B" w14:textId="77777777" w:rsidR="00E732F0" w:rsidRPr="009E47FF" w:rsidRDefault="00E732F0" w:rsidP="00D33E95">
      <w:pPr>
        <w:pStyle w:val="enumlev1"/>
        <w:spacing w:line="240" w:lineRule="auto"/>
      </w:pPr>
      <w:r w:rsidRPr="009E47FF">
        <w:t>i)</w:t>
      </w:r>
      <w:r w:rsidRPr="009E47FF">
        <w:tab/>
        <w:t xml:space="preserve">les progrès constants de l'intégration des télécommunications et de </w:t>
      </w:r>
      <w:proofErr w:type="gramStart"/>
      <w:r w:rsidRPr="009E47FF">
        <w:t>l'Internet;</w:t>
      </w:r>
      <w:proofErr w:type="gramEnd"/>
    </w:p>
    <w:p w14:paraId="3FE8C92A" w14:textId="77777777" w:rsidR="00E732F0" w:rsidRPr="009E47FF" w:rsidRDefault="00E732F0" w:rsidP="00D33E95">
      <w:pPr>
        <w:pStyle w:val="enumlev1"/>
        <w:spacing w:line="240" w:lineRule="auto"/>
      </w:pPr>
      <w:r w:rsidRPr="009E47FF">
        <w:t>ii)</w:t>
      </w:r>
      <w:r w:rsidRPr="009E47FF">
        <w:tab/>
        <w:t xml:space="preserve">le rôle actuel et la souveraineté des </w:t>
      </w:r>
      <w:proofErr w:type="spellStart"/>
      <w:r w:rsidRPr="009E47FF">
        <w:t>Etats</w:t>
      </w:r>
      <w:proofErr w:type="spellEnd"/>
      <w:r w:rsidRPr="009E47FF">
        <w:t xml:space="preserve"> Membres de l'UIT en ce qui concerne l'attribution et la gestion de leurs ressources de numérotage pour les indicatifs de pays, conformément aux dispositions de la Recommandation UIT-T E.164;</w:t>
      </w:r>
    </w:p>
    <w:p w14:paraId="607A26F3" w14:textId="77777777" w:rsidR="00E732F0" w:rsidRPr="009E47FF" w:rsidRDefault="00E732F0" w:rsidP="00D33E95">
      <w:pPr>
        <w:pStyle w:val="enumlev1"/>
        <w:spacing w:line="240" w:lineRule="auto"/>
      </w:pPr>
      <w:r w:rsidRPr="009E47FF">
        <w:t>iii)</w:t>
      </w:r>
      <w:r w:rsidRPr="009E47FF">
        <w:tab/>
        <w:t xml:space="preserve">le paragraphe du dispositif par lequel le Secrétaire général et les Directeurs des Bureaux sont chargés de prendre les mesures nécessaires pour assurer la souveraineté des </w:t>
      </w:r>
      <w:proofErr w:type="spellStart"/>
      <w:r w:rsidRPr="009E47FF">
        <w:t>Etats</w:t>
      </w:r>
      <w:proofErr w:type="spellEnd"/>
      <w:r w:rsidRPr="009E47FF">
        <w:t xml:space="preserve"> Membres de l'UIT en ce qui concerne les plans de numérotage prévus dans la Recommandation UIT</w:t>
      </w:r>
      <w:r w:rsidRPr="009E47FF">
        <w:noBreakHyphen/>
        <w:t xml:space="preserve">T E.164, quelle que soit l'application dans laquelle ces plans sont </w:t>
      </w:r>
      <w:proofErr w:type="gramStart"/>
      <w:r w:rsidRPr="009E47FF">
        <w:t>utilisés;</w:t>
      </w:r>
      <w:proofErr w:type="gramEnd"/>
    </w:p>
    <w:p w14:paraId="4935182F" w14:textId="77777777" w:rsidR="00E732F0" w:rsidRPr="009E47FF" w:rsidRDefault="00E732F0" w:rsidP="00D33E95">
      <w:pPr>
        <w:spacing w:before="120" w:line="240" w:lineRule="auto"/>
      </w:pPr>
      <w:r w:rsidRPr="009E47FF">
        <w:rPr>
          <w:i/>
          <w:iCs/>
        </w:rPr>
        <w:t>b)</w:t>
      </w:r>
      <w:r w:rsidRPr="009E47FF">
        <w:tab/>
        <w:t>l'évolution du rôle de l'Assemblée mondiale de normalisation des télécommunications, telle qu'elle est décrite dans la Résolution 122 (Rév. Guadalajara, 2010) de la Conférence de plénipotentiaires,</w:t>
      </w:r>
    </w:p>
    <w:p w14:paraId="14EDB019" w14:textId="77777777" w:rsidR="00E732F0" w:rsidRPr="009E47FF" w:rsidRDefault="00E732F0" w:rsidP="00D33E95">
      <w:pPr>
        <w:pStyle w:val="Call"/>
        <w:spacing w:before="160" w:line="240" w:lineRule="auto"/>
      </w:pPr>
      <w:proofErr w:type="gramStart"/>
      <w:r w:rsidRPr="009E47FF">
        <w:t>notant</w:t>
      </w:r>
      <w:proofErr w:type="gramEnd"/>
    </w:p>
    <w:p w14:paraId="7D896D92" w14:textId="77777777" w:rsidR="00E732F0" w:rsidRPr="009E47FF" w:rsidRDefault="00E732F0" w:rsidP="00D33E95">
      <w:pPr>
        <w:spacing w:before="120" w:line="240" w:lineRule="auto"/>
      </w:pPr>
      <w:r w:rsidRPr="009E47FF">
        <w:rPr>
          <w:i/>
          <w:iCs/>
        </w:rPr>
        <w:t>a)</w:t>
      </w:r>
      <w:r w:rsidRPr="009E47FF">
        <w:tab/>
        <w:t xml:space="preserve">les travaux de la Commission d'études 2 du Secteur de la normalisation des télécommunications de l'UIT (UIT-T) sur le système </w:t>
      </w:r>
      <w:proofErr w:type="gramStart"/>
      <w:r w:rsidRPr="009E47FF">
        <w:t>ENUM;</w:t>
      </w:r>
      <w:proofErr w:type="gramEnd"/>
    </w:p>
    <w:p w14:paraId="1C3D669D" w14:textId="77777777" w:rsidR="00E732F0" w:rsidRPr="009E47FF" w:rsidRDefault="00E732F0" w:rsidP="00D33E95">
      <w:pPr>
        <w:spacing w:before="120" w:line="240" w:lineRule="auto"/>
      </w:pPr>
      <w:r w:rsidRPr="009E47FF">
        <w:rPr>
          <w:i/>
          <w:iCs/>
        </w:rPr>
        <w:t>b)</w:t>
      </w:r>
      <w:r w:rsidRPr="009E47FF">
        <w:tab/>
        <w:t>les questions actuelles encore non résolues concernant la gestion administrative du domaine Internet de plus haut niveau qui sera utilisé pour le système ENUM,</w:t>
      </w:r>
    </w:p>
    <w:p w14:paraId="7A965026" w14:textId="77777777" w:rsidR="00E732F0" w:rsidRPr="009E47FF" w:rsidRDefault="00E732F0" w:rsidP="00D33E95">
      <w:pPr>
        <w:pStyle w:val="Call"/>
        <w:spacing w:before="160" w:line="240" w:lineRule="auto"/>
      </w:pPr>
      <w:proofErr w:type="gramStart"/>
      <w:r w:rsidRPr="009E47FF">
        <w:t>décide</w:t>
      </w:r>
      <w:proofErr w:type="gramEnd"/>
      <w:r w:rsidRPr="009E47FF">
        <w:t xml:space="preserve"> de charger la Commission d'études 2 de du Secteur de la normalisation </w:t>
      </w:r>
      <w:r>
        <w:t>des télécommunications de l'UIT</w:t>
      </w:r>
    </w:p>
    <w:p w14:paraId="738DCE11" w14:textId="77777777" w:rsidR="00E732F0" w:rsidRPr="009E47FF" w:rsidRDefault="00E732F0" w:rsidP="00D33E95">
      <w:pPr>
        <w:spacing w:before="120" w:line="240" w:lineRule="auto"/>
      </w:pPr>
      <w:r w:rsidRPr="009E47FF">
        <w:t>1</w:t>
      </w:r>
      <w:r w:rsidRPr="009E47FF">
        <w:tab/>
        <w:t>d'étudier les modalités selon lesquelles l'UIT pourrait exercer la gestion administrative des modifications qui pourraient concerner les ressources internationales de télécommunication (y compris le nommage, le numérotage, l'adressage et le routage) utilisées pour le système </w:t>
      </w:r>
      <w:proofErr w:type="gramStart"/>
      <w:r w:rsidRPr="009E47FF">
        <w:t>ENUM;</w:t>
      </w:r>
      <w:proofErr w:type="gramEnd"/>
    </w:p>
    <w:p w14:paraId="22276394" w14:textId="77777777" w:rsidR="00E732F0" w:rsidRPr="009E47FF" w:rsidRDefault="00E732F0" w:rsidP="00D33E95">
      <w:pPr>
        <w:spacing w:before="120" w:line="240" w:lineRule="auto"/>
      </w:pPr>
      <w:r w:rsidRPr="009E47FF">
        <w:t>2</w:t>
      </w:r>
      <w:r w:rsidRPr="009E47FF">
        <w:rPr>
          <w:i/>
          <w:iCs/>
        </w:rPr>
        <w:tab/>
      </w:r>
      <w:r w:rsidRPr="009E47FF">
        <w:t>d'évaluer la procédure intérimaire actuelle de délégation ENUM et de faire rapport au Directeur du Bureau de la normalisation des télécommunications,</w:t>
      </w:r>
    </w:p>
    <w:p w14:paraId="5C23F2EA" w14:textId="77777777" w:rsidR="00E732F0" w:rsidRPr="009E47FF" w:rsidRDefault="00E732F0" w:rsidP="00D33E95">
      <w:pPr>
        <w:pStyle w:val="Call"/>
        <w:spacing w:before="160" w:line="240" w:lineRule="auto"/>
      </w:pPr>
      <w:proofErr w:type="gramStart"/>
      <w:r w:rsidRPr="009E47FF">
        <w:t>charge</w:t>
      </w:r>
      <w:proofErr w:type="gramEnd"/>
      <w:r w:rsidRPr="009E47FF">
        <w:t xml:space="preserve"> le Directeur du Bureau de la normalisation des télécommunications</w:t>
      </w:r>
    </w:p>
    <w:p w14:paraId="6A2AE627" w14:textId="77777777" w:rsidR="00E732F0" w:rsidRPr="009E47FF" w:rsidRDefault="00E732F0" w:rsidP="00D33E95">
      <w:pPr>
        <w:spacing w:before="120" w:line="240" w:lineRule="auto"/>
        <w:rPr>
          <w:i/>
          <w:iCs/>
        </w:rPr>
      </w:pPr>
      <w:r w:rsidRPr="009E47FF">
        <w:t>de prendre les mesures voulues pour atteindre les objectifs énumérés ci-dessus et de faire rapport chaque année au Conseil de l'UIT sur les progrès réalisés dans ce domaine, y compris sur la poursuite d'études complémentaires relatives au projet de Recommandation UIT-T E.A-ENUM (nouvelle version), "Principes et procédures pour l'administration des indicatifs de pays E.164 pour l'enregistrement dans le système de noms de domaine", et au projet de Recommandation UIT-T E.A-N/</w:t>
      </w:r>
      <w:proofErr w:type="spellStart"/>
      <w:r w:rsidRPr="009E47FF">
        <w:t>GoC</w:t>
      </w:r>
      <w:proofErr w:type="spellEnd"/>
      <w:r w:rsidRPr="009E47FF">
        <w:t xml:space="preserve"> (nouvelle version), "Procédures administratives concernant le système ENUM pour les indicatifs de pays E.164", ainsi que les codes d'identification associés pour les réseaux et les codes d'identification de g</w:t>
      </w:r>
      <w:r>
        <w:t>roupes pour les groupes de pays,</w:t>
      </w:r>
    </w:p>
    <w:p w14:paraId="0ACC5CA2" w14:textId="77777777" w:rsidR="00E732F0" w:rsidRPr="009E47FF" w:rsidRDefault="00E732F0" w:rsidP="00D33E95">
      <w:pPr>
        <w:pStyle w:val="Call"/>
        <w:spacing w:before="160" w:line="240" w:lineRule="auto"/>
      </w:pPr>
      <w:proofErr w:type="gramStart"/>
      <w:r w:rsidRPr="009E47FF">
        <w:t>invite</w:t>
      </w:r>
      <w:proofErr w:type="gramEnd"/>
      <w:r w:rsidRPr="009E47FF">
        <w:t xml:space="preserve"> les </w:t>
      </w:r>
      <w:proofErr w:type="spellStart"/>
      <w:r w:rsidRPr="009E47FF">
        <w:t>Etats</w:t>
      </w:r>
      <w:proofErr w:type="spellEnd"/>
      <w:r w:rsidRPr="009E47FF">
        <w:t xml:space="preserve"> Membres</w:t>
      </w:r>
    </w:p>
    <w:p w14:paraId="5D0A6CFF" w14:textId="77777777" w:rsidR="00E732F0" w:rsidRPr="009E47FF" w:rsidRDefault="00E732F0" w:rsidP="00D33E95">
      <w:pPr>
        <w:spacing w:before="120" w:line="240" w:lineRule="auto"/>
      </w:pPr>
      <w:proofErr w:type="gramStart"/>
      <w:r w:rsidRPr="009E47FF">
        <w:t>à</w:t>
      </w:r>
      <w:proofErr w:type="gramEnd"/>
      <w:r w:rsidRPr="009E47FF">
        <w:t xml:space="preserve"> contribuer à ces activités,</w:t>
      </w:r>
    </w:p>
    <w:p w14:paraId="74044AAD" w14:textId="77777777" w:rsidR="00E732F0" w:rsidRPr="009E47FF" w:rsidRDefault="00E732F0" w:rsidP="00D33E95">
      <w:pPr>
        <w:pStyle w:val="Call"/>
        <w:spacing w:before="160" w:line="240" w:lineRule="auto"/>
      </w:pPr>
      <w:proofErr w:type="gramStart"/>
      <w:r w:rsidRPr="009E47FF">
        <w:t>invite</w:t>
      </w:r>
      <w:proofErr w:type="gramEnd"/>
      <w:r w:rsidRPr="009E47FF">
        <w:t xml:space="preserve"> en outre les </w:t>
      </w:r>
      <w:proofErr w:type="spellStart"/>
      <w:r w:rsidRPr="009E47FF">
        <w:t>Etats</w:t>
      </w:r>
      <w:proofErr w:type="spellEnd"/>
      <w:r w:rsidRPr="009E47FF">
        <w:t xml:space="preserve"> Membres</w:t>
      </w:r>
    </w:p>
    <w:p w14:paraId="6FC6A86E" w14:textId="1680649D" w:rsidR="002238FE" w:rsidRPr="001B4BEB" w:rsidRDefault="00E732F0" w:rsidP="00D33E95">
      <w:pPr>
        <w:spacing w:before="120" w:line="240" w:lineRule="auto"/>
      </w:pPr>
      <w:proofErr w:type="gramStart"/>
      <w:r w:rsidRPr="009E47FF">
        <w:t>à</w:t>
      </w:r>
      <w:proofErr w:type="gramEnd"/>
      <w:r w:rsidRPr="009E47FF">
        <w:t xml:space="preserve"> prendre les mesures appropriées dans le cadre de leur système juridique national afin de veiller à ce que la présente Résolution soit dûment mise en </w:t>
      </w:r>
      <w:proofErr w:type="spellStart"/>
      <w:r w:rsidRPr="009E47FF">
        <w:t>oeuvre</w:t>
      </w:r>
      <w:proofErr w:type="spellEnd"/>
      <w:r w:rsidRPr="009E47FF">
        <w:t>.</w:t>
      </w:r>
    </w:p>
    <w:sectPr w:rsidR="002238FE" w:rsidRPr="001B4BEB" w:rsidSect="00E732F0">
      <w:headerReference w:type="even" r:id="rId13"/>
      <w:headerReference w:type="default" r:id="rId14"/>
      <w:footerReference w:type="even" r:id="rId15"/>
      <w:footerReference w:type="default" r:id="rId16"/>
      <w:footerReference w:type="first" r:id="rId17"/>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A6F52" w14:textId="77777777" w:rsidR="00A9344E" w:rsidRDefault="00A9344E">
      <w:r>
        <w:separator/>
      </w:r>
    </w:p>
  </w:endnote>
  <w:endnote w:type="continuationSeparator" w:id="0">
    <w:p w14:paraId="56EA309B" w14:textId="77777777" w:rsidR="00A9344E" w:rsidRDefault="00A9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34B30" w14:textId="77777777" w:rsidR="00116DF9" w:rsidRDefault="00000000"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2</w:t>
    </w:r>
    <w:r>
      <w:rPr>
        <w:b w:val="0"/>
        <w:lang w:val="en-US"/>
      </w:rPr>
      <w:fldChar w:fldCharType="end"/>
    </w:r>
    <w:r>
      <w:tab/>
      <w:t>AMNT</w:t>
    </w:r>
    <w:r>
      <w:rPr>
        <w:lang w:val="en-US"/>
      </w:rPr>
      <w:t xml:space="preserve">-16 – </w:t>
    </w:r>
    <w:proofErr w:type="spellStart"/>
    <w:r>
      <w:rPr>
        <w:lang w:val="en-US"/>
      </w:rPr>
      <w:t>Résolution</w:t>
    </w:r>
    <w:proofErr w:type="spellEnd"/>
    <w:r>
      <w:rPr>
        <w:lang w:val="en-US"/>
      </w:rPr>
      <w:t xml:space="preserve"> 49</w:t>
    </w:r>
    <w:r>
      <w:rPr>
        <w:lang w:val="en-U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C277" w14:textId="77777777" w:rsidR="00116DF9" w:rsidRDefault="00000000" w:rsidP="002F3131">
    <w:pPr>
      <w:pStyle w:val="FooterQP"/>
      <w:rPr>
        <w:b w:val="0"/>
        <w:lang w:val="en-US"/>
      </w:rPr>
    </w:pPr>
    <w:r>
      <w:tab/>
    </w:r>
    <w:r>
      <w:tab/>
      <w:t>AMNT</w:t>
    </w:r>
    <w:r>
      <w:rPr>
        <w:lang w:val="en-US"/>
      </w:rPr>
      <w:t xml:space="preserve">-16 – </w:t>
    </w:r>
    <w:proofErr w:type="spellStart"/>
    <w:r>
      <w:rPr>
        <w:lang w:val="en-US"/>
      </w:rPr>
      <w:t>Résolution</w:t>
    </w:r>
    <w:proofErr w:type="spellEnd"/>
    <w:r>
      <w:rPr>
        <w:lang w:val="en-US"/>
      </w:rPr>
      <w:t xml:space="preserve"> 49</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4CC7A" w14:textId="77777777" w:rsidR="00116DF9" w:rsidRPr="00AF2D68" w:rsidRDefault="00000000" w:rsidP="00AF2D68">
    <w:pPr>
      <w:pStyle w:val="FooterQP"/>
      <w:rPr>
        <w:b w:val="0"/>
        <w:lang w:val="en-US"/>
      </w:rPr>
    </w:pPr>
    <w:r>
      <w:tab/>
    </w:r>
    <w:r>
      <w:tab/>
      <w:t>AMNT</w:t>
    </w:r>
    <w:r>
      <w:rPr>
        <w:lang w:val="en-US"/>
      </w:rPr>
      <w:t xml:space="preserve">-16 – </w:t>
    </w:r>
    <w:proofErr w:type="spellStart"/>
    <w:r>
      <w:rPr>
        <w:lang w:val="en-US"/>
      </w:rPr>
      <w:t>Résolution</w:t>
    </w:r>
    <w:proofErr w:type="spellEnd"/>
    <w:r>
      <w:rPr>
        <w:lang w:val="en-US"/>
      </w:rPr>
      <w:t xml:space="preserve"> 49</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1</w:t>
    </w:r>
    <w:r>
      <w:rPr>
        <w:b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14780" w14:textId="77777777" w:rsidR="00A9344E" w:rsidRDefault="00A9344E">
      <w:r>
        <w:t>____________________</w:t>
      </w:r>
    </w:p>
  </w:footnote>
  <w:footnote w:type="continuationSeparator" w:id="0">
    <w:p w14:paraId="04869B2B" w14:textId="77777777" w:rsidR="00A9344E" w:rsidRDefault="00A9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BD70" w14:textId="77777777" w:rsidR="00116DF9" w:rsidRDefault="00116D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773A" w14:textId="77777777" w:rsidR="00116DF9" w:rsidRDefault="00116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B071B"/>
    <w:rsid w:val="000B47CD"/>
    <w:rsid w:val="000B5A36"/>
    <w:rsid w:val="000C22AE"/>
    <w:rsid w:val="000D378F"/>
    <w:rsid w:val="000D3CE4"/>
    <w:rsid w:val="000D5219"/>
    <w:rsid w:val="000D6DAE"/>
    <w:rsid w:val="000E4393"/>
    <w:rsid w:val="00116DF9"/>
    <w:rsid w:val="00117D80"/>
    <w:rsid w:val="001309FB"/>
    <w:rsid w:val="001762A1"/>
    <w:rsid w:val="001B4A76"/>
    <w:rsid w:val="001C5240"/>
    <w:rsid w:val="001C604C"/>
    <w:rsid w:val="001E2433"/>
    <w:rsid w:val="001F3813"/>
    <w:rsid w:val="002178BA"/>
    <w:rsid w:val="002204D5"/>
    <w:rsid w:val="002210D5"/>
    <w:rsid w:val="002238FE"/>
    <w:rsid w:val="0022549A"/>
    <w:rsid w:val="00227040"/>
    <w:rsid w:val="00237B40"/>
    <w:rsid w:val="002462EF"/>
    <w:rsid w:val="00246C17"/>
    <w:rsid w:val="002742C3"/>
    <w:rsid w:val="002A37D9"/>
    <w:rsid w:val="002C182C"/>
    <w:rsid w:val="002D3CF5"/>
    <w:rsid w:val="002D5607"/>
    <w:rsid w:val="002E1B7B"/>
    <w:rsid w:val="002E6A20"/>
    <w:rsid w:val="00331B2F"/>
    <w:rsid w:val="003374BB"/>
    <w:rsid w:val="0035222D"/>
    <w:rsid w:val="0038237B"/>
    <w:rsid w:val="003964A5"/>
    <w:rsid w:val="003C21D1"/>
    <w:rsid w:val="003C3FD9"/>
    <w:rsid w:val="003D116F"/>
    <w:rsid w:val="003D7A8C"/>
    <w:rsid w:val="003F293E"/>
    <w:rsid w:val="00423BC5"/>
    <w:rsid w:val="004568D2"/>
    <w:rsid w:val="004612A7"/>
    <w:rsid w:val="00462F6A"/>
    <w:rsid w:val="00467305"/>
    <w:rsid w:val="0048772A"/>
    <w:rsid w:val="004A3829"/>
    <w:rsid w:val="004A58A4"/>
    <w:rsid w:val="004B7CB1"/>
    <w:rsid w:val="004F2E56"/>
    <w:rsid w:val="00501F47"/>
    <w:rsid w:val="00504D1F"/>
    <w:rsid w:val="00524FB2"/>
    <w:rsid w:val="00530E27"/>
    <w:rsid w:val="0053765D"/>
    <w:rsid w:val="00551B43"/>
    <w:rsid w:val="005569CA"/>
    <w:rsid w:val="00562EF2"/>
    <w:rsid w:val="00574CFF"/>
    <w:rsid w:val="005D1D45"/>
    <w:rsid w:val="00601999"/>
    <w:rsid w:val="00611CD0"/>
    <w:rsid w:val="00631549"/>
    <w:rsid w:val="006425B4"/>
    <w:rsid w:val="00653C1B"/>
    <w:rsid w:val="00665F6E"/>
    <w:rsid w:val="006678D7"/>
    <w:rsid w:val="006824D9"/>
    <w:rsid w:val="00693D4F"/>
    <w:rsid w:val="00697D23"/>
    <w:rsid w:val="006B0459"/>
    <w:rsid w:val="006B5987"/>
    <w:rsid w:val="006C32C6"/>
    <w:rsid w:val="006E13C5"/>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E0905"/>
    <w:rsid w:val="007F32A3"/>
    <w:rsid w:val="008075CD"/>
    <w:rsid w:val="00837339"/>
    <w:rsid w:val="00845E8E"/>
    <w:rsid w:val="00851E30"/>
    <w:rsid w:val="0088751E"/>
    <w:rsid w:val="0089450D"/>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5090C"/>
    <w:rsid w:val="00974C0C"/>
    <w:rsid w:val="009755D7"/>
    <w:rsid w:val="009C2357"/>
    <w:rsid w:val="009D10A5"/>
    <w:rsid w:val="009D26AE"/>
    <w:rsid w:val="009E1DCF"/>
    <w:rsid w:val="009F7009"/>
    <w:rsid w:val="00A01A91"/>
    <w:rsid w:val="00A24E9A"/>
    <w:rsid w:val="00A26B1A"/>
    <w:rsid w:val="00A3085D"/>
    <w:rsid w:val="00A4766C"/>
    <w:rsid w:val="00A65D98"/>
    <w:rsid w:val="00A664B9"/>
    <w:rsid w:val="00A83D3D"/>
    <w:rsid w:val="00A9344E"/>
    <w:rsid w:val="00AA1264"/>
    <w:rsid w:val="00AA2D89"/>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33E95"/>
    <w:rsid w:val="00D4292A"/>
    <w:rsid w:val="00D457B6"/>
    <w:rsid w:val="00D50046"/>
    <w:rsid w:val="00D54881"/>
    <w:rsid w:val="00D66950"/>
    <w:rsid w:val="00D76D88"/>
    <w:rsid w:val="00D8497D"/>
    <w:rsid w:val="00D94D9E"/>
    <w:rsid w:val="00DA7D60"/>
    <w:rsid w:val="00DB2AF8"/>
    <w:rsid w:val="00DB5592"/>
    <w:rsid w:val="00DE48B4"/>
    <w:rsid w:val="00E03ABC"/>
    <w:rsid w:val="00E154E2"/>
    <w:rsid w:val="00E20918"/>
    <w:rsid w:val="00E300EC"/>
    <w:rsid w:val="00E51820"/>
    <w:rsid w:val="00E56BAB"/>
    <w:rsid w:val="00E67297"/>
    <w:rsid w:val="00E732F0"/>
    <w:rsid w:val="00E758D6"/>
    <w:rsid w:val="00E82452"/>
    <w:rsid w:val="00E83C1C"/>
    <w:rsid w:val="00E96B11"/>
    <w:rsid w:val="00E96C27"/>
    <w:rsid w:val="00EA12A2"/>
    <w:rsid w:val="00EA2A26"/>
    <w:rsid w:val="00EB3556"/>
    <w:rsid w:val="00EE1126"/>
    <w:rsid w:val="00EE2FE2"/>
    <w:rsid w:val="00EE4B7A"/>
    <w:rsid w:val="00F0099E"/>
    <w:rsid w:val="00F12607"/>
    <w:rsid w:val="00F15F98"/>
    <w:rsid w:val="00F34748"/>
    <w:rsid w:val="00F4281C"/>
    <w:rsid w:val="00F46DBB"/>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aliases w:val="h,Header/Foot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link w:val="FooterQPChar"/>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aliases w:val="h Char,Header/Foot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character" w:customStyle="1" w:styleId="FooterQPChar">
    <w:name w:val="Footer_QP Char"/>
    <w:link w:val="FooterQP"/>
    <w:uiPriority w:val="99"/>
    <w:rsid w:val="002238FE"/>
    <w:rPr>
      <w:rFonts w:ascii="Times New Roman" w:hAnsi="Times New Roman"/>
      <w:b/>
      <w:sz w:val="22"/>
      <w:lang w:val="fr-FR" w:eastAsia="en-US"/>
    </w:rPr>
  </w:style>
  <w:style w:type="paragraph" w:customStyle="1" w:styleId="Href0">
    <w:name w:val="Href"/>
    <w:basedOn w:val="ResNo"/>
    <w:rsid w:val="00E732F0"/>
    <w:pPr>
      <w:tabs>
        <w:tab w:val="left" w:pos="794"/>
        <w:tab w:val="left" w:pos="1191"/>
        <w:tab w:val="left" w:pos="1588"/>
        <w:tab w:val="left" w:pos="1985"/>
      </w:tabs>
      <w:spacing w:line="240" w:lineRule="auto"/>
    </w:pPr>
    <w:rPr>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5</TotalTime>
  <Pages>3</Pages>
  <Words>592</Words>
  <Characters>4134</Characters>
  <Application>Microsoft Office Word</Application>
  <DocSecurity>0</DocSecurity>
  <Lines>179</Lines>
  <Paragraphs>138</Paragraphs>
  <ScaleCrop>false</ScaleCrop>
  <HeadingPairs>
    <vt:vector size="2" baseType="variant">
      <vt:variant>
        <vt:lpstr>Title</vt:lpstr>
      </vt:variant>
      <vt:variant>
        <vt:i4>1</vt:i4>
      </vt:variant>
    </vt:vector>
  </HeadingPairs>
  <TitlesOfParts>
    <vt:vector size="1" baseType="lpstr">
      <vt:lpstr>Résolution 47 – Noms de domaine de premier niveau de type code de pays</vt:lpstr>
    </vt:vector>
  </TitlesOfParts>
  <Company>ITU</Company>
  <LinksUpToDate>false</LinksUpToDate>
  <CharactersWithSpaces>4588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49 – Système ENUM</dc:title>
  <dc:subject>WORLD TELECOMMUNICATION STANDARDIZATION ASSEMBLY - Florianópolis, 5-14 October 2004</dc:subject>
  <dc:creator>ITU-T</dc:creator>
  <cp:keywords/>
  <dc:description/>
  <cp:lastModifiedBy>Gachet, Christelle</cp:lastModifiedBy>
  <cp:revision>4</cp:revision>
  <cp:lastPrinted>2024-09-24T12:45:00Z</cp:lastPrinted>
  <dcterms:created xsi:type="dcterms:W3CDTF">2024-11-01T10:56:00Z</dcterms:created>
  <dcterms:modified xsi:type="dcterms:W3CDTF">2024-11-01T12:37:00Z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