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506"/>
        <w:tblOverlap w:val="never"/>
        <w:tblW w:w="10740" w:type="dxa"/>
        <w:tblLayout w:type="fixed"/>
        <w:tblLook w:val="0000" w:firstRow="0" w:lastRow="0" w:firstColumn="0" w:lastColumn="0" w:noHBand="0" w:noVBand="0"/>
      </w:tblPr>
      <w:tblGrid>
        <w:gridCol w:w="817"/>
        <w:gridCol w:w="4253"/>
        <w:gridCol w:w="5670"/>
      </w:tblGrid>
      <w:tr w:rsidR="00EA2A26" w:rsidRPr="0033681A" w14:paraId="7078E33C" w14:textId="77777777" w:rsidTr="00367A2B">
        <w:trPr>
          <w:trHeight w:hRule="exact" w:val="426"/>
        </w:trPr>
        <w:tc>
          <w:tcPr>
            <w:tcW w:w="5070" w:type="dxa"/>
            <w:gridSpan w:val="2"/>
          </w:tcPr>
          <w:p w14:paraId="1C1FE4AD" w14:textId="76362E0F" w:rsidR="00EA2A26" w:rsidRPr="00C65373" w:rsidRDefault="00EA2A26" w:rsidP="00A3085D">
            <w:pPr>
              <w:spacing w:before="60"/>
              <w:rPr>
                <w:rFonts w:ascii="Arial" w:eastAsia="SimHei" w:hAnsi="Arial" w:cs="Arial"/>
                <w:noProof/>
                <w:szCs w:val="24"/>
                <w:lang w:eastAsia="zh-CN"/>
              </w:rPr>
            </w:pPr>
            <w:bookmarkStart w:id="0" w:name="c2tope"/>
            <w:bookmarkEnd w:id="0"/>
            <w:r w:rsidRPr="00C65373">
              <w:rPr>
                <w:rFonts w:ascii="Arial" w:eastAsia="SimHei" w:hAnsi="Arial" w:cs="Arial"/>
                <w:b/>
                <w:color w:val="009CD6"/>
                <w:spacing w:val="-4"/>
                <w:sz w:val="32"/>
                <w:szCs w:val="32"/>
              </w:rPr>
              <w:t>ITU</w:t>
            </w:r>
            <w:r w:rsidR="004D6FF6" w:rsidRPr="00C65373">
              <w:rPr>
                <w:rFonts w:ascii="Arial" w:eastAsia="SimHei" w:hAnsi="Arial" w:cs="Arial"/>
                <w:b/>
                <w:color w:val="292829"/>
                <w:spacing w:val="-4"/>
                <w:sz w:val="32"/>
                <w:szCs w:val="32"/>
                <w:lang w:eastAsia="zh-CN"/>
              </w:rPr>
              <w:t>出版物</w:t>
            </w:r>
          </w:p>
        </w:tc>
        <w:tc>
          <w:tcPr>
            <w:tcW w:w="5670" w:type="dxa"/>
          </w:tcPr>
          <w:p w14:paraId="0E9475D3" w14:textId="2CB736BA" w:rsidR="00EA2A26" w:rsidRPr="00C65373" w:rsidRDefault="00370DE5" w:rsidP="00A3085D">
            <w:pPr>
              <w:spacing w:before="60"/>
              <w:jc w:val="right"/>
              <w:rPr>
                <w:rFonts w:ascii="Arial" w:eastAsia="SimHei" w:hAnsi="Arial" w:cs="Arial"/>
                <w:szCs w:val="24"/>
              </w:rPr>
            </w:pPr>
            <w:proofErr w:type="spellStart"/>
            <w:r w:rsidRPr="00C65373">
              <w:rPr>
                <w:rFonts w:ascii="Arial" w:eastAsia="SimHei" w:hAnsi="Arial" w:cs="Arial"/>
                <w:b/>
                <w:spacing w:val="-4"/>
                <w:szCs w:val="24"/>
              </w:rPr>
              <w:t>国际电信联盟</w:t>
            </w:r>
            <w:proofErr w:type="spellEnd"/>
          </w:p>
        </w:tc>
      </w:tr>
      <w:tr w:rsidR="00EA2A26" w:rsidRPr="0033681A" w14:paraId="42C85EB6" w14:textId="77777777" w:rsidTr="00367A2B">
        <w:trPr>
          <w:trHeight w:hRule="exact" w:val="992"/>
        </w:trPr>
        <w:tc>
          <w:tcPr>
            <w:tcW w:w="5070" w:type="dxa"/>
            <w:gridSpan w:val="2"/>
          </w:tcPr>
          <w:p w14:paraId="68B26EDA" w14:textId="4ABAE432" w:rsidR="00EA2A26" w:rsidRPr="00C65373" w:rsidRDefault="000F33F8" w:rsidP="00367A2B">
            <w:pPr>
              <w:spacing w:before="0"/>
              <w:rPr>
                <w:rFonts w:ascii="Arial" w:eastAsia="SimHei" w:hAnsi="Arial" w:cs="Arial"/>
                <w:szCs w:val="24"/>
              </w:rPr>
            </w:pPr>
            <w:r w:rsidRPr="00C65373">
              <w:rPr>
                <w:rFonts w:ascii="Arial" w:eastAsia="SimHei" w:hAnsi="Arial" w:cs="Arial"/>
                <w:szCs w:val="24"/>
                <w:lang w:eastAsia="zh-CN"/>
              </w:rPr>
              <w:t>决议</w:t>
            </w:r>
          </w:p>
        </w:tc>
        <w:tc>
          <w:tcPr>
            <w:tcW w:w="5670" w:type="dxa"/>
          </w:tcPr>
          <w:p w14:paraId="20539D5B" w14:textId="2850E370" w:rsidR="00EA2A26" w:rsidRPr="00C65373" w:rsidRDefault="000843D3" w:rsidP="00367A2B">
            <w:pPr>
              <w:spacing w:before="0"/>
              <w:jc w:val="right"/>
              <w:rPr>
                <w:rFonts w:ascii="Arial" w:eastAsia="SimHei" w:hAnsi="Arial" w:cs="Arial"/>
                <w:szCs w:val="24"/>
              </w:rPr>
            </w:pPr>
            <w:proofErr w:type="spellStart"/>
            <w:r w:rsidRPr="00C65373">
              <w:rPr>
                <w:rFonts w:ascii="Arial" w:eastAsia="SimHei" w:hAnsi="Arial" w:cs="Arial"/>
                <w:szCs w:val="24"/>
              </w:rPr>
              <w:t>电信标准化部门</w:t>
            </w:r>
            <w:proofErr w:type="spellEnd"/>
          </w:p>
        </w:tc>
      </w:tr>
      <w:tr w:rsidR="00EA2A26" w:rsidRPr="0033681A" w14:paraId="6AE027A4" w14:textId="77777777" w:rsidTr="00367A2B">
        <w:tblPrEx>
          <w:tblCellMar>
            <w:left w:w="85" w:type="dxa"/>
            <w:right w:w="85" w:type="dxa"/>
          </w:tblCellMar>
        </w:tblPrEx>
        <w:trPr>
          <w:gridBefore w:val="1"/>
          <w:wBefore w:w="817" w:type="dxa"/>
          <w:trHeight w:val="709"/>
        </w:trPr>
        <w:tc>
          <w:tcPr>
            <w:tcW w:w="9923" w:type="dxa"/>
            <w:gridSpan w:val="2"/>
          </w:tcPr>
          <w:p w14:paraId="1BE63DDE" w14:textId="77777777" w:rsidR="00EA2A26" w:rsidRPr="002825B1" w:rsidRDefault="00EA2A26" w:rsidP="00367A2B">
            <w:pPr>
              <w:pStyle w:val="BodyText"/>
              <w:spacing w:before="440"/>
              <w:rPr>
                <w:rFonts w:ascii="SimHei" w:eastAsia="SimHei" w:hAnsi="SimHei"/>
                <w:b w:val="0"/>
                <w:bCs w:val="0"/>
                <w:spacing w:val="-6"/>
                <w:sz w:val="44"/>
                <w:szCs w:val="44"/>
                <w:lang w:val="en-GB"/>
              </w:rPr>
            </w:pPr>
          </w:p>
        </w:tc>
      </w:tr>
      <w:tr w:rsidR="00EA2A26" w:rsidRPr="00613D5C" w14:paraId="09112B91" w14:textId="77777777" w:rsidTr="00367A2B">
        <w:tblPrEx>
          <w:tblCellMar>
            <w:left w:w="85" w:type="dxa"/>
            <w:right w:w="85" w:type="dxa"/>
          </w:tblCellMar>
        </w:tblPrEx>
        <w:trPr>
          <w:gridBefore w:val="1"/>
          <w:wBefore w:w="817" w:type="dxa"/>
          <w:trHeight w:val="129"/>
        </w:trPr>
        <w:tc>
          <w:tcPr>
            <w:tcW w:w="9923" w:type="dxa"/>
            <w:gridSpan w:val="2"/>
          </w:tcPr>
          <w:p w14:paraId="345DAF0C" w14:textId="77777777" w:rsidR="00EA2A26" w:rsidRPr="002825B1" w:rsidRDefault="00EA2A26" w:rsidP="00367A2B">
            <w:pPr>
              <w:pStyle w:val="BodyText"/>
              <w:spacing w:before="120" w:after="240"/>
              <w:rPr>
                <w:rFonts w:ascii="SimHei" w:eastAsia="SimHei" w:hAnsi="SimHei"/>
                <w:spacing w:val="-6"/>
                <w:sz w:val="44"/>
                <w:szCs w:val="44"/>
                <w:lang w:val="en-GB"/>
              </w:rPr>
            </w:pPr>
          </w:p>
        </w:tc>
      </w:tr>
      <w:tr w:rsidR="00EA2A26" w:rsidRPr="00370DE5" w14:paraId="594C2C35" w14:textId="77777777" w:rsidTr="00367A2B">
        <w:trPr>
          <w:trHeight w:val="80"/>
        </w:trPr>
        <w:tc>
          <w:tcPr>
            <w:tcW w:w="817" w:type="dxa"/>
          </w:tcPr>
          <w:p w14:paraId="72C102BC" w14:textId="5507C8BE" w:rsidR="00EA2A26" w:rsidRPr="002825B1" w:rsidRDefault="00EA2A26" w:rsidP="00367A2B">
            <w:pPr>
              <w:tabs>
                <w:tab w:val="right" w:pos="9639"/>
              </w:tabs>
              <w:rPr>
                <w:rFonts w:ascii="Arial" w:hAnsi="Arial" w:cs="Arial"/>
                <w:sz w:val="18"/>
                <w:lang w:eastAsia="zh-CN"/>
              </w:rPr>
            </w:pPr>
          </w:p>
        </w:tc>
        <w:tc>
          <w:tcPr>
            <w:tcW w:w="9923" w:type="dxa"/>
            <w:gridSpan w:val="2"/>
            <w:tcBorders>
              <w:bottom w:val="single" w:sz="8" w:space="0" w:color="auto"/>
            </w:tcBorders>
          </w:tcPr>
          <w:p w14:paraId="46F1491F" w14:textId="33CE5A24" w:rsidR="00EA2A26" w:rsidRPr="002825B1" w:rsidRDefault="008C46CF" w:rsidP="00EA2A26">
            <w:pPr>
              <w:widowControl w:val="0"/>
              <w:tabs>
                <w:tab w:val="clear" w:pos="794"/>
                <w:tab w:val="clear" w:pos="1191"/>
                <w:tab w:val="clear" w:pos="1588"/>
                <w:tab w:val="clear" w:pos="1985"/>
              </w:tabs>
              <w:overflowPunct/>
              <w:adjustRightInd/>
              <w:spacing w:before="276" w:line="240" w:lineRule="auto"/>
              <w:jc w:val="left"/>
              <w:textAlignment w:val="auto"/>
              <w:rPr>
                <w:rFonts w:ascii="Arial" w:eastAsia="SimHei" w:hAnsi="Arial" w:cs="Arial"/>
                <w:sz w:val="36"/>
                <w:szCs w:val="36"/>
                <w:lang w:val="en-GB" w:eastAsia="zh-CN"/>
              </w:rPr>
            </w:pPr>
            <w:r w:rsidRPr="002825B1">
              <w:rPr>
                <w:rFonts w:ascii="Arial" w:eastAsia="SimHei" w:hAnsi="Arial" w:cs="Arial"/>
                <w:sz w:val="36"/>
                <w:szCs w:val="36"/>
                <w:lang w:val="en-US" w:eastAsia="zh-CN"/>
              </w:rPr>
              <w:t>世界电信标准化全会</w:t>
            </w:r>
            <w:r w:rsidR="00EA2A26" w:rsidRPr="002825B1">
              <w:rPr>
                <w:rFonts w:ascii="Arial" w:eastAsia="SimHei" w:hAnsi="Arial" w:cs="Arial"/>
                <w:sz w:val="36"/>
                <w:szCs w:val="36"/>
                <w:lang w:val="en-US" w:eastAsia="zh-CN"/>
              </w:rPr>
              <w:br/>
            </w:r>
            <w:r w:rsidR="00C46BDC" w:rsidRPr="00073E6F">
              <w:rPr>
                <w:rFonts w:ascii="Arial" w:eastAsia="SimHei" w:hAnsi="Arial" w:cs="Arial" w:hint="eastAsia"/>
                <w:sz w:val="36"/>
                <w:szCs w:val="36"/>
                <w:lang w:val="en-GB" w:eastAsia="zh-CN"/>
              </w:rPr>
              <w:t>新德里</w:t>
            </w:r>
            <w:r w:rsidRPr="00073E6F">
              <w:rPr>
                <w:rFonts w:ascii="Arial" w:eastAsia="SimHei" w:hAnsi="Arial" w:cs="Arial"/>
                <w:sz w:val="36"/>
                <w:szCs w:val="36"/>
                <w:lang w:val="en-GB" w:eastAsia="zh-CN"/>
              </w:rPr>
              <w:t>，</w:t>
            </w:r>
            <w:r w:rsidR="00EA2A26" w:rsidRPr="00073E6F">
              <w:rPr>
                <w:rFonts w:ascii="Arial" w:eastAsia="SimHei" w:hAnsi="Arial" w:cs="Arial"/>
                <w:sz w:val="36"/>
                <w:szCs w:val="36"/>
                <w:lang w:val="en-GB" w:eastAsia="zh-CN"/>
              </w:rPr>
              <w:t>20</w:t>
            </w:r>
            <w:r w:rsidR="00C46BDC" w:rsidRPr="00073E6F">
              <w:rPr>
                <w:rFonts w:ascii="Arial" w:eastAsia="SimHei" w:hAnsi="Arial" w:cs="Arial" w:hint="eastAsia"/>
                <w:sz w:val="36"/>
                <w:szCs w:val="36"/>
                <w:lang w:val="en-GB" w:eastAsia="zh-CN"/>
              </w:rPr>
              <w:t>24</w:t>
            </w:r>
            <w:r w:rsidRPr="00073E6F">
              <w:rPr>
                <w:rFonts w:ascii="Arial" w:eastAsia="SimHei" w:hAnsi="Arial" w:cs="Arial"/>
                <w:sz w:val="36"/>
                <w:szCs w:val="36"/>
                <w:lang w:val="en-GB" w:eastAsia="zh-CN"/>
              </w:rPr>
              <w:t>年</w:t>
            </w:r>
            <w:r w:rsidR="004B23A7" w:rsidRPr="00073E6F">
              <w:rPr>
                <w:rFonts w:ascii="Arial" w:eastAsia="SimHei" w:hAnsi="Arial" w:cs="Arial" w:hint="eastAsia"/>
                <w:sz w:val="36"/>
                <w:szCs w:val="36"/>
                <w:lang w:val="en-GB" w:eastAsia="zh-CN"/>
              </w:rPr>
              <w:t>1</w:t>
            </w:r>
            <w:r w:rsidR="00C46BDC" w:rsidRPr="00073E6F">
              <w:rPr>
                <w:rFonts w:ascii="Arial" w:eastAsia="SimHei" w:hAnsi="Arial" w:cs="Arial" w:hint="eastAsia"/>
                <w:sz w:val="36"/>
                <w:szCs w:val="36"/>
                <w:lang w:val="en-GB" w:eastAsia="zh-CN"/>
              </w:rPr>
              <w:t>0</w:t>
            </w:r>
            <w:r w:rsidRPr="00073E6F">
              <w:rPr>
                <w:rFonts w:ascii="Arial" w:eastAsia="SimHei" w:hAnsi="Arial" w:cs="Arial"/>
                <w:sz w:val="36"/>
                <w:szCs w:val="36"/>
                <w:lang w:val="en-GB" w:eastAsia="zh-CN"/>
              </w:rPr>
              <w:t>月</w:t>
            </w:r>
            <w:r w:rsidR="00C46BDC" w:rsidRPr="00073E6F">
              <w:rPr>
                <w:rFonts w:ascii="Arial" w:eastAsia="SimHei" w:hAnsi="Arial" w:cs="Arial" w:hint="eastAsia"/>
                <w:sz w:val="36"/>
                <w:szCs w:val="36"/>
                <w:lang w:val="en-GB" w:eastAsia="zh-CN"/>
              </w:rPr>
              <w:t>15</w:t>
            </w:r>
            <w:r w:rsidRPr="00073E6F">
              <w:rPr>
                <w:rFonts w:ascii="Arial" w:eastAsia="SimHei" w:hAnsi="Arial" w:cs="Arial"/>
                <w:sz w:val="36"/>
                <w:szCs w:val="36"/>
                <w:lang w:val="en-GB" w:eastAsia="zh-CN"/>
              </w:rPr>
              <w:t>-2</w:t>
            </w:r>
            <w:r w:rsidR="00C46BDC" w:rsidRPr="00073E6F">
              <w:rPr>
                <w:rFonts w:ascii="Arial" w:eastAsia="SimHei" w:hAnsi="Arial" w:cs="Arial" w:hint="eastAsia"/>
                <w:sz w:val="36"/>
                <w:szCs w:val="36"/>
                <w:lang w:val="en-GB" w:eastAsia="zh-CN"/>
              </w:rPr>
              <w:t>4</w:t>
            </w:r>
            <w:r w:rsidRPr="00073E6F">
              <w:rPr>
                <w:rFonts w:ascii="Arial" w:eastAsia="SimHei" w:hAnsi="Arial" w:cs="Arial"/>
                <w:sz w:val="36"/>
                <w:szCs w:val="36"/>
                <w:lang w:val="en-GB" w:eastAsia="zh-CN"/>
              </w:rPr>
              <w:t>日</w:t>
            </w:r>
          </w:p>
          <w:p w14:paraId="318F1603" w14:textId="77777777" w:rsidR="00EA2A26" w:rsidRPr="002825B1" w:rsidRDefault="00EA2A26" w:rsidP="00367A2B">
            <w:pPr>
              <w:rPr>
                <w:rFonts w:ascii="Arial" w:eastAsia="SimHei" w:hAnsi="Arial" w:cs="Arial"/>
                <w:lang w:val="en-GB" w:eastAsia="zh-CN"/>
              </w:rPr>
            </w:pPr>
          </w:p>
        </w:tc>
      </w:tr>
      <w:tr w:rsidR="00EA2A26" w:rsidRPr="0033681A" w14:paraId="40EA4FB7" w14:textId="77777777" w:rsidTr="00367A2B">
        <w:trPr>
          <w:trHeight w:val="743"/>
        </w:trPr>
        <w:tc>
          <w:tcPr>
            <w:tcW w:w="817" w:type="dxa"/>
          </w:tcPr>
          <w:p w14:paraId="5A48D328" w14:textId="77777777" w:rsidR="00EA2A26" w:rsidRPr="002825B1" w:rsidRDefault="00EA2A26" w:rsidP="00367A2B">
            <w:pPr>
              <w:tabs>
                <w:tab w:val="right" w:pos="9639"/>
              </w:tabs>
              <w:rPr>
                <w:rFonts w:ascii="Arial" w:hAnsi="Arial" w:cs="Arial"/>
                <w:sz w:val="48"/>
                <w:szCs w:val="48"/>
                <w:lang w:val="en-GB" w:eastAsia="zh-CN"/>
              </w:rPr>
            </w:pPr>
          </w:p>
        </w:tc>
        <w:tc>
          <w:tcPr>
            <w:tcW w:w="9923" w:type="dxa"/>
            <w:gridSpan w:val="2"/>
            <w:tcBorders>
              <w:top w:val="single" w:sz="8" w:space="0" w:color="auto"/>
            </w:tcBorders>
          </w:tcPr>
          <w:p w14:paraId="36D98092" w14:textId="303D3CF6" w:rsidR="00EA2A26" w:rsidRPr="002825B1" w:rsidRDefault="00AB2633" w:rsidP="00843454">
            <w:pPr>
              <w:pStyle w:val="BodyText"/>
              <w:spacing w:before="440" w:line="240" w:lineRule="auto"/>
              <w:jc w:val="left"/>
              <w:rPr>
                <w:rFonts w:eastAsia="SimHei"/>
                <w:spacing w:val="-6"/>
                <w:sz w:val="44"/>
                <w:szCs w:val="44"/>
                <w:lang w:val="en-GB" w:eastAsia="zh-CN"/>
              </w:rPr>
            </w:pPr>
            <w:r w:rsidRPr="002825B1">
              <w:rPr>
                <w:rFonts w:eastAsia="SimHei"/>
                <w:spacing w:val="-6"/>
                <w:sz w:val="44"/>
                <w:szCs w:val="44"/>
                <w:lang w:val="en-GB" w:eastAsia="zh-CN"/>
              </w:rPr>
              <w:t>第</w:t>
            </w:r>
            <w:r w:rsidR="00073E6F">
              <w:rPr>
                <w:rFonts w:eastAsia="SimHei" w:hint="eastAsia"/>
                <w:spacing w:val="-6"/>
                <w:sz w:val="44"/>
                <w:szCs w:val="44"/>
                <w:lang w:val="en-GB" w:eastAsia="zh-CN"/>
              </w:rPr>
              <w:t>48</w:t>
            </w:r>
            <w:r w:rsidRPr="002825B1">
              <w:rPr>
                <w:rFonts w:eastAsia="SimHei"/>
                <w:spacing w:val="-6"/>
                <w:sz w:val="44"/>
                <w:szCs w:val="44"/>
                <w:lang w:val="en-GB" w:eastAsia="zh-CN"/>
              </w:rPr>
              <w:t>号决议</w:t>
            </w:r>
            <w:r w:rsidRPr="002825B1">
              <w:rPr>
                <w:rFonts w:eastAsia="SimHei"/>
                <w:spacing w:val="-6"/>
                <w:sz w:val="44"/>
                <w:szCs w:val="44"/>
                <w:lang w:val="en-GB" w:eastAsia="zh-CN"/>
              </w:rPr>
              <w:t xml:space="preserve"> </w:t>
            </w:r>
            <w:r w:rsidR="00845E8E" w:rsidRPr="002825B1">
              <w:rPr>
                <w:rFonts w:eastAsia="SimHei"/>
                <w:spacing w:val="-6"/>
                <w:sz w:val="44"/>
                <w:szCs w:val="44"/>
                <w:lang w:val="en-GB" w:eastAsia="zh-CN"/>
              </w:rPr>
              <w:t>–</w:t>
            </w:r>
            <w:r w:rsidR="00AB4404">
              <w:rPr>
                <w:rFonts w:eastAsia="SimHei"/>
                <w:spacing w:val="-6"/>
                <w:sz w:val="44"/>
                <w:szCs w:val="44"/>
                <w:lang w:val="en-GB" w:eastAsia="zh-CN"/>
              </w:rPr>
              <w:t xml:space="preserve"> </w:t>
            </w:r>
            <w:r w:rsidR="00073E6F" w:rsidRPr="00073E6F">
              <w:rPr>
                <w:rFonts w:eastAsia="SimHei" w:hint="eastAsia"/>
                <w:spacing w:val="-6"/>
                <w:sz w:val="44"/>
                <w:szCs w:val="44"/>
                <w:lang w:val="en-GB" w:eastAsia="zh-CN"/>
              </w:rPr>
              <w:t>国际化（多语文）域名</w:t>
            </w:r>
          </w:p>
          <w:p w14:paraId="51262F1D" w14:textId="77777777" w:rsidR="00EA2A26" w:rsidRPr="002825B1" w:rsidRDefault="00EA2A26" w:rsidP="00367A2B">
            <w:pPr>
              <w:rPr>
                <w:rFonts w:ascii="Arial" w:eastAsia="SimHei" w:hAnsi="Arial" w:cs="Arial"/>
                <w:lang w:eastAsia="zh-CN"/>
              </w:rPr>
            </w:pPr>
          </w:p>
        </w:tc>
      </w:tr>
    </w:tbl>
    <w:p w14:paraId="7800F3B2" w14:textId="77777777" w:rsidR="00EA2A26" w:rsidRPr="00A14194" w:rsidRDefault="00EA2A26" w:rsidP="00EA2A26">
      <w:pPr>
        <w:tabs>
          <w:tab w:val="clear" w:pos="794"/>
          <w:tab w:val="clear" w:pos="1191"/>
          <w:tab w:val="clear" w:pos="1588"/>
          <w:tab w:val="clear" w:pos="1985"/>
        </w:tabs>
        <w:overflowPunct/>
        <w:autoSpaceDE/>
        <w:autoSpaceDN/>
        <w:adjustRightInd/>
        <w:spacing w:before="0"/>
        <w:jc w:val="center"/>
        <w:textAlignment w:val="auto"/>
        <w:rPr>
          <w:sz w:val="18"/>
          <w:lang w:eastAsia="zh-CN"/>
        </w:rPr>
      </w:pPr>
      <w:r w:rsidRPr="0033681A">
        <w:rPr>
          <w:rFonts w:ascii="Arial" w:eastAsia="Avenir Next W1G Medium" w:hAnsi="Arial" w:cs="Arial"/>
          <w:noProof/>
          <w:szCs w:val="24"/>
        </w:rPr>
        <mc:AlternateContent>
          <mc:Choice Requires="wpg">
            <w:drawing>
              <wp:anchor distT="0" distB="0" distL="114300" distR="114300" simplePos="0" relativeHeight="251660288" behindDoc="1" locked="0" layoutInCell="1" allowOverlap="1" wp14:anchorId="14C388CF" wp14:editId="2C642E50">
                <wp:simplePos x="0" y="0"/>
                <wp:positionH relativeFrom="page">
                  <wp:posOffset>6350</wp:posOffset>
                </wp:positionH>
                <wp:positionV relativeFrom="page">
                  <wp:posOffset>908685</wp:posOffset>
                </wp:positionV>
                <wp:extent cx="7772400" cy="22987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31" name="docshape4"/>
                        <wps:cNvSpPr>
                          <a:spLocks noChangeArrowheads="1"/>
                        </wps:cNvSpPr>
                        <wps:spPr bwMode="auto">
                          <a:xfrm>
                            <a:off x="0" y="1817"/>
                            <a:ext cx="11906" cy="329"/>
                          </a:xfrm>
                          <a:prstGeom prst="rect">
                            <a:avLst/>
                          </a:prstGeom>
                          <a:solidFill>
                            <a:srgbClr val="9D17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docshape5"/>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7CC4C1" id="Group 30" o:spid="_x0000_s1026" style="position:absolute;margin-left:.5pt;margin-top:71.55pt;width:612pt;height:18.1pt;z-index:-251656192;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">
                <v:rect id="docshape4"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" fillcolor="#9d170a" stroked="f"/>
                <v:shape id="docshape5" o:spid="_x0000_s1028"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" path="m627,l,,314,313,627,xe" stroked="f">
                  <v:path arrowok="t" o:connecttype="custom" o:connectlocs="627,1784;0,1784;314,2097;627,1784" o:connectangles="0,0,0,0"/>
                </v:shape>
                <w10:wrap anchorx="page" anchory="page"/>
              </v:group>
            </w:pict>
          </mc:Fallback>
        </mc:AlternateContent>
      </w:r>
      <w:r w:rsidRPr="0033681A">
        <w:rPr>
          <w:noProof/>
        </w:rPr>
        <w:drawing>
          <wp:anchor distT="0" distB="0" distL="0" distR="0" simplePos="0" relativeHeight="251659264" behindDoc="1" locked="0" layoutInCell="1" allowOverlap="1" wp14:anchorId="1A5186FC" wp14:editId="44B435CE">
            <wp:simplePos x="0" y="0"/>
            <wp:positionH relativeFrom="page">
              <wp:posOffset>6355080</wp:posOffset>
            </wp:positionH>
            <wp:positionV relativeFrom="page">
              <wp:posOffset>9591675</wp:posOffset>
            </wp:positionV>
            <wp:extent cx="737870" cy="813435"/>
            <wp:effectExtent l="0" t="0" r="0" b="0"/>
            <wp:wrapNone/>
            <wp:docPr id="1" name="image1.png"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ic:nvPicPr>
                  <pic:blipFill>
                    <a:blip r:embed="rId8"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p>
    <w:p w14:paraId="5791FA29" w14:textId="77777777" w:rsidR="00EA2A26" w:rsidRPr="0033681A" w:rsidRDefault="00EA2A26" w:rsidP="00EA2A26">
      <w:pPr>
        <w:jc w:val="left"/>
        <w:rPr>
          <w:lang w:eastAsia="zh-CN"/>
        </w:rPr>
        <w:sectPr w:rsidR="00EA2A26" w:rsidRPr="0033681A" w:rsidSect="00EA2A26">
          <w:headerReference w:type="even" r:id="rId9"/>
          <w:headerReference w:type="default" r:id="rId10"/>
          <w:footerReference w:type="even" r:id="rId11"/>
          <w:footerReference w:type="default" r:id="rId12"/>
          <w:headerReference w:type="first" r:id="rId13"/>
          <w:footerReference w:type="first" r:id="rId14"/>
          <w:type w:val="oddPage"/>
          <w:pgSz w:w="11907" w:h="16840" w:code="9"/>
          <w:pgMar w:top="1038" w:right="601" w:bottom="1860" w:left="618" w:header="567" w:footer="284" w:gutter="0"/>
          <w:pgNumType w:start="1"/>
          <w:cols w:space="720"/>
          <w:titlePg/>
          <w:docGrid w:linePitch="326"/>
        </w:sectPr>
      </w:pPr>
    </w:p>
    <w:p w14:paraId="640B1B4E" w14:textId="70C943D7" w:rsidR="000E4393" w:rsidRPr="00346698" w:rsidRDefault="00F07EEC" w:rsidP="00141741">
      <w:pPr>
        <w:spacing w:before="480" w:line="240" w:lineRule="auto"/>
        <w:jc w:val="center"/>
        <w:rPr>
          <w:szCs w:val="24"/>
          <w:lang w:val="en-US" w:eastAsia="zh-CN"/>
        </w:rPr>
      </w:pPr>
      <w:bookmarkStart w:id="1" w:name="irecnoe"/>
      <w:bookmarkEnd w:id="1"/>
      <w:r w:rsidRPr="00346698">
        <w:rPr>
          <w:rFonts w:hint="eastAsia"/>
          <w:szCs w:val="24"/>
          <w:lang w:val="en-US" w:eastAsia="zh-CN"/>
        </w:rPr>
        <w:lastRenderedPageBreak/>
        <w:t>前言</w:t>
      </w:r>
    </w:p>
    <w:p w14:paraId="28286A50" w14:textId="77777777" w:rsidR="00141741" w:rsidRPr="00346698" w:rsidRDefault="00141741" w:rsidP="00141741">
      <w:pPr>
        <w:pStyle w:val="Normal2"/>
        <w:spacing w:before="360"/>
        <w:rPr>
          <w:szCs w:val="24"/>
          <w:lang w:eastAsia="zh-CN"/>
        </w:rPr>
      </w:pPr>
      <w:r w:rsidRPr="00346698">
        <w:rPr>
          <w:rFonts w:hint="eastAsia"/>
          <w:szCs w:val="24"/>
          <w:lang w:eastAsia="zh-CN"/>
        </w:rPr>
        <w:t>国际电信联盟（</w:t>
      </w:r>
      <w:r w:rsidRPr="00346698">
        <w:rPr>
          <w:rFonts w:hint="eastAsia"/>
          <w:szCs w:val="24"/>
          <w:lang w:eastAsia="zh-CN"/>
        </w:rPr>
        <w:t>ITU</w:t>
      </w:r>
      <w:r w:rsidRPr="00346698">
        <w:rPr>
          <w:rFonts w:hint="eastAsia"/>
          <w:szCs w:val="24"/>
          <w:lang w:eastAsia="zh-CN"/>
        </w:rPr>
        <w:t>）是从事电信领域工作的联合国专门机构。</w:t>
      </w:r>
      <w:r w:rsidRPr="00346698">
        <w:rPr>
          <w:rFonts w:hint="eastAsia"/>
          <w:szCs w:val="24"/>
          <w:lang w:eastAsia="zh-CN"/>
        </w:rPr>
        <w:t>ITU-T</w:t>
      </w:r>
      <w:r w:rsidRPr="00346698">
        <w:rPr>
          <w:rFonts w:hint="eastAsia"/>
          <w:szCs w:val="24"/>
          <w:lang w:eastAsia="zh-CN"/>
        </w:rPr>
        <w:t>（国际电信联盟电信标准化部门）是国际电联的常设机构，负责研究技术、操作和资费问题，并发布有关上述内容的建议书，以便在世界范围内实现电信标准化。</w:t>
      </w:r>
    </w:p>
    <w:p w14:paraId="31834772" w14:textId="77777777" w:rsidR="00141741" w:rsidRPr="00346698" w:rsidRDefault="00141741" w:rsidP="00141741">
      <w:pPr>
        <w:pStyle w:val="Normal2"/>
        <w:rPr>
          <w:szCs w:val="24"/>
          <w:lang w:eastAsia="zh-CN"/>
        </w:rPr>
      </w:pPr>
      <w:r w:rsidRPr="00346698">
        <w:rPr>
          <w:rFonts w:hint="eastAsia"/>
          <w:szCs w:val="24"/>
          <w:lang w:eastAsia="zh-CN"/>
        </w:rPr>
        <w:t>每四年一届的世界电信标准化全会（</w:t>
      </w:r>
      <w:r w:rsidRPr="00346698">
        <w:rPr>
          <w:rFonts w:hint="eastAsia"/>
          <w:szCs w:val="24"/>
          <w:lang w:eastAsia="zh-CN"/>
        </w:rPr>
        <w:t>WTSA</w:t>
      </w:r>
      <w:r w:rsidRPr="00346698">
        <w:rPr>
          <w:rFonts w:hint="eastAsia"/>
          <w:szCs w:val="24"/>
          <w:lang w:eastAsia="zh-CN"/>
        </w:rPr>
        <w:t>）确定</w:t>
      </w:r>
      <w:r w:rsidRPr="00346698">
        <w:rPr>
          <w:rFonts w:hint="eastAsia"/>
          <w:szCs w:val="24"/>
          <w:lang w:eastAsia="zh-CN"/>
        </w:rPr>
        <w:t>ITU-T</w:t>
      </w:r>
      <w:r w:rsidRPr="00346698">
        <w:rPr>
          <w:rFonts w:hint="eastAsia"/>
          <w:szCs w:val="24"/>
          <w:lang w:eastAsia="zh-CN"/>
        </w:rPr>
        <w:t>各研究组的课题，再由各研究组制定有关这些课题的建议书。</w:t>
      </w:r>
    </w:p>
    <w:p w14:paraId="1458A5BA" w14:textId="77777777" w:rsidR="00141741" w:rsidRPr="00346698" w:rsidRDefault="00141741" w:rsidP="00141741">
      <w:pPr>
        <w:pStyle w:val="Normal2"/>
        <w:rPr>
          <w:szCs w:val="24"/>
          <w:lang w:eastAsia="zh-CN"/>
        </w:rPr>
      </w:pPr>
      <w:r w:rsidRPr="00346698">
        <w:rPr>
          <w:rFonts w:hint="eastAsia"/>
          <w:szCs w:val="24"/>
          <w:lang w:eastAsia="zh-CN"/>
        </w:rPr>
        <w:t>世界电信标准化全会第</w:t>
      </w:r>
      <w:r w:rsidRPr="00346698">
        <w:rPr>
          <w:rFonts w:hint="eastAsia"/>
          <w:szCs w:val="24"/>
          <w:lang w:eastAsia="zh-CN"/>
        </w:rPr>
        <w:t>1</w:t>
      </w:r>
      <w:r w:rsidRPr="00346698">
        <w:rPr>
          <w:rFonts w:hint="eastAsia"/>
          <w:szCs w:val="24"/>
          <w:lang w:eastAsia="zh-CN"/>
        </w:rPr>
        <w:t>号决议规定了批准</w:t>
      </w:r>
      <w:r w:rsidRPr="00346698">
        <w:rPr>
          <w:szCs w:val="24"/>
          <w:lang w:val="en-US" w:eastAsia="zh-CN"/>
        </w:rPr>
        <w:t>ITU-T</w:t>
      </w:r>
      <w:r w:rsidRPr="00346698">
        <w:rPr>
          <w:rFonts w:hint="eastAsia"/>
          <w:szCs w:val="24"/>
          <w:lang w:eastAsia="zh-CN"/>
        </w:rPr>
        <w:t>建议书所须遵循的程序。</w:t>
      </w:r>
    </w:p>
    <w:p w14:paraId="0422050D" w14:textId="27DA84B9" w:rsidR="00141741" w:rsidRPr="00F81B8E" w:rsidRDefault="00141741" w:rsidP="00E32EEC">
      <w:pPr>
        <w:pStyle w:val="Normal2"/>
        <w:rPr>
          <w:sz w:val="20"/>
          <w:lang w:val="en-GB" w:eastAsia="zh-CN"/>
        </w:rPr>
      </w:pPr>
      <w:r w:rsidRPr="00346698">
        <w:rPr>
          <w:rFonts w:hint="eastAsia"/>
          <w:szCs w:val="24"/>
          <w:lang w:eastAsia="zh-CN"/>
        </w:rPr>
        <w:t>属</w:t>
      </w:r>
      <w:r w:rsidRPr="00346698">
        <w:rPr>
          <w:rFonts w:hint="eastAsia"/>
          <w:szCs w:val="24"/>
          <w:lang w:eastAsia="zh-CN"/>
        </w:rPr>
        <w:t>ITU-T</w:t>
      </w:r>
      <w:r w:rsidRPr="00346698">
        <w:rPr>
          <w:rFonts w:hint="eastAsia"/>
          <w:szCs w:val="24"/>
          <w:lang w:eastAsia="zh-CN"/>
        </w:rPr>
        <w:t>研究范围的一些信息技术领域的必要标准是与国际标准化组织（</w:t>
      </w:r>
      <w:r w:rsidRPr="00346698">
        <w:rPr>
          <w:rFonts w:hint="eastAsia"/>
          <w:szCs w:val="24"/>
          <w:lang w:eastAsia="zh-CN"/>
        </w:rPr>
        <w:t>ISO</w:t>
      </w:r>
      <w:r w:rsidRPr="00346698">
        <w:rPr>
          <w:rFonts w:hint="eastAsia"/>
          <w:szCs w:val="24"/>
          <w:lang w:eastAsia="zh-CN"/>
        </w:rPr>
        <w:t>）和国际电工技术委员会（</w:t>
      </w:r>
      <w:r w:rsidRPr="00346698">
        <w:rPr>
          <w:rFonts w:hint="eastAsia"/>
          <w:szCs w:val="24"/>
          <w:lang w:eastAsia="zh-CN"/>
        </w:rPr>
        <w:t>IEC</w:t>
      </w:r>
      <w:r w:rsidRPr="00346698">
        <w:rPr>
          <w:rFonts w:hint="eastAsia"/>
          <w:szCs w:val="24"/>
          <w:lang w:eastAsia="zh-CN"/>
        </w:rPr>
        <w:t>）协作制定的。</w:t>
      </w:r>
    </w:p>
    <w:p w14:paraId="192371AE" w14:textId="77777777" w:rsidR="000E4393" w:rsidRPr="00F81B8E" w:rsidRDefault="000E4393" w:rsidP="000E4393">
      <w:pPr>
        <w:spacing w:line="240" w:lineRule="exact"/>
        <w:jc w:val="center"/>
        <w:rPr>
          <w:sz w:val="20"/>
          <w:lang w:val="en-GB" w:eastAsia="zh-CN"/>
        </w:rPr>
      </w:pPr>
    </w:p>
    <w:p w14:paraId="7FCCDABA" w14:textId="77777777" w:rsidR="000E4393" w:rsidRPr="00F81B8E" w:rsidRDefault="000E4393" w:rsidP="000E4393">
      <w:pPr>
        <w:spacing w:line="240" w:lineRule="exact"/>
        <w:jc w:val="center"/>
        <w:rPr>
          <w:sz w:val="20"/>
          <w:lang w:val="en-GB" w:eastAsia="zh-CN"/>
        </w:rPr>
      </w:pPr>
    </w:p>
    <w:p w14:paraId="70F00C73" w14:textId="77777777" w:rsidR="000E4393" w:rsidRPr="00F81B8E" w:rsidRDefault="000E4393" w:rsidP="000E4393">
      <w:pPr>
        <w:spacing w:line="240" w:lineRule="exact"/>
        <w:jc w:val="center"/>
        <w:rPr>
          <w:sz w:val="20"/>
          <w:lang w:val="en-GB" w:eastAsia="zh-CN"/>
        </w:rPr>
      </w:pPr>
    </w:p>
    <w:p w14:paraId="441A93C9" w14:textId="77777777" w:rsidR="000E4393" w:rsidRPr="00F81B8E" w:rsidRDefault="000E4393" w:rsidP="000E4393">
      <w:pPr>
        <w:spacing w:line="240" w:lineRule="exact"/>
        <w:jc w:val="center"/>
        <w:rPr>
          <w:sz w:val="20"/>
          <w:lang w:val="en-GB" w:eastAsia="zh-CN"/>
        </w:rPr>
      </w:pPr>
    </w:p>
    <w:p w14:paraId="4AA4512C" w14:textId="77777777" w:rsidR="000E4393" w:rsidRPr="00F81B8E" w:rsidRDefault="000E4393" w:rsidP="000E4393">
      <w:pPr>
        <w:spacing w:line="240" w:lineRule="exact"/>
        <w:jc w:val="center"/>
        <w:rPr>
          <w:sz w:val="20"/>
          <w:lang w:val="en-GB" w:eastAsia="zh-CN"/>
        </w:rPr>
      </w:pPr>
    </w:p>
    <w:p w14:paraId="1CCAE5F2" w14:textId="77777777" w:rsidR="000E4393" w:rsidRPr="00F81B8E" w:rsidRDefault="000E4393" w:rsidP="000E4393">
      <w:pPr>
        <w:spacing w:line="240" w:lineRule="exact"/>
        <w:jc w:val="center"/>
        <w:rPr>
          <w:sz w:val="20"/>
          <w:lang w:val="en-GB" w:eastAsia="zh-CN"/>
        </w:rPr>
      </w:pPr>
    </w:p>
    <w:p w14:paraId="2EE42A0A" w14:textId="77777777" w:rsidR="000E4393" w:rsidRPr="00F81B8E" w:rsidRDefault="000E4393" w:rsidP="000E4393">
      <w:pPr>
        <w:spacing w:line="240" w:lineRule="exact"/>
        <w:jc w:val="center"/>
        <w:rPr>
          <w:sz w:val="20"/>
          <w:lang w:val="en-GB" w:eastAsia="zh-CN"/>
        </w:rPr>
      </w:pPr>
    </w:p>
    <w:p w14:paraId="022D9329" w14:textId="77777777" w:rsidR="000E4393" w:rsidRPr="00F81B8E" w:rsidRDefault="000E4393" w:rsidP="000E4393">
      <w:pPr>
        <w:spacing w:line="240" w:lineRule="exact"/>
        <w:jc w:val="center"/>
        <w:rPr>
          <w:sz w:val="20"/>
          <w:lang w:val="en-GB" w:eastAsia="zh-CN"/>
        </w:rPr>
      </w:pPr>
    </w:p>
    <w:p w14:paraId="297330FC" w14:textId="77777777" w:rsidR="000E4393" w:rsidRPr="00F81B8E" w:rsidRDefault="000E4393" w:rsidP="000E4393">
      <w:pPr>
        <w:spacing w:line="240" w:lineRule="exact"/>
        <w:jc w:val="center"/>
        <w:rPr>
          <w:sz w:val="20"/>
          <w:lang w:val="en-GB" w:eastAsia="zh-CN"/>
        </w:rPr>
      </w:pPr>
    </w:p>
    <w:p w14:paraId="432B0A04" w14:textId="77777777" w:rsidR="000E4393" w:rsidRPr="00F81B8E" w:rsidRDefault="000E4393" w:rsidP="000E4393">
      <w:pPr>
        <w:spacing w:line="240" w:lineRule="exact"/>
        <w:jc w:val="center"/>
        <w:rPr>
          <w:sz w:val="20"/>
          <w:lang w:val="en-GB" w:eastAsia="zh-CN"/>
        </w:rPr>
      </w:pPr>
    </w:p>
    <w:p w14:paraId="652C1D75" w14:textId="77777777" w:rsidR="000E4393" w:rsidRPr="00F81B8E" w:rsidRDefault="000E4393" w:rsidP="000E4393">
      <w:pPr>
        <w:spacing w:line="240" w:lineRule="exact"/>
        <w:jc w:val="center"/>
        <w:rPr>
          <w:sz w:val="20"/>
          <w:lang w:val="en-GB" w:eastAsia="zh-CN"/>
        </w:rPr>
      </w:pPr>
    </w:p>
    <w:p w14:paraId="687301D2" w14:textId="77777777" w:rsidR="000E4393" w:rsidRPr="00F81B8E" w:rsidRDefault="000E4393" w:rsidP="000E4393">
      <w:pPr>
        <w:spacing w:line="240" w:lineRule="exact"/>
        <w:jc w:val="center"/>
        <w:rPr>
          <w:sz w:val="20"/>
          <w:lang w:val="en-GB" w:eastAsia="zh-CN"/>
        </w:rPr>
      </w:pPr>
    </w:p>
    <w:p w14:paraId="1F19B9D8" w14:textId="77777777" w:rsidR="000E4393" w:rsidRPr="00F81B8E" w:rsidRDefault="000E4393" w:rsidP="000E4393">
      <w:pPr>
        <w:spacing w:line="240" w:lineRule="exact"/>
        <w:jc w:val="center"/>
        <w:rPr>
          <w:sz w:val="20"/>
          <w:lang w:val="en-GB" w:eastAsia="zh-CN"/>
        </w:rPr>
      </w:pPr>
    </w:p>
    <w:p w14:paraId="38FB642B" w14:textId="77777777" w:rsidR="000E4393" w:rsidRPr="00F81B8E" w:rsidRDefault="000E4393" w:rsidP="000E4393">
      <w:pPr>
        <w:spacing w:line="240" w:lineRule="exact"/>
        <w:jc w:val="center"/>
        <w:rPr>
          <w:sz w:val="20"/>
          <w:lang w:val="en-GB" w:eastAsia="zh-CN"/>
        </w:rPr>
      </w:pPr>
    </w:p>
    <w:p w14:paraId="1F3E9127" w14:textId="77777777" w:rsidR="000E4393" w:rsidRDefault="000E4393" w:rsidP="000E4393">
      <w:pPr>
        <w:spacing w:line="240" w:lineRule="exact"/>
        <w:jc w:val="center"/>
        <w:rPr>
          <w:sz w:val="20"/>
          <w:lang w:val="en-GB" w:eastAsia="zh-CN"/>
        </w:rPr>
      </w:pPr>
    </w:p>
    <w:p w14:paraId="7275D748" w14:textId="77777777" w:rsidR="00073E6F" w:rsidRPr="00F81B8E" w:rsidRDefault="00073E6F" w:rsidP="000E4393">
      <w:pPr>
        <w:spacing w:line="240" w:lineRule="exact"/>
        <w:jc w:val="center"/>
        <w:rPr>
          <w:sz w:val="20"/>
          <w:lang w:val="en-GB" w:eastAsia="zh-CN"/>
        </w:rPr>
      </w:pPr>
    </w:p>
    <w:p w14:paraId="3E533C3E" w14:textId="77777777" w:rsidR="000E4393" w:rsidRPr="00F81B8E" w:rsidRDefault="000E4393" w:rsidP="000E4393">
      <w:pPr>
        <w:spacing w:line="240" w:lineRule="exact"/>
        <w:jc w:val="center"/>
        <w:rPr>
          <w:sz w:val="20"/>
          <w:lang w:val="en-GB" w:eastAsia="zh-CN"/>
        </w:rPr>
      </w:pPr>
    </w:p>
    <w:p w14:paraId="1A3ADD69" w14:textId="77777777" w:rsidR="000E4393" w:rsidRPr="00F81B8E" w:rsidRDefault="000E4393" w:rsidP="000E4393">
      <w:pPr>
        <w:spacing w:line="240" w:lineRule="exact"/>
        <w:jc w:val="center"/>
        <w:rPr>
          <w:sz w:val="20"/>
          <w:lang w:val="en-GB" w:eastAsia="zh-CN"/>
        </w:rPr>
      </w:pPr>
    </w:p>
    <w:p w14:paraId="5F4CB22D" w14:textId="77777777" w:rsidR="000E4393" w:rsidRPr="00F81B8E" w:rsidRDefault="000E4393" w:rsidP="000E4393">
      <w:pPr>
        <w:spacing w:line="240" w:lineRule="exact"/>
        <w:jc w:val="center"/>
        <w:rPr>
          <w:sz w:val="20"/>
          <w:lang w:val="en-GB" w:eastAsia="zh-CN"/>
        </w:rPr>
      </w:pPr>
    </w:p>
    <w:p w14:paraId="1C5C488F" w14:textId="77777777" w:rsidR="000E4393" w:rsidRPr="00F81B8E" w:rsidRDefault="000E4393" w:rsidP="000E4393">
      <w:pPr>
        <w:spacing w:line="240" w:lineRule="exact"/>
        <w:jc w:val="center"/>
        <w:rPr>
          <w:sz w:val="20"/>
          <w:lang w:val="en-GB" w:eastAsia="zh-CN"/>
        </w:rPr>
      </w:pPr>
    </w:p>
    <w:p w14:paraId="1B58521F" w14:textId="77777777" w:rsidR="000E4393" w:rsidRPr="00F81B8E" w:rsidRDefault="000E4393" w:rsidP="000E4393">
      <w:pPr>
        <w:spacing w:line="240" w:lineRule="exact"/>
        <w:jc w:val="center"/>
        <w:rPr>
          <w:sz w:val="20"/>
          <w:lang w:val="en-GB" w:eastAsia="zh-CN"/>
        </w:rPr>
      </w:pPr>
    </w:p>
    <w:p w14:paraId="39F6B1E2" w14:textId="77777777" w:rsidR="00EA2A26" w:rsidRPr="00E32EEC" w:rsidRDefault="00EA2A26" w:rsidP="00EA2A26">
      <w:pPr>
        <w:spacing w:before="120" w:line="240" w:lineRule="auto"/>
        <w:rPr>
          <w:szCs w:val="22"/>
          <w:lang w:val="en-GB" w:eastAsia="zh-CN"/>
        </w:rPr>
      </w:pPr>
    </w:p>
    <w:p w14:paraId="4812ECBE" w14:textId="00301AD8" w:rsidR="00EA2A26" w:rsidRDefault="00EA2A26" w:rsidP="00EA2A26">
      <w:pPr>
        <w:spacing w:before="120" w:line="240" w:lineRule="auto"/>
        <w:jc w:val="center"/>
        <w:rPr>
          <w:szCs w:val="22"/>
          <w:lang w:val="en-GB" w:eastAsia="zh-CN"/>
        </w:rPr>
      </w:pPr>
      <w:r w:rsidRPr="00073E6F">
        <w:rPr>
          <w:szCs w:val="22"/>
          <w:lang w:val="en-GB"/>
        </w:rPr>
        <w:sym w:font="Symbol" w:char="F0E3"/>
      </w:r>
      <w:r w:rsidRPr="00073E6F">
        <w:rPr>
          <w:szCs w:val="22"/>
          <w:lang w:val="en-GB" w:eastAsia="zh-CN"/>
        </w:rPr>
        <w:t> </w:t>
      </w:r>
      <w:r w:rsidR="00953471" w:rsidRPr="00073E6F">
        <w:rPr>
          <w:rFonts w:hint="eastAsia"/>
          <w:szCs w:val="22"/>
          <w:lang w:val="en-GB" w:eastAsia="zh-CN"/>
        </w:rPr>
        <w:t>国际电联</w:t>
      </w:r>
      <w:r w:rsidR="00953471" w:rsidRPr="00073E6F">
        <w:rPr>
          <w:rFonts w:hint="eastAsia"/>
          <w:szCs w:val="22"/>
          <w:lang w:val="en-GB" w:eastAsia="zh-CN"/>
        </w:rPr>
        <w:t xml:space="preserve"> </w:t>
      </w:r>
      <w:r w:rsidRPr="00073E6F">
        <w:rPr>
          <w:szCs w:val="22"/>
          <w:lang w:val="en-GB" w:eastAsia="zh-CN"/>
        </w:rPr>
        <w:t>20</w:t>
      </w:r>
      <w:r w:rsidR="0007772C" w:rsidRPr="00073E6F">
        <w:rPr>
          <w:rFonts w:hint="eastAsia"/>
          <w:szCs w:val="22"/>
          <w:lang w:val="en-GB" w:eastAsia="zh-CN"/>
        </w:rPr>
        <w:t>24</w:t>
      </w:r>
    </w:p>
    <w:p w14:paraId="44AA25C4" w14:textId="77777777" w:rsidR="00B73379" w:rsidRDefault="00FC6CA4" w:rsidP="00953471">
      <w:pPr>
        <w:ind w:firstLineChars="200" w:firstLine="480"/>
        <w:rPr>
          <w:sz w:val="20"/>
          <w:lang w:val="en-GB" w:eastAsia="zh-CN"/>
        </w:rPr>
      </w:pPr>
      <w:r w:rsidRPr="00E32EEC">
        <w:rPr>
          <w:rFonts w:hint="eastAsia"/>
          <w:szCs w:val="22"/>
          <w:lang w:val="en-GB" w:eastAsia="zh-CN"/>
        </w:rPr>
        <w:t>版权所有。未经国际电联事先书面许可，不得以任何手段复制本出版物的任何部分。</w:t>
      </w:r>
    </w:p>
    <w:p w14:paraId="03F90964" w14:textId="77777777" w:rsidR="00CF0C69" w:rsidRDefault="00CF0C69" w:rsidP="00953471">
      <w:pPr>
        <w:ind w:firstLineChars="200" w:firstLine="400"/>
        <w:rPr>
          <w:sz w:val="20"/>
          <w:lang w:val="en-GB" w:eastAsia="zh-CN"/>
        </w:rPr>
      </w:pPr>
    </w:p>
    <w:p w14:paraId="73B79B51" w14:textId="1F45D117" w:rsidR="00CF0C69" w:rsidRPr="00953471" w:rsidRDefault="00CF0C69" w:rsidP="00953471">
      <w:pPr>
        <w:ind w:firstLineChars="200" w:firstLine="480"/>
        <w:rPr>
          <w:lang w:eastAsia="zh-CN"/>
        </w:rPr>
        <w:sectPr w:rsidR="00CF0C69" w:rsidRPr="00953471" w:rsidSect="00DE48B4">
          <w:headerReference w:type="even" r:id="rId15"/>
          <w:footerReference w:type="even" r:id="rId16"/>
          <w:footerReference w:type="default" r:id="rId17"/>
          <w:footnotePr>
            <w:numRestart w:val="eachSect"/>
          </w:footnotePr>
          <w:type w:val="evenPage"/>
          <w:pgSz w:w="11907" w:h="16834" w:code="9"/>
          <w:pgMar w:top="1134" w:right="1134" w:bottom="1134" w:left="1134" w:header="567" w:footer="567" w:gutter="0"/>
          <w:paperSrc w:first="15" w:other="15"/>
          <w:pgNumType w:start="1"/>
          <w:cols w:space="720"/>
        </w:sectPr>
      </w:pPr>
    </w:p>
    <w:p w14:paraId="17C04011" w14:textId="77777777" w:rsidR="00073E6F" w:rsidRPr="002B04C3" w:rsidRDefault="00073E6F" w:rsidP="00073E6F">
      <w:pPr>
        <w:pStyle w:val="ResNo"/>
        <w:outlineLvl w:val="0"/>
        <w:rPr>
          <w:lang w:eastAsia="zh-CN"/>
        </w:rPr>
      </w:pPr>
      <w:r w:rsidRPr="00073E6F">
        <w:rPr>
          <w:rFonts w:hint="eastAsia"/>
          <w:lang w:val="en-GB" w:eastAsia="zh-CN"/>
        </w:rPr>
        <w:lastRenderedPageBreak/>
        <w:t>第</w:t>
      </w:r>
      <w:r w:rsidRPr="002B04C3">
        <w:rPr>
          <w:rStyle w:val="href"/>
          <w:lang w:eastAsia="zh-CN"/>
        </w:rPr>
        <w:t>48</w:t>
      </w:r>
      <w:r w:rsidRPr="00073E6F">
        <w:rPr>
          <w:rFonts w:hint="eastAsia"/>
          <w:lang w:val="en-GB" w:eastAsia="zh-CN"/>
        </w:rPr>
        <w:t>号决议</w:t>
      </w:r>
      <w:r w:rsidRPr="002B04C3">
        <w:rPr>
          <w:rFonts w:hint="eastAsia"/>
          <w:lang w:eastAsia="zh-CN"/>
        </w:rPr>
        <w:t>（</w:t>
      </w:r>
      <w:r>
        <w:rPr>
          <w:lang w:val="en-US" w:eastAsia="zh-CN"/>
        </w:rPr>
        <w:t>2024</w:t>
      </w:r>
      <w:r>
        <w:rPr>
          <w:rFonts w:hint="eastAsia"/>
          <w:lang w:val="en-US" w:eastAsia="zh-CN"/>
        </w:rPr>
        <w:t>年，新德里</w:t>
      </w:r>
      <w:r w:rsidRPr="002B04C3">
        <w:rPr>
          <w:rFonts w:hint="eastAsia"/>
          <w:lang w:eastAsia="zh-CN"/>
        </w:rPr>
        <w:t>，修订版）</w:t>
      </w:r>
    </w:p>
    <w:p w14:paraId="456688CB" w14:textId="77777777" w:rsidR="00073E6F" w:rsidRPr="002B04C3" w:rsidRDefault="00073E6F" w:rsidP="00073E6F">
      <w:pPr>
        <w:pStyle w:val="Restitle"/>
        <w:outlineLvl w:val="0"/>
        <w:rPr>
          <w:lang w:eastAsia="zh-CN"/>
        </w:rPr>
      </w:pPr>
      <w:bookmarkStart w:id="2" w:name="_Toc114651321"/>
      <w:r w:rsidRPr="002B04C3">
        <w:rPr>
          <w:lang w:eastAsia="zh-CN"/>
        </w:rPr>
        <w:t>国际化</w:t>
      </w:r>
      <w:r w:rsidRPr="002B04C3">
        <w:rPr>
          <w:rFonts w:hint="eastAsia"/>
          <w:lang w:eastAsia="zh-CN"/>
        </w:rPr>
        <w:t>（多语文）</w:t>
      </w:r>
      <w:r w:rsidRPr="002B04C3">
        <w:rPr>
          <w:lang w:eastAsia="zh-CN"/>
        </w:rPr>
        <w:t>域名</w:t>
      </w:r>
      <w:bookmarkEnd w:id="2"/>
    </w:p>
    <w:p w14:paraId="099AAB91" w14:textId="77777777" w:rsidR="00073E6F" w:rsidRPr="00EC45BB" w:rsidRDefault="00073E6F" w:rsidP="00073E6F">
      <w:pPr>
        <w:pStyle w:val="Resref"/>
        <w:rPr>
          <w:i/>
          <w:lang w:eastAsia="zh-CN"/>
        </w:rPr>
      </w:pPr>
      <w:r w:rsidRPr="00EC45BB">
        <w:rPr>
          <w:rFonts w:hint="eastAsia"/>
          <w:lang w:eastAsia="zh-CN"/>
        </w:rPr>
        <w:t>（</w:t>
      </w:r>
      <w:r w:rsidRPr="00EC45BB">
        <w:rPr>
          <w:rStyle w:val="Italic"/>
          <w:lang w:eastAsia="zh-CN"/>
        </w:rPr>
        <w:t>2004</w:t>
      </w:r>
      <w:r w:rsidRPr="00EC45BB">
        <w:rPr>
          <w:rStyle w:val="Italic"/>
          <w:rFonts w:hint="eastAsia"/>
          <w:lang w:eastAsia="zh-CN"/>
        </w:rPr>
        <w:t>年，弗洛里亚诺波利斯</w:t>
      </w:r>
      <w:r w:rsidRPr="00EC45BB">
        <w:rPr>
          <w:rStyle w:val="Italic"/>
          <w:lang w:eastAsia="zh-CN"/>
        </w:rPr>
        <w:t>；</w:t>
      </w:r>
      <w:r w:rsidRPr="00EC45BB">
        <w:rPr>
          <w:rStyle w:val="Italic"/>
          <w:lang w:eastAsia="zh-CN"/>
        </w:rPr>
        <w:t>2008</w:t>
      </w:r>
      <w:r w:rsidRPr="00EC45BB">
        <w:rPr>
          <w:rStyle w:val="Italic"/>
          <w:lang w:eastAsia="zh-CN"/>
        </w:rPr>
        <w:t>年，约翰内斯堡</w:t>
      </w:r>
      <w:r w:rsidRPr="00EC45BB">
        <w:rPr>
          <w:rStyle w:val="Italic"/>
          <w:rFonts w:hint="eastAsia"/>
          <w:lang w:eastAsia="zh-CN"/>
        </w:rPr>
        <w:t>；</w:t>
      </w:r>
      <w:r w:rsidRPr="00EC45BB">
        <w:rPr>
          <w:rStyle w:val="Italic"/>
          <w:rFonts w:hint="eastAsia"/>
          <w:lang w:eastAsia="zh-CN"/>
        </w:rPr>
        <w:t>2012</w:t>
      </w:r>
      <w:r w:rsidRPr="00EC45BB">
        <w:rPr>
          <w:rStyle w:val="Italic"/>
          <w:rFonts w:hint="eastAsia"/>
          <w:lang w:eastAsia="zh-CN"/>
        </w:rPr>
        <w:t>年，迪拜；</w:t>
      </w:r>
      <w:r>
        <w:rPr>
          <w:rStyle w:val="Italic"/>
          <w:lang w:eastAsia="zh-CN"/>
        </w:rPr>
        <w:br/>
      </w:r>
      <w:r w:rsidRPr="00EC45BB">
        <w:rPr>
          <w:rStyle w:val="Italic"/>
          <w:rFonts w:hint="eastAsia"/>
          <w:lang w:eastAsia="zh-CN"/>
        </w:rPr>
        <w:t>2022</w:t>
      </w:r>
      <w:r w:rsidRPr="00EC45BB">
        <w:rPr>
          <w:rStyle w:val="Italic"/>
          <w:rFonts w:hint="eastAsia"/>
          <w:lang w:eastAsia="zh-CN"/>
        </w:rPr>
        <w:t>年，日内瓦</w:t>
      </w:r>
      <w:r>
        <w:rPr>
          <w:rStyle w:val="Italic"/>
          <w:rFonts w:hint="eastAsia"/>
          <w:lang w:eastAsia="zh-CN"/>
        </w:rPr>
        <w:t>；</w:t>
      </w:r>
      <w:r>
        <w:rPr>
          <w:rStyle w:val="Italic"/>
          <w:rFonts w:hint="eastAsia"/>
          <w:lang w:eastAsia="zh-CN"/>
        </w:rPr>
        <w:t>2024</w:t>
      </w:r>
      <w:r>
        <w:rPr>
          <w:rStyle w:val="Italic"/>
          <w:rFonts w:hint="eastAsia"/>
          <w:lang w:eastAsia="zh-CN"/>
        </w:rPr>
        <w:t>年，新德里</w:t>
      </w:r>
      <w:r w:rsidRPr="00EC45BB">
        <w:rPr>
          <w:rFonts w:hint="eastAsia"/>
          <w:lang w:eastAsia="zh-CN"/>
        </w:rPr>
        <w:t>）</w:t>
      </w:r>
    </w:p>
    <w:p w14:paraId="0DB488A9" w14:textId="77777777" w:rsidR="00073E6F" w:rsidRPr="002B04C3" w:rsidRDefault="00073E6F" w:rsidP="00073E6F">
      <w:pPr>
        <w:pStyle w:val="Normalaftertitle0"/>
        <w:rPr>
          <w:lang w:eastAsia="zh-CN"/>
        </w:rPr>
      </w:pPr>
      <w:r w:rsidRPr="002B04C3">
        <w:rPr>
          <w:lang w:eastAsia="zh-CN"/>
        </w:rPr>
        <w:t>世界电信标准化全会</w:t>
      </w:r>
      <w:r w:rsidRPr="002B04C3">
        <w:rPr>
          <w:rFonts w:hint="eastAsia"/>
          <w:lang w:eastAsia="zh-CN"/>
        </w:rPr>
        <w:t>（</w:t>
      </w:r>
      <w:r>
        <w:rPr>
          <w:rFonts w:hint="eastAsia"/>
          <w:lang w:eastAsia="zh-CN"/>
        </w:rPr>
        <w:t>2024</w:t>
      </w:r>
      <w:r>
        <w:rPr>
          <w:rFonts w:hint="eastAsia"/>
          <w:lang w:eastAsia="zh-CN"/>
        </w:rPr>
        <w:t>年，新德里</w:t>
      </w:r>
      <w:r w:rsidRPr="002B04C3">
        <w:rPr>
          <w:rFonts w:hint="eastAsia"/>
          <w:lang w:eastAsia="zh-CN"/>
        </w:rPr>
        <w:t>），</w:t>
      </w:r>
    </w:p>
    <w:p w14:paraId="61EB6A99" w14:textId="77777777" w:rsidR="00073E6F" w:rsidRPr="002B04C3" w:rsidRDefault="00073E6F" w:rsidP="00073E6F">
      <w:pPr>
        <w:pStyle w:val="Call"/>
        <w:rPr>
          <w:rStyle w:val="Italic"/>
          <w:lang w:eastAsia="zh-CN"/>
        </w:rPr>
      </w:pPr>
      <w:r w:rsidRPr="002B04C3">
        <w:rPr>
          <w:rFonts w:hint="eastAsia"/>
          <w:lang w:eastAsia="zh-CN"/>
        </w:rPr>
        <w:t>认识到</w:t>
      </w:r>
    </w:p>
    <w:p w14:paraId="1F655A0F" w14:textId="77777777" w:rsidR="00073E6F" w:rsidRPr="002B04C3" w:rsidRDefault="00073E6F" w:rsidP="00073E6F">
      <w:pPr>
        <w:pStyle w:val="Normalnoindent"/>
        <w:rPr>
          <w:lang w:eastAsia="zh-CN"/>
        </w:rPr>
      </w:pPr>
      <w:r w:rsidRPr="002B04C3">
        <w:rPr>
          <w:i/>
          <w:iCs/>
          <w:lang w:eastAsia="zh-CN"/>
        </w:rPr>
        <w:t>a)</w:t>
      </w:r>
      <w:r w:rsidRPr="002B04C3">
        <w:rPr>
          <w:rFonts w:hint="eastAsia"/>
          <w:lang w:eastAsia="zh-CN"/>
        </w:rPr>
        <w:tab/>
      </w:r>
      <w:r w:rsidRPr="002B04C3">
        <w:rPr>
          <w:lang w:eastAsia="zh-CN"/>
        </w:rPr>
        <w:t>全权代表大会第</w:t>
      </w:r>
      <w:r w:rsidRPr="002B04C3">
        <w:rPr>
          <w:lang w:eastAsia="zh-CN"/>
        </w:rPr>
        <w:t>102</w:t>
      </w:r>
      <w:r w:rsidRPr="002B04C3">
        <w:rPr>
          <w:lang w:eastAsia="zh-CN"/>
        </w:rPr>
        <w:t>号决议（</w:t>
      </w:r>
      <w:r>
        <w:rPr>
          <w:rFonts w:hint="eastAsia"/>
          <w:iCs/>
          <w:lang w:eastAsia="zh-CN"/>
        </w:rPr>
        <w:t>2022</w:t>
      </w:r>
      <w:r>
        <w:rPr>
          <w:rFonts w:hint="eastAsia"/>
          <w:iCs/>
          <w:lang w:eastAsia="zh-CN"/>
        </w:rPr>
        <w:t>年，布加勒斯特</w:t>
      </w:r>
      <w:r w:rsidRPr="002B04C3">
        <w:rPr>
          <w:rFonts w:hint="eastAsia"/>
          <w:lang w:eastAsia="zh-CN"/>
        </w:rPr>
        <w:t>，</w:t>
      </w:r>
      <w:r w:rsidRPr="002B04C3">
        <w:rPr>
          <w:lang w:eastAsia="zh-CN"/>
        </w:rPr>
        <w:t>修订版）</w:t>
      </w:r>
      <w:proofErr w:type="gramStart"/>
      <w:r w:rsidRPr="002B04C3">
        <w:rPr>
          <w:lang w:eastAsia="zh-CN"/>
        </w:rPr>
        <w:t>的相关部分；</w:t>
      </w:r>
      <w:proofErr w:type="gramEnd"/>
    </w:p>
    <w:p w14:paraId="0E3CA933" w14:textId="77777777" w:rsidR="00073E6F" w:rsidRPr="002B04C3" w:rsidRDefault="00073E6F" w:rsidP="00073E6F">
      <w:pPr>
        <w:pStyle w:val="Normalnoindent"/>
        <w:rPr>
          <w:lang w:eastAsia="zh-CN"/>
        </w:rPr>
      </w:pPr>
      <w:r w:rsidRPr="002B04C3">
        <w:rPr>
          <w:i/>
          <w:iCs/>
          <w:lang w:eastAsia="zh-CN"/>
        </w:rPr>
        <w:t>b)</w:t>
      </w:r>
      <w:r w:rsidRPr="002B04C3">
        <w:rPr>
          <w:rFonts w:hint="eastAsia"/>
          <w:lang w:eastAsia="zh-CN"/>
        </w:rPr>
        <w:tab/>
      </w:r>
      <w:r w:rsidRPr="002B04C3">
        <w:rPr>
          <w:lang w:eastAsia="zh-CN"/>
        </w:rPr>
        <w:t>全权代表大会第</w:t>
      </w:r>
      <w:r w:rsidRPr="002B04C3">
        <w:rPr>
          <w:lang w:eastAsia="zh-CN"/>
        </w:rPr>
        <w:t>133</w:t>
      </w:r>
      <w:r w:rsidRPr="002B04C3">
        <w:rPr>
          <w:lang w:eastAsia="zh-CN"/>
        </w:rPr>
        <w:t>号决议（</w:t>
      </w:r>
      <w:r>
        <w:rPr>
          <w:rFonts w:hint="eastAsia"/>
          <w:iCs/>
          <w:lang w:eastAsia="zh-CN"/>
        </w:rPr>
        <w:t>2022</w:t>
      </w:r>
      <w:r>
        <w:rPr>
          <w:rFonts w:hint="eastAsia"/>
          <w:iCs/>
          <w:lang w:eastAsia="zh-CN"/>
        </w:rPr>
        <w:t>年，布加勒斯特</w:t>
      </w:r>
      <w:r w:rsidRPr="002B04C3">
        <w:rPr>
          <w:rFonts w:hint="eastAsia"/>
          <w:lang w:eastAsia="zh-CN"/>
        </w:rPr>
        <w:t>，修订版</w:t>
      </w:r>
      <w:proofErr w:type="gramStart"/>
      <w:r w:rsidRPr="002B04C3">
        <w:rPr>
          <w:lang w:eastAsia="zh-CN"/>
        </w:rPr>
        <w:t>）；</w:t>
      </w:r>
      <w:proofErr w:type="gramEnd"/>
    </w:p>
    <w:p w14:paraId="4833C266" w14:textId="77777777" w:rsidR="00073E6F" w:rsidRDefault="00073E6F" w:rsidP="00073E6F">
      <w:pPr>
        <w:pStyle w:val="Normalnoindent"/>
        <w:rPr>
          <w:lang w:eastAsia="zh-CN"/>
        </w:rPr>
      </w:pPr>
      <w:r w:rsidRPr="002B04C3">
        <w:rPr>
          <w:i/>
          <w:iCs/>
          <w:lang w:eastAsia="zh-CN"/>
        </w:rPr>
        <w:t>c</w:t>
      </w:r>
      <w:r>
        <w:rPr>
          <w:i/>
          <w:iCs/>
          <w:lang w:eastAsia="zh-CN"/>
        </w:rPr>
        <w:t>)</w:t>
      </w:r>
      <w:r>
        <w:rPr>
          <w:i/>
          <w:iCs/>
          <w:lang w:eastAsia="zh-CN"/>
        </w:rPr>
        <w:tab/>
      </w:r>
      <w:r>
        <w:rPr>
          <w:rFonts w:hint="eastAsia"/>
          <w:lang w:eastAsia="zh-CN"/>
        </w:rPr>
        <w:t>世界电信发展大会第</w:t>
      </w:r>
      <w:r>
        <w:rPr>
          <w:rFonts w:hint="eastAsia"/>
          <w:lang w:eastAsia="zh-CN"/>
        </w:rPr>
        <w:t>82</w:t>
      </w:r>
      <w:r>
        <w:rPr>
          <w:rFonts w:hint="eastAsia"/>
          <w:lang w:eastAsia="zh-CN"/>
        </w:rPr>
        <w:t>号决议（</w:t>
      </w:r>
      <w:r>
        <w:rPr>
          <w:rFonts w:hint="eastAsia"/>
          <w:lang w:eastAsia="zh-CN"/>
        </w:rPr>
        <w:t>2022</w:t>
      </w:r>
      <w:r>
        <w:rPr>
          <w:rFonts w:hint="eastAsia"/>
          <w:lang w:eastAsia="zh-CN"/>
        </w:rPr>
        <w:t>年，基加利，修订版</w:t>
      </w:r>
      <w:proofErr w:type="gramStart"/>
      <w:r>
        <w:rPr>
          <w:rFonts w:hint="eastAsia"/>
          <w:lang w:eastAsia="zh-CN"/>
        </w:rPr>
        <w:t>）；</w:t>
      </w:r>
      <w:proofErr w:type="gramEnd"/>
    </w:p>
    <w:p w14:paraId="04B597BA" w14:textId="77777777" w:rsidR="00073E6F" w:rsidRPr="002B04C3" w:rsidRDefault="00073E6F" w:rsidP="00073E6F">
      <w:pPr>
        <w:pStyle w:val="Normalnoindent"/>
        <w:rPr>
          <w:lang w:eastAsia="zh-CN"/>
        </w:rPr>
      </w:pPr>
      <w:r w:rsidRPr="00FE60AC">
        <w:rPr>
          <w:i/>
          <w:iCs/>
          <w:lang w:eastAsia="zh-CN"/>
        </w:rPr>
        <w:t>d</w:t>
      </w:r>
      <w:r w:rsidRPr="002B04C3">
        <w:rPr>
          <w:i/>
          <w:iCs/>
          <w:lang w:eastAsia="zh-CN"/>
        </w:rPr>
        <w:t>)</w:t>
      </w:r>
      <w:r w:rsidRPr="002B04C3">
        <w:rPr>
          <w:rFonts w:hint="eastAsia"/>
          <w:lang w:eastAsia="zh-CN"/>
        </w:rPr>
        <w:tab/>
      </w:r>
      <w:r w:rsidRPr="002B04C3">
        <w:rPr>
          <w:lang w:eastAsia="zh-CN"/>
        </w:rPr>
        <w:t>信息社会世界</w:t>
      </w:r>
      <w:r w:rsidRPr="002B04C3">
        <w:rPr>
          <w:rFonts w:hint="eastAsia"/>
          <w:lang w:eastAsia="zh-CN"/>
        </w:rPr>
        <w:t>高</w:t>
      </w:r>
      <w:r w:rsidRPr="002B04C3">
        <w:rPr>
          <w:lang w:eastAsia="zh-CN"/>
        </w:rPr>
        <w:t>峰会</w:t>
      </w:r>
      <w:r w:rsidRPr="002B04C3">
        <w:rPr>
          <w:rFonts w:hint="eastAsia"/>
          <w:lang w:eastAsia="zh-CN"/>
        </w:rPr>
        <w:t>议</w:t>
      </w:r>
      <w:r w:rsidRPr="002B04C3">
        <w:rPr>
          <w:lang w:eastAsia="zh-CN"/>
        </w:rPr>
        <w:t>（</w:t>
      </w:r>
      <w:r w:rsidRPr="002B04C3">
        <w:rPr>
          <w:lang w:eastAsia="zh-CN"/>
        </w:rPr>
        <w:t>WSIS</w:t>
      </w:r>
      <w:r w:rsidRPr="002B04C3">
        <w:rPr>
          <w:lang w:eastAsia="zh-CN"/>
        </w:rPr>
        <w:t>）</w:t>
      </w:r>
      <w:proofErr w:type="gramStart"/>
      <w:r w:rsidRPr="002B04C3">
        <w:rPr>
          <w:rFonts w:hint="eastAsia"/>
          <w:lang w:eastAsia="zh-CN"/>
        </w:rPr>
        <w:t>两个</w:t>
      </w:r>
      <w:r w:rsidRPr="002B04C3">
        <w:rPr>
          <w:lang w:eastAsia="zh-CN"/>
        </w:rPr>
        <w:t>阶段会议的相关</w:t>
      </w:r>
      <w:r w:rsidRPr="002B04C3">
        <w:rPr>
          <w:rFonts w:hint="eastAsia"/>
          <w:lang w:eastAsia="zh-CN"/>
        </w:rPr>
        <w:t>成果</w:t>
      </w:r>
      <w:r w:rsidRPr="002B04C3">
        <w:rPr>
          <w:lang w:eastAsia="zh-CN"/>
        </w:rPr>
        <w:t>；</w:t>
      </w:r>
      <w:proofErr w:type="gramEnd"/>
    </w:p>
    <w:p w14:paraId="458A77C9" w14:textId="77777777" w:rsidR="00073E6F" w:rsidRDefault="00073E6F" w:rsidP="00073E6F">
      <w:pPr>
        <w:pStyle w:val="Normalnoindent"/>
        <w:rPr>
          <w:lang w:eastAsia="zh-CN"/>
        </w:rPr>
      </w:pPr>
      <w:r>
        <w:rPr>
          <w:i/>
          <w:iCs/>
          <w:lang w:eastAsia="zh-CN"/>
        </w:rPr>
        <w:t>e)</w:t>
      </w:r>
      <w:r>
        <w:rPr>
          <w:lang w:eastAsia="zh-CN"/>
        </w:rPr>
        <w:tab/>
        <w:t>WSIS C8</w:t>
      </w:r>
      <w:r>
        <w:rPr>
          <w:rFonts w:hint="eastAsia"/>
          <w:lang w:eastAsia="zh-CN"/>
        </w:rPr>
        <w:t>行动方面</w:t>
      </w:r>
      <w:r w:rsidRPr="00CB1C21">
        <w:rPr>
          <w:rFonts w:hint="eastAsia"/>
          <w:lang w:eastAsia="zh-CN"/>
        </w:rPr>
        <w:t>（</w:t>
      </w:r>
      <w:r w:rsidRPr="00101E46">
        <w:rPr>
          <w:rFonts w:hint="eastAsia"/>
          <w:lang w:eastAsia="zh-CN"/>
        </w:rPr>
        <w:t>文化多样性与特征，语言多样性与本地内容</w:t>
      </w:r>
      <w:proofErr w:type="gramStart"/>
      <w:r w:rsidRPr="00CB1C21">
        <w:rPr>
          <w:rFonts w:hint="eastAsia"/>
          <w:lang w:eastAsia="zh-CN"/>
        </w:rPr>
        <w:t>）</w:t>
      </w:r>
      <w:r>
        <w:rPr>
          <w:rFonts w:hint="eastAsia"/>
          <w:lang w:eastAsia="zh-CN"/>
        </w:rPr>
        <w:t>；</w:t>
      </w:r>
      <w:proofErr w:type="gramEnd"/>
    </w:p>
    <w:p w14:paraId="6C224337" w14:textId="77777777" w:rsidR="00073E6F" w:rsidRPr="002B04C3" w:rsidRDefault="00073E6F" w:rsidP="00073E6F">
      <w:pPr>
        <w:pStyle w:val="Normalnoindent"/>
        <w:rPr>
          <w:lang w:eastAsia="zh-CN"/>
        </w:rPr>
      </w:pPr>
      <w:r w:rsidRPr="00FE60AC">
        <w:rPr>
          <w:i/>
          <w:iCs/>
          <w:lang w:eastAsia="zh-CN"/>
        </w:rPr>
        <w:t>f</w:t>
      </w:r>
      <w:r w:rsidRPr="002B04C3">
        <w:rPr>
          <w:i/>
          <w:iCs/>
          <w:lang w:eastAsia="zh-CN"/>
        </w:rPr>
        <w:t>)</w:t>
      </w:r>
      <w:r w:rsidRPr="002B04C3">
        <w:rPr>
          <w:rFonts w:hint="eastAsia"/>
          <w:lang w:eastAsia="zh-CN"/>
        </w:rPr>
        <w:tab/>
      </w:r>
      <w:r w:rsidRPr="002B04C3">
        <w:rPr>
          <w:lang w:eastAsia="zh-CN"/>
        </w:rPr>
        <w:t>全权代表大会有关世界电信标准化全会不断变化的作用</w:t>
      </w:r>
      <w:r>
        <w:rPr>
          <w:rFonts w:hint="eastAsia"/>
          <w:lang w:eastAsia="zh-CN"/>
        </w:rPr>
        <w:t>的</w:t>
      </w:r>
      <w:r w:rsidRPr="002B04C3">
        <w:rPr>
          <w:lang w:eastAsia="zh-CN"/>
        </w:rPr>
        <w:t>第</w:t>
      </w:r>
      <w:r w:rsidRPr="002B04C3">
        <w:rPr>
          <w:lang w:eastAsia="zh-CN"/>
        </w:rPr>
        <w:t>122</w:t>
      </w:r>
      <w:r w:rsidRPr="002B04C3">
        <w:rPr>
          <w:lang w:eastAsia="zh-CN"/>
        </w:rPr>
        <w:t>号决议（</w:t>
      </w:r>
      <w:r w:rsidRPr="002B04C3">
        <w:rPr>
          <w:rFonts w:hint="eastAsia"/>
          <w:lang w:eastAsia="zh-CN"/>
        </w:rPr>
        <w:t>2010</w:t>
      </w:r>
      <w:r w:rsidRPr="002B04C3">
        <w:rPr>
          <w:rFonts w:hint="eastAsia"/>
          <w:lang w:eastAsia="zh-CN"/>
        </w:rPr>
        <w:t>年，瓜达拉哈拉，修订版</w:t>
      </w:r>
      <w:proofErr w:type="gramStart"/>
      <w:r w:rsidRPr="002B04C3">
        <w:rPr>
          <w:lang w:eastAsia="zh-CN"/>
        </w:rPr>
        <w:t>）</w:t>
      </w:r>
      <w:r w:rsidRPr="002B04C3">
        <w:rPr>
          <w:rFonts w:hint="eastAsia"/>
          <w:lang w:eastAsia="zh-CN"/>
        </w:rPr>
        <w:t>；</w:t>
      </w:r>
      <w:proofErr w:type="gramEnd"/>
    </w:p>
    <w:p w14:paraId="79799614" w14:textId="77777777" w:rsidR="00073E6F" w:rsidRDefault="00073E6F" w:rsidP="00073E6F">
      <w:pPr>
        <w:pStyle w:val="Normalnoindent"/>
        <w:rPr>
          <w:lang w:eastAsia="zh-CN"/>
        </w:rPr>
      </w:pPr>
      <w:r>
        <w:rPr>
          <w:rFonts w:hint="eastAsia"/>
          <w:i/>
          <w:iCs/>
          <w:lang w:eastAsia="zh-CN"/>
        </w:rPr>
        <w:t>g</w:t>
      </w:r>
      <w:r w:rsidRPr="002B04C3">
        <w:rPr>
          <w:i/>
          <w:iCs/>
          <w:lang w:eastAsia="zh-CN"/>
        </w:rPr>
        <w:t>)</w:t>
      </w:r>
      <w:r w:rsidRPr="002B04C3">
        <w:rPr>
          <w:rFonts w:hint="eastAsia"/>
          <w:lang w:eastAsia="zh-CN"/>
        </w:rPr>
        <w:tab/>
      </w:r>
      <w:r w:rsidRPr="002B04C3">
        <w:rPr>
          <w:rFonts w:hint="eastAsia"/>
          <w:lang w:eastAsia="zh-CN"/>
        </w:rPr>
        <w:t>多语文的使用在推进各国充分参与国际电联工作、</w:t>
      </w:r>
      <w:proofErr w:type="gramStart"/>
      <w:r w:rsidRPr="002B04C3">
        <w:rPr>
          <w:rFonts w:hint="eastAsia"/>
          <w:lang w:eastAsia="zh-CN"/>
        </w:rPr>
        <w:t>在建设一个向所有人开放的全球信息社会和在实现</w:t>
      </w:r>
      <w:r w:rsidRPr="002B04C3">
        <w:rPr>
          <w:rFonts w:hint="eastAsia"/>
          <w:lang w:eastAsia="zh-CN"/>
        </w:rPr>
        <w:t>WSIS</w:t>
      </w:r>
      <w:r w:rsidRPr="002B04C3">
        <w:rPr>
          <w:rFonts w:hint="eastAsia"/>
          <w:lang w:eastAsia="zh-CN"/>
        </w:rPr>
        <w:t>各项目标中的重要作用</w:t>
      </w:r>
      <w:r>
        <w:rPr>
          <w:rFonts w:hint="eastAsia"/>
          <w:lang w:eastAsia="zh-CN"/>
        </w:rPr>
        <w:t>；</w:t>
      </w:r>
      <w:proofErr w:type="gramEnd"/>
    </w:p>
    <w:p w14:paraId="487F7C45" w14:textId="77777777" w:rsidR="00073E6F" w:rsidRPr="007639AD" w:rsidRDefault="00073E6F" w:rsidP="00073E6F">
      <w:pPr>
        <w:rPr>
          <w:lang w:eastAsia="zh-CN"/>
        </w:rPr>
      </w:pPr>
      <w:r w:rsidRPr="007639AD">
        <w:rPr>
          <w:i/>
          <w:iCs/>
          <w:lang w:eastAsia="zh-CN"/>
        </w:rPr>
        <w:t>h)</w:t>
      </w:r>
      <w:r w:rsidRPr="007639AD">
        <w:rPr>
          <w:lang w:eastAsia="zh-CN"/>
        </w:rPr>
        <w:tab/>
      </w:r>
      <w:r w:rsidRPr="00E272B1">
        <w:rPr>
          <w:rFonts w:hint="eastAsia"/>
          <w:lang w:eastAsia="zh-CN"/>
        </w:rPr>
        <w:t>业界、相关技术和国际组织以及顶级域名（</w:t>
      </w:r>
      <w:r w:rsidRPr="00E272B1">
        <w:rPr>
          <w:rFonts w:hint="eastAsia"/>
          <w:lang w:eastAsia="zh-CN"/>
        </w:rPr>
        <w:t>TLD</w:t>
      </w:r>
      <w:r w:rsidRPr="00E272B1">
        <w:rPr>
          <w:rFonts w:hint="eastAsia"/>
          <w:lang w:eastAsia="zh-CN"/>
        </w:rPr>
        <w:t>）运营商</w:t>
      </w:r>
      <w:r>
        <w:rPr>
          <w:rFonts w:hint="eastAsia"/>
          <w:lang w:eastAsia="zh-CN"/>
        </w:rPr>
        <w:t>社群</w:t>
      </w:r>
      <w:r w:rsidRPr="00E272B1">
        <w:rPr>
          <w:rFonts w:hint="eastAsia"/>
          <w:lang w:eastAsia="zh-CN"/>
        </w:rPr>
        <w:t>在继续推动域名系统（</w:t>
      </w:r>
      <w:r w:rsidRPr="00E272B1">
        <w:rPr>
          <w:rFonts w:hint="eastAsia"/>
          <w:lang w:eastAsia="zh-CN"/>
        </w:rPr>
        <w:t>DNS</w:t>
      </w:r>
      <w:r w:rsidRPr="00E272B1">
        <w:rPr>
          <w:rFonts w:hint="eastAsia"/>
          <w:lang w:eastAsia="zh-CN"/>
        </w:rPr>
        <w:t>）使用国际化（多语文）域名（</w:t>
      </w:r>
      <w:r w:rsidRPr="00E272B1">
        <w:rPr>
          <w:rFonts w:hint="eastAsia"/>
          <w:lang w:eastAsia="zh-CN"/>
        </w:rPr>
        <w:t>IDN</w:t>
      </w:r>
      <w:r w:rsidRPr="00E272B1">
        <w:rPr>
          <w:rFonts w:hint="eastAsia"/>
          <w:lang w:eastAsia="zh-CN"/>
        </w:rPr>
        <w:t>）方面的作用</w:t>
      </w:r>
      <w:r>
        <w:rPr>
          <w:rFonts w:hint="eastAsia"/>
          <w:lang w:eastAsia="zh-CN"/>
        </w:rPr>
        <w:t>；</w:t>
      </w:r>
    </w:p>
    <w:p w14:paraId="5DCF3869" w14:textId="77777777" w:rsidR="00073E6F" w:rsidRPr="007639AD" w:rsidRDefault="00073E6F" w:rsidP="00073E6F">
      <w:pPr>
        <w:rPr>
          <w:lang w:eastAsia="zh-CN"/>
        </w:rPr>
      </w:pPr>
      <w:r w:rsidRPr="007639AD">
        <w:rPr>
          <w:i/>
          <w:iCs/>
          <w:lang w:eastAsia="zh-CN"/>
        </w:rPr>
        <w:t>i)</w:t>
      </w:r>
      <w:r w:rsidRPr="007639AD">
        <w:rPr>
          <w:lang w:eastAsia="zh-CN"/>
        </w:rPr>
        <w:tab/>
      </w:r>
      <w:r>
        <w:rPr>
          <w:rFonts w:hint="eastAsia"/>
          <w:lang w:eastAsia="zh-CN"/>
        </w:rPr>
        <w:t>虽然在</w:t>
      </w:r>
      <w:r w:rsidRPr="00E272B1">
        <w:rPr>
          <w:rFonts w:hint="eastAsia"/>
          <w:lang w:eastAsia="zh-CN"/>
        </w:rPr>
        <w:t>技术开发和</w:t>
      </w:r>
      <w:r>
        <w:rPr>
          <w:rFonts w:hint="eastAsia"/>
          <w:lang w:eastAsia="zh-CN"/>
        </w:rPr>
        <w:t>IDN</w:t>
      </w:r>
      <w:r>
        <w:rPr>
          <w:rFonts w:hint="eastAsia"/>
          <w:lang w:eastAsia="zh-CN"/>
        </w:rPr>
        <w:t>在</w:t>
      </w:r>
      <w:r w:rsidRPr="00E272B1">
        <w:rPr>
          <w:rFonts w:hint="eastAsia"/>
          <w:lang w:eastAsia="zh-CN"/>
        </w:rPr>
        <w:t>DNS</w:t>
      </w:r>
      <w:r>
        <w:rPr>
          <w:rFonts w:hint="eastAsia"/>
          <w:lang w:eastAsia="zh-CN"/>
        </w:rPr>
        <w:t>中的可用性</w:t>
      </w:r>
      <w:r w:rsidRPr="00E272B1">
        <w:rPr>
          <w:rFonts w:hint="eastAsia"/>
          <w:lang w:eastAsia="zh-CN"/>
        </w:rPr>
        <w:t>方面取得了重大进展，但普遍</w:t>
      </w:r>
      <w:r>
        <w:rPr>
          <w:rFonts w:hint="eastAsia"/>
          <w:lang w:eastAsia="zh-CN"/>
        </w:rPr>
        <w:t>适用</w:t>
      </w:r>
      <w:r w:rsidRPr="00E272B1">
        <w:rPr>
          <w:rFonts w:hint="eastAsia"/>
          <w:lang w:eastAsia="zh-CN"/>
        </w:rPr>
        <w:t>仍然是首要挑战</w:t>
      </w:r>
      <w:r>
        <w:rPr>
          <w:rFonts w:hint="eastAsia"/>
          <w:lang w:eastAsia="zh-CN"/>
        </w:rPr>
        <w:t>；</w:t>
      </w:r>
    </w:p>
    <w:p w14:paraId="71B3E9B6" w14:textId="77777777" w:rsidR="00073E6F" w:rsidRPr="007639AD" w:rsidRDefault="00073E6F" w:rsidP="00073E6F">
      <w:pPr>
        <w:rPr>
          <w:lang w:eastAsia="zh-CN"/>
        </w:rPr>
      </w:pPr>
      <w:r>
        <w:rPr>
          <w:i/>
          <w:iCs/>
          <w:lang w:eastAsia="zh-CN"/>
        </w:rPr>
        <w:t>j</w:t>
      </w:r>
      <w:r w:rsidRPr="007639AD">
        <w:rPr>
          <w:i/>
          <w:iCs/>
          <w:lang w:eastAsia="zh-CN"/>
        </w:rPr>
        <w:t>)</w:t>
      </w:r>
      <w:r w:rsidRPr="007639AD">
        <w:rPr>
          <w:lang w:eastAsia="zh-CN"/>
        </w:rPr>
        <w:tab/>
      </w:r>
      <w:r w:rsidRPr="00E272B1">
        <w:rPr>
          <w:rFonts w:hint="eastAsia"/>
          <w:lang w:eastAsia="zh-CN"/>
        </w:rPr>
        <w:t>互联网上多语文的缺乏造成了巨大的数字鸿沟</w:t>
      </w:r>
      <w:r>
        <w:rPr>
          <w:rFonts w:hint="eastAsia"/>
          <w:lang w:eastAsia="zh-CN"/>
        </w:rPr>
        <w:t>；</w:t>
      </w:r>
    </w:p>
    <w:p w14:paraId="1E19D598" w14:textId="77777777" w:rsidR="00073E6F" w:rsidRPr="007639AD" w:rsidRDefault="00073E6F" w:rsidP="00073E6F">
      <w:pPr>
        <w:rPr>
          <w:lang w:eastAsia="zh-CN"/>
        </w:rPr>
      </w:pPr>
      <w:r>
        <w:rPr>
          <w:i/>
          <w:iCs/>
          <w:lang w:eastAsia="zh-CN"/>
        </w:rPr>
        <w:t>k</w:t>
      </w:r>
      <w:r w:rsidRPr="007639AD">
        <w:rPr>
          <w:i/>
          <w:iCs/>
          <w:lang w:eastAsia="zh-CN"/>
        </w:rPr>
        <w:t>)</w:t>
      </w:r>
      <w:r w:rsidRPr="007639AD">
        <w:rPr>
          <w:lang w:eastAsia="zh-CN"/>
        </w:rPr>
        <w:tab/>
      </w:r>
      <w:r w:rsidRPr="00E272B1">
        <w:rPr>
          <w:rFonts w:hint="eastAsia"/>
          <w:lang w:eastAsia="zh-CN"/>
        </w:rPr>
        <w:t>IDN</w:t>
      </w:r>
      <w:r w:rsidRPr="00E272B1">
        <w:rPr>
          <w:rFonts w:hint="eastAsia"/>
          <w:lang w:eastAsia="zh-CN"/>
        </w:rPr>
        <w:t>的采用将促进互联网的多语文化，并支持世界大部分地区</w:t>
      </w:r>
      <w:r>
        <w:rPr>
          <w:rFonts w:hint="eastAsia"/>
          <w:lang w:eastAsia="zh-CN"/>
        </w:rPr>
        <w:t>实现</w:t>
      </w:r>
      <w:r w:rsidRPr="00E272B1">
        <w:rPr>
          <w:rFonts w:hint="eastAsia"/>
          <w:lang w:eastAsia="zh-CN"/>
        </w:rPr>
        <w:t>有意义的连接</w:t>
      </w:r>
      <w:r>
        <w:rPr>
          <w:rFonts w:hint="eastAsia"/>
          <w:lang w:eastAsia="zh-CN"/>
        </w:rPr>
        <w:t>；</w:t>
      </w:r>
    </w:p>
    <w:p w14:paraId="6023E00A" w14:textId="77777777" w:rsidR="00073E6F" w:rsidRDefault="00073E6F" w:rsidP="00073E6F">
      <w:pPr>
        <w:pStyle w:val="Normalnoindent"/>
        <w:rPr>
          <w:szCs w:val="22"/>
          <w:lang w:eastAsia="zh-CN"/>
        </w:rPr>
      </w:pPr>
      <w:r>
        <w:rPr>
          <w:i/>
          <w:iCs/>
          <w:szCs w:val="22"/>
          <w:lang w:eastAsia="zh-CN"/>
        </w:rPr>
        <w:t>l</w:t>
      </w:r>
      <w:r w:rsidRPr="007639AD">
        <w:rPr>
          <w:i/>
          <w:iCs/>
          <w:szCs w:val="22"/>
          <w:lang w:eastAsia="zh-CN"/>
        </w:rPr>
        <w:t>)</w:t>
      </w:r>
      <w:r w:rsidRPr="007639AD">
        <w:rPr>
          <w:szCs w:val="22"/>
          <w:lang w:eastAsia="zh-CN"/>
        </w:rPr>
        <w:tab/>
      </w:r>
      <w:r w:rsidRPr="00E272B1">
        <w:rPr>
          <w:rFonts w:hint="eastAsia"/>
          <w:szCs w:val="22"/>
          <w:lang w:eastAsia="zh-CN"/>
        </w:rPr>
        <w:t>域名行业和相关区域性和国际组织以及举措（如数字非洲联盟）为提高</w:t>
      </w:r>
      <w:r w:rsidRPr="00E272B1">
        <w:rPr>
          <w:rFonts w:hint="eastAsia"/>
          <w:szCs w:val="22"/>
          <w:lang w:eastAsia="zh-CN"/>
        </w:rPr>
        <w:t>IDN</w:t>
      </w:r>
      <w:r w:rsidRPr="00E272B1">
        <w:rPr>
          <w:rFonts w:hint="eastAsia"/>
          <w:szCs w:val="22"/>
          <w:lang w:eastAsia="zh-CN"/>
        </w:rPr>
        <w:t>的可用性所做的工作，</w:t>
      </w:r>
    </w:p>
    <w:p w14:paraId="5B56C5D5" w14:textId="77777777" w:rsidR="00073E6F" w:rsidRDefault="00073E6F" w:rsidP="00073E6F">
      <w:pPr>
        <w:rPr>
          <w:lang w:eastAsia="zh-CN"/>
        </w:rPr>
      </w:pPr>
      <w:r>
        <w:rPr>
          <w:lang w:eastAsia="zh-CN"/>
        </w:rPr>
        <w:br w:type="page"/>
      </w:r>
    </w:p>
    <w:p w14:paraId="2AF0734B" w14:textId="77777777" w:rsidR="00073E6F" w:rsidRPr="002B04C3" w:rsidRDefault="00073E6F" w:rsidP="00073E6F">
      <w:pPr>
        <w:pStyle w:val="Call"/>
        <w:rPr>
          <w:rStyle w:val="Italic"/>
          <w:lang w:eastAsia="zh-CN"/>
        </w:rPr>
      </w:pPr>
      <w:r w:rsidRPr="002B04C3">
        <w:rPr>
          <w:rFonts w:hint="eastAsia"/>
          <w:lang w:eastAsia="zh-CN"/>
        </w:rPr>
        <w:lastRenderedPageBreak/>
        <w:t>考虑到</w:t>
      </w:r>
    </w:p>
    <w:p w14:paraId="6583C1D6" w14:textId="77777777" w:rsidR="00073E6F" w:rsidRPr="002B04C3" w:rsidRDefault="00073E6F" w:rsidP="00073E6F">
      <w:pPr>
        <w:pStyle w:val="Normalnoindent"/>
        <w:rPr>
          <w:lang w:eastAsia="zh-CN"/>
        </w:rPr>
      </w:pPr>
      <w:r w:rsidRPr="00FE0FF0">
        <w:rPr>
          <w:i/>
          <w:iCs/>
          <w:lang w:eastAsia="zh-CN"/>
        </w:rPr>
        <w:t>a)</w:t>
      </w:r>
      <w:r w:rsidRPr="00FE0FF0">
        <w:rPr>
          <w:rFonts w:hint="eastAsia"/>
          <w:lang w:eastAsia="zh-CN"/>
        </w:rPr>
        <w:tab/>
      </w:r>
      <w:r w:rsidRPr="00FE0FF0">
        <w:rPr>
          <w:lang w:eastAsia="zh-CN"/>
        </w:rPr>
        <w:t>需要</w:t>
      </w:r>
      <w:r w:rsidRPr="00FE0FF0">
        <w:rPr>
          <w:rFonts w:hint="eastAsia"/>
          <w:lang w:eastAsia="zh-CN"/>
        </w:rPr>
        <w:t>进一步</w:t>
      </w:r>
      <w:r w:rsidRPr="00FE0FF0">
        <w:rPr>
          <w:lang w:eastAsia="zh-CN"/>
        </w:rPr>
        <w:t>深入讨论因国家主权与国际协调一致的需要之间的相互</w:t>
      </w:r>
      <w:r w:rsidRPr="00FE0FF0">
        <w:rPr>
          <w:rFonts w:hint="eastAsia"/>
          <w:lang w:eastAsia="zh-CN"/>
        </w:rPr>
        <w:t>作用</w:t>
      </w:r>
      <w:r w:rsidRPr="00FE0FF0">
        <w:rPr>
          <w:lang w:eastAsia="zh-CN"/>
        </w:rPr>
        <w:t>而产生的与</w:t>
      </w:r>
      <w:r w:rsidRPr="00FE0FF0">
        <w:rPr>
          <w:rFonts w:hint="eastAsia"/>
          <w:lang w:eastAsia="zh-CN"/>
        </w:rPr>
        <w:t>IDN</w:t>
      </w:r>
      <w:r w:rsidRPr="00FE0FF0">
        <w:rPr>
          <w:lang w:eastAsia="zh-CN"/>
        </w:rPr>
        <w:t>有关的政治、</w:t>
      </w:r>
      <w:proofErr w:type="gramStart"/>
      <w:r w:rsidRPr="00FE0FF0">
        <w:rPr>
          <w:lang w:eastAsia="zh-CN"/>
        </w:rPr>
        <w:t>经济和技术问题；</w:t>
      </w:r>
      <w:proofErr w:type="gramEnd"/>
    </w:p>
    <w:p w14:paraId="0AB0146C" w14:textId="77777777" w:rsidR="00073E6F" w:rsidRPr="002B04C3" w:rsidRDefault="00073E6F" w:rsidP="00073E6F">
      <w:pPr>
        <w:pStyle w:val="Normalnoindent"/>
        <w:rPr>
          <w:lang w:eastAsia="zh-CN"/>
        </w:rPr>
      </w:pPr>
      <w:r w:rsidRPr="002B04C3">
        <w:rPr>
          <w:i/>
          <w:iCs/>
          <w:lang w:eastAsia="zh-CN"/>
        </w:rPr>
        <w:t>b)</w:t>
      </w:r>
      <w:r w:rsidRPr="002B04C3">
        <w:rPr>
          <w:rFonts w:hint="eastAsia"/>
          <w:lang w:eastAsia="zh-CN"/>
        </w:rPr>
        <w:tab/>
      </w:r>
      <w:proofErr w:type="gramStart"/>
      <w:r w:rsidRPr="002B04C3">
        <w:rPr>
          <w:rFonts w:hint="eastAsia"/>
          <w:lang w:eastAsia="zh-CN"/>
        </w:rPr>
        <w:t>各</w:t>
      </w:r>
      <w:r w:rsidRPr="002B04C3">
        <w:rPr>
          <w:lang w:eastAsia="zh-CN"/>
        </w:rPr>
        <w:t>政府间组织已经并应继续在协调与互联网有关的公共政策问题方面发挥促进作用；</w:t>
      </w:r>
      <w:proofErr w:type="gramEnd"/>
    </w:p>
    <w:p w14:paraId="200C395F" w14:textId="77777777" w:rsidR="00073E6F" w:rsidRPr="002B04C3" w:rsidRDefault="00073E6F" w:rsidP="00073E6F">
      <w:pPr>
        <w:pStyle w:val="Normalnoindent"/>
        <w:rPr>
          <w:lang w:eastAsia="zh-CN"/>
        </w:rPr>
      </w:pPr>
      <w:r w:rsidRPr="002B04C3">
        <w:rPr>
          <w:i/>
          <w:iCs/>
          <w:lang w:eastAsia="zh-CN"/>
        </w:rPr>
        <w:t>c)</w:t>
      </w:r>
      <w:r w:rsidRPr="002B04C3">
        <w:rPr>
          <w:rFonts w:hint="eastAsia"/>
          <w:lang w:eastAsia="zh-CN"/>
        </w:rPr>
        <w:tab/>
      </w:r>
      <w:proofErr w:type="gramStart"/>
      <w:r w:rsidRPr="002B04C3">
        <w:rPr>
          <w:lang w:eastAsia="zh-CN"/>
        </w:rPr>
        <w:t>国际</w:t>
      </w:r>
      <w:r w:rsidRPr="002B04C3">
        <w:rPr>
          <w:rFonts w:hint="eastAsia"/>
          <w:lang w:eastAsia="zh-CN"/>
        </w:rPr>
        <w:t>性</w:t>
      </w:r>
      <w:r w:rsidRPr="002B04C3">
        <w:rPr>
          <w:lang w:eastAsia="zh-CN"/>
        </w:rPr>
        <w:t>组织亦已并应继续在制定与互联网有关的技术标准和相关政策方面发挥重要作用；</w:t>
      </w:r>
      <w:proofErr w:type="gramEnd"/>
    </w:p>
    <w:p w14:paraId="1001A597" w14:textId="77777777" w:rsidR="00073E6F" w:rsidRPr="002B04C3" w:rsidRDefault="00073E6F" w:rsidP="00073E6F">
      <w:pPr>
        <w:pStyle w:val="Normalnoindent"/>
        <w:rPr>
          <w:lang w:eastAsia="zh-CN"/>
        </w:rPr>
      </w:pPr>
      <w:r w:rsidRPr="002B04C3">
        <w:rPr>
          <w:i/>
          <w:iCs/>
          <w:lang w:eastAsia="zh-CN"/>
        </w:rPr>
        <w:t>d)</w:t>
      </w:r>
      <w:r w:rsidRPr="002B04C3">
        <w:rPr>
          <w:rFonts w:hint="eastAsia"/>
          <w:lang w:eastAsia="zh-CN"/>
        </w:rPr>
        <w:tab/>
      </w:r>
      <w:r w:rsidRPr="002B04C3">
        <w:rPr>
          <w:lang w:eastAsia="zh-CN"/>
        </w:rPr>
        <w:t>国际电联电信标准化部门</w:t>
      </w:r>
      <w:r>
        <w:rPr>
          <w:rFonts w:hint="eastAsia"/>
          <w:lang w:eastAsia="zh-CN"/>
        </w:rPr>
        <w:t>（</w:t>
      </w:r>
      <w:r>
        <w:rPr>
          <w:rFonts w:hint="eastAsia"/>
          <w:lang w:eastAsia="zh-CN"/>
        </w:rPr>
        <w:t>ITU-T</w:t>
      </w:r>
      <w:r>
        <w:rPr>
          <w:rFonts w:hint="eastAsia"/>
          <w:lang w:eastAsia="zh-CN"/>
        </w:rPr>
        <w:t>）</w:t>
      </w:r>
      <w:r w:rsidRPr="002B04C3">
        <w:rPr>
          <w:rFonts w:hint="eastAsia"/>
          <w:lang w:eastAsia="zh-CN"/>
        </w:rPr>
        <w:t>在及</w:t>
      </w:r>
      <w:r w:rsidRPr="002B04C3">
        <w:rPr>
          <w:lang w:eastAsia="zh-CN"/>
        </w:rPr>
        <w:t>时成功处理类似问题</w:t>
      </w:r>
      <w:r w:rsidRPr="002B04C3">
        <w:rPr>
          <w:rFonts w:hint="eastAsia"/>
          <w:lang w:eastAsia="zh-CN"/>
        </w:rPr>
        <w:t>方面</w:t>
      </w:r>
      <w:r w:rsidRPr="002B04C3">
        <w:rPr>
          <w:lang w:eastAsia="zh-CN"/>
        </w:rPr>
        <w:t>经验</w:t>
      </w:r>
      <w:r w:rsidRPr="002B04C3">
        <w:rPr>
          <w:rFonts w:hint="eastAsia"/>
          <w:lang w:eastAsia="zh-CN"/>
        </w:rPr>
        <w:t>丰富，</w:t>
      </w:r>
      <w:proofErr w:type="gramStart"/>
      <w:r w:rsidRPr="002B04C3">
        <w:rPr>
          <w:rFonts w:hint="eastAsia"/>
          <w:lang w:eastAsia="zh-CN"/>
        </w:rPr>
        <w:t>特别是在非拉丁字符集的使用方面</w:t>
      </w:r>
      <w:r w:rsidRPr="002B04C3">
        <w:rPr>
          <w:lang w:eastAsia="zh-CN"/>
        </w:rPr>
        <w:t>；</w:t>
      </w:r>
      <w:proofErr w:type="gramEnd"/>
    </w:p>
    <w:p w14:paraId="2A3A4E8D" w14:textId="77777777" w:rsidR="00073E6F" w:rsidRPr="00E524B8" w:rsidRDefault="00073E6F" w:rsidP="00073E6F">
      <w:pPr>
        <w:rPr>
          <w:szCs w:val="22"/>
          <w:lang w:eastAsia="zh-CN"/>
        </w:rPr>
      </w:pPr>
      <w:r w:rsidRPr="002B04C3">
        <w:rPr>
          <w:i/>
          <w:iCs/>
          <w:lang w:eastAsia="zh-CN"/>
        </w:rPr>
        <w:t>e</w:t>
      </w:r>
      <w:r w:rsidRPr="00E524B8">
        <w:rPr>
          <w:i/>
          <w:iCs/>
          <w:lang w:eastAsia="zh-CN"/>
        </w:rPr>
        <w:t>)</w:t>
      </w:r>
      <w:r w:rsidRPr="00E524B8">
        <w:rPr>
          <w:lang w:eastAsia="zh-CN"/>
        </w:rPr>
        <w:tab/>
      </w:r>
      <w:r w:rsidRPr="00E272B1">
        <w:rPr>
          <w:rFonts w:hint="eastAsia"/>
          <w:szCs w:val="22"/>
          <w:lang w:eastAsia="zh-CN"/>
        </w:rPr>
        <w:t>相关区域性和国际组织正在努力</w:t>
      </w:r>
      <w:r>
        <w:rPr>
          <w:rFonts w:hint="eastAsia"/>
          <w:szCs w:val="22"/>
          <w:lang w:eastAsia="zh-CN"/>
        </w:rPr>
        <w:t>加快部署</w:t>
      </w:r>
      <w:r w:rsidRPr="00E272B1">
        <w:rPr>
          <w:rFonts w:hint="eastAsia"/>
          <w:szCs w:val="22"/>
          <w:lang w:eastAsia="zh-CN"/>
        </w:rPr>
        <w:t>IDN</w:t>
      </w:r>
      <w:r>
        <w:rPr>
          <w:rFonts w:hint="eastAsia"/>
          <w:szCs w:val="22"/>
          <w:lang w:eastAsia="zh-CN"/>
        </w:rPr>
        <w:t>；</w:t>
      </w:r>
    </w:p>
    <w:p w14:paraId="19E42FA5" w14:textId="77777777" w:rsidR="00073E6F" w:rsidRPr="00E524B8" w:rsidRDefault="00073E6F" w:rsidP="00073E6F">
      <w:pPr>
        <w:rPr>
          <w:lang w:eastAsia="zh-CN"/>
        </w:rPr>
      </w:pPr>
      <w:r w:rsidRPr="00E524B8">
        <w:rPr>
          <w:i/>
          <w:iCs/>
          <w:lang w:eastAsia="zh-CN"/>
        </w:rPr>
        <w:t>f)</w:t>
      </w:r>
      <w:r w:rsidRPr="00E524B8">
        <w:rPr>
          <w:lang w:eastAsia="zh-CN"/>
        </w:rPr>
        <w:tab/>
      </w:r>
      <w:r>
        <w:rPr>
          <w:rFonts w:hint="eastAsia"/>
          <w:lang w:eastAsia="zh-CN"/>
        </w:rPr>
        <w:t>虽然</w:t>
      </w:r>
      <w:r w:rsidRPr="00E272B1">
        <w:rPr>
          <w:rFonts w:hint="eastAsia"/>
          <w:lang w:eastAsia="zh-CN"/>
        </w:rPr>
        <w:t>IDN</w:t>
      </w:r>
      <w:r w:rsidRPr="00E272B1">
        <w:rPr>
          <w:rFonts w:hint="eastAsia"/>
          <w:lang w:eastAsia="zh-CN"/>
        </w:rPr>
        <w:t>日益普及，但仍需要提高用户对</w:t>
      </w:r>
      <w:r w:rsidRPr="00E272B1">
        <w:rPr>
          <w:rFonts w:hint="eastAsia"/>
          <w:lang w:eastAsia="zh-CN"/>
        </w:rPr>
        <w:t>IDN</w:t>
      </w:r>
      <w:r w:rsidRPr="00E272B1">
        <w:rPr>
          <w:rFonts w:hint="eastAsia"/>
          <w:lang w:eastAsia="zh-CN"/>
        </w:rPr>
        <w:t>可用性和普遍</w:t>
      </w:r>
      <w:r>
        <w:rPr>
          <w:rFonts w:hint="eastAsia"/>
          <w:lang w:eastAsia="zh-CN"/>
        </w:rPr>
        <w:t>适用性面临</w:t>
      </w:r>
      <w:r w:rsidRPr="00E272B1">
        <w:rPr>
          <w:rFonts w:hint="eastAsia"/>
          <w:lang w:eastAsia="zh-CN"/>
        </w:rPr>
        <w:t>挑战的认识，以确保其持续增长</w:t>
      </w:r>
      <w:r>
        <w:rPr>
          <w:rFonts w:hint="eastAsia"/>
          <w:lang w:eastAsia="zh-CN"/>
        </w:rPr>
        <w:t>；</w:t>
      </w:r>
    </w:p>
    <w:p w14:paraId="62049E29" w14:textId="77777777" w:rsidR="00073E6F" w:rsidRDefault="00073E6F" w:rsidP="00073E6F">
      <w:pPr>
        <w:rPr>
          <w:lang w:val="en-US" w:eastAsia="zh-CN"/>
        </w:rPr>
      </w:pPr>
      <w:r>
        <w:rPr>
          <w:rFonts w:hint="eastAsia"/>
          <w:i/>
          <w:iCs/>
          <w:lang w:eastAsia="zh-CN"/>
        </w:rPr>
        <w:t>g</w:t>
      </w:r>
      <w:r w:rsidRPr="00E524B8">
        <w:rPr>
          <w:i/>
          <w:iCs/>
          <w:lang w:eastAsia="zh-CN"/>
        </w:rPr>
        <w:t>)</w:t>
      </w:r>
      <w:r w:rsidRPr="00E524B8">
        <w:rPr>
          <w:lang w:eastAsia="zh-CN"/>
        </w:rPr>
        <w:tab/>
      </w:r>
      <w:r w:rsidRPr="00E272B1">
        <w:rPr>
          <w:rFonts w:hint="eastAsia"/>
          <w:lang w:eastAsia="zh-CN"/>
        </w:rPr>
        <w:t>国际电联发展部门</w:t>
      </w:r>
      <w:r>
        <w:rPr>
          <w:rFonts w:hint="eastAsia"/>
          <w:lang w:eastAsia="zh-CN"/>
        </w:rPr>
        <w:t>（</w:t>
      </w:r>
      <w:r>
        <w:rPr>
          <w:rFonts w:hint="eastAsia"/>
          <w:lang w:eastAsia="zh-CN"/>
        </w:rPr>
        <w:t>ITU-D</w:t>
      </w:r>
      <w:r>
        <w:rPr>
          <w:rFonts w:hint="eastAsia"/>
          <w:lang w:eastAsia="zh-CN"/>
        </w:rPr>
        <w:t>）</w:t>
      </w:r>
      <w:r w:rsidRPr="00E272B1">
        <w:rPr>
          <w:rFonts w:hint="eastAsia"/>
          <w:lang w:eastAsia="zh-CN"/>
        </w:rPr>
        <w:t>可以在能力建设、扩大互联网多语文使用方面发挥带头作用，包括通过促进普遍</w:t>
      </w:r>
      <w:r>
        <w:rPr>
          <w:rFonts w:hint="eastAsia"/>
          <w:lang w:eastAsia="zh-CN"/>
        </w:rPr>
        <w:t>适用性</w:t>
      </w:r>
      <w:r>
        <w:rPr>
          <w:rFonts w:hint="eastAsia"/>
          <w:lang w:val="en-US" w:eastAsia="zh-CN"/>
        </w:rPr>
        <w:t>；</w:t>
      </w:r>
    </w:p>
    <w:p w14:paraId="66348733" w14:textId="77777777" w:rsidR="00073E6F" w:rsidRPr="002B04C3" w:rsidRDefault="00073E6F" w:rsidP="00073E6F">
      <w:pPr>
        <w:rPr>
          <w:lang w:eastAsia="zh-CN"/>
        </w:rPr>
      </w:pPr>
      <w:r>
        <w:rPr>
          <w:i/>
          <w:iCs/>
          <w:lang w:eastAsia="zh-CN"/>
        </w:rPr>
        <w:t>h</w:t>
      </w:r>
      <w:r w:rsidRPr="002B04C3">
        <w:rPr>
          <w:i/>
          <w:iCs/>
          <w:lang w:eastAsia="zh-CN"/>
        </w:rPr>
        <w:t>)</w:t>
      </w:r>
      <w:r w:rsidRPr="002B04C3">
        <w:rPr>
          <w:rFonts w:hint="eastAsia"/>
          <w:lang w:eastAsia="zh-CN"/>
        </w:rPr>
        <w:tab/>
      </w:r>
      <w:r>
        <w:rPr>
          <w:lang w:eastAsia="zh-CN"/>
        </w:rPr>
        <w:t>其它</w:t>
      </w:r>
      <w:r w:rsidRPr="002B04C3">
        <w:rPr>
          <w:lang w:eastAsia="zh-CN"/>
        </w:rPr>
        <w:t>相关组织正在</w:t>
      </w:r>
      <w:r w:rsidRPr="002B04C3">
        <w:rPr>
          <w:rFonts w:hint="eastAsia"/>
          <w:lang w:eastAsia="zh-CN"/>
        </w:rPr>
        <w:t>开展</w:t>
      </w:r>
      <w:r w:rsidRPr="002B04C3">
        <w:rPr>
          <w:lang w:eastAsia="zh-CN"/>
        </w:rPr>
        <w:t>的活动，</w:t>
      </w:r>
    </w:p>
    <w:p w14:paraId="0833967C" w14:textId="77777777" w:rsidR="00073E6F" w:rsidRPr="002B04C3" w:rsidRDefault="00073E6F" w:rsidP="00073E6F">
      <w:pPr>
        <w:pStyle w:val="Call"/>
        <w:rPr>
          <w:rStyle w:val="Italic"/>
          <w:lang w:eastAsia="zh-CN"/>
        </w:rPr>
      </w:pPr>
      <w:r w:rsidRPr="002B04C3">
        <w:rPr>
          <w:rFonts w:hint="eastAsia"/>
          <w:lang w:eastAsia="zh-CN"/>
        </w:rPr>
        <w:t>做出决议，责成国际电</w:t>
      </w:r>
      <w:proofErr w:type="gramStart"/>
      <w:r w:rsidRPr="002B04C3">
        <w:rPr>
          <w:rFonts w:hint="eastAsia"/>
          <w:lang w:eastAsia="zh-CN"/>
        </w:rPr>
        <w:t>联电信</w:t>
      </w:r>
      <w:proofErr w:type="gramEnd"/>
      <w:r w:rsidRPr="002B04C3">
        <w:rPr>
          <w:rFonts w:hint="eastAsia"/>
          <w:lang w:eastAsia="zh-CN"/>
        </w:rPr>
        <w:t>标准化部门第</w:t>
      </w:r>
      <w:r>
        <w:rPr>
          <w:lang w:eastAsia="zh-CN"/>
        </w:rPr>
        <w:t>21</w:t>
      </w:r>
      <w:r w:rsidRPr="002B04C3">
        <w:rPr>
          <w:rFonts w:hint="eastAsia"/>
          <w:lang w:eastAsia="zh-CN"/>
        </w:rPr>
        <w:t>研究</w:t>
      </w:r>
      <w:proofErr w:type="gramStart"/>
      <w:r w:rsidRPr="002B04C3">
        <w:rPr>
          <w:rFonts w:hint="eastAsia"/>
          <w:lang w:eastAsia="zh-CN"/>
        </w:rPr>
        <w:t>组及其</w:t>
      </w:r>
      <w:proofErr w:type="gramEnd"/>
      <w:r w:rsidRPr="002B04C3">
        <w:rPr>
          <w:rFonts w:hint="eastAsia"/>
          <w:lang w:eastAsia="zh-CN"/>
        </w:rPr>
        <w:t>它相关研究组</w:t>
      </w:r>
    </w:p>
    <w:p w14:paraId="3E20B630" w14:textId="77777777" w:rsidR="00073E6F" w:rsidRPr="002B04C3" w:rsidRDefault="00073E6F" w:rsidP="00073E6F">
      <w:pPr>
        <w:ind w:firstLineChars="200" w:firstLine="480"/>
        <w:rPr>
          <w:lang w:eastAsia="zh-CN"/>
        </w:rPr>
      </w:pPr>
      <w:r w:rsidRPr="002B04C3">
        <w:rPr>
          <w:rFonts w:hint="eastAsia"/>
          <w:lang w:eastAsia="zh-CN"/>
        </w:rPr>
        <w:t>继续</w:t>
      </w:r>
      <w:r w:rsidRPr="002B04C3">
        <w:rPr>
          <w:lang w:eastAsia="zh-CN"/>
        </w:rPr>
        <w:t>研究</w:t>
      </w:r>
      <w:r>
        <w:rPr>
          <w:rFonts w:hint="eastAsia"/>
          <w:lang w:eastAsia="zh-CN"/>
        </w:rPr>
        <w:t>IDN</w:t>
      </w:r>
      <w:r w:rsidRPr="002B04C3">
        <w:rPr>
          <w:lang w:eastAsia="zh-CN"/>
        </w:rPr>
        <w:t>问题，并继续与该领域的</w:t>
      </w:r>
      <w:r w:rsidRPr="002B04C3">
        <w:rPr>
          <w:rFonts w:hint="eastAsia"/>
          <w:lang w:eastAsia="zh-CN"/>
        </w:rPr>
        <w:t>适当</w:t>
      </w:r>
      <w:r w:rsidRPr="002B04C3">
        <w:rPr>
          <w:lang w:eastAsia="zh-CN"/>
        </w:rPr>
        <w:t>实体进行联络和合作，</w:t>
      </w:r>
      <w:r w:rsidRPr="002B04C3">
        <w:rPr>
          <w:rFonts w:hint="eastAsia"/>
          <w:lang w:eastAsia="zh-CN"/>
        </w:rPr>
        <w:t>无论是政府间组织还是非政府组织，</w:t>
      </w:r>
    </w:p>
    <w:p w14:paraId="07FA308C" w14:textId="77777777" w:rsidR="00073E6F" w:rsidRPr="002B04C3" w:rsidRDefault="00073E6F" w:rsidP="00073E6F">
      <w:pPr>
        <w:pStyle w:val="Call"/>
        <w:rPr>
          <w:rStyle w:val="Italic"/>
          <w:lang w:eastAsia="zh-CN"/>
        </w:rPr>
      </w:pPr>
      <w:r w:rsidRPr="002B04C3">
        <w:rPr>
          <w:rFonts w:hint="eastAsia"/>
          <w:lang w:eastAsia="zh-CN"/>
        </w:rPr>
        <w:t>责成电信标准化局主任</w:t>
      </w:r>
    </w:p>
    <w:p w14:paraId="24252DEC" w14:textId="77777777" w:rsidR="00073E6F" w:rsidRPr="00FE60AC" w:rsidRDefault="00073E6F" w:rsidP="00073E6F">
      <w:pPr>
        <w:rPr>
          <w:lang w:eastAsia="zh-CN"/>
        </w:rPr>
      </w:pPr>
      <w:r w:rsidRPr="00FE60AC">
        <w:rPr>
          <w:lang w:eastAsia="zh-CN"/>
        </w:rPr>
        <w:t>1</w:t>
      </w:r>
      <w:r w:rsidRPr="00FE60AC">
        <w:rPr>
          <w:lang w:eastAsia="zh-CN"/>
        </w:rPr>
        <w:tab/>
      </w:r>
      <w:r w:rsidRPr="00E272B1">
        <w:rPr>
          <w:rFonts w:hint="eastAsia"/>
          <w:szCs w:val="24"/>
          <w:lang w:eastAsia="zh-CN"/>
        </w:rPr>
        <w:t>促进</w:t>
      </w:r>
      <w:r>
        <w:rPr>
          <w:rFonts w:hint="eastAsia"/>
          <w:szCs w:val="24"/>
          <w:lang w:eastAsia="zh-CN"/>
        </w:rPr>
        <w:t>IDN</w:t>
      </w:r>
      <w:r w:rsidRPr="00E272B1">
        <w:rPr>
          <w:rFonts w:hint="eastAsia"/>
          <w:szCs w:val="24"/>
          <w:lang w:eastAsia="zh-CN"/>
        </w:rPr>
        <w:t>的普遍</w:t>
      </w:r>
      <w:r>
        <w:rPr>
          <w:rFonts w:hint="eastAsia"/>
          <w:szCs w:val="24"/>
          <w:lang w:eastAsia="zh-CN"/>
        </w:rPr>
        <w:t>适用</w:t>
      </w:r>
      <w:r w:rsidRPr="00FE60AC">
        <w:rPr>
          <w:rFonts w:hint="eastAsia"/>
          <w:szCs w:val="24"/>
          <w:lang w:eastAsia="zh-CN"/>
        </w:rPr>
        <w:t>，</w:t>
      </w:r>
      <w:r w:rsidRPr="00E272B1">
        <w:rPr>
          <w:rFonts w:hint="eastAsia"/>
          <w:szCs w:val="24"/>
          <w:lang w:eastAsia="zh-CN"/>
        </w:rPr>
        <w:t>并为促成其在互联网上的使用开展协作和合作</w:t>
      </w:r>
      <w:r w:rsidRPr="00FE60AC">
        <w:rPr>
          <w:rFonts w:hint="eastAsia"/>
          <w:szCs w:val="24"/>
          <w:lang w:eastAsia="zh-CN"/>
        </w:rPr>
        <w:t>；</w:t>
      </w:r>
    </w:p>
    <w:p w14:paraId="415F8004" w14:textId="77777777" w:rsidR="00073E6F" w:rsidRPr="00FE60AC" w:rsidRDefault="00073E6F" w:rsidP="00073E6F">
      <w:pPr>
        <w:rPr>
          <w:lang w:eastAsia="zh-CN"/>
        </w:rPr>
      </w:pPr>
      <w:r w:rsidRPr="00FE60AC">
        <w:rPr>
          <w:lang w:eastAsia="zh-CN"/>
        </w:rPr>
        <w:t>2</w:t>
      </w:r>
      <w:r w:rsidRPr="00FE60AC">
        <w:rPr>
          <w:lang w:eastAsia="zh-CN"/>
        </w:rPr>
        <w:tab/>
      </w:r>
      <w:r w:rsidRPr="00E272B1">
        <w:rPr>
          <w:rFonts w:hint="eastAsia"/>
          <w:lang w:eastAsia="zh-CN"/>
        </w:rPr>
        <w:t>通过积极参与</w:t>
      </w:r>
      <w:r w:rsidRPr="00FE60AC">
        <w:rPr>
          <w:rFonts w:hint="eastAsia"/>
          <w:lang w:eastAsia="zh-CN"/>
        </w:rPr>
        <w:t>“</w:t>
      </w:r>
      <w:r w:rsidRPr="00E272B1">
        <w:rPr>
          <w:rFonts w:hint="eastAsia"/>
          <w:lang w:eastAsia="zh-CN"/>
        </w:rPr>
        <w:t>普遍</w:t>
      </w:r>
      <w:r>
        <w:rPr>
          <w:rFonts w:hint="eastAsia"/>
          <w:lang w:eastAsia="zh-CN"/>
        </w:rPr>
        <w:t>适用性</w:t>
      </w:r>
      <w:r w:rsidRPr="00E272B1">
        <w:rPr>
          <w:rFonts w:hint="eastAsia"/>
          <w:lang w:eastAsia="zh-CN"/>
        </w:rPr>
        <w:t>日</w:t>
      </w:r>
      <w:r w:rsidRPr="00FE60AC">
        <w:rPr>
          <w:rFonts w:hint="eastAsia"/>
          <w:lang w:eastAsia="zh-CN"/>
        </w:rPr>
        <w:t>”</w:t>
      </w:r>
      <w:r w:rsidRPr="00E272B1">
        <w:rPr>
          <w:rFonts w:hint="eastAsia"/>
          <w:lang w:eastAsia="zh-CN"/>
        </w:rPr>
        <w:t>等相关活动并与当地普遍</w:t>
      </w:r>
      <w:r>
        <w:rPr>
          <w:rFonts w:hint="eastAsia"/>
          <w:lang w:eastAsia="zh-CN"/>
        </w:rPr>
        <w:t>适用</w:t>
      </w:r>
      <w:r w:rsidRPr="00E272B1">
        <w:rPr>
          <w:rFonts w:hint="eastAsia"/>
          <w:lang w:eastAsia="zh-CN"/>
        </w:rPr>
        <w:t>大使接触</w:t>
      </w:r>
      <w:r w:rsidRPr="00FE60AC">
        <w:rPr>
          <w:rFonts w:hint="eastAsia"/>
          <w:lang w:eastAsia="zh-CN"/>
        </w:rPr>
        <w:t>，</w:t>
      </w:r>
      <w:r w:rsidRPr="00E272B1">
        <w:rPr>
          <w:rFonts w:hint="eastAsia"/>
          <w:lang w:eastAsia="zh-CN"/>
        </w:rPr>
        <w:t>提高成员国和</w:t>
      </w:r>
      <w:r>
        <w:rPr>
          <w:rFonts w:hint="eastAsia"/>
          <w:lang w:eastAsia="zh-CN"/>
        </w:rPr>
        <w:t>ITU-T</w:t>
      </w:r>
      <w:r w:rsidRPr="00E272B1">
        <w:rPr>
          <w:rFonts w:hint="eastAsia"/>
          <w:lang w:eastAsia="zh-CN"/>
        </w:rPr>
        <w:t>部门成员对普遍</w:t>
      </w:r>
      <w:r>
        <w:rPr>
          <w:rFonts w:hint="eastAsia"/>
          <w:lang w:eastAsia="zh-CN"/>
        </w:rPr>
        <w:t>适用性</w:t>
      </w:r>
      <w:r w:rsidRPr="00E272B1">
        <w:rPr>
          <w:rFonts w:hint="eastAsia"/>
          <w:lang w:eastAsia="zh-CN"/>
        </w:rPr>
        <w:t>和</w:t>
      </w:r>
      <w:r w:rsidRPr="00FE60AC">
        <w:rPr>
          <w:lang w:eastAsia="zh-CN"/>
        </w:rPr>
        <w:t>IDN</w:t>
      </w:r>
      <w:r w:rsidRPr="00E272B1">
        <w:rPr>
          <w:rFonts w:hint="eastAsia"/>
          <w:lang w:eastAsia="zh-CN"/>
        </w:rPr>
        <w:t>面临的挑战的认识</w:t>
      </w:r>
      <w:r w:rsidRPr="00FE60AC">
        <w:rPr>
          <w:rFonts w:hint="eastAsia"/>
          <w:lang w:eastAsia="zh-CN"/>
        </w:rPr>
        <w:t>；</w:t>
      </w:r>
    </w:p>
    <w:p w14:paraId="07BEE5A9" w14:textId="77777777" w:rsidR="00073E6F" w:rsidRPr="00FE60AC" w:rsidRDefault="00073E6F" w:rsidP="00073E6F">
      <w:pPr>
        <w:rPr>
          <w:lang w:eastAsia="zh-CN"/>
        </w:rPr>
      </w:pPr>
      <w:r w:rsidRPr="00FE60AC">
        <w:rPr>
          <w:lang w:eastAsia="zh-CN"/>
        </w:rPr>
        <w:t>3</w:t>
      </w:r>
      <w:r w:rsidRPr="00FE60AC">
        <w:rPr>
          <w:lang w:eastAsia="zh-CN"/>
        </w:rPr>
        <w:tab/>
      </w:r>
      <w:r w:rsidRPr="00E272B1">
        <w:rPr>
          <w:rFonts w:hint="eastAsia"/>
          <w:lang w:eastAsia="zh-CN"/>
        </w:rPr>
        <w:t>支持</w:t>
      </w:r>
      <w:r w:rsidRPr="00FE60AC">
        <w:rPr>
          <w:lang w:eastAsia="zh-CN"/>
        </w:rPr>
        <w:t>ITU-D</w:t>
      </w:r>
      <w:r>
        <w:rPr>
          <w:rFonts w:hint="eastAsia"/>
          <w:lang w:eastAsia="zh-CN"/>
        </w:rPr>
        <w:t>加强利益攸关方参与、</w:t>
      </w:r>
      <w:r w:rsidRPr="00E272B1">
        <w:rPr>
          <w:rFonts w:hint="eastAsia"/>
          <w:lang w:eastAsia="zh-CN"/>
        </w:rPr>
        <w:t>提高</w:t>
      </w:r>
      <w:r w:rsidRPr="00FE60AC">
        <w:rPr>
          <w:lang w:eastAsia="zh-CN"/>
        </w:rPr>
        <w:t>ITU-D</w:t>
      </w:r>
      <w:r>
        <w:rPr>
          <w:rFonts w:hint="eastAsia"/>
          <w:lang w:eastAsia="zh-CN"/>
        </w:rPr>
        <w:t>成员</w:t>
      </w:r>
      <w:r w:rsidRPr="00FE60AC">
        <w:rPr>
          <w:rFonts w:hint="eastAsia"/>
          <w:lang w:eastAsia="zh-CN"/>
        </w:rPr>
        <w:t>（</w:t>
      </w:r>
      <w:r w:rsidRPr="00E272B1">
        <w:rPr>
          <w:rFonts w:hint="eastAsia"/>
          <w:lang w:eastAsia="zh-CN"/>
        </w:rPr>
        <w:t>包括成员国和部门成员</w:t>
      </w:r>
      <w:r w:rsidRPr="00FE60AC">
        <w:rPr>
          <w:rFonts w:hint="eastAsia"/>
          <w:lang w:eastAsia="zh-CN"/>
        </w:rPr>
        <w:t>）</w:t>
      </w:r>
      <w:r>
        <w:rPr>
          <w:rFonts w:hint="eastAsia"/>
          <w:lang w:eastAsia="zh-CN"/>
        </w:rPr>
        <w:t>的</w:t>
      </w:r>
      <w:r w:rsidRPr="00E272B1">
        <w:rPr>
          <w:rFonts w:hint="eastAsia"/>
          <w:lang w:eastAsia="zh-CN"/>
        </w:rPr>
        <w:t>认识并激励其</w:t>
      </w:r>
      <w:r>
        <w:rPr>
          <w:rFonts w:hint="eastAsia"/>
          <w:lang w:eastAsia="zh-CN"/>
        </w:rPr>
        <w:t>取得</w:t>
      </w:r>
      <w:r w:rsidRPr="00E272B1">
        <w:rPr>
          <w:rFonts w:hint="eastAsia"/>
          <w:lang w:eastAsia="zh-CN"/>
        </w:rPr>
        <w:t>进步</w:t>
      </w:r>
      <w:r w:rsidRPr="00FE60AC">
        <w:rPr>
          <w:rFonts w:hint="eastAsia"/>
          <w:lang w:eastAsia="zh-CN"/>
        </w:rPr>
        <w:t>，</w:t>
      </w:r>
      <w:r w:rsidRPr="00E272B1">
        <w:rPr>
          <w:rFonts w:hint="eastAsia"/>
          <w:lang w:eastAsia="zh-CN"/>
        </w:rPr>
        <w:t>以支持和促进互联网上的多语文使用</w:t>
      </w:r>
      <w:r w:rsidRPr="00FE60AC">
        <w:rPr>
          <w:rFonts w:hint="eastAsia"/>
          <w:lang w:eastAsia="zh-CN"/>
        </w:rPr>
        <w:t>；</w:t>
      </w:r>
    </w:p>
    <w:p w14:paraId="417D2D75" w14:textId="77777777" w:rsidR="00073E6F" w:rsidRPr="00FE60AC" w:rsidRDefault="00073E6F" w:rsidP="00073E6F">
      <w:pPr>
        <w:rPr>
          <w:szCs w:val="24"/>
          <w:lang w:eastAsia="zh-CN"/>
        </w:rPr>
      </w:pPr>
      <w:r w:rsidRPr="00FE60AC">
        <w:rPr>
          <w:lang w:eastAsia="zh-CN"/>
        </w:rPr>
        <w:t>4</w:t>
      </w:r>
      <w:r w:rsidRPr="00FE60AC">
        <w:rPr>
          <w:lang w:eastAsia="zh-CN"/>
        </w:rPr>
        <w:tab/>
      </w:r>
      <w:r w:rsidRPr="00E272B1">
        <w:rPr>
          <w:rFonts w:hint="eastAsia"/>
          <w:szCs w:val="24"/>
          <w:lang w:eastAsia="zh-CN"/>
        </w:rPr>
        <w:t>继续与相关组织协作</w:t>
      </w:r>
      <w:r w:rsidRPr="00FE60AC">
        <w:rPr>
          <w:rFonts w:hint="eastAsia"/>
          <w:szCs w:val="24"/>
          <w:lang w:eastAsia="zh-CN"/>
        </w:rPr>
        <w:t>，</w:t>
      </w:r>
      <w:r w:rsidRPr="00E272B1">
        <w:rPr>
          <w:rFonts w:hint="eastAsia"/>
          <w:szCs w:val="24"/>
          <w:lang w:eastAsia="zh-CN"/>
        </w:rPr>
        <w:t>促进</w:t>
      </w:r>
      <w:r w:rsidRPr="00FE60AC">
        <w:rPr>
          <w:szCs w:val="24"/>
          <w:lang w:eastAsia="zh-CN"/>
        </w:rPr>
        <w:t>IDN</w:t>
      </w:r>
      <w:r w:rsidRPr="00E272B1">
        <w:rPr>
          <w:rFonts w:hint="eastAsia"/>
          <w:szCs w:val="24"/>
          <w:lang w:eastAsia="zh-CN"/>
        </w:rPr>
        <w:t>的采用和普遍</w:t>
      </w:r>
      <w:r>
        <w:rPr>
          <w:rFonts w:hint="eastAsia"/>
          <w:szCs w:val="24"/>
          <w:lang w:eastAsia="zh-CN"/>
        </w:rPr>
        <w:t>适用性</w:t>
      </w:r>
      <w:r w:rsidRPr="00FE60AC">
        <w:rPr>
          <w:rFonts w:hint="eastAsia"/>
          <w:szCs w:val="24"/>
          <w:lang w:eastAsia="zh-CN"/>
        </w:rPr>
        <w:t>；</w:t>
      </w:r>
      <w:r w:rsidRPr="00E272B1">
        <w:rPr>
          <w:rFonts w:hint="eastAsia"/>
          <w:szCs w:val="24"/>
          <w:lang w:eastAsia="zh-CN"/>
        </w:rPr>
        <w:t>支持联合国教育、科学及文化组织（</w:t>
      </w:r>
      <w:r w:rsidRPr="00E272B1">
        <w:rPr>
          <w:rFonts w:hint="eastAsia"/>
          <w:szCs w:val="24"/>
          <w:lang w:eastAsia="zh-CN"/>
        </w:rPr>
        <w:t>UNESCO</w:t>
      </w:r>
      <w:r w:rsidRPr="00E272B1">
        <w:rPr>
          <w:rFonts w:hint="eastAsia"/>
          <w:szCs w:val="24"/>
          <w:lang w:eastAsia="zh-CN"/>
        </w:rPr>
        <w:t>）等组织推进</w:t>
      </w:r>
      <w:r w:rsidRPr="00E272B1">
        <w:rPr>
          <w:rFonts w:hint="eastAsia"/>
          <w:szCs w:val="24"/>
          <w:lang w:eastAsia="zh-CN"/>
        </w:rPr>
        <w:t>WSIS C8</w:t>
      </w:r>
      <w:r w:rsidRPr="00E272B1">
        <w:rPr>
          <w:rFonts w:hint="eastAsia"/>
          <w:szCs w:val="24"/>
          <w:lang w:eastAsia="zh-CN"/>
        </w:rPr>
        <w:t>行动方面</w:t>
      </w:r>
      <w:r>
        <w:rPr>
          <w:rFonts w:hint="eastAsia"/>
          <w:szCs w:val="24"/>
          <w:lang w:eastAsia="zh-CN"/>
        </w:rPr>
        <w:t>；</w:t>
      </w:r>
    </w:p>
    <w:p w14:paraId="7A45A9A8" w14:textId="77777777" w:rsidR="00073E6F" w:rsidRDefault="00073E6F" w:rsidP="00073E6F">
      <w:pPr>
        <w:rPr>
          <w:lang w:eastAsia="zh-CN"/>
        </w:rPr>
      </w:pPr>
      <w:r>
        <w:rPr>
          <w:rFonts w:hint="eastAsia"/>
          <w:szCs w:val="24"/>
          <w:lang w:eastAsia="zh-CN"/>
        </w:rPr>
        <w:t>5</w:t>
      </w:r>
      <w:r>
        <w:rPr>
          <w:szCs w:val="24"/>
          <w:lang w:eastAsia="zh-CN"/>
        </w:rPr>
        <w:tab/>
      </w:r>
      <w:r w:rsidRPr="002B04C3">
        <w:rPr>
          <w:lang w:eastAsia="zh-CN"/>
        </w:rPr>
        <w:t>采取</w:t>
      </w:r>
      <w:r w:rsidRPr="002B04C3">
        <w:rPr>
          <w:rFonts w:hint="eastAsia"/>
          <w:lang w:eastAsia="zh-CN"/>
        </w:rPr>
        <w:t>适当行动，</w:t>
      </w:r>
      <w:r w:rsidRPr="002B04C3">
        <w:rPr>
          <w:lang w:eastAsia="zh-CN"/>
        </w:rPr>
        <w:t>促进上述工作的</w:t>
      </w:r>
      <w:r w:rsidRPr="002B04C3">
        <w:rPr>
          <w:rFonts w:hint="eastAsia"/>
          <w:lang w:eastAsia="zh-CN"/>
        </w:rPr>
        <w:t>开展</w:t>
      </w:r>
      <w:r w:rsidRPr="002B04C3">
        <w:rPr>
          <w:lang w:eastAsia="zh-CN"/>
        </w:rPr>
        <w:t>，并就</w:t>
      </w:r>
      <w:r w:rsidRPr="002B04C3">
        <w:rPr>
          <w:rFonts w:hint="eastAsia"/>
          <w:lang w:eastAsia="zh-CN"/>
        </w:rPr>
        <w:t>此领域或所</w:t>
      </w:r>
      <w:r w:rsidRPr="002B04C3">
        <w:rPr>
          <w:lang w:eastAsia="zh-CN"/>
        </w:rPr>
        <w:t>取得的进展每年向</w:t>
      </w:r>
      <w:r w:rsidRPr="002B04C3">
        <w:rPr>
          <w:rFonts w:hint="eastAsia"/>
          <w:lang w:eastAsia="zh-CN"/>
        </w:rPr>
        <w:t>国际电联</w:t>
      </w:r>
      <w:r w:rsidRPr="002B04C3">
        <w:rPr>
          <w:lang w:eastAsia="zh-CN"/>
        </w:rPr>
        <w:t>理事会</w:t>
      </w:r>
      <w:r w:rsidRPr="002B04C3">
        <w:rPr>
          <w:rFonts w:hint="eastAsia"/>
          <w:lang w:eastAsia="zh-CN"/>
        </w:rPr>
        <w:t>做</w:t>
      </w:r>
      <w:r w:rsidRPr="002B04C3">
        <w:rPr>
          <w:lang w:eastAsia="zh-CN"/>
        </w:rPr>
        <w:t>出报告，</w:t>
      </w:r>
    </w:p>
    <w:p w14:paraId="5D8A8F29" w14:textId="77777777" w:rsidR="00073E6F" w:rsidRPr="00BB0BA9" w:rsidRDefault="00073E6F" w:rsidP="00073E6F">
      <w:pPr>
        <w:rPr>
          <w:lang w:eastAsia="zh-CN"/>
        </w:rPr>
      </w:pPr>
      <w:r>
        <w:rPr>
          <w:lang w:eastAsia="zh-CN"/>
        </w:rPr>
        <w:br w:type="page"/>
      </w:r>
    </w:p>
    <w:p w14:paraId="27A2FEEC" w14:textId="77777777" w:rsidR="00073E6F" w:rsidRPr="00E93E55" w:rsidRDefault="00073E6F" w:rsidP="00073E6F">
      <w:pPr>
        <w:pStyle w:val="Call"/>
        <w:rPr>
          <w:lang w:eastAsia="zh-CN"/>
        </w:rPr>
      </w:pPr>
      <w:r w:rsidRPr="00E272B1">
        <w:rPr>
          <w:rFonts w:hint="eastAsia"/>
          <w:lang w:eastAsia="zh-CN"/>
        </w:rPr>
        <w:lastRenderedPageBreak/>
        <w:t>请电信发展局主任</w:t>
      </w:r>
    </w:p>
    <w:p w14:paraId="331A7435" w14:textId="77777777" w:rsidR="00073E6F" w:rsidRDefault="00073E6F" w:rsidP="00073E6F">
      <w:pPr>
        <w:ind w:firstLineChars="200" w:firstLine="480"/>
        <w:rPr>
          <w:lang w:eastAsia="zh-CN"/>
        </w:rPr>
      </w:pPr>
      <w:r w:rsidRPr="00E272B1">
        <w:rPr>
          <w:rFonts w:hint="eastAsia"/>
          <w:lang w:eastAsia="zh-CN"/>
        </w:rPr>
        <w:t>本着“国际电联是一家”的精神，继续与电信标准化局主任就这些问题开展合作，</w:t>
      </w:r>
    </w:p>
    <w:p w14:paraId="18E8F23E" w14:textId="77777777" w:rsidR="00073E6F" w:rsidRPr="002B04C3" w:rsidRDefault="00073E6F" w:rsidP="00073E6F">
      <w:pPr>
        <w:pStyle w:val="Call"/>
        <w:rPr>
          <w:rStyle w:val="Italic"/>
          <w:lang w:eastAsia="zh-CN"/>
        </w:rPr>
      </w:pPr>
      <w:r w:rsidRPr="002B04C3">
        <w:rPr>
          <w:rFonts w:hint="eastAsia"/>
          <w:lang w:eastAsia="zh-CN"/>
        </w:rPr>
        <w:t>请成员国、部门成员和相关区域组</w:t>
      </w:r>
    </w:p>
    <w:p w14:paraId="3BA1F7F6" w14:textId="77777777" w:rsidR="00073E6F" w:rsidRPr="008F051B" w:rsidRDefault="00073E6F" w:rsidP="00073E6F">
      <w:pPr>
        <w:rPr>
          <w:lang w:eastAsia="zh-CN"/>
        </w:rPr>
      </w:pPr>
      <w:r w:rsidRPr="008F051B">
        <w:rPr>
          <w:lang w:eastAsia="zh-CN"/>
        </w:rPr>
        <w:t>1</w:t>
      </w:r>
      <w:r w:rsidRPr="008F051B">
        <w:rPr>
          <w:lang w:eastAsia="zh-CN"/>
        </w:rPr>
        <w:tab/>
      </w:r>
      <w:r w:rsidRPr="002B04C3">
        <w:rPr>
          <w:lang w:eastAsia="zh-CN"/>
        </w:rPr>
        <w:t>为这些活动做出贡献</w:t>
      </w:r>
      <w:r w:rsidRPr="00FE60AC">
        <w:rPr>
          <w:rFonts w:hint="eastAsia"/>
          <w:lang w:eastAsia="zh-CN"/>
        </w:rPr>
        <w:t>，</w:t>
      </w:r>
      <w:r w:rsidRPr="00E272B1">
        <w:rPr>
          <w:rFonts w:hint="eastAsia"/>
          <w:lang w:eastAsia="zh-CN"/>
        </w:rPr>
        <w:t>包括与相关区域性和国际组织合作并参与</w:t>
      </w:r>
      <w:r>
        <w:rPr>
          <w:rFonts w:hint="eastAsia"/>
          <w:lang w:eastAsia="zh-CN"/>
        </w:rPr>
        <w:t>“</w:t>
      </w:r>
      <w:r w:rsidRPr="00E272B1">
        <w:rPr>
          <w:rFonts w:hint="eastAsia"/>
          <w:lang w:eastAsia="zh-CN"/>
        </w:rPr>
        <w:t>普遍</w:t>
      </w:r>
      <w:r>
        <w:rPr>
          <w:rFonts w:hint="eastAsia"/>
          <w:lang w:eastAsia="zh-CN"/>
        </w:rPr>
        <w:t>适用性</w:t>
      </w:r>
      <w:r w:rsidRPr="00E272B1">
        <w:rPr>
          <w:rFonts w:hint="eastAsia"/>
          <w:lang w:eastAsia="zh-CN"/>
        </w:rPr>
        <w:t>日</w:t>
      </w:r>
      <w:r>
        <w:rPr>
          <w:rFonts w:hint="eastAsia"/>
          <w:lang w:eastAsia="zh-CN"/>
        </w:rPr>
        <w:t>”</w:t>
      </w:r>
      <w:r w:rsidRPr="00E272B1">
        <w:rPr>
          <w:rFonts w:hint="eastAsia"/>
          <w:lang w:eastAsia="zh-CN"/>
        </w:rPr>
        <w:t>活动</w:t>
      </w:r>
      <w:r w:rsidRPr="00FE60AC">
        <w:rPr>
          <w:rFonts w:hint="eastAsia"/>
          <w:lang w:eastAsia="zh-CN"/>
        </w:rPr>
        <w:t>；</w:t>
      </w:r>
    </w:p>
    <w:p w14:paraId="4FB25E20" w14:textId="77777777" w:rsidR="00073E6F" w:rsidRPr="002B04C3" w:rsidRDefault="00073E6F" w:rsidP="00073E6F">
      <w:pPr>
        <w:rPr>
          <w:lang w:eastAsia="zh-CN"/>
        </w:rPr>
      </w:pPr>
      <w:r w:rsidRPr="00E93E55">
        <w:rPr>
          <w:lang w:eastAsia="zh-CN"/>
        </w:rPr>
        <w:t>2</w:t>
      </w:r>
      <w:r w:rsidRPr="00E93E55">
        <w:rPr>
          <w:lang w:eastAsia="zh-CN"/>
        </w:rPr>
        <w:tab/>
      </w:r>
      <w:r w:rsidRPr="00E272B1">
        <w:rPr>
          <w:rFonts w:hint="eastAsia"/>
          <w:lang w:eastAsia="zh-CN"/>
        </w:rPr>
        <w:t>分享业界、区域性和国际组织的</w:t>
      </w:r>
      <w:r>
        <w:rPr>
          <w:rFonts w:hint="eastAsia"/>
          <w:lang w:eastAsia="zh-CN"/>
        </w:rPr>
        <w:t>开展的工作</w:t>
      </w:r>
      <w:r w:rsidRPr="00E272B1">
        <w:rPr>
          <w:rFonts w:hint="eastAsia"/>
          <w:lang w:eastAsia="zh-CN"/>
        </w:rPr>
        <w:t>、最佳做法和全球发展情况。</w:t>
      </w:r>
    </w:p>
    <w:p w14:paraId="08D1CF97" w14:textId="77777777" w:rsidR="00073E6F" w:rsidRDefault="00073E6F" w:rsidP="00073E6F">
      <w:pPr>
        <w:pStyle w:val="Reasons"/>
        <w:rPr>
          <w:lang w:eastAsia="zh-CN"/>
        </w:rPr>
      </w:pPr>
    </w:p>
    <w:p w14:paraId="3850DF44" w14:textId="77777777" w:rsidR="004D3C2C" w:rsidRDefault="004D3C2C" w:rsidP="00526543">
      <w:pPr>
        <w:rPr>
          <w:lang w:val="en-GB" w:eastAsia="zh-CN"/>
        </w:rPr>
      </w:pPr>
    </w:p>
    <w:p w14:paraId="71A01D32" w14:textId="77777777" w:rsidR="00073E6F" w:rsidRDefault="00073E6F" w:rsidP="00526543">
      <w:pPr>
        <w:rPr>
          <w:lang w:val="en-GB" w:eastAsia="zh-CN"/>
        </w:rPr>
      </w:pPr>
    </w:p>
    <w:p w14:paraId="73EFC300" w14:textId="77777777" w:rsidR="00073E6F" w:rsidRDefault="00073E6F" w:rsidP="00526543">
      <w:pPr>
        <w:rPr>
          <w:lang w:val="en-GB" w:eastAsia="zh-CN"/>
        </w:rPr>
      </w:pPr>
    </w:p>
    <w:p w14:paraId="5A876603" w14:textId="77777777" w:rsidR="00073E6F" w:rsidRDefault="00073E6F" w:rsidP="00526543">
      <w:pPr>
        <w:rPr>
          <w:lang w:val="en-GB" w:eastAsia="zh-CN"/>
        </w:rPr>
      </w:pPr>
    </w:p>
    <w:p w14:paraId="1E5C9451" w14:textId="77777777" w:rsidR="00073E6F" w:rsidRDefault="00073E6F" w:rsidP="00526543">
      <w:pPr>
        <w:rPr>
          <w:lang w:val="en-GB" w:eastAsia="zh-CN"/>
        </w:rPr>
      </w:pPr>
    </w:p>
    <w:p w14:paraId="27459003" w14:textId="77777777" w:rsidR="00073E6F" w:rsidRDefault="00073E6F" w:rsidP="00526543">
      <w:pPr>
        <w:rPr>
          <w:lang w:val="en-GB" w:eastAsia="zh-CN"/>
        </w:rPr>
      </w:pPr>
    </w:p>
    <w:p w14:paraId="03811F0E" w14:textId="77777777" w:rsidR="00073E6F" w:rsidRDefault="00073E6F" w:rsidP="00526543">
      <w:pPr>
        <w:rPr>
          <w:lang w:val="en-GB" w:eastAsia="zh-CN"/>
        </w:rPr>
      </w:pPr>
    </w:p>
    <w:p w14:paraId="7D333A00" w14:textId="77777777" w:rsidR="00073E6F" w:rsidRDefault="00073E6F" w:rsidP="00526543">
      <w:pPr>
        <w:rPr>
          <w:lang w:val="en-GB" w:eastAsia="zh-CN"/>
        </w:rPr>
      </w:pPr>
    </w:p>
    <w:p w14:paraId="0E42F7F5" w14:textId="77777777" w:rsidR="00073E6F" w:rsidRPr="00073E6F" w:rsidRDefault="00073E6F" w:rsidP="00526543">
      <w:pPr>
        <w:rPr>
          <w:lang w:val="en-GB" w:eastAsia="zh-CN"/>
        </w:rPr>
      </w:pPr>
    </w:p>
    <w:p w14:paraId="1191FEB6" w14:textId="77777777" w:rsidR="004D3C2C" w:rsidRPr="00526543" w:rsidRDefault="004D3C2C" w:rsidP="00526543">
      <w:pPr>
        <w:rPr>
          <w:lang w:eastAsia="zh-CN"/>
        </w:rPr>
      </w:pPr>
    </w:p>
    <w:p w14:paraId="1C5E3B77" w14:textId="77777777" w:rsidR="00AB4404" w:rsidRPr="00526543" w:rsidRDefault="00AB4404" w:rsidP="00526543">
      <w:pPr>
        <w:rPr>
          <w:lang w:eastAsia="zh-CN"/>
        </w:rPr>
      </w:pPr>
    </w:p>
    <w:p w14:paraId="6A78B6F6" w14:textId="77777777" w:rsidR="00E03ABC" w:rsidRPr="00526543" w:rsidRDefault="00E03ABC" w:rsidP="00526543">
      <w:pPr>
        <w:rPr>
          <w:lang w:eastAsia="zh-CN"/>
        </w:rPr>
      </w:pPr>
    </w:p>
    <w:sectPr w:rsidR="00E03ABC" w:rsidRPr="00526543" w:rsidSect="00726747">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34" w:code="9"/>
      <w:pgMar w:top="1134" w:right="1134" w:bottom="1134" w:left="1134" w:header="567" w:footer="567" w:gutter="0"/>
      <w:paperSrc w:first="15" w:other="15"/>
      <w:pgNumType w:start="1"/>
      <w:cols w:space="720"/>
      <w:vAlign w:val="both"/>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30ACFF" w14:textId="77777777" w:rsidR="006B2E7F" w:rsidRDefault="006B2E7F">
      <w:r>
        <w:separator/>
      </w:r>
    </w:p>
  </w:endnote>
  <w:endnote w:type="continuationSeparator" w:id="0">
    <w:p w14:paraId="7FE1733A" w14:textId="77777777" w:rsidR="006B2E7F" w:rsidRDefault="006B2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TKaiti">
    <w:charset w:val="86"/>
    <w:family w:val="auto"/>
    <w:pitch w:val="variable"/>
    <w:sig w:usb0="00000287" w:usb1="080F0000" w:usb2="00000010" w:usb3="00000000" w:csb0="0004009F" w:csb1="00000000"/>
  </w:font>
  <w:font w:name="SimHei">
    <w:altName w:val="黑体"/>
    <w:panose1 w:val="02010609060101010101"/>
    <w:charset w:val="86"/>
    <w:family w:val="modern"/>
    <w:pitch w:val="fixed"/>
    <w:sig w:usb0="800002BF" w:usb1="38CF7CFA" w:usb2="00000016" w:usb3="00000000" w:csb0="00040001" w:csb1="00000000"/>
  </w:font>
  <w:font w:name="Avenir Next W1G Medium">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07F3E" w14:textId="77777777" w:rsidR="00AB4404" w:rsidRDefault="00AB44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88A71" w14:textId="77777777" w:rsidR="00AB4404" w:rsidRDefault="00AB44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6A877" w14:textId="77777777" w:rsidR="00AB4404" w:rsidRDefault="00AB440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54EDF" w14:textId="77777777" w:rsidR="000D3CE4" w:rsidRPr="00DE48B4" w:rsidRDefault="000D3CE4" w:rsidP="00DE48B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05C13" w14:textId="77777777" w:rsidR="000D3CE4" w:rsidRPr="008968B6" w:rsidRDefault="000D3CE4" w:rsidP="008968B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BAB00" w14:textId="04B418F3" w:rsidR="00C72AF4" w:rsidRPr="00D50046" w:rsidRDefault="00D50046" w:rsidP="00B150A9">
    <w:pPr>
      <w:pStyle w:val="FooterQP"/>
      <w:tabs>
        <w:tab w:val="clear" w:pos="907"/>
        <w:tab w:val="left" w:pos="851"/>
      </w:tabs>
      <w:rPr>
        <w:lang w:val="en-US"/>
      </w:rPr>
    </w:pPr>
    <w:r>
      <w:rPr>
        <w:b w:val="0"/>
      </w:rPr>
      <w:fldChar w:fldCharType="begin"/>
    </w:r>
    <w:r>
      <w:rPr>
        <w:b w:val="0"/>
        <w:lang w:val="en-US"/>
      </w:rPr>
      <w:instrText xml:space="preserve"> PAGE  \* MERGEFORMAT </w:instrText>
    </w:r>
    <w:r>
      <w:rPr>
        <w:b w:val="0"/>
      </w:rPr>
      <w:fldChar w:fldCharType="separate"/>
    </w:r>
    <w:r w:rsidR="00EA12A2">
      <w:rPr>
        <w:b w:val="0"/>
        <w:noProof/>
        <w:lang w:val="en-US"/>
      </w:rPr>
      <w:t>26</w:t>
    </w:r>
    <w:r>
      <w:rPr>
        <w:b w:val="0"/>
      </w:rPr>
      <w:fldChar w:fldCharType="end"/>
    </w:r>
    <w:r>
      <w:rPr>
        <w:lang w:val="en-US"/>
      </w:rPr>
      <w:tab/>
    </w:r>
    <w:r w:rsidR="00073E6F" w:rsidRPr="00073E6F">
      <w:rPr>
        <w:lang w:val="en-US"/>
      </w:rPr>
      <w:t>WTSA-</w:t>
    </w:r>
    <w:r w:rsidR="00073E6F" w:rsidRPr="00073E6F">
      <w:rPr>
        <w:rFonts w:hint="eastAsia"/>
        <w:lang w:val="en-US" w:eastAsia="zh-CN"/>
      </w:rPr>
      <w:t>24</w:t>
    </w:r>
    <w:r w:rsidR="00073E6F" w:rsidRPr="00073E6F">
      <w:rPr>
        <w:lang w:val="en-US"/>
      </w:rPr>
      <w:t xml:space="preserve"> – </w:t>
    </w:r>
    <w:r w:rsidR="00073E6F" w:rsidRPr="00073E6F">
      <w:rPr>
        <w:rFonts w:hint="eastAsia"/>
        <w:lang w:val="en-US" w:eastAsia="zh-CN"/>
      </w:rPr>
      <w:t>第</w:t>
    </w:r>
    <w:r w:rsidR="00073E6F" w:rsidRPr="00073E6F">
      <w:fldChar w:fldCharType="begin"/>
    </w:r>
    <w:r w:rsidR="00073E6F" w:rsidRPr="00073E6F">
      <w:rPr>
        <w:lang w:val="en-US"/>
      </w:rPr>
      <w:instrText>styleref href</w:instrText>
    </w:r>
    <w:r w:rsidR="00073E6F" w:rsidRPr="00073E6F">
      <w:fldChar w:fldCharType="separate"/>
    </w:r>
    <w:r w:rsidR="009F3752">
      <w:rPr>
        <w:noProof/>
        <w:lang w:val="en-US"/>
      </w:rPr>
      <w:t>48</w:t>
    </w:r>
    <w:r w:rsidR="00073E6F" w:rsidRPr="00073E6F">
      <w:fldChar w:fldCharType="end"/>
    </w:r>
    <w:r w:rsidR="00073E6F" w:rsidRPr="00073E6F">
      <w:rPr>
        <w:rFonts w:hint="eastAsia"/>
        <w:lang w:eastAsia="zh-CN"/>
      </w:rPr>
      <w:t>号决议</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543F9" w14:textId="55823DE1" w:rsidR="00AA1264" w:rsidRPr="00D50046" w:rsidRDefault="00D50046" w:rsidP="00D50046">
    <w:pPr>
      <w:pStyle w:val="FooterQP"/>
      <w:rPr>
        <w:lang w:val="en-US"/>
      </w:rPr>
    </w:pPr>
    <w:r>
      <w:rPr>
        <w:lang w:val="en-US"/>
      </w:rPr>
      <w:tab/>
    </w:r>
    <w:r>
      <w:rPr>
        <w:lang w:val="en-US"/>
      </w:rPr>
      <w:tab/>
    </w:r>
    <w:r w:rsidR="00073E6F" w:rsidRPr="00073E6F">
      <w:rPr>
        <w:lang w:val="en-US"/>
      </w:rPr>
      <w:t>WTSA-</w:t>
    </w:r>
    <w:r w:rsidR="00073E6F" w:rsidRPr="00073E6F">
      <w:rPr>
        <w:rFonts w:hint="eastAsia"/>
        <w:lang w:val="en-US" w:eastAsia="zh-CN"/>
      </w:rPr>
      <w:t>24</w:t>
    </w:r>
    <w:r w:rsidR="00073E6F" w:rsidRPr="00073E6F">
      <w:rPr>
        <w:lang w:val="en-US"/>
      </w:rPr>
      <w:t xml:space="preserve"> – </w:t>
    </w:r>
    <w:r w:rsidR="00073E6F" w:rsidRPr="00073E6F">
      <w:rPr>
        <w:rFonts w:hint="eastAsia"/>
        <w:lang w:val="en-US" w:eastAsia="zh-CN"/>
      </w:rPr>
      <w:t>第</w:t>
    </w:r>
    <w:r w:rsidR="00073E6F" w:rsidRPr="00073E6F">
      <w:fldChar w:fldCharType="begin"/>
    </w:r>
    <w:r w:rsidR="00073E6F" w:rsidRPr="00073E6F">
      <w:rPr>
        <w:lang w:val="en-US"/>
      </w:rPr>
      <w:instrText>styleref href</w:instrText>
    </w:r>
    <w:r w:rsidR="00073E6F" w:rsidRPr="00073E6F">
      <w:fldChar w:fldCharType="separate"/>
    </w:r>
    <w:r w:rsidR="009F3752">
      <w:rPr>
        <w:noProof/>
        <w:lang w:val="en-US"/>
      </w:rPr>
      <w:t>48</w:t>
    </w:r>
    <w:r w:rsidR="00073E6F" w:rsidRPr="00073E6F">
      <w:fldChar w:fldCharType="end"/>
    </w:r>
    <w:r w:rsidR="00073E6F" w:rsidRPr="00073E6F">
      <w:rPr>
        <w:rFonts w:hint="eastAsia"/>
        <w:lang w:eastAsia="zh-CN"/>
      </w:rPr>
      <w:t>号决议</w:t>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EA12A2">
      <w:rPr>
        <w:b w:val="0"/>
        <w:bCs/>
        <w:noProof/>
        <w:lang w:val="en-US"/>
      </w:rPr>
      <w:t>25</w:t>
    </w:r>
    <w:r w:rsidRPr="00B73379">
      <w:rPr>
        <w:b w:val="0"/>
        <w:bCs/>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6C6A4" w14:textId="639D5154" w:rsidR="00A4766C" w:rsidRPr="00A4766C" w:rsidRDefault="00A4766C" w:rsidP="00D50046">
    <w:pPr>
      <w:pStyle w:val="FooterQP"/>
      <w:rPr>
        <w:lang w:val="en-US"/>
      </w:rPr>
    </w:pPr>
    <w:r>
      <w:rPr>
        <w:lang w:val="en-US"/>
      </w:rPr>
      <w:tab/>
    </w:r>
    <w:r>
      <w:rPr>
        <w:lang w:val="en-US"/>
      </w:rPr>
      <w:tab/>
    </w:r>
    <w:r w:rsidRPr="00073E6F">
      <w:rPr>
        <w:lang w:val="en-US"/>
      </w:rPr>
      <w:t>WTSA-</w:t>
    </w:r>
    <w:r w:rsidR="00073E6F" w:rsidRPr="00073E6F">
      <w:rPr>
        <w:rFonts w:hint="eastAsia"/>
        <w:lang w:val="en-US" w:eastAsia="zh-CN"/>
      </w:rPr>
      <w:t>24</w:t>
    </w:r>
    <w:r w:rsidRPr="00073E6F">
      <w:rPr>
        <w:lang w:val="en-US"/>
      </w:rPr>
      <w:t xml:space="preserve"> – </w:t>
    </w:r>
    <w:r w:rsidR="00E93AC9" w:rsidRPr="00073E6F">
      <w:rPr>
        <w:rFonts w:hint="eastAsia"/>
        <w:lang w:val="en-US" w:eastAsia="zh-CN"/>
      </w:rPr>
      <w:t>第</w:t>
    </w:r>
    <w:r w:rsidRPr="00073E6F">
      <w:fldChar w:fldCharType="begin"/>
    </w:r>
    <w:r w:rsidRPr="00073E6F">
      <w:rPr>
        <w:lang w:val="en-US"/>
      </w:rPr>
      <w:instrText>styleref href</w:instrText>
    </w:r>
    <w:r w:rsidRPr="00073E6F">
      <w:fldChar w:fldCharType="separate"/>
    </w:r>
    <w:r w:rsidR="009F3752">
      <w:rPr>
        <w:noProof/>
        <w:lang w:val="en-US"/>
      </w:rPr>
      <w:t>48</w:t>
    </w:r>
    <w:r w:rsidRPr="00073E6F">
      <w:fldChar w:fldCharType="end"/>
    </w:r>
    <w:r w:rsidR="00E93AC9" w:rsidRPr="00073E6F">
      <w:rPr>
        <w:rFonts w:hint="eastAsia"/>
        <w:lang w:eastAsia="zh-CN"/>
      </w:rPr>
      <w:t>号决议</w:t>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EA12A2">
      <w:rPr>
        <w:b w:val="0"/>
        <w:bCs/>
        <w:noProof/>
        <w:lang w:val="en-US"/>
      </w:rPr>
      <w:t>15</w:t>
    </w:r>
    <w:r w:rsidRPr="00B73379">
      <w:rPr>
        <w:b w:val="0"/>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6796E4" w14:textId="77777777" w:rsidR="006B2E7F" w:rsidRDefault="006B2E7F">
      <w:r>
        <w:t>____________________</w:t>
      </w:r>
    </w:p>
  </w:footnote>
  <w:footnote w:type="continuationSeparator" w:id="0">
    <w:p w14:paraId="013FA157" w14:textId="77777777" w:rsidR="006B2E7F" w:rsidRDefault="006B2E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10BE2" w14:textId="77777777" w:rsidR="00EA2A26" w:rsidRDefault="00EA2A26">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6D224" w14:textId="77777777" w:rsidR="00EA2A26" w:rsidRDefault="00EA2A26" w:rsidP="00CE6FB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8DB2" w14:textId="77777777" w:rsidR="00AB4404" w:rsidRDefault="00AB44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2A584" w14:textId="77777777" w:rsidR="00A65D98" w:rsidRDefault="00A65D98">
    <w:pPr>
      <w:pStyle w:val="Header"/>
      <w:ind w:right="360"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F2D71" w14:textId="77777777" w:rsidR="00C72AF4" w:rsidRDefault="00C72AF4">
    <w:pPr>
      <w:pStyle w:val="Header"/>
      <w:ind w:right="360" w:firstLine="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CFEDD" w14:textId="77777777" w:rsidR="00AA1264" w:rsidRPr="00AA1264" w:rsidRDefault="00AA1264" w:rsidP="00AA126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4BC5B" w14:textId="77777777" w:rsidR="00A4766C" w:rsidRDefault="00A47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03771CF"/>
    <w:multiLevelType w:val="hybridMultilevel"/>
    <w:tmpl w:val="A6E2B150"/>
    <w:lvl w:ilvl="0" w:tplc="13AC265A">
      <w:start w:val="1"/>
      <w:numFmt w:val="lowerLetter"/>
      <w:lvlText w:val="%1)"/>
      <w:lvlJc w:val="left"/>
      <w:pPr>
        <w:tabs>
          <w:tab w:val="num" w:pos="720"/>
        </w:tabs>
        <w:ind w:left="72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15:restartNumberingAfterBreak="0">
    <w:nsid w:val="02AD64F5"/>
    <w:multiLevelType w:val="hybridMultilevel"/>
    <w:tmpl w:val="FB7ECF2E"/>
    <w:lvl w:ilvl="0" w:tplc="04090017">
      <w:start w:val="1"/>
      <w:numFmt w:val="lowerLetter"/>
      <w:lvlText w:val="%1)"/>
      <w:lvlJc w:val="left"/>
      <w:pPr>
        <w:tabs>
          <w:tab w:val="num" w:pos="1514"/>
        </w:tabs>
        <w:ind w:left="1514" w:hanging="360"/>
      </w:pPr>
    </w:lvl>
    <w:lvl w:ilvl="1" w:tplc="945E817E">
      <w:start w:val="3"/>
      <w:numFmt w:val="bullet"/>
      <w:lvlText w:val="-"/>
      <w:lvlJc w:val="left"/>
      <w:pPr>
        <w:tabs>
          <w:tab w:val="num" w:pos="2339"/>
        </w:tabs>
        <w:ind w:left="2339" w:hanging="465"/>
      </w:pPr>
      <w:rPr>
        <w:rFonts w:ascii="Times New Roman" w:eastAsia="Times New Roman" w:hAnsi="Times New Roman" w:cs="Times New Roman" w:hint="default"/>
        <w:b/>
      </w:r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6" w15:restartNumberingAfterBreak="0">
    <w:nsid w:val="04C10297"/>
    <w:multiLevelType w:val="hybridMultilevel"/>
    <w:tmpl w:val="C9E84DA2"/>
    <w:lvl w:ilvl="0" w:tplc="B9C2E4B0">
      <w:start w:val="3"/>
      <w:numFmt w:val="lowerRoman"/>
      <w:lvlText w:val="%1)"/>
      <w:lvlJc w:val="left"/>
      <w:pPr>
        <w:tabs>
          <w:tab w:val="num" w:pos="1514"/>
        </w:tabs>
        <w:ind w:left="1514" w:hanging="720"/>
      </w:pPr>
      <w:rPr>
        <w:rFonts w:hint="default"/>
      </w:rPr>
    </w:lvl>
    <w:lvl w:ilvl="1" w:tplc="04090019" w:tentative="1">
      <w:start w:val="1"/>
      <w:numFmt w:val="upperLetter"/>
      <w:lvlText w:val="%2."/>
      <w:lvlJc w:val="left"/>
      <w:pPr>
        <w:tabs>
          <w:tab w:val="num" w:pos="1594"/>
        </w:tabs>
        <w:ind w:left="1594" w:hanging="400"/>
      </w:pPr>
    </w:lvl>
    <w:lvl w:ilvl="2" w:tplc="0409001B" w:tentative="1">
      <w:start w:val="1"/>
      <w:numFmt w:val="lowerRoman"/>
      <w:lvlText w:val="%3."/>
      <w:lvlJc w:val="right"/>
      <w:pPr>
        <w:tabs>
          <w:tab w:val="num" w:pos="1994"/>
        </w:tabs>
        <w:ind w:left="1994" w:hanging="400"/>
      </w:pPr>
    </w:lvl>
    <w:lvl w:ilvl="3" w:tplc="0409000F" w:tentative="1">
      <w:start w:val="1"/>
      <w:numFmt w:val="decimal"/>
      <w:lvlText w:val="%4."/>
      <w:lvlJc w:val="left"/>
      <w:pPr>
        <w:tabs>
          <w:tab w:val="num" w:pos="2394"/>
        </w:tabs>
        <w:ind w:left="2394" w:hanging="400"/>
      </w:pPr>
    </w:lvl>
    <w:lvl w:ilvl="4" w:tplc="04090019" w:tentative="1">
      <w:start w:val="1"/>
      <w:numFmt w:val="upperLetter"/>
      <w:lvlText w:val="%5."/>
      <w:lvlJc w:val="left"/>
      <w:pPr>
        <w:tabs>
          <w:tab w:val="num" w:pos="2794"/>
        </w:tabs>
        <w:ind w:left="2794" w:hanging="400"/>
      </w:pPr>
    </w:lvl>
    <w:lvl w:ilvl="5" w:tplc="0409001B" w:tentative="1">
      <w:start w:val="1"/>
      <w:numFmt w:val="lowerRoman"/>
      <w:lvlText w:val="%6."/>
      <w:lvlJc w:val="right"/>
      <w:pPr>
        <w:tabs>
          <w:tab w:val="num" w:pos="3194"/>
        </w:tabs>
        <w:ind w:left="3194" w:hanging="400"/>
      </w:pPr>
    </w:lvl>
    <w:lvl w:ilvl="6" w:tplc="0409000F" w:tentative="1">
      <w:start w:val="1"/>
      <w:numFmt w:val="decimal"/>
      <w:lvlText w:val="%7."/>
      <w:lvlJc w:val="left"/>
      <w:pPr>
        <w:tabs>
          <w:tab w:val="num" w:pos="3594"/>
        </w:tabs>
        <w:ind w:left="3594" w:hanging="400"/>
      </w:pPr>
    </w:lvl>
    <w:lvl w:ilvl="7" w:tplc="04090019" w:tentative="1">
      <w:start w:val="1"/>
      <w:numFmt w:val="upperLetter"/>
      <w:lvlText w:val="%8."/>
      <w:lvlJc w:val="left"/>
      <w:pPr>
        <w:tabs>
          <w:tab w:val="num" w:pos="3994"/>
        </w:tabs>
        <w:ind w:left="3994" w:hanging="400"/>
      </w:pPr>
    </w:lvl>
    <w:lvl w:ilvl="8" w:tplc="0409001B" w:tentative="1">
      <w:start w:val="1"/>
      <w:numFmt w:val="lowerRoman"/>
      <w:lvlText w:val="%9."/>
      <w:lvlJc w:val="right"/>
      <w:pPr>
        <w:tabs>
          <w:tab w:val="num" w:pos="4394"/>
        </w:tabs>
        <w:ind w:left="4394" w:hanging="400"/>
      </w:pPr>
    </w:lvl>
  </w:abstractNum>
  <w:abstractNum w:abstractNumId="7" w15:restartNumberingAfterBreak="0">
    <w:nsid w:val="06D13142"/>
    <w:multiLevelType w:val="multilevel"/>
    <w:tmpl w:val="FC805C12"/>
    <w:lvl w:ilvl="0">
      <w:start w:val="3"/>
      <w:numFmt w:val="decimal"/>
      <w:lvlText w:val="%1"/>
      <w:lvlJc w:val="left"/>
      <w:pPr>
        <w:tabs>
          <w:tab w:val="num" w:pos="795"/>
        </w:tabs>
        <w:ind w:left="795" w:hanging="795"/>
      </w:pPr>
      <w:rPr>
        <w:rFonts w:hint="default"/>
      </w:rPr>
    </w:lvl>
    <w:lvl w:ilvl="1">
      <w:start w:val="2"/>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6DB3661"/>
    <w:multiLevelType w:val="hybridMultilevel"/>
    <w:tmpl w:val="18B06554"/>
    <w:lvl w:ilvl="0" w:tplc="C728CD9C">
      <w:start w:val="1"/>
      <w:numFmt w:val="lowerLetter"/>
      <w:lvlText w:val="%1)"/>
      <w:lvlJc w:val="left"/>
      <w:pPr>
        <w:tabs>
          <w:tab w:val="num" w:pos="420"/>
        </w:tabs>
        <w:ind w:left="420" w:hanging="360"/>
      </w:pPr>
      <w:rPr>
        <w:rFonts w:hint="default"/>
        <w:i w:val="0"/>
        <w:iCs/>
      </w:r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9" w15:restartNumberingAfterBreak="0">
    <w:nsid w:val="0C0E3449"/>
    <w:multiLevelType w:val="hybridMultilevel"/>
    <w:tmpl w:val="12049A1A"/>
    <w:lvl w:ilvl="0" w:tplc="32400C44">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15:restartNumberingAfterBreak="0">
    <w:nsid w:val="137C3191"/>
    <w:multiLevelType w:val="multilevel"/>
    <w:tmpl w:val="3426EF6A"/>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0.%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7E552A1"/>
    <w:multiLevelType w:val="hybridMultilevel"/>
    <w:tmpl w:val="9C3ACEEA"/>
    <w:lvl w:ilvl="0" w:tplc="3C3C5DB6">
      <w:start w:val="3"/>
      <w:numFmt w:val="lowerLetter"/>
      <w:lvlText w:val="%1)"/>
      <w:lvlJc w:val="left"/>
      <w:pPr>
        <w:tabs>
          <w:tab w:val="num" w:pos="1155"/>
        </w:tabs>
        <w:ind w:left="1155"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EDB2326"/>
    <w:multiLevelType w:val="hybridMultilevel"/>
    <w:tmpl w:val="2A5A2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363433"/>
    <w:multiLevelType w:val="hybridMultilevel"/>
    <w:tmpl w:val="542460AA"/>
    <w:lvl w:ilvl="0" w:tplc="5756D910">
      <w:start w:val="3"/>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40C7644E"/>
    <w:multiLevelType w:val="hybridMultilevel"/>
    <w:tmpl w:val="5D2016D4"/>
    <w:lvl w:ilvl="0" w:tplc="18C6A21C">
      <w:start w:val="1"/>
      <w:numFmt w:val="lowerLetter"/>
      <w:lvlText w:val="%1)"/>
      <w:lvlJc w:val="left"/>
      <w:pPr>
        <w:ind w:left="360" w:hanging="360"/>
      </w:pPr>
      <w:rPr>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8073DB"/>
    <w:multiLevelType w:val="hybridMultilevel"/>
    <w:tmpl w:val="B7F4B8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F4B2CB9"/>
    <w:multiLevelType w:val="multilevel"/>
    <w:tmpl w:val="705E47D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0A75D95"/>
    <w:multiLevelType w:val="hybridMultilevel"/>
    <w:tmpl w:val="03CCFCEA"/>
    <w:lvl w:ilvl="0" w:tplc="F1829A40">
      <w:start w:val="1"/>
      <w:numFmt w:val="lowerLetter"/>
      <w:lvlText w:val="%1)"/>
      <w:lvlJc w:val="left"/>
      <w:pPr>
        <w:ind w:left="720" w:hanging="72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8" w15:restartNumberingAfterBreak="0">
    <w:nsid w:val="54580ADD"/>
    <w:multiLevelType w:val="hybridMultilevel"/>
    <w:tmpl w:val="57D874FA"/>
    <w:lvl w:ilvl="0" w:tplc="D16005EA">
      <w:start w:val="3"/>
      <w:numFmt w:val="lowerRoman"/>
      <w:lvlText w:val="%1)"/>
      <w:lvlJc w:val="left"/>
      <w:pPr>
        <w:tabs>
          <w:tab w:val="num" w:pos="1575"/>
        </w:tabs>
        <w:ind w:left="1575" w:hanging="720"/>
      </w:pPr>
      <w:rPr>
        <w:rFonts w:hint="default"/>
      </w:rPr>
    </w:lvl>
    <w:lvl w:ilvl="1" w:tplc="040C0019" w:tentative="1">
      <w:start w:val="1"/>
      <w:numFmt w:val="lowerLetter"/>
      <w:lvlText w:val="%2."/>
      <w:lvlJc w:val="left"/>
      <w:pPr>
        <w:tabs>
          <w:tab w:val="num" w:pos="1935"/>
        </w:tabs>
        <w:ind w:left="1935" w:hanging="360"/>
      </w:pPr>
    </w:lvl>
    <w:lvl w:ilvl="2" w:tplc="040C001B" w:tentative="1">
      <w:start w:val="1"/>
      <w:numFmt w:val="lowerRoman"/>
      <w:lvlText w:val="%3."/>
      <w:lvlJc w:val="right"/>
      <w:pPr>
        <w:tabs>
          <w:tab w:val="num" w:pos="2655"/>
        </w:tabs>
        <w:ind w:left="2655" w:hanging="180"/>
      </w:pPr>
    </w:lvl>
    <w:lvl w:ilvl="3" w:tplc="040C000F" w:tentative="1">
      <w:start w:val="1"/>
      <w:numFmt w:val="decimal"/>
      <w:lvlText w:val="%4."/>
      <w:lvlJc w:val="left"/>
      <w:pPr>
        <w:tabs>
          <w:tab w:val="num" w:pos="3375"/>
        </w:tabs>
        <w:ind w:left="3375" w:hanging="360"/>
      </w:pPr>
    </w:lvl>
    <w:lvl w:ilvl="4" w:tplc="040C0019" w:tentative="1">
      <w:start w:val="1"/>
      <w:numFmt w:val="lowerLetter"/>
      <w:lvlText w:val="%5."/>
      <w:lvlJc w:val="left"/>
      <w:pPr>
        <w:tabs>
          <w:tab w:val="num" w:pos="4095"/>
        </w:tabs>
        <w:ind w:left="4095" w:hanging="360"/>
      </w:pPr>
    </w:lvl>
    <w:lvl w:ilvl="5" w:tplc="040C001B" w:tentative="1">
      <w:start w:val="1"/>
      <w:numFmt w:val="lowerRoman"/>
      <w:lvlText w:val="%6."/>
      <w:lvlJc w:val="right"/>
      <w:pPr>
        <w:tabs>
          <w:tab w:val="num" w:pos="4815"/>
        </w:tabs>
        <w:ind w:left="4815" w:hanging="180"/>
      </w:pPr>
    </w:lvl>
    <w:lvl w:ilvl="6" w:tplc="040C000F" w:tentative="1">
      <w:start w:val="1"/>
      <w:numFmt w:val="decimal"/>
      <w:lvlText w:val="%7."/>
      <w:lvlJc w:val="left"/>
      <w:pPr>
        <w:tabs>
          <w:tab w:val="num" w:pos="5535"/>
        </w:tabs>
        <w:ind w:left="5535" w:hanging="360"/>
      </w:pPr>
    </w:lvl>
    <w:lvl w:ilvl="7" w:tplc="040C0019" w:tentative="1">
      <w:start w:val="1"/>
      <w:numFmt w:val="lowerLetter"/>
      <w:lvlText w:val="%8."/>
      <w:lvlJc w:val="left"/>
      <w:pPr>
        <w:tabs>
          <w:tab w:val="num" w:pos="6255"/>
        </w:tabs>
        <w:ind w:left="6255" w:hanging="360"/>
      </w:pPr>
    </w:lvl>
    <w:lvl w:ilvl="8" w:tplc="040C001B" w:tentative="1">
      <w:start w:val="1"/>
      <w:numFmt w:val="lowerRoman"/>
      <w:lvlText w:val="%9."/>
      <w:lvlJc w:val="right"/>
      <w:pPr>
        <w:tabs>
          <w:tab w:val="num" w:pos="6975"/>
        </w:tabs>
        <w:ind w:left="6975" w:hanging="180"/>
      </w:pPr>
    </w:lvl>
  </w:abstractNum>
  <w:abstractNum w:abstractNumId="19" w15:restartNumberingAfterBreak="0">
    <w:nsid w:val="559F0960"/>
    <w:multiLevelType w:val="hybridMultilevel"/>
    <w:tmpl w:val="C52E18BE"/>
    <w:lvl w:ilvl="0" w:tplc="0B066290">
      <w:start w:val="1"/>
      <w:numFmt w:val="lowerLetter"/>
      <w:lvlText w:val="%1)"/>
      <w:lvlJc w:val="left"/>
      <w:pPr>
        <w:tabs>
          <w:tab w:val="num" w:pos="1140"/>
        </w:tabs>
        <w:ind w:left="1140" w:hanging="780"/>
      </w:pPr>
      <w:rPr>
        <w:rFonts w:hint="default"/>
      </w:rPr>
    </w:lvl>
    <w:lvl w:ilvl="1" w:tplc="04090019">
      <w:start w:val="1"/>
      <w:numFmt w:val="lowerLetter"/>
      <w:lvlText w:val="%2."/>
      <w:lvlJc w:val="left"/>
      <w:pPr>
        <w:tabs>
          <w:tab w:val="num" w:pos="1440"/>
        </w:tabs>
        <w:ind w:left="1440" w:hanging="360"/>
      </w:pPr>
    </w:lvl>
    <w:lvl w:ilvl="2" w:tplc="930A9558">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037678"/>
    <w:multiLevelType w:val="hybridMultilevel"/>
    <w:tmpl w:val="36B05B1C"/>
    <w:lvl w:ilvl="0" w:tplc="4D02BE80">
      <w:start w:val="1"/>
      <w:numFmt w:val="lowerLetter"/>
      <w:lvlText w:val="%1)"/>
      <w:lvlJc w:val="left"/>
      <w:pPr>
        <w:tabs>
          <w:tab w:val="num" w:pos="360"/>
        </w:tabs>
        <w:ind w:left="360" w:hanging="360"/>
      </w:pPr>
      <w:rPr>
        <w:rFonts w:hint="default"/>
      </w:rPr>
    </w:lvl>
    <w:lvl w:ilvl="1" w:tplc="A68CB654">
      <w:start w:val="1"/>
      <w:numFmt w:val="decimal"/>
      <w:lvlText w:val="%2"/>
      <w:lvlJc w:val="left"/>
      <w:pPr>
        <w:tabs>
          <w:tab w:val="num" w:pos="1440"/>
        </w:tabs>
        <w:ind w:left="1440" w:hanging="360"/>
      </w:pPr>
      <w:rPr>
        <w:rFonts w:ascii="Times New Roman Bold" w:eastAsia="Times New Roman" w:hAnsi="Times New Roman Bold" w:cs="Times New Roman"/>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63BF6C09"/>
    <w:multiLevelType w:val="hybridMultilevel"/>
    <w:tmpl w:val="94225D8E"/>
    <w:lvl w:ilvl="0" w:tplc="92D22FAA">
      <w:start w:val="1"/>
      <w:numFmt w:val="lowerLetter"/>
      <w:lvlText w:val="%1)"/>
      <w:lvlJc w:val="left"/>
      <w:pPr>
        <w:tabs>
          <w:tab w:val="num" w:pos="1155"/>
        </w:tabs>
        <w:ind w:left="1155" w:hanging="795"/>
      </w:pPr>
      <w:rPr>
        <w:rFonts w:hint="default"/>
      </w:rPr>
    </w:lvl>
    <w:lvl w:ilvl="1" w:tplc="10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7F5726E"/>
    <w:multiLevelType w:val="multilevel"/>
    <w:tmpl w:val="4BDC83F4"/>
    <w:lvl w:ilvl="0">
      <w:start w:val="9"/>
      <w:numFmt w:val="decimal"/>
      <w:lvlText w:val="%1"/>
      <w:lvlJc w:val="left"/>
      <w:pPr>
        <w:tabs>
          <w:tab w:val="num" w:pos="570"/>
        </w:tabs>
        <w:ind w:left="570" w:hanging="570"/>
      </w:pPr>
      <w:rPr>
        <w:rFonts w:hint="default"/>
        <w:b/>
      </w:rPr>
    </w:lvl>
    <w:lvl w:ilvl="1">
      <w:start w:val="2"/>
      <w:numFmt w:val="decimal"/>
      <w:lvlText w:val="%1.%2"/>
      <w:lvlJc w:val="left"/>
      <w:pPr>
        <w:tabs>
          <w:tab w:val="num" w:pos="570"/>
        </w:tabs>
        <w:ind w:left="570" w:hanging="570"/>
      </w:pPr>
      <w:rPr>
        <w:rFonts w:hint="default"/>
        <w:b/>
      </w:rPr>
    </w:lvl>
    <w:lvl w:ilvl="2">
      <w:start w:val="1"/>
      <w:numFmt w:val="decimal"/>
      <w:lvlText w:val="10.%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6D496900"/>
    <w:multiLevelType w:val="hybridMultilevel"/>
    <w:tmpl w:val="D528DF9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E3C4DA6"/>
    <w:multiLevelType w:val="hybridMultilevel"/>
    <w:tmpl w:val="AA5C218A"/>
    <w:lvl w:ilvl="0" w:tplc="04090017">
      <w:start w:val="1"/>
      <w:numFmt w:val="lowerLetter"/>
      <w:lvlText w:val="%1)"/>
      <w:lvlJc w:val="left"/>
      <w:pPr>
        <w:tabs>
          <w:tab w:val="num" w:pos="450"/>
        </w:tabs>
        <w:ind w:left="450" w:hanging="360"/>
      </w:pPr>
    </w:lvl>
    <w:lvl w:ilvl="1" w:tplc="48DA20EE">
      <w:start w:val="1"/>
      <w:numFmt w:val="decimal"/>
      <w:lvlText w:val="%2"/>
      <w:lvlJc w:val="left"/>
      <w:pPr>
        <w:tabs>
          <w:tab w:val="num" w:pos="1875"/>
        </w:tabs>
        <w:ind w:left="1875" w:hanging="795"/>
      </w:pPr>
      <w:rPr>
        <w:rFonts w:hint="default"/>
      </w:rPr>
    </w:lvl>
    <w:lvl w:ilvl="2" w:tplc="1B001E7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E6A26EA"/>
    <w:multiLevelType w:val="hybridMultilevel"/>
    <w:tmpl w:val="4A180894"/>
    <w:lvl w:ilvl="0" w:tplc="04090017">
      <w:start w:val="1"/>
      <w:numFmt w:val="lowerLetter"/>
      <w:lvlText w:val="%1)"/>
      <w:lvlJc w:val="left"/>
      <w:pPr>
        <w:tabs>
          <w:tab w:val="num" w:pos="1514"/>
        </w:tabs>
        <w:ind w:left="1514" w:hanging="360"/>
      </w:pPr>
    </w:lvl>
    <w:lvl w:ilvl="1" w:tplc="04090019" w:tentative="1">
      <w:start w:val="1"/>
      <w:numFmt w:val="lowerLetter"/>
      <w:lvlText w:val="%2."/>
      <w:lvlJc w:val="left"/>
      <w:pPr>
        <w:tabs>
          <w:tab w:val="num" w:pos="2234"/>
        </w:tabs>
        <w:ind w:left="2234" w:hanging="360"/>
      </w:p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26" w15:restartNumberingAfterBreak="0">
    <w:nsid w:val="7AF43A61"/>
    <w:multiLevelType w:val="hybridMultilevel"/>
    <w:tmpl w:val="B890094C"/>
    <w:lvl w:ilvl="0" w:tplc="0C78C4B4">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010BA4"/>
    <w:multiLevelType w:val="hybridMultilevel"/>
    <w:tmpl w:val="4AA87EB8"/>
    <w:lvl w:ilvl="0" w:tplc="27E61176">
      <w:start w:val="1"/>
      <w:numFmt w:val="lowerLetter"/>
      <w:lvlText w:val="%1)"/>
      <w:lvlJc w:val="left"/>
      <w:pPr>
        <w:tabs>
          <w:tab w:val="num" w:pos="795"/>
        </w:tabs>
        <w:ind w:left="795" w:hanging="795"/>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D450147"/>
    <w:multiLevelType w:val="hybridMultilevel"/>
    <w:tmpl w:val="166A2A8E"/>
    <w:lvl w:ilvl="0" w:tplc="1FF8DFF4">
      <w:start w:val="1"/>
      <w:numFmt w:val="lowerLetter"/>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16cid:durableId="1508400534">
    <w:abstractNumId w:val="28"/>
  </w:num>
  <w:num w:numId="2" w16cid:durableId="1539005737">
    <w:abstractNumId w:val="13"/>
  </w:num>
  <w:num w:numId="3" w16cid:durableId="139750628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2763375">
    <w:abstractNumId w:val="18"/>
  </w:num>
  <w:num w:numId="5" w16cid:durableId="769550680">
    <w:abstractNumId w:val="20"/>
  </w:num>
  <w:num w:numId="6" w16cid:durableId="1028213405">
    <w:abstractNumId w:val="8"/>
  </w:num>
  <w:num w:numId="7" w16cid:durableId="40861194">
    <w:abstractNumId w:val="6"/>
  </w:num>
  <w:num w:numId="8" w16cid:durableId="548878394">
    <w:abstractNumId w:val="26"/>
  </w:num>
  <w:num w:numId="9" w16cid:durableId="17086759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3695314">
    <w:abstractNumId w:val="21"/>
  </w:num>
  <w:num w:numId="11" w16cid:durableId="1320033458">
    <w:abstractNumId w:val="4"/>
  </w:num>
  <w:num w:numId="12" w16cid:durableId="1625772228">
    <w:abstractNumId w:val="14"/>
  </w:num>
  <w:num w:numId="13" w16cid:durableId="1976832084">
    <w:abstractNumId w:val="15"/>
  </w:num>
  <w:num w:numId="14" w16cid:durableId="1031564875">
    <w:abstractNumId w:val="23"/>
  </w:num>
  <w:num w:numId="15" w16cid:durableId="163209178">
    <w:abstractNumId w:val="12"/>
  </w:num>
  <w:num w:numId="16" w16cid:durableId="922253490">
    <w:abstractNumId w:val="27"/>
  </w:num>
  <w:num w:numId="17" w16cid:durableId="100997407">
    <w:abstractNumId w:val="24"/>
  </w:num>
  <w:num w:numId="18" w16cid:durableId="1323191817">
    <w:abstractNumId w:val="19"/>
  </w:num>
  <w:num w:numId="19" w16cid:durableId="1344938320">
    <w:abstractNumId w:val="9"/>
  </w:num>
  <w:num w:numId="20" w16cid:durableId="1045105427">
    <w:abstractNumId w:val="16"/>
  </w:num>
  <w:num w:numId="21" w16cid:durableId="957953241">
    <w:abstractNumId w:val="10"/>
  </w:num>
  <w:num w:numId="22" w16cid:durableId="884409409">
    <w:abstractNumId w:val="22"/>
  </w:num>
  <w:num w:numId="23" w16cid:durableId="1534727971">
    <w:abstractNumId w:val="7"/>
  </w:num>
  <w:num w:numId="24" w16cid:durableId="108009643">
    <w:abstractNumId w:val="25"/>
  </w:num>
  <w:num w:numId="25" w16cid:durableId="16061840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mirrorMargin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C26"/>
    <w:rsid w:val="00001053"/>
    <w:rsid w:val="00006C17"/>
    <w:rsid w:val="00011D78"/>
    <w:rsid w:val="00017B45"/>
    <w:rsid w:val="00023463"/>
    <w:rsid w:val="0003503D"/>
    <w:rsid w:val="00063D34"/>
    <w:rsid w:val="00073A3F"/>
    <w:rsid w:val="00073E6F"/>
    <w:rsid w:val="0007772C"/>
    <w:rsid w:val="000843D3"/>
    <w:rsid w:val="000B071B"/>
    <w:rsid w:val="000B47CD"/>
    <w:rsid w:val="000B5A36"/>
    <w:rsid w:val="000C22AE"/>
    <w:rsid w:val="000C26CC"/>
    <w:rsid w:val="000D378F"/>
    <w:rsid w:val="000D3CE4"/>
    <w:rsid w:val="000D5219"/>
    <w:rsid w:val="000D6DAE"/>
    <w:rsid w:val="000E4393"/>
    <w:rsid w:val="000F33F8"/>
    <w:rsid w:val="001077E5"/>
    <w:rsid w:val="00117D80"/>
    <w:rsid w:val="001309FB"/>
    <w:rsid w:val="00141741"/>
    <w:rsid w:val="001762A1"/>
    <w:rsid w:val="001B4A76"/>
    <w:rsid w:val="001C5240"/>
    <w:rsid w:val="001C604C"/>
    <w:rsid w:val="001F3813"/>
    <w:rsid w:val="002178BA"/>
    <w:rsid w:val="002204D5"/>
    <w:rsid w:val="002210D5"/>
    <w:rsid w:val="00227040"/>
    <w:rsid w:val="00237B40"/>
    <w:rsid w:val="002462EF"/>
    <w:rsid w:val="00246C17"/>
    <w:rsid w:val="002742C3"/>
    <w:rsid w:val="002825B1"/>
    <w:rsid w:val="002C182C"/>
    <w:rsid w:val="002D5607"/>
    <w:rsid w:val="002E1B7B"/>
    <w:rsid w:val="002E6A20"/>
    <w:rsid w:val="00330BF4"/>
    <w:rsid w:val="00331B2F"/>
    <w:rsid w:val="003374BB"/>
    <w:rsid w:val="00346698"/>
    <w:rsid w:val="0035222D"/>
    <w:rsid w:val="00370DE5"/>
    <w:rsid w:val="0038237B"/>
    <w:rsid w:val="00390D83"/>
    <w:rsid w:val="003C3FD9"/>
    <w:rsid w:val="003D116F"/>
    <w:rsid w:val="003D3DD5"/>
    <w:rsid w:val="003D7A8C"/>
    <w:rsid w:val="003F212E"/>
    <w:rsid w:val="003F293E"/>
    <w:rsid w:val="00410114"/>
    <w:rsid w:val="00443754"/>
    <w:rsid w:val="004568D2"/>
    <w:rsid w:val="004612A7"/>
    <w:rsid w:val="00462F6A"/>
    <w:rsid w:val="00467305"/>
    <w:rsid w:val="00482375"/>
    <w:rsid w:val="0048772A"/>
    <w:rsid w:val="00490B7D"/>
    <w:rsid w:val="004A58A4"/>
    <w:rsid w:val="004A78C2"/>
    <w:rsid w:val="004B23A7"/>
    <w:rsid w:val="004B7CB1"/>
    <w:rsid w:val="004D09AC"/>
    <w:rsid w:val="004D3C2C"/>
    <w:rsid w:val="004D6FF6"/>
    <w:rsid w:val="004F2E56"/>
    <w:rsid w:val="00501F47"/>
    <w:rsid w:val="00504D1F"/>
    <w:rsid w:val="00524FB2"/>
    <w:rsid w:val="00526543"/>
    <w:rsid w:val="0053765D"/>
    <w:rsid w:val="00541FB7"/>
    <w:rsid w:val="00543370"/>
    <w:rsid w:val="005457B6"/>
    <w:rsid w:val="005534D7"/>
    <w:rsid w:val="005569CA"/>
    <w:rsid w:val="00562EF2"/>
    <w:rsid w:val="00566436"/>
    <w:rsid w:val="00574CFF"/>
    <w:rsid w:val="005D1D45"/>
    <w:rsid w:val="00601999"/>
    <w:rsid w:val="00611CD0"/>
    <w:rsid w:val="00631549"/>
    <w:rsid w:val="006425B4"/>
    <w:rsid w:val="00653C1B"/>
    <w:rsid w:val="00665F6E"/>
    <w:rsid w:val="006678D7"/>
    <w:rsid w:val="006824D9"/>
    <w:rsid w:val="00684F2B"/>
    <w:rsid w:val="00693D4F"/>
    <w:rsid w:val="00697D23"/>
    <w:rsid w:val="006B0459"/>
    <w:rsid w:val="006B2E7F"/>
    <w:rsid w:val="006B5987"/>
    <w:rsid w:val="006D48AC"/>
    <w:rsid w:val="006E13C5"/>
    <w:rsid w:val="006F01CD"/>
    <w:rsid w:val="006F72F4"/>
    <w:rsid w:val="00706D36"/>
    <w:rsid w:val="00707551"/>
    <w:rsid w:val="007116DC"/>
    <w:rsid w:val="0071403C"/>
    <w:rsid w:val="00717E4B"/>
    <w:rsid w:val="00720F3C"/>
    <w:rsid w:val="00726747"/>
    <w:rsid w:val="0074102F"/>
    <w:rsid w:val="007550BF"/>
    <w:rsid w:val="00756CA5"/>
    <w:rsid w:val="00780423"/>
    <w:rsid w:val="00781E25"/>
    <w:rsid w:val="00783EB8"/>
    <w:rsid w:val="007958DD"/>
    <w:rsid w:val="007B6474"/>
    <w:rsid w:val="007C5A7A"/>
    <w:rsid w:val="007D13B4"/>
    <w:rsid w:val="007E0240"/>
    <w:rsid w:val="007F32A3"/>
    <w:rsid w:val="008075CD"/>
    <w:rsid w:val="00823AB1"/>
    <w:rsid w:val="00837339"/>
    <w:rsid w:val="00843454"/>
    <w:rsid w:val="00845E8E"/>
    <w:rsid w:val="00851E30"/>
    <w:rsid w:val="0088751E"/>
    <w:rsid w:val="008968B6"/>
    <w:rsid w:val="008A73EB"/>
    <w:rsid w:val="008B4CF6"/>
    <w:rsid w:val="008C46CF"/>
    <w:rsid w:val="008C7FC3"/>
    <w:rsid w:val="008D4A0D"/>
    <w:rsid w:val="008D6D8D"/>
    <w:rsid w:val="008E3EF3"/>
    <w:rsid w:val="008E4278"/>
    <w:rsid w:val="00901958"/>
    <w:rsid w:val="009055E3"/>
    <w:rsid w:val="00905B41"/>
    <w:rsid w:val="00916468"/>
    <w:rsid w:val="0092650E"/>
    <w:rsid w:val="009301C1"/>
    <w:rsid w:val="00931C08"/>
    <w:rsid w:val="00931EE1"/>
    <w:rsid w:val="009330E7"/>
    <w:rsid w:val="00934946"/>
    <w:rsid w:val="009423EF"/>
    <w:rsid w:val="0095090C"/>
    <w:rsid w:val="009517D7"/>
    <w:rsid w:val="00953471"/>
    <w:rsid w:val="00965E76"/>
    <w:rsid w:val="00974C0C"/>
    <w:rsid w:val="009755D7"/>
    <w:rsid w:val="009C2357"/>
    <w:rsid w:val="009D10A5"/>
    <w:rsid w:val="009D26AE"/>
    <w:rsid w:val="009D447B"/>
    <w:rsid w:val="009E1DCF"/>
    <w:rsid w:val="009F3752"/>
    <w:rsid w:val="009F7009"/>
    <w:rsid w:val="00A01A91"/>
    <w:rsid w:val="00A03B1F"/>
    <w:rsid w:val="00A24E9A"/>
    <w:rsid w:val="00A26B1A"/>
    <w:rsid w:val="00A3085D"/>
    <w:rsid w:val="00A42BA1"/>
    <w:rsid w:val="00A4766C"/>
    <w:rsid w:val="00A64521"/>
    <w:rsid w:val="00A65D98"/>
    <w:rsid w:val="00A83D3D"/>
    <w:rsid w:val="00AA1264"/>
    <w:rsid w:val="00AA1D27"/>
    <w:rsid w:val="00AA2D89"/>
    <w:rsid w:val="00AB1DD4"/>
    <w:rsid w:val="00AB2633"/>
    <w:rsid w:val="00AB4404"/>
    <w:rsid w:val="00AC0AFD"/>
    <w:rsid w:val="00AC4AF1"/>
    <w:rsid w:val="00AD167C"/>
    <w:rsid w:val="00AE4C26"/>
    <w:rsid w:val="00B07593"/>
    <w:rsid w:val="00B150A9"/>
    <w:rsid w:val="00B23929"/>
    <w:rsid w:val="00B241C9"/>
    <w:rsid w:val="00B3059C"/>
    <w:rsid w:val="00B33CAA"/>
    <w:rsid w:val="00B50CB4"/>
    <w:rsid w:val="00B50D4E"/>
    <w:rsid w:val="00B50F17"/>
    <w:rsid w:val="00B56BC0"/>
    <w:rsid w:val="00B67290"/>
    <w:rsid w:val="00B73379"/>
    <w:rsid w:val="00B73B62"/>
    <w:rsid w:val="00B92804"/>
    <w:rsid w:val="00BB34EA"/>
    <w:rsid w:val="00BE58E6"/>
    <w:rsid w:val="00BF610E"/>
    <w:rsid w:val="00C12E70"/>
    <w:rsid w:val="00C32F69"/>
    <w:rsid w:val="00C42785"/>
    <w:rsid w:val="00C46BDC"/>
    <w:rsid w:val="00C64078"/>
    <w:rsid w:val="00C65373"/>
    <w:rsid w:val="00C706FC"/>
    <w:rsid w:val="00C72AF4"/>
    <w:rsid w:val="00CB2274"/>
    <w:rsid w:val="00CD10C2"/>
    <w:rsid w:val="00CD3865"/>
    <w:rsid w:val="00CD517B"/>
    <w:rsid w:val="00CE767E"/>
    <w:rsid w:val="00CF024D"/>
    <w:rsid w:val="00CF0C69"/>
    <w:rsid w:val="00D20887"/>
    <w:rsid w:val="00D252EF"/>
    <w:rsid w:val="00D26ECC"/>
    <w:rsid w:val="00D4292A"/>
    <w:rsid w:val="00D457B6"/>
    <w:rsid w:val="00D50046"/>
    <w:rsid w:val="00D54881"/>
    <w:rsid w:val="00D55C4C"/>
    <w:rsid w:val="00D63743"/>
    <w:rsid w:val="00D66950"/>
    <w:rsid w:val="00D76D88"/>
    <w:rsid w:val="00D8497D"/>
    <w:rsid w:val="00D85D53"/>
    <w:rsid w:val="00D94D9E"/>
    <w:rsid w:val="00D96CEE"/>
    <w:rsid w:val="00DA7D60"/>
    <w:rsid w:val="00DB2AF8"/>
    <w:rsid w:val="00DB5592"/>
    <w:rsid w:val="00DD345D"/>
    <w:rsid w:val="00DE48B4"/>
    <w:rsid w:val="00E03ABC"/>
    <w:rsid w:val="00E14DCA"/>
    <w:rsid w:val="00E154E2"/>
    <w:rsid w:val="00E20918"/>
    <w:rsid w:val="00E300EC"/>
    <w:rsid w:val="00E32EEC"/>
    <w:rsid w:val="00E51820"/>
    <w:rsid w:val="00E56BAB"/>
    <w:rsid w:val="00E67297"/>
    <w:rsid w:val="00E758D6"/>
    <w:rsid w:val="00E82452"/>
    <w:rsid w:val="00E83C1C"/>
    <w:rsid w:val="00E9008A"/>
    <w:rsid w:val="00E913E3"/>
    <w:rsid w:val="00E93AC9"/>
    <w:rsid w:val="00E96B11"/>
    <w:rsid w:val="00E96C27"/>
    <w:rsid w:val="00EA12A2"/>
    <w:rsid w:val="00EA2A26"/>
    <w:rsid w:val="00EB3556"/>
    <w:rsid w:val="00EE1126"/>
    <w:rsid w:val="00EE2FE2"/>
    <w:rsid w:val="00EE4B7A"/>
    <w:rsid w:val="00F0099E"/>
    <w:rsid w:val="00F07EEC"/>
    <w:rsid w:val="00F12607"/>
    <w:rsid w:val="00F15F98"/>
    <w:rsid w:val="00F250DC"/>
    <w:rsid w:val="00F34748"/>
    <w:rsid w:val="00F4281C"/>
    <w:rsid w:val="00F576B9"/>
    <w:rsid w:val="00F67E96"/>
    <w:rsid w:val="00FA70B7"/>
    <w:rsid w:val="00FC6CA4"/>
    <w:rsid w:val="00FD23A9"/>
    <w:rsid w:val="00FE50DE"/>
    <w:rsid w:val="00FE715C"/>
    <w:rsid w:val="00FF0521"/>
    <w:rsid w:val="00FF2798"/>
    <w:rsid w:val="00FF63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E57DB"/>
  <w15:docId w15:val="{4EFD016A-5C5C-47F6-9039-194AE1CE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772C"/>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600" w:line="320" w:lineRule="exact"/>
      <w:ind w:left="794" w:hanging="794"/>
      <w:outlineLvl w:val="0"/>
    </w:pPr>
    <w:rPr>
      <w:b/>
    </w:rPr>
  </w:style>
  <w:style w:type="paragraph" w:styleId="Heading2">
    <w:name w:val="heading 2"/>
    <w:basedOn w:val="Heading1"/>
    <w:next w:val="Normal"/>
    <w:qFormat/>
    <w:pPr>
      <w:spacing w:before="360"/>
      <w:outlineLvl w:val="1"/>
    </w:pPr>
  </w:style>
  <w:style w:type="paragraph" w:styleId="Heading3">
    <w:name w:val="heading 3"/>
    <w:basedOn w:val="Heading1"/>
    <w:next w:val="Normal"/>
    <w:qFormat/>
    <w:pPr>
      <w:spacing w:before="24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style>
  <w:style w:type="paragraph" w:styleId="TOC4">
    <w:name w:val="toc 4"/>
    <w:basedOn w:val="TOC3"/>
    <w:semiHidden/>
  </w:style>
  <w:style w:type="paragraph" w:styleId="TOC3">
    <w:name w:val="toc 3"/>
    <w:basedOn w:val="TOC2"/>
    <w:semiHidden/>
  </w:style>
  <w:style w:type="paragraph" w:styleId="TOC2">
    <w:name w:val="toc 2"/>
    <w:basedOn w:val="TOC1"/>
    <w:semiHidden/>
    <w:pPr>
      <w:spacing w:before="80"/>
      <w:ind w:left="1531" w:hanging="851"/>
    </w:p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style>
  <w:style w:type="paragraph" w:styleId="TOC6">
    <w:name w:val="toc 6"/>
    <w:basedOn w:val="TOC4"/>
    <w:semiHidden/>
  </w:style>
  <w:style w:type="paragraph" w:styleId="TOC5">
    <w:name w:val="toc 5"/>
    <w:basedOn w:val="TOC4"/>
    <w:semiHidden/>
  </w:style>
  <w:style w:type="paragraph" w:styleId="Footer">
    <w:name w:val="footer"/>
    <w:basedOn w:val="Normal"/>
    <w:link w:val="FooterChar"/>
    <w:pPr>
      <w:tabs>
        <w:tab w:val="clear" w:pos="794"/>
        <w:tab w:val="clear" w:pos="1191"/>
        <w:tab w:val="clear" w:pos="1588"/>
        <w:tab w:val="clear" w:pos="1985"/>
        <w:tab w:val="center" w:pos="4320"/>
        <w:tab w:val="right" w:pos="8640"/>
      </w:tabs>
    </w:pPr>
  </w:style>
  <w:style w:type="paragraph" w:styleId="Header">
    <w:name w:val="header"/>
    <w:basedOn w:val="Normal"/>
    <w:link w:val="HeaderChar"/>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qFormat/>
    <w:rsid w:val="00B3059C"/>
    <w:rPr>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te"/>
    <w:link w:val="FootnoteTextChar"/>
    <w:qFormat/>
    <w:pPr>
      <w:keepLines/>
      <w:tabs>
        <w:tab w:val="left" w:pos="255"/>
      </w:tabs>
      <w:ind w:left="255" w:hanging="255"/>
    </w:pPr>
  </w:style>
  <w:style w:type="paragraph" w:customStyle="1" w:styleId="Note">
    <w:name w:val="Note"/>
    <w:basedOn w:val="Normal"/>
    <w:pPr>
      <w:spacing w:before="80" w:line="240" w:lineRule="exact"/>
    </w:pPr>
    <w:rPr>
      <w:sz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qFormat/>
    <w:rsid w:val="003374BB"/>
    <w:rPr>
      <w:lang w:val="fr-FR" w:eastAsia="en-US" w:bidi="ar-SA"/>
    </w:rPr>
  </w:style>
  <w:style w:type="paragraph" w:customStyle="1" w:styleId="enumlev1">
    <w:name w:val="enumlev1"/>
    <w:basedOn w:val="Normal"/>
    <w:link w:val="enumlev1Char"/>
    <w:qFormat/>
    <w:pPr>
      <w:spacing w:before="80"/>
      <w:ind w:left="794" w:hanging="794"/>
    </w:pPr>
  </w:style>
  <w:style w:type="character" w:customStyle="1" w:styleId="enumlev1Char">
    <w:name w:val="enumlev1 Char"/>
    <w:link w:val="enumlev1"/>
    <w:rsid w:val="003374BB"/>
    <w:rPr>
      <w:sz w:val="22"/>
      <w:lang w:val="fr-FR" w:eastAsia="en-US" w:bidi="ar-SA"/>
    </w:r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jc w:val="left"/>
    </w:pPr>
  </w:style>
  <w:style w:type="paragraph" w:customStyle="1" w:styleId="toc0">
    <w:name w:val="toc 0"/>
    <w:basedOn w:val="Normal"/>
    <w:next w:val="TOC1"/>
    <w:pPr>
      <w:keepLines/>
      <w:tabs>
        <w:tab w:val="clear" w:pos="794"/>
        <w:tab w:val="clear" w:pos="1191"/>
        <w:tab w:val="clear" w:pos="1588"/>
        <w:tab w:val="clear" w:pos="1985"/>
        <w:tab w:val="right" w:pos="9639"/>
      </w:tabs>
      <w:jc w:val="left"/>
    </w:pPr>
    <w:rPr>
      <w:b/>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style>
  <w:style w:type="paragraph" w:customStyle="1" w:styleId="Chaptitle">
    <w:name w:val="Chap_title"/>
    <w:basedOn w:val="Normal"/>
    <w:next w:val="Normalaftertitle"/>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uiPriority w:val="99"/>
    <w:pPr>
      <w:spacing w:before="400"/>
    </w:pPr>
  </w:style>
  <w:style w:type="character" w:styleId="PageNumber">
    <w:name w:val="page number"/>
    <w:basedOn w:val="DefaultParagraphFont"/>
  </w:style>
  <w:style w:type="paragraph" w:customStyle="1" w:styleId="Reftitle">
    <w:name w:val="Ref_title"/>
    <w:basedOn w:val="Normal"/>
    <w:next w:val="Reftext"/>
    <w:pPr>
      <w:spacing w:before="480"/>
      <w:jc w:val="center"/>
    </w:pPr>
    <w:rPr>
      <w:b/>
    </w:rPr>
  </w:style>
  <w:style w:type="paragraph" w:customStyle="1" w:styleId="Reftext">
    <w:name w:val="Ref_text"/>
    <w:basedOn w:val="Normal"/>
    <w:pPr>
      <w:ind w:left="794" w:hanging="794"/>
      <w:jc w:val="left"/>
    </w:pPr>
  </w:style>
  <w:style w:type="paragraph" w:styleId="Index1">
    <w:name w:val="index 1"/>
    <w:basedOn w:val="Normal"/>
    <w:next w:val="Normal"/>
    <w:semiHidden/>
    <w:pPr>
      <w:jc w:val="left"/>
    </w:pPr>
  </w:style>
  <w:style w:type="paragraph" w:styleId="BodyTextFirstIndent">
    <w:name w:val="Body Text First Indent"/>
    <w:basedOn w:val="BodyText"/>
    <w:rsid w:val="00EE1126"/>
    <w:pPr>
      <w:spacing w:after="120"/>
      <w:ind w:firstLine="210"/>
    </w:pPr>
    <w:rPr>
      <w:rFonts w:ascii="Times New Roman" w:hAnsi="Times New Roman" w:cs="Times New Roman"/>
      <w:b w:val="0"/>
      <w:bCs w:val="0"/>
      <w:sz w:val="22"/>
    </w:rPr>
  </w:style>
  <w:style w:type="paragraph" w:styleId="BodyText">
    <w:name w:val="Body Text"/>
    <w:basedOn w:val="Normal"/>
    <w:link w:val="BodyTextChar"/>
    <w:uiPriority w:val="1"/>
    <w:qFormat/>
    <w:rPr>
      <w:rFonts w:ascii="Arial" w:hAnsi="Arial" w:cs="Arial"/>
      <w:b/>
      <w:bCs/>
      <w:sz w:val="36"/>
    </w:rPr>
  </w:style>
  <w:style w:type="paragraph" w:customStyle="1" w:styleId="AnnexNoTitle">
    <w:name w:val="Annex_NoTitle"/>
    <w:basedOn w:val="Normal"/>
    <w:next w:val="Normalaftertitle"/>
    <w:pPr>
      <w:keepNext/>
      <w:keepLines/>
      <w:spacing w:before="720" w:after="120"/>
      <w:jc w:val="center"/>
    </w:pPr>
    <w:rPr>
      <w:b/>
    </w:r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AppendixNoTitle">
    <w:name w:val="Appendix_NoTitle"/>
    <w:basedOn w:val="AnnexNoTitle"/>
    <w:next w:val="Normalaftertitle"/>
  </w:style>
  <w:style w:type="character" w:customStyle="1" w:styleId="Artdef">
    <w:name w:val="Art_def"/>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link w:val="CallChar"/>
    <w:qFormat/>
    <w:rsid w:val="0007772C"/>
    <w:pPr>
      <w:keepNext/>
      <w:keepLines/>
      <w:spacing w:before="240"/>
      <w:ind w:left="794"/>
      <w:jc w:val="left"/>
    </w:pPr>
    <w:rPr>
      <w:rFonts w:ascii="STKaiti" w:eastAsia="STKaiti" w:hAnsi="STKaiti"/>
    </w:rPr>
  </w:style>
  <w:style w:type="character" w:customStyle="1" w:styleId="CallChar">
    <w:name w:val="Call Char"/>
    <w:link w:val="Call"/>
    <w:rsid w:val="0007772C"/>
    <w:rPr>
      <w:rFonts w:ascii="STKaiti" w:eastAsia="STKaiti" w:hAnsi="STKaiti"/>
      <w:sz w:val="24"/>
      <w:lang w:val="fr-FR" w:eastAsia="en-US"/>
    </w:rPr>
  </w:style>
  <w:style w:type="paragraph" w:customStyle="1" w:styleId="ChapNo">
    <w:name w:val="Chap_No"/>
    <w:basedOn w:val="Normal"/>
    <w:next w:val="Chaptitl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pPr>
      <w:keepNext/>
      <w:keepLines/>
      <w:spacing w:before="240" w:after="120" w:line="240" w:lineRule="auto"/>
      <w:jc w:val="center"/>
    </w:pPr>
  </w:style>
  <w:style w:type="paragraph" w:customStyle="1" w:styleId="FigureNoTitle">
    <w:name w:val="Figure_NoTitle"/>
    <w:basedOn w:val="Normal"/>
    <w:next w:val="Normalaftertitle"/>
    <w:pPr>
      <w:keepLines/>
      <w:spacing w:before="24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FirstFooter">
    <w:name w:val="FirstFooter"/>
    <w:basedOn w:val="Normal"/>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pPr>
      <w:keepNext/>
      <w:spacing w:before="240"/>
      <w:ind w:left="794" w:hanging="794"/>
    </w:pPr>
    <w:rPr>
      <w:b/>
    </w:rPr>
  </w:style>
  <w:style w:type="paragraph" w:customStyle="1" w:styleId="Headingi">
    <w:name w:val="Heading_i"/>
    <w:basedOn w:val="Normal"/>
    <w:next w:val="Normal"/>
    <w:pPr>
      <w:keepNext/>
      <w:spacing w:before="240"/>
      <w:jc w:val="left"/>
    </w:pPr>
    <w:rPr>
      <w:i/>
    </w:rPr>
  </w:style>
  <w:style w:type="paragraph" w:styleId="Index2">
    <w:name w:val="index 2"/>
    <w:basedOn w:val="Normal"/>
    <w:next w:val="Normal"/>
    <w:semiHidden/>
    <w:pPr>
      <w:ind w:left="284"/>
      <w:jc w:val="left"/>
    </w:pPr>
  </w:style>
  <w:style w:type="paragraph" w:styleId="Index3">
    <w:name w:val="index 3"/>
    <w:basedOn w:val="Normal"/>
    <w:next w:val="Normal"/>
    <w:semiHidden/>
    <w:pPr>
      <w:ind w:left="567"/>
      <w:jc w:val="left"/>
    </w:pPr>
  </w:style>
  <w:style w:type="paragraph" w:customStyle="1" w:styleId="PartNo">
    <w:name w:val="Part_No"/>
    <w:basedOn w:val="Normal"/>
    <w:next w:val="Partref"/>
    <w:pPr>
      <w:keepNext/>
      <w:keepLines/>
      <w:spacing w:before="480" w:after="80"/>
    </w:pPr>
    <w:rPr>
      <w:caps/>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line="320" w:lineRule="exact"/>
      <w:jc w:val="center"/>
    </w:pPr>
    <w:rPr>
      <w:b/>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RecNo">
    <w:name w:val="Rec_No"/>
    <w:basedOn w:val="Normal"/>
    <w:next w:val="Rectitle"/>
    <w:link w:val="RecNoChar"/>
    <w:pPr>
      <w:keepNext/>
      <w:keepLines/>
      <w:spacing w:before="0"/>
      <w:jc w:val="left"/>
    </w:pPr>
    <w:rPr>
      <w:b/>
      <w:sz w:val="28"/>
    </w:rPr>
  </w:style>
  <w:style w:type="paragraph" w:customStyle="1" w:styleId="Rectitle">
    <w:name w:val="Rec_title"/>
    <w:basedOn w:val="Normal"/>
    <w:next w:val="Normalaftertitle"/>
    <w:pPr>
      <w:keepNext/>
      <w:keepLines/>
      <w:spacing w:before="360" w:line="240" w:lineRule="auto"/>
      <w:jc w:val="center"/>
    </w:pPr>
    <w:rPr>
      <w:b/>
      <w:sz w:val="28"/>
    </w:rPr>
  </w:style>
  <w:style w:type="character" w:customStyle="1" w:styleId="RecNoChar">
    <w:name w:val="Rec_No Char"/>
    <w:link w:val="RecNo"/>
    <w:rsid w:val="003D7A8C"/>
    <w:rPr>
      <w:b/>
      <w:sz w:val="28"/>
      <w:lang w:val="fr-FR" w:eastAsia="en-US" w:bidi="ar-SA"/>
    </w:rPr>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character" w:customStyle="1" w:styleId="Resdef">
    <w:name w:val="Res_def"/>
    <w:rPr>
      <w:rFonts w:ascii="Times New Roman" w:hAnsi="Times New Roman"/>
      <w:b/>
    </w:rPr>
  </w:style>
  <w:style w:type="paragraph" w:customStyle="1" w:styleId="ResNo">
    <w:name w:val="Res_No"/>
    <w:basedOn w:val="RecNo"/>
    <w:next w:val="Restitle"/>
    <w:link w:val="ResNoChar"/>
    <w:qFormat/>
    <w:pPr>
      <w:tabs>
        <w:tab w:val="clear" w:pos="794"/>
        <w:tab w:val="clear" w:pos="1191"/>
        <w:tab w:val="clear" w:pos="1588"/>
        <w:tab w:val="clear" w:pos="1985"/>
      </w:tabs>
      <w:jc w:val="center"/>
    </w:pPr>
    <w:rPr>
      <w:b w:val="0"/>
      <w:caps/>
    </w:rPr>
  </w:style>
  <w:style w:type="paragraph" w:customStyle="1" w:styleId="Restitle">
    <w:name w:val="Res_title"/>
    <w:basedOn w:val="Rectitle"/>
    <w:next w:val="Resref"/>
    <w:link w:val="RestitleChar"/>
    <w:qFormat/>
  </w:style>
  <w:style w:type="paragraph" w:customStyle="1" w:styleId="Resref">
    <w:name w:val="Res_ref"/>
    <w:basedOn w:val="Recref"/>
    <w:next w:val="Resdate"/>
    <w:qFormat/>
    <w:rsid w:val="00443754"/>
    <w:rPr>
      <w:rFonts w:eastAsia="STKaiti"/>
      <w:i w:val="0"/>
    </w:rPr>
  </w:style>
  <w:style w:type="character" w:customStyle="1" w:styleId="RestitleChar">
    <w:name w:val="Res_title Char"/>
    <w:link w:val="Restitle"/>
    <w:rsid w:val="003374BB"/>
    <w:rPr>
      <w:b/>
      <w:sz w:val="28"/>
      <w:lang w:val="fr-FR" w:eastAsia="en-US" w:bidi="ar-SA"/>
    </w:rPr>
  </w:style>
  <w:style w:type="character" w:customStyle="1" w:styleId="ResNoChar">
    <w:name w:val="Res_No Char"/>
    <w:link w:val="ResNo"/>
    <w:rsid w:val="00D8497D"/>
    <w:rPr>
      <w:caps/>
      <w:sz w:val="28"/>
      <w:lang w:val="fr-FR" w:eastAsia="en-US" w:bidi="ar-SA"/>
    </w:rPr>
  </w:style>
  <w:style w:type="paragraph" w:customStyle="1" w:styleId="SectionNo">
    <w:name w:val="Section_No"/>
    <w:basedOn w:val="Normal"/>
    <w:next w:val="Sectiontitle"/>
    <w:pPr>
      <w:keepNext/>
      <w:keepLines/>
      <w:spacing w:before="720" w:line="320" w:lineRule="exact"/>
      <w:jc w:val="center"/>
    </w:pPr>
    <w:rPr>
      <w:caps/>
      <w:sz w:val="28"/>
    </w:rPr>
  </w:style>
  <w:style w:type="paragraph" w:customStyle="1" w:styleId="Sectiontitle">
    <w:name w:val="Section_title"/>
    <w:basedOn w:val="Normal"/>
    <w:next w:val="Normalaftertitle"/>
    <w:pPr>
      <w:keepNext/>
      <w:keepLines/>
      <w:spacing w:before="360" w:after="120" w:line="320" w:lineRule="exact"/>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Normal"/>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character" w:customStyle="1" w:styleId="Tablefreq">
    <w:name w:val="Table_freq"/>
    <w:rPr>
      <w:b/>
      <w:color w:val="auto"/>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pPr>
      <w:keepNext/>
      <w:keepLines/>
      <w:spacing w:before="360" w:after="120" w:line="240" w:lineRule="exact"/>
      <w:jc w:val="center"/>
    </w:pPr>
    <w:rPr>
      <w:b/>
      <w:sz w:val="20"/>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Index5">
    <w:name w:val="index 5"/>
    <w:basedOn w:val="Normal"/>
    <w:next w:val="Normal"/>
    <w:semiHidden/>
    <w:pPr>
      <w:spacing w:before="120" w:line="240" w:lineRule="auto"/>
      <w:ind w:left="1132"/>
      <w:jc w:val="left"/>
    </w:pPr>
    <w:rPr>
      <w:lang w:val="en-GB"/>
    </w:rPr>
  </w:style>
  <w:style w:type="paragraph" w:styleId="Index4">
    <w:name w:val="index 4"/>
    <w:basedOn w:val="Normal"/>
    <w:next w:val="Normal"/>
    <w:semiHidden/>
    <w:pPr>
      <w:spacing w:before="120" w:line="240" w:lineRule="auto"/>
      <w:ind w:left="849"/>
      <w:jc w:val="left"/>
    </w:pPr>
    <w:rPr>
      <w:lang w:val="en-GB"/>
    </w:rPr>
  </w:style>
  <w:style w:type="paragraph" w:styleId="BodyText2">
    <w:name w:val="Body Text 2"/>
    <w:basedOn w:val="Normal"/>
    <w:pPr>
      <w:tabs>
        <w:tab w:val="right" w:pos="9639"/>
      </w:tabs>
      <w:spacing w:before="400" w:line="440" w:lineRule="exact"/>
      <w:jc w:val="left"/>
    </w:pPr>
    <w:rPr>
      <w:rFonts w:ascii="Arial" w:hAnsi="Arial" w:cs="Arial"/>
      <w:b/>
      <w:bCs/>
      <w:sz w:val="36"/>
    </w:rPr>
  </w:style>
  <w:style w:type="character" w:customStyle="1" w:styleId="href">
    <w:name w:val="href"/>
    <w:basedOn w:val="DefaultParagraphFont"/>
    <w:qFormat/>
  </w:style>
  <w:style w:type="paragraph" w:customStyle="1" w:styleId="Head">
    <w:name w:val="Head"/>
    <w:basedOn w:val="Normal"/>
    <w:pPr>
      <w:tabs>
        <w:tab w:val="clear" w:pos="794"/>
        <w:tab w:val="clear" w:pos="1191"/>
        <w:tab w:val="clear" w:pos="1588"/>
        <w:tab w:val="clear" w:pos="1985"/>
        <w:tab w:val="left" w:pos="6663"/>
      </w:tabs>
      <w:spacing w:before="0" w:line="240" w:lineRule="auto"/>
    </w:pPr>
    <w:rPr>
      <w:lang w:val="en-GB"/>
    </w:rPr>
  </w:style>
  <w:style w:type="paragraph" w:customStyle="1" w:styleId="blanc">
    <w:name w:val="blanc"/>
    <w:basedOn w:val="Normal"/>
    <w:pPr>
      <w:tabs>
        <w:tab w:val="clear" w:pos="794"/>
        <w:tab w:val="clear" w:pos="1191"/>
        <w:tab w:val="clear" w:pos="1588"/>
        <w:tab w:val="clear" w:pos="1985"/>
      </w:tabs>
      <w:spacing w:before="0" w:line="240" w:lineRule="auto"/>
      <w:jc w:val="left"/>
    </w:pPr>
    <w:rPr>
      <w:sz w:val="2"/>
      <w:lang w:val="en-US"/>
    </w:rPr>
  </w:style>
  <w:style w:type="paragraph" w:customStyle="1" w:styleId="NormalIndent">
    <w:name w:val="Normal_Indent"/>
    <w:basedOn w:val="Normal"/>
    <w:pPr>
      <w:tabs>
        <w:tab w:val="clear" w:pos="1191"/>
        <w:tab w:val="clear" w:pos="1588"/>
        <w:tab w:val="clear" w:pos="1985"/>
        <w:tab w:val="left" w:pos="2693"/>
        <w:tab w:val="left" w:pos="7655"/>
      </w:tabs>
      <w:spacing w:before="120"/>
      <w:ind w:left="794"/>
      <w:jc w:val="left"/>
    </w:pPr>
  </w:style>
  <w:style w:type="paragraph" w:customStyle="1" w:styleId="TableTitle">
    <w:name w:val="Table_Title"/>
    <w:basedOn w:val="Normal"/>
    <w:next w:val="Tabletext"/>
    <w:rsid w:val="00A01A91"/>
    <w:pPr>
      <w:keepNext/>
      <w:keepLines/>
      <w:spacing w:before="480" w:after="120" w:line="240" w:lineRule="auto"/>
      <w:jc w:val="center"/>
    </w:pPr>
    <w:rPr>
      <w:b/>
      <w:lang w:val="en-GB"/>
    </w:rPr>
  </w:style>
  <w:style w:type="paragraph" w:customStyle="1" w:styleId="Normalaftertitle0">
    <w:name w:val="Normal after title"/>
    <w:basedOn w:val="Normal"/>
    <w:next w:val="Normal"/>
    <w:link w:val="NormalaftertitleChar"/>
    <w:qFormat/>
    <w:rsid w:val="004A58A4"/>
    <w:pPr>
      <w:spacing w:before="280" w:line="240" w:lineRule="auto"/>
    </w:pPr>
    <w:rPr>
      <w:lang w:val="en-GB"/>
    </w:rPr>
  </w:style>
  <w:style w:type="character" w:customStyle="1" w:styleId="docdisplay">
    <w:name w:val="doc_display"/>
    <w:basedOn w:val="DefaultParagraphFont"/>
    <w:rsid w:val="00A83D3D"/>
  </w:style>
  <w:style w:type="paragraph" w:customStyle="1" w:styleId="AnnexNo">
    <w:name w:val="Annex_No"/>
    <w:basedOn w:val="Normal"/>
    <w:next w:val="Normal"/>
    <w:rsid w:val="00DB2AF8"/>
    <w:pPr>
      <w:keepNext/>
      <w:keepLines/>
      <w:spacing w:before="480" w:after="80" w:line="240" w:lineRule="auto"/>
      <w:jc w:val="center"/>
    </w:pPr>
    <w:rPr>
      <w:caps/>
      <w:sz w:val="28"/>
      <w:lang w:val="en-GB"/>
    </w:rPr>
  </w:style>
  <w:style w:type="character" w:customStyle="1" w:styleId="CharChar">
    <w:name w:val="Char Char"/>
    <w:semiHidden/>
    <w:locked/>
    <w:rsid w:val="009D26AE"/>
    <w:rPr>
      <w:sz w:val="24"/>
      <w:lang w:val="en-GB" w:eastAsia="en-US" w:bidi="ar-SA"/>
    </w:rPr>
  </w:style>
  <w:style w:type="character" w:customStyle="1" w:styleId="NormalaftertitleChar">
    <w:name w:val="Normal after title Char"/>
    <w:link w:val="Normalaftertitle0"/>
    <w:locked/>
    <w:rsid w:val="004A58A4"/>
    <w:rPr>
      <w:rFonts w:ascii="Times New Roman" w:hAnsi="Times New Roman"/>
      <w:sz w:val="22"/>
      <w:lang w:val="en-GB" w:eastAsia="en-US"/>
    </w:rPr>
  </w:style>
  <w:style w:type="paragraph" w:styleId="BodyTextIndent">
    <w:name w:val="Body Text Indent"/>
    <w:basedOn w:val="Normal"/>
    <w:rsid w:val="00EE1126"/>
    <w:pPr>
      <w:spacing w:after="120"/>
      <w:ind w:left="283"/>
    </w:pPr>
  </w:style>
  <w:style w:type="paragraph" w:styleId="List2">
    <w:name w:val="List 2"/>
    <w:basedOn w:val="Normal"/>
    <w:rsid w:val="00EE1126"/>
    <w:pPr>
      <w:spacing w:before="120" w:line="240" w:lineRule="auto"/>
      <w:ind w:left="566" w:hanging="283"/>
    </w:pPr>
  </w:style>
  <w:style w:type="paragraph" w:styleId="BodyTextIndent2">
    <w:name w:val="Body Text Indent 2"/>
    <w:basedOn w:val="Normal"/>
    <w:rsid w:val="008B4CF6"/>
    <w:pPr>
      <w:spacing w:after="120" w:line="480" w:lineRule="auto"/>
      <w:ind w:left="283"/>
    </w:pPr>
  </w:style>
  <w:style w:type="paragraph" w:customStyle="1" w:styleId="Formal">
    <w:name w:val="Formal"/>
    <w:basedOn w:val="ASN1"/>
    <w:rsid w:val="008B4CF6"/>
    <w:pPr>
      <w:overflowPunct w:val="0"/>
      <w:autoSpaceDE w:val="0"/>
      <w:autoSpaceDN w:val="0"/>
      <w:adjustRightInd w:val="0"/>
      <w:textAlignment w:val="baseline"/>
    </w:pPr>
    <w:rPr>
      <w:b w:val="0"/>
      <w:lang w:val="en-US"/>
    </w:rPr>
  </w:style>
  <w:style w:type="paragraph" w:customStyle="1" w:styleId="FigureNo">
    <w:name w:val="Figure_No"/>
    <w:basedOn w:val="Normal"/>
    <w:next w:val="Figuretitle"/>
    <w:uiPriority w:val="99"/>
    <w:rsid w:val="000E4393"/>
    <w:pPr>
      <w:keepNext/>
      <w:keepLines/>
      <w:spacing w:before="480" w:after="120" w:line="240" w:lineRule="auto"/>
      <w:jc w:val="center"/>
    </w:pPr>
    <w:rPr>
      <w:caps/>
      <w:lang w:val="en-GB"/>
    </w:rPr>
  </w:style>
  <w:style w:type="paragraph" w:customStyle="1" w:styleId="Figuretitle">
    <w:name w:val="Figure_title"/>
    <w:basedOn w:val="Normal"/>
    <w:next w:val="Normal"/>
    <w:rsid w:val="000E4393"/>
    <w:pPr>
      <w:keepLines/>
      <w:spacing w:before="0" w:after="480" w:line="240" w:lineRule="auto"/>
      <w:jc w:val="center"/>
    </w:pPr>
    <w:rPr>
      <w:rFonts w:ascii="Times New Roman Bold" w:hAnsi="Times New Roman Bold"/>
      <w:b/>
      <w:lang w:val="en-GB"/>
    </w:rPr>
  </w:style>
  <w:style w:type="paragraph" w:customStyle="1" w:styleId="AppendixNo">
    <w:name w:val="Appendix_No"/>
    <w:basedOn w:val="Normal"/>
    <w:next w:val="Normal"/>
    <w:rsid w:val="000E4393"/>
    <w:pPr>
      <w:keepNext/>
      <w:keepLines/>
      <w:spacing w:before="480" w:after="80" w:line="240" w:lineRule="auto"/>
      <w:jc w:val="center"/>
    </w:pPr>
    <w:rPr>
      <w:caps/>
      <w:sz w:val="28"/>
      <w:lang w:val="en-GB"/>
    </w:rPr>
  </w:style>
  <w:style w:type="paragraph" w:customStyle="1" w:styleId="Appendixtitle">
    <w:name w:val="Appendix_title"/>
    <w:basedOn w:val="Normal"/>
    <w:next w:val="Normal"/>
    <w:rsid w:val="000E4393"/>
    <w:pPr>
      <w:keepNext/>
      <w:keepLines/>
      <w:spacing w:before="240" w:after="280" w:line="240" w:lineRule="auto"/>
      <w:jc w:val="center"/>
    </w:pPr>
    <w:rPr>
      <w:rFonts w:ascii="Times New Roman Bold" w:hAnsi="Times New Roman Bold"/>
      <w:b/>
      <w:sz w:val="28"/>
      <w:lang w:val="en-GB"/>
    </w:rPr>
  </w:style>
  <w:style w:type="character" w:customStyle="1" w:styleId="FooterChar">
    <w:name w:val="Footer Char"/>
    <w:basedOn w:val="DefaultParagraphFont"/>
    <w:link w:val="Footer"/>
    <w:rsid w:val="00AA1264"/>
    <w:rPr>
      <w:rFonts w:ascii="Times New Roman" w:hAnsi="Times New Roman"/>
      <w:sz w:val="22"/>
      <w:lang w:val="fr-FR" w:eastAsia="en-US"/>
    </w:rPr>
  </w:style>
  <w:style w:type="character" w:customStyle="1" w:styleId="HeaderChar">
    <w:name w:val="Header Char"/>
    <w:basedOn w:val="DefaultParagraphFont"/>
    <w:link w:val="Header"/>
    <w:rsid w:val="00AA1264"/>
    <w:rPr>
      <w:rFonts w:ascii="Times New Roman" w:hAnsi="Times New Roman"/>
      <w:sz w:val="18"/>
      <w:lang w:val="fr-FR" w:eastAsia="en-US"/>
    </w:rPr>
  </w:style>
  <w:style w:type="character" w:customStyle="1" w:styleId="BodyTextChar">
    <w:name w:val="Body Text Char"/>
    <w:basedOn w:val="DefaultParagraphFont"/>
    <w:link w:val="BodyText"/>
    <w:uiPriority w:val="1"/>
    <w:rsid w:val="00EA2A26"/>
    <w:rPr>
      <w:rFonts w:ascii="Arial" w:hAnsi="Arial" w:cs="Arial"/>
      <w:b/>
      <w:bCs/>
      <w:sz w:val="36"/>
      <w:lang w:val="fr-FR" w:eastAsia="en-US"/>
    </w:rPr>
  </w:style>
  <w:style w:type="paragraph" w:customStyle="1" w:styleId="Normal2">
    <w:name w:val="Normal2"/>
    <w:basedOn w:val="Normal"/>
    <w:rsid w:val="00141741"/>
    <w:pPr>
      <w:spacing w:before="200" w:line="300" w:lineRule="exact"/>
      <w:ind w:firstLine="510"/>
    </w:pPr>
  </w:style>
  <w:style w:type="paragraph" w:styleId="CommentSubject">
    <w:name w:val="annotation subject"/>
    <w:basedOn w:val="CommentText"/>
    <w:next w:val="CommentText"/>
    <w:link w:val="CommentSubjectChar"/>
    <w:semiHidden/>
    <w:unhideWhenUsed/>
    <w:rsid w:val="000C26CC"/>
    <w:pPr>
      <w:spacing w:line="240" w:lineRule="auto"/>
    </w:pPr>
    <w:rPr>
      <w:b/>
      <w:bCs/>
    </w:rPr>
  </w:style>
  <w:style w:type="character" w:customStyle="1" w:styleId="CommentTextChar">
    <w:name w:val="Comment Text Char"/>
    <w:basedOn w:val="DefaultParagraphFont"/>
    <w:link w:val="CommentText"/>
    <w:semiHidden/>
    <w:rsid w:val="000C26CC"/>
    <w:rPr>
      <w:rFonts w:ascii="Times New Roman" w:hAnsi="Times New Roman"/>
      <w:lang w:val="fr-FR" w:eastAsia="en-US"/>
    </w:rPr>
  </w:style>
  <w:style w:type="character" w:customStyle="1" w:styleId="CommentSubjectChar">
    <w:name w:val="Comment Subject Char"/>
    <w:basedOn w:val="CommentTextChar"/>
    <w:link w:val="CommentSubject"/>
    <w:semiHidden/>
    <w:rsid w:val="000C26CC"/>
    <w:rPr>
      <w:rFonts w:ascii="Times New Roman" w:hAnsi="Times New Roman"/>
      <w:b/>
      <w:bCs/>
      <w:lang w:val="fr-FR" w:eastAsia="en-US"/>
    </w:rPr>
  </w:style>
  <w:style w:type="paragraph" w:customStyle="1" w:styleId="Normalnoindent">
    <w:name w:val="Normal no indent"/>
    <w:basedOn w:val="Normal"/>
    <w:rsid w:val="006D48AC"/>
    <w:pPr>
      <w:tabs>
        <w:tab w:val="clear" w:pos="1191"/>
        <w:tab w:val="clear" w:pos="1588"/>
        <w:tab w:val="clear" w:pos="1985"/>
        <w:tab w:val="left" w:pos="1134"/>
        <w:tab w:val="left" w:pos="1701"/>
        <w:tab w:val="left" w:pos="2495"/>
      </w:tabs>
      <w:spacing w:before="120" w:line="240" w:lineRule="auto"/>
    </w:pPr>
    <w:rPr>
      <w:lang w:val="en-GB"/>
    </w:rPr>
  </w:style>
  <w:style w:type="paragraph" w:customStyle="1" w:styleId="Reasons">
    <w:name w:val="Reasons"/>
    <w:basedOn w:val="Normal"/>
    <w:uiPriority w:val="99"/>
    <w:qFormat/>
    <w:rsid w:val="00073E6F"/>
    <w:pPr>
      <w:tabs>
        <w:tab w:val="clear" w:pos="794"/>
        <w:tab w:val="clear" w:pos="1191"/>
        <w:tab w:val="clear" w:pos="1588"/>
        <w:tab w:val="clear" w:pos="1985"/>
        <w:tab w:val="left" w:pos="1134"/>
        <w:tab w:val="left" w:pos="1701"/>
        <w:tab w:val="left" w:pos="2495"/>
      </w:tabs>
      <w:spacing w:before="120" w:line="240" w:lineRule="auto"/>
      <w:jc w:val="left"/>
    </w:pPr>
    <w:rPr>
      <w:lang w:val="en-GB"/>
    </w:rPr>
  </w:style>
  <w:style w:type="character" w:customStyle="1" w:styleId="Italic">
    <w:name w:val="Italic"/>
    <w:rsid w:val="00073E6F"/>
    <w:rPr>
      <w:rFonts w:eastAsia="STKait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mmouni\AppData\Roaming\Microsoft\Templates\Livre_jau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9ABDB-BC8C-4664-B117-D51C19388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Livre_jaune.dot</Template>
  <TotalTime>71</TotalTime>
  <Pages>5</Pages>
  <Words>1644</Words>
  <Characters>315</Characters>
  <Application>Microsoft Office Word</Application>
  <DocSecurity>0</DocSecurity>
  <Lines>2</Lines>
  <Paragraphs>3</Paragraphs>
  <ScaleCrop>false</ScaleCrop>
  <HeadingPairs>
    <vt:vector size="2" baseType="variant">
      <vt:variant>
        <vt:lpstr>Title</vt:lpstr>
      </vt:variant>
      <vt:variant>
        <vt:i4>1</vt:i4>
      </vt:variant>
    </vt:vector>
  </HeadingPairs>
  <TitlesOfParts>
    <vt:vector size="1" baseType="lpstr">
      <vt:lpstr>第48号决议 – 国际化（多语文）域名</vt:lpstr>
    </vt:vector>
  </TitlesOfParts>
  <Company>ITU</Company>
  <LinksUpToDate>false</LinksUpToDate>
  <CharactersWithSpaces>1956</CharactersWithSpaces>
  <SharedDoc>false</SharedDoc>
  <HLinks>
    <vt:vector size="6" baseType="variant">
      <vt:variant>
        <vt:i4>5832781</vt:i4>
      </vt:variant>
      <vt:variant>
        <vt:i4>2</vt:i4>
      </vt:variant>
      <vt:variant>
        <vt:i4>0</vt:i4>
      </vt:variant>
      <vt:variant>
        <vt:i4>5</vt:i4>
      </vt:variant>
      <vt:variant>
        <vt:lpwstr>http://www.itu.int/ITU-T/ipr/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第48号决议 – 国际化（多语文）域名</dc:title>
  <dc:subject>WORLD TELECOMMUNICATION STANDARDIZATION ASSEMBLY - Florianópolis, 5-14 October 2004</dc:subject>
  <dc:creator>ITU-T</dc:creator>
  <cp:keywords>WTSA-24 New Delhi, 15-24 October 2024</cp:keywords>
  <dc:description/>
  <cp:lastModifiedBy>Liu, Sanping</cp:lastModifiedBy>
  <cp:revision>57</cp:revision>
  <cp:lastPrinted>2024-11-27T13:50:00Z</cp:lastPrinted>
  <dcterms:created xsi:type="dcterms:W3CDTF">2024-09-24T12:18:00Z</dcterms:created>
  <dcterms:modified xsi:type="dcterms:W3CDTF">2024-11-27T13:50:00Z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