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2D0C0D" w:rsidRPr="001F58C9" w14:paraId="55A4BFFC" w14:textId="77777777" w:rsidTr="00F960A1">
        <w:trPr>
          <w:trHeight w:hRule="exact" w:val="1418"/>
        </w:trPr>
        <w:tc>
          <w:tcPr>
            <w:tcW w:w="1428" w:type="dxa"/>
            <w:gridSpan w:val="2"/>
          </w:tcPr>
          <w:p w14:paraId="09FFBC49" w14:textId="77777777" w:rsidR="002D0C0D" w:rsidRPr="001F58C9" w:rsidRDefault="002D0C0D" w:rsidP="00F960A1">
            <w:pPr>
              <w:rPr>
                <w:sz w:val="24"/>
                <w:lang w:val="fr-FR"/>
              </w:rPr>
            </w:pPr>
            <w:bookmarkStart w:id="0" w:name="_Toc475539575"/>
            <w:bookmarkStart w:id="1" w:name="_Toc475542283"/>
            <w:bookmarkStart w:id="2" w:name="_Toc476211383"/>
            <w:bookmarkStart w:id="3" w:name="_Toc476213324"/>
            <w:r w:rsidRPr="001F58C9">
              <w:rPr>
                <w:noProof/>
                <w:lang w:val="fr-FR" w:eastAsia="zh-CN"/>
              </w:rPr>
              <w:drawing>
                <wp:anchor distT="0" distB="0" distL="114300" distR="114300" simplePos="0" relativeHeight="251659264" behindDoc="0" locked="0" layoutInCell="0" allowOverlap="1" wp14:anchorId="2C84D94F" wp14:editId="7F917CFE">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70068" w14:textId="77777777" w:rsidR="002D0C0D" w:rsidRPr="001F58C9" w:rsidRDefault="002D0C0D" w:rsidP="00F960A1">
            <w:pPr>
              <w:spacing w:before="0"/>
              <w:rPr>
                <w:b/>
                <w:sz w:val="16"/>
                <w:lang w:val="fr-FR"/>
              </w:rPr>
            </w:pPr>
          </w:p>
        </w:tc>
        <w:tc>
          <w:tcPr>
            <w:tcW w:w="8520" w:type="dxa"/>
            <w:gridSpan w:val="3"/>
          </w:tcPr>
          <w:p w14:paraId="63075EFC" w14:textId="77777777" w:rsidR="002D0C0D" w:rsidRPr="001F58C9" w:rsidRDefault="002D0C0D" w:rsidP="00F960A1">
            <w:pPr>
              <w:spacing w:before="0"/>
              <w:rPr>
                <w:rFonts w:ascii="Arial" w:hAnsi="Arial" w:cs="Arial"/>
                <w:sz w:val="24"/>
                <w:lang w:val="fr-FR"/>
              </w:rPr>
            </w:pPr>
          </w:p>
          <w:p w14:paraId="2CD3D525" w14:textId="77777777" w:rsidR="002D0C0D" w:rsidRPr="001F58C9" w:rsidRDefault="002D0C0D" w:rsidP="00F960A1">
            <w:pPr>
              <w:spacing w:before="284"/>
              <w:rPr>
                <w:rFonts w:ascii="Arial" w:hAnsi="Arial" w:cs="Arial"/>
                <w:b/>
                <w:bCs/>
                <w:szCs w:val="22"/>
                <w:lang w:val="fr-FR"/>
              </w:rPr>
            </w:pPr>
            <w:r w:rsidRPr="001F58C9">
              <w:rPr>
                <w:rFonts w:ascii="Arial" w:hAnsi="Arial" w:cs="Arial"/>
                <w:b/>
                <w:bCs/>
                <w:color w:val="808080"/>
                <w:spacing w:val="72"/>
                <w:lang w:val="fr-FR"/>
              </w:rPr>
              <w:t>Union internationale des télécommunications</w:t>
            </w:r>
          </w:p>
        </w:tc>
      </w:tr>
      <w:tr w:rsidR="002D0C0D" w:rsidRPr="001F58C9" w14:paraId="759B09F9" w14:textId="77777777" w:rsidTr="00F960A1">
        <w:trPr>
          <w:trHeight w:hRule="exact" w:val="992"/>
        </w:trPr>
        <w:tc>
          <w:tcPr>
            <w:tcW w:w="1428" w:type="dxa"/>
            <w:gridSpan w:val="2"/>
          </w:tcPr>
          <w:p w14:paraId="2C6614B1" w14:textId="77777777" w:rsidR="002D0C0D" w:rsidRPr="001F58C9" w:rsidRDefault="002D0C0D" w:rsidP="00F960A1">
            <w:pPr>
              <w:spacing w:before="0"/>
              <w:rPr>
                <w:sz w:val="24"/>
                <w:lang w:val="fr-FR"/>
              </w:rPr>
            </w:pPr>
          </w:p>
        </w:tc>
        <w:tc>
          <w:tcPr>
            <w:tcW w:w="8520" w:type="dxa"/>
            <w:gridSpan w:val="3"/>
          </w:tcPr>
          <w:p w14:paraId="6334A496" w14:textId="77777777" w:rsidR="002D0C0D" w:rsidRPr="001F58C9" w:rsidRDefault="002D0C0D" w:rsidP="00F960A1">
            <w:pPr>
              <w:rPr>
                <w:sz w:val="24"/>
                <w:lang w:val="fr-FR"/>
              </w:rPr>
            </w:pPr>
          </w:p>
        </w:tc>
      </w:tr>
      <w:tr w:rsidR="002D0C0D" w:rsidRPr="001F58C9" w14:paraId="6AA0B82C" w14:textId="77777777" w:rsidTr="00F960A1">
        <w:tblPrEx>
          <w:tblCellMar>
            <w:left w:w="85" w:type="dxa"/>
            <w:right w:w="85" w:type="dxa"/>
          </w:tblCellMar>
        </w:tblPrEx>
        <w:trPr>
          <w:gridBefore w:val="2"/>
          <w:wBefore w:w="1428" w:type="dxa"/>
        </w:trPr>
        <w:tc>
          <w:tcPr>
            <w:tcW w:w="2520" w:type="dxa"/>
          </w:tcPr>
          <w:p w14:paraId="57DA7C7B" w14:textId="77777777" w:rsidR="002D0C0D" w:rsidRPr="001F58C9" w:rsidRDefault="002D0C0D" w:rsidP="00F960A1">
            <w:pPr>
              <w:rPr>
                <w:b/>
                <w:sz w:val="18"/>
                <w:lang w:val="fr-FR"/>
              </w:rPr>
            </w:pPr>
            <w:bookmarkStart w:id="4" w:name="dnume" w:colFirst="1" w:colLast="1"/>
            <w:r w:rsidRPr="001F58C9">
              <w:rPr>
                <w:rFonts w:ascii="Arial" w:hAnsi="Arial"/>
                <w:b/>
                <w:spacing w:val="40"/>
                <w:sz w:val="72"/>
                <w:lang w:val="fr-FR"/>
              </w:rPr>
              <w:t>UIT-T</w:t>
            </w:r>
          </w:p>
        </w:tc>
        <w:tc>
          <w:tcPr>
            <w:tcW w:w="6000" w:type="dxa"/>
            <w:gridSpan w:val="2"/>
          </w:tcPr>
          <w:p w14:paraId="73E67198" w14:textId="77777777" w:rsidR="002D0C0D" w:rsidRPr="001F58C9" w:rsidRDefault="002D0C0D" w:rsidP="00F960A1">
            <w:pPr>
              <w:spacing w:before="240"/>
              <w:jc w:val="right"/>
              <w:rPr>
                <w:b/>
                <w:sz w:val="18"/>
                <w:lang w:val="fr-FR"/>
              </w:rPr>
            </w:pPr>
          </w:p>
        </w:tc>
      </w:tr>
      <w:tr w:rsidR="002D0C0D" w:rsidRPr="001F58C9" w14:paraId="3774790C" w14:textId="77777777" w:rsidTr="00F960A1">
        <w:tblPrEx>
          <w:tblCellMar>
            <w:left w:w="85" w:type="dxa"/>
            <w:right w:w="85" w:type="dxa"/>
          </w:tblCellMar>
        </w:tblPrEx>
        <w:trPr>
          <w:gridBefore w:val="2"/>
          <w:wBefore w:w="1428" w:type="dxa"/>
          <w:trHeight w:val="974"/>
        </w:trPr>
        <w:tc>
          <w:tcPr>
            <w:tcW w:w="4549" w:type="dxa"/>
            <w:gridSpan w:val="2"/>
          </w:tcPr>
          <w:p w14:paraId="32C655D0" w14:textId="77777777" w:rsidR="002D0C0D" w:rsidRPr="001F58C9" w:rsidRDefault="002D0C0D" w:rsidP="00F960A1">
            <w:pPr>
              <w:jc w:val="left"/>
              <w:rPr>
                <w:b/>
                <w:sz w:val="20"/>
                <w:lang w:val="fr-FR"/>
              </w:rPr>
            </w:pPr>
            <w:bookmarkStart w:id="5" w:name="ddatee" w:colFirst="1" w:colLast="1"/>
            <w:bookmarkEnd w:id="4"/>
            <w:proofErr w:type="gramStart"/>
            <w:r w:rsidRPr="001F58C9">
              <w:rPr>
                <w:rFonts w:ascii="Arial" w:hAnsi="Arial"/>
                <w:sz w:val="20"/>
                <w:lang w:val="fr-FR"/>
              </w:rPr>
              <w:t>SECTEUR  DE</w:t>
            </w:r>
            <w:proofErr w:type="gramEnd"/>
            <w:r w:rsidRPr="001F58C9">
              <w:rPr>
                <w:rFonts w:ascii="Arial" w:hAnsi="Arial"/>
                <w:sz w:val="20"/>
                <w:lang w:val="fr-FR"/>
              </w:rPr>
              <w:t xml:space="preserve">  LA  NORMALISATION</w:t>
            </w:r>
            <w:r w:rsidRPr="001F58C9">
              <w:rPr>
                <w:rFonts w:ascii="Arial" w:hAnsi="Arial" w:cs="Arial"/>
                <w:sz w:val="20"/>
                <w:lang w:val="fr-FR"/>
              </w:rPr>
              <w:br/>
            </w:r>
            <w:r w:rsidRPr="001F58C9">
              <w:rPr>
                <w:rFonts w:ascii="Arial" w:hAnsi="Arial"/>
                <w:sz w:val="20"/>
                <w:lang w:val="fr-FR"/>
              </w:rPr>
              <w:t>DES  TÉLÉCOMMUNICATIONS</w:t>
            </w:r>
            <w:r w:rsidRPr="001F58C9">
              <w:rPr>
                <w:rFonts w:ascii="Arial" w:hAnsi="Arial"/>
                <w:sz w:val="20"/>
                <w:lang w:val="fr-FR"/>
              </w:rPr>
              <w:br/>
              <w:t>DE  L'UIT</w:t>
            </w:r>
          </w:p>
        </w:tc>
        <w:tc>
          <w:tcPr>
            <w:tcW w:w="3971" w:type="dxa"/>
          </w:tcPr>
          <w:p w14:paraId="7DD6E0A1" w14:textId="77777777" w:rsidR="002D0C0D" w:rsidRPr="001F58C9" w:rsidRDefault="002D0C0D" w:rsidP="00F960A1">
            <w:pPr>
              <w:spacing w:before="0"/>
              <w:jc w:val="right"/>
              <w:rPr>
                <w:b/>
                <w:sz w:val="18"/>
                <w:lang w:val="fr-FR"/>
              </w:rPr>
            </w:pPr>
          </w:p>
        </w:tc>
      </w:tr>
      <w:tr w:rsidR="002D0C0D" w:rsidRPr="001F58C9" w14:paraId="2C0F16D8" w14:textId="77777777" w:rsidTr="00F960A1">
        <w:trPr>
          <w:cantSplit/>
          <w:trHeight w:hRule="exact" w:val="3402"/>
        </w:trPr>
        <w:tc>
          <w:tcPr>
            <w:tcW w:w="1418" w:type="dxa"/>
          </w:tcPr>
          <w:p w14:paraId="0A54A53E" w14:textId="77777777" w:rsidR="002D0C0D" w:rsidRPr="001F58C9" w:rsidRDefault="002D0C0D" w:rsidP="00F960A1">
            <w:pPr>
              <w:tabs>
                <w:tab w:val="right" w:pos="9639"/>
              </w:tabs>
              <w:rPr>
                <w:rFonts w:ascii="Arial" w:hAnsi="Arial"/>
                <w:sz w:val="18"/>
                <w:lang w:val="fr-FR"/>
              </w:rPr>
            </w:pPr>
            <w:bookmarkStart w:id="6" w:name="dsece" w:colFirst="1" w:colLast="1"/>
            <w:bookmarkEnd w:id="5"/>
          </w:p>
        </w:tc>
        <w:tc>
          <w:tcPr>
            <w:tcW w:w="8530" w:type="dxa"/>
            <w:gridSpan w:val="4"/>
            <w:tcBorders>
              <w:bottom w:val="single" w:sz="12" w:space="0" w:color="auto"/>
            </w:tcBorders>
            <w:vAlign w:val="bottom"/>
          </w:tcPr>
          <w:p w14:paraId="6C53F3DE" w14:textId="77777777" w:rsidR="002D0C0D" w:rsidRPr="001F58C9" w:rsidRDefault="002D0C0D" w:rsidP="00F960A1">
            <w:pPr>
              <w:tabs>
                <w:tab w:val="right" w:pos="9639"/>
              </w:tabs>
              <w:jc w:val="left"/>
              <w:rPr>
                <w:rFonts w:ascii="Arial" w:hAnsi="Arial"/>
                <w:sz w:val="32"/>
                <w:lang w:val="fr-FR"/>
              </w:rPr>
            </w:pPr>
            <w:r w:rsidRPr="001F58C9">
              <w:rPr>
                <w:rFonts w:ascii="Arial" w:hAnsi="Arial"/>
                <w:sz w:val="32"/>
                <w:lang w:val="fr-FR"/>
              </w:rPr>
              <w:t>ASSEMBLÉE MONDIALE DE NORMALISATION DES TÉLÉCOMMUNICATIONS</w:t>
            </w:r>
            <w:r w:rsidRPr="001F58C9">
              <w:rPr>
                <w:rFonts w:ascii="Arial" w:hAnsi="Arial"/>
                <w:sz w:val="32"/>
                <w:lang w:val="fr-FR"/>
              </w:rPr>
              <w:br/>
              <w:t>Genève, 1-9 mars 2022</w:t>
            </w:r>
          </w:p>
          <w:p w14:paraId="6BBF7C43" w14:textId="77777777" w:rsidR="002D0C0D" w:rsidRPr="001F58C9" w:rsidRDefault="002D0C0D" w:rsidP="00F960A1">
            <w:pPr>
              <w:tabs>
                <w:tab w:val="right" w:pos="9639"/>
              </w:tabs>
              <w:jc w:val="left"/>
              <w:rPr>
                <w:rFonts w:ascii="Arial" w:hAnsi="Arial"/>
                <w:sz w:val="32"/>
                <w:lang w:val="fr-FR"/>
              </w:rPr>
            </w:pPr>
          </w:p>
        </w:tc>
      </w:tr>
      <w:tr w:rsidR="002D0C0D" w:rsidRPr="001F58C9" w14:paraId="101DEF05" w14:textId="77777777" w:rsidTr="00F960A1">
        <w:trPr>
          <w:cantSplit/>
          <w:trHeight w:hRule="exact" w:val="3912"/>
        </w:trPr>
        <w:tc>
          <w:tcPr>
            <w:tcW w:w="1418" w:type="dxa"/>
          </w:tcPr>
          <w:p w14:paraId="59EC23B9" w14:textId="77777777" w:rsidR="002D0C0D" w:rsidRPr="001F58C9" w:rsidRDefault="002D0C0D" w:rsidP="00F960A1">
            <w:pPr>
              <w:tabs>
                <w:tab w:val="right" w:pos="9639"/>
              </w:tabs>
              <w:rPr>
                <w:rFonts w:ascii="Arial" w:hAnsi="Arial"/>
                <w:sz w:val="18"/>
                <w:lang w:val="fr-FR"/>
              </w:rPr>
            </w:pPr>
            <w:bookmarkStart w:id="7" w:name="c1tite" w:colFirst="1" w:colLast="1"/>
            <w:bookmarkEnd w:id="6"/>
          </w:p>
        </w:tc>
        <w:tc>
          <w:tcPr>
            <w:tcW w:w="8530" w:type="dxa"/>
            <w:gridSpan w:val="4"/>
          </w:tcPr>
          <w:p w14:paraId="53236671" w14:textId="018B9534" w:rsidR="002D0C0D" w:rsidRPr="001F58C9" w:rsidRDefault="002D0C0D" w:rsidP="002D0C0D">
            <w:pPr>
              <w:tabs>
                <w:tab w:val="right" w:pos="9639"/>
              </w:tabs>
              <w:jc w:val="left"/>
              <w:rPr>
                <w:rFonts w:ascii="Arial" w:hAnsi="Arial"/>
                <w:b/>
                <w:bCs/>
                <w:sz w:val="36"/>
                <w:lang w:val="fr-FR"/>
              </w:rPr>
            </w:pPr>
            <w:r w:rsidRPr="001F58C9">
              <w:rPr>
                <w:rFonts w:ascii="Arial" w:hAnsi="Arial"/>
                <w:b/>
                <w:bCs/>
                <w:sz w:val="36"/>
                <w:lang w:val="fr-FR"/>
              </w:rPr>
              <w:t>Résolution 43 – Travaux préparatoires régionaux pour les Assemblées mondiales de normalisation des télécommunications</w:t>
            </w:r>
          </w:p>
        </w:tc>
      </w:tr>
      <w:bookmarkEnd w:id="7"/>
      <w:tr w:rsidR="002D0C0D" w:rsidRPr="001F58C9" w14:paraId="6A8D6F57" w14:textId="77777777" w:rsidTr="00F960A1">
        <w:trPr>
          <w:cantSplit/>
          <w:trHeight w:hRule="exact" w:val="1418"/>
        </w:trPr>
        <w:tc>
          <w:tcPr>
            <w:tcW w:w="1418" w:type="dxa"/>
          </w:tcPr>
          <w:p w14:paraId="676750DB" w14:textId="77777777" w:rsidR="002D0C0D" w:rsidRPr="001F58C9" w:rsidRDefault="002D0C0D" w:rsidP="00F960A1">
            <w:pPr>
              <w:tabs>
                <w:tab w:val="right" w:pos="9639"/>
              </w:tabs>
              <w:rPr>
                <w:rFonts w:ascii="Arial" w:hAnsi="Arial"/>
                <w:sz w:val="18"/>
                <w:lang w:val="fr-FR"/>
              </w:rPr>
            </w:pPr>
          </w:p>
        </w:tc>
        <w:tc>
          <w:tcPr>
            <w:tcW w:w="8530" w:type="dxa"/>
            <w:gridSpan w:val="4"/>
            <w:vAlign w:val="bottom"/>
          </w:tcPr>
          <w:p w14:paraId="0195CAB0" w14:textId="77777777" w:rsidR="002D0C0D" w:rsidRPr="001F58C9" w:rsidRDefault="002D0C0D" w:rsidP="00F960A1">
            <w:pPr>
              <w:tabs>
                <w:tab w:val="right" w:pos="9639"/>
              </w:tabs>
              <w:spacing w:before="0"/>
              <w:jc w:val="left"/>
              <w:rPr>
                <w:rFonts w:ascii="Arial" w:hAnsi="Arial"/>
                <w:sz w:val="18"/>
                <w:lang w:val="fr-FR"/>
              </w:rPr>
            </w:pPr>
            <w:bookmarkStart w:id="8" w:name="dnum2e"/>
            <w:bookmarkEnd w:id="8"/>
          </w:p>
        </w:tc>
      </w:tr>
    </w:tbl>
    <w:p w14:paraId="4EF55FA8" w14:textId="77777777" w:rsidR="002D0C0D" w:rsidRPr="001F58C9" w:rsidRDefault="002D0C0D" w:rsidP="002D0C0D">
      <w:pPr>
        <w:tabs>
          <w:tab w:val="right" w:pos="9639"/>
        </w:tabs>
        <w:spacing w:before="240"/>
        <w:jc w:val="right"/>
        <w:rPr>
          <w:sz w:val="20"/>
          <w:lang w:val="fr-FR"/>
        </w:rPr>
      </w:pPr>
      <w:bookmarkStart w:id="9" w:name="c2tope"/>
      <w:bookmarkEnd w:id="9"/>
      <w:r w:rsidRPr="001F58C9">
        <w:rPr>
          <w:noProof/>
          <w:lang w:val="fr-FR"/>
        </w:rPr>
        <w:drawing>
          <wp:inline distT="0" distB="0" distL="0" distR="0" wp14:anchorId="0B751F8D" wp14:editId="274820B1">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3663896C" w14:textId="77777777" w:rsidR="002D0C0D" w:rsidRPr="001F58C9" w:rsidRDefault="002D0C0D" w:rsidP="002D0C0D">
      <w:pPr>
        <w:spacing w:before="80"/>
        <w:jc w:val="left"/>
        <w:rPr>
          <w:i/>
          <w:sz w:val="20"/>
          <w:lang w:val="fr-FR"/>
        </w:rPr>
      </w:pPr>
    </w:p>
    <w:p w14:paraId="239BC276" w14:textId="77777777" w:rsidR="002D0C0D" w:rsidRPr="001F58C9" w:rsidRDefault="002D0C0D" w:rsidP="002D0C0D">
      <w:pPr>
        <w:jc w:val="left"/>
        <w:rPr>
          <w:sz w:val="24"/>
          <w:lang w:val="fr-FR"/>
        </w:rPr>
        <w:sectPr w:rsidR="002D0C0D" w:rsidRPr="001F58C9" w:rsidSect="002D0C0D">
          <w:headerReference w:type="even" r:id="rId13"/>
          <w:headerReference w:type="default" r:id="rId14"/>
          <w:type w:val="nextColumn"/>
          <w:pgSz w:w="11907" w:h="16840" w:code="9"/>
          <w:pgMar w:top="1089" w:right="1089" w:bottom="284" w:left="1089" w:header="567" w:footer="284" w:gutter="0"/>
          <w:pgNumType w:start="1"/>
          <w:cols w:space="720"/>
        </w:sectPr>
      </w:pPr>
    </w:p>
    <w:p w14:paraId="297FF49F" w14:textId="77777777" w:rsidR="002D0C0D" w:rsidRPr="001F58C9" w:rsidRDefault="002D0C0D" w:rsidP="002D0C0D">
      <w:pPr>
        <w:spacing w:before="480"/>
        <w:jc w:val="center"/>
        <w:rPr>
          <w:lang w:val="fr-FR"/>
        </w:rPr>
      </w:pPr>
      <w:bookmarkStart w:id="10" w:name="irecnoe"/>
      <w:bookmarkEnd w:id="10"/>
      <w:r w:rsidRPr="001F58C9">
        <w:rPr>
          <w:lang w:val="fr-FR"/>
        </w:rPr>
        <w:lastRenderedPageBreak/>
        <w:t>AVANT-PROPOS</w:t>
      </w:r>
    </w:p>
    <w:p w14:paraId="2CD843BE" w14:textId="77777777" w:rsidR="002D0C0D" w:rsidRPr="001F58C9" w:rsidRDefault="002D0C0D" w:rsidP="002D0C0D">
      <w:pPr>
        <w:rPr>
          <w:sz w:val="20"/>
          <w:lang w:val="fr-FR"/>
        </w:rPr>
      </w:pPr>
      <w:bookmarkStart w:id="11" w:name="iitextf"/>
      <w:r w:rsidRPr="001F58C9">
        <w:rPr>
          <w:sz w:val="20"/>
          <w:lang w:val="fr-FR"/>
        </w:rPr>
        <w:t>L'Union internationale des télécommunications (UIT) est une institution spécialisée des Nations Unies dans le domaine des télé</w:t>
      </w:r>
      <w:r w:rsidRPr="001F58C9">
        <w:rPr>
          <w:sz w:val="20"/>
          <w:lang w:val="fr-FR"/>
        </w:rPr>
        <w:softHyphen/>
        <w:t>com</w:t>
      </w:r>
      <w:r w:rsidRPr="001F58C9">
        <w:rPr>
          <w:sz w:val="20"/>
          <w:lang w:val="fr-FR"/>
        </w:rPr>
        <w:softHyphen/>
        <w:t>mu</w:t>
      </w:r>
      <w:r w:rsidRPr="001F58C9">
        <w:rPr>
          <w:sz w:val="20"/>
          <w:lang w:val="fr-FR"/>
        </w:rPr>
        <w:softHyphen/>
        <w:t>ni</w:t>
      </w:r>
      <w:r w:rsidRPr="001F58C9">
        <w:rPr>
          <w:sz w:val="20"/>
          <w:lang w:val="fr-FR"/>
        </w:rPr>
        <w:softHyphen/>
        <w:t>ca</w:t>
      </w:r>
      <w:r w:rsidRPr="001F58C9">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1F58C9">
        <w:rPr>
          <w:sz w:val="20"/>
          <w:lang w:val="fr-FR"/>
        </w:rPr>
        <w:softHyphen/>
        <w:t>com</w:t>
      </w:r>
      <w:r w:rsidRPr="001F58C9">
        <w:rPr>
          <w:sz w:val="20"/>
          <w:lang w:val="fr-FR"/>
        </w:rPr>
        <w:softHyphen/>
        <w:t>mu</w:t>
      </w:r>
      <w:r w:rsidRPr="001F58C9">
        <w:rPr>
          <w:sz w:val="20"/>
          <w:lang w:val="fr-FR"/>
        </w:rPr>
        <w:softHyphen/>
        <w:t>ni</w:t>
      </w:r>
      <w:r w:rsidRPr="001F58C9">
        <w:rPr>
          <w:sz w:val="20"/>
          <w:lang w:val="fr-FR"/>
        </w:rPr>
        <w:softHyphen/>
        <w:t>ca</w:t>
      </w:r>
      <w:r w:rsidRPr="001F58C9">
        <w:rPr>
          <w:sz w:val="20"/>
          <w:lang w:val="fr-FR"/>
        </w:rPr>
        <w:softHyphen/>
        <w:t>tions à l'échelle mondiale.</w:t>
      </w:r>
    </w:p>
    <w:p w14:paraId="7FAB8A8A" w14:textId="77777777" w:rsidR="002D0C0D" w:rsidRPr="001F58C9" w:rsidRDefault="002D0C0D" w:rsidP="002D0C0D">
      <w:pPr>
        <w:rPr>
          <w:sz w:val="20"/>
          <w:lang w:val="fr-FR"/>
        </w:rPr>
      </w:pPr>
      <w:r w:rsidRPr="001F58C9">
        <w:rPr>
          <w:sz w:val="20"/>
          <w:lang w:val="fr-FR"/>
        </w:rPr>
        <w:t>L'Assemblée mondiale de normalisation des télécommunications (AMNT), qui se réunit tous les quatre ans, détermine les thèmes d'étude à traiter par les Commissions d'études de l'UIT</w:t>
      </w:r>
      <w:r w:rsidRPr="001F58C9">
        <w:rPr>
          <w:sz w:val="20"/>
          <w:lang w:val="fr-FR"/>
        </w:rPr>
        <w:noBreakHyphen/>
        <w:t>T, lesquelles élaborent en retour des Recommandations sur ces thèmes.</w:t>
      </w:r>
    </w:p>
    <w:p w14:paraId="72EECB03" w14:textId="77777777" w:rsidR="002D0C0D" w:rsidRPr="001F58C9" w:rsidRDefault="002D0C0D" w:rsidP="002D0C0D">
      <w:pPr>
        <w:rPr>
          <w:sz w:val="20"/>
          <w:lang w:val="fr-FR"/>
        </w:rPr>
      </w:pPr>
      <w:r w:rsidRPr="001F58C9">
        <w:rPr>
          <w:sz w:val="20"/>
          <w:lang w:val="fr-FR"/>
        </w:rPr>
        <w:t>L'approbation des Recommandations par les Membres de l'UIT</w:t>
      </w:r>
      <w:r w:rsidRPr="001F58C9">
        <w:rPr>
          <w:sz w:val="20"/>
          <w:lang w:val="fr-FR"/>
        </w:rPr>
        <w:noBreakHyphen/>
        <w:t>T s'effectue selon la procédure définie dans la Résolution 1 de l'AMNT.</w:t>
      </w:r>
    </w:p>
    <w:p w14:paraId="4DEF2E18" w14:textId="77777777" w:rsidR="002D0C0D" w:rsidRPr="001F58C9" w:rsidRDefault="002D0C0D" w:rsidP="002D0C0D">
      <w:pPr>
        <w:rPr>
          <w:lang w:val="fr-FR"/>
        </w:rPr>
      </w:pPr>
      <w:r w:rsidRPr="001F58C9">
        <w:rPr>
          <w:sz w:val="20"/>
          <w:lang w:val="fr-FR"/>
        </w:rPr>
        <w:t>Dans certains secteurs des technologies de l'information qui correspondent à la sphère de compétence de l'UIT-T, les normes nécessaires se préparent en collaboration avec l'ISO et la CEI.</w:t>
      </w:r>
    </w:p>
    <w:bookmarkEnd w:id="11"/>
    <w:p w14:paraId="6BC8403C" w14:textId="77777777" w:rsidR="002D0C0D" w:rsidRPr="001F58C9" w:rsidRDefault="002D0C0D" w:rsidP="002D0C0D">
      <w:pPr>
        <w:jc w:val="center"/>
        <w:rPr>
          <w:lang w:val="fr-FR"/>
        </w:rPr>
      </w:pPr>
    </w:p>
    <w:p w14:paraId="7C551EC0" w14:textId="77777777" w:rsidR="002D0C0D" w:rsidRPr="001F58C9" w:rsidRDefault="002D0C0D" w:rsidP="002D0C0D">
      <w:pPr>
        <w:jc w:val="center"/>
        <w:rPr>
          <w:lang w:val="fr-FR"/>
        </w:rPr>
      </w:pPr>
    </w:p>
    <w:p w14:paraId="6889ADC0" w14:textId="77777777" w:rsidR="002D0C0D" w:rsidRPr="001F58C9" w:rsidRDefault="002D0C0D" w:rsidP="002D0C0D">
      <w:pPr>
        <w:jc w:val="center"/>
        <w:rPr>
          <w:lang w:val="fr-FR"/>
        </w:rPr>
      </w:pPr>
    </w:p>
    <w:p w14:paraId="04DB7E4A" w14:textId="77777777" w:rsidR="002D0C0D" w:rsidRPr="001F58C9" w:rsidRDefault="002D0C0D" w:rsidP="002D0C0D">
      <w:pPr>
        <w:jc w:val="center"/>
        <w:rPr>
          <w:lang w:val="fr-FR"/>
        </w:rPr>
      </w:pPr>
    </w:p>
    <w:p w14:paraId="738880B2" w14:textId="77777777" w:rsidR="002D0C0D" w:rsidRPr="001F58C9" w:rsidRDefault="002D0C0D" w:rsidP="002D0C0D">
      <w:pPr>
        <w:jc w:val="center"/>
        <w:rPr>
          <w:lang w:val="fr-FR"/>
        </w:rPr>
      </w:pPr>
    </w:p>
    <w:p w14:paraId="56BE261F" w14:textId="77777777" w:rsidR="002D0C0D" w:rsidRPr="001F58C9" w:rsidRDefault="002D0C0D" w:rsidP="002D0C0D">
      <w:pPr>
        <w:jc w:val="center"/>
        <w:rPr>
          <w:lang w:val="fr-FR"/>
        </w:rPr>
      </w:pPr>
    </w:p>
    <w:p w14:paraId="57C95E09" w14:textId="77777777" w:rsidR="002D0C0D" w:rsidRPr="001F58C9" w:rsidRDefault="002D0C0D" w:rsidP="002D0C0D">
      <w:pPr>
        <w:jc w:val="center"/>
        <w:rPr>
          <w:lang w:val="fr-FR"/>
        </w:rPr>
      </w:pPr>
    </w:p>
    <w:p w14:paraId="632952E3" w14:textId="77777777" w:rsidR="002D0C0D" w:rsidRPr="001F58C9" w:rsidRDefault="002D0C0D" w:rsidP="002D0C0D">
      <w:pPr>
        <w:jc w:val="center"/>
        <w:rPr>
          <w:lang w:val="fr-FR"/>
        </w:rPr>
      </w:pPr>
    </w:p>
    <w:p w14:paraId="435DC394" w14:textId="77777777" w:rsidR="002D0C0D" w:rsidRPr="001F58C9" w:rsidRDefault="002D0C0D" w:rsidP="002D0C0D">
      <w:pPr>
        <w:jc w:val="center"/>
        <w:rPr>
          <w:lang w:val="fr-FR"/>
        </w:rPr>
      </w:pPr>
    </w:p>
    <w:p w14:paraId="7F24DAEE" w14:textId="77777777" w:rsidR="002D0C0D" w:rsidRPr="001F58C9" w:rsidRDefault="002D0C0D" w:rsidP="002D0C0D">
      <w:pPr>
        <w:jc w:val="center"/>
        <w:rPr>
          <w:lang w:val="fr-FR"/>
        </w:rPr>
      </w:pPr>
    </w:p>
    <w:p w14:paraId="43EFD851" w14:textId="77777777" w:rsidR="002D0C0D" w:rsidRPr="001F58C9" w:rsidRDefault="002D0C0D" w:rsidP="002D0C0D">
      <w:pPr>
        <w:jc w:val="center"/>
        <w:rPr>
          <w:lang w:val="fr-FR"/>
        </w:rPr>
      </w:pPr>
    </w:p>
    <w:p w14:paraId="634A7F01" w14:textId="77777777" w:rsidR="002D0C0D" w:rsidRPr="001F58C9" w:rsidRDefault="002D0C0D" w:rsidP="002D0C0D">
      <w:pPr>
        <w:jc w:val="center"/>
        <w:rPr>
          <w:lang w:val="fr-FR"/>
        </w:rPr>
      </w:pPr>
    </w:p>
    <w:p w14:paraId="3BF73290" w14:textId="77777777" w:rsidR="002D0C0D" w:rsidRPr="001F58C9" w:rsidRDefault="002D0C0D" w:rsidP="002D0C0D">
      <w:pPr>
        <w:jc w:val="center"/>
        <w:rPr>
          <w:lang w:val="fr-FR"/>
        </w:rPr>
      </w:pPr>
    </w:p>
    <w:p w14:paraId="155B990E" w14:textId="77777777" w:rsidR="002D0C0D" w:rsidRPr="001F58C9" w:rsidRDefault="002D0C0D" w:rsidP="002D0C0D">
      <w:pPr>
        <w:jc w:val="center"/>
        <w:rPr>
          <w:lang w:val="fr-FR"/>
        </w:rPr>
      </w:pPr>
    </w:p>
    <w:p w14:paraId="760B6049" w14:textId="77777777" w:rsidR="002D0C0D" w:rsidRPr="001F58C9" w:rsidRDefault="002D0C0D" w:rsidP="002D0C0D">
      <w:pPr>
        <w:jc w:val="center"/>
        <w:rPr>
          <w:lang w:val="fr-FR"/>
        </w:rPr>
      </w:pPr>
    </w:p>
    <w:p w14:paraId="2D79C52F" w14:textId="77777777" w:rsidR="002D0C0D" w:rsidRPr="001F58C9" w:rsidRDefault="002D0C0D" w:rsidP="002D0C0D">
      <w:pPr>
        <w:jc w:val="center"/>
        <w:rPr>
          <w:lang w:val="fr-FR"/>
        </w:rPr>
      </w:pPr>
    </w:p>
    <w:p w14:paraId="338E6EDF" w14:textId="77777777" w:rsidR="002D0C0D" w:rsidRPr="001F58C9" w:rsidRDefault="002D0C0D" w:rsidP="002D0C0D">
      <w:pPr>
        <w:jc w:val="center"/>
        <w:rPr>
          <w:lang w:val="fr-FR"/>
        </w:rPr>
      </w:pPr>
    </w:p>
    <w:p w14:paraId="7A402FD5" w14:textId="77777777" w:rsidR="002D0C0D" w:rsidRPr="001F58C9" w:rsidRDefault="002D0C0D" w:rsidP="002D0C0D">
      <w:pPr>
        <w:jc w:val="center"/>
        <w:rPr>
          <w:lang w:val="fr-FR"/>
        </w:rPr>
      </w:pPr>
    </w:p>
    <w:p w14:paraId="0B7801E2" w14:textId="77777777" w:rsidR="002D0C0D" w:rsidRPr="001F58C9" w:rsidRDefault="002D0C0D" w:rsidP="002D0C0D">
      <w:pPr>
        <w:jc w:val="center"/>
        <w:rPr>
          <w:lang w:val="fr-FR"/>
        </w:rPr>
      </w:pPr>
    </w:p>
    <w:p w14:paraId="15ECE630" w14:textId="77777777" w:rsidR="002D0C0D" w:rsidRPr="001F58C9" w:rsidRDefault="002D0C0D" w:rsidP="002D0C0D">
      <w:pPr>
        <w:jc w:val="center"/>
        <w:rPr>
          <w:lang w:val="fr-FR"/>
        </w:rPr>
      </w:pPr>
    </w:p>
    <w:p w14:paraId="3C4783EC" w14:textId="77777777" w:rsidR="002D0C0D" w:rsidRPr="001F58C9" w:rsidRDefault="002D0C0D" w:rsidP="002D0C0D">
      <w:pPr>
        <w:jc w:val="center"/>
        <w:rPr>
          <w:lang w:val="fr-FR"/>
        </w:rPr>
      </w:pPr>
    </w:p>
    <w:p w14:paraId="1E9CCF53" w14:textId="77777777" w:rsidR="002D0C0D" w:rsidRPr="001F58C9" w:rsidRDefault="002D0C0D" w:rsidP="002D0C0D">
      <w:pPr>
        <w:jc w:val="center"/>
        <w:rPr>
          <w:lang w:val="fr-FR"/>
        </w:rPr>
      </w:pPr>
    </w:p>
    <w:p w14:paraId="00CA6DC9" w14:textId="77777777" w:rsidR="002D0C0D" w:rsidRPr="001F58C9" w:rsidRDefault="002D0C0D" w:rsidP="002D0C0D">
      <w:pPr>
        <w:jc w:val="center"/>
        <w:rPr>
          <w:lang w:val="fr-FR"/>
        </w:rPr>
      </w:pPr>
    </w:p>
    <w:p w14:paraId="70E26832" w14:textId="77777777" w:rsidR="002D0C0D" w:rsidRPr="001F58C9" w:rsidRDefault="002D0C0D" w:rsidP="002D0C0D">
      <w:pPr>
        <w:jc w:val="center"/>
        <w:rPr>
          <w:lang w:val="fr-FR"/>
        </w:rPr>
      </w:pPr>
    </w:p>
    <w:p w14:paraId="38C43E80" w14:textId="77777777" w:rsidR="002D0C0D" w:rsidRPr="001F58C9" w:rsidRDefault="002D0C0D" w:rsidP="002D0C0D">
      <w:pPr>
        <w:jc w:val="center"/>
        <w:rPr>
          <w:sz w:val="20"/>
          <w:lang w:val="fr-FR"/>
        </w:rPr>
      </w:pPr>
      <w:proofErr w:type="gramStart"/>
      <w:r w:rsidRPr="001F58C9">
        <w:rPr>
          <w:rFonts w:ascii="Symbol" w:hAnsi="Symbol"/>
          <w:sz w:val="20"/>
          <w:lang w:val="fr-FR"/>
        </w:rPr>
        <w:t></w:t>
      </w:r>
      <w:r w:rsidRPr="001F58C9">
        <w:rPr>
          <w:sz w:val="20"/>
          <w:lang w:val="fr-FR"/>
        </w:rPr>
        <w:t>  UIT</w:t>
      </w:r>
      <w:proofErr w:type="gramEnd"/>
      <w:r w:rsidRPr="001F58C9">
        <w:rPr>
          <w:sz w:val="20"/>
          <w:lang w:val="fr-FR"/>
        </w:rPr>
        <w:t>  </w:t>
      </w:r>
      <w:bookmarkStart w:id="12" w:name="iiannef"/>
      <w:bookmarkEnd w:id="12"/>
      <w:r w:rsidRPr="001F58C9">
        <w:rPr>
          <w:sz w:val="20"/>
          <w:lang w:val="fr-FR"/>
        </w:rPr>
        <w:t>2022</w:t>
      </w:r>
    </w:p>
    <w:p w14:paraId="5B9E8EF0" w14:textId="77777777" w:rsidR="002D0C0D" w:rsidRPr="001F58C9" w:rsidRDefault="002D0C0D" w:rsidP="002D0C0D">
      <w:pPr>
        <w:rPr>
          <w:lang w:val="fr-FR"/>
        </w:rPr>
      </w:pPr>
      <w:r w:rsidRPr="001F58C9">
        <w:rPr>
          <w:sz w:val="20"/>
          <w:lang w:val="fr-FR"/>
        </w:rPr>
        <w:t>Tous droits réservés. Aucune partie de cette publication ne peut être reproduite, par quelque procédé que ce soit, sans l'accord écrit préalable de l'UIT.</w:t>
      </w:r>
    </w:p>
    <w:p w14:paraId="6CDE703E" w14:textId="77777777" w:rsidR="002D0C0D" w:rsidRPr="001F58C9" w:rsidRDefault="002D0C0D" w:rsidP="002D0C0D">
      <w:pPr>
        <w:pStyle w:val="ResNo"/>
        <w:rPr>
          <w:lang w:val="fr-FR"/>
        </w:rPr>
        <w:sectPr w:rsidR="002D0C0D" w:rsidRPr="001F58C9"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1A24820F" w14:textId="77777777" w:rsidR="00B16C1B" w:rsidRPr="001F58C9" w:rsidRDefault="00500734" w:rsidP="00B16C1B">
      <w:pPr>
        <w:pStyle w:val="ResNo"/>
        <w:rPr>
          <w:b/>
          <w:lang w:val="fr-FR"/>
        </w:rPr>
      </w:pPr>
      <w:r w:rsidRPr="001F58C9">
        <w:rPr>
          <w:lang w:val="fr-FR"/>
        </w:rPr>
        <w:lastRenderedPageBreak/>
        <w:t xml:space="preserve">RÉSOLUTION </w:t>
      </w:r>
      <w:r w:rsidRPr="001F58C9">
        <w:rPr>
          <w:rStyle w:val="href"/>
          <w:lang w:val="fr-FR"/>
        </w:rPr>
        <w:t>43</w:t>
      </w:r>
      <w:r w:rsidRPr="001F58C9">
        <w:rPr>
          <w:lang w:val="fr-FR"/>
        </w:rPr>
        <w:t xml:space="preserve"> (R</w:t>
      </w:r>
      <w:r w:rsidRPr="001F58C9">
        <w:rPr>
          <w:caps w:val="0"/>
          <w:lang w:val="fr-FR"/>
        </w:rPr>
        <w:t>év</w:t>
      </w:r>
      <w:r w:rsidRPr="001F58C9">
        <w:rPr>
          <w:lang w:val="fr-FR"/>
        </w:rPr>
        <w:t xml:space="preserve">. </w:t>
      </w:r>
      <w:r w:rsidRPr="001F58C9">
        <w:rPr>
          <w:caps w:val="0"/>
          <w:lang w:val="fr-FR"/>
        </w:rPr>
        <w:t>Genève, 2022</w:t>
      </w:r>
      <w:r w:rsidRPr="001F58C9">
        <w:rPr>
          <w:lang w:val="fr-FR"/>
        </w:rPr>
        <w:t>)</w:t>
      </w:r>
      <w:bookmarkEnd w:id="0"/>
      <w:bookmarkEnd w:id="1"/>
      <w:bookmarkEnd w:id="2"/>
      <w:bookmarkEnd w:id="3"/>
    </w:p>
    <w:p w14:paraId="059E30E6" w14:textId="77777777" w:rsidR="00B16C1B" w:rsidRPr="001F58C9" w:rsidRDefault="00500734" w:rsidP="00B16C1B">
      <w:pPr>
        <w:pStyle w:val="Restitle"/>
        <w:rPr>
          <w:lang w:val="fr-FR"/>
        </w:rPr>
      </w:pPr>
      <w:bookmarkStart w:id="13" w:name="_Toc475539576"/>
      <w:bookmarkStart w:id="14" w:name="_Toc475542284"/>
      <w:bookmarkStart w:id="15" w:name="_Toc476211384"/>
      <w:bookmarkStart w:id="16" w:name="_Toc476213325"/>
      <w:r w:rsidRPr="001F58C9">
        <w:rPr>
          <w:lang w:val="fr-FR"/>
        </w:rPr>
        <w:t>Travaux pr</w:t>
      </w:r>
      <w:r w:rsidRPr="001F58C9">
        <w:rPr>
          <w:lang w:val="fr-FR"/>
        </w:rPr>
        <w:t>é</w:t>
      </w:r>
      <w:r w:rsidRPr="001F58C9">
        <w:rPr>
          <w:lang w:val="fr-FR"/>
        </w:rPr>
        <w:t>paratoires r</w:t>
      </w:r>
      <w:r w:rsidRPr="001F58C9">
        <w:rPr>
          <w:lang w:val="fr-FR"/>
        </w:rPr>
        <w:t>é</w:t>
      </w:r>
      <w:r w:rsidRPr="001F58C9">
        <w:rPr>
          <w:lang w:val="fr-FR"/>
        </w:rPr>
        <w:t>gionaux pour les Assembl</w:t>
      </w:r>
      <w:r w:rsidRPr="001F58C9">
        <w:rPr>
          <w:lang w:val="fr-FR"/>
        </w:rPr>
        <w:t>é</w:t>
      </w:r>
      <w:r w:rsidRPr="001F58C9">
        <w:rPr>
          <w:lang w:val="fr-FR"/>
        </w:rPr>
        <w:t xml:space="preserve">es mondiales </w:t>
      </w:r>
      <w:r w:rsidRPr="001F58C9">
        <w:rPr>
          <w:lang w:val="fr-FR"/>
        </w:rPr>
        <w:br/>
        <w:t>de normalisation des t</w:t>
      </w:r>
      <w:r w:rsidRPr="001F58C9">
        <w:rPr>
          <w:lang w:val="fr-FR"/>
        </w:rPr>
        <w:t>é</w:t>
      </w:r>
      <w:r w:rsidRPr="001F58C9">
        <w:rPr>
          <w:lang w:val="fr-FR"/>
        </w:rPr>
        <w:t>l</w:t>
      </w:r>
      <w:r w:rsidRPr="001F58C9">
        <w:rPr>
          <w:lang w:val="fr-FR"/>
        </w:rPr>
        <w:t>é</w:t>
      </w:r>
      <w:r w:rsidRPr="001F58C9">
        <w:rPr>
          <w:lang w:val="fr-FR"/>
        </w:rPr>
        <w:t>communications</w:t>
      </w:r>
      <w:bookmarkEnd w:id="13"/>
      <w:bookmarkEnd w:id="14"/>
      <w:bookmarkEnd w:id="15"/>
      <w:bookmarkEnd w:id="16"/>
    </w:p>
    <w:p w14:paraId="20C6AAEB" w14:textId="77777777" w:rsidR="00B16C1B" w:rsidRPr="001F58C9" w:rsidRDefault="00500734" w:rsidP="00B16C1B">
      <w:pPr>
        <w:pStyle w:val="Resref"/>
        <w:rPr>
          <w:szCs w:val="22"/>
        </w:rPr>
      </w:pPr>
      <w:r w:rsidRPr="001F58C9">
        <w:rPr>
          <w:szCs w:val="22"/>
        </w:rPr>
        <w:t xml:space="preserve">(Florianópolis, </w:t>
      </w:r>
      <w:proofErr w:type="gramStart"/>
      <w:r w:rsidRPr="001F58C9">
        <w:rPr>
          <w:szCs w:val="22"/>
        </w:rPr>
        <w:t>2004;</w:t>
      </w:r>
      <w:proofErr w:type="gramEnd"/>
      <w:r w:rsidRPr="001F58C9">
        <w:rPr>
          <w:szCs w:val="22"/>
        </w:rPr>
        <w:t xml:space="preserve"> Johannesburg, 2008; Dubaï, 2012;</w:t>
      </w:r>
      <w:r w:rsidRPr="001F58C9">
        <w:rPr>
          <w:caps/>
        </w:rPr>
        <w:t xml:space="preserve"> G</w:t>
      </w:r>
      <w:r w:rsidRPr="001F58C9">
        <w:t>enève</w:t>
      </w:r>
      <w:r w:rsidRPr="001F58C9">
        <w:rPr>
          <w:caps/>
        </w:rPr>
        <w:t>, 2022</w:t>
      </w:r>
      <w:r w:rsidRPr="001F58C9">
        <w:rPr>
          <w:szCs w:val="22"/>
        </w:rPr>
        <w:t>)</w:t>
      </w:r>
    </w:p>
    <w:p w14:paraId="0097B82A" w14:textId="77777777" w:rsidR="00B16C1B" w:rsidRPr="001F58C9" w:rsidRDefault="00500734" w:rsidP="00B16C1B">
      <w:pPr>
        <w:pStyle w:val="Normalaftertitle00"/>
        <w:rPr>
          <w:szCs w:val="22"/>
          <w:lang w:val="fr-FR"/>
        </w:rPr>
      </w:pPr>
      <w:r w:rsidRPr="001F58C9">
        <w:rPr>
          <w:szCs w:val="22"/>
          <w:lang w:val="fr-FR"/>
        </w:rPr>
        <w:t>L'Assemblée mondiale de normalisation des télécommunications (</w:t>
      </w:r>
      <w:r w:rsidRPr="001F58C9">
        <w:rPr>
          <w:caps/>
          <w:lang w:val="fr-FR"/>
        </w:rPr>
        <w:t>G</w:t>
      </w:r>
      <w:r w:rsidRPr="001F58C9">
        <w:rPr>
          <w:lang w:val="fr-FR"/>
        </w:rPr>
        <w:t>enève</w:t>
      </w:r>
      <w:r w:rsidRPr="001F58C9">
        <w:rPr>
          <w:caps/>
          <w:lang w:val="fr-FR"/>
        </w:rPr>
        <w:t>, 2022</w:t>
      </w:r>
      <w:r w:rsidRPr="001F58C9">
        <w:rPr>
          <w:szCs w:val="22"/>
          <w:lang w:val="fr-FR"/>
        </w:rPr>
        <w:t>),</w:t>
      </w:r>
    </w:p>
    <w:p w14:paraId="5780DEF9" w14:textId="77777777" w:rsidR="00B16C1B" w:rsidRPr="001F58C9" w:rsidRDefault="00500734" w:rsidP="00B16C1B">
      <w:pPr>
        <w:pStyle w:val="Call"/>
        <w:rPr>
          <w:lang w:val="fr-FR"/>
        </w:rPr>
      </w:pPr>
      <w:proofErr w:type="gramStart"/>
      <w:r w:rsidRPr="001F58C9">
        <w:rPr>
          <w:lang w:val="fr-FR"/>
        </w:rPr>
        <w:t>rappelant</w:t>
      </w:r>
      <w:proofErr w:type="gramEnd"/>
    </w:p>
    <w:p w14:paraId="05F6EDBF" w14:textId="77777777" w:rsidR="00B16C1B" w:rsidRPr="001F58C9" w:rsidRDefault="00500734" w:rsidP="00B16C1B">
      <w:pPr>
        <w:rPr>
          <w:lang w:val="fr-FR"/>
        </w:rPr>
      </w:pPr>
      <w:r w:rsidRPr="001F58C9">
        <w:rPr>
          <w:i/>
          <w:iCs/>
          <w:lang w:val="fr-FR"/>
        </w:rPr>
        <w:t>a)</w:t>
      </w:r>
      <w:r w:rsidRPr="001F58C9">
        <w:rPr>
          <w:lang w:val="fr-FR"/>
        </w:rPr>
        <w:tab/>
        <w:t xml:space="preserve">la Résolution 58 (Rév. Busan, 2014) de la Conférence de plénipotentiaires, relative au renforcement des relations entre l'UIT et les organisations régionales de télécommunication et aux travaux préparatoires régionaux en vue de la Conférence de </w:t>
      </w:r>
      <w:proofErr w:type="gramStart"/>
      <w:r w:rsidRPr="001F58C9">
        <w:rPr>
          <w:lang w:val="fr-FR"/>
        </w:rPr>
        <w:t>plénipotentiaires;</w:t>
      </w:r>
      <w:proofErr w:type="gramEnd"/>
    </w:p>
    <w:p w14:paraId="6D0B7DEB" w14:textId="77777777" w:rsidR="00B16C1B" w:rsidRPr="001F58C9" w:rsidRDefault="00500734" w:rsidP="00B16C1B">
      <w:pPr>
        <w:rPr>
          <w:lang w:val="fr-FR"/>
        </w:rPr>
      </w:pPr>
      <w:r w:rsidRPr="001F58C9">
        <w:rPr>
          <w:i/>
          <w:iCs/>
          <w:lang w:val="fr-FR"/>
        </w:rPr>
        <w:t>b)</w:t>
      </w:r>
      <w:r w:rsidRPr="001F58C9">
        <w:rPr>
          <w:lang w:val="fr-FR"/>
        </w:rPr>
        <w:tab/>
        <w:t>la Résolution 25 (Rév. Dubaï, 2018) de la Conférence de plénipotentiaires sur le renforcement de la présence régionale,</w:t>
      </w:r>
    </w:p>
    <w:p w14:paraId="6CEA8FC9" w14:textId="77777777" w:rsidR="00B16C1B" w:rsidRPr="001F58C9" w:rsidRDefault="00500734" w:rsidP="00B16C1B">
      <w:pPr>
        <w:pStyle w:val="Call"/>
        <w:rPr>
          <w:szCs w:val="22"/>
          <w:lang w:val="fr-FR"/>
        </w:rPr>
      </w:pPr>
      <w:proofErr w:type="gramStart"/>
      <w:r w:rsidRPr="001F58C9">
        <w:rPr>
          <w:szCs w:val="22"/>
          <w:lang w:val="fr-FR"/>
        </w:rPr>
        <w:t>considérant</w:t>
      </w:r>
      <w:proofErr w:type="gramEnd"/>
    </w:p>
    <w:p w14:paraId="7D9B161D" w14:textId="77777777" w:rsidR="00B16C1B" w:rsidRPr="001F58C9" w:rsidRDefault="00500734" w:rsidP="00B16C1B">
      <w:pPr>
        <w:rPr>
          <w:lang w:val="fr-FR"/>
        </w:rPr>
      </w:pPr>
      <w:r w:rsidRPr="001F58C9">
        <w:rPr>
          <w:i/>
          <w:iCs/>
          <w:szCs w:val="22"/>
          <w:lang w:val="fr-FR"/>
        </w:rPr>
        <w:t>a)</w:t>
      </w:r>
      <w:r w:rsidRPr="001F58C9">
        <w:rPr>
          <w:szCs w:val="22"/>
          <w:lang w:val="fr-FR"/>
        </w:rPr>
        <w:tab/>
        <w:t xml:space="preserve">que de nombreuses organisations régionales de télécommunication et </w:t>
      </w:r>
      <w:r w:rsidRPr="001F58C9">
        <w:rPr>
          <w:lang w:val="fr-FR"/>
        </w:rPr>
        <w:t xml:space="preserve">les six principales organisations régionales de télécommunication, à savoir la </w:t>
      </w:r>
      <w:proofErr w:type="spellStart"/>
      <w:r w:rsidRPr="001F58C9">
        <w:rPr>
          <w:lang w:val="fr-FR"/>
        </w:rPr>
        <w:t>Télécommunauté</w:t>
      </w:r>
      <w:proofErr w:type="spellEnd"/>
      <w:r w:rsidRPr="001F58C9">
        <w:rPr>
          <w:lang w:val="fr-FR"/>
        </w:rPr>
        <w:t xml:space="preserve"> Asie-Pacifique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États arabes (LAS) et la Communauté régionale des communications (RCC) cherchent à coopérer étroitement avec l'Union</w:t>
      </w:r>
      <w:r w:rsidRPr="001F58C9">
        <w:rPr>
          <w:color w:val="000000"/>
          <w:lang w:val="fr-FR"/>
        </w:rPr>
        <w:t xml:space="preserve"> et </w:t>
      </w:r>
      <w:r w:rsidRPr="001F58C9">
        <w:rPr>
          <w:szCs w:val="22"/>
          <w:lang w:val="fr-FR"/>
        </w:rPr>
        <w:t>ont coordonné leurs travaux préparatoires pour la présente Assemblée ainsi que pour les Assemblées précédentes;</w:t>
      </w:r>
    </w:p>
    <w:p w14:paraId="41AC5FBB" w14:textId="77777777" w:rsidR="00B16C1B" w:rsidRPr="001F58C9" w:rsidRDefault="00500734" w:rsidP="00B16C1B">
      <w:pPr>
        <w:rPr>
          <w:szCs w:val="22"/>
          <w:lang w:val="fr-FR"/>
        </w:rPr>
      </w:pPr>
      <w:r w:rsidRPr="001F58C9">
        <w:rPr>
          <w:i/>
          <w:iCs/>
          <w:szCs w:val="22"/>
          <w:lang w:val="fr-FR"/>
        </w:rPr>
        <w:t>b)</w:t>
      </w:r>
      <w:r w:rsidRPr="001F58C9">
        <w:rPr>
          <w:szCs w:val="22"/>
          <w:lang w:val="fr-FR"/>
        </w:rPr>
        <w:tab/>
        <w:t xml:space="preserve">que bon nombre de propositions communes soumises à la présente Assemblée et aux Assemblées précédentes émanaient d'administrations ayant participé aux travaux préparatoires d'organisations régionales de </w:t>
      </w:r>
      <w:proofErr w:type="gramStart"/>
      <w:r w:rsidRPr="001F58C9">
        <w:rPr>
          <w:szCs w:val="22"/>
          <w:lang w:val="fr-FR"/>
        </w:rPr>
        <w:t>télécommunication;</w:t>
      </w:r>
      <w:proofErr w:type="gramEnd"/>
    </w:p>
    <w:p w14:paraId="0CE152E4" w14:textId="77777777" w:rsidR="00B16C1B" w:rsidRPr="001F58C9" w:rsidRDefault="00500734" w:rsidP="00B16C1B">
      <w:pPr>
        <w:rPr>
          <w:szCs w:val="22"/>
          <w:lang w:val="fr-FR"/>
        </w:rPr>
      </w:pPr>
      <w:r w:rsidRPr="001F58C9">
        <w:rPr>
          <w:i/>
          <w:iCs/>
          <w:szCs w:val="22"/>
          <w:lang w:val="fr-FR"/>
        </w:rPr>
        <w:t>c)</w:t>
      </w:r>
      <w:r w:rsidRPr="001F58C9">
        <w:rPr>
          <w:szCs w:val="22"/>
          <w:lang w:val="fr-FR"/>
        </w:rPr>
        <w:tab/>
        <w:t xml:space="preserve">qu'une telle synthèse des points de vue au niveau régional, ainsi que la possibilité d'avoir des discussions interrégionales avant l'Assemblée, ont facilité l'obtention d'un consensus pendant </w:t>
      </w:r>
      <w:proofErr w:type="gramStart"/>
      <w:r w:rsidRPr="001F58C9">
        <w:rPr>
          <w:szCs w:val="22"/>
          <w:lang w:val="fr-FR"/>
        </w:rPr>
        <w:t>l'Assemblée;</w:t>
      </w:r>
      <w:proofErr w:type="gramEnd"/>
    </w:p>
    <w:p w14:paraId="3B35B305" w14:textId="77777777" w:rsidR="00B16C1B" w:rsidRPr="001F58C9" w:rsidRDefault="00500734" w:rsidP="00B16C1B">
      <w:pPr>
        <w:rPr>
          <w:szCs w:val="22"/>
          <w:lang w:val="fr-FR"/>
        </w:rPr>
      </w:pPr>
      <w:r w:rsidRPr="001F58C9">
        <w:rPr>
          <w:i/>
          <w:iCs/>
          <w:szCs w:val="22"/>
          <w:lang w:val="fr-FR"/>
        </w:rPr>
        <w:t>d)</w:t>
      </w:r>
      <w:r w:rsidRPr="001F58C9">
        <w:rPr>
          <w:szCs w:val="22"/>
          <w:lang w:val="fr-FR"/>
        </w:rPr>
        <w:tab/>
        <w:t xml:space="preserve">que les travaux préparatoires pour les Assemblées futures vont vraisemblablement </w:t>
      </w:r>
      <w:proofErr w:type="gramStart"/>
      <w:r w:rsidRPr="001F58C9">
        <w:rPr>
          <w:szCs w:val="22"/>
          <w:lang w:val="fr-FR"/>
        </w:rPr>
        <w:t>s'intensifier;</w:t>
      </w:r>
      <w:proofErr w:type="gramEnd"/>
    </w:p>
    <w:p w14:paraId="16219784" w14:textId="77777777" w:rsidR="00B16C1B" w:rsidRPr="001F58C9" w:rsidRDefault="00500734" w:rsidP="00B16C1B">
      <w:pPr>
        <w:rPr>
          <w:szCs w:val="22"/>
          <w:lang w:val="fr-FR"/>
        </w:rPr>
      </w:pPr>
      <w:r w:rsidRPr="001F58C9">
        <w:rPr>
          <w:i/>
          <w:iCs/>
          <w:szCs w:val="22"/>
          <w:lang w:val="fr-FR"/>
        </w:rPr>
        <w:t>e)</w:t>
      </w:r>
      <w:r w:rsidRPr="001F58C9">
        <w:rPr>
          <w:szCs w:val="22"/>
          <w:lang w:val="fr-FR"/>
        </w:rPr>
        <w:tab/>
        <w:t xml:space="preserve">que les États Membres et les Membres de Secteur ont donc tout intérêt à coordonner les travaux préparatoires au niveau </w:t>
      </w:r>
      <w:proofErr w:type="gramStart"/>
      <w:r w:rsidRPr="001F58C9">
        <w:rPr>
          <w:szCs w:val="22"/>
          <w:lang w:val="fr-FR"/>
        </w:rPr>
        <w:t>régional;</w:t>
      </w:r>
      <w:proofErr w:type="gramEnd"/>
    </w:p>
    <w:p w14:paraId="21BE6E7C" w14:textId="77777777" w:rsidR="00B16C1B" w:rsidRPr="001F58C9" w:rsidRDefault="00500734" w:rsidP="00B16C1B">
      <w:pPr>
        <w:rPr>
          <w:szCs w:val="22"/>
          <w:lang w:val="fr-FR"/>
        </w:rPr>
      </w:pPr>
      <w:r w:rsidRPr="001F58C9">
        <w:rPr>
          <w:i/>
          <w:iCs/>
          <w:szCs w:val="22"/>
          <w:lang w:val="fr-FR"/>
        </w:rPr>
        <w:t>f)</w:t>
      </w:r>
      <w:r w:rsidRPr="001F58C9">
        <w:rPr>
          <w:szCs w:val="22"/>
          <w:lang w:val="fr-FR"/>
        </w:rPr>
        <w:tab/>
        <w:t xml:space="preserve">qu'une plus grande efficacité de la coordination régionale et une interaction au niveau interrégional avant les futures assemblées contribueront à en garantir le </w:t>
      </w:r>
      <w:proofErr w:type="gramStart"/>
      <w:r w:rsidRPr="001F58C9">
        <w:rPr>
          <w:szCs w:val="22"/>
          <w:lang w:val="fr-FR"/>
        </w:rPr>
        <w:t>succès;</w:t>
      </w:r>
      <w:proofErr w:type="gramEnd"/>
    </w:p>
    <w:p w14:paraId="21A1421F" w14:textId="77777777" w:rsidR="00B16C1B" w:rsidRPr="001F58C9" w:rsidRDefault="00500734" w:rsidP="00B16C1B">
      <w:pPr>
        <w:rPr>
          <w:szCs w:val="22"/>
          <w:lang w:val="fr-FR"/>
        </w:rPr>
      </w:pPr>
      <w:r w:rsidRPr="001F58C9">
        <w:rPr>
          <w:i/>
          <w:iCs/>
          <w:szCs w:val="22"/>
          <w:lang w:val="fr-FR"/>
        </w:rPr>
        <w:t>g)</w:t>
      </w:r>
      <w:r w:rsidRPr="001F58C9">
        <w:rPr>
          <w:szCs w:val="22"/>
          <w:lang w:val="fr-FR"/>
        </w:rPr>
        <w:tab/>
        <w:t xml:space="preserve">qu'il est nécessaire que les organisations régionales de télécommunication collaborent étroitement avec les organisations sous-régionales concernées de leur </w:t>
      </w:r>
      <w:proofErr w:type="gramStart"/>
      <w:r w:rsidRPr="001F58C9">
        <w:rPr>
          <w:szCs w:val="22"/>
          <w:lang w:val="fr-FR"/>
        </w:rPr>
        <w:t>région;</w:t>
      </w:r>
      <w:proofErr w:type="gramEnd"/>
    </w:p>
    <w:p w14:paraId="42726625" w14:textId="77777777" w:rsidR="00B16C1B" w:rsidRPr="001F58C9" w:rsidRDefault="00500734" w:rsidP="00B16C1B">
      <w:pPr>
        <w:rPr>
          <w:szCs w:val="22"/>
          <w:lang w:val="fr-FR"/>
        </w:rPr>
      </w:pPr>
      <w:r w:rsidRPr="001F58C9">
        <w:rPr>
          <w:i/>
          <w:iCs/>
          <w:szCs w:val="22"/>
          <w:lang w:val="fr-FR"/>
        </w:rPr>
        <w:t>h)</w:t>
      </w:r>
      <w:r w:rsidRPr="001F58C9">
        <w:rPr>
          <w:szCs w:val="22"/>
          <w:lang w:val="fr-FR"/>
        </w:rPr>
        <w:tab/>
        <w:t xml:space="preserve">que certaines organisations régionales n'ont pas les ressources nécessaires pour bien organiser ces travaux préparatoires et y </w:t>
      </w:r>
      <w:proofErr w:type="gramStart"/>
      <w:r w:rsidRPr="001F58C9">
        <w:rPr>
          <w:szCs w:val="22"/>
          <w:lang w:val="fr-FR"/>
        </w:rPr>
        <w:t>participer;</w:t>
      </w:r>
      <w:proofErr w:type="gramEnd"/>
    </w:p>
    <w:p w14:paraId="39C56CD6" w14:textId="77777777" w:rsidR="00B16C1B" w:rsidRPr="001F58C9" w:rsidRDefault="00500734" w:rsidP="00B16C1B">
      <w:pPr>
        <w:rPr>
          <w:szCs w:val="22"/>
          <w:lang w:val="fr-FR"/>
        </w:rPr>
      </w:pPr>
      <w:r w:rsidRPr="001F58C9">
        <w:rPr>
          <w:i/>
          <w:iCs/>
          <w:szCs w:val="22"/>
          <w:lang w:val="fr-FR"/>
        </w:rPr>
        <w:t>i)</w:t>
      </w:r>
      <w:r w:rsidRPr="001F58C9">
        <w:rPr>
          <w:szCs w:val="22"/>
          <w:lang w:val="fr-FR"/>
        </w:rPr>
        <w:tab/>
        <w:t>qu'une coordination générale des consultations interrégionales est nécessaire,</w:t>
      </w:r>
    </w:p>
    <w:p w14:paraId="65ED2DF3" w14:textId="77777777" w:rsidR="00B16C1B" w:rsidRPr="001F58C9" w:rsidRDefault="00500734" w:rsidP="00B16C1B">
      <w:pPr>
        <w:pStyle w:val="Call"/>
        <w:rPr>
          <w:szCs w:val="22"/>
          <w:lang w:val="fr-FR"/>
        </w:rPr>
      </w:pPr>
      <w:proofErr w:type="gramStart"/>
      <w:r w:rsidRPr="001F58C9">
        <w:rPr>
          <w:szCs w:val="22"/>
          <w:lang w:val="fr-FR"/>
        </w:rPr>
        <w:t>reconnaissant</w:t>
      </w:r>
      <w:proofErr w:type="gramEnd"/>
    </w:p>
    <w:p w14:paraId="5708A5CF" w14:textId="77777777" w:rsidR="00B16C1B" w:rsidRPr="001F58C9" w:rsidRDefault="00500734" w:rsidP="00B16C1B">
      <w:pPr>
        <w:rPr>
          <w:szCs w:val="22"/>
          <w:lang w:val="fr-FR"/>
        </w:rPr>
      </w:pPr>
      <w:r w:rsidRPr="001F58C9">
        <w:rPr>
          <w:i/>
          <w:iCs/>
          <w:szCs w:val="22"/>
          <w:lang w:val="fr-FR"/>
        </w:rPr>
        <w:t>a)</w:t>
      </w:r>
      <w:r w:rsidRPr="001F58C9">
        <w:rPr>
          <w:szCs w:val="22"/>
          <w:lang w:val="fr-FR"/>
        </w:rPr>
        <w:tab/>
        <w:t xml:space="preserve">les avantages de la coordination régionale, comme on a déjà pu le constater pendant la préparation des conférences de plénipotentiaires, des conférences mondiales des radiocommunications et des conférences mondiales de développement des </w:t>
      </w:r>
      <w:proofErr w:type="gramStart"/>
      <w:r w:rsidRPr="001F58C9">
        <w:rPr>
          <w:szCs w:val="22"/>
          <w:lang w:val="fr-FR"/>
        </w:rPr>
        <w:t>télécommunications;</w:t>
      </w:r>
      <w:proofErr w:type="gramEnd"/>
    </w:p>
    <w:p w14:paraId="379F0CBA" w14:textId="77777777" w:rsidR="005D1A4E" w:rsidRPr="001F58C9" w:rsidRDefault="005D1A4E" w:rsidP="00B16C1B">
      <w:pPr>
        <w:rPr>
          <w:i/>
          <w:iCs/>
          <w:szCs w:val="22"/>
          <w:lang w:val="fr-FR"/>
        </w:rPr>
      </w:pPr>
      <w:r w:rsidRPr="001F58C9">
        <w:rPr>
          <w:i/>
          <w:iCs/>
          <w:szCs w:val="22"/>
          <w:lang w:val="fr-FR"/>
        </w:rPr>
        <w:br w:type="page"/>
      </w:r>
    </w:p>
    <w:p w14:paraId="01CDCA93" w14:textId="4DEA7BE0" w:rsidR="00B16C1B" w:rsidRPr="001F58C9" w:rsidRDefault="00500734" w:rsidP="00B16C1B">
      <w:pPr>
        <w:rPr>
          <w:szCs w:val="22"/>
          <w:lang w:val="fr-FR"/>
        </w:rPr>
      </w:pPr>
      <w:r w:rsidRPr="001F58C9">
        <w:rPr>
          <w:i/>
          <w:iCs/>
          <w:szCs w:val="22"/>
          <w:lang w:val="fr-FR"/>
        </w:rPr>
        <w:lastRenderedPageBreak/>
        <w:t>b)</w:t>
      </w:r>
      <w:r w:rsidRPr="001F58C9">
        <w:rPr>
          <w:szCs w:val="22"/>
          <w:lang w:val="fr-FR"/>
        </w:rPr>
        <w:tab/>
        <w:t>que les réunions préparatoires régionales en vue de l'Assemblée mondiale de normalisation des télécommunications (AMNT) ont permis d'identifier et de coordonner les points de vue régionaux sur des questions jugées particulièrement importantes pour chaque région, et d'élaborer des propositions régionales communes pour soumission aux AMNT,</w:t>
      </w:r>
    </w:p>
    <w:p w14:paraId="4EE10ABF" w14:textId="77777777" w:rsidR="00B16C1B" w:rsidRPr="001F58C9" w:rsidRDefault="00500734" w:rsidP="00B16C1B">
      <w:pPr>
        <w:pStyle w:val="Call"/>
        <w:rPr>
          <w:szCs w:val="22"/>
          <w:lang w:val="fr-FR"/>
        </w:rPr>
      </w:pPr>
      <w:proofErr w:type="gramStart"/>
      <w:r w:rsidRPr="001F58C9">
        <w:rPr>
          <w:szCs w:val="22"/>
          <w:lang w:val="fr-FR"/>
        </w:rPr>
        <w:t>tenant</w:t>
      </w:r>
      <w:proofErr w:type="gramEnd"/>
      <w:r w:rsidRPr="001F58C9">
        <w:rPr>
          <w:szCs w:val="22"/>
          <w:lang w:val="fr-FR"/>
        </w:rPr>
        <w:t xml:space="preserve"> compte du fait</w:t>
      </w:r>
    </w:p>
    <w:p w14:paraId="2A6614B6" w14:textId="77777777" w:rsidR="00B16C1B" w:rsidRPr="001F58C9" w:rsidRDefault="00500734" w:rsidP="00B16C1B">
      <w:pPr>
        <w:rPr>
          <w:szCs w:val="22"/>
          <w:lang w:val="fr-FR"/>
        </w:rPr>
      </w:pPr>
      <w:proofErr w:type="gramStart"/>
      <w:r w:rsidRPr="001F58C9">
        <w:rPr>
          <w:szCs w:val="22"/>
          <w:lang w:val="fr-FR"/>
        </w:rPr>
        <w:t>que</w:t>
      </w:r>
      <w:proofErr w:type="gramEnd"/>
      <w:r w:rsidRPr="001F58C9">
        <w:rPr>
          <w:szCs w:val="22"/>
          <w:lang w:val="fr-FR"/>
        </w:rPr>
        <w:t xml:space="preserve"> les AMNT ont gagné en efficacité grâce à une plus grande préparation préalable des États Membres,</w:t>
      </w:r>
    </w:p>
    <w:p w14:paraId="29355400" w14:textId="77777777" w:rsidR="00B16C1B" w:rsidRPr="001F58C9" w:rsidRDefault="00500734" w:rsidP="00B16C1B">
      <w:pPr>
        <w:pStyle w:val="Call"/>
        <w:rPr>
          <w:szCs w:val="22"/>
          <w:lang w:val="fr-FR"/>
        </w:rPr>
      </w:pPr>
      <w:proofErr w:type="gramStart"/>
      <w:r w:rsidRPr="001F58C9">
        <w:rPr>
          <w:szCs w:val="22"/>
          <w:lang w:val="fr-FR"/>
        </w:rPr>
        <w:t>notant</w:t>
      </w:r>
      <w:proofErr w:type="gramEnd"/>
    </w:p>
    <w:p w14:paraId="7DE43B38" w14:textId="77777777" w:rsidR="00B16C1B" w:rsidRPr="001F58C9" w:rsidRDefault="00500734" w:rsidP="00B16C1B">
      <w:pPr>
        <w:rPr>
          <w:szCs w:val="22"/>
          <w:lang w:val="fr-FR"/>
        </w:rPr>
      </w:pPr>
      <w:r w:rsidRPr="001F58C9">
        <w:rPr>
          <w:i/>
          <w:iCs/>
          <w:szCs w:val="22"/>
          <w:lang w:val="fr-FR"/>
        </w:rPr>
        <w:t>a)</w:t>
      </w:r>
      <w:r w:rsidRPr="001F58C9">
        <w:rPr>
          <w:szCs w:val="22"/>
          <w:lang w:val="fr-FR"/>
        </w:rPr>
        <w:tab/>
        <w:t xml:space="preserve">que de nombreuses organisations régionales de télécommunication ont fait état de la nécessité pour l'Union de coopérer plus étroitement avec </w:t>
      </w:r>
      <w:proofErr w:type="gramStart"/>
      <w:r w:rsidRPr="001F58C9">
        <w:rPr>
          <w:szCs w:val="22"/>
          <w:lang w:val="fr-FR"/>
        </w:rPr>
        <w:t>elles;</w:t>
      </w:r>
      <w:proofErr w:type="gramEnd"/>
    </w:p>
    <w:p w14:paraId="37C0CE87" w14:textId="77777777" w:rsidR="00B16C1B" w:rsidRPr="001F58C9" w:rsidRDefault="00500734" w:rsidP="00B16C1B">
      <w:pPr>
        <w:rPr>
          <w:lang w:val="fr-FR"/>
        </w:rPr>
      </w:pPr>
      <w:r w:rsidRPr="001F58C9">
        <w:rPr>
          <w:i/>
          <w:iCs/>
          <w:lang w:val="fr-FR"/>
        </w:rPr>
        <w:t>b)</w:t>
      </w:r>
      <w:r w:rsidRPr="001F58C9">
        <w:rPr>
          <w:lang w:val="fr-FR"/>
        </w:rPr>
        <w:tab/>
        <w:t>que les relations entre les bureaux régionaux de l'UIT et les organisations régionales de télécommunication se sont révélées très fructueuses,</w:t>
      </w:r>
    </w:p>
    <w:p w14:paraId="7ABFDC31" w14:textId="77777777" w:rsidR="00B16C1B" w:rsidRPr="001F58C9" w:rsidRDefault="00500734" w:rsidP="00B16C1B">
      <w:pPr>
        <w:pStyle w:val="Call"/>
        <w:rPr>
          <w:szCs w:val="22"/>
          <w:lang w:val="fr-FR"/>
        </w:rPr>
      </w:pPr>
      <w:proofErr w:type="gramStart"/>
      <w:r w:rsidRPr="001F58C9">
        <w:rPr>
          <w:szCs w:val="22"/>
          <w:lang w:val="fr-FR"/>
        </w:rPr>
        <w:t>décide</w:t>
      </w:r>
      <w:proofErr w:type="gramEnd"/>
      <w:r w:rsidRPr="001F58C9">
        <w:rPr>
          <w:szCs w:val="22"/>
          <w:lang w:val="fr-FR"/>
        </w:rPr>
        <w:t xml:space="preserve"> de charger le Directeur du Bureau de la normalisation des télécommunications</w:t>
      </w:r>
    </w:p>
    <w:p w14:paraId="2D6F4B1F" w14:textId="77777777" w:rsidR="00B16C1B" w:rsidRPr="001F58C9" w:rsidRDefault="00500734" w:rsidP="00770548">
      <w:pPr>
        <w:rPr>
          <w:szCs w:val="22"/>
          <w:lang w:val="fr-FR"/>
        </w:rPr>
      </w:pPr>
      <w:r w:rsidRPr="001F58C9">
        <w:rPr>
          <w:szCs w:val="22"/>
          <w:lang w:val="fr-FR"/>
        </w:rPr>
        <w:t xml:space="preserve">de continuer d'organiser, dans les limites financières fixées par la Conférence de plénipotentiaires, au moins une réunion préparatoire régionale par région, </w:t>
      </w:r>
      <w:r w:rsidRPr="001F58C9">
        <w:rPr>
          <w:color w:val="000000"/>
          <w:lang w:val="fr-FR"/>
        </w:rPr>
        <w:t>en étroite coordination avec les organisations régionales concernées et au besoin avec le concours des bureaux régionaux, en englobant tous les États Membres de l'UIT sans exception, même s'ils ne font partie d'aucune des six organisations régionales de télécommunication;</w:t>
      </w:r>
      <w:r w:rsidRPr="001F58C9">
        <w:rPr>
          <w:szCs w:val="22"/>
          <w:lang w:val="fr-FR"/>
        </w:rPr>
        <w:t xml:space="preserve"> ces réunions préparatoires régionales</w:t>
      </w:r>
      <w:r w:rsidRPr="001F58C9">
        <w:rPr>
          <w:color w:val="000000"/>
          <w:lang w:val="fr-FR"/>
        </w:rPr>
        <w:t xml:space="preserve"> devraient avoir lieu </w:t>
      </w:r>
      <w:r w:rsidRPr="001F58C9">
        <w:rPr>
          <w:szCs w:val="22"/>
          <w:lang w:val="fr-FR"/>
        </w:rPr>
        <w:t>à une date aussi rapprochée que possible de la prochaine AMNT suivies d'une réunion informelle des présidents et vice-présidents des réunions préparatoires régionales et des autres parties intéressées, et devront se tenir moins de six mois avant l'AMNT,</w:t>
      </w:r>
    </w:p>
    <w:p w14:paraId="21A1BFE7" w14:textId="77777777" w:rsidR="00B16C1B" w:rsidRPr="001F58C9" w:rsidRDefault="00500734" w:rsidP="00B16C1B">
      <w:pPr>
        <w:pStyle w:val="Call"/>
        <w:rPr>
          <w:szCs w:val="22"/>
          <w:lang w:val="fr-FR"/>
        </w:rPr>
      </w:pPr>
      <w:proofErr w:type="gramStart"/>
      <w:r w:rsidRPr="001F58C9">
        <w:rPr>
          <w:szCs w:val="22"/>
          <w:lang w:val="fr-FR"/>
        </w:rPr>
        <w:t>invite</w:t>
      </w:r>
      <w:proofErr w:type="gramEnd"/>
      <w:r w:rsidRPr="001F58C9">
        <w:rPr>
          <w:szCs w:val="22"/>
          <w:lang w:val="fr-FR"/>
        </w:rPr>
        <w:t xml:space="preserve"> le Secrétaire général, en coopération avec les Directeurs des Bureaux des trois Secteurs</w:t>
      </w:r>
    </w:p>
    <w:p w14:paraId="554BBA03" w14:textId="77777777" w:rsidR="00B16C1B" w:rsidRPr="001F58C9" w:rsidRDefault="00500734" w:rsidP="00B16C1B">
      <w:pPr>
        <w:rPr>
          <w:szCs w:val="22"/>
          <w:lang w:val="fr-FR"/>
        </w:rPr>
      </w:pPr>
      <w:r w:rsidRPr="001F58C9">
        <w:rPr>
          <w:szCs w:val="22"/>
          <w:lang w:val="fr-FR"/>
        </w:rPr>
        <w:t>1</w:t>
      </w:r>
      <w:r w:rsidRPr="001F58C9">
        <w:rPr>
          <w:szCs w:val="22"/>
          <w:lang w:val="fr-FR"/>
        </w:rPr>
        <w:tab/>
        <w:t>à consulter les États Membres et les organisations régionales et sous-régionales de télécommunication sur les moyens à même de les aider à se préparer aux futures AMNT, et notamment à organiser un "Forum sur la réduction de l'écart en matière de normalisation" dans chaque région pour examiner les principaux problèmes intéressant les pays en développement</w:t>
      </w:r>
      <w:r w:rsidRPr="001F58C9">
        <w:rPr>
          <w:rStyle w:val="FootnoteReference"/>
          <w:rFonts w:eastAsiaTheme="majorEastAsia"/>
          <w:szCs w:val="22"/>
          <w:lang w:val="fr-FR"/>
        </w:rPr>
        <w:footnoteReference w:customMarkFollows="1" w:id="1"/>
        <w:t>1</w:t>
      </w:r>
      <w:r w:rsidRPr="001F58C9">
        <w:rPr>
          <w:szCs w:val="22"/>
          <w:lang w:val="fr-FR"/>
        </w:rPr>
        <w:t xml:space="preserve"> que traitera la prochaine </w:t>
      </w:r>
      <w:proofErr w:type="gramStart"/>
      <w:r w:rsidRPr="001F58C9">
        <w:rPr>
          <w:szCs w:val="22"/>
          <w:lang w:val="fr-FR"/>
        </w:rPr>
        <w:t>AMNT;</w:t>
      </w:r>
      <w:proofErr w:type="gramEnd"/>
    </w:p>
    <w:p w14:paraId="552BEEAA" w14:textId="77777777" w:rsidR="00B16C1B" w:rsidRPr="001F58C9" w:rsidRDefault="00500734" w:rsidP="00770548">
      <w:pPr>
        <w:rPr>
          <w:szCs w:val="22"/>
          <w:lang w:val="fr-FR"/>
        </w:rPr>
      </w:pPr>
      <w:r w:rsidRPr="001F58C9">
        <w:rPr>
          <w:szCs w:val="22"/>
          <w:lang w:val="fr-FR"/>
        </w:rPr>
        <w:t>2</w:t>
      </w:r>
      <w:r w:rsidRPr="001F58C9">
        <w:rPr>
          <w:szCs w:val="22"/>
          <w:lang w:val="fr-FR"/>
        </w:rPr>
        <w:tab/>
        <w:t>sur la base de ces consultations, à aider les États Membres et les organisations régionales et sous</w:t>
      </w:r>
      <w:r w:rsidRPr="001F58C9">
        <w:rPr>
          <w:szCs w:val="22"/>
          <w:lang w:val="fr-FR"/>
        </w:rPr>
        <w:noBreakHyphen/>
        <w:t xml:space="preserve">régionales de télécommunication dans des domaines tels </w:t>
      </w:r>
      <w:proofErr w:type="gramStart"/>
      <w:r w:rsidRPr="001F58C9">
        <w:rPr>
          <w:szCs w:val="22"/>
          <w:lang w:val="fr-FR"/>
        </w:rPr>
        <w:t>que:</w:t>
      </w:r>
      <w:proofErr w:type="gramEnd"/>
    </w:p>
    <w:p w14:paraId="116FC6FA" w14:textId="77777777" w:rsidR="00B16C1B" w:rsidRPr="001F58C9" w:rsidRDefault="00500734" w:rsidP="00770548">
      <w:pPr>
        <w:pStyle w:val="enumlev1"/>
        <w:rPr>
          <w:szCs w:val="22"/>
          <w:lang w:val="fr-FR"/>
        </w:rPr>
      </w:pPr>
      <w:r w:rsidRPr="001F58C9">
        <w:rPr>
          <w:szCs w:val="22"/>
          <w:lang w:val="fr-FR"/>
        </w:rPr>
        <w:t>i)</w:t>
      </w:r>
      <w:r w:rsidRPr="001F58C9">
        <w:rPr>
          <w:szCs w:val="22"/>
          <w:lang w:val="fr-FR"/>
        </w:rPr>
        <w:tab/>
        <w:t xml:space="preserve">l'organisation de réunions préparatoires informelles régionales et interrégionales, et de réunions préparatoires formelles régionales si une région en fait la </w:t>
      </w:r>
      <w:proofErr w:type="gramStart"/>
      <w:r w:rsidRPr="001F58C9">
        <w:rPr>
          <w:szCs w:val="22"/>
          <w:lang w:val="fr-FR"/>
        </w:rPr>
        <w:t>demande;</w:t>
      </w:r>
      <w:proofErr w:type="gramEnd"/>
    </w:p>
    <w:p w14:paraId="083128C9" w14:textId="77777777" w:rsidR="00B16C1B" w:rsidRPr="001F58C9" w:rsidRDefault="00500734" w:rsidP="00B16C1B">
      <w:pPr>
        <w:pStyle w:val="enumlev1"/>
        <w:rPr>
          <w:szCs w:val="22"/>
          <w:lang w:val="fr-FR"/>
        </w:rPr>
      </w:pPr>
      <w:r w:rsidRPr="001F58C9">
        <w:rPr>
          <w:szCs w:val="22"/>
          <w:lang w:val="fr-FR"/>
        </w:rPr>
        <w:t>ii)</w:t>
      </w:r>
      <w:r w:rsidRPr="001F58C9">
        <w:rPr>
          <w:szCs w:val="22"/>
          <w:lang w:val="fr-FR"/>
        </w:rPr>
        <w:tab/>
        <w:t xml:space="preserve">l'identification des problèmes importants à résoudre à la prochaine </w:t>
      </w:r>
      <w:proofErr w:type="gramStart"/>
      <w:r w:rsidRPr="001F58C9">
        <w:rPr>
          <w:szCs w:val="22"/>
          <w:lang w:val="fr-FR"/>
        </w:rPr>
        <w:t>AMNT;</w:t>
      </w:r>
      <w:proofErr w:type="gramEnd"/>
    </w:p>
    <w:p w14:paraId="60F650D4" w14:textId="77777777" w:rsidR="00B16C1B" w:rsidRPr="001F58C9" w:rsidRDefault="00500734" w:rsidP="00B16C1B">
      <w:pPr>
        <w:pStyle w:val="enumlev1"/>
        <w:rPr>
          <w:szCs w:val="22"/>
          <w:lang w:val="fr-FR"/>
        </w:rPr>
      </w:pPr>
      <w:r w:rsidRPr="001F58C9">
        <w:rPr>
          <w:szCs w:val="22"/>
          <w:lang w:val="fr-FR"/>
        </w:rPr>
        <w:t>iii)</w:t>
      </w:r>
      <w:r w:rsidRPr="001F58C9">
        <w:rPr>
          <w:szCs w:val="22"/>
          <w:lang w:val="fr-FR"/>
        </w:rPr>
        <w:tab/>
        <w:t xml:space="preserve">la mise au point de méthodes de </w:t>
      </w:r>
      <w:proofErr w:type="gramStart"/>
      <w:r w:rsidRPr="001F58C9">
        <w:rPr>
          <w:szCs w:val="22"/>
          <w:lang w:val="fr-FR"/>
        </w:rPr>
        <w:t>coordination;</w:t>
      </w:r>
      <w:proofErr w:type="gramEnd"/>
      <w:r w:rsidRPr="001F58C9">
        <w:rPr>
          <w:szCs w:val="22"/>
          <w:lang w:val="fr-FR"/>
        </w:rPr>
        <w:t xml:space="preserve"> </w:t>
      </w:r>
    </w:p>
    <w:p w14:paraId="6487BC7D" w14:textId="77777777" w:rsidR="00B16C1B" w:rsidRPr="001F58C9" w:rsidRDefault="00500734" w:rsidP="00B16C1B">
      <w:pPr>
        <w:pStyle w:val="enumlev1"/>
        <w:rPr>
          <w:szCs w:val="22"/>
          <w:lang w:val="fr-FR"/>
        </w:rPr>
      </w:pPr>
      <w:r w:rsidRPr="001F58C9">
        <w:rPr>
          <w:szCs w:val="22"/>
          <w:lang w:val="fr-FR"/>
        </w:rPr>
        <w:t>iv)</w:t>
      </w:r>
      <w:r w:rsidRPr="001F58C9">
        <w:rPr>
          <w:szCs w:val="22"/>
          <w:lang w:val="fr-FR"/>
        </w:rPr>
        <w:tab/>
        <w:t xml:space="preserve">l'organisation de séances d'information sur les travaux prévus de </w:t>
      </w:r>
      <w:proofErr w:type="gramStart"/>
      <w:r w:rsidRPr="001F58C9">
        <w:rPr>
          <w:szCs w:val="22"/>
          <w:lang w:val="fr-FR"/>
        </w:rPr>
        <w:t>l'AMNT;</w:t>
      </w:r>
      <w:proofErr w:type="gramEnd"/>
    </w:p>
    <w:p w14:paraId="12E8CDED" w14:textId="77777777" w:rsidR="00B16C1B" w:rsidRPr="001F58C9" w:rsidRDefault="00500734" w:rsidP="00B16C1B">
      <w:pPr>
        <w:rPr>
          <w:szCs w:val="22"/>
          <w:lang w:val="fr-FR"/>
        </w:rPr>
      </w:pPr>
      <w:r w:rsidRPr="001F58C9">
        <w:rPr>
          <w:szCs w:val="22"/>
          <w:lang w:val="fr-FR"/>
        </w:rPr>
        <w:t>3</w:t>
      </w:r>
      <w:r w:rsidRPr="001F58C9">
        <w:rPr>
          <w:szCs w:val="22"/>
          <w:lang w:val="fr-FR"/>
        </w:rPr>
        <w:tab/>
        <w:t xml:space="preserve">à soumettre au Conseil de l'UIT, au plus tard à sa session </w:t>
      </w:r>
      <w:r w:rsidRPr="001F58C9">
        <w:rPr>
          <w:color w:val="000000"/>
          <w:lang w:val="fr-FR"/>
        </w:rPr>
        <w:t>suivant l'AMNT</w:t>
      </w:r>
      <w:r w:rsidRPr="001F58C9">
        <w:rPr>
          <w:szCs w:val="22"/>
          <w:lang w:val="fr-FR"/>
        </w:rPr>
        <w:t>, un rapport sur les réactions des États Membres concernant les réunions régionales de préparation des AMNT, leurs résultats et l'application de la présente Résolution,</w:t>
      </w:r>
    </w:p>
    <w:p w14:paraId="095BBED7" w14:textId="77777777" w:rsidR="005D1A4E" w:rsidRPr="001F58C9" w:rsidRDefault="005D1A4E" w:rsidP="00B16C1B">
      <w:pPr>
        <w:pStyle w:val="Call"/>
        <w:rPr>
          <w:szCs w:val="22"/>
          <w:lang w:val="fr-FR"/>
        </w:rPr>
      </w:pPr>
      <w:r w:rsidRPr="001F58C9">
        <w:rPr>
          <w:szCs w:val="22"/>
          <w:lang w:val="fr-FR"/>
        </w:rPr>
        <w:br w:type="page"/>
      </w:r>
    </w:p>
    <w:p w14:paraId="0830C2C9" w14:textId="0615B209" w:rsidR="00B16C1B" w:rsidRPr="001F58C9" w:rsidRDefault="00500734" w:rsidP="00B16C1B">
      <w:pPr>
        <w:pStyle w:val="Call"/>
        <w:rPr>
          <w:szCs w:val="22"/>
          <w:lang w:val="fr-FR"/>
        </w:rPr>
      </w:pPr>
      <w:proofErr w:type="gramStart"/>
      <w:r w:rsidRPr="001F58C9">
        <w:rPr>
          <w:szCs w:val="22"/>
          <w:lang w:val="fr-FR"/>
        </w:rPr>
        <w:lastRenderedPageBreak/>
        <w:t>invite</w:t>
      </w:r>
      <w:proofErr w:type="gramEnd"/>
      <w:r w:rsidRPr="001F58C9">
        <w:rPr>
          <w:szCs w:val="22"/>
          <w:lang w:val="fr-FR"/>
        </w:rPr>
        <w:t xml:space="preserve"> les États Membres</w:t>
      </w:r>
    </w:p>
    <w:p w14:paraId="51AD49A6" w14:textId="77777777" w:rsidR="00B16C1B" w:rsidRPr="001F58C9" w:rsidRDefault="00500734" w:rsidP="00B16C1B">
      <w:pPr>
        <w:rPr>
          <w:szCs w:val="22"/>
          <w:lang w:val="fr-FR"/>
        </w:rPr>
      </w:pPr>
      <w:proofErr w:type="gramStart"/>
      <w:r w:rsidRPr="001F58C9">
        <w:rPr>
          <w:szCs w:val="22"/>
          <w:lang w:val="fr-FR"/>
        </w:rPr>
        <w:t>à</w:t>
      </w:r>
      <w:proofErr w:type="gramEnd"/>
      <w:r w:rsidRPr="001F58C9">
        <w:rPr>
          <w:szCs w:val="22"/>
          <w:lang w:val="fr-FR"/>
        </w:rPr>
        <w:t xml:space="preserve"> participer activement à la mise en œuvre de la présente Résolution,</w:t>
      </w:r>
    </w:p>
    <w:p w14:paraId="7FEF3AB8" w14:textId="77777777" w:rsidR="00B16C1B" w:rsidRPr="001F58C9" w:rsidRDefault="00500734" w:rsidP="00B16C1B">
      <w:pPr>
        <w:pStyle w:val="Call"/>
        <w:rPr>
          <w:szCs w:val="22"/>
          <w:lang w:val="fr-FR"/>
        </w:rPr>
      </w:pPr>
      <w:proofErr w:type="gramStart"/>
      <w:r w:rsidRPr="001F58C9">
        <w:rPr>
          <w:szCs w:val="22"/>
          <w:lang w:val="fr-FR"/>
        </w:rPr>
        <w:t>invite</w:t>
      </w:r>
      <w:proofErr w:type="gramEnd"/>
      <w:r w:rsidRPr="001F58C9">
        <w:rPr>
          <w:szCs w:val="22"/>
          <w:lang w:val="fr-FR"/>
        </w:rPr>
        <w:t xml:space="preserve"> les organisations régionales et sous-régionales de télécommunication</w:t>
      </w:r>
    </w:p>
    <w:p w14:paraId="17ACA7BF" w14:textId="77777777" w:rsidR="00B16C1B" w:rsidRPr="001F58C9" w:rsidRDefault="00500734" w:rsidP="00B16C1B">
      <w:pPr>
        <w:rPr>
          <w:lang w:val="fr-FR"/>
        </w:rPr>
      </w:pPr>
      <w:r w:rsidRPr="001F58C9">
        <w:rPr>
          <w:lang w:val="fr-FR"/>
        </w:rPr>
        <w:t>1</w:t>
      </w:r>
      <w:r w:rsidRPr="001F58C9">
        <w:rPr>
          <w:lang w:val="fr-FR"/>
        </w:rPr>
        <w:tab/>
        <w:t xml:space="preserve">à participer à la coordination et à l'harmonisation des contributions de leurs États Membres respectifs, afin d'élaborer si possible des propositions </w:t>
      </w:r>
      <w:proofErr w:type="gramStart"/>
      <w:r w:rsidRPr="001F58C9">
        <w:rPr>
          <w:lang w:val="fr-FR"/>
        </w:rPr>
        <w:t>communes;</w:t>
      </w:r>
      <w:proofErr w:type="gramEnd"/>
    </w:p>
    <w:p w14:paraId="55AC0A73" w14:textId="77777777" w:rsidR="00B16C1B" w:rsidRPr="001F58C9" w:rsidRDefault="00500734" w:rsidP="00B16C1B">
      <w:pPr>
        <w:rPr>
          <w:color w:val="000000"/>
          <w:lang w:val="fr-FR"/>
        </w:rPr>
      </w:pPr>
      <w:r w:rsidRPr="001F58C9">
        <w:rPr>
          <w:lang w:val="fr-FR"/>
        </w:rPr>
        <w:t>2</w:t>
      </w:r>
      <w:r w:rsidRPr="001F58C9">
        <w:rPr>
          <w:lang w:val="fr-FR"/>
        </w:rPr>
        <w:tab/>
      </w:r>
      <w:r w:rsidRPr="001F58C9">
        <w:rPr>
          <w:color w:val="000000"/>
          <w:lang w:val="fr-FR"/>
        </w:rPr>
        <w:t xml:space="preserve">à jouer un rôle actif dans la préparation et l'organisation des réunions préparatoires régionales en vue de </w:t>
      </w:r>
      <w:proofErr w:type="gramStart"/>
      <w:r w:rsidRPr="001F58C9">
        <w:rPr>
          <w:color w:val="000000"/>
          <w:lang w:val="fr-FR"/>
        </w:rPr>
        <w:t>l'AMNT;</w:t>
      </w:r>
      <w:proofErr w:type="gramEnd"/>
    </w:p>
    <w:p w14:paraId="4419C33B" w14:textId="77777777" w:rsidR="00B16C1B" w:rsidRPr="001F58C9" w:rsidRDefault="00500734" w:rsidP="00B16C1B">
      <w:pPr>
        <w:rPr>
          <w:lang w:val="fr-FR"/>
        </w:rPr>
      </w:pPr>
      <w:r w:rsidRPr="001F58C9">
        <w:rPr>
          <w:lang w:val="fr-FR"/>
        </w:rPr>
        <w:t>3</w:t>
      </w:r>
      <w:r w:rsidRPr="001F58C9">
        <w:rPr>
          <w:lang w:val="fr-FR"/>
        </w:rPr>
        <w:tab/>
      </w:r>
      <w:r w:rsidRPr="001F58C9">
        <w:rPr>
          <w:color w:val="000000"/>
          <w:lang w:val="fr-FR"/>
        </w:rPr>
        <w:t xml:space="preserve">à prendre part aux réunions préparatoires d'autres organisations régionales de télécommunication sur leur invitation et </w:t>
      </w:r>
      <w:r w:rsidRPr="001F58C9">
        <w:rPr>
          <w:lang w:val="fr-FR"/>
        </w:rPr>
        <w:t>à convoquer, si possible, des réunions interrégionales informelles, afin d'échanger des informations et de parvenir à des propositions communes au niveau interrégional.</w:t>
      </w:r>
    </w:p>
    <w:p w14:paraId="2B638607" w14:textId="297AA5EE" w:rsidR="00003B5C" w:rsidRPr="001F58C9" w:rsidRDefault="00003B5C">
      <w:pPr>
        <w:pStyle w:val="Reasons"/>
        <w:rPr>
          <w:lang w:val="fr-FR"/>
        </w:rPr>
      </w:pPr>
    </w:p>
    <w:p w14:paraId="613C7094" w14:textId="72AEF154" w:rsidR="005D1A4E" w:rsidRPr="001F58C9" w:rsidRDefault="005D1A4E">
      <w:pPr>
        <w:pStyle w:val="Reasons"/>
        <w:rPr>
          <w:lang w:val="fr-FR"/>
        </w:rPr>
      </w:pPr>
    </w:p>
    <w:p w14:paraId="3C6D0D51" w14:textId="7EBD0190" w:rsidR="005D1A4E" w:rsidRPr="001F58C9" w:rsidRDefault="005D1A4E">
      <w:pPr>
        <w:pStyle w:val="Reasons"/>
        <w:rPr>
          <w:lang w:val="fr-FR"/>
        </w:rPr>
      </w:pPr>
    </w:p>
    <w:p w14:paraId="33F1F497" w14:textId="259AEB7E" w:rsidR="005D1A4E" w:rsidRPr="001F58C9" w:rsidRDefault="005D1A4E">
      <w:pPr>
        <w:pStyle w:val="Reasons"/>
        <w:rPr>
          <w:lang w:val="fr-FR"/>
        </w:rPr>
      </w:pPr>
    </w:p>
    <w:p w14:paraId="43491598" w14:textId="31D36B15" w:rsidR="005D1A4E" w:rsidRPr="001F58C9" w:rsidRDefault="005D1A4E">
      <w:pPr>
        <w:pStyle w:val="Reasons"/>
        <w:rPr>
          <w:lang w:val="fr-FR"/>
        </w:rPr>
      </w:pPr>
    </w:p>
    <w:p w14:paraId="16BFD627" w14:textId="3C8B8D70" w:rsidR="005D1A4E" w:rsidRPr="001F58C9" w:rsidRDefault="005D1A4E">
      <w:pPr>
        <w:pStyle w:val="Reasons"/>
        <w:rPr>
          <w:lang w:val="fr-FR"/>
        </w:rPr>
      </w:pPr>
    </w:p>
    <w:p w14:paraId="50BDD4B5" w14:textId="55887AC9" w:rsidR="005D1A4E" w:rsidRPr="001F58C9" w:rsidRDefault="005D1A4E">
      <w:pPr>
        <w:pStyle w:val="Reasons"/>
        <w:rPr>
          <w:lang w:val="fr-FR"/>
        </w:rPr>
      </w:pPr>
    </w:p>
    <w:p w14:paraId="6FDB4A55" w14:textId="44324059" w:rsidR="005D1A4E" w:rsidRPr="001F58C9" w:rsidRDefault="005D1A4E">
      <w:pPr>
        <w:pStyle w:val="Reasons"/>
        <w:rPr>
          <w:lang w:val="fr-FR"/>
        </w:rPr>
      </w:pPr>
    </w:p>
    <w:p w14:paraId="56DB769D" w14:textId="17FFBDE6" w:rsidR="005D1A4E" w:rsidRPr="001F58C9" w:rsidRDefault="005D1A4E">
      <w:pPr>
        <w:pStyle w:val="Reasons"/>
        <w:rPr>
          <w:lang w:val="fr-FR"/>
        </w:rPr>
      </w:pPr>
    </w:p>
    <w:p w14:paraId="4924F05A" w14:textId="0AD20C68" w:rsidR="005D1A4E" w:rsidRPr="001F58C9" w:rsidRDefault="005D1A4E">
      <w:pPr>
        <w:pStyle w:val="Reasons"/>
        <w:rPr>
          <w:lang w:val="fr-FR"/>
        </w:rPr>
      </w:pPr>
    </w:p>
    <w:p w14:paraId="3732A2B6" w14:textId="58895EFE" w:rsidR="005D1A4E" w:rsidRPr="001F58C9" w:rsidRDefault="005D1A4E">
      <w:pPr>
        <w:pStyle w:val="Reasons"/>
        <w:rPr>
          <w:lang w:val="fr-FR"/>
        </w:rPr>
      </w:pPr>
    </w:p>
    <w:p w14:paraId="290E2D0A" w14:textId="243DC532" w:rsidR="005D1A4E" w:rsidRPr="001F58C9" w:rsidRDefault="005D1A4E">
      <w:pPr>
        <w:pStyle w:val="Reasons"/>
        <w:rPr>
          <w:lang w:val="fr-FR"/>
        </w:rPr>
      </w:pPr>
    </w:p>
    <w:p w14:paraId="70C2E361" w14:textId="707EF15B" w:rsidR="005D1A4E" w:rsidRPr="001F58C9" w:rsidRDefault="005D1A4E">
      <w:pPr>
        <w:pStyle w:val="Reasons"/>
        <w:rPr>
          <w:lang w:val="fr-FR"/>
        </w:rPr>
      </w:pPr>
    </w:p>
    <w:p w14:paraId="50FE209A" w14:textId="1750DE51" w:rsidR="005D1A4E" w:rsidRPr="001F58C9" w:rsidRDefault="005D1A4E">
      <w:pPr>
        <w:pStyle w:val="Reasons"/>
        <w:rPr>
          <w:lang w:val="fr-FR"/>
        </w:rPr>
      </w:pPr>
    </w:p>
    <w:p w14:paraId="146D76AF" w14:textId="7A8C2347" w:rsidR="005D1A4E" w:rsidRPr="001F58C9" w:rsidRDefault="005D1A4E">
      <w:pPr>
        <w:pStyle w:val="Reasons"/>
        <w:rPr>
          <w:lang w:val="fr-FR"/>
        </w:rPr>
      </w:pPr>
    </w:p>
    <w:p w14:paraId="6D3264A9" w14:textId="6CE4849B" w:rsidR="005D1A4E" w:rsidRPr="001F58C9" w:rsidRDefault="005D1A4E">
      <w:pPr>
        <w:pStyle w:val="Reasons"/>
        <w:rPr>
          <w:lang w:val="fr-FR"/>
        </w:rPr>
      </w:pPr>
    </w:p>
    <w:p w14:paraId="15C02260" w14:textId="39392534" w:rsidR="005D1A4E" w:rsidRPr="001F58C9" w:rsidRDefault="005D1A4E">
      <w:pPr>
        <w:pStyle w:val="Reasons"/>
        <w:rPr>
          <w:lang w:val="fr-FR"/>
        </w:rPr>
      </w:pPr>
    </w:p>
    <w:p w14:paraId="60550312" w14:textId="50E078E4" w:rsidR="005D1A4E" w:rsidRPr="001F58C9" w:rsidRDefault="005D1A4E">
      <w:pPr>
        <w:pStyle w:val="Reasons"/>
        <w:rPr>
          <w:lang w:val="fr-FR"/>
        </w:rPr>
      </w:pPr>
    </w:p>
    <w:p w14:paraId="4E8AB35F" w14:textId="358BD061" w:rsidR="005D1A4E" w:rsidRPr="001F58C9" w:rsidRDefault="005D1A4E">
      <w:pPr>
        <w:pStyle w:val="Reasons"/>
        <w:rPr>
          <w:lang w:val="fr-FR"/>
        </w:rPr>
      </w:pPr>
    </w:p>
    <w:p w14:paraId="4FC5EC1C" w14:textId="21B57823" w:rsidR="005D1A4E" w:rsidRPr="001F58C9" w:rsidRDefault="005D1A4E">
      <w:pPr>
        <w:pStyle w:val="Reasons"/>
        <w:rPr>
          <w:lang w:val="fr-FR"/>
        </w:rPr>
      </w:pPr>
    </w:p>
    <w:p w14:paraId="49CE90B6" w14:textId="747E7832" w:rsidR="005D1A4E" w:rsidRPr="001F58C9" w:rsidRDefault="005D1A4E">
      <w:pPr>
        <w:pStyle w:val="Reasons"/>
        <w:rPr>
          <w:lang w:val="fr-FR"/>
        </w:rPr>
      </w:pPr>
    </w:p>
    <w:p w14:paraId="32D608CE" w14:textId="74E73A84" w:rsidR="005D1A4E" w:rsidRPr="001F58C9" w:rsidRDefault="005D1A4E">
      <w:pPr>
        <w:pStyle w:val="Reasons"/>
        <w:rPr>
          <w:lang w:val="fr-FR"/>
        </w:rPr>
      </w:pPr>
    </w:p>
    <w:p w14:paraId="65BCBE0E" w14:textId="77777777" w:rsidR="005D1A4E" w:rsidRPr="001F58C9" w:rsidRDefault="005D1A4E">
      <w:pPr>
        <w:pStyle w:val="Reasons"/>
        <w:rPr>
          <w:lang w:val="fr-FR"/>
        </w:rPr>
      </w:pPr>
    </w:p>
    <w:sectPr w:rsidR="005D1A4E" w:rsidRPr="001F58C9" w:rsidSect="005D1A4E">
      <w:headerReference w:type="default" r:id="rId18"/>
      <w:footerReference w:type="even" r:id="rId19"/>
      <w:footerReference w:type="default" r:id="rId20"/>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F570" w14:textId="77777777" w:rsidR="00A223A2" w:rsidRDefault="00A223A2">
      <w:r>
        <w:separator/>
      </w:r>
    </w:p>
  </w:endnote>
  <w:endnote w:type="continuationSeparator" w:id="0">
    <w:p w14:paraId="64625A5D" w14:textId="77777777" w:rsidR="00A223A2" w:rsidRDefault="00A2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6ADE" w14:textId="77777777" w:rsidR="002D0C0D" w:rsidRPr="00DE48B4" w:rsidRDefault="002D0C0D"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821" w14:textId="77777777" w:rsidR="002D0C0D" w:rsidRPr="008968B6" w:rsidRDefault="002D0C0D"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58BD3F43"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1F58C9">
      <w:t>Résolution</w:t>
    </w:r>
    <w:r>
      <w:rPr>
        <w:lang w:val="en-US"/>
      </w:rPr>
      <w:t xml:space="preserve"> </w:t>
    </w:r>
    <w:r>
      <w:fldChar w:fldCharType="begin"/>
    </w:r>
    <w:r>
      <w:rPr>
        <w:lang w:val="en-US"/>
      </w:rPr>
      <w:instrText>styleref href</w:instrText>
    </w:r>
    <w:r>
      <w:fldChar w:fldCharType="separate"/>
    </w:r>
    <w:r w:rsidR="001F58C9">
      <w:rPr>
        <w:noProof/>
        <w:lang w:val="en-US"/>
      </w:rPr>
      <w:t>43</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3CF89281" w:rsidR="00E45D05" w:rsidRPr="002333C2" w:rsidRDefault="002333C2" w:rsidP="002333C2">
    <w:pPr>
      <w:pStyle w:val="FooterQP"/>
      <w:rPr>
        <w:lang w:val="en-US"/>
      </w:rPr>
    </w:pPr>
    <w:r>
      <w:rPr>
        <w:lang w:val="en-US"/>
      </w:rPr>
      <w:tab/>
    </w:r>
    <w:r>
      <w:rPr>
        <w:lang w:val="en-US"/>
      </w:rPr>
      <w:tab/>
    </w:r>
    <w:r>
      <w:t>AMNT</w:t>
    </w:r>
    <w:r>
      <w:rPr>
        <w:lang w:val="en-US"/>
      </w:rPr>
      <w:t xml:space="preserve">-20 – </w:t>
    </w:r>
    <w:r w:rsidRPr="001F58C9">
      <w:t>Résolution</w:t>
    </w:r>
    <w:r>
      <w:rPr>
        <w:lang w:val="en-US"/>
      </w:rPr>
      <w:t xml:space="preserve"> </w:t>
    </w:r>
    <w:r>
      <w:fldChar w:fldCharType="begin"/>
    </w:r>
    <w:r>
      <w:rPr>
        <w:lang w:val="en-US"/>
      </w:rPr>
      <w:instrText>styleref href</w:instrText>
    </w:r>
    <w:r>
      <w:fldChar w:fldCharType="separate"/>
    </w:r>
    <w:r w:rsidR="001F58C9">
      <w:rPr>
        <w:noProof/>
        <w:lang w:val="en-US"/>
      </w:rPr>
      <w:t>43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E2C3" w14:textId="77777777" w:rsidR="00A223A2" w:rsidRDefault="00A223A2">
      <w:r>
        <w:rPr>
          <w:b/>
        </w:rPr>
        <w:t>_______________</w:t>
      </w:r>
    </w:p>
  </w:footnote>
  <w:footnote w:type="continuationSeparator" w:id="0">
    <w:p w14:paraId="78A518CE" w14:textId="77777777" w:rsidR="00A223A2" w:rsidRDefault="00A223A2">
      <w:r>
        <w:continuationSeparator/>
      </w:r>
    </w:p>
  </w:footnote>
  <w:footnote w:id="1">
    <w:p w14:paraId="35E5C86D" w14:textId="77777777" w:rsidR="00B16C1B" w:rsidRPr="00E0617D" w:rsidRDefault="00500734" w:rsidP="00B16C1B">
      <w:pPr>
        <w:pStyle w:val="FootnoteText"/>
        <w:rPr>
          <w:lang w:val="fr-FR"/>
        </w:rPr>
      </w:pPr>
      <w:r w:rsidRPr="00E0617D">
        <w:rPr>
          <w:rStyle w:val="FootnoteReference"/>
          <w:lang w:val="fr-FR"/>
        </w:rPr>
        <w:t>1</w:t>
      </w:r>
      <w:r w:rsidRPr="00E0617D">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F02F" w14:textId="77777777" w:rsidR="002D0C0D" w:rsidRDefault="002D0C0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226D" w14:textId="77777777" w:rsidR="002D0C0D" w:rsidRDefault="002D0C0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B67E" w14:textId="77777777" w:rsidR="002D0C0D" w:rsidRDefault="002D0C0D">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215708">
    <w:abstractNumId w:val="8"/>
  </w:num>
  <w:num w:numId="2" w16cid:durableId="601037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86745301">
    <w:abstractNumId w:val="9"/>
  </w:num>
  <w:num w:numId="4" w16cid:durableId="301617803">
    <w:abstractNumId w:val="7"/>
  </w:num>
  <w:num w:numId="5" w16cid:durableId="1479376755">
    <w:abstractNumId w:val="6"/>
  </w:num>
  <w:num w:numId="6" w16cid:durableId="567693719">
    <w:abstractNumId w:val="5"/>
  </w:num>
  <w:num w:numId="7" w16cid:durableId="171267637">
    <w:abstractNumId w:val="4"/>
  </w:num>
  <w:num w:numId="8" w16cid:durableId="815149855">
    <w:abstractNumId w:val="3"/>
  </w:num>
  <w:num w:numId="9" w16cid:durableId="847982612">
    <w:abstractNumId w:val="2"/>
  </w:num>
  <w:num w:numId="10" w16cid:durableId="444547447">
    <w:abstractNumId w:val="1"/>
  </w:num>
  <w:num w:numId="11" w16cid:durableId="77287257">
    <w:abstractNumId w:val="0"/>
  </w:num>
  <w:num w:numId="12" w16cid:durableId="837228641">
    <w:abstractNumId w:val="15"/>
  </w:num>
  <w:num w:numId="13" w16cid:durableId="661933454">
    <w:abstractNumId w:val="24"/>
  </w:num>
  <w:num w:numId="14" w16cid:durableId="163907361">
    <w:abstractNumId w:val="25"/>
  </w:num>
  <w:num w:numId="15" w16cid:durableId="1554272730">
    <w:abstractNumId w:val="27"/>
  </w:num>
  <w:num w:numId="16" w16cid:durableId="1948660406">
    <w:abstractNumId w:val="49"/>
  </w:num>
  <w:num w:numId="17" w16cid:durableId="1254782322">
    <w:abstractNumId w:val="17"/>
  </w:num>
  <w:num w:numId="18" w16cid:durableId="654527451">
    <w:abstractNumId w:val="31"/>
  </w:num>
  <w:num w:numId="19" w16cid:durableId="1810516173">
    <w:abstractNumId w:val="45"/>
  </w:num>
  <w:num w:numId="20" w16cid:durableId="718869563">
    <w:abstractNumId w:val="36"/>
  </w:num>
  <w:num w:numId="21" w16cid:durableId="1045448291">
    <w:abstractNumId w:val="30"/>
  </w:num>
  <w:num w:numId="22" w16cid:durableId="1880700828">
    <w:abstractNumId w:val="28"/>
  </w:num>
  <w:num w:numId="23" w16cid:durableId="988898351">
    <w:abstractNumId w:val="12"/>
  </w:num>
  <w:num w:numId="24" w16cid:durableId="1781879008">
    <w:abstractNumId w:val="40"/>
  </w:num>
  <w:num w:numId="25" w16cid:durableId="772437174">
    <w:abstractNumId w:val="23"/>
  </w:num>
  <w:num w:numId="26" w16cid:durableId="1458714722">
    <w:abstractNumId w:val="29"/>
  </w:num>
  <w:num w:numId="27" w16cid:durableId="1155955800">
    <w:abstractNumId w:val="42"/>
  </w:num>
  <w:num w:numId="28" w16cid:durableId="1405446660">
    <w:abstractNumId w:val="32"/>
  </w:num>
  <w:num w:numId="29" w16cid:durableId="1847207892">
    <w:abstractNumId w:val="47"/>
  </w:num>
  <w:num w:numId="30" w16cid:durableId="1230068350">
    <w:abstractNumId w:val="20"/>
  </w:num>
  <w:num w:numId="31" w16cid:durableId="1228955668">
    <w:abstractNumId w:val="37"/>
  </w:num>
  <w:num w:numId="32" w16cid:durableId="764501659">
    <w:abstractNumId w:val="48"/>
  </w:num>
  <w:num w:numId="33" w16cid:durableId="989820779">
    <w:abstractNumId w:val="44"/>
  </w:num>
  <w:num w:numId="34" w16cid:durableId="1849322692">
    <w:abstractNumId w:val="43"/>
  </w:num>
  <w:num w:numId="35" w16cid:durableId="1217349466">
    <w:abstractNumId w:val="14"/>
  </w:num>
  <w:num w:numId="36" w16cid:durableId="1270046669">
    <w:abstractNumId w:val="16"/>
  </w:num>
  <w:num w:numId="37" w16cid:durableId="1625384188">
    <w:abstractNumId w:val="46"/>
  </w:num>
  <w:num w:numId="38" w16cid:durableId="295181767">
    <w:abstractNumId w:val="35"/>
  </w:num>
  <w:num w:numId="39" w16cid:durableId="2116048376">
    <w:abstractNumId w:val="41"/>
  </w:num>
  <w:num w:numId="40" w16cid:durableId="1402753399">
    <w:abstractNumId w:val="19"/>
  </w:num>
  <w:num w:numId="41" w16cid:durableId="237138440">
    <w:abstractNumId w:val="39"/>
  </w:num>
  <w:num w:numId="42" w16cid:durableId="422380912">
    <w:abstractNumId w:val="38"/>
  </w:num>
  <w:num w:numId="43" w16cid:durableId="2063363899">
    <w:abstractNumId w:val="11"/>
  </w:num>
  <w:num w:numId="44" w16cid:durableId="473909621">
    <w:abstractNumId w:val="22"/>
  </w:num>
  <w:num w:numId="45" w16cid:durableId="194857550">
    <w:abstractNumId w:val="26"/>
  </w:num>
  <w:num w:numId="46" w16cid:durableId="709258311">
    <w:abstractNumId w:val="13"/>
  </w:num>
  <w:num w:numId="47" w16cid:durableId="1193029456">
    <w:abstractNumId w:val="34"/>
  </w:num>
  <w:num w:numId="48" w16cid:durableId="1812597713">
    <w:abstractNumId w:val="18"/>
  </w:num>
  <w:num w:numId="49" w16cid:durableId="172575392">
    <w:abstractNumId w:val="33"/>
  </w:num>
  <w:num w:numId="50" w16cid:durableId="7240619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67E6E"/>
    <w:rsid w:val="00074EDB"/>
    <w:rsid w:val="00077239"/>
    <w:rsid w:val="000778E2"/>
    <w:rsid w:val="00081194"/>
    <w:rsid w:val="00086491"/>
    <w:rsid w:val="00091346"/>
    <w:rsid w:val="0009706C"/>
    <w:rsid w:val="000A14AF"/>
    <w:rsid w:val="000B7629"/>
    <w:rsid w:val="000C62E2"/>
    <w:rsid w:val="000E05BB"/>
    <w:rsid w:val="000E5493"/>
    <w:rsid w:val="000F73FF"/>
    <w:rsid w:val="00100ECA"/>
    <w:rsid w:val="001124D2"/>
    <w:rsid w:val="00114CF7"/>
    <w:rsid w:val="00123B68"/>
    <w:rsid w:val="00126F2E"/>
    <w:rsid w:val="001276BA"/>
    <w:rsid w:val="001328DD"/>
    <w:rsid w:val="00140955"/>
    <w:rsid w:val="00141480"/>
    <w:rsid w:val="00144417"/>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1F58C9"/>
    <w:rsid w:val="0020020B"/>
    <w:rsid w:val="002009EA"/>
    <w:rsid w:val="00202CA0"/>
    <w:rsid w:val="00206F0A"/>
    <w:rsid w:val="00216B6D"/>
    <w:rsid w:val="00223CCE"/>
    <w:rsid w:val="0022543A"/>
    <w:rsid w:val="00227B53"/>
    <w:rsid w:val="002333C2"/>
    <w:rsid w:val="0024298A"/>
    <w:rsid w:val="00247933"/>
    <w:rsid w:val="00250406"/>
    <w:rsid w:val="00250AF4"/>
    <w:rsid w:val="00262690"/>
    <w:rsid w:val="00271316"/>
    <w:rsid w:val="002728A0"/>
    <w:rsid w:val="00295612"/>
    <w:rsid w:val="00295F80"/>
    <w:rsid w:val="002B2A75"/>
    <w:rsid w:val="002B4F13"/>
    <w:rsid w:val="002D0C0D"/>
    <w:rsid w:val="002D18DE"/>
    <w:rsid w:val="002D442A"/>
    <w:rsid w:val="002D4D50"/>
    <w:rsid w:val="002D58BE"/>
    <w:rsid w:val="002E210D"/>
    <w:rsid w:val="003019E2"/>
    <w:rsid w:val="00322D99"/>
    <w:rsid w:val="003236A6"/>
    <w:rsid w:val="00332C56"/>
    <w:rsid w:val="00336A13"/>
    <w:rsid w:val="00342067"/>
    <w:rsid w:val="003438F6"/>
    <w:rsid w:val="00345A52"/>
    <w:rsid w:val="003468BE"/>
    <w:rsid w:val="00367DA1"/>
    <w:rsid w:val="00377BD3"/>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6282"/>
    <w:rsid w:val="004328C5"/>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D5C"/>
    <w:rsid w:val="004E42A3"/>
    <w:rsid w:val="004E52A4"/>
    <w:rsid w:val="00500734"/>
    <w:rsid w:val="0050139F"/>
    <w:rsid w:val="00526703"/>
    <w:rsid w:val="00527994"/>
    <w:rsid w:val="00530525"/>
    <w:rsid w:val="00536EF4"/>
    <w:rsid w:val="00542721"/>
    <w:rsid w:val="0055140B"/>
    <w:rsid w:val="0055234A"/>
    <w:rsid w:val="00566458"/>
    <w:rsid w:val="00567300"/>
    <w:rsid w:val="00571151"/>
    <w:rsid w:val="005828AE"/>
    <w:rsid w:val="00590A03"/>
    <w:rsid w:val="00595780"/>
    <w:rsid w:val="00595BCF"/>
    <w:rsid w:val="005964AB"/>
    <w:rsid w:val="005A0BC8"/>
    <w:rsid w:val="005C099A"/>
    <w:rsid w:val="005C31A5"/>
    <w:rsid w:val="005D1A4E"/>
    <w:rsid w:val="005E10C9"/>
    <w:rsid w:val="005E28A3"/>
    <w:rsid w:val="005E61DD"/>
    <w:rsid w:val="005F03CE"/>
    <w:rsid w:val="005F3030"/>
    <w:rsid w:val="006023DF"/>
    <w:rsid w:val="00606898"/>
    <w:rsid w:val="00621922"/>
    <w:rsid w:val="006250F7"/>
    <w:rsid w:val="00625FBB"/>
    <w:rsid w:val="0062766E"/>
    <w:rsid w:val="006300AD"/>
    <w:rsid w:val="00631CC6"/>
    <w:rsid w:val="00633F72"/>
    <w:rsid w:val="00657DE0"/>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62B9"/>
    <w:rsid w:val="006E013B"/>
    <w:rsid w:val="006E3D45"/>
    <w:rsid w:val="006F3C33"/>
    <w:rsid w:val="006F51B7"/>
    <w:rsid w:val="006F580E"/>
    <w:rsid w:val="00704F5C"/>
    <w:rsid w:val="007104E7"/>
    <w:rsid w:val="007149F9"/>
    <w:rsid w:val="00722B38"/>
    <w:rsid w:val="00733A30"/>
    <w:rsid w:val="00736521"/>
    <w:rsid w:val="00745AEE"/>
    <w:rsid w:val="00750F10"/>
    <w:rsid w:val="00772A17"/>
    <w:rsid w:val="007742CA"/>
    <w:rsid w:val="00783C08"/>
    <w:rsid w:val="0078695B"/>
    <w:rsid w:val="00790D70"/>
    <w:rsid w:val="00795A2D"/>
    <w:rsid w:val="007A0124"/>
    <w:rsid w:val="007A0E1F"/>
    <w:rsid w:val="007A5F91"/>
    <w:rsid w:val="007D23F5"/>
    <w:rsid w:val="007D5320"/>
    <w:rsid w:val="007E3AEE"/>
    <w:rsid w:val="007F7AB7"/>
    <w:rsid w:val="008006C5"/>
    <w:rsid w:val="00800972"/>
    <w:rsid w:val="008016A1"/>
    <w:rsid w:val="008034C2"/>
    <w:rsid w:val="00804475"/>
    <w:rsid w:val="00811633"/>
    <w:rsid w:val="00813B79"/>
    <w:rsid w:val="008329D9"/>
    <w:rsid w:val="00837E82"/>
    <w:rsid w:val="008521F8"/>
    <w:rsid w:val="0085531D"/>
    <w:rsid w:val="00864CD2"/>
    <w:rsid w:val="00872FC8"/>
    <w:rsid w:val="00873CFA"/>
    <w:rsid w:val="008845D0"/>
    <w:rsid w:val="0089145F"/>
    <w:rsid w:val="008A69FB"/>
    <w:rsid w:val="008A74B1"/>
    <w:rsid w:val="008B1AEA"/>
    <w:rsid w:val="008B43F2"/>
    <w:rsid w:val="008B6CFF"/>
    <w:rsid w:val="008C27E9"/>
    <w:rsid w:val="008C3941"/>
    <w:rsid w:val="008C6BAA"/>
    <w:rsid w:val="008C791A"/>
    <w:rsid w:val="008F08AA"/>
    <w:rsid w:val="008F1121"/>
    <w:rsid w:val="008F15A2"/>
    <w:rsid w:val="008F7F76"/>
    <w:rsid w:val="009019FD"/>
    <w:rsid w:val="0092425C"/>
    <w:rsid w:val="009274B4"/>
    <w:rsid w:val="009326EC"/>
    <w:rsid w:val="00934EA2"/>
    <w:rsid w:val="00940614"/>
    <w:rsid w:val="00944A5C"/>
    <w:rsid w:val="00952A66"/>
    <w:rsid w:val="00957017"/>
    <w:rsid w:val="00957670"/>
    <w:rsid w:val="0097091E"/>
    <w:rsid w:val="009800BC"/>
    <w:rsid w:val="00980550"/>
    <w:rsid w:val="0098271F"/>
    <w:rsid w:val="00987C1F"/>
    <w:rsid w:val="009C3191"/>
    <w:rsid w:val="009C56E5"/>
    <w:rsid w:val="009D7601"/>
    <w:rsid w:val="009E5FC8"/>
    <w:rsid w:val="009E687A"/>
    <w:rsid w:val="009F63E2"/>
    <w:rsid w:val="00A03E77"/>
    <w:rsid w:val="00A043A5"/>
    <w:rsid w:val="00A060D9"/>
    <w:rsid w:val="00A066F1"/>
    <w:rsid w:val="00A141AF"/>
    <w:rsid w:val="00A16D29"/>
    <w:rsid w:val="00A16FCA"/>
    <w:rsid w:val="00A223A2"/>
    <w:rsid w:val="00A22A39"/>
    <w:rsid w:val="00A241A2"/>
    <w:rsid w:val="00A279E2"/>
    <w:rsid w:val="00A30305"/>
    <w:rsid w:val="00A31D2D"/>
    <w:rsid w:val="00A35F06"/>
    <w:rsid w:val="00A4071B"/>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3B85"/>
    <w:rsid w:val="00A94A88"/>
    <w:rsid w:val="00AA0B18"/>
    <w:rsid w:val="00AA5344"/>
    <w:rsid w:val="00AA666F"/>
    <w:rsid w:val="00AB5A50"/>
    <w:rsid w:val="00AB7C5F"/>
    <w:rsid w:val="00AD7031"/>
    <w:rsid w:val="00AE424E"/>
    <w:rsid w:val="00AE73C1"/>
    <w:rsid w:val="00AF3668"/>
    <w:rsid w:val="00AF4DB4"/>
    <w:rsid w:val="00B05917"/>
    <w:rsid w:val="00B07DD1"/>
    <w:rsid w:val="00B131DA"/>
    <w:rsid w:val="00B269B4"/>
    <w:rsid w:val="00B31EF6"/>
    <w:rsid w:val="00B403E2"/>
    <w:rsid w:val="00B4585C"/>
    <w:rsid w:val="00B46ACB"/>
    <w:rsid w:val="00B52C13"/>
    <w:rsid w:val="00B61875"/>
    <w:rsid w:val="00B639E9"/>
    <w:rsid w:val="00B817CD"/>
    <w:rsid w:val="00B94AD0"/>
    <w:rsid w:val="00BA5265"/>
    <w:rsid w:val="00BB2BC1"/>
    <w:rsid w:val="00BB3A95"/>
    <w:rsid w:val="00BB691C"/>
    <w:rsid w:val="00BB6D50"/>
    <w:rsid w:val="00BC1E9C"/>
    <w:rsid w:val="00BE1DED"/>
    <w:rsid w:val="00BE1E10"/>
    <w:rsid w:val="00BF3F06"/>
    <w:rsid w:val="00BF6330"/>
    <w:rsid w:val="00C0018F"/>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3D97"/>
    <w:rsid w:val="00C94561"/>
    <w:rsid w:val="00C97C68"/>
    <w:rsid w:val="00CA1A47"/>
    <w:rsid w:val="00CB37A4"/>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EEA"/>
    <w:rsid w:val="00D14CE0"/>
    <w:rsid w:val="00D22920"/>
    <w:rsid w:val="00D23849"/>
    <w:rsid w:val="00D23F30"/>
    <w:rsid w:val="00D300B0"/>
    <w:rsid w:val="00D42B38"/>
    <w:rsid w:val="00D51EA1"/>
    <w:rsid w:val="00D54009"/>
    <w:rsid w:val="00D5651D"/>
    <w:rsid w:val="00D565DD"/>
    <w:rsid w:val="00D57A34"/>
    <w:rsid w:val="00D6112A"/>
    <w:rsid w:val="00D66537"/>
    <w:rsid w:val="00D74898"/>
    <w:rsid w:val="00D779E7"/>
    <w:rsid w:val="00D801ED"/>
    <w:rsid w:val="00D936BC"/>
    <w:rsid w:val="00D96530"/>
    <w:rsid w:val="00DA461F"/>
    <w:rsid w:val="00DB136F"/>
    <w:rsid w:val="00DB49DF"/>
    <w:rsid w:val="00DC2536"/>
    <w:rsid w:val="00DD422E"/>
    <w:rsid w:val="00DD44AF"/>
    <w:rsid w:val="00DD7A44"/>
    <w:rsid w:val="00DE26EE"/>
    <w:rsid w:val="00DE2AC3"/>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F2B09"/>
    <w:rsid w:val="00F02766"/>
    <w:rsid w:val="00F05BD4"/>
    <w:rsid w:val="00F214B0"/>
    <w:rsid w:val="00F409B0"/>
    <w:rsid w:val="00F41E15"/>
    <w:rsid w:val="00F47937"/>
    <w:rsid w:val="00F60C4C"/>
    <w:rsid w:val="00F6155B"/>
    <w:rsid w:val="00F65C19"/>
    <w:rsid w:val="00F6724C"/>
    <w:rsid w:val="00F71966"/>
    <w:rsid w:val="00F7356B"/>
    <w:rsid w:val="00F75D2E"/>
    <w:rsid w:val="00F776DF"/>
    <w:rsid w:val="00F81364"/>
    <w:rsid w:val="00F840C7"/>
    <w:rsid w:val="00F8596B"/>
    <w:rsid w:val="00F949C7"/>
    <w:rsid w:val="00F95BF2"/>
    <w:rsid w:val="00FA771F"/>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12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8F1121"/>
    <w:pPr>
      <w:keepLines/>
      <w:tabs>
        <w:tab w:val="left" w:pos="255"/>
      </w:tabs>
      <w:ind w:left="255" w:hanging="255"/>
    </w:pPr>
    <w:rPr>
      <w:sz w:val="20"/>
    </w:rPr>
  </w:style>
  <w:style w:type="character" w:customStyle="1" w:styleId="FootnoteTextChar">
    <w:name w:val="Footnote Text Char"/>
    <w:basedOn w:val="DefaultParagraphFont"/>
    <w:link w:val="FootnoteText"/>
    <w:rsid w:val="008F1121"/>
    <w:rPr>
      <w:rFonts w:ascii="Times New Roman" w:hAnsi="Times New Roman"/>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8F1121"/>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2D0C0D"/>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6CFB9-2D23-4D97-A9EC-E77C1192BDB3}">
  <ds:schemaRefs>
    <ds:schemaRef ds:uri="http://schemas.openxmlformats.org/officeDocument/2006/bibliography"/>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T17-WTSA.20-C-2000!!MSW-F</vt:lpstr>
    </vt:vector>
  </TitlesOfParts>
  <Manager>General Secretariat - Pool</Manager>
  <Company>International Telecommunication Union (ITU)</Company>
  <LinksUpToDate>false</LinksUpToDate>
  <CharactersWithSpaces>8196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43 – Travaux préparatoires régionaux pour les Assemblées mondiales de normalisation des télécommunications</dc:title>
  <dc:subject>World Telecommunication Standardization Assembly</dc:subject>
  <dc:creator>Documents Proposals Manager (DPM)</dc:creator>
  <cp:keywords/>
  <dc:description/>
  <cp:lastModifiedBy>TSB-AC</cp:lastModifiedBy>
  <cp:revision>8</cp:revision>
  <cp:lastPrinted>2022-04-20T12:04:00Z</cp:lastPrinted>
  <dcterms:created xsi:type="dcterms:W3CDTF">2022-04-14T07:29:00Z</dcterms:created>
  <dcterms:modified xsi:type="dcterms:W3CDTF">2022-04-26T08:26:00Z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