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E344E0">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E344E0">
        <w:rPr>
          <w:szCs w:val="52"/>
        </w:rPr>
        <w:t>40</w:t>
      </w:r>
      <w:r w:rsidR="00BA58E2">
        <w:rPr>
          <w:rFonts w:hint="cs"/>
          <w:szCs w:val="52"/>
          <w:rtl/>
        </w:rPr>
        <w:t xml:space="preserve"> - </w:t>
      </w:r>
      <w:bookmarkStart w:id="4" w:name="_Toc219803533"/>
      <w:bookmarkStart w:id="5" w:name="_Toc349551574"/>
      <w:r w:rsidR="00E344E0" w:rsidRPr="00E344E0">
        <w:rPr>
          <w:rFonts w:hint="cs"/>
          <w:szCs w:val="52"/>
          <w:rtl/>
          <w:lang w:bidi="ar-SA"/>
        </w:rPr>
        <w:t>الجوانب التنظيمية لعمل قطاع تقييس الاتصالات</w:t>
      </w:r>
      <w:bookmarkEnd w:id="4"/>
      <w:r w:rsidR="00E344E0" w:rsidRPr="00E344E0">
        <w:rPr>
          <w:rFonts w:hint="cs"/>
          <w:szCs w:val="52"/>
          <w:rtl/>
          <w:lang w:bidi="ar-SA"/>
        </w:rPr>
        <w:t xml:space="preserve"> للاتحاد الدولي للاتصالات</w:t>
      </w:r>
      <w:bookmarkEnd w:id="5"/>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E344E0">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E344E0">
        <w:rPr>
          <w:rStyle w:val="href"/>
        </w:rPr>
        <w:t>40</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E344E0" w:rsidP="00E344E0">
      <w:pPr>
        <w:pStyle w:val="Restitle"/>
        <w:rPr>
          <w:rtl/>
          <w:lang w:bidi="ar-SA"/>
        </w:rPr>
      </w:pPr>
      <w:r w:rsidRPr="00E344E0">
        <w:rPr>
          <w:rFonts w:hint="cs"/>
          <w:rtl/>
          <w:lang w:bidi="ar-SA"/>
        </w:rPr>
        <w:t>الجوانب التنظيمية لعمل قطاع تقييس الاتصالات للاتحاد الدولي للاتصالات</w:t>
      </w:r>
    </w:p>
    <w:p w:rsidR="00BA58E2" w:rsidRDefault="002067D4" w:rsidP="002067D4">
      <w:pPr>
        <w:pStyle w:val="Resref"/>
        <w:rPr>
          <w:rtl/>
          <w:lang w:bidi="ar-EG"/>
        </w:rPr>
      </w:pPr>
      <w:r w:rsidRPr="002067D4">
        <w:rPr>
          <w:rtl/>
        </w:rPr>
        <w:t>(</w:t>
      </w:r>
      <w:r w:rsidRPr="002067D4">
        <w:rPr>
          <w:rFonts w:hint="eastAsia"/>
          <w:rtl/>
        </w:rPr>
        <w:t>مونتريال،</w:t>
      </w:r>
      <w:r w:rsidRPr="002067D4">
        <w:rPr>
          <w:rtl/>
        </w:rPr>
        <w:t xml:space="preserve"> </w:t>
      </w:r>
      <w:r w:rsidRPr="002067D4">
        <w:rPr>
          <w:lang w:val="en-GB"/>
        </w:rPr>
        <w:t>2000</w:t>
      </w:r>
      <w:r w:rsidRPr="002067D4">
        <w:rPr>
          <w:rFonts w:hint="eastAsia"/>
          <w:rtl/>
        </w:rPr>
        <w:t>؛</w:t>
      </w:r>
      <w:r w:rsidRPr="002067D4">
        <w:rPr>
          <w:rtl/>
        </w:rPr>
        <w:t xml:space="preserve"> </w:t>
      </w:r>
      <w:r w:rsidRPr="002067D4">
        <w:rPr>
          <w:rFonts w:hint="eastAsia"/>
          <w:rtl/>
        </w:rPr>
        <w:t>فلوريانوبوليس،</w:t>
      </w:r>
      <w:r w:rsidRPr="002067D4">
        <w:rPr>
          <w:rtl/>
        </w:rPr>
        <w:t xml:space="preserve"> </w:t>
      </w:r>
      <w:r w:rsidRPr="002067D4">
        <w:rPr>
          <w:lang w:val="en-GB"/>
        </w:rPr>
        <w:t>2004</w:t>
      </w:r>
      <w:r w:rsidRPr="002067D4">
        <w:rPr>
          <w:rFonts w:hint="eastAsia"/>
          <w:rtl/>
        </w:rPr>
        <w:t>؛</w:t>
      </w:r>
      <w:r w:rsidRPr="002067D4">
        <w:rPr>
          <w:rtl/>
        </w:rPr>
        <w:t xml:space="preserve"> </w:t>
      </w:r>
      <w:r w:rsidRPr="002067D4">
        <w:rPr>
          <w:rFonts w:hint="eastAsia"/>
          <w:rtl/>
        </w:rPr>
        <w:t>جوهانسبرغ،</w:t>
      </w:r>
      <w:r w:rsidRPr="002067D4">
        <w:rPr>
          <w:rtl/>
        </w:rPr>
        <w:t xml:space="preserve"> </w:t>
      </w:r>
      <w:r w:rsidRPr="002067D4">
        <w:rPr>
          <w:lang w:val="en-GB"/>
        </w:rPr>
        <w:t>2008</w:t>
      </w:r>
      <w:r w:rsidRPr="002067D4">
        <w:rPr>
          <w:rFonts w:hint="eastAsia"/>
          <w:rtl/>
        </w:rPr>
        <w:t>؛</w:t>
      </w:r>
      <w:r w:rsidRPr="002067D4">
        <w:rPr>
          <w:rtl/>
        </w:rPr>
        <w:t xml:space="preserve"> </w:t>
      </w:r>
      <w:r w:rsidRPr="002067D4">
        <w:rPr>
          <w:rFonts w:hint="eastAsia"/>
          <w:rtl/>
        </w:rPr>
        <w:t>دبي</w:t>
      </w:r>
      <w:r w:rsidRPr="002067D4">
        <w:rPr>
          <w:rtl/>
        </w:rPr>
        <w:t xml:space="preserve"> </w:t>
      </w:r>
      <w:r w:rsidRPr="002067D4">
        <w:rPr>
          <w:lang w:val="en-GB"/>
        </w:rPr>
        <w:t>2012</w:t>
      </w:r>
      <w:r w:rsidRPr="002067D4">
        <w:rPr>
          <w:rFonts w:hint="eastAsia"/>
          <w:rtl/>
        </w:rPr>
        <w:t>؛</w:t>
      </w:r>
      <w:r w:rsidRPr="002067D4">
        <w:rPr>
          <w:rtl/>
        </w:rPr>
        <w:t xml:space="preserve"> </w:t>
      </w:r>
      <w:r w:rsidRPr="002067D4">
        <w:rPr>
          <w:rFonts w:hint="eastAsia"/>
          <w:rtl/>
        </w:rPr>
        <w:t>الحمامات،</w:t>
      </w:r>
      <w:r w:rsidRPr="002067D4">
        <w:rPr>
          <w:rtl/>
        </w:rPr>
        <w:t xml:space="preserve"> </w:t>
      </w:r>
      <w:r w:rsidRPr="002067D4">
        <w:rPr>
          <w:lang w:val="en-GB"/>
        </w:rPr>
        <w:t>2016</w:t>
      </w:r>
      <w:r w:rsidRPr="002067D4">
        <w:rPr>
          <w:rtl/>
        </w:rPr>
        <w:t>)</w:t>
      </w:r>
    </w:p>
    <w:p w:rsidR="00E344E0" w:rsidRPr="008810C8" w:rsidRDefault="00E344E0" w:rsidP="00E344E0">
      <w:pPr>
        <w:pStyle w:val="Normalaftertitle0"/>
        <w:rPr>
          <w:rtl/>
        </w:rPr>
      </w:pPr>
      <w:r w:rsidRPr="008810C8">
        <w:rPr>
          <w:rFonts w:hint="cs"/>
          <w:rtl/>
        </w:rPr>
        <w:t xml:space="preserve">إن الجمعية العالمية لتقييس الاتصالات (الحمامات، </w:t>
      </w:r>
      <w:r w:rsidRPr="008810C8">
        <w:t>2016</w:t>
      </w:r>
      <w:r w:rsidRPr="008810C8">
        <w:rPr>
          <w:rFonts w:hint="cs"/>
          <w:rtl/>
        </w:rPr>
        <w:t>)،</w:t>
      </w:r>
    </w:p>
    <w:p w:rsidR="00E344E0" w:rsidRPr="008810C8" w:rsidRDefault="00E344E0" w:rsidP="00E344E0">
      <w:pPr>
        <w:pStyle w:val="Call"/>
        <w:rPr>
          <w:rtl/>
        </w:rPr>
      </w:pPr>
      <w:r w:rsidRPr="008810C8">
        <w:rPr>
          <w:rFonts w:hint="cs"/>
          <w:rtl/>
        </w:rPr>
        <w:t>إذ تأخذ بعين الاعتبار</w:t>
      </w:r>
    </w:p>
    <w:p w:rsidR="00E344E0" w:rsidRPr="008810C8" w:rsidRDefault="00E344E0" w:rsidP="00E344E0">
      <w:pPr>
        <w:rPr>
          <w:rtl/>
        </w:rPr>
      </w:pPr>
      <w:r w:rsidRPr="008810C8">
        <w:rPr>
          <w:i/>
          <w:iCs/>
          <w:rtl/>
          <w:lang w:bidi="ar-LB"/>
        </w:rPr>
        <w:t> </w:t>
      </w:r>
      <w:r w:rsidRPr="008810C8">
        <w:rPr>
          <w:rFonts w:hint="cs"/>
          <w:i/>
          <w:iCs/>
          <w:rtl/>
          <w:lang w:bidi="ar-LB"/>
        </w:rPr>
        <w:t>ﺃ</w:t>
      </w:r>
      <w:r w:rsidRPr="008810C8">
        <w:rPr>
          <w:rFonts w:hint="eastAsia"/>
          <w:i/>
          <w:iCs/>
          <w:rtl/>
          <w:lang w:bidi="ar-LB"/>
        </w:rPr>
        <w:t> </w:t>
      </w:r>
      <w:r w:rsidRPr="008810C8">
        <w:rPr>
          <w:i/>
          <w:iCs/>
          <w:rtl/>
          <w:lang w:bidi="ar-LB"/>
        </w:rPr>
        <w:t>)</w:t>
      </w:r>
      <w:r w:rsidRPr="008810C8">
        <w:rPr>
          <w:rtl/>
        </w:rPr>
        <w:tab/>
      </w:r>
      <w:r w:rsidRPr="008810C8">
        <w:rPr>
          <w:rFonts w:hint="cs"/>
          <w:rtl/>
        </w:rPr>
        <w:t xml:space="preserve">أحكام الأرقام من </w:t>
      </w:r>
      <w:r w:rsidRPr="008810C8">
        <w:t>246D</w:t>
      </w:r>
      <w:r w:rsidRPr="008810C8">
        <w:rPr>
          <w:rFonts w:hint="cs"/>
          <w:rtl/>
        </w:rPr>
        <w:t xml:space="preserve"> إلى </w:t>
      </w:r>
      <w:r w:rsidRPr="008810C8">
        <w:t>246H</w:t>
      </w:r>
      <w:r w:rsidRPr="008810C8">
        <w:rPr>
          <w:rFonts w:hint="cs"/>
          <w:rtl/>
        </w:rPr>
        <w:t xml:space="preserve"> من اتفاقية الاتحاد؛</w:t>
      </w:r>
    </w:p>
    <w:p w:rsidR="00E344E0" w:rsidRPr="008810C8" w:rsidRDefault="00E344E0" w:rsidP="00E344E0">
      <w:pPr>
        <w:rPr>
          <w:rtl/>
          <w:lang w:bidi="ar-EG"/>
        </w:rPr>
      </w:pPr>
      <w:r w:rsidRPr="008810C8">
        <w:rPr>
          <w:rFonts w:hint="cs"/>
          <w:i/>
          <w:iCs/>
          <w:rtl/>
          <w:lang w:bidi="ar-LB"/>
        </w:rPr>
        <w:t>ﺏ</w:t>
      </w:r>
      <w:r w:rsidRPr="008810C8">
        <w:rPr>
          <w:i/>
          <w:iCs/>
          <w:rtl/>
          <w:lang w:bidi="ar-LB"/>
        </w:rPr>
        <w:t>)</w:t>
      </w:r>
      <w:r w:rsidRPr="008810C8">
        <w:rPr>
          <w:i/>
          <w:iCs/>
          <w:rtl/>
        </w:rPr>
        <w:tab/>
      </w:r>
      <w:r w:rsidRPr="008810C8">
        <w:rPr>
          <w:rFonts w:hint="cs"/>
          <w:rtl/>
        </w:rPr>
        <w:t xml:space="preserve">القرار </w:t>
      </w:r>
      <w:r w:rsidRPr="008810C8">
        <w:t>20</w:t>
      </w:r>
      <w:r w:rsidRPr="008810C8">
        <w:rPr>
          <w:rFonts w:hint="cs"/>
          <w:rtl/>
          <w:lang w:bidi="ar-EG"/>
        </w:rPr>
        <w:t xml:space="preserve"> (المراجَع في </w:t>
      </w:r>
      <w:r w:rsidRPr="008810C8">
        <w:rPr>
          <w:rFonts w:hint="cs"/>
          <w:rtl/>
        </w:rPr>
        <w:t>الحمامات</w:t>
      </w:r>
      <w:r w:rsidRPr="008810C8">
        <w:rPr>
          <w:rFonts w:hint="cs"/>
          <w:rtl/>
          <w:lang w:bidi="ar-EG"/>
        </w:rPr>
        <w:t xml:space="preserve">، </w:t>
      </w:r>
      <w:r w:rsidRPr="008810C8">
        <w:t>2016</w:t>
      </w:r>
      <w:r w:rsidRPr="008810C8">
        <w:rPr>
          <w:rFonts w:hint="cs"/>
          <w:rtl/>
          <w:lang w:bidi="ar-EG"/>
        </w:rPr>
        <w:t>) لهذه الجمعية، بشأن إجراءات تخصيص وإدارة الموارد الدولية للترقيم والتسمية والعنونة وتحديد الهوية في مجال الاتصالات،</w:t>
      </w:r>
    </w:p>
    <w:p w:rsidR="00E344E0" w:rsidRPr="008810C8" w:rsidRDefault="00E344E0" w:rsidP="00E344E0">
      <w:pPr>
        <w:pStyle w:val="Call"/>
        <w:rPr>
          <w:rtl/>
        </w:rPr>
      </w:pPr>
      <w:r w:rsidRPr="008810C8">
        <w:rPr>
          <w:rFonts w:hint="cs"/>
          <w:rtl/>
        </w:rPr>
        <w:t>وإذ تضع في اعتبارها</w:t>
      </w:r>
    </w:p>
    <w:p w:rsidR="00E344E0" w:rsidRPr="008810C8" w:rsidRDefault="00E344E0" w:rsidP="00E344E0">
      <w:pPr>
        <w:rPr>
          <w:rtl/>
        </w:rPr>
      </w:pPr>
      <w:r w:rsidRPr="008810C8">
        <w:rPr>
          <w:rFonts w:hint="cs"/>
          <w:i/>
          <w:iCs/>
          <w:rtl/>
        </w:rPr>
        <w:t xml:space="preserve"> أ )</w:t>
      </w:r>
      <w:r w:rsidRPr="008810C8">
        <w:rPr>
          <w:rFonts w:hint="cs"/>
          <w:rtl/>
        </w:rPr>
        <w:tab/>
        <w:t>أن المهام التي تنفذ في قطاع تقييس الاتصالات</w:t>
      </w:r>
      <w:r w:rsidRPr="008810C8">
        <w:rPr>
          <w:rFonts w:hint="cs"/>
          <w:rtl/>
          <w:lang w:bidi="ar-EG"/>
        </w:rPr>
        <w:t xml:space="preserve"> في الاتحاد</w:t>
      </w:r>
      <w:r w:rsidRPr="008810C8">
        <w:rPr>
          <w:rFonts w:hint="cs"/>
          <w:rtl/>
        </w:rPr>
        <w:t xml:space="preserve"> </w:t>
      </w:r>
      <w:r w:rsidRPr="008810C8">
        <w:t>(ITU</w:t>
      </w:r>
      <w:r w:rsidRPr="008810C8">
        <w:noBreakHyphen/>
        <w:t>T)</w:t>
      </w:r>
      <w:r w:rsidRPr="008810C8">
        <w:rPr>
          <w:rFonts w:hint="cs"/>
          <w:rtl/>
        </w:rPr>
        <w:t xml:space="preserve"> تغطي المسائل التقنية والمسائل التي يكون لها أثر على السياسات أو الجوانب</w:t>
      </w:r>
      <w:r w:rsidRPr="008810C8">
        <w:rPr>
          <w:rFonts w:hint="eastAsia"/>
          <w:rtl/>
        </w:rPr>
        <w:t> </w:t>
      </w:r>
      <w:r w:rsidRPr="008810C8">
        <w:rPr>
          <w:rFonts w:hint="cs"/>
          <w:rtl/>
        </w:rPr>
        <w:t>التنظيمية؛</w:t>
      </w:r>
    </w:p>
    <w:p w:rsidR="00E344E0" w:rsidRPr="008810C8" w:rsidRDefault="00E344E0" w:rsidP="00E344E0">
      <w:pPr>
        <w:rPr>
          <w:rtl/>
        </w:rPr>
      </w:pPr>
      <w:r w:rsidRPr="008810C8">
        <w:rPr>
          <w:rFonts w:hint="cs"/>
          <w:i/>
          <w:iCs/>
          <w:rtl/>
        </w:rPr>
        <w:t>ب)</w:t>
      </w:r>
      <w:r w:rsidRPr="008810C8">
        <w:rPr>
          <w:rFonts w:hint="cs"/>
          <w:rtl/>
        </w:rPr>
        <w:tab/>
        <w:t>أن القواعد المتصلة بجوانب معينة من عمل القطاع وُضعت في صيغة تعتمد على التحديد الواضح والمؤكد للحدود بين المسائل التقنية والمسائل التي يكون لها أثر على السياسات أو الجوانب</w:t>
      </w:r>
      <w:r w:rsidRPr="008810C8">
        <w:rPr>
          <w:rFonts w:hint="eastAsia"/>
          <w:rtl/>
        </w:rPr>
        <w:t> </w:t>
      </w:r>
      <w:r w:rsidRPr="008810C8">
        <w:rPr>
          <w:rFonts w:hint="cs"/>
          <w:rtl/>
        </w:rPr>
        <w:t>التنظيمية؛</w:t>
      </w:r>
    </w:p>
    <w:p w:rsidR="00E344E0" w:rsidRPr="008810C8" w:rsidRDefault="00E344E0" w:rsidP="00E344E0">
      <w:pPr>
        <w:rPr>
          <w:spacing w:val="-4"/>
          <w:rtl/>
        </w:rPr>
      </w:pPr>
      <w:r w:rsidRPr="008810C8">
        <w:rPr>
          <w:rFonts w:hint="cs"/>
          <w:i/>
          <w:iCs/>
          <w:spacing w:val="-4"/>
          <w:rtl/>
        </w:rPr>
        <w:t>ج)</w:t>
      </w:r>
      <w:r w:rsidRPr="008810C8">
        <w:rPr>
          <w:rFonts w:hint="cs"/>
          <w:spacing w:val="-4"/>
          <w:rtl/>
        </w:rPr>
        <w:tab/>
        <w:t>أن الإدارات تشجع قيام أعضاء القطاع بدور أكبر في أعمال قطاع تقييس الاتصالات، وخصوصاً في المسائل</w:t>
      </w:r>
      <w:r w:rsidRPr="008810C8">
        <w:rPr>
          <w:rFonts w:hint="eastAsia"/>
          <w:rtl/>
        </w:rPr>
        <w:t> </w:t>
      </w:r>
      <w:r w:rsidRPr="008810C8">
        <w:rPr>
          <w:rFonts w:hint="cs"/>
          <w:spacing w:val="-4"/>
          <w:rtl/>
        </w:rPr>
        <w:t>التقنية؛</w:t>
      </w:r>
    </w:p>
    <w:p w:rsidR="00E344E0" w:rsidRPr="008810C8" w:rsidRDefault="00E344E0" w:rsidP="00E344E0">
      <w:pPr>
        <w:rPr>
          <w:rtl/>
        </w:rPr>
      </w:pPr>
      <w:r w:rsidRPr="008810C8">
        <w:rPr>
          <w:rFonts w:hint="cs"/>
          <w:i/>
          <w:iCs/>
          <w:rtl/>
        </w:rPr>
        <w:t>د )</w:t>
      </w:r>
      <w:r w:rsidRPr="008810C8">
        <w:rPr>
          <w:rFonts w:hint="cs"/>
          <w:rtl/>
        </w:rPr>
        <w:tab/>
        <w:t>أن كثيراً من المسائل مما لها أثر على السياسات أو الجوانب التنظيمية قد تتضمن تنفيذاً تقنياً وبالتالي يلزم دراستها في لجان دراسات تقنية</w:t>
      </w:r>
      <w:r w:rsidRPr="008810C8">
        <w:rPr>
          <w:rFonts w:hint="eastAsia"/>
          <w:rtl/>
        </w:rPr>
        <w:t> </w:t>
      </w:r>
      <w:r w:rsidRPr="008810C8">
        <w:rPr>
          <w:rFonts w:hint="cs"/>
          <w:rtl/>
        </w:rPr>
        <w:t>مناسبة،</w:t>
      </w:r>
    </w:p>
    <w:p w:rsidR="00E344E0" w:rsidRPr="008810C8" w:rsidRDefault="00E344E0" w:rsidP="00E344E0">
      <w:pPr>
        <w:pStyle w:val="Call"/>
        <w:rPr>
          <w:rtl/>
        </w:rPr>
      </w:pPr>
      <w:r w:rsidRPr="008810C8">
        <w:rPr>
          <w:rFonts w:hint="cs"/>
          <w:rtl/>
        </w:rPr>
        <w:t>وإذ تلاحظ</w:t>
      </w:r>
    </w:p>
    <w:p w:rsidR="00E344E0" w:rsidRPr="008810C8" w:rsidRDefault="00E344E0" w:rsidP="00E344E0">
      <w:r w:rsidRPr="008810C8">
        <w:rPr>
          <w:rFonts w:hint="cs"/>
          <w:i/>
          <w:iCs/>
          <w:rtl/>
        </w:rPr>
        <w:t xml:space="preserve"> أ )</w:t>
      </w:r>
      <w:r w:rsidRPr="008810C8">
        <w:rPr>
          <w:rFonts w:hint="cs"/>
          <w:rtl/>
        </w:rPr>
        <w:tab/>
        <w:t>أن الدول الأعضاء في الاتحاد قد حددت مسؤوليات رئيسية في مجال السياسات في الفصل السادس من الدستور (المواد</w:t>
      </w:r>
      <w:r w:rsidRPr="008810C8">
        <w:rPr>
          <w:rFonts w:hint="eastAsia"/>
          <w:rtl/>
        </w:rPr>
        <w:t> </w:t>
      </w:r>
      <w:r w:rsidRPr="008810C8">
        <w:t>43</w:t>
      </w:r>
      <w:r w:rsidRPr="008810C8">
        <w:noBreakHyphen/>
        <w:t>33</w:t>
      </w:r>
      <w:r w:rsidRPr="008810C8">
        <w:rPr>
          <w:rFonts w:hint="cs"/>
          <w:rtl/>
        </w:rPr>
        <w:t>)، وفي الفصل الخامس من الاتفاقية (المواد</w:t>
      </w:r>
      <w:r w:rsidRPr="008810C8">
        <w:rPr>
          <w:rFonts w:hint="eastAsia"/>
          <w:rtl/>
        </w:rPr>
        <w:t> </w:t>
      </w:r>
      <w:r w:rsidRPr="008810C8">
        <w:t>40</w:t>
      </w:r>
      <w:r w:rsidRPr="008810C8">
        <w:noBreakHyphen/>
        <w:t>36</w:t>
      </w:r>
      <w:r w:rsidRPr="008810C8">
        <w:rPr>
          <w:rFonts w:hint="cs"/>
          <w:rtl/>
        </w:rPr>
        <w:t>)، وفي قرارات مؤتمرات المندوبين المفوضين ذات</w:t>
      </w:r>
      <w:r w:rsidRPr="008810C8">
        <w:rPr>
          <w:rFonts w:hint="eastAsia"/>
          <w:rtl/>
        </w:rPr>
        <w:t> </w:t>
      </w:r>
      <w:r w:rsidRPr="008810C8">
        <w:rPr>
          <w:rFonts w:hint="cs"/>
          <w:rtl/>
        </w:rPr>
        <w:t>الصلة؛</w:t>
      </w:r>
    </w:p>
    <w:p w:rsidR="00E344E0" w:rsidRPr="008810C8" w:rsidRDefault="00E344E0" w:rsidP="00E344E0">
      <w:pPr>
        <w:rPr>
          <w:rtl/>
        </w:rPr>
      </w:pPr>
      <w:r w:rsidRPr="008810C8">
        <w:rPr>
          <w:rFonts w:hint="cs"/>
          <w:i/>
          <w:iCs/>
          <w:rtl/>
        </w:rPr>
        <w:t>ب)</w:t>
      </w:r>
      <w:r w:rsidRPr="008810C8">
        <w:rPr>
          <w:rFonts w:hint="cs"/>
          <w:rtl/>
        </w:rPr>
        <w:tab/>
        <w:t>أن لوائح الاتصالات الدولية توضح كذلك الالتزامات السياسية والتنظيمية الواقعة على الدول</w:t>
      </w:r>
      <w:r w:rsidRPr="008810C8">
        <w:rPr>
          <w:rFonts w:hint="eastAsia"/>
          <w:rtl/>
        </w:rPr>
        <w:t> </w:t>
      </w:r>
      <w:r w:rsidRPr="008810C8">
        <w:rPr>
          <w:rFonts w:hint="cs"/>
          <w:rtl/>
        </w:rPr>
        <w:t>الأعضاء؛</w:t>
      </w:r>
    </w:p>
    <w:p w:rsidR="00E344E0" w:rsidRPr="008810C8" w:rsidRDefault="00E344E0" w:rsidP="00E344E0">
      <w:r w:rsidRPr="008810C8">
        <w:rPr>
          <w:rFonts w:hint="cs"/>
          <w:i/>
          <w:iCs/>
          <w:rtl/>
        </w:rPr>
        <w:t>ج)</w:t>
      </w:r>
      <w:r w:rsidRPr="008810C8">
        <w:rPr>
          <w:rFonts w:hint="cs"/>
          <w:rtl/>
        </w:rPr>
        <w:tab/>
        <w:t>أن الرقم</w:t>
      </w:r>
      <w:r w:rsidRPr="008810C8">
        <w:rPr>
          <w:rFonts w:hint="eastAsia"/>
          <w:rtl/>
        </w:rPr>
        <w:t> </w:t>
      </w:r>
      <w:r w:rsidRPr="008810C8">
        <w:t>191C</w:t>
      </w:r>
      <w:r w:rsidRPr="008810C8">
        <w:rPr>
          <w:rFonts w:hint="cs"/>
          <w:rtl/>
        </w:rPr>
        <w:t xml:space="preserve"> من الاتفاقية يخوِّل الجمعية العالمية لتقييس الاتصالات </w:t>
      </w:r>
      <w:r w:rsidRPr="008810C8">
        <w:t>(WTSA)</w:t>
      </w:r>
      <w:r w:rsidRPr="008810C8">
        <w:rPr>
          <w:rFonts w:hint="cs"/>
          <w:rtl/>
        </w:rPr>
        <w:t xml:space="preserve"> إسناد مسائل تندرج ضمن اختصاصاتها إلى الفريق الاستشاري لتقييس الاتصالات </w:t>
      </w:r>
      <w:r w:rsidRPr="008810C8">
        <w:t>(TSAG)</w:t>
      </w:r>
      <w:r w:rsidRPr="008810C8">
        <w:rPr>
          <w:rFonts w:hint="cs"/>
          <w:rtl/>
        </w:rPr>
        <w:t>، مع توضيح الإجراءات المطلوبة</w:t>
      </w:r>
      <w:r w:rsidRPr="008810C8">
        <w:rPr>
          <w:rFonts w:hint="eastAsia"/>
          <w:rtl/>
        </w:rPr>
        <w:t> </w:t>
      </w:r>
      <w:r w:rsidRPr="008810C8">
        <w:rPr>
          <w:rFonts w:hint="cs"/>
          <w:rtl/>
        </w:rPr>
        <w:t>بشأنها،</w:t>
      </w:r>
    </w:p>
    <w:p w:rsidR="00E344E0" w:rsidRPr="008810C8" w:rsidRDefault="00E344E0" w:rsidP="00E344E0">
      <w:pPr>
        <w:pStyle w:val="Call"/>
        <w:widowControl w:val="0"/>
        <w:rPr>
          <w:rtl/>
        </w:rPr>
      </w:pPr>
      <w:r w:rsidRPr="008810C8">
        <w:rPr>
          <w:rFonts w:hint="cs"/>
          <w:rtl/>
        </w:rPr>
        <w:t>تقـرر</w:t>
      </w:r>
    </w:p>
    <w:p w:rsidR="00E344E0" w:rsidRPr="008810C8" w:rsidRDefault="00E344E0" w:rsidP="00E344E0">
      <w:pPr>
        <w:keepNext/>
        <w:keepLines/>
        <w:widowControl w:val="0"/>
        <w:rPr>
          <w:rtl/>
        </w:rPr>
      </w:pPr>
      <w:r w:rsidRPr="008810C8">
        <w:t>1</w:t>
      </w:r>
      <w:r w:rsidRPr="008810C8">
        <w:rPr>
          <w:rFonts w:hint="cs"/>
          <w:rtl/>
        </w:rPr>
        <w:tab/>
        <w:t>أنه ينبغي للجان الدراسات، لدى تحديد ما إذا كانت المسألة أو التوصية لها آثار خاصة بالسياسات أو آثار تنظيمية، خاصة المسائل أو التوصيات المتعلقة بقضايا التعريفات والمحاسبة، أن تنظر عموماً في مواضيع محتملة</w:t>
      </w:r>
      <w:r w:rsidRPr="008810C8">
        <w:rPr>
          <w:rFonts w:hint="eastAsia"/>
          <w:rtl/>
        </w:rPr>
        <w:t> </w:t>
      </w:r>
      <w:r w:rsidRPr="008810C8">
        <w:rPr>
          <w:rFonts w:hint="cs"/>
          <w:rtl/>
        </w:rPr>
        <w:t>مثل:</w:t>
      </w:r>
    </w:p>
    <w:p w:rsidR="00E344E0" w:rsidRPr="008810C8" w:rsidRDefault="00E344E0" w:rsidP="00E344E0">
      <w:pPr>
        <w:pStyle w:val="enumlev1"/>
        <w:rPr>
          <w:rtl/>
        </w:rPr>
      </w:pPr>
      <w:r w:rsidRPr="008810C8">
        <w:rPr>
          <w:rFonts w:hint="cs"/>
          <w:rtl/>
        </w:rPr>
        <w:t>-</w:t>
      </w:r>
      <w:r w:rsidRPr="008810C8">
        <w:tab/>
      </w:r>
      <w:r w:rsidRPr="008810C8">
        <w:rPr>
          <w:rFonts w:hint="cs"/>
          <w:rtl/>
        </w:rPr>
        <w:t>حق الجمهور في التراسل؛</w:t>
      </w:r>
    </w:p>
    <w:p w:rsidR="00E344E0" w:rsidRPr="008810C8" w:rsidRDefault="00E344E0" w:rsidP="00E344E0">
      <w:pPr>
        <w:pStyle w:val="enumlev1"/>
        <w:rPr>
          <w:rtl/>
        </w:rPr>
      </w:pPr>
      <w:r w:rsidRPr="008810C8">
        <w:rPr>
          <w:rFonts w:hint="cs"/>
          <w:rtl/>
        </w:rPr>
        <w:t>-</w:t>
      </w:r>
      <w:r w:rsidRPr="008810C8">
        <w:tab/>
      </w:r>
      <w:r w:rsidRPr="008810C8">
        <w:rPr>
          <w:rFonts w:hint="cs"/>
          <w:rtl/>
        </w:rPr>
        <w:t>حماية قنوات الاتصالات ومنشآتها؛</w:t>
      </w:r>
    </w:p>
    <w:p w:rsidR="00E344E0" w:rsidRDefault="00E344E0" w:rsidP="00E344E0">
      <w:pPr>
        <w:pStyle w:val="enumlev10"/>
        <w:tabs>
          <w:tab w:val="clear" w:pos="794"/>
        </w:tabs>
        <w:ind w:left="1134" w:hanging="1134"/>
        <w:rPr>
          <w:rtl/>
        </w:rPr>
      </w:pPr>
      <w:r>
        <w:rPr>
          <w:rtl/>
        </w:rPr>
        <w:br w:type="page"/>
      </w:r>
    </w:p>
    <w:p w:rsidR="00E344E0" w:rsidRPr="008810C8" w:rsidRDefault="00E344E0" w:rsidP="00E344E0">
      <w:pPr>
        <w:pStyle w:val="enumlev1"/>
        <w:rPr>
          <w:rtl/>
        </w:rPr>
      </w:pPr>
      <w:r w:rsidRPr="008810C8">
        <w:rPr>
          <w:rFonts w:hint="cs"/>
          <w:rtl/>
        </w:rPr>
        <w:lastRenderedPageBreak/>
        <w:t>-</w:t>
      </w:r>
      <w:r w:rsidRPr="008810C8">
        <w:tab/>
      </w:r>
      <w:r w:rsidRPr="008810C8">
        <w:rPr>
          <w:rFonts w:hint="cs"/>
          <w:rtl/>
        </w:rPr>
        <w:t>استعمال الموارد المحدودة للترقيم والعنونة؛</w:t>
      </w:r>
    </w:p>
    <w:p w:rsidR="00E344E0" w:rsidRPr="008810C8" w:rsidRDefault="00E344E0" w:rsidP="00E344E0">
      <w:pPr>
        <w:pStyle w:val="enumlev1"/>
        <w:rPr>
          <w:rtl/>
        </w:rPr>
      </w:pPr>
      <w:r w:rsidRPr="008810C8">
        <w:rPr>
          <w:rFonts w:hint="cs"/>
          <w:rtl/>
        </w:rPr>
        <w:t>-</w:t>
      </w:r>
      <w:r w:rsidRPr="008810C8">
        <w:rPr>
          <w:rFonts w:hint="cs"/>
          <w:rtl/>
        </w:rPr>
        <w:tab/>
        <w:t>التسمية وتحديد الهوية؛</w:t>
      </w:r>
    </w:p>
    <w:p w:rsidR="00E344E0" w:rsidRPr="008810C8" w:rsidRDefault="00E344E0" w:rsidP="00E344E0">
      <w:pPr>
        <w:pStyle w:val="enumlev1"/>
        <w:rPr>
          <w:rtl/>
        </w:rPr>
      </w:pPr>
      <w:r w:rsidRPr="008810C8">
        <w:rPr>
          <w:rFonts w:hint="cs"/>
          <w:rtl/>
        </w:rPr>
        <w:t>-</w:t>
      </w:r>
      <w:r w:rsidRPr="008810C8">
        <w:tab/>
      </w:r>
      <w:r w:rsidRPr="008810C8">
        <w:rPr>
          <w:rFonts w:hint="cs"/>
          <w:rtl/>
        </w:rPr>
        <w:t>سرية الاتصالات والتيقن منها؛</w:t>
      </w:r>
    </w:p>
    <w:p w:rsidR="00E344E0" w:rsidRPr="008810C8" w:rsidRDefault="00E344E0" w:rsidP="00E344E0">
      <w:pPr>
        <w:pStyle w:val="enumlev1"/>
        <w:rPr>
          <w:rtl/>
        </w:rPr>
      </w:pPr>
      <w:r w:rsidRPr="008810C8">
        <w:rPr>
          <w:rFonts w:hint="cs"/>
          <w:rtl/>
        </w:rPr>
        <w:t>-</w:t>
      </w:r>
      <w:r w:rsidRPr="008810C8">
        <w:tab/>
      </w:r>
      <w:r w:rsidRPr="008810C8">
        <w:rPr>
          <w:rFonts w:hint="cs"/>
          <w:rtl/>
        </w:rPr>
        <w:t>سلامة الحياة البشرية؛</w:t>
      </w:r>
    </w:p>
    <w:p w:rsidR="00E344E0" w:rsidRPr="008810C8" w:rsidRDefault="00E344E0" w:rsidP="00E344E0">
      <w:pPr>
        <w:pStyle w:val="enumlev1"/>
        <w:rPr>
          <w:rtl/>
        </w:rPr>
      </w:pPr>
      <w:r w:rsidRPr="008810C8">
        <w:rPr>
          <w:rFonts w:hint="cs"/>
          <w:rtl/>
        </w:rPr>
        <w:t>-</w:t>
      </w:r>
      <w:r w:rsidRPr="008810C8">
        <w:tab/>
      </w:r>
      <w:r w:rsidRPr="008810C8">
        <w:rPr>
          <w:rFonts w:hint="cs"/>
          <w:rtl/>
        </w:rPr>
        <w:t>الممارسات التي يمكن تطبيقها على الأسواق القائمة على المنافسة؛</w:t>
      </w:r>
    </w:p>
    <w:p w:rsidR="00E344E0" w:rsidRPr="008810C8" w:rsidRDefault="00E344E0" w:rsidP="00E344E0">
      <w:pPr>
        <w:pStyle w:val="enumlev1"/>
        <w:rPr>
          <w:rtl/>
        </w:rPr>
      </w:pPr>
      <w:r w:rsidRPr="008810C8">
        <w:rPr>
          <w:rFonts w:hint="cs"/>
          <w:rtl/>
        </w:rPr>
        <w:t>-</w:t>
      </w:r>
      <w:r w:rsidRPr="008810C8">
        <w:rPr>
          <w:rFonts w:hint="cs"/>
          <w:rtl/>
        </w:rPr>
        <w:tab/>
        <w:t>إساءة استعمال موارد الترقيم؛</w:t>
      </w:r>
    </w:p>
    <w:p w:rsidR="00E344E0" w:rsidRPr="008810C8" w:rsidRDefault="00E344E0" w:rsidP="00E344E0">
      <w:pPr>
        <w:pStyle w:val="enumlev1"/>
      </w:pPr>
      <w:r w:rsidRPr="008810C8">
        <w:rPr>
          <w:rFonts w:hint="cs"/>
          <w:rtl/>
        </w:rPr>
        <w:t>-</w:t>
      </w:r>
      <w:r w:rsidRPr="008810C8">
        <w:tab/>
      </w:r>
      <w:r w:rsidRPr="008810C8">
        <w:rPr>
          <w:rFonts w:hint="cs"/>
          <w:rtl/>
        </w:rPr>
        <w:t>أي مسائل أُخرى ذات</w:t>
      </w:r>
      <w:r w:rsidRPr="008810C8">
        <w:rPr>
          <w:rFonts w:hint="eastAsia"/>
          <w:rtl/>
        </w:rPr>
        <w:t> </w:t>
      </w:r>
      <w:r w:rsidRPr="008810C8">
        <w:rPr>
          <w:rFonts w:hint="cs"/>
          <w:rtl/>
        </w:rPr>
        <w:t>صلة، بما في ذلك المسائل المحددة بموجب قرار للدول الأعضاء، أو التي يوصي بها الفريق الاستشاري لتقييس الاتصالات، أو المسائل والتوصيات التي يسود الشك بشأن مجال</w:t>
      </w:r>
      <w:r w:rsidRPr="008810C8">
        <w:rPr>
          <w:rFonts w:hint="eastAsia"/>
          <w:rtl/>
        </w:rPr>
        <w:t> </w:t>
      </w:r>
      <w:r w:rsidRPr="008810C8">
        <w:rPr>
          <w:rFonts w:hint="cs"/>
          <w:rtl/>
        </w:rPr>
        <w:t>تطبيقها؛</w:t>
      </w:r>
    </w:p>
    <w:p w:rsidR="00E344E0" w:rsidRPr="008810C8" w:rsidRDefault="00E344E0" w:rsidP="00E344E0">
      <w:pPr>
        <w:rPr>
          <w:rtl/>
        </w:rPr>
      </w:pPr>
      <w:r w:rsidRPr="008810C8">
        <w:t>2</w:t>
      </w:r>
      <w:r w:rsidRPr="008810C8">
        <w:tab/>
      </w:r>
      <w:r w:rsidRPr="008810C8">
        <w:rPr>
          <w:rFonts w:hint="cs"/>
          <w:rtl/>
        </w:rPr>
        <w:t>أن تطلب من الفريق الاستشاري لتقييس الاتصالات التشاور مع الدول الأعضاء بشأن أي مسائل ذات صلة خلاف المسائل المحددة أعلاه؛</w:t>
      </w:r>
    </w:p>
    <w:p w:rsidR="00E344E0" w:rsidRPr="008810C8" w:rsidRDefault="00E344E0" w:rsidP="00E344E0">
      <w:pPr>
        <w:rPr>
          <w:spacing w:val="2"/>
          <w:rtl/>
          <w:lang w:bidi="ar-EG"/>
        </w:rPr>
      </w:pPr>
      <w:r w:rsidRPr="008810C8">
        <w:rPr>
          <w:spacing w:val="2"/>
        </w:rPr>
        <w:t>3</w:t>
      </w:r>
      <w:r w:rsidRPr="008810C8">
        <w:rPr>
          <w:rFonts w:hint="cs"/>
          <w:spacing w:val="2"/>
          <w:rtl/>
        </w:rPr>
        <w:tab/>
        <w:t xml:space="preserve">أن تكلف الفريق الاستشاري لتقييس الاتصالات بدراسة وتحديد المجالات التشغيلية والتقنية المتصلة بجودة الخدمة/جودة التجربة </w:t>
      </w:r>
      <w:r w:rsidRPr="008810C8">
        <w:rPr>
          <w:spacing w:val="2"/>
        </w:rPr>
        <w:t>(QoS/QoE)</w:t>
      </w:r>
      <w:r w:rsidRPr="008810C8">
        <w:rPr>
          <w:rFonts w:hint="cs"/>
          <w:spacing w:val="2"/>
          <w:rtl/>
          <w:lang w:bidi="ar-SY"/>
        </w:rPr>
        <w:t xml:space="preserve"> </w:t>
      </w:r>
      <w:r w:rsidRPr="008810C8">
        <w:rPr>
          <w:rFonts w:hint="cs"/>
          <w:spacing w:val="2"/>
          <w:rtl/>
        </w:rPr>
        <w:t>للاتصالات/تكنولوجيا المعلومات والاتصالات التي قد تكون لها طبيعة سياساتية أو</w:t>
      </w:r>
      <w:r w:rsidRPr="008810C8">
        <w:rPr>
          <w:rFonts w:hint="eastAsia"/>
          <w:spacing w:val="2"/>
          <w:rtl/>
        </w:rPr>
        <w:t> </w:t>
      </w:r>
      <w:r w:rsidRPr="008810C8">
        <w:rPr>
          <w:rFonts w:hint="cs"/>
          <w:spacing w:val="2"/>
          <w:rtl/>
        </w:rPr>
        <w:t>تنظيمية، مع مراعاة الدراسات التي تجريها لجان الدراسات المعنية ورفع تقرير بذلك إلى الجمعية العالمية المقبلة لتقييس الاتصالات،</w:t>
      </w:r>
    </w:p>
    <w:p w:rsidR="00E344E0" w:rsidRPr="008810C8" w:rsidRDefault="00E344E0" w:rsidP="00E344E0">
      <w:pPr>
        <w:pStyle w:val="Call"/>
        <w:rPr>
          <w:rtl/>
        </w:rPr>
      </w:pPr>
      <w:r w:rsidRPr="008810C8">
        <w:rPr>
          <w:rFonts w:hint="cs"/>
          <w:rtl/>
        </w:rPr>
        <w:t>تدعو الدول الأعضاء</w:t>
      </w:r>
    </w:p>
    <w:p w:rsidR="00E344E0" w:rsidRPr="008810C8" w:rsidRDefault="00E344E0" w:rsidP="00E344E0">
      <w:pPr>
        <w:rPr>
          <w:rtl/>
        </w:rPr>
      </w:pPr>
      <w:r w:rsidRPr="008810C8">
        <w:rPr>
          <w:rFonts w:hint="cs"/>
          <w:rtl/>
        </w:rPr>
        <w:t>إلى المساهمة بفعالية في الأعمال التي تجرى بشأن هذا الموضوع.</w:t>
      </w:r>
    </w:p>
    <w:p w:rsidR="002C0B82" w:rsidRDefault="002C0B82"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bookmarkStart w:id="6" w:name="_GoBack"/>
      <w:bookmarkEnd w:id="6"/>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Pr="00B61B1D" w:rsidRDefault="00E344E0" w:rsidP="00B61B1D">
      <w:pPr>
        <w:rPr>
          <w:lang w:val="en-US"/>
        </w:rPr>
      </w:pPr>
    </w:p>
    <w:sectPr w:rsidR="00E344E0" w:rsidRPr="00B61B1D"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E344E0">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E344E0">
      <w:rPr>
        <w:rFonts w:asciiTheme="majorBidi" w:hAnsiTheme="majorBidi" w:cstheme="majorBidi"/>
        <w:b/>
        <w:bCs/>
        <w:noProof/>
        <w:szCs w:val="22"/>
        <w:rtl/>
        <w:lang w:val="en-US" w:bidi="ar-EG"/>
      </w:rPr>
      <w:t>40</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E344E0">
      <w:rPr>
        <w:rFonts w:asciiTheme="majorBidi" w:hAnsiTheme="majorBidi" w:cstheme="majorBidi"/>
        <w:b/>
        <w:bCs/>
        <w:noProof/>
        <w:szCs w:val="22"/>
        <w:rtl/>
        <w:lang w:val="en-US" w:bidi="ar-EG"/>
      </w:rPr>
      <w:t>40</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E344E0">
      <w:rPr>
        <w:rStyle w:val="PageNumber"/>
        <w:noProof/>
        <w:rtl/>
      </w:rPr>
      <w:t>5</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E344E0">
      <w:rPr>
        <w:rFonts w:ascii="Times New Roman Bold" w:hAnsi="Times New Roman Bold"/>
        <w:b/>
        <w:bCs/>
        <w:noProof/>
      </w:rPr>
      <w:t>40</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E344E0">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344E0">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344E0">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0F650A"/>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C26F4"/>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8BE"/>
    <w:rsid w:val="002A275B"/>
    <w:rsid w:val="002A63E3"/>
    <w:rsid w:val="002B34EB"/>
    <w:rsid w:val="002B7988"/>
    <w:rsid w:val="002C0B82"/>
    <w:rsid w:val="002C494C"/>
    <w:rsid w:val="002D2E43"/>
    <w:rsid w:val="002E0F04"/>
    <w:rsid w:val="002F7CF0"/>
    <w:rsid w:val="00303A74"/>
    <w:rsid w:val="00335EC6"/>
    <w:rsid w:val="0034486D"/>
    <w:rsid w:val="00353935"/>
    <w:rsid w:val="00355B9E"/>
    <w:rsid w:val="00356CB3"/>
    <w:rsid w:val="0037560B"/>
    <w:rsid w:val="00381B53"/>
    <w:rsid w:val="003969E2"/>
    <w:rsid w:val="003A2F77"/>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56E7"/>
    <w:rsid w:val="004B7BF4"/>
    <w:rsid w:val="004C05AC"/>
    <w:rsid w:val="004C2759"/>
    <w:rsid w:val="004E42B9"/>
    <w:rsid w:val="004E525E"/>
    <w:rsid w:val="004F4E40"/>
    <w:rsid w:val="004F5D22"/>
    <w:rsid w:val="004F5F9D"/>
    <w:rsid w:val="005032B3"/>
    <w:rsid w:val="0051360F"/>
    <w:rsid w:val="0051577D"/>
    <w:rsid w:val="00532890"/>
    <w:rsid w:val="005438B0"/>
    <w:rsid w:val="005456E8"/>
    <w:rsid w:val="00545C24"/>
    <w:rsid w:val="005522DA"/>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03D6E"/>
    <w:rsid w:val="00714717"/>
    <w:rsid w:val="00715A0D"/>
    <w:rsid w:val="00730044"/>
    <w:rsid w:val="007368B5"/>
    <w:rsid w:val="00737B98"/>
    <w:rsid w:val="00737E66"/>
    <w:rsid w:val="00761459"/>
    <w:rsid w:val="007647A3"/>
    <w:rsid w:val="00764B5A"/>
    <w:rsid w:val="007702F3"/>
    <w:rsid w:val="00770800"/>
    <w:rsid w:val="0077579C"/>
    <w:rsid w:val="00780EB8"/>
    <w:rsid w:val="00781078"/>
    <w:rsid w:val="00781283"/>
    <w:rsid w:val="00786697"/>
    <w:rsid w:val="00796C35"/>
    <w:rsid w:val="007B326F"/>
    <w:rsid w:val="007B4E25"/>
    <w:rsid w:val="007B798C"/>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77C4F"/>
    <w:rsid w:val="00994407"/>
    <w:rsid w:val="00994432"/>
    <w:rsid w:val="00994897"/>
    <w:rsid w:val="009968FF"/>
    <w:rsid w:val="009A3881"/>
    <w:rsid w:val="009B5EB9"/>
    <w:rsid w:val="009C18A8"/>
    <w:rsid w:val="009C3967"/>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168A"/>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C0875"/>
    <w:rsid w:val="00BD0899"/>
    <w:rsid w:val="00BE20B4"/>
    <w:rsid w:val="00BE7766"/>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6199"/>
    <w:rsid w:val="00DA3F77"/>
    <w:rsid w:val="00DA5A3E"/>
    <w:rsid w:val="00DB07B6"/>
    <w:rsid w:val="00DB5D94"/>
    <w:rsid w:val="00DC1D18"/>
    <w:rsid w:val="00DD101C"/>
    <w:rsid w:val="00DE39ED"/>
    <w:rsid w:val="00DE6B9C"/>
    <w:rsid w:val="00DF31F3"/>
    <w:rsid w:val="00DF3A84"/>
    <w:rsid w:val="00DF3F36"/>
    <w:rsid w:val="00E0079A"/>
    <w:rsid w:val="00E06ED4"/>
    <w:rsid w:val="00E10160"/>
    <w:rsid w:val="00E15B79"/>
    <w:rsid w:val="00E20010"/>
    <w:rsid w:val="00E2425E"/>
    <w:rsid w:val="00E344E0"/>
    <w:rsid w:val="00E34741"/>
    <w:rsid w:val="00E37983"/>
    <w:rsid w:val="00E41E23"/>
    <w:rsid w:val="00E463FA"/>
    <w:rsid w:val="00E468CE"/>
    <w:rsid w:val="00E6703C"/>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106B2-E9DD-4DDB-AC65-67F733C4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2</TotalTime>
  <Pages>4</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3</cp:revision>
  <cp:lastPrinted>2016-12-15T14:47:00Z</cp:lastPrinted>
  <dcterms:created xsi:type="dcterms:W3CDTF">2016-12-15T14:58:00Z</dcterms:created>
  <dcterms:modified xsi:type="dcterms:W3CDTF">2016-12-15T15:00:00Z</dcterms:modified>
</cp:coreProperties>
</file>