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9B32E4">
        <w:trPr>
          <w:trHeight w:hRule="exact" w:val="1418"/>
        </w:trPr>
        <w:tc>
          <w:tcPr>
            <w:tcW w:w="1428" w:type="dxa"/>
            <w:gridSpan w:val="2"/>
          </w:tcPr>
          <w:p w:rsidR="009663D2" w:rsidRPr="009B32E4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9B32E4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9B32E4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9B32E4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B32E4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9B32E4">
        <w:trPr>
          <w:trHeight w:hRule="exact" w:val="992"/>
        </w:trPr>
        <w:tc>
          <w:tcPr>
            <w:tcW w:w="1428" w:type="dxa"/>
            <w:gridSpan w:val="2"/>
          </w:tcPr>
          <w:p w:rsidR="009663D2" w:rsidRPr="009B32E4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9B32E4" w:rsidRDefault="009663D2">
            <w:pPr>
              <w:rPr>
                <w:lang w:val="ru-RU"/>
              </w:rPr>
            </w:pPr>
          </w:p>
        </w:tc>
      </w:tr>
      <w:tr w:rsidR="009663D2" w:rsidRPr="009B32E4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9B32E4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9B32E4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9B32E4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9B32E4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9B32E4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9B32E4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9B32E4">
              <w:rPr>
                <w:rFonts w:ascii="Arial" w:hAnsi="Arial" w:cs="Arial"/>
                <w:sz w:val="20"/>
                <w:lang w:val="ru-RU"/>
              </w:rPr>
              <w:br/>
            </w:r>
            <w:r w:rsidRPr="009B32E4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9B32E4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9B32E4">
        <w:trPr>
          <w:cantSplit/>
          <w:trHeight w:hRule="exact" w:val="3402"/>
        </w:trPr>
        <w:tc>
          <w:tcPr>
            <w:tcW w:w="1418" w:type="dxa"/>
          </w:tcPr>
          <w:p w:rsidR="009663D2" w:rsidRPr="009B32E4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9B32E4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9B32E4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9B32E4">
              <w:rPr>
                <w:rFonts w:ascii="Arial" w:hAnsi="Arial"/>
                <w:sz w:val="32"/>
                <w:lang w:val="ru-RU"/>
              </w:rPr>
              <w:br/>
            </w:r>
            <w:proofErr w:type="spellStart"/>
            <w:r w:rsidR="007D2D13" w:rsidRPr="009B32E4">
              <w:rPr>
                <w:rFonts w:ascii="Arial" w:hAnsi="Arial" w:cs="Arial"/>
                <w:sz w:val="32"/>
                <w:lang w:val="ru-RU"/>
              </w:rPr>
              <w:t>Хаммамет</w:t>
            </w:r>
            <w:proofErr w:type="spellEnd"/>
            <w:r w:rsidR="0054644C" w:rsidRPr="009B32E4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9B32E4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9B32E4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9B32E4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9B32E4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9B32E4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9B32E4">
        <w:trPr>
          <w:cantSplit/>
          <w:trHeight w:hRule="exact" w:val="4536"/>
        </w:trPr>
        <w:tc>
          <w:tcPr>
            <w:tcW w:w="1418" w:type="dxa"/>
          </w:tcPr>
          <w:p w:rsidR="009663D2" w:rsidRPr="009B32E4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9B32E4" w:rsidRDefault="009663D2" w:rsidP="009B32E4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9B32E4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9B32E4" w:rsidRPr="009B32E4">
              <w:rPr>
                <w:rFonts w:ascii="Arial" w:hAnsi="Arial"/>
                <w:bCs/>
                <w:sz w:val="36"/>
                <w:lang w:val="ru-RU"/>
              </w:rPr>
              <w:t>35</w:t>
            </w:r>
            <w:r w:rsidR="001520B4" w:rsidRPr="009B32E4">
              <w:rPr>
                <w:rFonts w:ascii="Arial" w:hAnsi="Arial"/>
                <w:bCs/>
                <w:sz w:val="36"/>
                <w:lang w:val="ru-RU"/>
              </w:rPr>
              <w:t xml:space="preserve"> </w:t>
            </w:r>
            <w:bookmarkStart w:id="5" w:name="_GoBack"/>
            <w:bookmarkEnd w:id="5"/>
            <w:r w:rsidR="001520B4" w:rsidRPr="009B32E4">
              <w:rPr>
                <w:rFonts w:ascii="Arial" w:hAnsi="Arial"/>
                <w:bCs/>
                <w:sz w:val="36"/>
                <w:lang w:val="ru-RU"/>
              </w:rPr>
              <w:t xml:space="preserve">– </w:t>
            </w:r>
            <w:bookmarkStart w:id="6" w:name="_Toc349120777"/>
            <w:r w:rsidR="009B32E4" w:rsidRPr="009B32E4">
              <w:rPr>
                <w:rFonts w:ascii="Arial" w:hAnsi="Arial"/>
                <w:bCs/>
                <w:sz w:val="36"/>
                <w:lang w:val="ru-RU"/>
              </w:rPr>
      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      </w:r>
            <w:bookmarkEnd w:id="6"/>
          </w:p>
          <w:p w:rsidR="009663D2" w:rsidRPr="009B32E4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9B32E4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9B32E4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9B32E4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  <w:r w:rsidRPr="009B32E4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B32E4" w:rsidRDefault="009663D2" w:rsidP="00F90058">
      <w:pPr>
        <w:spacing w:before="0"/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</w:p>
    <w:p w:rsidR="00B31B8D" w:rsidRPr="009B32E4" w:rsidRDefault="00B31B8D" w:rsidP="00AF663A">
      <w:pPr>
        <w:rPr>
          <w:lang w:val="ru-RU"/>
        </w:rPr>
        <w:sectPr w:rsidR="00B31B8D" w:rsidRPr="009B32E4" w:rsidSect="00AE6C77">
          <w:footerReference w:type="even" r:id="rId9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:rsidR="00AF663A" w:rsidRPr="009B32E4" w:rsidRDefault="00AF663A" w:rsidP="00B31B8D">
      <w:pPr>
        <w:jc w:val="center"/>
        <w:rPr>
          <w:lang w:val="ru-RU"/>
        </w:rPr>
      </w:pPr>
      <w:r w:rsidRPr="009B32E4">
        <w:rPr>
          <w:lang w:val="ru-RU"/>
        </w:rPr>
        <w:lastRenderedPageBreak/>
        <w:t>ПРЕДИСЛОВИЕ</w:t>
      </w:r>
    </w:p>
    <w:p w:rsidR="00154CC6" w:rsidRPr="009B32E4" w:rsidRDefault="00154CC6" w:rsidP="00154CC6">
      <w:pPr>
        <w:rPr>
          <w:sz w:val="20"/>
          <w:lang w:val="ru-RU"/>
        </w:rPr>
      </w:pPr>
      <w:bookmarkStart w:id="11" w:name="iitextf"/>
      <w:r w:rsidRPr="009B32E4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9B32E4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9B32E4" w:rsidRDefault="00154CC6" w:rsidP="00154CC6">
      <w:pPr>
        <w:rPr>
          <w:sz w:val="20"/>
          <w:lang w:val="ru-RU"/>
        </w:rPr>
      </w:pPr>
      <w:r w:rsidRPr="009B32E4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9B32E4" w:rsidRDefault="00154CC6" w:rsidP="00154CC6">
      <w:pPr>
        <w:rPr>
          <w:sz w:val="20"/>
          <w:lang w:val="ru-RU"/>
        </w:rPr>
      </w:pPr>
      <w:r w:rsidRPr="009B32E4">
        <w:rPr>
          <w:sz w:val="20"/>
          <w:lang w:val="ru-RU"/>
        </w:rPr>
        <w:t xml:space="preserve">Утверждение </w:t>
      </w:r>
      <w:r w:rsidRPr="009B32E4">
        <w:rPr>
          <w:caps/>
          <w:sz w:val="20"/>
          <w:lang w:val="ru-RU"/>
        </w:rPr>
        <w:t>р</w:t>
      </w:r>
      <w:r w:rsidRPr="009B32E4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1"/>
      <w:r w:rsidRPr="009B32E4">
        <w:rPr>
          <w:sz w:val="20"/>
          <w:lang w:val="ru-RU"/>
        </w:rPr>
        <w:t>.</w:t>
      </w:r>
    </w:p>
    <w:p w:rsidR="00154CC6" w:rsidRPr="009B32E4" w:rsidRDefault="00154CC6" w:rsidP="00154CC6">
      <w:pPr>
        <w:rPr>
          <w:lang w:val="ru-RU"/>
        </w:rPr>
      </w:pPr>
      <w:r w:rsidRPr="009B32E4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AF663A" w:rsidRPr="009B32E4" w:rsidRDefault="00AF663A" w:rsidP="00AF663A">
      <w:pPr>
        <w:rPr>
          <w:lang w:val="ru-RU"/>
        </w:rPr>
      </w:pPr>
    </w:p>
    <w:p w:rsidR="008357E6" w:rsidRPr="009B32E4" w:rsidRDefault="008357E6" w:rsidP="00AF663A">
      <w:pPr>
        <w:rPr>
          <w:lang w:val="ru-RU"/>
        </w:rPr>
      </w:pPr>
    </w:p>
    <w:p w:rsidR="008357E6" w:rsidRPr="009B32E4" w:rsidRDefault="008357E6" w:rsidP="00AF663A">
      <w:pPr>
        <w:rPr>
          <w:lang w:val="ru-RU"/>
        </w:rPr>
      </w:pPr>
    </w:p>
    <w:p w:rsidR="008357E6" w:rsidRPr="009B32E4" w:rsidRDefault="008357E6" w:rsidP="00AF663A">
      <w:pPr>
        <w:rPr>
          <w:lang w:val="ru-RU"/>
        </w:rPr>
      </w:pPr>
    </w:p>
    <w:p w:rsidR="00AF663A" w:rsidRPr="009B32E4" w:rsidRDefault="00AF663A" w:rsidP="007D2D13">
      <w:pPr>
        <w:jc w:val="center"/>
        <w:rPr>
          <w:sz w:val="20"/>
          <w:lang w:val="ru-RU"/>
        </w:rPr>
      </w:pPr>
      <w:r w:rsidRPr="009B32E4">
        <w:rPr>
          <w:sz w:val="20"/>
          <w:lang w:val="ru-RU"/>
        </w:rPr>
        <w:sym w:font="Symbol" w:char="F0E3"/>
      </w:r>
      <w:r w:rsidRPr="009B32E4">
        <w:rPr>
          <w:sz w:val="20"/>
          <w:lang w:val="ru-RU"/>
        </w:rPr>
        <w:t>  ITU  </w:t>
      </w:r>
      <w:bookmarkStart w:id="12" w:name="iiannee"/>
      <w:bookmarkEnd w:id="12"/>
      <w:r w:rsidRPr="009B32E4">
        <w:rPr>
          <w:sz w:val="20"/>
          <w:lang w:val="ru-RU"/>
        </w:rPr>
        <w:t>20</w:t>
      </w:r>
      <w:r w:rsidR="0054644C" w:rsidRPr="009B32E4">
        <w:rPr>
          <w:sz w:val="20"/>
          <w:lang w:val="ru-RU"/>
        </w:rPr>
        <w:t>1</w:t>
      </w:r>
      <w:r w:rsidR="007D2D13" w:rsidRPr="009B32E4">
        <w:rPr>
          <w:sz w:val="20"/>
          <w:lang w:val="ru-RU"/>
        </w:rPr>
        <w:t>6</w:t>
      </w:r>
    </w:p>
    <w:p w:rsidR="00AF663A" w:rsidRPr="009B32E4" w:rsidRDefault="00154CC6" w:rsidP="00F90058">
      <w:pPr>
        <w:rPr>
          <w:sz w:val="20"/>
          <w:lang w:val="ru-RU"/>
        </w:rPr>
      </w:pPr>
      <w:r w:rsidRPr="009B32E4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9B32E4" w:rsidRDefault="00A81FB2" w:rsidP="0042255F">
      <w:pPr>
        <w:rPr>
          <w:sz w:val="20"/>
          <w:lang w:val="ru-RU"/>
        </w:rPr>
      </w:pPr>
    </w:p>
    <w:p w:rsidR="00AF663A" w:rsidRPr="009B32E4" w:rsidRDefault="00AF663A" w:rsidP="00AF663A">
      <w:pPr>
        <w:rPr>
          <w:lang w:val="ru-RU"/>
        </w:rPr>
        <w:sectPr w:rsidR="00AF663A" w:rsidRPr="009B32E4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F21E8B" w:rsidRPr="009B32E4" w:rsidRDefault="0042255F" w:rsidP="009B32E4">
      <w:pPr>
        <w:pStyle w:val="ResNo"/>
        <w:rPr>
          <w:lang w:val="ru-RU"/>
        </w:rPr>
      </w:pPr>
      <w:r w:rsidRPr="009B32E4">
        <w:rPr>
          <w:lang w:val="ru-RU"/>
        </w:rPr>
        <w:lastRenderedPageBreak/>
        <w:t xml:space="preserve">РЕЗОЛЮЦИя </w:t>
      </w:r>
      <w:r w:rsidR="009B32E4" w:rsidRPr="009B32E4">
        <w:rPr>
          <w:rStyle w:val="href"/>
          <w:lang w:val="ru-RU"/>
        </w:rPr>
        <w:t>35</w:t>
      </w:r>
      <w:r w:rsidR="006632C9" w:rsidRPr="009B32E4">
        <w:rPr>
          <w:rStyle w:val="href"/>
          <w:lang w:val="ru-RU"/>
        </w:rPr>
        <w:t xml:space="preserve"> </w:t>
      </w:r>
      <w:r w:rsidR="001520B4" w:rsidRPr="009B32E4">
        <w:rPr>
          <w:rStyle w:val="href"/>
          <w:lang w:val="ru-RU"/>
        </w:rPr>
        <w:t xml:space="preserve"> </w:t>
      </w:r>
      <w:r w:rsidR="001520B4" w:rsidRPr="009B32E4">
        <w:rPr>
          <w:lang w:val="ru-RU"/>
        </w:rPr>
        <w:t>(</w:t>
      </w:r>
      <w:r w:rsidR="00F21E8B" w:rsidRPr="009B32E4">
        <w:rPr>
          <w:caps w:val="0"/>
          <w:lang w:val="ru-RU"/>
        </w:rPr>
        <w:t>Пересм</w:t>
      </w:r>
      <w:r w:rsidR="00F061C5" w:rsidRPr="009B32E4">
        <w:rPr>
          <w:lang w:val="ru-RU"/>
        </w:rPr>
        <w:t xml:space="preserve">. </w:t>
      </w:r>
      <w:proofErr w:type="spellStart"/>
      <w:r w:rsidR="00F21E8B" w:rsidRPr="009B32E4">
        <w:rPr>
          <w:caps w:val="0"/>
          <w:lang w:val="ru-RU"/>
        </w:rPr>
        <w:t>Хаммамет</w:t>
      </w:r>
      <w:proofErr w:type="spellEnd"/>
      <w:r w:rsidR="001520B4" w:rsidRPr="009B32E4">
        <w:rPr>
          <w:lang w:val="ru-RU"/>
        </w:rPr>
        <w:t xml:space="preserve">, 2016 </w:t>
      </w:r>
      <w:r w:rsidR="002A4728" w:rsidRPr="009B32E4">
        <w:rPr>
          <w:caps w:val="0"/>
          <w:lang w:val="ru-RU"/>
        </w:rPr>
        <w:t>г</w:t>
      </w:r>
      <w:r w:rsidR="001520B4" w:rsidRPr="009B32E4">
        <w:rPr>
          <w:lang w:val="ru-RU"/>
        </w:rPr>
        <w:t>.)</w:t>
      </w:r>
      <w:r w:rsidR="00F21E8B" w:rsidRPr="009B32E4">
        <w:rPr>
          <w:lang w:val="ru-RU"/>
        </w:rPr>
        <w:t xml:space="preserve"> </w:t>
      </w:r>
    </w:p>
    <w:p w:rsidR="009B32E4" w:rsidRPr="009B32E4" w:rsidRDefault="009B32E4" w:rsidP="009B32E4">
      <w:pPr>
        <w:pStyle w:val="Restitle"/>
        <w:rPr>
          <w:lang w:val="ru-RU"/>
        </w:rPr>
      </w:pPr>
      <w:r w:rsidRPr="009B32E4">
        <w:rPr>
          <w:lang w:val="ru-RU"/>
        </w:rPr>
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</w:r>
    </w:p>
    <w:p w:rsidR="009B32E4" w:rsidRPr="009B32E4" w:rsidRDefault="009B32E4" w:rsidP="009B32E4">
      <w:pPr>
        <w:pStyle w:val="Resref"/>
        <w:rPr>
          <w:lang w:val="ru-RU"/>
        </w:rPr>
      </w:pPr>
      <w:r w:rsidRPr="009B32E4">
        <w:rPr>
          <w:lang w:val="ru-RU"/>
        </w:rPr>
        <w:t xml:space="preserve">(Монреаль, 2000 г.; </w:t>
      </w:r>
      <w:proofErr w:type="spellStart"/>
      <w:r w:rsidRPr="009B32E4">
        <w:rPr>
          <w:lang w:val="ru-RU"/>
        </w:rPr>
        <w:t>Флорианополис</w:t>
      </w:r>
      <w:proofErr w:type="spellEnd"/>
      <w:r w:rsidRPr="009B32E4">
        <w:rPr>
          <w:lang w:val="ru-RU"/>
        </w:rPr>
        <w:t xml:space="preserve">, 2004 г.; Йоханнесбург, 2008 г.; Дубай, 2012 г.; </w:t>
      </w:r>
      <w:proofErr w:type="spellStart"/>
      <w:r w:rsidRPr="009B32E4">
        <w:rPr>
          <w:lang w:val="ru-RU"/>
        </w:rPr>
        <w:t>Хаммамет</w:t>
      </w:r>
      <w:proofErr w:type="spellEnd"/>
      <w:r w:rsidRPr="009B32E4">
        <w:rPr>
          <w:lang w:val="ru-RU"/>
        </w:rPr>
        <w:t>, 2016 г.)</w:t>
      </w:r>
    </w:p>
    <w:p w:rsidR="009B32E4" w:rsidRPr="009B32E4" w:rsidRDefault="009B32E4" w:rsidP="009B32E4">
      <w:pPr>
        <w:pStyle w:val="Normalaftertitle"/>
        <w:rPr>
          <w:lang w:val="ru-RU"/>
        </w:rPr>
      </w:pPr>
      <w:r w:rsidRPr="009B32E4">
        <w:rPr>
          <w:lang w:val="ru-RU"/>
        </w:rPr>
        <w:t>Всемирная ассамблея по стандартизации электросвязи (</w:t>
      </w:r>
      <w:proofErr w:type="spellStart"/>
      <w:r w:rsidRPr="009B32E4">
        <w:rPr>
          <w:lang w:val="ru-RU"/>
        </w:rPr>
        <w:t>Хаммамет</w:t>
      </w:r>
      <w:proofErr w:type="spellEnd"/>
      <w:r w:rsidRPr="009B32E4">
        <w:rPr>
          <w:lang w:val="ru-RU"/>
        </w:rPr>
        <w:t>, 2016 г.),</w:t>
      </w:r>
    </w:p>
    <w:p w:rsidR="009B32E4" w:rsidRPr="009B32E4" w:rsidRDefault="009B32E4" w:rsidP="009B32E4">
      <w:pPr>
        <w:pStyle w:val="Call"/>
        <w:rPr>
          <w:i w:val="0"/>
          <w:iCs/>
          <w:lang w:val="ru-RU"/>
        </w:rPr>
      </w:pPr>
      <w:r w:rsidRPr="009B32E4">
        <w:rPr>
          <w:lang w:val="ru-RU"/>
        </w:rPr>
        <w:t>учитывая</w:t>
      </w:r>
      <w:r w:rsidRPr="009B32E4">
        <w:rPr>
          <w:i w:val="0"/>
          <w:iCs/>
          <w:lang w:val="ru-RU"/>
        </w:rPr>
        <w:t>,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а)</w:t>
      </w:r>
      <w:r w:rsidRPr="009B32E4">
        <w:rPr>
          <w:lang w:val="ru-RU"/>
        </w:rPr>
        <w:tab/>
        <w:t>что п. 189 Конвенции МСЭ предусматривает создание исследовательских комиссий Сектора стандартизации электросвязи МСЭ (МСЭ-Т);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b)</w:t>
      </w:r>
      <w:r w:rsidRPr="009B32E4">
        <w:rPr>
          <w:i/>
          <w:iCs/>
          <w:lang w:val="ru-RU"/>
        </w:rPr>
        <w:tab/>
      </w:r>
      <w:r w:rsidRPr="009B32E4">
        <w:rPr>
          <w:lang w:val="ru-RU"/>
        </w:rPr>
        <w:t>что в Статье 20 Конвенции предусматривается, что при назначении председателей и заместителей председателей особое внимание должно уделяться их личной компетентности и справедливому географическому распределению, а также необходимости содействия более эффективному участию развивающихся стран</w:t>
      </w:r>
      <w:r w:rsidRPr="009B32E4">
        <w:rPr>
          <w:rStyle w:val="FootnoteReference"/>
          <w:lang w:val="ru-RU"/>
        </w:rPr>
        <w:footnoteReference w:customMarkFollows="1" w:id="1"/>
        <w:t>1</w:t>
      </w:r>
      <w:r w:rsidRPr="009B32E4">
        <w:rPr>
          <w:lang w:val="ru-RU"/>
        </w:rPr>
        <w:t>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c)</w:t>
      </w:r>
      <w:r w:rsidRPr="009B32E4">
        <w:rPr>
          <w:lang w:val="ru-RU"/>
        </w:rPr>
        <w:tab/>
        <w:t>что характер работы исследовательских комиссий определяется в п. 192 Конвенции и других связанных с ним положениях;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d)</w:t>
      </w:r>
      <w:r w:rsidRPr="009B32E4">
        <w:rPr>
          <w:lang w:val="ru-RU"/>
        </w:rPr>
        <w:tab/>
        <w:t>что положения, относящиеся к Консультативной группе по стандартизации электросвязи (КГСЭ), включены в Статью 14А Конвенции;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e)</w:t>
      </w:r>
      <w:r w:rsidRPr="009B32E4">
        <w:rPr>
          <w:lang w:val="ru-RU"/>
        </w:rPr>
        <w:tab/>
        <w:t>что в п. 242 Конвенции требуется, чтобы Всемирная ассамблея по стандартизации электросвязи (ВАСЭ) назначала</w:t>
      </w:r>
      <w:r w:rsidRPr="009B32E4">
        <w:rPr>
          <w:b/>
          <w:bCs/>
          <w:lang w:val="ru-RU"/>
        </w:rPr>
        <w:t xml:space="preserve"> </w:t>
      </w:r>
      <w:r w:rsidRPr="009B32E4">
        <w:rPr>
          <w:lang w:val="ru-RU"/>
        </w:rPr>
        <w:t>председателей и заместителей председателей исследовательских комиссий, принимая по внимание их компетентность, принцип справедливого географического распределения и необходимость содействия более эффективному участию развивающихся стран;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f)</w:t>
      </w:r>
      <w:r w:rsidRPr="009B32E4">
        <w:rPr>
          <w:lang w:val="ru-RU"/>
        </w:rPr>
        <w:tab/>
        <w:t xml:space="preserve">что в п. 1.10 раздела 1 Резолюции 1 (Пересм. </w:t>
      </w:r>
      <w:proofErr w:type="spellStart"/>
      <w:r w:rsidRPr="009B32E4">
        <w:rPr>
          <w:lang w:val="ru-RU"/>
        </w:rPr>
        <w:t>Хаммамет</w:t>
      </w:r>
      <w:proofErr w:type="spellEnd"/>
      <w:r w:rsidRPr="009B32E4">
        <w:rPr>
          <w:lang w:val="ru-RU"/>
        </w:rPr>
        <w:t>, 2016 г.) настоящей Ассамблеи указывается, что ВАСЭ назначает председателей и заместителей председателей исследовательских комиссий и КГСЭ;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g)</w:t>
      </w:r>
      <w:r w:rsidRPr="009B32E4">
        <w:rPr>
          <w:lang w:val="ru-RU"/>
        </w:rPr>
        <w:tab/>
        <w:t>что в разделе 3 Резолюции 1 (Пересм. </w:t>
      </w:r>
      <w:proofErr w:type="spellStart"/>
      <w:r w:rsidRPr="009B32E4">
        <w:rPr>
          <w:lang w:val="ru-RU"/>
        </w:rPr>
        <w:t>Хаммамет</w:t>
      </w:r>
      <w:proofErr w:type="spellEnd"/>
      <w:r w:rsidRPr="009B32E4">
        <w:rPr>
          <w:lang w:val="ru-RU"/>
        </w:rPr>
        <w:t>, 2016 г.) настоящей Ассамблеи приведены руководящие принципы, касающиеся назначения</w:t>
      </w:r>
      <w:r w:rsidRPr="009B32E4">
        <w:rPr>
          <w:b/>
          <w:bCs/>
          <w:lang w:val="ru-RU"/>
        </w:rPr>
        <w:t xml:space="preserve"> </w:t>
      </w:r>
      <w:r w:rsidRPr="009B32E4">
        <w:rPr>
          <w:lang w:val="ru-RU"/>
        </w:rPr>
        <w:t>председателей и заместителей председателей исследовательских комиссий на ВАСЭ;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h)</w:t>
      </w:r>
      <w:r w:rsidRPr="009B32E4">
        <w:rPr>
          <w:lang w:val="ru-RU"/>
        </w:rPr>
        <w:tab/>
        <w:t>что процедуры назначения и требования к квалификации председателя и заместителей председателя КГСЭ должны, как правило, быть такими же, как и при назначении</w:t>
      </w:r>
      <w:r w:rsidRPr="009B32E4">
        <w:rPr>
          <w:b/>
          <w:bCs/>
          <w:lang w:val="ru-RU"/>
        </w:rPr>
        <w:t xml:space="preserve"> </w:t>
      </w:r>
      <w:r w:rsidRPr="009B32E4">
        <w:rPr>
          <w:lang w:val="ru-RU"/>
        </w:rPr>
        <w:t>председателей и заместителей председателей исследовательских комиссий;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i)</w:t>
      </w:r>
      <w:r w:rsidRPr="009B32E4">
        <w:rPr>
          <w:lang w:val="ru-RU"/>
        </w:rPr>
        <w:tab/>
        <w:t>что опыт участия в работе МСЭ в целом и МСЭ-Т, в частности, будет особенно ценным для председателя и заместителей председателя КГСЭ;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j)</w:t>
      </w:r>
      <w:r w:rsidRPr="009B32E4">
        <w:rPr>
          <w:lang w:val="ru-RU"/>
        </w:rPr>
        <w:tab/>
        <w:t>что в п. 244 Конвенции описана процедура замены председателя или заместителя председателя исследовательской комиссии, оказавшегося не в состоянии выполнять свои обязанности в какой-то момент времени в период между ВАСЭ;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k)</w:t>
      </w:r>
      <w:r w:rsidRPr="009B32E4">
        <w:rPr>
          <w:lang w:val="ru-RU"/>
        </w:rPr>
        <w:tab/>
        <w:t>что п. 197G Конвенции гласит, что КГСЭ "принимает собственные методы работы, совместимые с процедурами, принятыми Всемирной ассамблеей по стандартизации электросвязи";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l)</w:t>
      </w:r>
      <w:r w:rsidRPr="009B32E4">
        <w:rPr>
          <w:lang w:val="ru-RU"/>
        </w:rPr>
        <w:tab/>
        <w:t>что конкретное ограничение срока полномочий позволило бы вносить новые идеи на периодической основе, давая в то же время возможность назначать председателей и заместителей председателей исследовательских комиссий и председателя и заместителей председателя КГСЭ от различных Государств-Членов и Членов Сектора,</w:t>
      </w:r>
    </w:p>
    <w:p w:rsidR="009B32E4" w:rsidRPr="009B32E4" w:rsidRDefault="009B32E4" w:rsidP="009B32E4">
      <w:pPr>
        <w:pStyle w:val="Call"/>
        <w:rPr>
          <w:lang w:val="ru-RU"/>
        </w:rPr>
      </w:pPr>
      <w:r w:rsidRPr="009B32E4">
        <w:rPr>
          <w:lang w:val="ru-RU"/>
        </w:rPr>
        <w:lastRenderedPageBreak/>
        <w:t>согласно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a)</w:t>
      </w:r>
      <w:r w:rsidRPr="009B32E4">
        <w:rPr>
          <w:lang w:val="ru-RU"/>
        </w:rPr>
        <w:tab/>
        <w:t>Резолюции 166 (Пересм. Пусан, 2014 г.) Полномочной конференции о числе заместителей председателей консультативных групп, исследовательских комиссий и других групп Секторов;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b)</w:t>
      </w:r>
      <w:r w:rsidRPr="009B32E4">
        <w:rPr>
          <w:lang w:val="ru-RU"/>
        </w:rPr>
        <w:tab/>
        <w:t xml:space="preserve">Резолюции 70 (Пересм. Пусан, 2014 г.) Полномочной конференции об </w:t>
      </w:r>
      <w:bookmarkStart w:id="13" w:name="_Toc407102909"/>
      <w:r w:rsidRPr="009B32E4">
        <w:rPr>
          <w:lang w:val="ru-RU"/>
        </w:rPr>
        <w:t>учете гендерных аспектов в деятельности МСЭ и содействии обеспечению гендерного равенства и расширению прав и возможностей женщин посредством информационно-коммуникационных технологий</w:t>
      </w:r>
      <w:bookmarkEnd w:id="13"/>
      <w:r w:rsidRPr="009B32E4">
        <w:rPr>
          <w:lang w:val="ru-RU"/>
        </w:rPr>
        <w:t>,</w:t>
      </w:r>
    </w:p>
    <w:p w:rsidR="009B32E4" w:rsidRPr="009B32E4" w:rsidRDefault="009B32E4" w:rsidP="009B32E4">
      <w:pPr>
        <w:pStyle w:val="Call"/>
        <w:rPr>
          <w:lang w:val="ru-RU"/>
        </w:rPr>
      </w:pPr>
      <w:r w:rsidRPr="009B32E4">
        <w:rPr>
          <w:lang w:val="ru-RU"/>
        </w:rPr>
        <w:t>отмечая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a)</w:t>
      </w:r>
      <w:r w:rsidRPr="009B32E4">
        <w:rPr>
          <w:lang w:val="ru-RU"/>
        </w:rPr>
        <w:tab/>
        <w:t>Статью 19 Конвенции об участии в деятельности Союза объединений и организаций;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b)</w:t>
      </w:r>
      <w:r w:rsidRPr="009B32E4">
        <w:rPr>
          <w:lang w:val="ru-RU"/>
        </w:rPr>
        <w:tab/>
        <w:t xml:space="preserve">Резолюцию 58 (Пересм. Пусан, 2014 г.) Полномочной конференции об укреплении отношений МСЭ с региональными организациями электросвязи и региональных подготовительных мероприятиях к Полномочной конференции, в частности, пункт 2 раздела </w:t>
      </w:r>
      <w:r w:rsidRPr="009B32E4">
        <w:rPr>
          <w:i/>
          <w:iCs/>
          <w:lang w:val="ru-RU"/>
        </w:rPr>
        <w:t xml:space="preserve">решает </w:t>
      </w:r>
      <w:r w:rsidRPr="009B32E4">
        <w:rPr>
          <w:lang w:val="ru-RU"/>
        </w:rPr>
        <w:t>этой Резолюции;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с)</w:t>
      </w:r>
      <w:r w:rsidRPr="009B32E4">
        <w:rPr>
          <w:lang w:val="ru-RU"/>
        </w:rPr>
        <w:tab/>
        <w:t>Резолюцию 43 (Пересм. Дубай, 2012 г.) ВАСЭ о региональных мероприятиях по подготовке к ВАСЭ,</w:t>
      </w:r>
    </w:p>
    <w:p w:rsidR="009B32E4" w:rsidRPr="009B32E4" w:rsidRDefault="009B32E4" w:rsidP="009B32E4">
      <w:pPr>
        <w:pStyle w:val="Call"/>
        <w:rPr>
          <w:i w:val="0"/>
          <w:iCs/>
          <w:lang w:val="ru-RU"/>
        </w:rPr>
      </w:pPr>
      <w:r w:rsidRPr="009B32E4">
        <w:rPr>
          <w:lang w:val="ru-RU"/>
        </w:rPr>
        <w:t>принимая во внимание</w:t>
      </w:r>
      <w:r w:rsidRPr="009B32E4">
        <w:rPr>
          <w:i w:val="0"/>
          <w:iCs/>
          <w:lang w:val="ru-RU"/>
        </w:rPr>
        <w:t>,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а)</w:t>
      </w:r>
      <w:r w:rsidRPr="009B32E4">
        <w:rPr>
          <w:lang w:val="ru-RU"/>
        </w:rPr>
        <w:tab/>
        <w:t>что максимальный срок полномочий, составляющий два срока для председателей и заместителей председателей исследовательских комиссий и КГСЭ, обеспечивает приемлемый уровень стабильности и в то же время предоставляет возможность для работы на этих должностях разным лицам;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b)</w:t>
      </w:r>
      <w:r w:rsidRPr="009B32E4">
        <w:rPr>
          <w:lang w:val="ru-RU"/>
        </w:rPr>
        <w:tab/>
        <w:t>что в состав руководящей группы КГСЭ и исследовательской комиссии должны входить, по меньшей мере, председатель, заместители председателя и председатели подчиненных им групп;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c)</w:t>
      </w:r>
      <w:r w:rsidRPr="009B32E4">
        <w:rPr>
          <w:lang w:val="ru-RU"/>
        </w:rPr>
        <w:tab/>
        <w:t>удобство выдвижения на основе консенсуса до двух кандидатов от каждого региона на посты заместителей председателей консультативных групп 4/6;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i/>
          <w:iCs/>
          <w:lang w:val="ru-RU"/>
        </w:rPr>
        <w:t>d)</w:t>
      </w:r>
      <w:r w:rsidRPr="009B32E4">
        <w:rPr>
          <w:lang w:val="ru-RU"/>
        </w:rPr>
        <w:tab/>
        <w:t>значение предыдущего опыта кандидата, накопленного как минимум на посту Докладчика, помощника Докладчика или редактора в соответствующих исследовательских комиссиях,</w:t>
      </w:r>
    </w:p>
    <w:p w:rsidR="009B32E4" w:rsidRPr="009B32E4" w:rsidRDefault="009B32E4" w:rsidP="009B32E4">
      <w:pPr>
        <w:pStyle w:val="Call"/>
        <w:rPr>
          <w:i w:val="0"/>
          <w:iCs/>
          <w:lang w:val="ru-RU"/>
        </w:rPr>
      </w:pPr>
      <w:r w:rsidRPr="009B32E4">
        <w:rPr>
          <w:lang w:val="ru-RU"/>
        </w:rPr>
        <w:t>решает</w:t>
      </w:r>
      <w:r w:rsidRPr="009B32E4">
        <w:rPr>
          <w:i w:val="0"/>
          <w:iCs/>
          <w:lang w:val="ru-RU"/>
        </w:rPr>
        <w:t>,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1</w:t>
      </w:r>
      <w:r w:rsidRPr="009B32E4">
        <w:rPr>
          <w:lang w:val="ru-RU"/>
        </w:rPr>
        <w:tab/>
        <w:t xml:space="preserve">что кандидатов на посты председателей и заместителей председателей исследовательских комиссий МСЭ-Т и кандидатов на посты председателя и заместителей председателя КГСЭ следует назначать согласно процедурам, приведенным в Приложении А, с учетом требований квалификации, приведенных в Приложении В, и руководящих указаний, представленных в Приложении С к настоящей Резолюции и пункте 2 раздела </w:t>
      </w:r>
      <w:r w:rsidRPr="009B32E4">
        <w:rPr>
          <w:i/>
          <w:iCs/>
          <w:lang w:val="ru-RU"/>
        </w:rPr>
        <w:t xml:space="preserve">решает </w:t>
      </w:r>
      <w:r w:rsidRPr="009B32E4">
        <w:rPr>
          <w:lang w:val="ru-RU"/>
        </w:rPr>
        <w:t>Резолюции 58 (Пересм. Пусан, 2014 г.);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2</w:t>
      </w:r>
      <w:r w:rsidRPr="009B32E4">
        <w:rPr>
          <w:lang w:val="ru-RU"/>
        </w:rPr>
        <w:tab/>
        <w:t>что кандидатов на посты председателей и заместителей председателей исследовательских комиссий и кандидатов на посты председателя и заместителей председателя КГСЭ следует определять с учетом того, что ВАСЭ будет назначать для каждой исследовательской комиссии и для КГСЭ председателя и такое число заместителей председателя, которое она сочтет необходимым для результативного и эффективного управления и функционирования данной группы, применяя руководящие указания, представленные в Приложении С;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3</w:t>
      </w:r>
      <w:r w:rsidRPr="009B32E4">
        <w:rPr>
          <w:lang w:val="ru-RU"/>
        </w:rPr>
        <w:tab/>
        <w:t>что при выдвижении кандидатов на посты председателей и заместителей председателей исследовательских комиссий или председателя и заместителей председателя КГСЭ следует предоставлять краткие биографические справки с описанием квалификации предлагаемых лиц, уделяя особое внимание обеспечению преемственности участия в работе исследовательских комиссий МСЭ-Т или КГСЭ, и что Директор Бюро стандартизации электросвязи распространяет эти краткие биографические справки среди глав присутствующих на ВАСЭ делегаций;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4</w:t>
      </w:r>
      <w:r w:rsidRPr="009B32E4">
        <w:rPr>
          <w:lang w:val="ru-RU"/>
        </w:rPr>
        <w:tab/>
        <w:t>что срок полномочий как для председателей, так и для заместителей председателей не должен превышать два периода между следующими друг за другом ассамблеями;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5</w:t>
      </w:r>
      <w:r w:rsidRPr="009B32E4">
        <w:rPr>
          <w:lang w:val="ru-RU"/>
        </w:rPr>
        <w:tab/>
        <w:t>что период полномочий для одного назначения (например, заместителем председателя) не засчитывается в период полномочий для другого назначения (например, председателем) и что следует принять меры по обеспечению определенной преемственности между председателями и заместителями председателей;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lastRenderedPageBreak/>
        <w:t>6</w:t>
      </w:r>
      <w:r w:rsidRPr="009B32E4">
        <w:rPr>
          <w:lang w:val="ru-RU"/>
        </w:rPr>
        <w:tab/>
        <w:t>что период между ассамблеями, во время которого председатель или заместитель председателя избран согласно п. 244 Конвенции, не засчитывается в срок полномочий,</w:t>
      </w:r>
    </w:p>
    <w:p w:rsidR="009B32E4" w:rsidRPr="009B32E4" w:rsidRDefault="009B32E4" w:rsidP="009B32E4">
      <w:pPr>
        <w:pStyle w:val="Call"/>
        <w:rPr>
          <w:i w:val="0"/>
          <w:iCs/>
          <w:lang w:val="ru-RU"/>
        </w:rPr>
      </w:pPr>
      <w:r w:rsidRPr="009B32E4">
        <w:rPr>
          <w:lang w:val="ru-RU"/>
        </w:rPr>
        <w:t>решает далее</w:t>
      </w:r>
      <w:r w:rsidRPr="009B32E4">
        <w:rPr>
          <w:i w:val="0"/>
          <w:iCs/>
          <w:lang w:val="ru-RU"/>
        </w:rPr>
        <w:t>,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1</w:t>
      </w:r>
      <w:r w:rsidRPr="009B32E4">
        <w:rPr>
          <w:lang w:val="ru-RU"/>
        </w:rPr>
        <w:tab/>
        <w:t>что следует настоятельно рекомендовать заместителям председателей КГСЭ и исследовательских комиссий брать на себя руководящую роль в направлениях деятельности, чтобы обеспечить справедливое распределение задач и добиться более широкого участия заместителей председателей в управлении работой КГСЭ и исследовательских комиссий и в самой их работе;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2</w:t>
      </w:r>
      <w:r w:rsidRPr="009B32E4">
        <w:rPr>
          <w:lang w:val="ru-RU"/>
        </w:rPr>
        <w:tab/>
        <w:t xml:space="preserve">что назначение заместителей председателей исследовательских комиссий следует ограничить тремя кандидатами от каждого региона, принимая во внимание Резолюцию 70 (Пересм. Пусан, 2014 г.) и пункт 2 раздела </w:t>
      </w:r>
      <w:r w:rsidRPr="009B32E4">
        <w:rPr>
          <w:i/>
          <w:iCs/>
          <w:lang w:val="ru-RU"/>
        </w:rPr>
        <w:t xml:space="preserve">решает </w:t>
      </w:r>
      <w:r w:rsidRPr="009B32E4">
        <w:rPr>
          <w:lang w:val="ru-RU"/>
        </w:rPr>
        <w:t>Резолюции 58 (Пересм. Пусан, 2014 г.), чтобы обеспечить справедливое географическое распределение между регионами МСЭ и гарантировать, чтобы каждый регион был представлен не более чем тремя компетентными и квалифицированными кандидатами,</w:t>
      </w:r>
    </w:p>
    <w:p w:rsidR="009B32E4" w:rsidRPr="009B32E4" w:rsidRDefault="009B32E4" w:rsidP="009B32E4">
      <w:pPr>
        <w:pStyle w:val="Call"/>
        <w:keepNext w:val="0"/>
        <w:keepLines w:val="0"/>
        <w:rPr>
          <w:lang w:val="ru-RU"/>
        </w:rPr>
      </w:pPr>
      <w:r w:rsidRPr="009B32E4">
        <w:rPr>
          <w:lang w:val="ru-RU"/>
        </w:rPr>
        <w:t>предлагает Государствам-Членам и Членам Сектора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1</w:t>
      </w:r>
      <w:r w:rsidRPr="009B32E4">
        <w:rPr>
          <w:lang w:val="ru-RU"/>
        </w:rPr>
        <w:tab/>
        <w:t>поддержать своих успешных кандидатов на такие посты в МСЭ-Т, а также помогать и содействовать им в выполнении их задач в течение их срока полномочий;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2</w:t>
      </w:r>
      <w:r w:rsidRPr="009B32E4">
        <w:rPr>
          <w:lang w:val="ru-RU"/>
        </w:rPr>
        <w:tab/>
        <w:t>содействовать выдвижению кандидатур женщин на посты председателей и заместителей председателей исследовательских комиссий МСЭ-Т и на посты председателя и заместителей председателя КГСЭ.</w:t>
      </w:r>
    </w:p>
    <w:p w:rsidR="009B32E4" w:rsidRPr="009B32E4" w:rsidRDefault="009B32E4" w:rsidP="009B32E4">
      <w:pPr>
        <w:pStyle w:val="AnnexNo"/>
        <w:rPr>
          <w:lang w:val="ru-RU"/>
        </w:rPr>
      </w:pPr>
      <w:bookmarkStart w:id="14" w:name="_Toc349571484"/>
      <w:bookmarkStart w:id="15" w:name="_Toc349571910"/>
      <w:r w:rsidRPr="009B32E4">
        <w:rPr>
          <w:lang w:val="ru-RU"/>
        </w:rPr>
        <w:t>Приложение А</w:t>
      </w:r>
      <w:r w:rsidRPr="009B32E4">
        <w:rPr>
          <w:lang w:val="ru-RU"/>
        </w:rPr>
        <w:br/>
        <w:t>(</w:t>
      </w:r>
      <w:r w:rsidRPr="009B32E4">
        <w:rPr>
          <w:caps w:val="0"/>
          <w:lang w:val="ru-RU"/>
        </w:rPr>
        <w:t xml:space="preserve">к Резолюции 35 (Пересм. </w:t>
      </w:r>
      <w:proofErr w:type="spellStart"/>
      <w:r w:rsidRPr="009B32E4">
        <w:rPr>
          <w:caps w:val="0"/>
          <w:lang w:val="ru-RU"/>
        </w:rPr>
        <w:t>Хаммамет</w:t>
      </w:r>
      <w:proofErr w:type="spellEnd"/>
      <w:r w:rsidRPr="009B32E4">
        <w:rPr>
          <w:caps w:val="0"/>
          <w:lang w:val="ru-RU"/>
        </w:rPr>
        <w:t>, 2016 г.)</w:t>
      </w:r>
      <w:r w:rsidRPr="009B32E4">
        <w:rPr>
          <w:lang w:val="ru-RU"/>
        </w:rPr>
        <w:t>)</w:t>
      </w:r>
      <w:bookmarkEnd w:id="14"/>
      <w:bookmarkEnd w:id="15"/>
    </w:p>
    <w:p w:rsidR="009B32E4" w:rsidRPr="009B32E4" w:rsidRDefault="009B32E4" w:rsidP="009B32E4">
      <w:pPr>
        <w:pStyle w:val="Annextitle"/>
        <w:rPr>
          <w:lang w:val="ru-RU"/>
        </w:rPr>
      </w:pPr>
      <w:r w:rsidRPr="009B32E4">
        <w:rPr>
          <w:lang w:val="ru-RU"/>
        </w:rPr>
        <w:t xml:space="preserve">Процедура назначения председателей и заместителей председателей </w:t>
      </w:r>
      <w:r w:rsidRPr="009B32E4">
        <w:rPr>
          <w:lang w:val="ru-RU"/>
        </w:rPr>
        <w:br/>
        <w:t>исследовательских комиссий МСЭ-Т и КГСЭ</w:t>
      </w:r>
    </w:p>
    <w:p w:rsidR="009B32E4" w:rsidRPr="009B32E4" w:rsidRDefault="009B32E4" w:rsidP="009B32E4">
      <w:pPr>
        <w:pStyle w:val="Normalaftertitle"/>
        <w:rPr>
          <w:lang w:val="ru-RU"/>
        </w:rPr>
      </w:pPr>
      <w:r w:rsidRPr="009B32E4">
        <w:rPr>
          <w:lang w:val="ru-RU"/>
        </w:rPr>
        <w:t>1</w:t>
      </w:r>
      <w:r w:rsidRPr="009B32E4">
        <w:rPr>
          <w:lang w:val="ru-RU"/>
        </w:rPr>
        <w:tab/>
        <w:t>Как правило, вакансии председателей и заместителей председателей, которые должны быть заполнены, известны заранее до проведения ВАСЭ.</w:t>
      </w:r>
    </w:p>
    <w:p w:rsidR="009B32E4" w:rsidRPr="009B32E4" w:rsidRDefault="009B32E4" w:rsidP="009B32E4">
      <w:pPr>
        <w:pStyle w:val="enumlev1"/>
        <w:rPr>
          <w:lang w:val="ru-RU"/>
        </w:rPr>
      </w:pPr>
      <w:r w:rsidRPr="009B32E4">
        <w:rPr>
          <w:lang w:val="ru-RU"/>
        </w:rPr>
        <w:t>а)</w:t>
      </w:r>
      <w:r w:rsidRPr="009B32E4">
        <w:rPr>
          <w:lang w:val="ru-RU"/>
        </w:rPr>
        <w:tab/>
        <w:t>С целью оказания помощи ВАСЭ в назначении председателей/заместителей председателей Государствам-Членам и Членам Сектора МСЭ-Т настоятельно рекомендуется сообщать Директору Бюро стандартизации электросвязи (БСЭ) о подходящих кандидатах желательно за три месяца, но не позднее чем за две недели до открытия ВАСЭ.</w:t>
      </w:r>
    </w:p>
    <w:p w:rsidR="009B32E4" w:rsidRPr="009B32E4" w:rsidRDefault="009B32E4" w:rsidP="009B32E4">
      <w:pPr>
        <w:pStyle w:val="enumlev1"/>
        <w:rPr>
          <w:lang w:val="ru-RU"/>
        </w:rPr>
      </w:pPr>
      <w:r w:rsidRPr="009B32E4">
        <w:rPr>
          <w:lang w:val="ru-RU"/>
        </w:rPr>
        <w:t>b)</w:t>
      </w:r>
      <w:r w:rsidRPr="009B32E4">
        <w:rPr>
          <w:lang w:val="ru-RU"/>
        </w:rPr>
        <w:tab/>
        <w:t>При выдвижении подходящих кандидатов Членам Сектора МСЭ-Т следует проводить предварительные консультации с соответствующей администрацией/Государством</w:t>
      </w:r>
      <w:r w:rsidRPr="009B32E4">
        <w:rPr>
          <w:lang w:val="ru-RU"/>
        </w:rPr>
        <w:noBreakHyphen/>
        <w:t>Членом, чтобы избежать любых возможных несогласий в отношении такого выдвижения.</w:t>
      </w:r>
    </w:p>
    <w:p w:rsidR="009B32E4" w:rsidRPr="009B32E4" w:rsidRDefault="009B32E4" w:rsidP="009B32E4">
      <w:pPr>
        <w:pStyle w:val="enumlev1"/>
        <w:rPr>
          <w:lang w:val="ru-RU"/>
        </w:rPr>
      </w:pPr>
      <w:r w:rsidRPr="009B32E4">
        <w:rPr>
          <w:lang w:val="ru-RU"/>
        </w:rPr>
        <w:t>c)</w:t>
      </w:r>
      <w:r w:rsidRPr="009B32E4">
        <w:rPr>
          <w:lang w:val="ru-RU"/>
        </w:rPr>
        <w:tab/>
        <w:t>Директор БСЭ на основе полученных предложений рассылает список кандидатов Государствам-Членам и Членам Сектора. Список кандидатов должен сопровождаться сведениями о квалификации каждого кандидата, как это указано в Приложении В к настоящей Резолюции.</w:t>
      </w:r>
    </w:p>
    <w:p w:rsidR="009B32E4" w:rsidRPr="009B32E4" w:rsidRDefault="009B32E4" w:rsidP="009B32E4">
      <w:pPr>
        <w:pStyle w:val="enumlev1"/>
        <w:rPr>
          <w:lang w:val="ru-RU"/>
        </w:rPr>
      </w:pPr>
      <w:r w:rsidRPr="009B32E4">
        <w:rPr>
          <w:lang w:val="ru-RU"/>
        </w:rPr>
        <w:t>d)</w:t>
      </w:r>
      <w:r w:rsidRPr="009B32E4">
        <w:rPr>
          <w:lang w:val="ru-RU"/>
        </w:rPr>
        <w:tab/>
        <w:t>На основе этого документа и всех соответствующих полученных комментариев главам делегаций в подходящее время в период работы ВАСЭ должно быть предложено подготовить в консультации с Директором БСЭ сводный список назначаемых председателей и заместителей председателей исследовательских комиссий, который должен быть представлен в адресованном ВАСЭ документе для окончательного утверждения.</w:t>
      </w:r>
    </w:p>
    <w:p w:rsidR="009B32E4" w:rsidRPr="009B32E4" w:rsidRDefault="009B32E4" w:rsidP="009B32E4">
      <w:pPr>
        <w:pStyle w:val="enumlev1"/>
        <w:rPr>
          <w:lang w:val="ru-RU"/>
        </w:rPr>
      </w:pPr>
      <w:r w:rsidRPr="009B32E4">
        <w:rPr>
          <w:lang w:val="ru-RU"/>
        </w:rPr>
        <w:t>e)</w:t>
      </w:r>
      <w:r w:rsidRPr="009B32E4">
        <w:rPr>
          <w:lang w:val="ru-RU"/>
        </w:rPr>
        <w:tab/>
        <w:t>При составлении сводного списка необходимо учитывать следующее: при наличии двух или более кандидатов с одинаковой квалификацией для одной и той же должности председателя предпочтение следует отдавать кандидатурам Государств-Членов и Членов Сектора, имеющих наименьшее число назначенных председателей исследовательских комиссий и КГСЭ.</w:t>
      </w:r>
    </w:p>
    <w:p w:rsidR="00500CCF" w:rsidRDefault="00500C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lastRenderedPageBreak/>
        <w:t>2</w:t>
      </w:r>
      <w:r w:rsidRPr="009B32E4">
        <w:rPr>
          <w:lang w:val="ru-RU"/>
        </w:rPr>
        <w:tab/>
        <w:t>Ситуации, не охватываемые вышеприведенными положениями, будут рассматриваться на ВАСЭ в каждом конкретном случае.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Например, если предусматривается объединение двух существующих исследовательских комиссий, то могут быть рассмотрены предложения в отношении соответствующих исследовательских комиссий. Поэтому в данном случае все же применима процедура, изложенная в пункте 1.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Однако если ВАСЭ решает создать совершенно новую исследовательскую комиссию, то соответствующие обсуждения и назначения должны состояться на ВАСЭ.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3</w:t>
      </w:r>
      <w:r w:rsidRPr="009B32E4">
        <w:rPr>
          <w:lang w:val="ru-RU"/>
        </w:rPr>
        <w:tab/>
        <w:t xml:space="preserve">Эти процедуры должны применяться для назначений, осуществляемых КГСЭ в соответствии с делегированными ей полномочиями (см. Резолюцию 22 (Пересм. </w:t>
      </w:r>
      <w:proofErr w:type="spellStart"/>
      <w:r w:rsidRPr="009B32E4">
        <w:rPr>
          <w:lang w:val="ru-RU"/>
        </w:rPr>
        <w:t>Хаммамет</w:t>
      </w:r>
      <w:proofErr w:type="spellEnd"/>
      <w:r w:rsidRPr="009B32E4">
        <w:rPr>
          <w:lang w:val="ru-RU"/>
        </w:rPr>
        <w:t>, 2016 г.) настоящей Ассамблеи).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4</w:t>
      </w:r>
      <w:r w:rsidRPr="009B32E4">
        <w:rPr>
          <w:lang w:val="ru-RU"/>
        </w:rPr>
        <w:tab/>
        <w:t>Должности председателей и заместителей председателей, которые освобождаются в период между ВАСЭ, заполняются в соответствии с п. 244 Конвенции.</w:t>
      </w:r>
    </w:p>
    <w:p w:rsidR="009B32E4" w:rsidRPr="009B32E4" w:rsidRDefault="009B32E4" w:rsidP="009B32E4">
      <w:pPr>
        <w:pStyle w:val="AnnexNo"/>
        <w:rPr>
          <w:lang w:val="ru-RU"/>
        </w:rPr>
      </w:pPr>
      <w:bookmarkStart w:id="16" w:name="_Toc349571485"/>
      <w:bookmarkStart w:id="17" w:name="_Toc349571911"/>
      <w:r w:rsidRPr="009B32E4">
        <w:rPr>
          <w:lang w:val="ru-RU"/>
        </w:rPr>
        <w:t>Приложение В</w:t>
      </w:r>
      <w:r w:rsidRPr="009B32E4">
        <w:rPr>
          <w:lang w:val="ru-RU"/>
        </w:rPr>
        <w:br/>
        <w:t>(</w:t>
      </w:r>
      <w:r w:rsidRPr="009B32E4">
        <w:rPr>
          <w:caps w:val="0"/>
          <w:lang w:val="ru-RU"/>
        </w:rPr>
        <w:t xml:space="preserve">к Резолюции 35 </w:t>
      </w:r>
      <w:bookmarkEnd w:id="16"/>
      <w:bookmarkEnd w:id="17"/>
      <w:r w:rsidRPr="009B32E4">
        <w:rPr>
          <w:caps w:val="0"/>
          <w:lang w:val="ru-RU"/>
        </w:rPr>
        <w:t xml:space="preserve">(Пересм. </w:t>
      </w:r>
      <w:proofErr w:type="spellStart"/>
      <w:r w:rsidRPr="009B32E4">
        <w:rPr>
          <w:caps w:val="0"/>
          <w:lang w:val="ru-RU"/>
        </w:rPr>
        <w:t>Хаммамет</w:t>
      </w:r>
      <w:proofErr w:type="spellEnd"/>
      <w:r w:rsidRPr="009B32E4">
        <w:rPr>
          <w:caps w:val="0"/>
          <w:lang w:val="ru-RU"/>
        </w:rPr>
        <w:t>, 2016 г.)</w:t>
      </w:r>
      <w:r w:rsidRPr="009B32E4">
        <w:rPr>
          <w:lang w:val="ru-RU"/>
        </w:rPr>
        <w:t>)</w:t>
      </w:r>
    </w:p>
    <w:p w:rsidR="009B32E4" w:rsidRPr="009B32E4" w:rsidRDefault="009B32E4" w:rsidP="009B32E4">
      <w:pPr>
        <w:pStyle w:val="Annextitle"/>
        <w:rPr>
          <w:lang w:val="ru-RU"/>
        </w:rPr>
      </w:pPr>
      <w:r w:rsidRPr="009B32E4">
        <w:rPr>
          <w:lang w:val="ru-RU"/>
        </w:rPr>
        <w:t>Квалификация председателей и заместителей председателей</w:t>
      </w:r>
    </w:p>
    <w:p w:rsidR="009B32E4" w:rsidRPr="009B32E4" w:rsidRDefault="009B32E4" w:rsidP="009B32E4">
      <w:pPr>
        <w:pStyle w:val="Normalaftertitle"/>
        <w:rPr>
          <w:lang w:val="ru-RU"/>
        </w:rPr>
      </w:pPr>
      <w:r w:rsidRPr="009B32E4">
        <w:rPr>
          <w:lang w:val="ru-RU"/>
        </w:rPr>
        <w:t>Пункт 242 Конвенции гласит, что: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"…При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стран".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Наряду с тем, что основное внимание уделяется указанным ниже аспектам квалификации, должно обеспечиваться надлежащее представительство председателей и заместителей председателей из развивающихся стран, в том числе наименее развитых стран, малых островных развивающихся государств и стран с переходной экономикой.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Что касается вопроса компетенции, то при назначении председателей и заместителей председателей первостепенную важность, помимо прочего, будут иметь, по-видимому, следующие сведения о квалификации:</w:t>
      </w:r>
    </w:p>
    <w:p w:rsidR="009B32E4" w:rsidRPr="009B32E4" w:rsidRDefault="009B32E4" w:rsidP="009B32E4">
      <w:pPr>
        <w:pStyle w:val="enumlev1"/>
        <w:rPr>
          <w:lang w:val="ru-RU"/>
        </w:rPr>
      </w:pPr>
      <w:r w:rsidRPr="009B32E4">
        <w:rPr>
          <w:lang w:val="ru-RU"/>
        </w:rPr>
        <w:t>–</w:t>
      </w:r>
      <w:r w:rsidRPr="009B32E4">
        <w:rPr>
          <w:lang w:val="ru-RU"/>
        </w:rPr>
        <w:tab/>
        <w:t>соответствующие профессиональные знания и опыт;</w:t>
      </w:r>
    </w:p>
    <w:p w:rsidR="009B32E4" w:rsidRPr="009B32E4" w:rsidRDefault="009B32E4" w:rsidP="009B32E4">
      <w:pPr>
        <w:pStyle w:val="enumlev1"/>
        <w:rPr>
          <w:lang w:val="ru-RU"/>
        </w:rPr>
      </w:pPr>
      <w:r w:rsidRPr="009B32E4">
        <w:rPr>
          <w:lang w:val="ru-RU"/>
        </w:rPr>
        <w:t>–</w:t>
      </w:r>
      <w:r w:rsidRPr="009B32E4">
        <w:rPr>
          <w:lang w:val="ru-RU"/>
        </w:rPr>
        <w:tab/>
        <w:t>постоянное участие в работе соответствующей исследовательской комиссии или, для председателей и заместителей председателя КГСЭ, в работе Сектора стандартизации электросвязи МСЭ;</w:t>
      </w:r>
    </w:p>
    <w:p w:rsidR="009B32E4" w:rsidRPr="009B32E4" w:rsidRDefault="009B32E4" w:rsidP="009B32E4">
      <w:pPr>
        <w:pStyle w:val="enumlev1"/>
        <w:rPr>
          <w:lang w:val="ru-RU"/>
        </w:rPr>
      </w:pPr>
      <w:r w:rsidRPr="009B32E4">
        <w:rPr>
          <w:lang w:val="ru-RU"/>
        </w:rPr>
        <w:t>–</w:t>
      </w:r>
      <w:r w:rsidRPr="009B32E4">
        <w:rPr>
          <w:lang w:val="ru-RU"/>
        </w:rPr>
        <w:tab/>
        <w:t>организаторские способности;</w:t>
      </w:r>
    </w:p>
    <w:p w:rsidR="009B32E4" w:rsidRPr="009B32E4" w:rsidRDefault="009B32E4" w:rsidP="009B32E4">
      <w:pPr>
        <w:pStyle w:val="enumlev1"/>
        <w:rPr>
          <w:lang w:val="ru-RU"/>
        </w:rPr>
      </w:pPr>
      <w:r w:rsidRPr="009B32E4">
        <w:rPr>
          <w:lang w:val="ru-RU"/>
        </w:rPr>
        <w:t>–</w:t>
      </w:r>
      <w:r w:rsidRPr="009B32E4">
        <w:rPr>
          <w:lang w:val="ru-RU"/>
        </w:rPr>
        <w:tab/>
        <w:t>возможность без задержки приступить к исполнению обязанностей</w:t>
      </w:r>
      <w:r w:rsidRPr="009B32E4">
        <w:rPr>
          <w:rStyle w:val="FootnoteReference"/>
          <w:lang w:val="ru-RU"/>
        </w:rPr>
        <w:footnoteReference w:customMarkFollows="1" w:id="2"/>
        <w:t>2</w:t>
      </w:r>
      <w:r w:rsidRPr="009B32E4">
        <w:rPr>
          <w:lang w:val="ru-RU"/>
        </w:rPr>
        <w:t>;</w:t>
      </w:r>
    </w:p>
    <w:p w:rsidR="009B32E4" w:rsidRPr="009B32E4" w:rsidRDefault="009B32E4" w:rsidP="009B32E4">
      <w:pPr>
        <w:pStyle w:val="enumlev1"/>
        <w:rPr>
          <w:lang w:val="ru-RU"/>
        </w:rPr>
      </w:pPr>
      <w:r w:rsidRPr="009B32E4">
        <w:rPr>
          <w:lang w:val="ru-RU"/>
        </w:rPr>
        <w:t>–</w:t>
      </w:r>
      <w:r w:rsidRPr="009B32E4">
        <w:rPr>
          <w:lang w:val="ru-RU"/>
        </w:rPr>
        <w:tab/>
        <w:t>знание деятельности, связанной со стандартизацией.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Конкретные ссылки на вышеуказанные сведения о квалификации должны быть включены в краткую биографическую справку, рассылаемую Директором БСЭ.</w:t>
      </w:r>
    </w:p>
    <w:p w:rsidR="009B32E4" w:rsidRPr="009B32E4" w:rsidRDefault="009B32E4" w:rsidP="009B32E4">
      <w:pPr>
        <w:pStyle w:val="AnnexNo"/>
        <w:rPr>
          <w:lang w:val="ru-RU"/>
        </w:rPr>
      </w:pPr>
      <w:bookmarkStart w:id="18" w:name="_Toc349571486"/>
      <w:bookmarkStart w:id="19" w:name="_Toc349571912"/>
      <w:r w:rsidRPr="009B32E4">
        <w:rPr>
          <w:lang w:val="ru-RU"/>
        </w:rPr>
        <w:lastRenderedPageBreak/>
        <w:t>Приложение С</w:t>
      </w:r>
      <w:r w:rsidRPr="009B32E4">
        <w:rPr>
          <w:lang w:val="ru-RU"/>
        </w:rPr>
        <w:br/>
        <w:t>(</w:t>
      </w:r>
      <w:r w:rsidRPr="009B32E4">
        <w:rPr>
          <w:caps w:val="0"/>
          <w:lang w:val="ru-RU"/>
        </w:rPr>
        <w:t xml:space="preserve">к Резолюции 35 </w:t>
      </w:r>
      <w:bookmarkEnd w:id="18"/>
      <w:bookmarkEnd w:id="19"/>
      <w:r w:rsidRPr="009B32E4">
        <w:rPr>
          <w:caps w:val="0"/>
          <w:lang w:val="ru-RU"/>
        </w:rPr>
        <w:t xml:space="preserve">(Пересм. </w:t>
      </w:r>
      <w:proofErr w:type="spellStart"/>
      <w:r w:rsidRPr="009B32E4">
        <w:rPr>
          <w:caps w:val="0"/>
          <w:lang w:val="ru-RU"/>
        </w:rPr>
        <w:t>Хаммамет</w:t>
      </w:r>
      <w:proofErr w:type="spellEnd"/>
      <w:r w:rsidRPr="009B32E4">
        <w:rPr>
          <w:caps w:val="0"/>
          <w:lang w:val="ru-RU"/>
        </w:rPr>
        <w:t>, 2016 г.)</w:t>
      </w:r>
      <w:r w:rsidRPr="009B32E4">
        <w:rPr>
          <w:lang w:val="ru-RU"/>
        </w:rPr>
        <w:t>)</w:t>
      </w:r>
    </w:p>
    <w:p w:rsidR="009B32E4" w:rsidRPr="009B32E4" w:rsidRDefault="009B32E4" w:rsidP="009B32E4">
      <w:pPr>
        <w:pStyle w:val="Annextitle"/>
        <w:rPr>
          <w:rFonts w:cstheme="majorBidi"/>
          <w:lang w:val="ru-RU"/>
        </w:rPr>
      </w:pPr>
      <w:r w:rsidRPr="009B32E4">
        <w:rPr>
          <w:rFonts w:cstheme="majorBidi"/>
          <w:lang w:val="ru-RU"/>
        </w:rPr>
        <w:t>Руководящие указания для назначения оптимального числа заместителей председателей исследовательских комиссий МСЭ-Т и КГСЭ</w:t>
      </w:r>
    </w:p>
    <w:p w:rsidR="009B32E4" w:rsidRPr="009B32E4" w:rsidRDefault="009B32E4" w:rsidP="009B32E4">
      <w:pPr>
        <w:pStyle w:val="Normalaftertitle"/>
        <w:rPr>
          <w:lang w:val="ru-RU"/>
        </w:rPr>
      </w:pPr>
      <w:r w:rsidRPr="009B32E4">
        <w:rPr>
          <w:lang w:val="ru-RU"/>
        </w:rPr>
        <w:t>1</w:t>
      </w:r>
      <w:r w:rsidRPr="009B32E4">
        <w:rPr>
          <w:lang w:val="ru-RU"/>
        </w:rPr>
        <w:tab/>
        <w:t>В соответствии с Резолюцией 166 (Пересм. Пусан, 2014 г.) и п. 242 Конвенции следует, насколько это практически возможно, принимать во внимание требования к компетенции, принцип справедливого географического распределения, а также необходимость содействовать более эффективному участию развивающихся стран</w:t>
      </w:r>
      <w:r w:rsidRPr="009B32E4">
        <w:rPr>
          <w:rStyle w:val="FootnoteReference"/>
          <w:lang w:val="ru-RU"/>
        </w:rPr>
        <w:footnoteReference w:customMarkFollows="1" w:id="3"/>
        <w:t>3</w:t>
      </w:r>
      <w:r w:rsidRPr="009B32E4">
        <w:rPr>
          <w:lang w:val="ru-RU"/>
        </w:rPr>
        <w:t>.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2</w:t>
      </w:r>
      <w:r w:rsidRPr="009B32E4">
        <w:rPr>
          <w:lang w:val="ru-RU"/>
        </w:rPr>
        <w:tab/>
        <w:t>Насколько это возможно и принимая во внимание необходимость в подтвержденной компетенции, при назначении или выборе руководящих лиц следует использовать людские ресурсы максимально широкого круга Государств-Членов и Членов Сектора, признавая в то же время необходимость назначения лишь такого числа заместителей председателей, какое требуется для эффективного и результативного руководства и функционирования исследовательских комиссий в соответствии с запланированной структурой и программой работы.</w:t>
      </w:r>
      <w:r w:rsidRPr="009B32E4">
        <w:rPr>
          <w:rFonts w:ascii="Segoe UI" w:hAnsi="Segoe UI" w:cs="Segoe UI"/>
          <w:color w:val="000000"/>
          <w:sz w:val="20"/>
          <w:lang w:val="ru-RU"/>
        </w:rPr>
        <w:t xml:space="preserve"> 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3</w:t>
      </w:r>
      <w:r w:rsidRPr="009B32E4">
        <w:rPr>
          <w:lang w:val="ru-RU"/>
        </w:rPr>
        <w:tab/>
        <w:t>Рабочую нагрузку следует учитывать в качестве одного из факторов при определении надлежащего числа заместителей председателей, чтобы обеспечить руководство в полной мере всеми аспектами, входящими в сферу компетенции КГСЭ и исследовательских комиссий. Распределение задач между заместителями председателей должно осуществляться в рамках каждой исследовательской комиссии и КГСЭ и может быть изменено в соответствии с рабочими потребностями.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4</w:t>
      </w:r>
      <w:r w:rsidRPr="009B32E4">
        <w:rPr>
          <w:lang w:val="ru-RU"/>
        </w:rPr>
        <w:tab/>
        <w:t>Общее число предлагаемых какой-либо администрацией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Государств-Членов.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5</w:t>
      </w:r>
      <w:r w:rsidRPr="009B32E4">
        <w:rPr>
          <w:lang w:val="ru-RU"/>
        </w:rPr>
        <w:tab/>
        <w:t>Следует принимать во внимание региональное представительство</w:t>
      </w:r>
      <w:r w:rsidRPr="009B32E4">
        <w:rPr>
          <w:rStyle w:val="FootnoteReference"/>
          <w:lang w:val="ru-RU"/>
        </w:rPr>
        <w:footnoteReference w:customMarkFollows="1" w:id="4"/>
        <w:t>4</w:t>
      </w:r>
      <w:r w:rsidRPr="009B32E4">
        <w:rPr>
          <w:lang w:val="ru-RU"/>
        </w:rPr>
        <w:t xml:space="preserve"> в консультативных группах, исследовательских комиссиях и других группах во всех трех Секторах, чтобы ни один человек не мог занимать более одного поста заместителя председателя в этих группах и комиссиях в каком-либо одном Секторе и только в исключительных случаях занимал бы такой пост более чем в одном Секторе</w:t>
      </w:r>
      <w:r w:rsidRPr="009B32E4">
        <w:rPr>
          <w:rStyle w:val="FootnoteReference"/>
          <w:lang w:val="ru-RU"/>
        </w:rPr>
        <w:footnoteReference w:customMarkFollows="1" w:id="5"/>
        <w:t>5</w:t>
      </w:r>
      <w:r w:rsidRPr="009B32E4">
        <w:rPr>
          <w:lang w:val="ru-RU"/>
        </w:rPr>
        <w:t>.</w:t>
      </w:r>
    </w:p>
    <w:p w:rsidR="009B32E4" w:rsidRPr="009B32E4" w:rsidRDefault="009B32E4" w:rsidP="009B32E4">
      <w:pPr>
        <w:rPr>
          <w:lang w:val="ru-RU"/>
        </w:rPr>
      </w:pPr>
      <w:r w:rsidRPr="009B32E4">
        <w:rPr>
          <w:lang w:val="ru-RU"/>
        </w:rPr>
        <w:t>6</w:t>
      </w:r>
      <w:r w:rsidRPr="009B32E4">
        <w:rPr>
          <w:lang w:val="ru-RU"/>
        </w:rPr>
        <w:tab/>
        <w:t>При повторном избрании на посты заместителей председателей следует, как правило, избегать выдвижения кандидатур, которые не участвовали в половине или более собраний в течение предыдущего исследовательского периода, принимая во внимание существующие обстоятельства.</w:t>
      </w:r>
    </w:p>
    <w:p w:rsidR="009B32E4" w:rsidRPr="009B32E4" w:rsidRDefault="009B32E4" w:rsidP="009B32E4">
      <w:pPr>
        <w:pStyle w:val="Reasons"/>
        <w:rPr>
          <w:lang w:val="ru-RU"/>
        </w:rPr>
      </w:pPr>
    </w:p>
    <w:p w:rsidR="009B32E4" w:rsidRPr="009B32E4" w:rsidRDefault="009B32E4" w:rsidP="009B32E4">
      <w:pPr>
        <w:pStyle w:val="Resdate"/>
        <w:rPr>
          <w:lang w:val="ru-RU"/>
        </w:rPr>
      </w:pPr>
    </w:p>
    <w:sectPr w:rsidR="009B32E4" w:rsidRPr="009B32E4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B9" w:rsidRDefault="00187EB9">
      <w:r>
        <w:separator/>
      </w:r>
    </w:p>
  </w:endnote>
  <w:endnote w:type="continuationSeparator" w:id="0">
    <w:p w:rsidR="00187EB9" w:rsidRDefault="0018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AE6C77">
      <w:rPr>
        <w:bCs/>
        <w:sz w:val="22"/>
        <w:szCs w:val="22"/>
      </w:rPr>
      <w:t>4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AE6C77">
      <w:rPr>
        <w:b/>
        <w:sz w:val="22"/>
        <w:szCs w:val="22"/>
      </w:rPr>
      <w:t>35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AE6C77">
      <w:rPr>
        <w:b/>
        <w:bCs/>
        <w:sz w:val="22"/>
        <w:szCs w:val="22"/>
      </w:rPr>
      <w:t>35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AE6C77">
      <w:rPr>
        <w:sz w:val="22"/>
        <w:szCs w:val="22"/>
      </w:rPr>
      <w:t>5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B9" w:rsidRDefault="00187EB9">
      <w:r>
        <w:t>____________________</w:t>
      </w:r>
    </w:p>
  </w:footnote>
  <w:footnote w:type="continuationSeparator" w:id="0">
    <w:p w:rsidR="00187EB9" w:rsidRDefault="00187EB9">
      <w:r>
        <w:continuationSeparator/>
      </w:r>
    </w:p>
  </w:footnote>
  <w:footnote w:id="1">
    <w:p w:rsidR="009B32E4" w:rsidRPr="00FD56FD" w:rsidRDefault="009B32E4" w:rsidP="009B32E4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060E8C">
        <w:rPr>
          <w:lang w:val="ru-RU"/>
        </w:rPr>
        <w:t xml:space="preserve"> </w:t>
      </w:r>
      <w:r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 w:rsidRPr="00E2373F">
        <w:rPr>
          <w:lang w:val="ru-RU"/>
        </w:rPr>
        <w:t>развивающиеся страны, не имеющие выхода к морю,</w:t>
      </w:r>
      <w:r>
        <w:rPr>
          <w:lang w:val="ru-RU"/>
        </w:rPr>
        <w:t xml:space="preserve"> а также страны с переходной экономикой.</w:t>
      </w:r>
    </w:p>
  </w:footnote>
  <w:footnote w:id="2">
    <w:p w:rsidR="009B32E4" w:rsidRPr="00044424" w:rsidRDefault="009B32E4" w:rsidP="009B32E4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EC2956">
        <w:rPr>
          <w:lang w:val="ru-RU"/>
        </w:rPr>
        <w:t>Еще одним фактором, который надлежит учитывать при назначении председателей и заместителей председателей исследовательских комиссий и КГСЭ, является возможность кандидатов исполнять свои обязанности вплоть до следующей ВАСЭ.</w:t>
      </w:r>
    </w:p>
  </w:footnote>
  <w:footnote w:id="3">
    <w:p w:rsidR="009B32E4" w:rsidRPr="00E2373F" w:rsidRDefault="009B32E4" w:rsidP="009B32E4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3</w:t>
      </w:r>
      <w:r w:rsidRPr="00E2373F">
        <w:rPr>
          <w:lang w:val="ru-RU"/>
        </w:rPr>
        <w:t xml:space="preserve"> </w:t>
      </w:r>
      <w:r>
        <w:rPr>
          <w:lang w:val="ru-RU"/>
        </w:rPr>
        <w:tab/>
      </w:r>
      <w:r w:rsidRPr="001E4B45">
        <w:rPr>
          <w:lang w:val="ru-RU"/>
        </w:rPr>
        <w:t>Для регионов, в состав которых входит большое число администраций и существуют различные экономические и технические условия, число представителей от этих регионов может быть, насколько это возможно, увеличено, в зависимости от случая.</w:t>
      </w:r>
    </w:p>
  </w:footnote>
  <w:footnote w:id="4">
    <w:p w:rsidR="009B32E4" w:rsidRPr="00E2373F" w:rsidRDefault="009B32E4" w:rsidP="009B32E4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4</w:t>
      </w:r>
      <w:r w:rsidRPr="00E2373F">
        <w:rPr>
          <w:lang w:val="ru-RU"/>
        </w:rPr>
        <w:t xml:space="preserve"> </w:t>
      </w:r>
      <w:r>
        <w:rPr>
          <w:lang w:val="ru-RU"/>
        </w:rPr>
        <w:tab/>
      </w:r>
      <w:r w:rsidRPr="00191145">
        <w:rPr>
          <w:lang w:val="ru-RU"/>
        </w:rPr>
        <w:t>Принимая во внимание Резолюци</w:t>
      </w:r>
      <w:r>
        <w:rPr>
          <w:lang w:val="ru-RU"/>
        </w:rPr>
        <w:t>ю 58 (Пересм. Пусан, 2014 г.</w:t>
      </w:r>
      <w:r w:rsidRPr="00191145">
        <w:rPr>
          <w:lang w:val="ru-RU"/>
        </w:rPr>
        <w:t>) Полномочной конференции, касающуюся шести основных региональных организаций электросвязи, а именно: Азиатско</w:t>
      </w:r>
      <w:r w:rsidRPr="00191145">
        <w:rPr>
          <w:lang w:val="ru-RU"/>
        </w:rPr>
        <w:noBreakHyphen/>
        <w:t>Тихоокеанское сообщество электросвязи (АТСЭ), Европейская конференция администраций почт и электросвязи (СЕПТ), Межамериканский комитет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(РСС).</w:t>
      </w:r>
    </w:p>
  </w:footnote>
  <w:footnote w:id="5">
    <w:p w:rsidR="009B32E4" w:rsidRPr="00E2373F" w:rsidRDefault="009B32E4" w:rsidP="00500CCF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5</w:t>
      </w:r>
      <w:r w:rsidRPr="00E2373F">
        <w:rPr>
          <w:lang w:val="ru-RU"/>
        </w:rPr>
        <w:t xml:space="preserve"> </w:t>
      </w:r>
      <w:r>
        <w:rPr>
          <w:lang w:val="ru-RU"/>
        </w:rPr>
        <w:tab/>
      </w:r>
      <w:r w:rsidRPr="004B299E">
        <w:rPr>
          <w:rStyle w:val="FootnoteTextChar"/>
          <w:lang w:val="ru-RU"/>
        </w:rPr>
        <w:t>Упомянутый в этом пункте критерий не должен препятствовать заместителю председателя какой</w:t>
      </w:r>
      <w:r w:rsidRPr="004B299E">
        <w:rPr>
          <w:rStyle w:val="FootnoteTextChar"/>
          <w:lang w:val="ru-RU"/>
        </w:rPr>
        <w:noBreakHyphen/>
        <w:t>либо консультативной группы или заместителю председателя какой-либо исследовательской комиссии занимать посты председателя или заместителя председателя какой-либо рабочей группы или Докладчика</w:t>
      </w:r>
      <w:r>
        <w:rPr>
          <w:rStyle w:val="FootnoteTextChar"/>
          <w:lang w:val="ru-RU"/>
        </w:rPr>
        <w:t>,</w:t>
      </w:r>
      <w:r w:rsidRPr="004B299E">
        <w:rPr>
          <w:rStyle w:val="FootnoteTextChar"/>
          <w:lang w:val="ru-RU"/>
        </w:rPr>
        <w:t xml:space="preserve"> или содокладчика в любой группе, действующей в соответствии с мандатом этой группы Сектора.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3E3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769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DA8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88F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28C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74EF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540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A7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C08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87EB9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112B"/>
    <w:rsid w:val="002A2324"/>
    <w:rsid w:val="002A4728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0CCF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09F3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7F4620"/>
    <w:rsid w:val="0080038E"/>
    <w:rsid w:val="00800856"/>
    <w:rsid w:val="008013B2"/>
    <w:rsid w:val="00802698"/>
    <w:rsid w:val="00814A7E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32E4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6C77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A4C2D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061C5"/>
    <w:rsid w:val="00F16A9F"/>
    <w:rsid w:val="00F16F5E"/>
    <w:rsid w:val="00F21E8B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B7EBA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00CCF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CCF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  <w:style w:type="character" w:customStyle="1" w:styleId="AnnextitleChar1">
    <w:name w:val="Annex_title Char1"/>
    <w:basedOn w:val="DefaultParagraphFont"/>
    <w:locked/>
    <w:rsid w:val="00F21E8B"/>
    <w:rPr>
      <w:rFonts w:asciiTheme="majorBidi" w:hAnsiTheme="majorBid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15836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2016-12-14T13:11:00Z</dcterms:created>
  <dcterms:modified xsi:type="dcterms:W3CDTF">2016-12-14T15:21:00Z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