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E073AA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E073AA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461B64" w:rsidRDefault="009663D2" w:rsidP="0045639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2F4E58" w:rsidRPr="002F4E58">
              <w:rPr>
                <w:rFonts w:ascii="Arial" w:hAnsi="Arial"/>
                <w:b/>
                <w:bCs/>
                <w:sz w:val="36"/>
                <w:lang w:val="ru-RU"/>
              </w:rPr>
              <w:t>3</w:t>
            </w:r>
            <w:r w:rsidR="0045639A" w:rsidRPr="0045639A">
              <w:rPr>
                <w:rFonts w:ascii="Arial" w:hAnsi="Arial"/>
                <w:b/>
                <w:bCs/>
                <w:sz w:val="36"/>
                <w:lang w:val="ru-RU"/>
              </w:rPr>
              <w:t>5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45639A" w:rsidRPr="0045639A">
              <w:rPr>
                <w:rFonts w:ascii="Arial" w:hAnsi="Arial"/>
                <w:b/>
                <w:bCs/>
                <w:sz w:val="36"/>
                <w:lang w:val="ru-RU"/>
              </w:rPr>
              <w:t xml:space="preserve">Назначение и максимальный срок полномочий председателей и заместителей </w:t>
            </w:r>
            <w:r w:rsidR="0045639A" w:rsidRPr="0045639A">
              <w:rPr>
                <w:rFonts w:ascii="Arial" w:hAnsi="Arial"/>
                <w:b/>
                <w:bCs/>
                <w:sz w:val="36"/>
                <w:cs/>
                <w:lang w:val="ru-RU"/>
              </w:rPr>
              <w:t>‎</w:t>
            </w:r>
            <w:r w:rsidR="0045639A" w:rsidRPr="0045639A">
              <w:rPr>
                <w:rFonts w:ascii="Arial" w:hAnsi="Arial"/>
                <w:b/>
                <w:bCs/>
                <w:sz w:val="36"/>
                <w:lang w:val="ru-RU"/>
              </w:rPr>
              <w:t xml:space="preserve">председателей исследовательских комиссий Сектора стандартизации </w:t>
            </w:r>
            <w:r w:rsidR="0045639A" w:rsidRPr="0045639A">
              <w:rPr>
                <w:rFonts w:ascii="Arial" w:hAnsi="Arial"/>
                <w:b/>
                <w:bCs/>
                <w:sz w:val="36"/>
                <w:cs/>
                <w:lang w:val="ru-RU"/>
              </w:rPr>
              <w:t>‎</w:t>
            </w:r>
            <w:r w:rsidR="0045639A" w:rsidRPr="0045639A">
              <w:rPr>
                <w:rFonts w:ascii="Arial" w:hAnsi="Arial"/>
                <w:b/>
                <w:bCs/>
                <w:sz w:val="36"/>
                <w:lang w:val="ru-RU"/>
              </w:rPr>
              <w:t>электросвязи и Консультативной группы по стандартизации электросвязи</w:t>
            </w:r>
          </w:p>
        </w:tc>
      </w:tr>
      <w:bookmarkEnd w:id="4"/>
      <w:tr w:rsidR="009663D2" w:rsidRPr="00E073AA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45639A" w:rsidRPr="00A524B6" w:rsidRDefault="0045639A" w:rsidP="0045639A">
      <w:pPr>
        <w:pStyle w:val="ResNo"/>
      </w:pPr>
      <w:r w:rsidRPr="00A524B6">
        <w:lastRenderedPageBreak/>
        <w:t xml:space="preserve">Резолюция </w:t>
      </w:r>
      <w:r w:rsidRPr="009C376E">
        <w:rPr>
          <w:rStyle w:val="href"/>
        </w:rPr>
        <w:t>35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45639A" w:rsidRPr="0045639A" w:rsidRDefault="0045639A" w:rsidP="0045639A">
      <w:pPr>
        <w:pStyle w:val="Restitle"/>
        <w:rPr>
          <w:lang w:val="ru-RU"/>
        </w:rPr>
      </w:pPr>
      <w:bookmarkStart w:id="11" w:name="_Toc349120777"/>
      <w:r w:rsidRPr="0045639A">
        <w:rPr>
          <w:lang w:val="ru-RU"/>
        </w:rPr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bookmarkEnd w:id="11"/>
    </w:p>
    <w:p w:rsidR="0045639A" w:rsidRPr="0045639A" w:rsidRDefault="0045639A" w:rsidP="0045639A">
      <w:pPr>
        <w:pStyle w:val="Resref"/>
        <w:rPr>
          <w:lang w:val="ru-RU"/>
        </w:rPr>
      </w:pPr>
      <w:r w:rsidRPr="0045639A">
        <w:rPr>
          <w:lang w:val="ru-RU"/>
        </w:rPr>
        <w:t>(Монреаль, 2000 г.; Флорианополис, 2004 г.; Йоханнесбург, 2008 г.; Дубай, 2012 г.)</w:t>
      </w:r>
    </w:p>
    <w:p w:rsidR="0045639A" w:rsidRPr="0045639A" w:rsidRDefault="0045639A" w:rsidP="0045639A">
      <w:pPr>
        <w:pStyle w:val="Normalaftertitle"/>
        <w:rPr>
          <w:lang w:val="ru-RU"/>
        </w:rPr>
      </w:pPr>
      <w:r w:rsidRPr="0045639A">
        <w:rPr>
          <w:lang w:val="ru-RU"/>
        </w:rPr>
        <w:t>Всемирная ассамблея по стандартизации электросвязи (Дубай, 2012 г.),</w:t>
      </w:r>
    </w:p>
    <w:p w:rsidR="0045639A" w:rsidRPr="0045639A" w:rsidRDefault="0045639A" w:rsidP="0045639A">
      <w:pPr>
        <w:pStyle w:val="Call"/>
        <w:rPr>
          <w:i w:val="0"/>
          <w:iCs/>
          <w:lang w:val="ru-RU"/>
        </w:rPr>
      </w:pPr>
      <w:r w:rsidRPr="0045639A">
        <w:rPr>
          <w:lang w:val="ru-RU"/>
        </w:rPr>
        <w:t>учитывая</w:t>
      </w:r>
      <w:r w:rsidRPr="0045639A">
        <w:rPr>
          <w:i w:val="0"/>
          <w:iCs/>
          <w:lang w:val="ru-RU"/>
        </w:rPr>
        <w:t>,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i/>
          <w:iCs/>
          <w:lang w:val="ru-RU"/>
        </w:rPr>
        <w:t>а)</w:t>
      </w:r>
      <w:r w:rsidRPr="0045639A">
        <w:rPr>
          <w:lang w:val="ru-RU"/>
        </w:rPr>
        <w:tab/>
        <w:t>что п.</w:t>
      </w:r>
      <w:r w:rsidRPr="00A524B6">
        <w:t> </w:t>
      </w:r>
      <w:r w:rsidRPr="0045639A">
        <w:rPr>
          <w:lang w:val="ru-RU"/>
        </w:rPr>
        <w:t>189 Конвенции МСЭ предусматривает создание исследовательских комиссий Сектора стандартизации электросвязи МСЭ (МСЭ-Т);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b</w:t>
      </w:r>
      <w:r w:rsidRPr="0045639A">
        <w:rPr>
          <w:i/>
          <w:iCs/>
          <w:lang w:val="ru-RU"/>
        </w:rPr>
        <w:t>)</w:t>
      </w:r>
      <w:r w:rsidRPr="0045639A">
        <w:rPr>
          <w:i/>
          <w:iCs/>
          <w:lang w:val="ru-RU"/>
        </w:rPr>
        <w:tab/>
      </w:r>
      <w:r w:rsidRPr="0045639A">
        <w:rPr>
          <w:lang w:val="ru-RU"/>
        </w:rPr>
        <w:t>что в Статье 20 Конвенции предусматривается, что при назначении председателей и заместителей председателей особое внимание должно уделяться их личной компетентности и справедливому географическому распределению, а также необходимости содействия более эффективному участию развивающихся стран</w:t>
      </w:r>
      <w:r w:rsidRPr="0045639A">
        <w:rPr>
          <w:rStyle w:val="FootnoteReference"/>
          <w:lang w:val="ru-RU"/>
        </w:rPr>
        <w:footnoteReference w:customMarkFollows="1" w:id="1"/>
        <w:t>1</w:t>
      </w:r>
      <w:r w:rsidRPr="0045639A">
        <w:rPr>
          <w:lang w:val="ru-RU"/>
        </w:rPr>
        <w:t>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c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характер работы исследовательских комиссий определяется в п.</w:t>
      </w:r>
      <w:r>
        <w:t> </w:t>
      </w:r>
      <w:r w:rsidRPr="0045639A">
        <w:rPr>
          <w:lang w:val="ru-RU"/>
        </w:rPr>
        <w:t>192 Конвенции и других связанных с ним положениях;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d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положения, относящиеся к Консультативной группе по стандартизации электросвязи (КГСЭ), включены в Статью 14А Конвенции;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e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 xml:space="preserve">что </w:t>
      </w:r>
      <w:r>
        <w:rPr>
          <w:lang w:val="ru-RU"/>
        </w:rPr>
        <w:t xml:space="preserve">в </w:t>
      </w:r>
      <w:r w:rsidRPr="0045639A">
        <w:rPr>
          <w:lang w:val="ru-RU"/>
        </w:rPr>
        <w:t>п.</w:t>
      </w:r>
      <w:r>
        <w:t> </w:t>
      </w:r>
      <w:r w:rsidRPr="0045639A">
        <w:rPr>
          <w:lang w:val="ru-RU"/>
        </w:rPr>
        <w:t>242 Конвенции требует</w:t>
      </w:r>
      <w:r>
        <w:rPr>
          <w:lang w:val="ru-RU"/>
        </w:rPr>
        <w:t>ся</w:t>
      </w:r>
      <w:r w:rsidRPr="0045639A">
        <w:rPr>
          <w:lang w:val="ru-RU"/>
        </w:rPr>
        <w:t>, чтобы Всемирная ассамблея по стандартизации электросвязи (ВАСЭ) назначала</w:t>
      </w:r>
      <w:r w:rsidRPr="0045639A">
        <w:rPr>
          <w:b/>
          <w:bCs/>
          <w:lang w:val="ru-RU"/>
        </w:rPr>
        <w:t xml:space="preserve"> </w:t>
      </w:r>
      <w:r w:rsidRPr="0045639A">
        <w:rPr>
          <w:lang w:val="ru-RU"/>
        </w:rPr>
        <w:t>председателей и заместителей председателей исследовательских комиссий, принимая по внимание их компетентность, принцип справедливого географического распределения и необходимость содействия более эффективному участию развивающихся стран;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f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в п.</w:t>
      </w:r>
      <w:r>
        <w:t> </w:t>
      </w:r>
      <w:r w:rsidRPr="0045639A">
        <w:rPr>
          <w:lang w:val="ru-RU"/>
        </w:rPr>
        <w:t>1.10 раздела 1 Резолюции 1 (Пересм.</w:t>
      </w:r>
      <w:r>
        <w:rPr>
          <w:lang w:val="ru-RU"/>
        </w:rPr>
        <w:t> </w:t>
      </w:r>
      <w:r w:rsidRPr="0045639A">
        <w:rPr>
          <w:lang w:val="ru-RU"/>
        </w:rPr>
        <w:t>Дубай, 2012 г.) настоящей Ассамблеи указывается, что ВАСЭ назначает</w:t>
      </w:r>
      <w:r w:rsidRPr="0045639A">
        <w:rPr>
          <w:b/>
          <w:bCs/>
          <w:lang w:val="ru-RU"/>
        </w:rPr>
        <w:t xml:space="preserve"> </w:t>
      </w:r>
      <w:r w:rsidRPr="0045639A">
        <w:rPr>
          <w:lang w:val="ru-RU"/>
        </w:rPr>
        <w:t>председателей и заместителей председателей исследовательских комиссий и КГСЭ;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g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в разделе 3 Резолюции 1 (Пересм.</w:t>
      </w:r>
      <w:r>
        <w:rPr>
          <w:lang w:val="ru-RU"/>
        </w:rPr>
        <w:t> </w:t>
      </w:r>
      <w:r w:rsidRPr="0045639A">
        <w:rPr>
          <w:lang w:val="ru-RU"/>
        </w:rPr>
        <w:t>Дубай, 2012 г.) настоящей Ассамблеи приведены руководящие принципы, касающиеся назначения</w:t>
      </w:r>
      <w:r w:rsidRPr="0045639A">
        <w:rPr>
          <w:b/>
          <w:bCs/>
          <w:lang w:val="ru-RU"/>
        </w:rPr>
        <w:t xml:space="preserve"> </w:t>
      </w:r>
      <w:r w:rsidRPr="0045639A">
        <w:rPr>
          <w:lang w:val="ru-RU"/>
        </w:rPr>
        <w:t>председателей и заместителей председателей исследовательских комиссий на ВАСЭ;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h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процедуры назначения и требования к квалификации председателя и заместителей председателя КГСЭ должны, как правило, быть такими же, как и при назначении</w:t>
      </w:r>
      <w:r w:rsidRPr="0045639A">
        <w:rPr>
          <w:b/>
          <w:bCs/>
          <w:lang w:val="ru-RU"/>
        </w:rPr>
        <w:t xml:space="preserve"> </w:t>
      </w:r>
      <w:r w:rsidRPr="0045639A">
        <w:rPr>
          <w:lang w:val="ru-RU"/>
        </w:rPr>
        <w:t>председателей и заместителей председателей исследовательских комиссий;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i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опыт участия в работе МСЭ в целом и МСЭ-Т, в частности, будет особенно ценным для председателя и заместителей председателя КГСЭ;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j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в п.</w:t>
      </w:r>
      <w:r w:rsidRPr="00A524B6">
        <w:t> </w:t>
      </w:r>
      <w:r w:rsidRPr="0045639A">
        <w:rPr>
          <w:lang w:val="ru-RU"/>
        </w:rPr>
        <w:t>244 Конвенции описана процедура замены председателя или заместителя председателя исследовательской комиссии, оказавшегося не в состоянии выполнять свои обязанности в какой-то момент времени в период между ВАСЭ;</w:t>
      </w:r>
    </w:p>
    <w:p w:rsidR="0045639A" w:rsidRPr="0045639A" w:rsidRDefault="0045639A" w:rsidP="0045639A">
      <w:pPr>
        <w:pageBreakBefore/>
        <w:rPr>
          <w:lang w:val="ru-RU"/>
        </w:rPr>
      </w:pPr>
      <w:r w:rsidRPr="00A524B6">
        <w:rPr>
          <w:i/>
          <w:iCs/>
        </w:rPr>
        <w:lastRenderedPageBreak/>
        <w:t>k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п.</w:t>
      </w:r>
      <w:r w:rsidRPr="00A524B6">
        <w:t> </w:t>
      </w:r>
      <w:r w:rsidRPr="0045639A">
        <w:rPr>
          <w:lang w:val="ru-RU"/>
        </w:rPr>
        <w:t>197</w:t>
      </w:r>
      <w:r w:rsidRPr="00A524B6">
        <w:t>G</w:t>
      </w:r>
      <w:r w:rsidRPr="0045639A">
        <w:rPr>
          <w:lang w:val="ru-RU"/>
        </w:rPr>
        <w:t xml:space="preserve"> Конвенции гласит, что КГСЭ "принимает собственные методы работы, совместимые с процедурами, принятыми Всемирной ассамблеей по стандартизации электросвязи";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l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конкретное ограничение срока полномочий позволило бы вносить новые идеи на периодической основе, давая в то же время возможность назначать председателей и заместителей председателей исследовательских комиссий и председателя и заместителей председателя КГСЭ от различных Государств-Членов и Членов Сектора,</w:t>
      </w:r>
    </w:p>
    <w:p w:rsidR="0045639A" w:rsidRPr="0045639A" w:rsidRDefault="0045639A" w:rsidP="0045639A">
      <w:pPr>
        <w:pStyle w:val="Call"/>
        <w:rPr>
          <w:lang w:val="ru-RU"/>
        </w:rPr>
      </w:pPr>
      <w:r w:rsidRPr="0045639A">
        <w:rPr>
          <w:lang w:val="ru-RU"/>
        </w:rPr>
        <w:t>согласно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Резолюции 166 (Гвадалахара, 2010 г.) Полномочной конференции о числе заместителей председателей консультативных групп, исследовательских комиссий и других групп Секторов,</w:t>
      </w:r>
    </w:p>
    <w:p w:rsidR="0045639A" w:rsidRPr="0045639A" w:rsidRDefault="0045639A" w:rsidP="0045639A">
      <w:pPr>
        <w:pStyle w:val="Call"/>
        <w:rPr>
          <w:lang w:val="ru-RU"/>
        </w:rPr>
      </w:pPr>
      <w:r w:rsidRPr="0045639A">
        <w:rPr>
          <w:lang w:val="ru-RU"/>
        </w:rPr>
        <w:t>отмечая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a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Статью 19 Конвенции об участии в деятельности Союза объединений и организаций;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b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Резолюцию 58 (Пересм. Гвадалахара, 2010 г.)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c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Резолюцию 43 (Пересм. Дубай, 2012 г.) настоящей Ассамблеи о региональных мероприятиях по подготовке к ВАСЭ,</w:t>
      </w:r>
    </w:p>
    <w:p w:rsidR="0045639A" w:rsidRPr="0045639A" w:rsidRDefault="0045639A" w:rsidP="0045639A">
      <w:pPr>
        <w:pStyle w:val="Call"/>
        <w:rPr>
          <w:i w:val="0"/>
          <w:iCs/>
          <w:lang w:val="ru-RU"/>
        </w:rPr>
      </w:pPr>
      <w:r w:rsidRPr="0045639A">
        <w:rPr>
          <w:lang w:val="ru-RU"/>
        </w:rPr>
        <w:t>принимая во внимание</w:t>
      </w:r>
      <w:r w:rsidRPr="0045639A">
        <w:rPr>
          <w:i w:val="0"/>
          <w:iCs/>
          <w:lang w:val="ru-RU"/>
        </w:rPr>
        <w:t>,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i/>
          <w:iCs/>
          <w:lang w:val="ru-RU"/>
        </w:rPr>
        <w:t>а)</w:t>
      </w:r>
      <w:r w:rsidRPr="0045639A">
        <w:rPr>
          <w:lang w:val="ru-RU"/>
        </w:rPr>
        <w:tab/>
        <w:t>что максимальный срок полномочий, составляющий два срока для председателей и заместителей председателей исследовательских комиссий и КГСЭ, обеспечивает приемлемый уровень стабильности и в то же время предоставляет возможность для работы на этих должностях разным лицам;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b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что в состав руководящей группы исследовательской комиссии должны входить, по меньшей мере, председатель, заместители председателя и председатели рабочих групп;</w:t>
      </w:r>
    </w:p>
    <w:p w:rsidR="0045639A" w:rsidRPr="0045639A" w:rsidRDefault="0045639A" w:rsidP="0045639A">
      <w:pPr>
        <w:rPr>
          <w:lang w:val="ru-RU"/>
        </w:rPr>
      </w:pPr>
      <w:r w:rsidRPr="00A524B6">
        <w:rPr>
          <w:i/>
          <w:iCs/>
        </w:rPr>
        <w:t>c</w:t>
      </w:r>
      <w:r w:rsidRPr="0045639A">
        <w:rPr>
          <w:i/>
          <w:iCs/>
          <w:lang w:val="ru-RU"/>
        </w:rPr>
        <w:t>)</w:t>
      </w:r>
      <w:r w:rsidRPr="0045639A">
        <w:rPr>
          <w:lang w:val="ru-RU"/>
        </w:rPr>
        <w:tab/>
        <w:t>Резолюцию 55 (Пересм. Дубай, 2012 г.) настоящей Ассамблеи и важность учета гендерной политики в каждом из Секторов МСЭ,</w:t>
      </w:r>
    </w:p>
    <w:p w:rsidR="0045639A" w:rsidRPr="0045639A" w:rsidRDefault="0045639A" w:rsidP="0045639A">
      <w:pPr>
        <w:pStyle w:val="Call"/>
        <w:rPr>
          <w:i w:val="0"/>
          <w:iCs/>
          <w:lang w:val="ru-RU"/>
        </w:rPr>
      </w:pPr>
      <w:r w:rsidRPr="0045639A">
        <w:rPr>
          <w:lang w:val="ru-RU"/>
        </w:rPr>
        <w:t>решает</w:t>
      </w:r>
      <w:r w:rsidRPr="0045639A">
        <w:rPr>
          <w:i w:val="0"/>
          <w:iCs/>
          <w:lang w:val="ru-RU"/>
        </w:rPr>
        <w:t>,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1</w:t>
      </w:r>
      <w:r w:rsidRPr="0045639A">
        <w:rPr>
          <w:lang w:val="ru-RU"/>
        </w:rPr>
        <w:tab/>
        <w:t>что кандидаты на посты председателей и заместителей председателей исследовательских комиссий МСЭ-Т и кандидаты на посты председателя и заместителей председателя КГСЭ должны назначаться согласно процедурам, приведенным в Приложении А, с учетом требований квалификации, приведенных в Приложении В, и руководящих указаний, представленных в Приложении С к настоящей Резолюции;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2</w:t>
      </w:r>
      <w:r w:rsidRPr="0045639A">
        <w:rPr>
          <w:lang w:val="ru-RU"/>
        </w:rPr>
        <w:tab/>
        <w:t>что кандидаты на посты председателей и заместителей председателей исследовательских комиссий и кандидаты на посты председателя и заместителей председателя КГСЭ должны определяться с учетом того, что ВАСЭ будет назначать для каждой исследовательской комиссии и для КГСЭ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 С;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3</w:t>
      </w:r>
      <w:r w:rsidRPr="0045639A">
        <w:rPr>
          <w:lang w:val="ru-RU"/>
        </w:rPr>
        <w:tab/>
        <w:t>что при выдвижении кандидатов на посты председателей и заместителей председателей исследовательских комиссий или председателя и заместителей председателя КГСЭ должны предоставляться краткие биографические справки с описанием квалификации предлагаемых лиц и особое внимание должно уделяться обеспечению преемственности участия в работе исследовательских комиссий МСЭ-Т или КГСЭ, и что Директор Бюро стандартизации электросвязи распространяет эти краткие биографические справки среди глав присутствующих на ВАСЭ делегаций;</w:t>
      </w:r>
    </w:p>
    <w:p w:rsidR="0045639A" w:rsidRPr="0045639A" w:rsidRDefault="0045639A" w:rsidP="0045639A">
      <w:pPr>
        <w:pageBreakBefore/>
        <w:rPr>
          <w:lang w:val="ru-RU"/>
        </w:rPr>
      </w:pPr>
      <w:r w:rsidRPr="0045639A">
        <w:rPr>
          <w:lang w:val="ru-RU"/>
        </w:rPr>
        <w:lastRenderedPageBreak/>
        <w:t>4</w:t>
      </w:r>
      <w:r w:rsidRPr="0045639A">
        <w:rPr>
          <w:lang w:val="ru-RU"/>
        </w:rPr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ассамблеями;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5</w:t>
      </w:r>
      <w:r w:rsidRPr="0045639A">
        <w:rPr>
          <w:lang w:val="ru-RU"/>
        </w:rPr>
        <w:tab/>
        <w:t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должны быть приняты меры по обеспечению определенной преемственности между председателями и заместителями председателей;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6</w:t>
      </w:r>
      <w:r w:rsidRPr="0045639A">
        <w:rPr>
          <w:lang w:val="ru-RU"/>
        </w:rPr>
        <w:tab/>
        <w:t>что период между ассамблеями, во время которого председатель или заместитель председателя избран согласно п.</w:t>
      </w:r>
      <w:r>
        <w:t> </w:t>
      </w:r>
      <w:r w:rsidRPr="0045639A">
        <w:rPr>
          <w:lang w:val="ru-RU"/>
        </w:rPr>
        <w:t>244 Конвенции, не засчитывается в срок полномочий,</w:t>
      </w:r>
    </w:p>
    <w:p w:rsidR="0045639A" w:rsidRPr="0045639A" w:rsidRDefault="0045639A" w:rsidP="0045639A">
      <w:pPr>
        <w:pStyle w:val="Call"/>
        <w:keepNext w:val="0"/>
        <w:keepLines w:val="0"/>
        <w:rPr>
          <w:lang w:val="ru-RU"/>
        </w:rPr>
      </w:pPr>
      <w:r w:rsidRPr="0045639A">
        <w:rPr>
          <w:lang w:val="ru-RU"/>
        </w:rPr>
        <w:t>предлагает Государствам-Членам и Членам Сектора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поддержать своих успешных кандидатов на такие посты в МСЭ-Т, а также помогать и содействовать им в выполнении их задач в течение их срока полномочий.</w:t>
      </w:r>
    </w:p>
    <w:p w:rsidR="0045639A" w:rsidRPr="0045639A" w:rsidRDefault="0045639A" w:rsidP="0045639A">
      <w:pPr>
        <w:pStyle w:val="AnnexNo"/>
        <w:rPr>
          <w:lang w:val="ru-RU"/>
        </w:rPr>
      </w:pPr>
      <w:bookmarkStart w:id="13" w:name="_Toc349571484"/>
      <w:bookmarkStart w:id="14" w:name="_Toc349571910"/>
      <w:r w:rsidRPr="0045639A">
        <w:rPr>
          <w:lang w:val="ru-RU"/>
        </w:rPr>
        <w:t>Приложение А</w:t>
      </w:r>
      <w:r w:rsidRPr="0045639A">
        <w:rPr>
          <w:lang w:val="ru-RU"/>
        </w:rPr>
        <w:br/>
        <w:t>(</w:t>
      </w:r>
      <w:r w:rsidRPr="0045639A">
        <w:rPr>
          <w:caps w:val="0"/>
          <w:lang w:val="ru-RU"/>
        </w:rPr>
        <w:t>к Резолюции 35</w:t>
      </w:r>
      <w:r w:rsidRPr="0045639A">
        <w:rPr>
          <w:lang w:val="ru-RU"/>
        </w:rPr>
        <w:t>)</w:t>
      </w:r>
      <w:bookmarkEnd w:id="13"/>
      <w:bookmarkEnd w:id="14"/>
    </w:p>
    <w:p w:rsidR="0045639A" w:rsidRPr="0045639A" w:rsidRDefault="0045639A" w:rsidP="0045639A">
      <w:pPr>
        <w:pStyle w:val="Annextitle"/>
        <w:rPr>
          <w:lang w:val="ru-RU"/>
        </w:rPr>
      </w:pPr>
      <w:r w:rsidRPr="0045639A">
        <w:rPr>
          <w:lang w:val="ru-RU"/>
        </w:rPr>
        <w:t xml:space="preserve">Процедура назначения председателей и заместителей председателей </w:t>
      </w:r>
      <w:r w:rsidRPr="0045639A">
        <w:rPr>
          <w:lang w:val="ru-RU"/>
        </w:rPr>
        <w:br/>
        <w:t>исследовательских комиссий МСЭ-Т и КГСЭ</w:t>
      </w:r>
    </w:p>
    <w:p w:rsidR="0045639A" w:rsidRPr="0045639A" w:rsidRDefault="0045639A" w:rsidP="0045639A">
      <w:pPr>
        <w:pStyle w:val="Normalaftertitle"/>
        <w:rPr>
          <w:lang w:val="ru-RU"/>
        </w:rPr>
      </w:pPr>
      <w:r w:rsidRPr="0045639A">
        <w:rPr>
          <w:lang w:val="ru-RU"/>
        </w:rPr>
        <w:t>1</w:t>
      </w:r>
      <w:r w:rsidRPr="0045639A">
        <w:rPr>
          <w:lang w:val="ru-RU"/>
        </w:rPr>
        <w:tab/>
        <w:t>Как правило, вакансии председателей и заместителей председателей, которые должны быть заполнены, известны заранее до проведения ВАСЭ.</w:t>
      </w:r>
    </w:p>
    <w:p w:rsidR="0045639A" w:rsidRPr="0045639A" w:rsidRDefault="0045639A" w:rsidP="0045639A">
      <w:pPr>
        <w:pStyle w:val="enumlev1"/>
        <w:rPr>
          <w:lang w:val="ru-RU"/>
        </w:rPr>
      </w:pPr>
      <w:r w:rsidRPr="0045639A">
        <w:rPr>
          <w:lang w:val="ru-RU"/>
        </w:rPr>
        <w:t>а)</w:t>
      </w:r>
      <w:r w:rsidRPr="0045639A">
        <w:rPr>
          <w:lang w:val="ru-RU"/>
        </w:rPr>
        <w:tab/>
        <w:t>С целью оказания помощи ВАСЭ в назначении председателей/заместителей председателей Государствам-Членам и Членам Сектора МСЭ-Т настоятельно рекомендуется сообщать Директору Бюро стандартизации электросвязи (БСЭ) о</w:t>
      </w:r>
      <w:r w:rsidRPr="00A524B6">
        <w:t> </w:t>
      </w:r>
      <w:r w:rsidRPr="0045639A">
        <w:rPr>
          <w:lang w:val="ru-RU"/>
        </w:rPr>
        <w:t>подходящих кандидатах желательно за три месяца, но не позднее чем за две недели до открытия ВАСЭ.</w:t>
      </w:r>
    </w:p>
    <w:p w:rsidR="0045639A" w:rsidRPr="0045639A" w:rsidRDefault="0045639A" w:rsidP="0045639A">
      <w:pPr>
        <w:pStyle w:val="enumlev1"/>
        <w:rPr>
          <w:lang w:val="ru-RU"/>
        </w:rPr>
      </w:pPr>
      <w:r w:rsidRPr="00444454">
        <w:t>b</w:t>
      </w:r>
      <w:r w:rsidRPr="0045639A">
        <w:rPr>
          <w:lang w:val="ru-RU"/>
        </w:rPr>
        <w:t>)</w:t>
      </w:r>
      <w:r w:rsidRPr="0045639A">
        <w:rPr>
          <w:lang w:val="ru-RU"/>
        </w:rPr>
        <w:tab/>
        <w:t>При выдвижении подходящих кандидатов Членам Сектора МСЭ-Т следует проводить предварительные консультации с соответствующей администрацией/Государством</w:t>
      </w:r>
      <w:r w:rsidRPr="0045639A">
        <w:rPr>
          <w:lang w:val="ru-RU"/>
        </w:rPr>
        <w:noBreakHyphen/>
        <w:t>Членом, чтобы избежать любых возможных несогласий в отношении такого выдвижения.</w:t>
      </w:r>
    </w:p>
    <w:p w:rsidR="0045639A" w:rsidRPr="0045639A" w:rsidRDefault="0045639A" w:rsidP="0045639A">
      <w:pPr>
        <w:pStyle w:val="enumlev1"/>
        <w:rPr>
          <w:lang w:val="ru-RU"/>
        </w:rPr>
      </w:pPr>
      <w:r w:rsidRPr="00444454">
        <w:t>c</w:t>
      </w:r>
      <w:r w:rsidRPr="0045639A">
        <w:rPr>
          <w:lang w:val="ru-RU"/>
        </w:rPr>
        <w:t>)</w:t>
      </w:r>
      <w:r w:rsidRPr="0045639A">
        <w:rPr>
          <w:lang w:val="ru-RU"/>
        </w:rPr>
        <w:tab/>
        <w:t>Директор БСЭ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как это указано в Приложении В к настоящей Резолюции.</w:t>
      </w:r>
    </w:p>
    <w:p w:rsidR="0045639A" w:rsidRPr="0045639A" w:rsidRDefault="0045639A" w:rsidP="0045639A">
      <w:pPr>
        <w:pStyle w:val="enumlev1"/>
        <w:rPr>
          <w:lang w:val="ru-RU"/>
        </w:rPr>
      </w:pPr>
      <w:r w:rsidRPr="00444454">
        <w:t>d</w:t>
      </w:r>
      <w:r w:rsidRPr="0045639A">
        <w:rPr>
          <w:lang w:val="ru-RU"/>
        </w:rPr>
        <w:t>)</w:t>
      </w:r>
      <w:r w:rsidRPr="0045639A">
        <w:rPr>
          <w:lang w:val="ru-RU"/>
        </w:rPr>
        <w:tab/>
        <w:t>На основе этого документа и всех соответствующих полученных комментариев главам делегаций в подходящее время в период работы ВАСЭ должно быть предложено подготовить в консультации с Директором БСЭ сводный список назначаемых председателей и заместителей председателей исследовательских комиссий, который должен быть представлен в адресованном ВАСЭ документе для окончательного утверждения.</w:t>
      </w:r>
    </w:p>
    <w:p w:rsidR="0045639A" w:rsidRPr="0045639A" w:rsidRDefault="0045639A" w:rsidP="0045639A">
      <w:pPr>
        <w:pStyle w:val="enumlev1"/>
        <w:rPr>
          <w:lang w:val="ru-RU"/>
        </w:rPr>
      </w:pPr>
      <w:r w:rsidRPr="00444454">
        <w:t>e</w:t>
      </w:r>
      <w:r w:rsidRPr="0045639A">
        <w:rPr>
          <w:lang w:val="ru-RU"/>
        </w:rPr>
        <w:t>)</w:t>
      </w:r>
      <w:r w:rsidRPr="0045639A">
        <w:rPr>
          <w:lang w:val="ru-RU"/>
        </w:rPr>
        <w:tab/>
        <w:t>При составлении сводного списка необходимо учитывать следующее: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исследовательских комиссий и КГСЭ.</w:t>
      </w:r>
    </w:p>
    <w:p w:rsidR="0045639A" w:rsidRPr="0045639A" w:rsidRDefault="0045639A" w:rsidP="0045639A">
      <w:pPr>
        <w:pageBreakBefore/>
        <w:rPr>
          <w:lang w:val="ru-RU"/>
        </w:rPr>
      </w:pPr>
      <w:r w:rsidRPr="0045639A">
        <w:rPr>
          <w:lang w:val="ru-RU"/>
        </w:rPr>
        <w:lastRenderedPageBreak/>
        <w:t>2</w:t>
      </w:r>
      <w:r w:rsidRPr="0045639A">
        <w:rPr>
          <w:lang w:val="ru-RU"/>
        </w:rPr>
        <w:tab/>
        <w:t>Ситуации, не охватываемые вышеприведенными положениями, будут рассматриваться на ВАСЭ в каждом конкретном случае.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 xml:space="preserve">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</w:t>
      </w:r>
      <w:r>
        <w:rPr>
          <w:lang w:val="ru-RU"/>
        </w:rPr>
        <w:t xml:space="preserve">исследовательских </w:t>
      </w:r>
      <w:r w:rsidRPr="0045639A">
        <w:rPr>
          <w:lang w:val="ru-RU"/>
        </w:rPr>
        <w:t>комиссий. Поэтому в данном случае все же применима процедура, изложенная в пункте 1.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Однако если ВАСЭ решает создать совершенно новую исследовательскую комиссию, то соответствующие обсуждения и назначения должны состояться на ВАСЭ.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3</w:t>
      </w:r>
      <w:r w:rsidRPr="0045639A">
        <w:rPr>
          <w:lang w:val="ru-RU"/>
        </w:rPr>
        <w:tab/>
        <w:t>Эти процедуры должны применяться для назначений, осуществляемых КГСЭ в</w:t>
      </w:r>
      <w:r w:rsidRPr="00A524B6">
        <w:t> </w:t>
      </w:r>
      <w:r w:rsidRPr="0045639A">
        <w:rPr>
          <w:lang w:val="ru-RU"/>
        </w:rPr>
        <w:t>соответствии с делегированными ей полномочиями (см. Резолюцию 22 (Пересм. Дубай, 2012 г.) настоящей Ассамблеи).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4</w:t>
      </w:r>
      <w:r w:rsidRPr="0045639A">
        <w:rPr>
          <w:lang w:val="ru-RU"/>
        </w:rPr>
        <w:tab/>
        <w:t>Должности председателей и заместителей председателей, которые освобождаются в период между ВАСЭ, заполняются в соответствии с п.</w:t>
      </w:r>
      <w:r>
        <w:t> </w:t>
      </w:r>
      <w:r w:rsidRPr="0045639A">
        <w:rPr>
          <w:lang w:val="ru-RU"/>
        </w:rPr>
        <w:t>244 Конвенции.</w:t>
      </w:r>
    </w:p>
    <w:p w:rsidR="0045639A" w:rsidRPr="0045639A" w:rsidRDefault="0045639A" w:rsidP="0045639A">
      <w:pPr>
        <w:pStyle w:val="AnnexNo"/>
        <w:rPr>
          <w:lang w:val="ru-RU"/>
        </w:rPr>
      </w:pPr>
      <w:bookmarkStart w:id="15" w:name="_Toc349571485"/>
      <w:bookmarkStart w:id="16" w:name="_Toc349571911"/>
      <w:r w:rsidRPr="0045639A">
        <w:rPr>
          <w:lang w:val="ru-RU"/>
        </w:rPr>
        <w:t>Приложение В</w:t>
      </w:r>
      <w:r w:rsidRPr="0045639A">
        <w:rPr>
          <w:lang w:val="ru-RU"/>
        </w:rPr>
        <w:br/>
        <w:t>(</w:t>
      </w:r>
      <w:r w:rsidRPr="0045639A">
        <w:rPr>
          <w:caps w:val="0"/>
          <w:lang w:val="ru-RU"/>
        </w:rPr>
        <w:t>к Резолюции 35</w:t>
      </w:r>
      <w:r w:rsidRPr="0045639A">
        <w:rPr>
          <w:lang w:val="ru-RU"/>
        </w:rPr>
        <w:t>)</w:t>
      </w:r>
      <w:bookmarkEnd w:id="15"/>
      <w:bookmarkEnd w:id="16"/>
    </w:p>
    <w:p w:rsidR="0045639A" w:rsidRPr="0045639A" w:rsidRDefault="0045639A" w:rsidP="0045639A">
      <w:pPr>
        <w:pStyle w:val="Annextitle"/>
        <w:rPr>
          <w:lang w:val="ru-RU"/>
        </w:rPr>
      </w:pPr>
      <w:r w:rsidRPr="0045639A">
        <w:rPr>
          <w:lang w:val="ru-RU"/>
        </w:rPr>
        <w:t>Квалификация председателей и заместителей председателей</w:t>
      </w:r>
    </w:p>
    <w:p w:rsidR="0045639A" w:rsidRPr="0045639A" w:rsidRDefault="0045639A" w:rsidP="0045639A">
      <w:pPr>
        <w:pStyle w:val="Normalaftertitle"/>
        <w:rPr>
          <w:lang w:val="ru-RU"/>
        </w:rPr>
      </w:pPr>
      <w:r w:rsidRPr="0045639A">
        <w:rPr>
          <w:lang w:val="ru-RU"/>
        </w:rPr>
        <w:t>Пункт</w:t>
      </w:r>
      <w:r w:rsidRPr="00A524B6">
        <w:t> </w:t>
      </w:r>
      <w:r w:rsidRPr="0045639A">
        <w:rPr>
          <w:lang w:val="ru-RU"/>
        </w:rPr>
        <w:t>242 Конвенции гласит, что: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 и стран с переходной экономикой.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Что касается вопроса компетенции, то при назначении председателей и заместителей председателей первостепенную важность, помимо прочего, будут иметь, по-видимому, следующие сведения о квалификации:</w:t>
      </w:r>
    </w:p>
    <w:p w:rsidR="0045639A" w:rsidRPr="0045639A" w:rsidRDefault="0045639A" w:rsidP="0045639A">
      <w:pPr>
        <w:pStyle w:val="enumlev1"/>
        <w:rPr>
          <w:lang w:val="ru-RU"/>
        </w:rPr>
      </w:pPr>
      <w:r w:rsidRPr="0045639A">
        <w:rPr>
          <w:lang w:val="ru-RU"/>
        </w:rPr>
        <w:t>–</w:t>
      </w:r>
      <w:r w:rsidRPr="0045639A">
        <w:rPr>
          <w:lang w:val="ru-RU"/>
        </w:rPr>
        <w:tab/>
        <w:t>знания и опыт;</w:t>
      </w:r>
    </w:p>
    <w:p w:rsidR="0045639A" w:rsidRPr="0045639A" w:rsidRDefault="0045639A" w:rsidP="0045639A">
      <w:pPr>
        <w:pStyle w:val="enumlev1"/>
        <w:rPr>
          <w:lang w:val="ru-RU"/>
        </w:rPr>
      </w:pPr>
      <w:r w:rsidRPr="0045639A">
        <w:rPr>
          <w:lang w:val="ru-RU"/>
        </w:rPr>
        <w:t>–</w:t>
      </w:r>
      <w:r w:rsidRPr="0045639A">
        <w:rPr>
          <w:lang w:val="ru-RU"/>
        </w:rPr>
        <w:tab/>
        <w:t>постоянное участие в работе соответствующей исследовательской комиссии или, для председателей и заместителей председателя КГСЭ, в работе Сектора стандартизации электросвязи МСЭ;</w:t>
      </w:r>
    </w:p>
    <w:p w:rsidR="0045639A" w:rsidRPr="0045639A" w:rsidRDefault="0045639A" w:rsidP="0045639A">
      <w:pPr>
        <w:pStyle w:val="enumlev1"/>
        <w:rPr>
          <w:lang w:val="ru-RU"/>
        </w:rPr>
      </w:pPr>
      <w:r w:rsidRPr="0045639A">
        <w:rPr>
          <w:lang w:val="ru-RU"/>
        </w:rPr>
        <w:t>–</w:t>
      </w:r>
      <w:r w:rsidRPr="0045639A">
        <w:rPr>
          <w:lang w:val="ru-RU"/>
        </w:rPr>
        <w:tab/>
        <w:t>организаторские способности;</w:t>
      </w:r>
    </w:p>
    <w:p w:rsidR="0045639A" w:rsidRPr="0045639A" w:rsidRDefault="0045639A" w:rsidP="0045639A">
      <w:pPr>
        <w:pStyle w:val="enumlev1"/>
        <w:rPr>
          <w:lang w:val="ru-RU"/>
        </w:rPr>
      </w:pPr>
      <w:r w:rsidRPr="0045639A">
        <w:rPr>
          <w:lang w:val="ru-RU"/>
        </w:rPr>
        <w:t>–</w:t>
      </w:r>
      <w:r w:rsidRPr="0045639A">
        <w:rPr>
          <w:lang w:val="ru-RU"/>
        </w:rPr>
        <w:tab/>
        <w:t>возможность без задержки приступить к исполнению обязанностей</w:t>
      </w:r>
      <w:r w:rsidRPr="0045639A">
        <w:rPr>
          <w:rStyle w:val="FootnoteReference"/>
          <w:lang w:val="ru-RU"/>
        </w:rPr>
        <w:footnoteReference w:customMarkFollows="1" w:id="2"/>
        <w:t>2</w:t>
      </w:r>
      <w:r w:rsidRPr="0045639A">
        <w:rPr>
          <w:lang w:val="ru-RU"/>
        </w:rPr>
        <w:t>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Конкретные ссылки на вышеуказанные сведения о квалификации должны быть включены в краткую биографическую справку, рассылаемую Директором БСЭ.</w:t>
      </w:r>
    </w:p>
    <w:p w:rsidR="0045639A" w:rsidRPr="0045639A" w:rsidRDefault="0045639A" w:rsidP="0045639A">
      <w:pPr>
        <w:pStyle w:val="AnnexNo"/>
        <w:rPr>
          <w:lang w:val="ru-RU"/>
        </w:rPr>
      </w:pPr>
      <w:bookmarkStart w:id="17" w:name="_Toc349571486"/>
      <w:bookmarkStart w:id="18" w:name="_Toc349571912"/>
      <w:r w:rsidRPr="0045639A">
        <w:rPr>
          <w:lang w:val="ru-RU"/>
        </w:rPr>
        <w:lastRenderedPageBreak/>
        <w:t>Приложение С</w:t>
      </w:r>
      <w:r w:rsidRPr="0045639A">
        <w:rPr>
          <w:lang w:val="ru-RU"/>
        </w:rPr>
        <w:br/>
        <w:t>(</w:t>
      </w:r>
      <w:r w:rsidRPr="0045639A">
        <w:rPr>
          <w:caps w:val="0"/>
          <w:lang w:val="ru-RU"/>
        </w:rPr>
        <w:t>к Резолюции 35</w:t>
      </w:r>
      <w:r w:rsidRPr="0045639A">
        <w:rPr>
          <w:lang w:val="ru-RU"/>
        </w:rPr>
        <w:t>)</w:t>
      </w:r>
      <w:bookmarkEnd w:id="17"/>
      <w:bookmarkEnd w:id="18"/>
    </w:p>
    <w:p w:rsidR="0045639A" w:rsidRPr="0045639A" w:rsidRDefault="0045639A" w:rsidP="0045639A">
      <w:pPr>
        <w:pStyle w:val="Annextitle"/>
        <w:rPr>
          <w:rFonts w:asciiTheme="majorBidi" w:hAnsiTheme="majorBidi" w:cstheme="majorBidi"/>
          <w:lang w:val="ru-RU"/>
        </w:rPr>
      </w:pPr>
      <w:r w:rsidRPr="0045639A">
        <w:rPr>
          <w:rFonts w:asciiTheme="majorBidi" w:hAnsiTheme="majorBidi" w:cstheme="majorBidi"/>
          <w:lang w:val="ru-RU"/>
        </w:rPr>
        <w:t>Руководящие указания для назначения оптимального числа заместителей председателей исследовательских комиссий МСЭ-Т и КГСЭ</w:t>
      </w:r>
    </w:p>
    <w:p w:rsidR="0045639A" w:rsidRPr="0045639A" w:rsidRDefault="0045639A" w:rsidP="0045639A">
      <w:pPr>
        <w:pStyle w:val="Normalaftertitle"/>
        <w:rPr>
          <w:lang w:val="ru-RU"/>
        </w:rPr>
      </w:pPr>
      <w:r w:rsidRPr="0045639A">
        <w:rPr>
          <w:lang w:val="ru-RU"/>
        </w:rPr>
        <w:t>1</w:t>
      </w:r>
      <w:r w:rsidRPr="0045639A">
        <w:rPr>
          <w:lang w:val="ru-RU"/>
        </w:rPr>
        <w:tab/>
        <w:t>В соответствии с Резолюцией 166 (Гвадалахара, 2010</w:t>
      </w:r>
      <w:r w:rsidRPr="00A524B6">
        <w:t> </w:t>
      </w:r>
      <w:r w:rsidRPr="0045639A">
        <w:rPr>
          <w:lang w:val="ru-RU"/>
        </w:rPr>
        <w:t>г.) и п.</w:t>
      </w:r>
      <w:r w:rsidRPr="00A524B6">
        <w:t> </w:t>
      </w:r>
      <w:r w:rsidRPr="0045639A">
        <w:rPr>
          <w:lang w:val="ru-RU"/>
        </w:rPr>
        <w:t>242 Конвенции следует, насколько это практически возможно, принимать во внимание требования к компетенции, принцип справедливого географического распределения, а также необходимость содействовать более эффективному участию развивающихся стран</w:t>
      </w:r>
      <w:r w:rsidRPr="0045639A">
        <w:rPr>
          <w:rStyle w:val="FootnoteReference"/>
          <w:lang w:val="ru-RU"/>
        </w:rPr>
        <w:footnoteReference w:customMarkFollows="1" w:id="3"/>
        <w:t>3</w:t>
      </w:r>
      <w:r w:rsidRPr="0045639A">
        <w:rPr>
          <w:lang w:val="ru-RU"/>
        </w:rPr>
        <w:t>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2</w:t>
      </w:r>
      <w:r w:rsidRPr="0045639A">
        <w:rPr>
          <w:lang w:val="ru-RU"/>
        </w:rPr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</w:t>
      </w:r>
      <w:r w:rsidRPr="00A524B6">
        <w:t> </w:t>
      </w:r>
      <w:r w:rsidRPr="0045639A">
        <w:rPr>
          <w:lang w:val="ru-RU"/>
        </w:rPr>
        <w:t>функционирования исследовательских комиссий в соответствии с запланированной структурой и</w:t>
      </w:r>
      <w:r w:rsidRPr="00A524B6">
        <w:t> </w:t>
      </w:r>
      <w:r w:rsidRPr="0045639A">
        <w:rPr>
          <w:lang w:val="ru-RU"/>
        </w:rPr>
        <w:t>программой работы.</w:t>
      </w:r>
      <w:r w:rsidRPr="0045639A">
        <w:rPr>
          <w:rFonts w:ascii="Segoe UI" w:hAnsi="Segoe UI" w:cs="Segoe UI"/>
          <w:color w:val="000000"/>
          <w:sz w:val="20"/>
          <w:lang w:val="ru-RU"/>
        </w:rPr>
        <w:t xml:space="preserve"> 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3</w:t>
      </w:r>
      <w:r w:rsidRPr="0045639A">
        <w:rPr>
          <w:lang w:val="ru-RU"/>
        </w:rPr>
        <w:tab/>
        <w:t>Рабочую нагрузку следует учитывать в качестве одного из факторов при определении надлежащего числа заместителей председателей, чтобы обеспечить руководство в полной мере всеми аспектами, входящими в сферу компетенции КГСЭ и исследовательских комиссий.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4</w:t>
      </w:r>
      <w:r w:rsidRPr="0045639A">
        <w:rPr>
          <w:lang w:val="ru-RU"/>
        </w:rPr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:rsidR="0045639A" w:rsidRPr="0045639A" w:rsidRDefault="0045639A" w:rsidP="0045639A">
      <w:pPr>
        <w:rPr>
          <w:lang w:val="ru-RU"/>
        </w:rPr>
      </w:pPr>
      <w:r w:rsidRPr="0045639A">
        <w:rPr>
          <w:lang w:val="ru-RU"/>
        </w:rPr>
        <w:t>5</w:t>
      </w:r>
      <w:r w:rsidRPr="0045639A">
        <w:rPr>
          <w:lang w:val="ru-RU"/>
        </w:rPr>
        <w:tab/>
        <w:t>Следует принимать во внимание региональное представительство</w:t>
      </w:r>
      <w:r w:rsidRPr="0045639A">
        <w:rPr>
          <w:rStyle w:val="FootnoteReference"/>
          <w:lang w:val="ru-RU"/>
        </w:rPr>
        <w:footnoteReference w:customMarkFollows="1" w:id="4"/>
        <w:t>4</w:t>
      </w:r>
      <w:r w:rsidRPr="0045639A">
        <w:rPr>
          <w:lang w:val="ru-RU"/>
        </w:rPr>
        <w:t xml:space="preserve"> в консультативных группах, исследовательских комиссиях и других группах во всех трех Секторах, чтобы ни один человек не мог занимать более 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45639A">
        <w:rPr>
          <w:rStyle w:val="FootnoteReference"/>
          <w:lang w:val="ru-RU"/>
        </w:rPr>
        <w:footnoteReference w:customMarkFollows="1" w:id="5"/>
        <w:t>5</w:t>
      </w:r>
      <w:r w:rsidRPr="0045639A">
        <w:rPr>
          <w:lang w:val="ru-RU"/>
        </w:rPr>
        <w:t>.</w:t>
      </w:r>
    </w:p>
    <w:p w:rsidR="0045639A" w:rsidRPr="00E073AA" w:rsidRDefault="0045639A" w:rsidP="0045639A">
      <w:pPr>
        <w:rPr>
          <w:lang w:val="ru-RU"/>
        </w:rPr>
      </w:pPr>
      <w:r w:rsidRPr="0045639A">
        <w:rPr>
          <w:lang w:val="ru-RU"/>
        </w:rPr>
        <w:t>6</w:t>
      </w:r>
      <w:r w:rsidRPr="0045639A">
        <w:rPr>
          <w:lang w:val="ru-RU"/>
        </w:rPr>
        <w:tab/>
        <w:t>При повторном избрании на посты заместителей председателей следует, как правило, избегать выдвижения кандидатур, которые не участвовали в половине или более собраний в течение предыдущего исследовательского периода, принимая во внимание существующие обстоятельства.</w:t>
      </w:r>
    </w:p>
    <w:p w:rsidR="00377FCD" w:rsidRPr="0045639A" w:rsidRDefault="00377FCD" w:rsidP="0045639A">
      <w:pPr>
        <w:rPr>
          <w:lang w:val="ru-RU"/>
        </w:rPr>
      </w:pPr>
    </w:p>
    <w:sectPr w:rsidR="00377FCD" w:rsidRPr="0045639A" w:rsidSect="00311D18">
      <w:footerReference w:type="even" r:id="rId18"/>
      <w:footerReference w:type="default" r:id="rId19"/>
      <w:footnotePr>
        <w:pos w:val="beneathText"/>
      </w:footnotePr>
      <w:pgSz w:w="11907" w:h="16840" w:code="9"/>
      <w:pgMar w:top="1418" w:right="1134" w:bottom="1418" w:left="1134" w:header="624" w:footer="624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A" w:rsidRDefault="00E07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A" w:rsidRDefault="00E073A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E073AA" w:rsidRDefault="00E61B7B" w:rsidP="00E073AA">
    <w:pPr>
      <w:pStyle w:val="Footer"/>
    </w:pPr>
    <w:bookmarkStart w:id="10" w:name="_GoBack"/>
    <w:bookmarkEnd w:id="10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A" w:rsidRPr="00E073AA" w:rsidRDefault="00E073AA" w:rsidP="00E073AA">
    <w:pPr>
      <w:pStyle w:val="Footer"/>
      <w:tabs>
        <w:tab w:val="left" w:pos="1134"/>
      </w:tabs>
      <w:rPr>
        <w:sz w:val="22"/>
        <w:szCs w:val="22"/>
      </w:rPr>
    </w:pPr>
    <w:r w:rsidRPr="00E073AA">
      <w:rPr>
        <w:bCs/>
        <w:sz w:val="22"/>
        <w:szCs w:val="22"/>
      </w:rPr>
      <w:fldChar w:fldCharType="begin"/>
    </w:r>
    <w:r w:rsidRPr="00E073AA">
      <w:rPr>
        <w:bCs/>
        <w:sz w:val="22"/>
        <w:szCs w:val="22"/>
      </w:rPr>
      <w:instrText xml:space="preserve"> PAGE </w:instrText>
    </w:r>
    <w:r w:rsidRPr="00E073AA">
      <w:rPr>
        <w:bCs/>
        <w:sz w:val="22"/>
        <w:szCs w:val="22"/>
      </w:rPr>
      <w:fldChar w:fldCharType="separate"/>
    </w:r>
    <w:r>
      <w:rPr>
        <w:bCs/>
        <w:sz w:val="22"/>
        <w:szCs w:val="22"/>
      </w:rPr>
      <w:t>2</w:t>
    </w:r>
    <w:r w:rsidRPr="00E073AA">
      <w:rPr>
        <w:bCs/>
        <w:sz w:val="22"/>
        <w:szCs w:val="22"/>
      </w:rPr>
      <w:fldChar w:fldCharType="end"/>
    </w:r>
    <w:r w:rsidRPr="00E073AA">
      <w:rPr>
        <w:b/>
        <w:sz w:val="22"/>
        <w:szCs w:val="22"/>
        <w:lang w:val="ru-RU"/>
      </w:rPr>
      <w:tab/>
    </w:r>
    <w:r w:rsidRPr="00E073AA">
      <w:rPr>
        <w:b/>
        <w:sz w:val="22"/>
        <w:szCs w:val="22"/>
      </w:rPr>
      <w:t>ВАСЭ-</w:t>
    </w:r>
    <w:r w:rsidRPr="00E073AA">
      <w:rPr>
        <w:b/>
        <w:sz w:val="22"/>
        <w:szCs w:val="22"/>
        <w:lang w:val="ru-RU"/>
      </w:rPr>
      <w:t>12</w:t>
    </w:r>
    <w:r w:rsidRPr="00E073AA">
      <w:rPr>
        <w:b/>
        <w:sz w:val="22"/>
        <w:szCs w:val="22"/>
      </w:rPr>
      <w:t xml:space="preserve"> </w:t>
    </w:r>
    <w:r w:rsidRPr="00E073AA">
      <w:rPr>
        <w:b/>
        <w:sz w:val="22"/>
        <w:szCs w:val="22"/>
      </w:rPr>
      <w:sym w:font="Symbol" w:char="F02D"/>
    </w:r>
    <w:r w:rsidRPr="00E073AA">
      <w:rPr>
        <w:b/>
        <w:sz w:val="22"/>
        <w:szCs w:val="22"/>
      </w:rPr>
      <w:t xml:space="preserve"> </w:t>
    </w:r>
    <w:r w:rsidRPr="00E073AA">
      <w:rPr>
        <w:b/>
        <w:caps w:val="0"/>
        <w:sz w:val="22"/>
        <w:szCs w:val="22"/>
        <w:lang w:val="ru-RU"/>
      </w:rPr>
      <w:t xml:space="preserve">Резолюция </w:t>
    </w:r>
    <w:r w:rsidRPr="00E073AA">
      <w:rPr>
        <w:b/>
        <w:sz w:val="22"/>
        <w:szCs w:val="22"/>
      </w:rPr>
      <w:fldChar w:fldCharType="begin"/>
    </w:r>
    <w:r w:rsidRPr="00E073AA">
      <w:rPr>
        <w:b/>
        <w:sz w:val="22"/>
        <w:szCs w:val="22"/>
      </w:rPr>
      <w:instrText xml:space="preserve"> STYLEREF  href  \* MERGEFORMAT </w:instrText>
    </w:r>
    <w:r w:rsidRPr="00E073AA">
      <w:rPr>
        <w:b/>
        <w:sz w:val="22"/>
        <w:szCs w:val="22"/>
      </w:rPr>
      <w:fldChar w:fldCharType="separate"/>
    </w:r>
    <w:r>
      <w:rPr>
        <w:b/>
        <w:sz w:val="22"/>
        <w:szCs w:val="22"/>
      </w:rPr>
      <w:t>35</w:t>
    </w:r>
    <w:r w:rsidRPr="00E073AA">
      <w:rPr>
        <w:b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A" w:rsidRDefault="00E073AA" w:rsidP="00E073AA">
    <w:pPr>
      <w:pStyle w:val="Footer"/>
      <w:tabs>
        <w:tab w:val="left" w:pos="851"/>
      </w:tabs>
    </w:pPr>
    <w:r>
      <w:rPr>
        <w:lang w:val="en-US"/>
      </w:rPr>
      <w:tab/>
    </w:r>
    <w:r>
      <w:rPr>
        <w:b/>
        <w:bCs/>
        <w:sz w:val="22"/>
        <w:szCs w:val="22"/>
        <w:lang w:val="en-US"/>
      </w:rPr>
      <w:tab/>
    </w:r>
    <w:r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12</w:t>
    </w:r>
    <w:r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sym w:font="Symbol" w:char="F02D"/>
    </w:r>
    <w:r>
      <w:rPr>
        <w:b/>
        <w:bCs/>
        <w:sz w:val="22"/>
        <w:szCs w:val="22"/>
      </w:rPr>
      <w:t xml:space="preserve"> </w:t>
    </w:r>
    <w:r>
      <w:rPr>
        <w:b/>
        <w:bCs/>
        <w:caps w:val="0"/>
        <w:sz w:val="22"/>
        <w:szCs w:val="22"/>
        <w:lang w:val="ru-RU"/>
      </w:rPr>
      <w:t xml:space="preserve">Резолюция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STYLEREF  href  \* MERGEFORMAT </w:instrText>
    </w:r>
    <w:r>
      <w:rPr>
        <w:sz w:val="22"/>
        <w:szCs w:val="22"/>
      </w:rPr>
      <w:fldChar w:fldCharType="separate"/>
    </w:r>
    <w:r w:rsidRPr="00E073AA">
      <w:rPr>
        <w:b/>
        <w:bCs/>
        <w:sz w:val="22"/>
        <w:szCs w:val="22"/>
        <w:lang w:val="en-US"/>
      </w:rPr>
      <w:t>35</w:t>
    </w:r>
    <w:r>
      <w:rPr>
        <w:sz w:val="22"/>
        <w:szCs w:val="22"/>
      </w:rPr>
      <w:fldChar w:fldCharType="end"/>
    </w:r>
    <w:r>
      <w:rPr>
        <w:b/>
        <w:b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45639A" w:rsidRPr="00E4272C" w:rsidRDefault="0045639A" w:rsidP="0045639A">
      <w:pPr>
        <w:pStyle w:val="FootnoteText"/>
        <w:rPr>
          <w:lang w:val="ru-RU"/>
          <w:rPrChange w:id="12" w:author="fedosova" w:date="2012-11-26T03:46:00Z">
            <w:rPr/>
          </w:rPrChange>
        </w:rPr>
      </w:pPr>
      <w:r w:rsidRPr="00060E8C">
        <w:rPr>
          <w:rStyle w:val="FootnoteReference"/>
          <w:lang w:val="ru-RU"/>
        </w:rPr>
        <w:t>1</w:t>
      </w:r>
      <w:r w:rsidRPr="00060E8C">
        <w:rPr>
          <w:lang w:val="ru-RU"/>
        </w:rPr>
        <w:t xml:space="preserve"> </w:t>
      </w:r>
      <w:r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экономикой.</w:t>
      </w:r>
    </w:p>
  </w:footnote>
  <w:footnote w:id="2">
    <w:p w:rsidR="0045639A" w:rsidRPr="00044424" w:rsidRDefault="0045639A" w:rsidP="0045639A">
      <w:pPr>
        <w:pStyle w:val="FootnoteText"/>
        <w:rPr>
          <w:lang w:val="ru-RU"/>
        </w:rPr>
      </w:pPr>
      <w:r w:rsidRPr="00044424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EC2956">
        <w:rPr>
          <w:lang w:val="ru-RU"/>
        </w:rPr>
        <w:t>Еще одним фактором, который надлежит учитывать при назначении председателей и заместителей председателей исследовательских комиссий и КГСЭ, является возможность кандидатов исполнять свои обязанности вплоть до следующей ВАСЭ.</w:t>
      </w:r>
    </w:p>
  </w:footnote>
  <w:footnote w:id="3">
    <w:p w:rsidR="0045639A" w:rsidRPr="00E2373F" w:rsidRDefault="0045639A" w:rsidP="0045639A">
      <w:pPr>
        <w:pStyle w:val="FootnoteText"/>
        <w:rPr>
          <w:lang w:val="ru-RU"/>
        </w:rPr>
      </w:pPr>
      <w:r w:rsidRPr="00E2373F">
        <w:rPr>
          <w:rStyle w:val="FootnoteReference"/>
          <w:lang w:val="ru-RU"/>
        </w:rPr>
        <w:t>3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E4B45">
        <w:rPr>
          <w:lang w:val="ru-RU"/>
        </w:rPr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4">
    <w:p w:rsidR="0045639A" w:rsidRPr="00E2373F" w:rsidRDefault="0045639A" w:rsidP="0045639A">
      <w:pPr>
        <w:pStyle w:val="FootnoteText"/>
        <w:rPr>
          <w:lang w:val="ru-RU"/>
        </w:rPr>
      </w:pPr>
      <w:r w:rsidRPr="00E2373F">
        <w:rPr>
          <w:rStyle w:val="FootnoteReference"/>
          <w:lang w:val="ru-RU"/>
        </w:rPr>
        <w:t>4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91145">
        <w:rPr>
          <w:lang w:val="ru-RU"/>
        </w:rPr>
        <w:t>Принимая во внимание Резолюци</w:t>
      </w:r>
      <w:r>
        <w:rPr>
          <w:lang w:val="ru-RU"/>
        </w:rPr>
        <w:t>ю 58 (Пересм. Гвадалахара, 2010 </w:t>
      </w:r>
      <w:r w:rsidRPr="00191145">
        <w:rPr>
          <w:lang w:val="ru-RU"/>
        </w:rPr>
        <w:t>г.) Полномочной конференции, касающуюся шести основных региональных организаций электросвязи, а именно: Азиатско</w:t>
      </w:r>
      <w:r w:rsidRPr="00191145">
        <w:rPr>
          <w:lang w:val="ru-RU"/>
        </w:rPr>
        <w:noBreakHyphen/>
        <w:t>Тихоокеанское сообщество электросвязи (АТСЭ), Европейская конференция администраций почт и 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(РСС).</w:t>
      </w:r>
    </w:p>
  </w:footnote>
  <w:footnote w:id="5">
    <w:p w:rsidR="0045639A" w:rsidRPr="00E2373F" w:rsidRDefault="0045639A" w:rsidP="0045639A">
      <w:pPr>
        <w:pStyle w:val="FootnoteText"/>
        <w:rPr>
          <w:lang w:val="ru-RU"/>
        </w:rPr>
      </w:pPr>
      <w:r w:rsidRPr="00E2373F">
        <w:rPr>
          <w:rStyle w:val="FootnoteReference"/>
          <w:lang w:val="ru-RU"/>
        </w:rPr>
        <w:t>5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4B299E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4B299E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рабочей группы или Докладчика</w:t>
      </w:r>
      <w:r>
        <w:rPr>
          <w:rStyle w:val="FootnoteTextChar"/>
          <w:lang w:val="ru-RU"/>
        </w:rPr>
        <w:t>,</w:t>
      </w:r>
      <w:r w:rsidRPr="004B299E">
        <w:rPr>
          <w:rStyle w:val="FootnoteTextChar"/>
          <w:lang w:val="ru-RU"/>
        </w:rPr>
        <w:t xml:space="preserve"> или содокладчика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A" w:rsidRDefault="00E07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A" w:rsidRDefault="00E073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AA" w:rsidRDefault="00E07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A2E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58A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A0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DA2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0A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A9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EC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5A0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65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290F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0373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4E58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77FCD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35FDB"/>
    <w:rsid w:val="0044108D"/>
    <w:rsid w:val="004460BB"/>
    <w:rsid w:val="004503AE"/>
    <w:rsid w:val="00452866"/>
    <w:rsid w:val="00455F14"/>
    <w:rsid w:val="0045639A"/>
    <w:rsid w:val="00460E9E"/>
    <w:rsid w:val="0046103C"/>
    <w:rsid w:val="00461B64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A2B9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3372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584F"/>
    <w:rsid w:val="009D7987"/>
    <w:rsid w:val="009E207E"/>
    <w:rsid w:val="009E2DD1"/>
    <w:rsid w:val="009E504F"/>
    <w:rsid w:val="009F1CAB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637EB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BF6905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073AA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1659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13565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2013-04-22T15:43:00Z</dcterms:created>
  <dcterms:modified xsi:type="dcterms:W3CDTF">2013-04-24T11:56:00Z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