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14:paraId="2C7C1FE6" w14:textId="77777777" w:rsidTr="00B21F99">
        <w:trPr>
          <w:trHeight w:hRule="exact" w:val="1418"/>
        </w:trPr>
        <w:tc>
          <w:tcPr>
            <w:tcW w:w="1428" w:type="dxa"/>
            <w:gridSpan w:val="2"/>
          </w:tcPr>
          <w:p w14:paraId="42E49ED5" w14:textId="77777777" w:rsidR="00394646" w:rsidRDefault="00394646" w:rsidP="00B21F99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 wp14:anchorId="114E2C34" wp14:editId="7F0279D7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AE3B8D" w14:textId="77777777" w:rsidR="00394646" w:rsidRDefault="00394646" w:rsidP="00B21F99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522F78D2" w14:textId="77777777" w:rsidR="00394646" w:rsidRDefault="00394646" w:rsidP="00B21F99">
            <w:pPr>
              <w:spacing w:before="0"/>
              <w:rPr>
                <w:rFonts w:ascii="Arial" w:hAnsi="Arial" w:cs="Arial"/>
                <w:lang w:val="en-US"/>
              </w:rPr>
            </w:pPr>
          </w:p>
          <w:p w14:paraId="023B0003" w14:textId="77777777" w:rsidR="00394646" w:rsidRPr="00EC64C1" w:rsidRDefault="00394646" w:rsidP="00B21F99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16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14:paraId="2628DAAF" w14:textId="77777777" w:rsidTr="00B21F99">
        <w:trPr>
          <w:trHeight w:hRule="exact" w:val="992"/>
        </w:trPr>
        <w:tc>
          <w:tcPr>
            <w:tcW w:w="1428" w:type="dxa"/>
            <w:gridSpan w:val="2"/>
          </w:tcPr>
          <w:p w14:paraId="30E085DC" w14:textId="77777777" w:rsidR="00394646" w:rsidRDefault="00394646" w:rsidP="00B21F99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307C2875" w14:textId="77777777" w:rsidR="00394646" w:rsidRDefault="00394646" w:rsidP="00B21F99">
            <w:pPr>
              <w:rPr>
                <w:lang w:val="en-US"/>
              </w:rPr>
            </w:pPr>
          </w:p>
        </w:tc>
      </w:tr>
      <w:tr w:rsidR="00394646" w14:paraId="214914F1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085A3EAC" w14:textId="77777777" w:rsidR="00394646" w:rsidRDefault="00394646" w:rsidP="00B21F99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092310D3" w14:textId="77777777" w:rsidR="00394646" w:rsidRPr="003F5F87" w:rsidRDefault="00394646" w:rsidP="00B21F99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14:paraId="17D061B3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0BB5346D" w14:textId="77777777" w:rsidR="00394646" w:rsidRDefault="00394646" w:rsidP="00B21F99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14:paraId="41A8E907" w14:textId="77777777" w:rsidR="00394646" w:rsidRDefault="00394646" w:rsidP="00B21F99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14:paraId="08008A90" w14:textId="77777777" w:rsidR="00394646" w:rsidRPr="003F5F87" w:rsidRDefault="00394646" w:rsidP="00B21F99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14:paraId="1D26031F" w14:textId="77777777" w:rsidTr="00B21F99">
        <w:trPr>
          <w:cantSplit/>
          <w:trHeight w:hRule="exact" w:val="3402"/>
        </w:trPr>
        <w:tc>
          <w:tcPr>
            <w:tcW w:w="1418" w:type="dxa"/>
          </w:tcPr>
          <w:p w14:paraId="3040CA06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40931249" w14:textId="77777777" w:rsidR="00394646" w:rsidRDefault="00394646" w:rsidP="00B21F99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14:paraId="653146A5" w14:textId="2ECD701A" w:rsidR="00394646" w:rsidRPr="0082060F" w:rsidRDefault="00237FDF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日内瓦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22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9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14:paraId="2E7016C3" w14:textId="77777777" w:rsidR="00394646" w:rsidRPr="003F5F87" w:rsidRDefault="00394646" w:rsidP="00B21F99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14:paraId="3768CA4C" w14:textId="77777777" w:rsidTr="00B21F99">
        <w:trPr>
          <w:cantSplit/>
          <w:trHeight w:hRule="exact" w:val="4536"/>
        </w:trPr>
        <w:tc>
          <w:tcPr>
            <w:tcW w:w="1418" w:type="dxa"/>
          </w:tcPr>
          <w:p w14:paraId="56526C4A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14:paraId="33113D48" w14:textId="2F70D479" w:rsidR="00394646" w:rsidRPr="00B21F99" w:rsidRDefault="00B21F99" w:rsidP="00B21F9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 w:rsidRPr="0045175C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Pr="0045175C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45175C" w:rsidRPr="0045175C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34</w:t>
            </w:r>
            <w:r w:rsidRPr="0045175C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5175C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bookmarkEnd w:id="1"/>
            <w:r w:rsidRPr="0045175C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5175C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–</w:t>
            </w:r>
            <w:r w:rsidR="00472BEC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45175C" w:rsidRPr="0045175C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自愿捐款</w:t>
            </w:r>
          </w:p>
        </w:tc>
      </w:tr>
      <w:tr w:rsidR="00394646" w14:paraId="3ED22D48" w14:textId="77777777" w:rsidTr="00DC0730">
        <w:trPr>
          <w:cantSplit/>
          <w:trHeight w:hRule="exact" w:val="741"/>
        </w:trPr>
        <w:tc>
          <w:tcPr>
            <w:tcW w:w="1418" w:type="dxa"/>
          </w:tcPr>
          <w:p w14:paraId="4A25A8F7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21CFE007" w14:textId="000D291C" w:rsidR="00394646" w:rsidRPr="003F5F87" w:rsidRDefault="00394646" w:rsidP="00237FDF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14:paraId="3445E559" w14:textId="0FAEEB9B" w:rsidR="00004D73" w:rsidRDefault="00237FDF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</w:pPr>
      <w:r>
        <w:rPr>
          <w:noProof/>
        </w:rPr>
        <w:drawing>
          <wp:inline distT="0" distB="0" distL="0" distR="0" wp14:anchorId="2753C41F" wp14:editId="5397A683">
            <wp:extent cx="769620" cy="780415"/>
            <wp:effectExtent l="0" t="0" r="0" b="0"/>
            <wp:docPr id="106" name="Picture 10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c2tope"/>
      <w:bookmarkEnd w:id="2"/>
    </w:p>
    <w:p w14:paraId="46D0F82E" w14:textId="77777777" w:rsidR="00004D73" w:rsidRDefault="00004D73" w:rsidP="00004D73">
      <w:pPr>
        <w:tabs>
          <w:tab w:val="right" w:pos="9639"/>
        </w:tabs>
        <w:spacing w:before="0"/>
        <w:jc w:val="left"/>
        <w:rPr>
          <w:szCs w:val="28"/>
          <w:lang w:eastAsia="zh-CN"/>
        </w:rPr>
      </w:pPr>
    </w:p>
    <w:p w14:paraId="05365B6C" w14:textId="2E2E71D0" w:rsidR="00004D73" w:rsidRDefault="00004D73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  <w:sectPr w:rsidR="00004D73" w:rsidSect="00414F25">
          <w:footerReference w:type="default" r:id="rId14"/>
          <w:type w:val="odd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212E3797" w14:textId="44914810" w:rsidR="002A7FC1" w:rsidRPr="00004D73" w:rsidRDefault="002A7FC1" w:rsidP="00004D73">
      <w:pPr>
        <w:jc w:val="center"/>
        <w:rPr>
          <w:lang w:eastAsia="zh-CN"/>
        </w:rPr>
      </w:pPr>
      <w:r w:rsidRPr="00004D73">
        <w:rPr>
          <w:rFonts w:hint="eastAsia"/>
          <w:lang w:eastAsia="zh-CN"/>
        </w:rPr>
        <w:lastRenderedPageBreak/>
        <w:t>前言</w:t>
      </w:r>
    </w:p>
    <w:p w14:paraId="05175E19" w14:textId="77777777"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14:paraId="6C818812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14:paraId="404E1413" w14:textId="77777777"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14:paraId="0E64E85C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14:paraId="5032C186" w14:textId="77777777" w:rsidR="004E3B08" w:rsidRPr="00EA4F4A" w:rsidRDefault="004E3B08" w:rsidP="00EA4F4A">
      <w:pPr>
        <w:rPr>
          <w:lang w:eastAsia="zh-CN"/>
        </w:rPr>
      </w:pPr>
    </w:p>
    <w:p w14:paraId="4637230C" w14:textId="77777777" w:rsidR="004E3B08" w:rsidRPr="00EA4F4A" w:rsidRDefault="004E3B08" w:rsidP="00EA4F4A">
      <w:pPr>
        <w:rPr>
          <w:lang w:eastAsia="zh-CN"/>
        </w:rPr>
      </w:pPr>
    </w:p>
    <w:p w14:paraId="4C485661" w14:textId="77777777" w:rsidR="004E3B08" w:rsidRPr="00EA4F4A" w:rsidRDefault="004E3B08" w:rsidP="00EA4F4A">
      <w:pPr>
        <w:rPr>
          <w:lang w:eastAsia="zh-CN"/>
        </w:rPr>
      </w:pPr>
    </w:p>
    <w:p w14:paraId="0E26AAF9" w14:textId="77777777" w:rsidR="004E3B08" w:rsidRPr="00EA4F4A" w:rsidRDefault="004E3B08" w:rsidP="00EA4F4A">
      <w:pPr>
        <w:rPr>
          <w:lang w:eastAsia="zh-CN"/>
        </w:rPr>
      </w:pPr>
    </w:p>
    <w:p w14:paraId="7C79BCDD" w14:textId="77777777" w:rsidR="004E3B08" w:rsidRPr="00EA4F4A" w:rsidRDefault="004E3B08" w:rsidP="00EA4F4A">
      <w:pPr>
        <w:rPr>
          <w:lang w:eastAsia="zh-CN"/>
        </w:rPr>
      </w:pPr>
    </w:p>
    <w:p w14:paraId="654F6324" w14:textId="77777777" w:rsidR="004E3B08" w:rsidRPr="00EA4F4A" w:rsidRDefault="004E3B08" w:rsidP="00EA4F4A">
      <w:pPr>
        <w:rPr>
          <w:lang w:eastAsia="zh-CN"/>
        </w:rPr>
      </w:pPr>
    </w:p>
    <w:p w14:paraId="319B5BD5" w14:textId="77777777" w:rsidR="004E3B08" w:rsidRPr="00EA4F4A" w:rsidRDefault="004E3B08" w:rsidP="00EA4F4A">
      <w:pPr>
        <w:rPr>
          <w:lang w:eastAsia="zh-CN"/>
        </w:rPr>
      </w:pPr>
    </w:p>
    <w:p w14:paraId="301EC89B" w14:textId="77777777" w:rsidR="004E3B08" w:rsidRPr="00EA4F4A" w:rsidRDefault="004E3B08" w:rsidP="00EA4F4A">
      <w:pPr>
        <w:rPr>
          <w:lang w:eastAsia="zh-CN"/>
        </w:rPr>
      </w:pPr>
    </w:p>
    <w:p w14:paraId="2802AE10" w14:textId="77777777" w:rsidR="004E3B08" w:rsidRPr="00EA4F4A" w:rsidRDefault="004E3B08" w:rsidP="00EA4F4A">
      <w:pPr>
        <w:rPr>
          <w:lang w:eastAsia="zh-CN"/>
        </w:rPr>
      </w:pPr>
    </w:p>
    <w:p w14:paraId="09DC67CB" w14:textId="77777777" w:rsidR="004E3B08" w:rsidRPr="00EA4F4A" w:rsidRDefault="004E3B08" w:rsidP="00EA4F4A">
      <w:pPr>
        <w:rPr>
          <w:lang w:eastAsia="zh-CN"/>
        </w:rPr>
      </w:pPr>
    </w:p>
    <w:p w14:paraId="67869143" w14:textId="77777777" w:rsidR="004E3B08" w:rsidRPr="00EA4F4A" w:rsidRDefault="004E3B08" w:rsidP="00EA4F4A">
      <w:pPr>
        <w:rPr>
          <w:lang w:eastAsia="zh-CN"/>
        </w:rPr>
      </w:pPr>
    </w:p>
    <w:p w14:paraId="307FB239" w14:textId="77777777" w:rsidR="004E3B08" w:rsidRPr="00EA4F4A" w:rsidRDefault="004E3B08" w:rsidP="00EA4F4A">
      <w:pPr>
        <w:rPr>
          <w:lang w:eastAsia="zh-CN"/>
        </w:rPr>
      </w:pPr>
    </w:p>
    <w:p w14:paraId="2DE50A5A" w14:textId="77777777" w:rsidR="004E3B08" w:rsidRPr="00EA4F4A" w:rsidRDefault="004E3B08" w:rsidP="00EA4F4A">
      <w:pPr>
        <w:rPr>
          <w:lang w:eastAsia="zh-CN"/>
        </w:rPr>
      </w:pPr>
    </w:p>
    <w:p w14:paraId="46CAE9C6" w14:textId="77777777" w:rsidR="004E3B08" w:rsidRPr="00EA4F4A" w:rsidRDefault="004E3B08" w:rsidP="00EA4F4A">
      <w:pPr>
        <w:rPr>
          <w:lang w:eastAsia="zh-CN"/>
        </w:rPr>
      </w:pPr>
    </w:p>
    <w:p w14:paraId="71772AEA" w14:textId="77777777" w:rsidR="004E3B08" w:rsidRPr="00EA4F4A" w:rsidRDefault="004E3B08" w:rsidP="00EA4F4A">
      <w:pPr>
        <w:rPr>
          <w:lang w:eastAsia="zh-CN"/>
        </w:rPr>
      </w:pPr>
    </w:p>
    <w:p w14:paraId="03B658FC" w14:textId="77777777" w:rsidR="004E3B08" w:rsidRPr="00EA4F4A" w:rsidRDefault="004E3B08" w:rsidP="00EA4F4A">
      <w:pPr>
        <w:rPr>
          <w:lang w:eastAsia="zh-CN"/>
        </w:rPr>
      </w:pPr>
    </w:p>
    <w:p w14:paraId="05806656" w14:textId="77777777" w:rsidR="004E3B08" w:rsidRPr="00EA4F4A" w:rsidRDefault="004E3B08" w:rsidP="00EA4F4A">
      <w:pPr>
        <w:rPr>
          <w:lang w:eastAsia="zh-CN"/>
        </w:rPr>
      </w:pPr>
    </w:p>
    <w:p w14:paraId="29E299DB" w14:textId="77777777" w:rsidR="004E3B08" w:rsidRPr="00EA4F4A" w:rsidRDefault="004E3B08" w:rsidP="00EA4F4A">
      <w:pPr>
        <w:rPr>
          <w:lang w:eastAsia="zh-CN"/>
        </w:rPr>
      </w:pPr>
    </w:p>
    <w:p w14:paraId="75352B44" w14:textId="77777777" w:rsidR="004E3B08" w:rsidRPr="00EA4F4A" w:rsidRDefault="004E3B08" w:rsidP="00EA4F4A">
      <w:pPr>
        <w:rPr>
          <w:lang w:eastAsia="zh-CN"/>
        </w:rPr>
      </w:pPr>
    </w:p>
    <w:p w14:paraId="3DB8C5CB" w14:textId="77777777" w:rsidR="00657F25" w:rsidRDefault="00657F25" w:rsidP="00EA4F4A">
      <w:pPr>
        <w:rPr>
          <w:lang w:eastAsia="zh-CN"/>
        </w:rPr>
      </w:pPr>
    </w:p>
    <w:p w14:paraId="7488D469" w14:textId="73F02121"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</w:t>
      </w:r>
      <w:r w:rsidR="00237FDF">
        <w:rPr>
          <w:sz w:val="20"/>
          <w:lang w:val="en-US" w:eastAsia="zh-CN"/>
        </w:rPr>
        <w:t>22</w:t>
      </w:r>
      <w:r w:rsidRPr="00EA4F4A">
        <w:rPr>
          <w:rFonts w:hint="eastAsia"/>
          <w:sz w:val="20"/>
          <w:lang w:val="en-US" w:eastAsia="zh-CN"/>
        </w:rPr>
        <w:t>年</w:t>
      </w:r>
    </w:p>
    <w:p w14:paraId="4049ADEA" w14:textId="77777777" w:rsidR="004E3B08" w:rsidRPr="00EA4F4A" w:rsidRDefault="002A7FC1" w:rsidP="00692269">
      <w:pPr>
        <w:spacing w:line="240" w:lineRule="exact"/>
        <w:ind w:firstLineChars="200" w:firstLine="392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14:paraId="5FB7974A" w14:textId="77777777" w:rsidR="004E3B08" w:rsidRDefault="004E3B08" w:rsidP="00692269">
      <w:pPr>
        <w:rPr>
          <w:lang w:eastAsia="zh-CN"/>
        </w:rPr>
      </w:pPr>
    </w:p>
    <w:p w14:paraId="65A1C7E4" w14:textId="0ABBBFBE" w:rsidR="00692269" w:rsidRPr="00692269" w:rsidRDefault="00692269" w:rsidP="00692269">
      <w:pPr>
        <w:rPr>
          <w:lang w:eastAsia="zh-CN"/>
        </w:rPr>
        <w:sectPr w:rsidR="00692269" w:rsidRPr="00692269" w:rsidSect="00004D73">
          <w:type w:val="even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0A7E6686" w14:textId="1A33C3C2" w:rsidR="009102ED" w:rsidRPr="0045175C" w:rsidRDefault="009102ED" w:rsidP="00414F25">
      <w:pPr>
        <w:pStyle w:val="ResNo"/>
        <w:spacing w:before="0"/>
        <w:outlineLvl w:val="0"/>
        <w:rPr>
          <w:lang w:eastAsia="zh-CN"/>
        </w:rPr>
      </w:pPr>
      <w:r w:rsidRPr="0045175C">
        <w:rPr>
          <w:rStyle w:val="href"/>
          <w:rFonts w:hint="eastAsia"/>
        </w:rPr>
        <w:lastRenderedPageBreak/>
        <w:t>第</w:t>
      </w:r>
      <w:r w:rsidR="0045175C" w:rsidRPr="0045175C">
        <w:rPr>
          <w:rStyle w:val="href"/>
        </w:rPr>
        <w:t>34</w:t>
      </w:r>
      <w:r w:rsidRPr="0045175C">
        <w:rPr>
          <w:rStyle w:val="href"/>
          <w:rFonts w:hint="eastAsia"/>
        </w:rPr>
        <w:t>号决议</w:t>
      </w:r>
      <w:r w:rsidRPr="0045175C">
        <w:rPr>
          <w:rFonts w:hint="eastAsia"/>
          <w:lang w:eastAsia="zh-CN"/>
        </w:rPr>
        <w:t>（</w:t>
      </w:r>
      <w:r w:rsidRPr="0045175C">
        <w:rPr>
          <w:rFonts w:hint="eastAsia"/>
          <w:lang w:eastAsia="zh-CN"/>
        </w:rPr>
        <w:t>20</w:t>
      </w:r>
      <w:r w:rsidR="00237FDF" w:rsidRPr="0045175C">
        <w:rPr>
          <w:lang w:eastAsia="zh-CN"/>
        </w:rPr>
        <w:t>22</w:t>
      </w:r>
      <w:r w:rsidRPr="0045175C">
        <w:rPr>
          <w:rFonts w:hint="eastAsia"/>
          <w:lang w:eastAsia="zh-CN"/>
        </w:rPr>
        <w:t>年，</w:t>
      </w:r>
      <w:r w:rsidR="00237FDF" w:rsidRPr="0045175C">
        <w:rPr>
          <w:rFonts w:hint="eastAsia"/>
          <w:lang w:eastAsia="zh-CN"/>
        </w:rPr>
        <w:t>日内瓦</w:t>
      </w:r>
      <w:r w:rsidRPr="0045175C">
        <w:rPr>
          <w:rFonts w:hint="eastAsia"/>
          <w:lang w:eastAsia="zh-CN"/>
        </w:rPr>
        <w:t>，修订版）</w:t>
      </w:r>
    </w:p>
    <w:p w14:paraId="2E2FDD5A" w14:textId="02E17988" w:rsidR="009102ED" w:rsidRPr="008D6A26" w:rsidRDefault="0045175C" w:rsidP="00414F25">
      <w:pPr>
        <w:pStyle w:val="Restitle"/>
        <w:outlineLvl w:val="0"/>
        <w:rPr>
          <w:lang w:eastAsia="zh-CN"/>
        </w:rPr>
      </w:pPr>
      <w:r w:rsidRPr="0045175C">
        <w:rPr>
          <w:rFonts w:hint="eastAsia"/>
          <w:lang w:eastAsia="zh-CN"/>
        </w:rPr>
        <w:t>自愿捐款</w:t>
      </w:r>
    </w:p>
    <w:p w14:paraId="7D4B81C9" w14:textId="73E5DA2C" w:rsidR="009102ED" w:rsidRPr="008D6A26" w:rsidRDefault="0045175C" w:rsidP="00D15754">
      <w:pPr>
        <w:pStyle w:val="Resref"/>
        <w:rPr>
          <w:lang w:eastAsia="zh-CN"/>
        </w:rPr>
      </w:pPr>
      <w:r w:rsidRPr="0045175C">
        <w:rPr>
          <w:rFonts w:hint="eastAsia"/>
          <w:iCs/>
          <w:lang w:eastAsia="zh-CN"/>
        </w:rPr>
        <w:t>（</w:t>
      </w:r>
      <w:r w:rsidRPr="0045175C">
        <w:rPr>
          <w:rFonts w:hint="eastAsia"/>
          <w:iCs/>
          <w:lang w:eastAsia="zh-CN"/>
        </w:rPr>
        <w:t>2000</w:t>
      </w:r>
      <w:r w:rsidRPr="0045175C">
        <w:rPr>
          <w:rFonts w:hint="eastAsia"/>
          <w:iCs/>
          <w:lang w:eastAsia="zh-CN"/>
        </w:rPr>
        <w:t>年，蒙特利尔；</w:t>
      </w:r>
      <w:r w:rsidRPr="0045175C">
        <w:rPr>
          <w:rFonts w:hint="eastAsia"/>
          <w:iCs/>
          <w:lang w:eastAsia="zh-CN"/>
        </w:rPr>
        <w:t>2004</w:t>
      </w:r>
      <w:r w:rsidRPr="0045175C">
        <w:rPr>
          <w:rFonts w:hint="eastAsia"/>
          <w:iCs/>
          <w:lang w:eastAsia="zh-CN"/>
        </w:rPr>
        <w:t>年，弗洛里亚诺波利斯；</w:t>
      </w:r>
      <w:r w:rsidRPr="0045175C">
        <w:rPr>
          <w:iCs/>
          <w:lang w:eastAsia="zh-CN"/>
        </w:rPr>
        <w:br/>
      </w:r>
      <w:r w:rsidRPr="0045175C">
        <w:rPr>
          <w:rFonts w:hint="eastAsia"/>
          <w:iCs/>
          <w:lang w:eastAsia="zh-CN"/>
        </w:rPr>
        <w:t>2008</w:t>
      </w:r>
      <w:r w:rsidRPr="0045175C">
        <w:rPr>
          <w:rFonts w:hint="eastAsia"/>
          <w:iCs/>
          <w:lang w:eastAsia="zh-CN"/>
        </w:rPr>
        <w:t>年，约翰内斯堡；</w:t>
      </w:r>
      <w:r w:rsidRPr="0045175C">
        <w:rPr>
          <w:rFonts w:hint="eastAsia"/>
          <w:iCs/>
          <w:lang w:eastAsia="zh-CN"/>
        </w:rPr>
        <w:t>2012</w:t>
      </w:r>
      <w:r w:rsidRPr="0045175C">
        <w:rPr>
          <w:rFonts w:hint="eastAsia"/>
          <w:iCs/>
          <w:lang w:eastAsia="zh-CN"/>
        </w:rPr>
        <w:t>年，迪拜；</w:t>
      </w:r>
      <w:r w:rsidRPr="0045175C">
        <w:rPr>
          <w:rFonts w:hint="eastAsia"/>
          <w:iCs/>
          <w:lang w:eastAsia="zh-CN"/>
        </w:rPr>
        <w:t>2022</w:t>
      </w:r>
      <w:r w:rsidRPr="0045175C">
        <w:rPr>
          <w:rFonts w:hint="eastAsia"/>
          <w:iCs/>
          <w:lang w:eastAsia="zh-CN"/>
        </w:rPr>
        <w:t>年，日内瓦）</w:t>
      </w:r>
    </w:p>
    <w:p w14:paraId="54BEEFC8" w14:textId="242A8DCC" w:rsidR="009102ED" w:rsidRPr="008D6A26" w:rsidRDefault="00237FDF" w:rsidP="009102ED">
      <w:pPr>
        <w:pStyle w:val="Normalaftertitle"/>
        <w:rPr>
          <w:lang w:eastAsia="zh-CN"/>
        </w:rPr>
      </w:pPr>
      <w:r w:rsidRPr="00237FDF">
        <w:rPr>
          <w:lang w:eastAsia="zh-CN"/>
        </w:rPr>
        <w:t>世界电信标准化全会（</w:t>
      </w:r>
      <w:r w:rsidRPr="00237FDF">
        <w:rPr>
          <w:rFonts w:hint="eastAsia"/>
          <w:lang w:eastAsia="zh-CN"/>
        </w:rPr>
        <w:t>2</w:t>
      </w:r>
      <w:r w:rsidRPr="00237FDF">
        <w:rPr>
          <w:lang w:eastAsia="zh-CN"/>
        </w:rPr>
        <w:t>022</w:t>
      </w:r>
      <w:r w:rsidRPr="00237FDF">
        <w:rPr>
          <w:rFonts w:hint="eastAsia"/>
          <w:lang w:eastAsia="zh-CN"/>
        </w:rPr>
        <w:t>年，日内瓦</w:t>
      </w:r>
      <w:r w:rsidRPr="00237FDF">
        <w:rPr>
          <w:lang w:eastAsia="zh-CN"/>
        </w:rPr>
        <w:t>），</w:t>
      </w:r>
    </w:p>
    <w:p w14:paraId="3C01BDEC" w14:textId="77777777" w:rsidR="009102ED" w:rsidRPr="008D6A26" w:rsidRDefault="009102ED" w:rsidP="009102ED">
      <w:pPr>
        <w:pStyle w:val="Call"/>
        <w:rPr>
          <w:lang w:eastAsia="zh-CN"/>
        </w:rPr>
      </w:pPr>
      <w:r w:rsidRPr="008D6A26">
        <w:rPr>
          <w:lang w:eastAsia="zh-CN"/>
        </w:rPr>
        <w:t>考虑到</w:t>
      </w:r>
    </w:p>
    <w:p w14:paraId="76B3A201" w14:textId="77777777" w:rsidR="0045175C" w:rsidRPr="00C80A4A" w:rsidRDefault="0045175C" w:rsidP="0045175C">
      <w:pPr>
        <w:rPr>
          <w:lang w:eastAsia="zh-CN"/>
        </w:rPr>
      </w:pPr>
      <w:r w:rsidRPr="00C80A4A">
        <w:rPr>
          <w:i/>
          <w:iCs/>
          <w:lang w:eastAsia="zh-CN"/>
        </w:rPr>
        <w:t>a)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有关国际电联</w:t>
      </w:r>
      <w:r w:rsidRPr="00C80A4A">
        <w:rPr>
          <w:rFonts w:hint="eastAsia"/>
          <w:lang w:eastAsia="zh-CN"/>
        </w:rPr>
        <w:t>2020-2023</w:t>
      </w:r>
      <w:r w:rsidRPr="00C80A4A">
        <w:rPr>
          <w:rFonts w:hint="eastAsia"/>
          <w:lang w:eastAsia="zh-CN"/>
        </w:rPr>
        <w:t>年战略规划的全权代表大会第</w:t>
      </w:r>
      <w:r w:rsidRPr="00C80A4A">
        <w:rPr>
          <w:lang w:eastAsia="zh-CN"/>
        </w:rPr>
        <w:t>71</w:t>
      </w:r>
      <w:r w:rsidRPr="00C80A4A">
        <w:rPr>
          <w:rFonts w:hint="eastAsia"/>
          <w:lang w:eastAsia="zh-CN"/>
        </w:rPr>
        <w:t>号决议（</w:t>
      </w:r>
      <w:r w:rsidRPr="00C80A4A">
        <w:rPr>
          <w:rFonts w:hint="eastAsia"/>
          <w:lang w:eastAsia="zh-CN"/>
        </w:rPr>
        <w:t>2018</w:t>
      </w:r>
      <w:r w:rsidRPr="00C80A4A">
        <w:rPr>
          <w:rFonts w:hint="eastAsia"/>
          <w:lang w:eastAsia="zh-CN"/>
        </w:rPr>
        <w:t>年，迪拜，修订版）确定了国际电联电信标准化部门（</w:t>
      </w:r>
      <w:r w:rsidRPr="00C80A4A">
        <w:rPr>
          <w:lang w:eastAsia="zh-CN"/>
        </w:rPr>
        <w:t>ITU-T</w:t>
      </w:r>
      <w:r w:rsidRPr="00C80A4A">
        <w:rPr>
          <w:rFonts w:hint="eastAsia"/>
          <w:lang w:eastAsia="zh-CN"/>
        </w:rPr>
        <w:t>）各项活动旨在实现的宏伟战略目标；</w:t>
      </w:r>
    </w:p>
    <w:p w14:paraId="645AF46D" w14:textId="77777777" w:rsidR="0045175C" w:rsidRPr="00C80A4A" w:rsidRDefault="0045175C" w:rsidP="0045175C">
      <w:pPr>
        <w:rPr>
          <w:lang w:eastAsia="zh-CN"/>
        </w:rPr>
      </w:pPr>
      <w:r w:rsidRPr="00C80A4A">
        <w:rPr>
          <w:i/>
          <w:iCs/>
          <w:lang w:eastAsia="zh-CN"/>
        </w:rPr>
        <w:t>b)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全权代表大会第</w:t>
      </w:r>
      <w:r w:rsidRPr="00C80A4A">
        <w:rPr>
          <w:lang w:eastAsia="zh-CN"/>
        </w:rPr>
        <w:t>123</w:t>
      </w:r>
      <w:r w:rsidRPr="00C80A4A">
        <w:rPr>
          <w:rFonts w:hint="eastAsia"/>
          <w:lang w:eastAsia="zh-CN"/>
        </w:rPr>
        <w:t>号决议（</w:t>
      </w:r>
      <w:r w:rsidRPr="00C80A4A">
        <w:rPr>
          <w:rFonts w:hint="eastAsia"/>
          <w:lang w:eastAsia="zh-CN"/>
        </w:rPr>
        <w:t>2018</w:t>
      </w:r>
      <w:r w:rsidRPr="00C80A4A">
        <w:rPr>
          <w:rFonts w:hint="eastAsia"/>
          <w:lang w:eastAsia="zh-CN"/>
        </w:rPr>
        <w:t>年，迪拜，修订版）请成员国和部门成员为缩小标准化工作差距自愿捐款；</w:t>
      </w:r>
    </w:p>
    <w:p w14:paraId="105FE160" w14:textId="77777777" w:rsidR="0045175C" w:rsidRPr="00C80A4A" w:rsidRDefault="0045175C" w:rsidP="0045175C">
      <w:pPr>
        <w:rPr>
          <w:lang w:eastAsia="zh-CN"/>
        </w:rPr>
      </w:pPr>
      <w:r w:rsidRPr="00C80A4A">
        <w:rPr>
          <w:i/>
          <w:iCs/>
          <w:lang w:eastAsia="zh-CN"/>
        </w:rPr>
        <w:t>c)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有关在</w:t>
      </w:r>
      <w:r w:rsidRPr="00C80A4A">
        <w:rPr>
          <w:rFonts w:hint="eastAsia"/>
          <w:lang w:eastAsia="zh-CN"/>
        </w:rPr>
        <w:t>2020-2023</w:t>
      </w:r>
      <w:r w:rsidRPr="00C80A4A">
        <w:rPr>
          <w:rFonts w:hint="eastAsia"/>
          <w:lang w:eastAsia="zh-CN"/>
        </w:rPr>
        <w:t>年期间限制国际电联支出的全权代表大会第</w:t>
      </w:r>
      <w:r w:rsidRPr="00C80A4A">
        <w:rPr>
          <w:lang w:eastAsia="zh-CN"/>
        </w:rPr>
        <w:t>5</w:t>
      </w:r>
      <w:r w:rsidRPr="00C80A4A">
        <w:rPr>
          <w:rFonts w:hint="eastAsia"/>
          <w:lang w:eastAsia="zh-CN"/>
        </w:rPr>
        <w:t>号决定（</w:t>
      </w:r>
      <w:r w:rsidRPr="00C80A4A">
        <w:rPr>
          <w:rFonts w:hint="eastAsia"/>
          <w:lang w:eastAsia="zh-CN"/>
        </w:rPr>
        <w:t>2018</w:t>
      </w:r>
      <w:r w:rsidRPr="00C80A4A">
        <w:rPr>
          <w:rFonts w:hint="eastAsia"/>
          <w:lang w:eastAsia="zh-CN"/>
        </w:rPr>
        <w:t>年，迪拜，修订版）及其附件；</w:t>
      </w:r>
    </w:p>
    <w:p w14:paraId="4955E94E" w14:textId="77777777" w:rsidR="0045175C" w:rsidRPr="00C80A4A" w:rsidRDefault="0045175C" w:rsidP="0045175C">
      <w:pPr>
        <w:rPr>
          <w:lang w:eastAsia="zh-CN"/>
        </w:rPr>
      </w:pPr>
      <w:r w:rsidRPr="00C80A4A">
        <w:rPr>
          <w:i/>
          <w:iCs/>
          <w:lang w:eastAsia="zh-CN"/>
        </w:rPr>
        <w:t>d)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有关缩小发达国家和发展中国家</w:t>
      </w:r>
      <w:r w:rsidRPr="002A67A8">
        <w:rPr>
          <w:rStyle w:val="FootnoteReference"/>
          <w:lang w:val="fr-FR" w:eastAsia="zh-CN"/>
        </w:rPr>
        <w:footnoteReference w:customMarkFollows="1" w:id="1"/>
        <w:t>1</w:t>
      </w:r>
      <w:r w:rsidRPr="00C80A4A">
        <w:rPr>
          <w:rFonts w:hint="eastAsia"/>
          <w:lang w:eastAsia="zh-CN"/>
        </w:rPr>
        <w:t>之间标准化工作差距的本届全会第</w:t>
      </w:r>
      <w:r w:rsidRPr="00C80A4A">
        <w:rPr>
          <w:lang w:eastAsia="zh-CN"/>
        </w:rPr>
        <w:t>44</w:t>
      </w:r>
      <w:r w:rsidRPr="00C80A4A">
        <w:rPr>
          <w:rFonts w:hint="eastAsia"/>
          <w:lang w:eastAsia="zh-CN"/>
        </w:rPr>
        <w:t>号决议（</w:t>
      </w:r>
      <w:r w:rsidRPr="00C80A4A">
        <w:rPr>
          <w:lang w:eastAsia="zh-CN"/>
        </w:rPr>
        <w:t>2022</w:t>
      </w:r>
      <w:r w:rsidRPr="00C80A4A">
        <w:rPr>
          <w:rFonts w:hint="eastAsia"/>
          <w:lang w:eastAsia="zh-CN"/>
        </w:rPr>
        <w:t>年，日内瓦，修订版）阐述了从哪些资金渠道筹款来缩小标准化工作差距，</w:t>
      </w:r>
    </w:p>
    <w:p w14:paraId="7FE42F79" w14:textId="77777777" w:rsidR="0045175C" w:rsidRPr="00C80A4A" w:rsidRDefault="0045175C" w:rsidP="0045175C">
      <w:pPr>
        <w:pStyle w:val="Call"/>
        <w:rPr>
          <w:lang w:eastAsia="zh-CN"/>
        </w:rPr>
      </w:pPr>
      <w:r w:rsidRPr="00C80A4A">
        <w:rPr>
          <w:rFonts w:hint="eastAsia"/>
          <w:lang w:eastAsia="zh-CN"/>
        </w:rPr>
        <w:t>忆及</w:t>
      </w:r>
    </w:p>
    <w:p w14:paraId="6FFE2280" w14:textId="77777777" w:rsidR="0045175C" w:rsidRPr="00C80A4A" w:rsidRDefault="0045175C" w:rsidP="0045175C">
      <w:pPr>
        <w:rPr>
          <w:lang w:eastAsia="zh-CN"/>
        </w:rPr>
      </w:pPr>
      <w:r w:rsidRPr="00C80A4A">
        <w:rPr>
          <w:i/>
          <w:iCs/>
          <w:lang w:eastAsia="zh-CN"/>
        </w:rPr>
        <w:t>a)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国际电联《组织法》、《公约》和《财务规则》的规定，除国际电联成员国、部门成员和部门准成员缴纳的正常会费以外，秘书长可以接受现金或实物形式的自愿捐款；</w:t>
      </w:r>
    </w:p>
    <w:p w14:paraId="037E77EC" w14:textId="77777777" w:rsidR="0045175C" w:rsidRPr="00C80A4A" w:rsidRDefault="0045175C" w:rsidP="0045175C">
      <w:pPr>
        <w:rPr>
          <w:lang w:eastAsia="zh-CN"/>
        </w:rPr>
      </w:pPr>
      <w:r w:rsidRPr="00C80A4A">
        <w:rPr>
          <w:i/>
          <w:iCs/>
          <w:lang w:eastAsia="zh-CN"/>
        </w:rPr>
        <w:t>b)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自愿捐款的支出不受国际电联全权代表大会确定的支出限额的限制；</w:t>
      </w:r>
    </w:p>
    <w:p w14:paraId="25CB501C" w14:textId="77777777" w:rsidR="0045175C" w:rsidRPr="00C80A4A" w:rsidRDefault="0045175C" w:rsidP="0045175C">
      <w:pPr>
        <w:rPr>
          <w:lang w:eastAsia="zh-CN"/>
        </w:rPr>
      </w:pPr>
      <w:r w:rsidRPr="00C80A4A">
        <w:rPr>
          <w:i/>
          <w:iCs/>
          <w:lang w:eastAsia="zh-CN"/>
        </w:rPr>
        <w:t>c)</w:t>
      </w:r>
      <w:r w:rsidRPr="00C80A4A">
        <w:rPr>
          <w:lang w:eastAsia="zh-CN"/>
        </w:rPr>
        <w:tab/>
        <w:t>ITU-T</w:t>
      </w:r>
      <w:r w:rsidRPr="00C80A4A">
        <w:rPr>
          <w:rFonts w:hint="eastAsia"/>
          <w:lang w:eastAsia="zh-CN"/>
        </w:rPr>
        <w:t>以往收到的重要自愿捐款使</w:t>
      </w:r>
      <w:r w:rsidRPr="00C80A4A">
        <w:rPr>
          <w:lang w:eastAsia="zh-CN"/>
        </w:rPr>
        <w:t>ITU-T</w:t>
      </w:r>
      <w:r w:rsidRPr="00C80A4A">
        <w:rPr>
          <w:rFonts w:hint="eastAsia"/>
          <w:lang w:eastAsia="zh-CN"/>
        </w:rPr>
        <w:t>的工作取得了显著进展，</w:t>
      </w:r>
    </w:p>
    <w:p w14:paraId="03CCFE91" w14:textId="77777777" w:rsidR="0045175C" w:rsidRPr="00C80A4A" w:rsidRDefault="0045175C" w:rsidP="0045175C">
      <w:pPr>
        <w:pStyle w:val="Call"/>
        <w:rPr>
          <w:lang w:eastAsia="zh-CN"/>
        </w:rPr>
      </w:pPr>
      <w:r w:rsidRPr="00C80A4A">
        <w:rPr>
          <w:rFonts w:hint="eastAsia"/>
          <w:lang w:eastAsia="zh-CN"/>
        </w:rPr>
        <w:t>进一步考虑到</w:t>
      </w:r>
    </w:p>
    <w:p w14:paraId="6A4EC396" w14:textId="77777777" w:rsidR="0045175C" w:rsidRPr="00C80A4A" w:rsidRDefault="0045175C" w:rsidP="0045175C">
      <w:pPr>
        <w:ind w:firstLineChars="200" w:firstLine="480"/>
        <w:rPr>
          <w:lang w:eastAsia="zh-CN"/>
        </w:rPr>
      </w:pPr>
      <w:r w:rsidRPr="00C80A4A">
        <w:rPr>
          <w:rFonts w:hint="eastAsia"/>
          <w:lang w:eastAsia="zh-CN"/>
        </w:rPr>
        <w:t>自愿捐款为资助本部门开展额外活动提供了宝贵、迅捷和高效的手段，</w:t>
      </w:r>
    </w:p>
    <w:p w14:paraId="6AB23332" w14:textId="77777777" w:rsidR="0045175C" w:rsidRPr="00C80A4A" w:rsidRDefault="0045175C" w:rsidP="0045175C">
      <w:pPr>
        <w:pStyle w:val="Call"/>
        <w:rPr>
          <w:lang w:eastAsia="zh-CN"/>
        </w:rPr>
      </w:pPr>
      <w:r w:rsidRPr="00C80A4A">
        <w:rPr>
          <w:rFonts w:hint="eastAsia"/>
          <w:lang w:eastAsia="zh-CN"/>
        </w:rPr>
        <w:t>做出决议</w:t>
      </w:r>
    </w:p>
    <w:p w14:paraId="5162FFF9" w14:textId="77777777" w:rsidR="0045175C" w:rsidRPr="00C80A4A" w:rsidRDefault="0045175C" w:rsidP="0045175C">
      <w:pPr>
        <w:rPr>
          <w:lang w:eastAsia="zh-CN"/>
        </w:rPr>
      </w:pPr>
      <w:r w:rsidRPr="00C80A4A">
        <w:rPr>
          <w:lang w:eastAsia="zh-CN"/>
        </w:rPr>
        <w:t>1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鼓励通过自愿捐款为具体项目、焦点组、</w:t>
      </w:r>
      <w:r w:rsidRPr="00C80A4A">
        <w:rPr>
          <w:rFonts w:hint="eastAsia"/>
          <w:lang w:eastAsia="zh-CN"/>
        </w:rPr>
        <w:t>ITU-T</w:t>
      </w:r>
      <w:r w:rsidRPr="00C80A4A">
        <w:rPr>
          <w:rFonts w:hint="eastAsia"/>
          <w:lang w:eastAsia="zh-CN"/>
        </w:rPr>
        <w:t>各研究组的区域组或其它新举措提供资金，其中包括有助于实现有关缩小标准化工作差距的第</w:t>
      </w:r>
      <w:r w:rsidRPr="00C80A4A">
        <w:rPr>
          <w:lang w:eastAsia="zh-CN"/>
        </w:rPr>
        <w:t>44</w:t>
      </w:r>
      <w:r w:rsidRPr="00C80A4A">
        <w:rPr>
          <w:rFonts w:hint="eastAsia"/>
          <w:lang w:eastAsia="zh-CN"/>
        </w:rPr>
        <w:t>号决议（</w:t>
      </w:r>
      <w:r w:rsidRPr="00C80A4A">
        <w:rPr>
          <w:lang w:eastAsia="zh-CN"/>
        </w:rPr>
        <w:t>2022</w:t>
      </w:r>
      <w:r w:rsidRPr="00C80A4A">
        <w:rPr>
          <w:rFonts w:hint="eastAsia"/>
          <w:lang w:eastAsia="zh-CN"/>
        </w:rPr>
        <w:t>年，日内瓦，修订版）目标的任何活动；</w:t>
      </w:r>
    </w:p>
    <w:p w14:paraId="5E02C221" w14:textId="77777777" w:rsidR="0045175C" w:rsidRPr="00C80A4A" w:rsidRDefault="0045175C" w:rsidP="0045175C">
      <w:pPr>
        <w:rPr>
          <w:lang w:eastAsia="zh-CN"/>
        </w:rPr>
      </w:pPr>
      <w:r w:rsidRPr="00C80A4A">
        <w:rPr>
          <w:lang w:eastAsia="zh-CN"/>
        </w:rPr>
        <w:t>2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请部门成员和部门准成员自愿资助发展中国家参加</w:t>
      </w:r>
      <w:r w:rsidRPr="00C80A4A">
        <w:rPr>
          <w:lang w:eastAsia="zh-CN"/>
        </w:rPr>
        <w:t>ITU-T</w:t>
      </w:r>
      <w:r w:rsidRPr="00C80A4A">
        <w:rPr>
          <w:rFonts w:hint="eastAsia"/>
          <w:lang w:eastAsia="zh-CN"/>
        </w:rPr>
        <w:t>的会议和讲习班，特别是采用电子工作方法进行的远程参与；</w:t>
      </w:r>
    </w:p>
    <w:p w14:paraId="53ABAB36" w14:textId="77777777" w:rsidR="0045175C" w:rsidRDefault="004517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ADE618D" w14:textId="0DDC3360" w:rsidR="0045175C" w:rsidRPr="00C80A4A" w:rsidRDefault="0045175C" w:rsidP="0045175C">
      <w:pPr>
        <w:rPr>
          <w:lang w:eastAsia="zh-CN"/>
        </w:rPr>
      </w:pPr>
      <w:r w:rsidRPr="00C80A4A">
        <w:rPr>
          <w:lang w:eastAsia="zh-CN"/>
        </w:rPr>
        <w:lastRenderedPageBreak/>
        <w:t>3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请发展中国家和发达国家的成员国、部门成员和部门准成员自愿捐款并向电信标准化局主任提交</w:t>
      </w:r>
      <w:r w:rsidRPr="00C80A4A">
        <w:rPr>
          <w:lang w:eastAsia="zh-CN"/>
        </w:rPr>
        <w:t>ITU-T</w:t>
      </w:r>
      <w:r w:rsidRPr="00C80A4A">
        <w:rPr>
          <w:rFonts w:hint="eastAsia"/>
          <w:lang w:eastAsia="zh-CN"/>
        </w:rPr>
        <w:t>感兴趣的将由自愿捐款资助的项目和其它举措。</w:t>
      </w:r>
    </w:p>
    <w:p w14:paraId="57143BDB" w14:textId="45DD9931" w:rsidR="00DC0730" w:rsidRDefault="00DC0730" w:rsidP="004B30DE">
      <w:pPr>
        <w:rPr>
          <w:lang w:eastAsia="zh-CN"/>
        </w:rPr>
      </w:pPr>
    </w:p>
    <w:p w14:paraId="614ACA3C" w14:textId="2F4E468A" w:rsidR="00DC0730" w:rsidRDefault="00DC0730" w:rsidP="004B30DE">
      <w:pPr>
        <w:rPr>
          <w:lang w:eastAsia="zh-CN"/>
        </w:rPr>
      </w:pPr>
    </w:p>
    <w:p w14:paraId="68F4D84C" w14:textId="77777777" w:rsidR="00DC0730" w:rsidRPr="008D6A26" w:rsidRDefault="00DC0730" w:rsidP="004B30DE">
      <w:pPr>
        <w:rPr>
          <w:lang w:eastAsia="zh-CN"/>
        </w:rPr>
      </w:pPr>
    </w:p>
    <w:p w14:paraId="4A2F3D44" w14:textId="59E5D4EB" w:rsidR="00AA4B12" w:rsidRDefault="00AA4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6126198E" w14:textId="3FFE98B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25357E06" w14:textId="434D8264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0F90102C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15252530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sectPr w:rsidR="00BF6E21" w:rsidSect="00BF6E21">
      <w:headerReference w:type="even" r:id="rId15"/>
      <w:headerReference w:type="default" r:id="rId16"/>
      <w:footerReference w:type="even" r:id="rId17"/>
      <w:footerReference w:type="default" r:id="rId18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6DF3" w14:textId="77777777" w:rsidR="00E323E0" w:rsidRDefault="00E323E0">
      <w:r>
        <w:separator/>
      </w:r>
    </w:p>
  </w:endnote>
  <w:endnote w:type="continuationSeparator" w:id="0">
    <w:p w14:paraId="46196AD8" w14:textId="77777777" w:rsidR="00E323E0" w:rsidRDefault="00E3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1E6C" w14:textId="492A1B63" w:rsidR="00B21F99" w:rsidRDefault="00B21F99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1A0B42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1A0B42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1A0B42">
      <w:rPr>
        <w:rFonts w:hint="eastAsia"/>
        <w:lang w:val="en-US" w:eastAsia="zh-CN"/>
      </w:rPr>
      <w:t>第</w:t>
    </w:r>
    <w:r w:rsidR="001A0B42">
      <w:rPr>
        <w:rFonts w:hint="eastAsia"/>
        <w:lang w:val="en-US" w:eastAsia="zh-CN"/>
      </w:rPr>
      <w:t>34</w:t>
    </w:r>
    <w:r w:rsidR="001A0B42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47035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AB5D" w14:textId="033C12C0" w:rsidR="00B21F99" w:rsidRPr="004602CF" w:rsidRDefault="004602CF" w:rsidP="004602CF">
        <w:pPr>
          <w:pStyle w:val="Footer"/>
        </w:pPr>
        <w:r w:rsidRPr="004602CF">
          <w:rPr>
            <w:b w:val="0"/>
            <w:bCs/>
            <w:noProof w:val="0"/>
          </w:rPr>
          <w:fldChar w:fldCharType="begin"/>
        </w:r>
        <w:r w:rsidRPr="004602CF">
          <w:rPr>
            <w:b w:val="0"/>
            <w:bCs/>
          </w:rPr>
          <w:instrText xml:space="preserve"> PAGE   \* MERGEFORMAT </w:instrText>
        </w:r>
        <w:r w:rsidRPr="004602CF">
          <w:rPr>
            <w:b w:val="0"/>
            <w:bCs/>
            <w:noProof w:val="0"/>
          </w:rPr>
          <w:fldChar w:fldCharType="separate"/>
        </w:r>
        <w:r w:rsidRPr="004602CF">
          <w:rPr>
            <w:b w:val="0"/>
            <w:bCs/>
          </w:rPr>
          <w:t>2</w:t>
        </w:r>
        <w:r w:rsidRPr="004602CF">
          <w:rPr>
            <w:b w:val="0"/>
            <w:bCs/>
          </w:rPr>
          <w:fldChar w:fldCharType="end"/>
        </w:r>
        <w:r>
          <w:rPr>
            <w:b w:val="0"/>
            <w:bCs/>
          </w:rPr>
          <w:tab/>
        </w:r>
        <w:r w:rsidRPr="004602CF">
          <w:rPr>
            <w:rFonts w:hint="eastAsia"/>
          </w:rPr>
          <w:t>WTSA-</w:t>
        </w:r>
        <w:r w:rsidRPr="004602CF">
          <w:t>20 –</w:t>
        </w:r>
        <w:r w:rsidRPr="004602CF">
          <w:rPr>
            <w:rFonts w:hint="eastAsia"/>
          </w:rPr>
          <w:t xml:space="preserve"> </w:t>
        </w:r>
        <w:r w:rsidRPr="004602CF">
          <w:rPr>
            <w:rFonts w:hint="eastAsia"/>
          </w:rPr>
          <w:t>第</w:t>
        </w:r>
        <w:r>
          <w:t>34</w:t>
        </w:r>
        <w:r w:rsidRPr="004602CF">
          <w:rPr>
            <w:rFonts w:hint="eastAsia"/>
          </w:rPr>
          <w:t>号决议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093131"/>
      <w:docPartObj>
        <w:docPartGallery w:val="Page Numbers (Bottom of Page)"/>
        <w:docPartUnique/>
      </w:docPartObj>
    </w:sdtPr>
    <w:sdtContent>
      <w:p w14:paraId="1F35933A" w14:textId="33121719" w:rsidR="00B21F99" w:rsidRPr="004602CF" w:rsidRDefault="004602CF" w:rsidP="004602CF">
        <w:pPr>
          <w:pStyle w:val="FooterQP"/>
          <w:spacing w:line="280" w:lineRule="exact"/>
        </w:pPr>
        <w:r>
          <w:tab/>
        </w:r>
        <w:r>
          <w:tab/>
        </w:r>
        <w:r w:rsidRPr="004602CF">
          <w:rPr>
            <w:rFonts w:hint="eastAsia"/>
            <w:lang w:val="en-GB"/>
          </w:rPr>
          <w:t>WTSA-</w:t>
        </w:r>
        <w:r w:rsidRPr="004602CF">
          <w:rPr>
            <w:lang w:val="en-GB"/>
          </w:rPr>
          <w:t>20 –</w:t>
        </w:r>
        <w:r w:rsidRPr="004602CF">
          <w:rPr>
            <w:rFonts w:hint="eastAsia"/>
            <w:lang w:val="en-GB"/>
          </w:rPr>
          <w:t xml:space="preserve"> </w:t>
        </w:r>
        <w:r w:rsidRPr="004602CF">
          <w:rPr>
            <w:rFonts w:hint="eastAsia"/>
            <w:lang w:val="en-GB"/>
          </w:rPr>
          <w:t>第</w:t>
        </w:r>
        <w:r>
          <w:rPr>
            <w:lang w:val="en-GB"/>
          </w:rPr>
          <w:t>34</w:t>
        </w:r>
        <w:proofErr w:type="spellStart"/>
        <w:r w:rsidRPr="004602CF">
          <w:rPr>
            <w:rFonts w:hint="eastAsia"/>
            <w:lang w:val="en-GB"/>
          </w:rPr>
          <w:t>号决议</w:t>
        </w:r>
        <w:proofErr w:type="spellEnd"/>
        <w:r>
          <w:rPr>
            <w:lang w:val="en-GB"/>
          </w:rPr>
          <w:tab/>
        </w:r>
        <w:r w:rsidRPr="004602CF">
          <w:rPr>
            <w:b w:val="0"/>
            <w:bCs/>
          </w:rPr>
          <w:fldChar w:fldCharType="begin"/>
        </w:r>
        <w:r w:rsidRPr="004602CF">
          <w:rPr>
            <w:b w:val="0"/>
            <w:bCs/>
          </w:rPr>
          <w:instrText xml:space="preserve"> PAGE   \* MERGEFORMAT </w:instrText>
        </w:r>
        <w:r w:rsidRPr="004602CF">
          <w:rPr>
            <w:b w:val="0"/>
            <w:bCs/>
          </w:rPr>
          <w:fldChar w:fldCharType="separate"/>
        </w:r>
        <w:r w:rsidRPr="004602CF">
          <w:rPr>
            <w:b w:val="0"/>
            <w:bCs/>
            <w:noProof/>
          </w:rPr>
          <w:t>2</w:t>
        </w:r>
        <w:r w:rsidRPr="004602CF">
          <w:rPr>
            <w:b w:val="0"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B465" w14:textId="77777777" w:rsidR="00E323E0" w:rsidRDefault="00E323E0">
      <w:r>
        <w:t>____________________</w:t>
      </w:r>
    </w:p>
  </w:footnote>
  <w:footnote w:type="continuationSeparator" w:id="0">
    <w:p w14:paraId="7B0521BB" w14:textId="77777777" w:rsidR="00E323E0" w:rsidRDefault="00E323E0">
      <w:r>
        <w:continuationSeparator/>
      </w:r>
    </w:p>
  </w:footnote>
  <w:footnote w:id="1">
    <w:p w14:paraId="36D7EFE0" w14:textId="77777777" w:rsidR="0045175C" w:rsidRPr="00871503" w:rsidRDefault="0045175C" w:rsidP="0045175C">
      <w:pPr>
        <w:pStyle w:val="FootnoteText"/>
        <w:rPr>
          <w:lang w:eastAsia="zh-CN"/>
        </w:rPr>
      </w:pPr>
      <w:r w:rsidRPr="00E64F0F">
        <w:rPr>
          <w:rStyle w:val="FootnoteReference"/>
          <w:lang w:eastAsia="zh-CN"/>
        </w:rPr>
        <w:t>1</w:t>
      </w:r>
      <w:r w:rsidRPr="00E64F0F">
        <w:rPr>
          <w:lang w:eastAsia="zh-CN"/>
        </w:rPr>
        <w:tab/>
      </w:r>
      <w:r w:rsidRPr="00E64F0F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4479" w14:textId="77777777" w:rsidR="00B21F99" w:rsidRDefault="00B21F9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0470" w14:textId="77777777" w:rsidR="00B21F99" w:rsidRPr="00C57DC3" w:rsidRDefault="00B21F99" w:rsidP="00C5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52C2225"/>
    <w:multiLevelType w:val="hybridMultilevel"/>
    <w:tmpl w:val="39642BC0"/>
    <w:lvl w:ilvl="0" w:tplc="76980634">
      <w:numFmt w:val="bullet"/>
      <w:lvlText w:val="-"/>
      <w:lvlJc w:val="left"/>
      <w:pPr>
        <w:ind w:left="115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42945A85"/>
    <w:multiLevelType w:val="hybridMultilevel"/>
    <w:tmpl w:val="B9AA3C84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 w16cid:durableId="570625045">
    <w:abstractNumId w:val="2"/>
  </w:num>
  <w:num w:numId="2" w16cid:durableId="467284259">
    <w:abstractNumId w:val="10"/>
  </w:num>
  <w:num w:numId="3" w16cid:durableId="1683127021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 w16cid:durableId="110982231">
    <w:abstractNumId w:val="17"/>
  </w:num>
  <w:num w:numId="5" w16cid:durableId="1444112222">
    <w:abstractNumId w:val="12"/>
  </w:num>
  <w:num w:numId="6" w16cid:durableId="1025835969">
    <w:abstractNumId w:val="11"/>
  </w:num>
  <w:num w:numId="7" w16cid:durableId="210390072">
    <w:abstractNumId w:val="8"/>
  </w:num>
  <w:num w:numId="8" w16cid:durableId="1450010293">
    <w:abstractNumId w:val="3"/>
  </w:num>
  <w:num w:numId="9" w16cid:durableId="1554930185">
    <w:abstractNumId w:val="1"/>
  </w:num>
  <w:num w:numId="10" w16cid:durableId="1408696415">
    <w:abstractNumId w:val="0"/>
  </w:num>
  <w:num w:numId="11" w16cid:durableId="1137380743">
    <w:abstractNumId w:val="9"/>
  </w:num>
  <w:num w:numId="12" w16cid:durableId="1116945891">
    <w:abstractNumId w:val="7"/>
  </w:num>
  <w:num w:numId="13" w16cid:durableId="75058726">
    <w:abstractNumId w:val="6"/>
  </w:num>
  <w:num w:numId="14" w16cid:durableId="1225525865">
    <w:abstractNumId w:val="5"/>
  </w:num>
  <w:num w:numId="15" w16cid:durableId="1270968167">
    <w:abstractNumId w:val="4"/>
  </w:num>
  <w:num w:numId="16" w16cid:durableId="1508642464">
    <w:abstractNumId w:val="15"/>
  </w:num>
  <w:num w:numId="17" w16cid:durableId="92633084">
    <w:abstractNumId w:val="14"/>
  </w:num>
  <w:num w:numId="18" w16cid:durableId="133283667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C"/>
    <w:rsid w:val="000006A3"/>
    <w:rsid w:val="00004A30"/>
    <w:rsid w:val="00004C5D"/>
    <w:rsid w:val="00004D73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128D8"/>
    <w:rsid w:val="0014497D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0B42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37FDF"/>
    <w:rsid w:val="002400C4"/>
    <w:rsid w:val="002435A4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470D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1A0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4F25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175C"/>
    <w:rsid w:val="00453807"/>
    <w:rsid w:val="004602CF"/>
    <w:rsid w:val="004614A2"/>
    <w:rsid w:val="004631DA"/>
    <w:rsid w:val="00465756"/>
    <w:rsid w:val="00465A34"/>
    <w:rsid w:val="0046713E"/>
    <w:rsid w:val="00467691"/>
    <w:rsid w:val="00471AAB"/>
    <w:rsid w:val="00472BEC"/>
    <w:rsid w:val="00473FA9"/>
    <w:rsid w:val="00482185"/>
    <w:rsid w:val="004966A2"/>
    <w:rsid w:val="00496BA8"/>
    <w:rsid w:val="004A1BBF"/>
    <w:rsid w:val="004A3899"/>
    <w:rsid w:val="004B23EB"/>
    <w:rsid w:val="004B30DE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E1233"/>
    <w:rsid w:val="005E1BB2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2269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06C7E"/>
    <w:rsid w:val="00710603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1E5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08D9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034A"/>
    <w:rsid w:val="009A543C"/>
    <w:rsid w:val="009A6653"/>
    <w:rsid w:val="009C0D16"/>
    <w:rsid w:val="009C6781"/>
    <w:rsid w:val="009C72B7"/>
    <w:rsid w:val="009F7627"/>
    <w:rsid w:val="00A0052C"/>
    <w:rsid w:val="00A029BA"/>
    <w:rsid w:val="00A15B06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1F99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6E21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4B8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15754"/>
    <w:rsid w:val="00D24115"/>
    <w:rsid w:val="00D248E4"/>
    <w:rsid w:val="00D2513C"/>
    <w:rsid w:val="00D32437"/>
    <w:rsid w:val="00D36004"/>
    <w:rsid w:val="00D36292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0730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23E0"/>
    <w:rsid w:val="00E33111"/>
    <w:rsid w:val="00E413F2"/>
    <w:rsid w:val="00E464C6"/>
    <w:rsid w:val="00E560F1"/>
    <w:rsid w:val="00E63002"/>
    <w:rsid w:val="00E66739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29C0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F2670A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qFormat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qFormat/>
    <w:rsid w:val="00C32E27"/>
  </w:style>
  <w:style w:type="paragraph" w:customStyle="1" w:styleId="Chaptitle">
    <w:name w:val="Chap_title"/>
    <w:basedOn w:val="Arttitle"/>
    <w:next w:val="Normal"/>
    <w:qFormat/>
    <w:rsid w:val="00B026CB"/>
  </w:style>
  <w:style w:type="character" w:styleId="EndnoteReference">
    <w:name w:val="endnote reference"/>
    <w:basedOn w:val="DefaultParagraphFont"/>
    <w:qFormat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qFormat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qFormat/>
    <w:rsid w:val="00B026CB"/>
    <w:pPr>
      <w:ind w:left="1871" w:hanging="737"/>
    </w:pPr>
  </w:style>
  <w:style w:type="paragraph" w:customStyle="1" w:styleId="enumlev3">
    <w:name w:val="enumlev3"/>
    <w:basedOn w:val="enumlev2"/>
    <w:qFormat/>
    <w:rsid w:val="00B026CB"/>
    <w:pPr>
      <w:ind w:left="2268" w:hanging="397"/>
    </w:pPr>
  </w:style>
  <w:style w:type="paragraph" w:customStyle="1" w:styleId="Equation">
    <w:name w:val="Equation"/>
    <w:basedOn w:val="Normal"/>
    <w:qFormat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qFormat/>
    <w:rsid w:val="00B026CB"/>
    <w:pPr>
      <w:ind w:left="1134"/>
    </w:pPr>
  </w:style>
  <w:style w:type="paragraph" w:customStyle="1" w:styleId="Figurelegend">
    <w:name w:val="Figure_legend"/>
    <w:basedOn w:val="Normal"/>
    <w:qFormat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qFormat/>
    <w:rsid w:val="00B026CB"/>
  </w:style>
  <w:style w:type="paragraph" w:customStyle="1" w:styleId="RecNo">
    <w:name w:val="Rec_No"/>
    <w:basedOn w:val="Normal"/>
    <w:next w:val="Rectitle"/>
    <w:link w:val="RecNoChar"/>
    <w:qFormat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qFormat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uiPriority w:val="99"/>
    <w:qFormat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qFormat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qFormat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qFormat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qFormat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qFormat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qFormat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qFormat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qFormat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qFormat/>
    <w:rsid w:val="0061564D"/>
    <w:pPr>
      <w:spacing w:before="0"/>
      <w:jc w:val="center"/>
    </w:p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qFormat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qFormat/>
    <w:rsid w:val="00B026CB"/>
  </w:style>
  <w:style w:type="paragraph" w:customStyle="1" w:styleId="AnnexNo">
    <w:name w:val="Annex_No"/>
    <w:basedOn w:val="Normal"/>
    <w:next w:val="Normal"/>
    <w:qFormat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qFormat/>
    <w:rsid w:val="00B026CB"/>
  </w:style>
  <w:style w:type="paragraph" w:customStyle="1" w:styleId="Annexref">
    <w:name w:val="Annex_ref"/>
    <w:basedOn w:val="Normal"/>
    <w:next w:val="Annextitle"/>
    <w:qFormat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qFormat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qFormat/>
    <w:rsid w:val="00B026CB"/>
  </w:style>
  <w:style w:type="paragraph" w:customStyle="1" w:styleId="Resref">
    <w:name w:val="Res_ref"/>
    <w:basedOn w:val="Recref"/>
    <w:next w:val="Resdate"/>
    <w:qFormat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qFormat/>
    <w:rsid w:val="00B026CB"/>
  </w:style>
  <w:style w:type="paragraph" w:customStyle="1" w:styleId="Sectiontitle">
    <w:name w:val="Section_title"/>
    <w:basedOn w:val="Annextitle"/>
    <w:next w:val="Normal"/>
    <w:qFormat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qFormat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qFormat/>
    <w:rsid w:val="00B026CB"/>
    <w:pPr>
      <w:spacing w:before="120"/>
    </w:pPr>
  </w:style>
  <w:style w:type="paragraph" w:customStyle="1" w:styleId="TableNo">
    <w:name w:val="Table_No"/>
    <w:basedOn w:val="Normal"/>
    <w:next w:val="Tabletitle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qFormat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qFormat/>
    <w:rsid w:val="00B026CB"/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qFormat/>
    <w:rsid w:val="00B026CB"/>
  </w:style>
  <w:style w:type="paragraph" w:styleId="TOC5">
    <w:name w:val="toc 5"/>
    <w:basedOn w:val="TOC4"/>
    <w:qFormat/>
    <w:rsid w:val="00B026CB"/>
  </w:style>
  <w:style w:type="paragraph" w:styleId="TOC6">
    <w:name w:val="toc 6"/>
    <w:basedOn w:val="TOC4"/>
    <w:qFormat/>
    <w:rsid w:val="00B026CB"/>
  </w:style>
  <w:style w:type="paragraph" w:styleId="TOC7">
    <w:name w:val="toc 7"/>
    <w:basedOn w:val="TOC4"/>
    <w:qFormat/>
    <w:rsid w:val="00B026CB"/>
  </w:style>
  <w:style w:type="paragraph" w:styleId="TOC8">
    <w:name w:val="toc 8"/>
    <w:basedOn w:val="TOC4"/>
    <w:qFormat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qFormat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qFormat/>
    <w:rsid w:val="00B026CB"/>
  </w:style>
  <w:style w:type="paragraph" w:customStyle="1" w:styleId="AppendixNo">
    <w:name w:val="Appendix_No"/>
    <w:basedOn w:val="AnnexNo"/>
    <w:next w:val="Annexref"/>
    <w:qFormat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qFormat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qFormat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qFormat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qFormat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qFormat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qFormat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qFormat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qFormat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qFormat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qFormat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  <w:style w:type="paragraph" w:customStyle="1" w:styleId="DocNumber">
    <w:name w:val="DocNumber"/>
    <w:basedOn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  <w:jc w:val="left"/>
    </w:pPr>
    <w:rPr>
      <w:i/>
      <w:iCs/>
      <w:color w:val="1F497D" w:themeColor="text2"/>
      <w:sz w:val="18"/>
      <w:szCs w:val="18"/>
    </w:rPr>
  </w:style>
  <w:style w:type="paragraph" w:customStyle="1" w:styleId="TopHeader">
    <w:name w:val="TopHeader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qFormat/>
    <w:rsid w:val="004B30DE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4B30DE"/>
    <w:rPr>
      <w:rFonts w:ascii="Verdana" w:hAnsi="Verdana" w:cs="Times New Roman Bold"/>
      <w:b/>
      <w:bCs/>
      <w:lang w:val="en-GB" w:eastAsia="en-US"/>
    </w:rPr>
  </w:style>
  <w:style w:type="paragraph" w:customStyle="1" w:styleId="Reftextlong">
    <w:name w:val="Ref_text_long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ind w:left="1985" w:hanging="1985"/>
      <w:jc w:val="left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552"/>
      </w:tabs>
      <w:spacing w:before="120"/>
      <w:ind w:left="2552" w:hanging="2552"/>
      <w:jc w:val="left"/>
    </w:pPr>
    <w:rPr>
      <w:rFonts w:cs="Times New Roman Bold"/>
      <w:bCs/>
      <w:szCs w:val="22"/>
      <w:lang w:eastAsia="zh-CN"/>
    </w:rPr>
  </w:style>
  <w:style w:type="character" w:customStyle="1" w:styleId="dpstylehref">
    <w:name w:val="dpstylehref"/>
    <w:basedOn w:val="DefaultParagraphFont"/>
    <w:rsid w:val="004B30DE"/>
  </w:style>
  <w:style w:type="paragraph" w:customStyle="1" w:styleId="AnnexNoTitle1">
    <w:name w:val="Annex_NoTitle1"/>
    <w:basedOn w:val="Normal"/>
    <w:next w:val="Normalaftertitle"/>
    <w:rsid w:val="004B30D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FigureNoTitle1">
    <w:name w:val="Figure_NoTitle1"/>
    <w:basedOn w:val="Normal"/>
    <w:next w:val="Normalaftertitle"/>
    <w:rsid w:val="004B30DE"/>
    <w:pPr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styleId="NormalWeb">
    <w:name w:val="Normal (Web)"/>
    <w:basedOn w:val="Normal"/>
    <w:uiPriority w:val="99"/>
    <w:semiHidden/>
    <w:unhideWhenUsed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30DE"/>
    <w:rPr>
      <w:b/>
      <w:bCs/>
    </w:rPr>
  </w:style>
  <w:style w:type="paragraph" w:customStyle="1" w:styleId="Normalaftertitle1">
    <w:name w:val="Normal after title1"/>
    <w:basedOn w:val="Normal"/>
    <w:next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0"/>
      <w:jc w:val="left"/>
    </w:pPr>
    <w:rPr>
      <w:rFonts w:eastAsia="Times New Roman"/>
    </w:rPr>
  </w:style>
  <w:style w:type="paragraph" w:customStyle="1" w:styleId="Normalaftertitle00">
    <w:name w:val="Normal after title0"/>
    <w:basedOn w:val="Normal"/>
    <w:next w:val="Normal"/>
    <w:rsid w:val="004B30DE"/>
    <w:pPr>
      <w:spacing w:before="280"/>
      <w:jc w:val="left"/>
    </w:pPr>
    <w:rPr>
      <w:rFonts w:eastAsia="Batang"/>
    </w:rPr>
  </w:style>
  <w:style w:type="character" w:customStyle="1" w:styleId="ms-rtethemeforecolor-2-0">
    <w:name w:val="ms-rtethemeforecolor-2-0"/>
    <w:basedOn w:val="DefaultParagraphFont"/>
    <w:rsid w:val="004B30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4B30D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Revision1">
    <w:name w:val="Revision1"/>
    <w:hidden/>
    <w:uiPriority w:val="99"/>
    <w:semiHidden/>
    <w:rsid w:val="004B30DE"/>
    <w:rPr>
      <w:rFonts w:ascii="Times New Roman" w:eastAsia="Batang" w:hAnsi="Times New Roman"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4B30DE"/>
    <w:rPr>
      <w:rFonts w:ascii="Times New Roman" w:hAnsi="Times New Roman"/>
      <w:lang w:val="en-GB" w:eastAsia="en-US"/>
    </w:rPr>
  </w:style>
  <w:style w:type="table" w:customStyle="1" w:styleId="TableGrid3">
    <w:name w:val="Table Grid3"/>
    <w:basedOn w:val="TableNormal"/>
    <w:next w:val="TableGrid"/>
    <w:rsid w:val="004B30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30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B30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0B6B6F-2C47-4648-A218-D3F9FE0B48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ABD392-1418-414D-914A-5C6F2442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1011</Words>
  <Characters>254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 1 号决议 – 国际电联电信标准化部门的议事规则</vt:lpstr>
    </vt:vector>
  </TitlesOfParts>
  <Company>ITU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34 号决议 – 自愿捐款</dc:title>
  <dc:creator>ITU-T</dc:creator>
  <cp:keywords>第 34 号决议</cp:keywords>
  <cp:lastModifiedBy>Liu, Sanping</cp:lastModifiedBy>
  <cp:revision>31</cp:revision>
  <cp:lastPrinted>2022-04-20T12:33:00Z</cp:lastPrinted>
  <dcterms:created xsi:type="dcterms:W3CDTF">2016-12-01T08:24:00Z</dcterms:created>
  <dcterms:modified xsi:type="dcterms:W3CDTF">2022-04-20T12:35:00Z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