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834D6">
        <w:trPr>
          <w:trHeight w:hRule="exact" w:val="1418"/>
        </w:trPr>
        <w:tc>
          <w:tcPr>
            <w:tcW w:w="1428" w:type="dxa"/>
            <w:gridSpan w:val="2"/>
          </w:tcPr>
          <w:p w:rsidR="009663D2" w:rsidRPr="00C834D6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834D6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C834D6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C834D6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834D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834D6">
        <w:trPr>
          <w:trHeight w:hRule="exact" w:val="992"/>
        </w:trPr>
        <w:tc>
          <w:tcPr>
            <w:tcW w:w="1428" w:type="dxa"/>
            <w:gridSpan w:val="2"/>
          </w:tcPr>
          <w:p w:rsidR="009663D2" w:rsidRPr="00C834D6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C834D6" w:rsidRDefault="009663D2">
            <w:pPr>
              <w:rPr>
                <w:lang w:val="ru-RU"/>
              </w:rPr>
            </w:pPr>
          </w:p>
        </w:tc>
      </w:tr>
      <w:tr w:rsidR="009663D2" w:rsidRPr="00C834D6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C834D6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834D6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C834D6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834D6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C834D6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834D6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834D6">
              <w:rPr>
                <w:rFonts w:ascii="Arial" w:hAnsi="Arial" w:cs="Arial"/>
                <w:sz w:val="20"/>
                <w:lang w:val="ru-RU"/>
              </w:rPr>
              <w:br/>
            </w:r>
            <w:r w:rsidRPr="00C834D6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C834D6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834D6">
        <w:trPr>
          <w:cantSplit/>
          <w:trHeight w:hRule="exact" w:val="3402"/>
        </w:trPr>
        <w:tc>
          <w:tcPr>
            <w:tcW w:w="1418" w:type="dxa"/>
          </w:tcPr>
          <w:p w:rsidR="009663D2" w:rsidRPr="00C834D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C834D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834D6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834D6">
              <w:rPr>
                <w:rFonts w:ascii="Arial" w:hAnsi="Arial"/>
                <w:sz w:val="32"/>
                <w:lang w:val="ru-RU"/>
              </w:rPr>
              <w:br/>
            </w:r>
            <w:r w:rsidR="007D2D13" w:rsidRPr="00C834D6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C834D6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C834D6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C834D6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C834D6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C834D6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C834D6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834D6">
        <w:trPr>
          <w:cantSplit/>
          <w:trHeight w:hRule="exact" w:val="4536"/>
        </w:trPr>
        <w:tc>
          <w:tcPr>
            <w:tcW w:w="1418" w:type="dxa"/>
          </w:tcPr>
          <w:p w:rsidR="009663D2" w:rsidRPr="00C834D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C834D6" w:rsidRDefault="009663D2" w:rsidP="00C834D6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C834D6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C834D6" w:rsidRPr="00C834D6">
              <w:rPr>
                <w:rFonts w:ascii="Arial" w:hAnsi="Arial"/>
                <w:bCs/>
                <w:sz w:val="36"/>
                <w:lang w:val="ru-RU"/>
              </w:rPr>
              <w:t>32</w:t>
            </w:r>
            <w:r w:rsidR="001520B4" w:rsidRPr="00C834D6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74"/>
            <w:r w:rsidR="00C834D6" w:rsidRPr="00C834D6">
              <w:rPr>
                <w:rFonts w:ascii="Arial" w:hAnsi="Arial"/>
                <w:bCs/>
                <w:sz w:val="36"/>
                <w:lang w:val="ru-RU"/>
              </w:rPr>
              <w:t>Упрочение электронных методов работы в деятельности</w:t>
            </w:r>
            <w:r w:rsidR="00C834D6" w:rsidRPr="00C834D6">
              <w:rPr>
                <w:rFonts w:ascii="Arial" w:hAnsi="Arial"/>
                <w:bCs/>
                <w:sz w:val="36"/>
                <w:lang w:val="ru-RU"/>
              </w:rPr>
              <w:br/>
              <w:t>Сектора стандартизации электросвязи МСЭ</w:t>
            </w:r>
            <w:bookmarkEnd w:id="5"/>
          </w:p>
          <w:p w:rsidR="009663D2" w:rsidRPr="00C834D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C834D6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C834D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C834D6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C834D6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C834D6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C834D6" w:rsidRDefault="00B31B8D" w:rsidP="00AF663A">
      <w:pPr>
        <w:rPr>
          <w:lang w:val="ru-RU"/>
        </w:rPr>
        <w:sectPr w:rsidR="00B31B8D" w:rsidRPr="00C834D6" w:rsidSect="00A74533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C834D6" w:rsidRDefault="00AF663A" w:rsidP="00B31B8D">
      <w:pPr>
        <w:jc w:val="center"/>
        <w:rPr>
          <w:lang w:val="ru-RU"/>
        </w:rPr>
      </w:pPr>
      <w:r w:rsidRPr="00C834D6">
        <w:rPr>
          <w:lang w:val="ru-RU"/>
        </w:rPr>
        <w:lastRenderedPageBreak/>
        <w:t>ПРЕДИСЛОВИЕ</w:t>
      </w:r>
    </w:p>
    <w:p w:rsidR="00154CC6" w:rsidRPr="00C834D6" w:rsidRDefault="00154CC6" w:rsidP="00154CC6">
      <w:pPr>
        <w:rPr>
          <w:sz w:val="20"/>
          <w:lang w:val="ru-RU"/>
        </w:rPr>
      </w:pPr>
      <w:bookmarkStart w:id="10" w:name="iitextf"/>
      <w:r w:rsidRPr="00C834D6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834D6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C834D6" w:rsidRDefault="00154CC6" w:rsidP="00154CC6">
      <w:pPr>
        <w:rPr>
          <w:sz w:val="20"/>
          <w:lang w:val="ru-RU"/>
        </w:rPr>
      </w:pPr>
      <w:r w:rsidRPr="00C834D6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C834D6" w:rsidRDefault="00154CC6" w:rsidP="00154CC6">
      <w:pPr>
        <w:rPr>
          <w:sz w:val="20"/>
          <w:lang w:val="ru-RU"/>
        </w:rPr>
      </w:pPr>
      <w:r w:rsidRPr="00C834D6">
        <w:rPr>
          <w:sz w:val="20"/>
          <w:lang w:val="ru-RU"/>
        </w:rPr>
        <w:t xml:space="preserve">Утверждение </w:t>
      </w:r>
      <w:r w:rsidRPr="00C834D6">
        <w:rPr>
          <w:caps/>
          <w:sz w:val="20"/>
          <w:lang w:val="ru-RU"/>
        </w:rPr>
        <w:t>р</w:t>
      </w:r>
      <w:r w:rsidRPr="00C834D6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C834D6">
        <w:rPr>
          <w:sz w:val="20"/>
          <w:lang w:val="ru-RU"/>
        </w:rPr>
        <w:t>.</w:t>
      </w:r>
    </w:p>
    <w:p w:rsidR="00154CC6" w:rsidRPr="00C834D6" w:rsidRDefault="00154CC6" w:rsidP="00154CC6">
      <w:pPr>
        <w:rPr>
          <w:lang w:val="ru-RU"/>
        </w:rPr>
      </w:pPr>
      <w:r w:rsidRPr="00C834D6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AF663A" w:rsidRPr="00C834D6" w:rsidRDefault="00AF663A" w:rsidP="00AF663A">
      <w:pPr>
        <w:rPr>
          <w:lang w:val="ru-RU"/>
        </w:rPr>
      </w:pPr>
    </w:p>
    <w:p w:rsidR="008357E6" w:rsidRPr="00C834D6" w:rsidRDefault="008357E6" w:rsidP="00AF663A">
      <w:pPr>
        <w:rPr>
          <w:lang w:val="ru-RU"/>
        </w:rPr>
      </w:pPr>
    </w:p>
    <w:p w:rsidR="008357E6" w:rsidRPr="00C834D6" w:rsidRDefault="008357E6" w:rsidP="00AF663A">
      <w:pPr>
        <w:rPr>
          <w:lang w:val="ru-RU"/>
        </w:rPr>
      </w:pPr>
    </w:p>
    <w:p w:rsidR="008357E6" w:rsidRPr="00C834D6" w:rsidRDefault="008357E6" w:rsidP="00AF663A">
      <w:pPr>
        <w:rPr>
          <w:lang w:val="ru-RU"/>
        </w:rPr>
      </w:pPr>
    </w:p>
    <w:p w:rsidR="00AF663A" w:rsidRPr="00C834D6" w:rsidRDefault="00AF663A" w:rsidP="007D2D13">
      <w:pPr>
        <w:jc w:val="center"/>
        <w:rPr>
          <w:sz w:val="20"/>
          <w:lang w:val="ru-RU"/>
        </w:rPr>
      </w:pPr>
      <w:r w:rsidRPr="00C834D6">
        <w:rPr>
          <w:sz w:val="20"/>
          <w:lang w:val="ru-RU"/>
        </w:rPr>
        <w:sym w:font="Symbol" w:char="F0E3"/>
      </w:r>
      <w:r w:rsidRPr="00C834D6">
        <w:rPr>
          <w:sz w:val="20"/>
          <w:lang w:val="ru-RU"/>
        </w:rPr>
        <w:t>  ITU  </w:t>
      </w:r>
      <w:bookmarkStart w:id="11" w:name="iiannee"/>
      <w:bookmarkEnd w:id="11"/>
      <w:r w:rsidRPr="00C834D6">
        <w:rPr>
          <w:sz w:val="20"/>
          <w:lang w:val="ru-RU"/>
        </w:rPr>
        <w:t>20</w:t>
      </w:r>
      <w:r w:rsidR="0054644C" w:rsidRPr="00C834D6">
        <w:rPr>
          <w:sz w:val="20"/>
          <w:lang w:val="ru-RU"/>
        </w:rPr>
        <w:t>1</w:t>
      </w:r>
      <w:r w:rsidR="007D2D13" w:rsidRPr="00C834D6">
        <w:rPr>
          <w:sz w:val="20"/>
          <w:lang w:val="ru-RU"/>
        </w:rPr>
        <w:t>6</w:t>
      </w:r>
    </w:p>
    <w:p w:rsidR="00AF663A" w:rsidRPr="00C834D6" w:rsidRDefault="00154CC6" w:rsidP="00F90058">
      <w:pPr>
        <w:rPr>
          <w:sz w:val="20"/>
          <w:lang w:val="ru-RU"/>
        </w:rPr>
      </w:pPr>
      <w:r w:rsidRPr="00C834D6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C834D6" w:rsidRDefault="00A81FB2" w:rsidP="0042255F">
      <w:pPr>
        <w:rPr>
          <w:sz w:val="20"/>
          <w:lang w:val="ru-RU"/>
        </w:rPr>
      </w:pPr>
    </w:p>
    <w:p w:rsidR="00AF663A" w:rsidRPr="00C834D6" w:rsidRDefault="00AF663A" w:rsidP="00AF663A">
      <w:pPr>
        <w:rPr>
          <w:lang w:val="ru-RU"/>
        </w:rPr>
        <w:sectPr w:rsidR="00AF663A" w:rsidRPr="00C834D6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C834D6" w:rsidRDefault="0042255F" w:rsidP="00C834D6">
      <w:pPr>
        <w:pStyle w:val="ResNo"/>
        <w:rPr>
          <w:lang w:val="ru-RU"/>
        </w:rPr>
      </w:pPr>
      <w:r w:rsidRPr="00C834D6">
        <w:rPr>
          <w:lang w:val="ru-RU"/>
        </w:rPr>
        <w:lastRenderedPageBreak/>
        <w:t xml:space="preserve">РЕЗОЛЮЦИя </w:t>
      </w:r>
      <w:r w:rsidR="00C834D6" w:rsidRPr="00C834D6">
        <w:rPr>
          <w:rStyle w:val="href"/>
          <w:lang w:val="ru-RU"/>
        </w:rPr>
        <w:t>32</w:t>
      </w:r>
      <w:r w:rsidR="006632C9" w:rsidRPr="00C834D6">
        <w:rPr>
          <w:rStyle w:val="href"/>
          <w:lang w:val="ru-RU"/>
        </w:rPr>
        <w:t xml:space="preserve"> </w:t>
      </w:r>
      <w:r w:rsidR="001520B4" w:rsidRPr="00C834D6">
        <w:rPr>
          <w:rStyle w:val="href"/>
          <w:lang w:val="ru-RU"/>
        </w:rPr>
        <w:t xml:space="preserve"> </w:t>
      </w:r>
      <w:r w:rsidR="001520B4" w:rsidRPr="00C834D6">
        <w:rPr>
          <w:lang w:val="ru-RU"/>
        </w:rPr>
        <w:t>(</w:t>
      </w:r>
      <w:r w:rsidR="00F21E8B" w:rsidRPr="00C834D6">
        <w:rPr>
          <w:caps w:val="0"/>
          <w:lang w:val="ru-RU"/>
        </w:rPr>
        <w:t>Пересм</w:t>
      </w:r>
      <w:r w:rsidR="00F061C5" w:rsidRPr="00C834D6">
        <w:rPr>
          <w:lang w:val="ru-RU"/>
        </w:rPr>
        <w:t xml:space="preserve">. </w:t>
      </w:r>
      <w:r w:rsidR="00F21E8B" w:rsidRPr="00C834D6">
        <w:rPr>
          <w:caps w:val="0"/>
          <w:lang w:val="ru-RU"/>
        </w:rPr>
        <w:t>Хаммамет</w:t>
      </w:r>
      <w:r w:rsidR="001520B4" w:rsidRPr="00C834D6">
        <w:rPr>
          <w:lang w:val="ru-RU"/>
        </w:rPr>
        <w:t xml:space="preserve">, 2016 </w:t>
      </w:r>
      <w:r w:rsidR="002A4728" w:rsidRPr="00C834D6">
        <w:rPr>
          <w:caps w:val="0"/>
          <w:lang w:val="ru-RU"/>
        </w:rPr>
        <w:t>г</w:t>
      </w:r>
      <w:r w:rsidR="001520B4" w:rsidRPr="00C834D6">
        <w:rPr>
          <w:lang w:val="ru-RU"/>
        </w:rPr>
        <w:t>.)</w:t>
      </w:r>
      <w:r w:rsidR="00F21E8B" w:rsidRPr="00C834D6">
        <w:rPr>
          <w:lang w:val="ru-RU"/>
        </w:rPr>
        <w:t xml:space="preserve"> </w:t>
      </w:r>
    </w:p>
    <w:p w:rsidR="00C834D6" w:rsidRPr="00C834D6" w:rsidRDefault="00C834D6" w:rsidP="00C834D6">
      <w:pPr>
        <w:pStyle w:val="Restitle"/>
        <w:rPr>
          <w:lang w:val="ru-RU"/>
        </w:rPr>
      </w:pPr>
      <w:r w:rsidRPr="00C834D6">
        <w:rPr>
          <w:lang w:val="ru-RU"/>
        </w:rPr>
        <w:t>Упрочение электронных методов работы в деятельности</w:t>
      </w:r>
      <w:r w:rsidRPr="00C834D6">
        <w:rPr>
          <w:rFonts w:asciiTheme="minorHAnsi" w:hAnsiTheme="minorHAnsi"/>
          <w:lang w:val="ru-RU"/>
        </w:rPr>
        <w:br/>
      </w:r>
      <w:r w:rsidRPr="00C834D6">
        <w:rPr>
          <w:lang w:val="ru-RU"/>
        </w:rPr>
        <w:t>Сектора стандартизации электросвязи МСЭ</w:t>
      </w:r>
    </w:p>
    <w:p w:rsidR="00C834D6" w:rsidRPr="00C834D6" w:rsidRDefault="00C834D6" w:rsidP="00C834D6">
      <w:pPr>
        <w:pStyle w:val="Resref"/>
        <w:rPr>
          <w:iCs/>
          <w:lang w:val="ru-RU"/>
        </w:rPr>
      </w:pPr>
      <w:r w:rsidRPr="00C834D6">
        <w:rPr>
          <w:iCs/>
          <w:lang w:val="ru-RU"/>
        </w:rPr>
        <w:t>(Монреаль, 2000 г.; Флорианополис, 2004 г.; Йоханнесбург, 2008 г.; Дубай, 2012 г.; Хаммамет, 2016 г.)</w:t>
      </w:r>
    </w:p>
    <w:p w:rsidR="00C834D6" w:rsidRPr="00C834D6" w:rsidRDefault="00C834D6" w:rsidP="00C834D6">
      <w:pPr>
        <w:pStyle w:val="Normalaftertitle"/>
        <w:rPr>
          <w:lang w:val="ru-RU"/>
        </w:rPr>
      </w:pPr>
      <w:r w:rsidRPr="00C834D6">
        <w:rPr>
          <w:lang w:val="ru-RU"/>
        </w:rPr>
        <w:t>Всемирная ассамблея по стандартизации электросвязи (Хаммамет, 2016 г.),</w:t>
      </w:r>
    </w:p>
    <w:p w:rsidR="00C834D6" w:rsidRPr="00C834D6" w:rsidRDefault="00C834D6" w:rsidP="00C834D6">
      <w:pPr>
        <w:pStyle w:val="Call"/>
        <w:rPr>
          <w:lang w:val="ru-RU"/>
        </w:rPr>
      </w:pPr>
      <w:r w:rsidRPr="00C834D6">
        <w:rPr>
          <w:lang w:val="ru-RU"/>
        </w:rPr>
        <w:t>учитывая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а)</w:t>
      </w:r>
      <w:r w:rsidRPr="00C834D6">
        <w:rPr>
          <w:lang w:val="ru-RU"/>
        </w:rPr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b)</w:t>
      </w:r>
      <w:r w:rsidRPr="00C834D6">
        <w:rPr>
          <w:lang w:val="ru-RU"/>
        </w:rPr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с)</w:t>
      </w:r>
      <w:r w:rsidRPr="00C834D6">
        <w:rPr>
          <w:lang w:val="ru-RU"/>
        </w:rPr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d)</w:t>
      </w:r>
      <w:r w:rsidRPr="00C834D6">
        <w:rPr>
          <w:lang w:val="ru-RU"/>
        </w:rPr>
        <w:tab/>
        <w:t>что ЭМР будут способствовать совершенствованию методов связи между Членами МСЭ</w:t>
      </w:r>
      <w:r w:rsidRPr="00C834D6">
        <w:rPr>
          <w:lang w:val="ru-RU"/>
        </w:rPr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е)</w:t>
      </w:r>
      <w:r w:rsidRPr="00C834D6">
        <w:rPr>
          <w:lang w:val="ru-RU"/>
        </w:rPr>
        <w:tab/>
        <w:t>ключевую роль Бюро стандартизации электросвязи (БСЭ) в обеспечении поддержки возможностей ЭМР;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f)</w:t>
      </w:r>
      <w:r w:rsidRPr="00C834D6">
        <w:rPr>
          <w:lang w:val="ru-RU"/>
        </w:rPr>
        <w:tab/>
        <w:t>решения, содержащиеся в Резолюции 66 (Пересм. Гвадалахара, 2010 г.) Полномочной конференции;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g)</w:t>
      </w:r>
      <w:r w:rsidRPr="00C834D6">
        <w:rPr>
          <w:lang w:val="ru-RU"/>
        </w:rPr>
        <w:tab/>
        <w:t>бюджетные трудности, с которыми сталкиваются развивающиеся страны</w:t>
      </w:r>
      <w:r w:rsidRPr="00C834D6">
        <w:rPr>
          <w:rStyle w:val="FootnoteReference"/>
          <w:lang w:val="ru-RU"/>
        </w:rPr>
        <w:footnoteReference w:customMarkFollows="1" w:id="1"/>
        <w:t>1</w:t>
      </w:r>
      <w:r w:rsidRPr="00C834D6">
        <w:rPr>
          <w:lang w:val="ru-RU"/>
        </w:rPr>
        <w:t>, активно участвующие в очных собраниях МСЭ-Т;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h)</w:t>
      </w:r>
      <w:r w:rsidRPr="00C834D6">
        <w:rPr>
          <w:lang w:val="ru-RU"/>
        </w:rPr>
        <w:tab/>
        <w:t>Резолюцию 167 (Пересм. Пусан, 2014 г.)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Советом,</w:t>
      </w:r>
    </w:p>
    <w:p w:rsidR="00C834D6" w:rsidRPr="00C834D6" w:rsidRDefault="00C834D6" w:rsidP="00C834D6">
      <w:pPr>
        <w:pStyle w:val="Call"/>
        <w:rPr>
          <w:lang w:val="ru-RU"/>
        </w:rPr>
      </w:pPr>
      <w:r w:rsidRPr="00C834D6">
        <w:rPr>
          <w:lang w:val="ru-RU"/>
        </w:rPr>
        <w:t>отмечая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а)</w:t>
      </w:r>
      <w:r w:rsidRPr="00C834D6">
        <w:rPr>
          <w:lang w:val="ru-RU"/>
        </w:rPr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b)</w:t>
      </w:r>
      <w:r w:rsidRPr="00C834D6">
        <w:rPr>
          <w:lang w:val="ru-RU"/>
        </w:rPr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c)</w:t>
      </w:r>
      <w:r w:rsidRPr="00C834D6">
        <w:rPr>
          <w:lang w:val="ru-RU"/>
        </w:rPr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d)</w:t>
      </w:r>
      <w:r w:rsidRPr="00C834D6">
        <w:rPr>
          <w:lang w:val="ru-RU"/>
        </w:rPr>
        <w:tab/>
        <w:t>желание Членов МСЭ-Т проводить собрания с помощью электронных средств;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e)</w:t>
      </w:r>
      <w:r w:rsidRPr="00C834D6">
        <w:rPr>
          <w:lang w:val="ru-RU"/>
        </w:rPr>
        <w:tab/>
        <w:t>увеличение использования членами мобильных устройств во время собраний и вне них;</w:t>
      </w:r>
    </w:p>
    <w:p w:rsidR="00A74533" w:rsidRDefault="00A745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lastRenderedPageBreak/>
        <w:t>f)</w:t>
      </w:r>
      <w:r w:rsidRPr="00C834D6">
        <w:rPr>
          <w:lang w:val="ru-RU"/>
        </w:rPr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g)</w:t>
      </w:r>
      <w:r w:rsidRPr="00C834D6">
        <w:rPr>
          <w:lang w:val="ru-RU"/>
        </w:rPr>
        <w:tab/>
        <w:t>дефицит пропускной способности и другие ограничения, в частности в развивающихся странах;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h)</w:t>
      </w:r>
      <w:r w:rsidRPr="00C834D6">
        <w:rPr>
          <w:lang w:val="ru-RU"/>
        </w:rPr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i)</w:t>
      </w:r>
      <w:r w:rsidRPr="00C834D6">
        <w:rPr>
          <w:lang w:val="ru-RU"/>
        </w:rPr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C834D6">
        <w:rPr>
          <w:color w:val="000000"/>
          <w:lang w:val="ru-RU"/>
        </w:rPr>
        <w:t>затрат МСЭ-T на материально-техническое обеспечение</w:t>
      </w:r>
      <w:r w:rsidRPr="00C834D6">
        <w:rPr>
          <w:lang w:val="ru-RU"/>
        </w:rPr>
        <w:t xml:space="preserve"> и т. д.);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j)</w:t>
      </w:r>
      <w:r w:rsidRPr="00C834D6">
        <w:rPr>
          <w:lang w:val="ru-RU"/>
        </w:rPr>
        <w:tab/>
        <w:t>поощрение другими организациями по стандартизации электросвязи сотрудничества с использованием ЭМР;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i/>
          <w:iCs/>
          <w:lang w:val="ru-RU"/>
        </w:rPr>
        <w:t>k)</w:t>
      </w:r>
      <w:r w:rsidRPr="00C834D6">
        <w:rPr>
          <w:lang w:val="ru-RU"/>
        </w:rPr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:rsidR="00C834D6" w:rsidRPr="00C834D6" w:rsidRDefault="00C834D6" w:rsidP="00C834D6">
      <w:pPr>
        <w:pStyle w:val="Call"/>
        <w:rPr>
          <w:lang w:val="ru-RU"/>
        </w:rPr>
      </w:pPr>
      <w:r w:rsidRPr="00C834D6">
        <w:rPr>
          <w:lang w:val="ru-RU"/>
        </w:rPr>
        <w:t>решает</w:t>
      </w:r>
      <w:r w:rsidRPr="00C834D6">
        <w:rPr>
          <w:i w:val="0"/>
          <w:iCs/>
          <w:lang w:val="ru-RU"/>
        </w:rPr>
        <w:t>,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lang w:val="ru-RU"/>
        </w:rPr>
        <w:t>1</w:t>
      </w:r>
      <w:r w:rsidRPr="00C834D6">
        <w:rPr>
          <w:lang w:val="ru-RU"/>
        </w:rPr>
        <w:tab/>
        <w:t>что основные задачи МСЭ-Т, связанные с ЭМР, должны состоять в том: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рассмотреть вопрос о разработке адаптированной для мобильных устройств версии веб</w:t>
      </w:r>
      <w:r w:rsidRPr="00C834D6">
        <w:rPr>
          <w:lang w:val="ru-RU"/>
        </w:rPr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упростить и облегчить расширенный поиск документов и/или информации,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lang w:val="ru-RU"/>
        </w:rPr>
        <w:t>2</w:t>
      </w:r>
      <w:r w:rsidRPr="00C834D6">
        <w:rPr>
          <w:lang w:val="ru-RU"/>
        </w:rPr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</w:t>
      </w:r>
      <w:r w:rsidRPr="00C834D6">
        <w:rPr>
          <w:lang w:val="ru-RU"/>
        </w:rPr>
        <w:lastRenderedPageBreak/>
        <w:t xml:space="preserve">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:rsidR="00C834D6" w:rsidRPr="00C834D6" w:rsidRDefault="00C834D6" w:rsidP="00C834D6">
      <w:pPr>
        <w:pStyle w:val="Call"/>
        <w:keepLines w:val="0"/>
        <w:rPr>
          <w:lang w:val="ru-RU"/>
        </w:rPr>
      </w:pPr>
      <w:r w:rsidRPr="00C834D6">
        <w:rPr>
          <w:lang w:val="ru-RU"/>
        </w:rPr>
        <w:t>поручает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lang w:val="ru-RU"/>
        </w:rPr>
        <w:t>1</w:t>
      </w:r>
      <w:r w:rsidRPr="00C834D6">
        <w:rPr>
          <w:lang w:val="ru-RU"/>
        </w:rPr>
        <w:tab/>
        <w:t>Директору БСЭ: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вести План действий по ЭМР, охватывающий практические и физические аспекты расширения возможностей ЭМР в МСЭ-Т;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на регулярной основе определять и анализировать затраты и выгоды по отдельным пунктам Плана действий;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обеспечить исполнительный орган, бюджет в рамках БСЭ и ресурсы для скорейшего выполнения Плана действий;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разработать и разослать руководящие указания по использованию средств ЭМР в МСЭ-Т;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принять меры для предоставления надлежащих электронных средств для обеспечения участия или наблюдения (например, интернет-вещание, аудиоконференции, интернет</w:t>
      </w:r>
      <w:r w:rsidRPr="00C834D6">
        <w:rPr>
          <w:lang w:val="ru-RU"/>
        </w:rPr>
        <w:noBreakHyphen/>
        <w:t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создать адаптированную для мобильных устройств версию веб-сайта МСЭ-Т;</w:t>
      </w:r>
    </w:p>
    <w:p w:rsidR="00C834D6" w:rsidRPr="00C834D6" w:rsidRDefault="00C834D6" w:rsidP="00C834D6">
      <w:pPr>
        <w:rPr>
          <w:lang w:val="ru-RU"/>
        </w:rPr>
      </w:pPr>
      <w:r w:rsidRPr="00C834D6">
        <w:rPr>
          <w:lang w:val="ru-RU"/>
        </w:rPr>
        <w:t>2</w:t>
      </w:r>
      <w:r w:rsidRPr="00C834D6">
        <w:rPr>
          <w:lang w:val="ru-RU"/>
        </w:rPr>
        <w:tab/>
        <w:t>КГСЭ продолжать работу в следующих направлениях: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просить председателей исследовательских комиссий осуществлять взаимодействие по проблемам ЭМР;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:rsidR="00C834D6" w:rsidRPr="00C834D6" w:rsidRDefault="00C834D6" w:rsidP="00C834D6">
      <w:pPr>
        <w:pStyle w:val="enumlev1"/>
        <w:rPr>
          <w:lang w:val="ru-RU"/>
        </w:rPr>
      </w:pPr>
      <w:r w:rsidRPr="00C834D6">
        <w:rPr>
          <w:lang w:val="ru-RU"/>
        </w:rPr>
        <w:t>•</w:t>
      </w:r>
      <w:r w:rsidRPr="00C834D6">
        <w:rPr>
          <w:lang w:val="ru-RU"/>
        </w:rPr>
        <w:tab/>
        <w:t>продолжать работу с помощью электронных средств вне собраний КГСЭ, если это необходимо для выполнения ее задач.</w:t>
      </w: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</w:p>
    <w:p w:rsidR="00C834D6" w:rsidRPr="00C834D6" w:rsidRDefault="00C834D6" w:rsidP="00C834D6">
      <w:pPr>
        <w:pStyle w:val="Reasons"/>
        <w:rPr>
          <w:lang w:val="ru-RU"/>
        </w:rPr>
      </w:pPr>
      <w:bookmarkStart w:id="12" w:name="_GoBack"/>
      <w:bookmarkEnd w:id="12"/>
    </w:p>
    <w:sectPr w:rsidR="00C834D6" w:rsidRPr="00C834D6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74533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74533">
      <w:rPr>
        <w:b/>
        <w:sz w:val="22"/>
        <w:szCs w:val="22"/>
      </w:rPr>
      <w:t>32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74533">
      <w:rPr>
        <w:b/>
        <w:bCs/>
        <w:sz w:val="22"/>
        <w:szCs w:val="22"/>
      </w:rPr>
      <w:t>32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74533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  <w:footnote w:id="1">
    <w:p w:rsidR="00C834D6" w:rsidRPr="00DE2639" w:rsidRDefault="00C834D6" w:rsidP="00C834D6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74533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4D6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0F28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74533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53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9903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2016-12-14T13:14:00Z</dcterms:created>
  <dcterms:modified xsi:type="dcterms:W3CDTF">2016-12-14T15:16:00Z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