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B92C2D" w:rsidRPr="000571C6" w14:paraId="13BB08C2" w14:textId="77777777" w:rsidTr="00F960A1">
        <w:trPr>
          <w:trHeight w:hRule="exact" w:val="1418"/>
        </w:trPr>
        <w:tc>
          <w:tcPr>
            <w:tcW w:w="1428" w:type="dxa"/>
            <w:gridSpan w:val="2"/>
          </w:tcPr>
          <w:p w14:paraId="4B0210BC" w14:textId="77777777" w:rsidR="00B92C2D" w:rsidRPr="000571C6" w:rsidRDefault="00B92C2D" w:rsidP="00F960A1">
            <w:pPr>
              <w:rPr>
                <w:sz w:val="24"/>
                <w:lang w:val="fr-FR"/>
              </w:rPr>
            </w:pPr>
            <w:bookmarkStart w:id="0" w:name="_Toc475539563"/>
            <w:bookmarkStart w:id="1" w:name="_Toc475542271"/>
            <w:bookmarkStart w:id="2" w:name="_Toc476211371"/>
            <w:bookmarkStart w:id="3" w:name="_Toc476213312"/>
            <w:r w:rsidRPr="000571C6">
              <w:rPr>
                <w:noProof/>
                <w:lang w:val="fr-FR" w:eastAsia="zh-CN"/>
              </w:rPr>
              <w:drawing>
                <wp:anchor distT="0" distB="0" distL="114300" distR="114300" simplePos="0" relativeHeight="251659264" behindDoc="0" locked="0" layoutInCell="0" allowOverlap="1" wp14:anchorId="247C3841" wp14:editId="4C86C99D">
                  <wp:simplePos x="0" y="0"/>
                  <wp:positionH relativeFrom="column">
                    <wp:posOffset>-982980</wp:posOffset>
                  </wp:positionH>
                  <wp:positionV relativeFrom="paragraph">
                    <wp:posOffset>-687705</wp:posOffset>
                  </wp:positionV>
                  <wp:extent cx="1609200" cy="1080360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200" cy="1080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8D29E" w14:textId="77777777" w:rsidR="00B92C2D" w:rsidRPr="000571C6" w:rsidRDefault="00B92C2D" w:rsidP="00F960A1">
            <w:pPr>
              <w:spacing w:before="0"/>
              <w:rPr>
                <w:b/>
                <w:sz w:val="16"/>
                <w:lang w:val="fr-FR"/>
              </w:rPr>
            </w:pPr>
          </w:p>
        </w:tc>
        <w:tc>
          <w:tcPr>
            <w:tcW w:w="8520" w:type="dxa"/>
            <w:gridSpan w:val="3"/>
          </w:tcPr>
          <w:p w14:paraId="69C4B476" w14:textId="77777777" w:rsidR="00B92C2D" w:rsidRPr="000571C6" w:rsidRDefault="00B92C2D" w:rsidP="00F960A1">
            <w:pPr>
              <w:spacing w:before="0"/>
              <w:rPr>
                <w:rFonts w:ascii="Arial" w:hAnsi="Arial" w:cs="Arial"/>
                <w:sz w:val="24"/>
                <w:lang w:val="fr-FR"/>
              </w:rPr>
            </w:pPr>
          </w:p>
          <w:p w14:paraId="3A4C147E" w14:textId="77777777" w:rsidR="00B92C2D" w:rsidRPr="000571C6" w:rsidRDefault="00B92C2D" w:rsidP="00F960A1">
            <w:pPr>
              <w:spacing w:before="284"/>
              <w:rPr>
                <w:rFonts w:ascii="Arial" w:hAnsi="Arial" w:cs="Arial"/>
                <w:b/>
                <w:bCs/>
                <w:szCs w:val="22"/>
                <w:lang w:val="fr-FR"/>
              </w:rPr>
            </w:pPr>
            <w:r w:rsidRPr="000571C6">
              <w:rPr>
                <w:rFonts w:ascii="Arial" w:hAnsi="Arial" w:cs="Arial"/>
                <w:b/>
                <w:bCs/>
                <w:color w:val="808080"/>
                <w:spacing w:val="72"/>
                <w:lang w:val="fr-FR"/>
              </w:rPr>
              <w:t>Union internationale des télécommunications</w:t>
            </w:r>
          </w:p>
        </w:tc>
      </w:tr>
      <w:tr w:rsidR="00B92C2D" w:rsidRPr="000571C6" w14:paraId="6D4C1A67" w14:textId="77777777" w:rsidTr="00F960A1">
        <w:trPr>
          <w:trHeight w:hRule="exact" w:val="992"/>
        </w:trPr>
        <w:tc>
          <w:tcPr>
            <w:tcW w:w="1428" w:type="dxa"/>
            <w:gridSpan w:val="2"/>
          </w:tcPr>
          <w:p w14:paraId="094BABEF" w14:textId="77777777" w:rsidR="00B92C2D" w:rsidRPr="000571C6" w:rsidRDefault="00B92C2D" w:rsidP="00F960A1">
            <w:pPr>
              <w:spacing w:before="0"/>
              <w:rPr>
                <w:sz w:val="24"/>
                <w:lang w:val="fr-FR"/>
              </w:rPr>
            </w:pPr>
          </w:p>
        </w:tc>
        <w:tc>
          <w:tcPr>
            <w:tcW w:w="8520" w:type="dxa"/>
            <w:gridSpan w:val="3"/>
          </w:tcPr>
          <w:p w14:paraId="370F9ECE" w14:textId="77777777" w:rsidR="00B92C2D" w:rsidRPr="000571C6" w:rsidRDefault="00B92C2D" w:rsidP="00F960A1">
            <w:pPr>
              <w:rPr>
                <w:sz w:val="24"/>
                <w:lang w:val="fr-FR"/>
              </w:rPr>
            </w:pPr>
          </w:p>
        </w:tc>
      </w:tr>
      <w:tr w:rsidR="00B92C2D" w:rsidRPr="000571C6" w14:paraId="193D014B" w14:textId="77777777" w:rsidTr="00F960A1">
        <w:tblPrEx>
          <w:tblCellMar>
            <w:left w:w="85" w:type="dxa"/>
            <w:right w:w="85" w:type="dxa"/>
          </w:tblCellMar>
        </w:tblPrEx>
        <w:trPr>
          <w:gridBefore w:val="2"/>
          <w:wBefore w:w="1428" w:type="dxa"/>
        </w:trPr>
        <w:tc>
          <w:tcPr>
            <w:tcW w:w="2520" w:type="dxa"/>
          </w:tcPr>
          <w:p w14:paraId="1B9DCBE5" w14:textId="77777777" w:rsidR="00B92C2D" w:rsidRPr="000571C6" w:rsidRDefault="00B92C2D" w:rsidP="00F960A1">
            <w:pPr>
              <w:rPr>
                <w:b/>
                <w:sz w:val="18"/>
                <w:lang w:val="fr-FR"/>
              </w:rPr>
            </w:pPr>
            <w:bookmarkStart w:id="4" w:name="dnume" w:colFirst="1" w:colLast="1"/>
            <w:r w:rsidRPr="000571C6">
              <w:rPr>
                <w:rFonts w:ascii="Arial" w:hAnsi="Arial"/>
                <w:b/>
                <w:spacing w:val="40"/>
                <w:sz w:val="72"/>
                <w:lang w:val="fr-FR"/>
              </w:rPr>
              <w:t>UIT-T</w:t>
            </w:r>
          </w:p>
        </w:tc>
        <w:tc>
          <w:tcPr>
            <w:tcW w:w="6000" w:type="dxa"/>
            <w:gridSpan w:val="2"/>
          </w:tcPr>
          <w:p w14:paraId="0FA3C804" w14:textId="77777777" w:rsidR="00B92C2D" w:rsidRPr="000571C6" w:rsidRDefault="00B92C2D" w:rsidP="00F960A1">
            <w:pPr>
              <w:spacing w:before="240"/>
              <w:jc w:val="right"/>
              <w:rPr>
                <w:b/>
                <w:sz w:val="18"/>
                <w:lang w:val="fr-FR"/>
              </w:rPr>
            </w:pPr>
          </w:p>
        </w:tc>
      </w:tr>
      <w:tr w:rsidR="00B92C2D" w:rsidRPr="000571C6" w14:paraId="1C11A5B5" w14:textId="77777777" w:rsidTr="00F960A1">
        <w:tblPrEx>
          <w:tblCellMar>
            <w:left w:w="85" w:type="dxa"/>
            <w:right w:w="85" w:type="dxa"/>
          </w:tblCellMar>
        </w:tblPrEx>
        <w:trPr>
          <w:gridBefore w:val="2"/>
          <w:wBefore w:w="1428" w:type="dxa"/>
          <w:trHeight w:val="974"/>
        </w:trPr>
        <w:tc>
          <w:tcPr>
            <w:tcW w:w="4549" w:type="dxa"/>
            <w:gridSpan w:val="2"/>
          </w:tcPr>
          <w:p w14:paraId="54676ACB" w14:textId="77777777" w:rsidR="00B92C2D" w:rsidRPr="000571C6" w:rsidRDefault="00B92C2D" w:rsidP="00F960A1">
            <w:pPr>
              <w:jc w:val="left"/>
              <w:rPr>
                <w:b/>
                <w:sz w:val="20"/>
                <w:lang w:val="fr-FR"/>
              </w:rPr>
            </w:pPr>
            <w:bookmarkStart w:id="5" w:name="ddatee" w:colFirst="1" w:colLast="1"/>
            <w:bookmarkEnd w:id="4"/>
            <w:r w:rsidRPr="000571C6">
              <w:rPr>
                <w:rFonts w:ascii="Arial" w:hAnsi="Arial"/>
                <w:sz w:val="20"/>
                <w:lang w:val="fr-FR"/>
              </w:rPr>
              <w:t>SECTEUR  DE  LA  NORMALISATION</w:t>
            </w:r>
            <w:r w:rsidRPr="000571C6">
              <w:rPr>
                <w:rFonts w:ascii="Arial" w:hAnsi="Arial" w:cs="Arial"/>
                <w:sz w:val="20"/>
                <w:lang w:val="fr-FR"/>
              </w:rPr>
              <w:br/>
            </w:r>
            <w:r w:rsidRPr="000571C6">
              <w:rPr>
                <w:rFonts w:ascii="Arial" w:hAnsi="Arial"/>
                <w:sz w:val="20"/>
                <w:lang w:val="fr-FR"/>
              </w:rPr>
              <w:t>DES  TÉLÉCOMMUNICATIONS</w:t>
            </w:r>
            <w:r w:rsidRPr="000571C6">
              <w:rPr>
                <w:rFonts w:ascii="Arial" w:hAnsi="Arial"/>
                <w:sz w:val="20"/>
                <w:lang w:val="fr-FR"/>
              </w:rPr>
              <w:br/>
              <w:t>DE  L'UIT</w:t>
            </w:r>
          </w:p>
        </w:tc>
        <w:tc>
          <w:tcPr>
            <w:tcW w:w="3971" w:type="dxa"/>
          </w:tcPr>
          <w:p w14:paraId="1E78D1B4" w14:textId="77777777" w:rsidR="00B92C2D" w:rsidRPr="000571C6" w:rsidRDefault="00B92C2D" w:rsidP="00F960A1">
            <w:pPr>
              <w:spacing w:before="0"/>
              <w:jc w:val="right"/>
              <w:rPr>
                <w:b/>
                <w:sz w:val="18"/>
                <w:lang w:val="fr-FR"/>
              </w:rPr>
            </w:pPr>
          </w:p>
        </w:tc>
      </w:tr>
      <w:tr w:rsidR="00B92C2D" w:rsidRPr="000571C6" w14:paraId="31A30B1D" w14:textId="77777777" w:rsidTr="00F960A1">
        <w:trPr>
          <w:cantSplit/>
          <w:trHeight w:hRule="exact" w:val="3402"/>
        </w:trPr>
        <w:tc>
          <w:tcPr>
            <w:tcW w:w="1418" w:type="dxa"/>
          </w:tcPr>
          <w:p w14:paraId="6C0ED6E2" w14:textId="77777777" w:rsidR="00B92C2D" w:rsidRPr="000571C6" w:rsidRDefault="00B92C2D" w:rsidP="00F960A1">
            <w:pPr>
              <w:tabs>
                <w:tab w:val="right" w:pos="9639"/>
              </w:tabs>
              <w:rPr>
                <w:rFonts w:ascii="Arial" w:hAnsi="Arial"/>
                <w:sz w:val="18"/>
                <w:lang w:val="fr-FR"/>
              </w:rPr>
            </w:pPr>
            <w:bookmarkStart w:id="6" w:name="dsece" w:colFirst="1" w:colLast="1"/>
            <w:bookmarkEnd w:id="5"/>
          </w:p>
        </w:tc>
        <w:tc>
          <w:tcPr>
            <w:tcW w:w="8530" w:type="dxa"/>
            <w:gridSpan w:val="4"/>
            <w:tcBorders>
              <w:bottom w:val="single" w:sz="12" w:space="0" w:color="auto"/>
            </w:tcBorders>
            <w:vAlign w:val="bottom"/>
          </w:tcPr>
          <w:p w14:paraId="10569CE8" w14:textId="77777777" w:rsidR="00B92C2D" w:rsidRPr="000571C6" w:rsidRDefault="00B92C2D" w:rsidP="00F960A1">
            <w:pPr>
              <w:tabs>
                <w:tab w:val="right" w:pos="9639"/>
              </w:tabs>
              <w:jc w:val="left"/>
              <w:rPr>
                <w:rFonts w:ascii="Arial" w:hAnsi="Arial"/>
                <w:sz w:val="32"/>
                <w:lang w:val="fr-FR"/>
              </w:rPr>
            </w:pPr>
            <w:r w:rsidRPr="000571C6">
              <w:rPr>
                <w:rFonts w:ascii="Arial" w:hAnsi="Arial"/>
                <w:sz w:val="32"/>
                <w:lang w:val="fr-FR"/>
              </w:rPr>
              <w:t>ASSEMBLÉE MONDIALE DE NORMALISATION DES TÉLÉCOMMUNICATIONS</w:t>
            </w:r>
            <w:r w:rsidRPr="000571C6">
              <w:rPr>
                <w:rFonts w:ascii="Arial" w:hAnsi="Arial"/>
                <w:sz w:val="32"/>
                <w:lang w:val="fr-FR"/>
              </w:rPr>
              <w:br/>
              <w:t>Genève, 1-9 mars 2022</w:t>
            </w:r>
          </w:p>
          <w:p w14:paraId="65CE2D0C" w14:textId="77777777" w:rsidR="00B92C2D" w:rsidRPr="000571C6" w:rsidRDefault="00B92C2D" w:rsidP="00F960A1">
            <w:pPr>
              <w:tabs>
                <w:tab w:val="right" w:pos="9639"/>
              </w:tabs>
              <w:jc w:val="left"/>
              <w:rPr>
                <w:rFonts w:ascii="Arial" w:hAnsi="Arial"/>
                <w:sz w:val="32"/>
                <w:lang w:val="fr-FR"/>
              </w:rPr>
            </w:pPr>
          </w:p>
        </w:tc>
      </w:tr>
      <w:tr w:rsidR="00B92C2D" w:rsidRPr="000571C6" w14:paraId="6D2ADFD5" w14:textId="77777777" w:rsidTr="00F960A1">
        <w:trPr>
          <w:cantSplit/>
          <w:trHeight w:hRule="exact" w:val="3912"/>
        </w:trPr>
        <w:tc>
          <w:tcPr>
            <w:tcW w:w="1418" w:type="dxa"/>
          </w:tcPr>
          <w:p w14:paraId="56EE24A3" w14:textId="77777777" w:rsidR="00B92C2D" w:rsidRPr="000571C6" w:rsidRDefault="00B92C2D" w:rsidP="00F960A1">
            <w:pPr>
              <w:tabs>
                <w:tab w:val="right" w:pos="9639"/>
              </w:tabs>
              <w:rPr>
                <w:rFonts w:ascii="Arial" w:hAnsi="Arial"/>
                <w:sz w:val="18"/>
                <w:lang w:val="fr-FR"/>
              </w:rPr>
            </w:pPr>
            <w:bookmarkStart w:id="7" w:name="c1tite" w:colFirst="1" w:colLast="1"/>
            <w:bookmarkEnd w:id="6"/>
          </w:p>
        </w:tc>
        <w:tc>
          <w:tcPr>
            <w:tcW w:w="8530" w:type="dxa"/>
            <w:gridSpan w:val="4"/>
          </w:tcPr>
          <w:p w14:paraId="09005789" w14:textId="17864E11" w:rsidR="00B92C2D" w:rsidRPr="000571C6" w:rsidRDefault="00B92C2D" w:rsidP="00B92C2D">
            <w:pPr>
              <w:tabs>
                <w:tab w:val="right" w:pos="9639"/>
              </w:tabs>
              <w:jc w:val="left"/>
              <w:rPr>
                <w:rFonts w:ascii="Arial" w:hAnsi="Arial"/>
                <w:b/>
                <w:bCs/>
                <w:sz w:val="36"/>
                <w:lang w:val="fr-FR"/>
              </w:rPr>
            </w:pPr>
            <w:r w:rsidRPr="000571C6">
              <w:rPr>
                <w:rFonts w:ascii="Arial" w:hAnsi="Arial"/>
                <w:b/>
                <w:bCs/>
                <w:sz w:val="36"/>
                <w:lang w:val="fr-FR"/>
              </w:rPr>
              <w:t>Résolution 29 – Procédures d'appel alternatives utilisées sur les réseaux de télécommunication internationaux</w:t>
            </w:r>
          </w:p>
        </w:tc>
      </w:tr>
      <w:bookmarkEnd w:id="7"/>
      <w:tr w:rsidR="00B92C2D" w:rsidRPr="000571C6" w14:paraId="1F7F7C87" w14:textId="77777777" w:rsidTr="00F960A1">
        <w:trPr>
          <w:cantSplit/>
          <w:trHeight w:hRule="exact" w:val="1418"/>
        </w:trPr>
        <w:tc>
          <w:tcPr>
            <w:tcW w:w="1418" w:type="dxa"/>
          </w:tcPr>
          <w:p w14:paraId="20D9F002" w14:textId="77777777" w:rsidR="00B92C2D" w:rsidRPr="000571C6" w:rsidRDefault="00B92C2D" w:rsidP="00F960A1">
            <w:pPr>
              <w:tabs>
                <w:tab w:val="right" w:pos="9639"/>
              </w:tabs>
              <w:rPr>
                <w:rFonts w:ascii="Arial" w:hAnsi="Arial"/>
                <w:sz w:val="18"/>
                <w:lang w:val="fr-FR"/>
              </w:rPr>
            </w:pPr>
          </w:p>
        </w:tc>
        <w:tc>
          <w:tcPr>
            <w:tcW w:w="8530" w:type="dxa"/>
            <w:gridSpan w:val="4"/>
            <w:vAlign w:val="bottom"/>
          </w:tcPr>
          <w:p w14:paraId="63D9397E" w14:textId="77777777" w:rsidR="00B92C2D" w:rsidRPr="000571C6" w:rsidRDefault="00B92C2D" w:rsidP="00F960A1">
            <w:pPr>
              <w:tabs>
                <w:tab w:val="right" w:pos="9639"/>
              </w:tabs>
              <w:spacing w:before="0"/>
              <w:jc w:val="left"/>
              <w:rPr>
                <w:rFonts w:ascii="Arial" w:hAnsi="Arial"/>
                <w:sz w:val="18"/>
                <w:lang w:val="fr-FR"/>
              </w:rPr>
            </w:pPr>
            <w:bookmarkStart w:id="8" w:name="dnum2e"/>
            <w:bookmarkEnd w:id="8"/>
          </w:p>
        </w:tc>
      </w:tr>
    </w:tbl>
    <w:p w14:paraId="78D91424" w14:textId="77777777" w:rsidR="00B92C2D" w:rsidRPr="000571C6" w:rsidRDefault="00B92C2D" w:rsidP="00B92C2D">
      <w:pPr>
        <w:tabs>
          <w:tab w:val="right" w:pos="9639"/>
        </w:tabs>
        <w:spacing w:before="240"/>
        <w:jc w:val="right"/>
        <w:rPr>
          <w:sz w:val="20"/>
          <w:lang w:val="fr-FR"/>
        </w:rPr>
      </w:pPr>
      <w:bookmarkStart w:id="9" w:name="c2tope"/>
      <w:bookmarkEnd w:id="9"/>
      <w:r w:rsidRPr="000571C6">
        <w:rPr>
          <w:noProof/>
          <w:lang w:val="fr-FR"/>
        </w:rPr>
        <w:drawing>
          <wp:inline distT="0" distB="0" distL="0" distR="0" wp14:anchorId="69F1681F" wp14:editId="6D34502A">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3AE6A5C2" w14:textId="77777777" w:rsidR="00B92C2D" w:rsidRPr="000571C6" w:rsidRDefault="00B92C2D" w:rsidP="00B92C2D">
      <w:pPr>
        <w:spacing w:before="80"/>
        <w:jc w:val="left"/>
        <w:rPr>
          <w:i/>
          <w:sz w:val="20"/>
          <w:lang w:val="fr-FR"/>
        </w:rPr>
      </w:pPr>
    </w:p>
    <w:p w14:paraId="3D71E6E8" w14:textId="77777777" w:rsidR="00B92C2D" w:rsidRPr="000571C6" w:rsidRDefault="00B92C2D" w:rsidP="00B92C2D">
      <w:pPr>
        <w:jc w:val="left"/>
        <w:rPr>
          <w:sz w:val="24"/>
          <w:lang w:val="fr-FR"/>
        </w:rPr>
        <w:sectPr w:rsidR="00B92C2D" w:rsidRPr="000571C6" w:rsidSect="00B92C2D">
          <w:headerReference w:type="even" r:id="rId13"/>
          <w:headerReference w:type="default" r:id="rId14"/>
          <w:footerReference w:type="even" r:id="rId15"/>
          <w:footerReference w:type="default" r:id="rId16"/>
          <w:headerReference w:type="first" r:id="rId17"/>
          <w:footerReference w:type="first" r:id="rId18"/>
          <w:type w:val="nextColumn"/>
          <w:pgSz w:w="11907" w:h="16840" w:code="9"/>
          <w:pgMar w:top="1089" w:right="1089" w:bottom="284" w:left="1089" w:header="567" w:footer="284" w:gutter="0"/>
          <w:pgNumType w:start="1"/>
          <w:cols w:space="720"/>
        </w:sectPr>
      </w:pPr>
    </w:p>
    <w:p w14:paraId="55B42D8B" w14:textId="77777777" w:rsidR="00B92C2D" w:rsidRPr="000571C6" w:rsidRDefault="00B92C2D" w:rsidP="00B92C2D">
      <w:pPr>
        <w:spacing w:before="480"/>
        <w:jc w:val="center"/>
        <w:rPr>
          <w:lang w:val="fr-FR"/>
        </w:rPr>
      </w:pPr>
      <w:bookmarkStart w:id="10" w:name="irecnoe"/>
      <w:bookmarkEnd w:id="10"/>
      <w:r w:rsidRPr="000571C6">
        <w:rPr>
          <w:lang w:val="fr-FR"/>
        </w:rPr>
        <w:lastRenderedPageBreak/>
        <w:t>AVANT-PROPOS</w:t>
      </w:r>
    </w:p>
    <w:p w14:paraId="7C441079" w14:textId="77777777" w:rsidR="00B92C2D" w:rsidRPr="000571C6" w:rsidRDefault="00B92C2D" w:rsidP="00B92C2D">
      <w:pPr>
        <w:rPr>
          <w:sz w:val="20"/>
          <w:lang w:val="fr-FR"/>
        </w:rPr>
      </w:pPr>
      <w:bookmarkStart w:id="11" w:name="iitextf"/>
      <w:r w:rsidRPr="000571C6">
        <w:rPr>
          <w:sz w:val="20"/>
          <w:lang w:val="fr-FR"/>
        </w:rPr>
        <w:t>L'Union internationale des télécommunications (UIT) est une institution spécialisée des Nations Unies dans le domaine des télé</w:t>
      </w:r>
      <w:r w:rsidRPr="000571C6">
        <w:rPr>
          <w:sz w:val="20"/>
          <w:lang w:val="fr-FR"/>
        </w:rPr>
        <w:softHyphen/>
        <w:t>com</w:t>
      </w:r>
      <w:r w:rsidRPr="000571C6">
        <w:rPr>
          <w:sz w:val="20"/>
          <w:lang w:val="fr-FR"/>
        </w:rPr>
        <w:softHyphen/>
        <w:t>mu</w:t>
      </w:r>
      <w:r w:rsidRPr="000571C6">
        <w:rPr>
          <w:sz w:val="20"/>
          <w:lang w:val="fr-FR"/>
        </w:rPr>
        <w:softHyphen/>
        <w:t>ni</w:t>
      </w:r>
      <w:r w:rsidRPr="000571C6">
        <w:rPr>
          <w:sz w:val="20"/>
          <w:lang w:val="fr-FR"/>
        </w:rPr>
        <w:softHyphen/>
        <w:t>ca</w:t>
      </w:r>
      <w:r w:rsidRPr="000571C6">
        <w:rPr>
          <w:sz w:val="20"/>
          <w:lang w:val="fr-FR"/>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0571C6">
        <w:rPr>
          <w:sz w:val="20"/>
          <w:lang w:val="fr-FR"/>
        </w:rPr>
        <w:softHyphen/>
        <w:t>com</w:t>
      </w:r>
      <w:r w:rsidRPr="000571C6">
        <w:rPr>
          <w:sz w:val="20"/>
          <w:lang w:val="fr-FR"/>
        </w:rPr>
        <w:softHyphen/>
        <w:t>mu</w:t>
      </w:r>
      <w:r w:rsidRPr="000571C6">
        <w:rPr>
          <w:sz w:val="20"/>
          <w:lang w:val="fr-FR"/>
        </w:rPr>
        <w:softHyphen/>
        <w:t>ni</w:t>
      </w:r>
      <w:r w:rsidRPr="000571C6">
        <w:rPr>
          <w:sz w:val="20"/>
          <w:lang w:val="fr-FR"/>
        </w:rPr>
        <w:softHyphen/>
        <w:t>ca</w:t>
      </w:r>
      <w:r w:rsidRPr="000571C6">
        <w:rPr>
          <w:sz w:val="20"/>
          <w:lang w:val="fr-FR"/>
        </w:rPr>
        <w:softHyphen/>
        <w:t>tions à l'échelle mondiale.</w:t>
      </w:r>
    </w:p>
    <w:p w14:paraId="5A38F023" w14:textId="77777777" w:rsidR="00B92C2D" w:rsidRPr="000571C6" w:rsidRDefault="00B92C2D" w:rsidP="00B92C2D">
      <w:pPr>
        <w:rPr>
          <w:sz w:val="20"/>
          <w:lang w:val="fr-FR"/>
        </w:rPr>
      </w:pPr>
      <w:r w:rsidRPr="000571C6">
        <w:rPr>
          <w:sz w:val="20"/>
          <w:lang w:val="fr-FR"/>
        </w:rPr>
        <w:t>L'Assemblée mondiale de normalisation des télécommunications (AMNT), qui se réunit tous les quatre ans, détermine les thèmes d'étude à traiter par les Commissions d'études de l'UIT</w:t>
      </w:r>
      <w:r w:rsidRPr="000571C6">
        <w:rPr>
          <w:sz w:val="20"/>
          <w:lang w:val="fr-FR"/>
        </w:rPr>
        <w:noBreakHyphen/>
        <w:t>T, lesquelles élaborent en retour des Recommandations sur ces thèmes.</w:t>
      </w:r>
    </w:p>
    <w:p w14:paraId="5561440F" w14:textId="77777777" w:rsidR="00B92C2D" w:rsidRPr="000571C6" w:rsidRDefault="00B92C2D" w:rsidP="00B92C2D">
      <w:pPr>
        <w:rPr>
          <w:sz w:val="20"/>
          <w:lang w:val="fr-FR"/>
        </w:rPr>
      </w:pPr>
      <w:r w:rsidRPr="000571C6">
        <w:rPr>
          <w:sz w:val="20"/>
          <w:lang w:val="fr-FR"/>
        </w:rPr>
        <w:t>L'approbation des Recommandations par les Membres de l'UIT</w:t>
      </w:r>
      <w:r w:rsidRPr="000571C6">
        <w:rPr>
          <w:sz w:val="20"/>
          <w:lang w:val="fr-FR"/>
        </w:rPr>
        <w:noBreakHyphen/>
        <w:t>T s'effectue selon la procédure définie dans la Résolution 1 de l'AMNT.</w:t>
      </w:r>
    </w:p>
    <w:p w14:paraId="0F7CC905" w14:textId="77777777" w:rsidR="00B92C2D" w:rsidRPr="000571C6" w:rsidRDefault="00B92C2D" w:rsidP="00B92C2D">
      <w:pPr>
        <w:rPr>
          <w:lang w:val="fr-FR"/>
        </w:rPr>
      </w:pPr>
      <w:r w:rsidRPr="000571C6">
        <w:rPr>
          <w:sz w:val="20"/>
          <w:lang w:val="fr-FR"/>
        </w:rPr>
        <w:t>Dans certains secteurs des technologies de l'information qui correspondent à la sphère de compétence de l'UIT-T, les normes nécessaires se préparent en collaboration avec l'ISO et la CEI.</w:t>
      </w:r>
    </w:p>
    <w:bookmarkEnd w:id="11"/>
    <w:p w14:paraId="413888ED" w14:textId="77777777" w:rsidR="00B92C2D" w:rsidRPr="000571C6" w:rsidRDefault="00B92C2D" w:rsidP="00B92C2D">
      <w:pPr>
        <w:jc w:val="center"/>
        <w:rPr>
          <w:lang w:val="fr-FR"/>
        </w:rPr>
      </w:pPr>
    </w:p>
    <w:p w14:paraId="30E9CA35" w14:textId="77777777" w:rsidR="00B92C2D" w:rsidRPr="000571C6" w:rsidRDefault="00B92C2D" w:rsidP="00B92C2D">
      <w:pPr>
        <w:jc w:val="center"/>
        <w:rPr>
          <w:lang w:val="fr-FR"/>
        </w:rPr>
      </w:pPr>
    </w:p>
    <w:p w14:paraId="13FF327E" w14:textId="77777777" w:rsidR="00B92C2D" w:rsidRPr="000571C6" w:rsidRDefault="00B92C2D" w:rsidP="00B92C2D">
      <w:pPr>
        <w:jc w:val="center"/>
        <w:rPr>
          <w:lang w:val="fr-FR"/>
        </w:rPr>
      </w:pPr>
    </w:p>
    <w:p w14:paraId="4040BA14" w14:textId="77777777" w:rsidR="00B92C2D" w:rsidRPr="000571C6" w:rsidRDefault="00B92C2D" w:rsidP="00B92C2D">
      <w:pPr>
        <w:jc w:val="center"/>
        <w:rPr>
          <w:lang w:val="fr-FR"/>
        </w:rPr>
      </w:pPr>
    </w:p>
    <w:p w14:paraId="0E2F74D9" w14:textId="77777777" w:rsidR="00B92C2D" w:rsidRPr="000571C6" w:rsidRDefault="00B92C2D" w:rsidP="00B92C2D">
      <w:pPr>
        <w:jc w:val="center"/>
        <w:rPr>
          <w:lang w:val="fr-FR"/>
        </w:rPr>
      </w:pPr>
    </w:p>
    <w:p w14:paraId="4DA26BAB" w14:textId="77777777" w:rsidR="00B92C2D" w:rsidRPr="000571C6" w:rsidRDefault="00B92C2D" w:rsidP="00B92C2D">
      <w:pPr>
        <w:jc w:val="center"/>
        <w:rPr>
          <w:lang w:val="fr-FR"/>
        </w:rPr>
      </w:pPr>
    </w:p>
    <w:p w14:paraId="6B0959DB" w14:textId="77777777" w:rsidR="00B92C2D" w:rsidRPr="000571C6" w:rsidRDefault="00B92C2D" w:rsidP="00B92C2D">
      <w:pPr>
        <w:jc w:val="center"/>
        <w:rPr>
          <w:lang w:val="fr-FR"/>
        </w:rPr>
      </w:pPr>
    </w:p>
    <w:p w14:paraId="60C9257C" w14:textId="77777777" w:rsidR="00B92C2D" w:rsidRPr="000571C6" w:rsidRDefault="00B92C2D" w:rsidP="00B92C2D">
      <w:pPr>
        <w:jc w:val="center"/>
        <w:rPr>
          <w:lang w:val="fr-FR"/>
        </w:rPr>
      </w:pPr>
    </w:p>
    <w:p w14:paraId="1FAFFADD" w14:textId="77777777" w:rsidR="00B92C2D" w:rsidRPr="000571C6" w:rsidRDefault="00B92C2D" w:rsidP="00B92C2D">
      <w:pPr>
        <w:jc w:val="center"/>
        <w:rPr>
          <w:lang w:val="fr-FR"/>
        </w:rPr>
      </w:pPr>
    </w:p>
    <w:p w14:paraId="3D37AA94" w14:textId="77777777" w:rsidR="00B92C2D" w:rsidRPr="000571C6" w:rsidRDefault="00B92C2D" w:rsidP="00B92C2D">
      <w:pPr>
        <w:jc w:val="center"/>
        <w:rPr>
          <w:lang w:val="fr-FR"/>
        </w:rPr>
      </w:pPr>
    </w:p>
    <w:p w14:paraId="1B97D5BF" w14:textId="77777777" w:rsidR="00B92C2D" w:rsidRPr="000571C6" w:rsidRDefault="00B92C2D" w:rsidP="00B92C2D">
      <w:pPr>
        <w:jc w:val="center"/>
        <w:rPr>
          <w:lang w:val="fr-FR"/>
        </w:rPr>
      </w:pPr>
    </w:p>
    <w:p w14:paraId="2AEFBC08" w14:textId="77777777" w:rsidR="00B92C2D" w:rsidRPr="000571C6" w:rsidRDefault="00B92C2D" w:rsidP="00B92C2D">
      <w:pPr>
        <w:jc w:val="center"/>
        <w:rPr>
          <w:lang w:val="fr-FR"/>
        </w:rPr>
      </w:pPr>
    </w:p>
    <w:p w14:paraId="4A0D48DC" w14:textId="77777777" w:rsidR="00B92C2D" w:rsidRPr="000571C6" w:rsidRDefault="00B92C2D" w:rsidP="00B92C2D">
      <w:pPr>
        <w:jc w:val="center"/>
        <w:rPr>
          <w:lang w:val="fr-FR"/>
        </w:rPr>
      </w:pPr>
    </w:p>
    <w:p w14:paraId="7AB10479" w14:textId="77777777" w:rsidR="00B92C2D" w:rsidRPr="000571C6" w:rsidRDefault="00B92C2D" w:rsidP="00B92C2D">
      <w:pPr>
        <w:jc w:val="center"/>
        <w:rPr>
          <w:lang w:val="fr-FR"/>
        </w:rPr>
      </w:pPr>
    </w:p>
    <w:p w14:paraId="74058D04" w14:textId="77777777" w:rsidR="00B92C2D" w:rsidRPr="000571C6" w:rsidRDefault="00B92C2D" w:rsidP="00B92C2D">
      <w:pPr>
        <w:jc w:val="center"/>
        <w:rPr>
          <w:lang w:val="fr-FR"/>
        </w:rPr>
      </w:pPr>
    </w:p>
    <w:p w14:paraId="13FFC46C" w14:textId="77777777" w:rsidR="00B92C2D" w:rsidRPr="000571C6" w:rsidRDefault="00B92C2D" w:rsidP="00B92C2D">
      <w:pPr>
        <w:jc w:val="center"/>
        <w:rPr>
          <w:lang w:val="fr-FR"/>
        </w:rPr>
      </w:pPr>
    </w:p>
    <w:p w14:paraId="561F2159" w14:textId="77777777" w:rsidR="00B92C2D" w:rsidRPr="000571C6" w:rsidRDefault="00B92C2D" w:rsidP="00B92C2D">
      <w:pPr>
        <w:jc w:val="center"/>
        <w:rPr>
          <w:lang w:val="fr-FR"/>
        </w:rPr>
      </w:pPr>
    </w:p>
    <w:p w14:paraId="034F436E" w14:textId="77777777" w:rsidR="00B92C2D" w:rsidRPr="000571C6" w:rsidRDefault="00B92C2D" w:rsidP="00B92C2D">
      <w:pPr>
        <w:jc w:val="center"/>
        <w:rPr>
          <w:lang w:val="fr-FR"/>
        </w:rPr>
      </w:pPr>
    </w:p>
    <w:p w14:paraId="12DA7C40" w14:textId="77777777" w:rsidR="00B92C2D" w:rsidRPr="000571C6" w:rsidRDefault="00B92C2D" w:rsidP="00B92C2D">
      <w:pPr>
        <w:jc w:val="center"/>
        <w:rPr>
          <w:lang w:val="fr-FR"/>
        </w:rPr>
      </w:pPr>
    </w:p>
    <w:p w14:paraId="62DD59F3" w14:textId="77777777" w:rsidR="00B92C2D" w:rsidRPr="000571C6" w:rsidRDefault="00B92C2D" w:rsidP="00B92C2D">
      <w:pPr>
        <w:jc w:val="center"/>
        <w:rPr>
          <w:lang w:val="fr-FR"/>
        </w:rPr>
      </w:pPr>
    </w:p>
    <w:p w14:paraId="60D0A0AF" w14:textId="77777777" w:rsidR="00B92C2D" w:rsidRPr="000571C6" w:rsidRDefault="00B92C2D" w:rsidP="00B92C2D">
      <w:pPr>
        <w:jc w:val="center"/>
        <w:rPr>
          <w:lang w:val="fr-FR"/>
        </w:rPr>
      </w:pPr>
    </w:p>
    <w:p w14:paraId="3EB13882" w14:textId="77777777" w:rsidR="00B92C2D" w:rsidRPr="000571C6" w:rsidRDefault="00B92C2D" w:rsidP="00B92C2D">
      <w:pPr>
        <w:jc w:val="center"/>
        <w:rPr>
          <w:lang w:val="fr-FR"/>
        </w:rPr>
      </w:pPr>
    </w:p>
    <w:p w14:paraId="2FD1B263" w14:textId="77777777" w:rsidR="00B92C2D" w:rsidRPr="000571C6" w:rsidRDefault="00B92C2D" w:rsidP="00B92C2D">
      <w:pPr>
        <w:jc w:val="center"/>
        <w:rPr>
          <w:lang w:val="fr-FR"/>
        </w:rPr>
      </w:pPr>
    </w:p>
    <w:p w14:paraId="1AB54DAB" w14:textId="77777777" w:rsidR="00B92C2D" w:rsidRPr="000571C6" w:rsidRDefault="00B92C2D" w:rsidP="00B92C2D">
      <w:pPr>
        <w:jc w:val="center"/>
        <w:rPr>
          <w:lang w:val="fr-FR"/>
        </w:rPr>
      </w:pPr>
    </w:p>
    <w:p w14:paraId="38715A76" w14:textId="77777777" w:rsidR="00B92C2D" w:rsidRPr="000571C6" w:rsidRDefault="00B92C2D" w:rsidP="00B92C2D">
      <w:pPr>
        <w:jc w:val="center"/>
        <w:rPr>
          <w:sz w:val="20"/>
          <w:lang w:val="fr-FR"/>
        </w:rPr>
      </w:pPr>
      <w:r w:rsidRPr="000571C6">
        <w:rPr>
          <w:rFonts w:ascii="Symbol" w:hAnsi="Symbol"/>
          <w:sz w:val="20"/>
          <w:lang w:val="fr-FR"/>
        </w:rPr>
        <w:t></w:t>
      </w:r>
      <w:r w:rsidRPr="000571C6">
        <w:rPr>
          <w:sz w:val="20"/>
          <w:lang w:val="fr-FR"/>
        </w:rPr>
        <w:t>  UIT  </w:t>
      </w:r>
      <w:bookmarkStart w:id="12" w:name="iiannef"/>
      <w:bookmarkEnd w:id="12"/>
      <w:r w:rsidRPr="000571C6">
        <w:rPr>
          <w:sz w:val="20"/>
          <w:lang w:val="fr-FR"/>
        </w:rPr>
        <w:t>2022</w:t>
      </w:r>
    </w:p>
    <w:p w14:paraId="6FA82353" w14:textId="77777777" w:rsidR="00B92C2D" w:rsidRPr="000571C6" w:rsidRDefault="00B92C2D" w:rsidP="00B92C2D">
      <w:pPr>
        <w:rPr>
          <w:lang w:val="fr-FR"/>
        </w:rPr>
      </w:pPr>
      <w:r w:rsidRPr="000571C6">
        <w:rPr>
          <w:sz w:val="20"/>
          <w:lang w:val="fr-FR"/>
        </w:rPr>
        <w:t>Tous droits réservés. Aucune partie de cette publication ne peut être reproduite, par quelque procédé que ce soit, sans l'accord écrit préalable de l'UIT.</w:t>
      </w:r>
    </w:p>
    <w:p w14:paraId="20602BC7" w14:textId="77777777" w:rsidR="00B92C2D" w:rsidRPr="000571C6" w:rsidRDefault="00B92C2D" w:rsidP="00B92C2D">
      <w:pPr>
        <w:pStyle w:val="ResNo"/>
        <w:rPr>
          <w:lang w:val="fr-FR"/>
        </w:rPr>
        <w:sectPr w:rsidR="00B92C2D" w:rsidRPr="000571C6" w:rsidSect="00DE48B4">
          <w:headerReference w:type="even" r:id="rId19"/>
          <w:footerReference w:type="even" r:id="rId20"/>
          <w:footerReference w:type="default" r:id="rId21"/>
          <w:footnotePr>
            <w:numRestart w:val="eachSect"/>
          </w:footnotePr>
          <w:type w:val="evenPage"/>
          <w:pgSz w:w="11907" w:h="16834" w:code="9"/>
          <w:pgMar w:top="1134" w:right="1134" w:bottom="1134" w:left="1134" w:header="567" w:footer="567" w:gutter="0"/>
          <w:paperSrc w:first="15" w:other="15"/>
          <w:pgNumType w:start="1"/>
          <w:cols w:space="720"/>
        </w:sectPr>
      </w:pPr>
    </w:p>
    <w:p w14:paraId="37943E7B" w14:textId="77777777" w:rsidR="00B16C1B" w:rsidRPr="000571C6" w:rsidRDefault="00500734" w:rsidP="00B16C1B">
      <w:pPr>
        <w:pStyle w:val="ResNo"/>
        <w:rPr>
          <w:lang w:val="fr-FR"/>
        </w:rPr>
      </w:pPr>
      <w:r w:rsidRPr="000571C6">
        <w:rPr>
          <w:lang w:val="fr-FR"/>
        </w:rPr>
        <w:lastRenderedPageBreak/>
        <w:t xml:space="preserve">RÉSOLUTION </w:t>
      </w:r>
      <w:r w:rsidRPr="000571C6">
        <w:rPr>
          <w:rStyle w:val="href"/>
          <w:lang w:val="fr-FR"/>
        </w:rPr>
        <w:t xml:space="preserve">29 </w:t>
      </w:r>
      <w:r w:rsidRPr="000571C6">
        <w:rPr>
          <w:lang w:val="fr-FR"/>
        </w:rPr>
        <w:t>(R</w:t>
      </w:r>
      <w:r w:rsidRPr="000571C6">
        <w:rPr>
          <w:caps w:val="0"/>
          <w:lang w:val="fr-FR"/>
        </w:rPr>
        <w:t>év</w:t>
      </w:r>
      <w:r w:rsidRPr="000571C6">
        <w:rPr>
          <w:lang w:val="fr-FR"/>
        </w:rPr>
        <w:t xml:space="preserve">. </w:t>
      </w:r>
      <w:r w:rsidRPr="000571C6">
        <w:rPr>
          <w:rFonts w:hAnsi="Times New Roman Bold"/>
          <w:caps w:val="0"/>
          <w:lang w:val="fr-FR"/>
        </w:rPr>
        <w:t>Gen</w:t>
      </w:r>
      <w:r w:rsidRPr="000571C6">
        <w:rPr>
          <w:caps w:val="0"/>
          <w:lang w:val="fr-FR"/>
        </w:rPr>
        <w:t>è</w:t>
      </w:r>
      <w:r w:rsidRPr="000571C6">
        <w:rPr>
          <w:rFonts w:hAnsi="Times New Roman Bold"/>
          <w:caps w:val="0"/>
          <w:lang w:val="fr-FR"/>
        </w:rPr>
        <w:t>ve, 2022</w:t>
      </w:r>
      <w:r w:rsidRPr="000571C6">
        <w:rPr>
          <w:lang w:val="fr-FR"/>
        </w:rPr>
        <w:t>)</w:t>
      </w:r>
      <w:bookmarkEnd w:id="0"/>
      <w:bookmarkEnd w:id="1"/>
      <w:bookmarkEnd w:id="2"/>
      <w:bookmarkEnd w:id="3"/>
    </w:p>
    <w:p w14:paraId="4D2DC8C1" w14:textId="77777777" w:rsidR="00B16C1B" w:rsidRPr="000571C6" w:rsidRDefault="00500734" w:rsidP="00B16C1B">
      <w:pPr>
        <w:pStyle w:val="Restitle"/>
        <w:rPr>
          <w:lang w:val="fr-FR"/>
        </w:rPr>
      </w:pPr>
      <w:bookmarkStart w:id="13" w:name="_Toc475539564"/>
      <w:bookmarkStart w:id="14" w:name="_Toc475542272"/>
      <w:bookmarkStart w:id="15" w:name="_Toc476211372"/>
      <w:bookmarkStart w:id="16" w:name="_Toc476213313"/>
      <w:r w:rsidRPr="000571C6">
        <w:rPr>
          <w:lang w:val="fr-FR"/>
        </w:rPr>
        <w:t>Proc</w:t>
      </w:r>
      <w:r w:rsidRPr="000571C6">
        <w:rPr>
          <w:lang w:val="fr-FR"/>
        </w:rPr>
        <w:t>é</w:t>
      </w:r>
      <w:r w:rsidRPr="000571C6">
        <w:rPr>
          <w:lang w:val="fr-FR"/>
        </w:rPr>
        <w:t>dures d'appel alternatives utilis</w:t>
      </w:r>
      <w:r w:rsidRPr="000571C6">
        <w:rPr>
          <w:lang w:val="fr-FR"/>
        </w:rPr>
        <w:t>é</w:t>
      </w:r>
      <w:r w:rsidRPr="000571C6">
        <w:rPr>
          <w:lang w:val="fr-FR"/>
        </w:rPr>
        <w:t>es sur les r</w:t>
      </w:r>
      <w:r w:rsidRPr="000571C6">
        <w:rPr>
          <w:lang w:val="fr-FR"/>
        </w:rPr>
        <w:t>é</w:t>
      </w:r>
      <w:r w:rsidRPr="000571C6">
        <w:rPr>
          <w:lang w:val="fr-FR"/>
        </w:rPr>
        <w:t>seaux</w:t>
      </w:r>
      <w:r w:rsidRPr="000571C6">
        <w:rPr>
          <w:lang w:val="fr-FR"/>
        </w:rPr>
        <w:br/>
        <w:t>de t</w:t>
      </w:r>
      <w:r w:rsidRPr="000571C6">
        <w:rPr>
          <w:lang w:val="fr-FR"/>
        </w:rPr>
        <w:t>é</w:t>
      </w:r>
      <w:r w:rsidRPr="000571C6">
        <w:rPr>
          <w:lang w:val="fr-FR"/>
        </w:rPr>
        <w:t>l</w:t>
      </w:r>
      <w:r w:rsidRPr="000571C6">
        <w:rPr>
          <w:lang w:val="fr-FR"/>
        </w:rPr>
        <w:t>é</w:t>
      </w:r>
      <w:r w:rsidRPr="000571C6">
        <w:rPr>
          <w:lang w:val="fr-FR"/>
        </w:rPr>
        <w:t>communication internationaux</w:t>
      </w:r>
      <w:bookmarkEnd w:id="13"/>
      <w:bookmarkEnd w:id="14"/>
      <w:bookmarkEnd w:id="15"/>
      <w:bookmarkEnd w:id="16"/>
    </w:p>
    <w:p w14:paraId="707B664F" w14:textId="77777777" w:rsidR="00B16C1B" w:rsidRPr="000571C6" w:rsidRDefault="00500734" w:rsidP="00B16C1B">
      <w:pPr>
        <w:pStyle w:val="Resref"/>
      </w:pPr>
      <w:r w:rsidRPr="000571C6">
        <w:t xml:space="preserve">(Genève, 1996; Montréal, 2000, Florianópolis, 2004; Johannesburg, 2008; </w:t>
      </w:r>
      <w:r w:rsidRPr="000571C6">
        <w:br/>
        <w:t>Dubaï, 2012; Hammamet, 2016; Genève, 2022)</w:t>
      </w:r>
    </w:p>
    <w:p w14:paraId="4910C881" w14:textId="77777777" w:rsidR="00B16C1B" w:rsidRPr="000571C6" w:rsidRDefault="00500734" w:rsidP="00B16C1B">
      <w:pPr>
        <w:pStyle w:val="Normalaftertitle00"/>
        <w:rPr>
          <w:lang w:val="fr-FR"/>
        </w:rPr>
      </w:pPr>
      <w:r w:rsidRPr="000571C6">
        <w:rPr>
          <w:lang w:val="fr-FR"/>
        </w:rPr>
        <w:t>L'Assemblée mondiale de normalisation des télécommunications (Genève, 2022),</w:t>
      </w:r>
    </w:p>
    <w:p w14:paraId="23E8D49B" w14:textId="77777777" w:rsidR="00B16C1B" w:rsidRPr="000571C6" w:rsidRDefault="00500734" w:rsidP="00B16C1B">
      <w:pPr>
        <w:pStyle w:val="Call"/>
        <w:rPr>
          <w:lang w:val="fr-FR"/>
        </w:rPr>
      </w:pPr>
      <w:r w:rsidRPr="000571C6">
        <w:rPr>
          <w:lang w:val="fr-FR"/>
        </w:rPr>
        <w:t>rappelant</w:t>
      </w:r>
    </w:p>
    <w:p w14:paraId="36310CAF" w14:textId="77777777" w:rsidR="00B16C1B" w:rsidRPr="000571C6" w:rsidRDefault="00500734" w:rsidP="00B16C1B">
      <w:pPr>
        <w:rPr>
          <w:lang w:val="fr-FR"/>
        </w:rPr>
      </w:pPr>
      <w:r w:rsidRPr="000571C6">
        <w:rPr>
          <w:i/>
          <w:iCs/>
          <w:lang w:val="fr-FR"/>
        </w:rPr>
        <w:t>a)</w:t>
      </w:r>
      <w:r w:rsidRPr="000571C6">
        <w:rPr>
          <w:lang w:val="fr-FR"/>
        </w:rPr>
        <w:tab/>
        <w:t>la Résolution 1099 adoptée par le Conseil à sa session de 1996 concernant les procédures d'appel alternatives utilisées sur les réseaux de télécommunication internationaux, par laquelle le Secteur de la normalisation des télécommunications de l'UIT (UIT-T) a été prié d'élaborer, dès que possible, les Recommandations appropriées relatives aux procédures d'appel alternatives;</w:t>
      </w:r>
    </w:p>
    <w:p w14:paraId="12C06F44" w14:textId="77777777" w:rsidR="00B16C1B" w:rsidRPr="000571C6" w:rsidRDefault="00500734" w:rsidP="00B16C1B">
      <w:pPr>
        <w:rPr>
          <w:lang w:val="fr-FR"/>
        </w:rPr>
      </w:pPr>
      <w:r w:rsidRPr="000571C6">
        <w:rPr>
          <w:i/>
          <w:iCs/>
          <w:lang w:val="fr-FR"/>
        </w:rPr>
        <w:t>b)</w:t>
      </w:r>
      <w:r w:rsidRPr="000571C6">
        <w:rPr>
          <w:lang w:val="fr-FR"/>
        </w:rPr>
        <w:tab/>
        <w:t>la Résolution 22 (Rév. Buenos Aires, 2017) de la Conférence mondiale de développement des télécommunications,</w:t>
      </w:r>
      <w:r w:rsidRPr="000571C6">
        <w:rPr>
          <w:i/>
          <w:iCs/>
          <w:lang w:val="fr-FR"/>
        </w:rPr>
        <w:t xml:space="preserve"> </w:t>
      </w:r>
      <w:r w:rsidRPr="000571C6">
        <w:rPr>
          <w:lang w:val="fr-FR"/>
        </w:rPr>
        <w:t>relative aux procédures d'appel alternatives sur les réseaux de télécommunication internationaux, à l'identification de leur origine et à la répartition des recettes provenant des services internationaux de télécommunication;</w:t>
      </w:r>
    </w:p>
    <w:p w14:paraId="7B79476F" w14:textId="77777777" w:rsidR="00B16C1B" w:rsidRPr="000571C6" w:rsidRDefault="00500734" w:rsidP="00B16C1B">
      <w:pPr>
        <w:rPr>
          <w:lang w:val="fr-FR"/>
        </w:rPr>
      </w:pPr>
      <w:r w:rsidRPr="000571C6">
        <w:rPr>
          <w:i/>
          <w:iCs/>
          <w:lang w:val="fr-FR"/>
        </w:rPr>
        <w:t>c)</w:t>
      </w:r>
      <w:r w:rsidRPr="000571C6">
        <w:rPr>
          <w:lang w:val="fr-FR"/>
        </w:rPr>
        <w:tab/>
        <w:t>la Résolution 21 (Rév. Dubaï, 2018) de la Conférence de plénipotentiaires concernant les mesures à prendre en cas d'utilisation de procédures d'appel alternatives sur les réseaux de télécommunication internationaux;</w:t>
      </w:r>
    </w:p>
    <w:p w14:paraId="76B67551" w14:textId="73D4F995" w:rsidR="00B16C1B" w:rsidRPr="000571C6" w:rsidRDefault="00500734" w:rsidP="00B16C1B">
      <w:pPr>
        <w:rPr>
          <w:lang w:val="fr-FR"/>
        </w:rPr>
      </w:pPr>
      <w:r w:rsidRPr="000571C6">
        <w:rPr>
          <w:i/>
          <w:iCs/>
          <w:lang w:val="fr-FR"/>
        </w:rPr>
        <w:t>d)</w:t>
      </w:r>
      <w:r w:rsidRPr="000571C6">
        <w:rPr>
          <w:lang w:val="fr-FR"/>
        </w:rPr>
        <w:tab/>
        <w:t xml:space="preserve">la Recommandation UIT-T E.370 sur l'interconnexion entre les réseaux utilisant le protocole Internet </w:t>
      </w:r>
      <w:r w:rsidR="0020020B" w:rsidRPr="000571C6">
        <w:rPr>
          <w:lang w:val="fr-FR"/>
        </w:rPr>
        <w:t xml:space="preserve">(IP) </w:t>
      </w:r>
      <w:r w:rsidRPr="000571C6">
        <w:rPr>
          <w:lang w:val="fr-FR"/>
        </w:rPr>
        <w:t>et les réseaux d'ancienne génération,</w:t>
      </w:r>
    </w:p>
    <w:p w14:paraId="50BF9857" w14:textId="77777777" w:rsidR="00B16C1B" w:rsidRPr="000571C6" w:rsidRDefault="00500734" w:rsidP="00B16C1B">
      <w:pPr>
        <w:pStyle w:val="Call"/>
        <w:rPr>
          <w:lang w:val="fr-FR"/>
        </w:rPr>
      </w:pPr>
      <w:r w:rsidRPr="000571C6">
        <w:rPr>
          <w:lang w:val="fr-FR"/>
        </w:rPr>
        <w:t>reconnaissant</w:t>
      </w:r>
    </w:p>
    <w:p w14:paraId="61441B71" w14:textId="77777777" w:rsidR="00B16C1B" w:rsidRPr="000571C6" w:rsidRDefault="00500734" w:rsidP="00B16C1B">
      <w:pPr>
        <w:rPr>
          <w:lang w:val="fr-FR"/>
        </w:rPr>
      </w:pPr>
      <w:r w:rsidRPr="000571C6">
        <w:rPr>
          <w:i/>
          <w:iCs/>
          <w:lang w:val="fr-FR"/>
        </w:rPr>
        <w:t>a)</w:t>
      </w:r>
      <w:r w:rsidRPr="000571C6">
        <w:rPr>
          <w:lang w:val="fr-FR"/>
        </w:rPr>
        <w:tab/>
        <w:t>que les procédures d'appel alternatives susceptibles d'avoir des conséquences négatives ne sont pas autorisées dans de nombreux pays et sont autorisées dans d'autres;</w:t>
      </w:r>
    </w:p>
    <w:p w14:paraId="0CDDB617" w14:textId="77777777" w:rsidR="00B16C1B" w:rsidRPr="000571C6" w:rsidRDefault="00500734" w:rsidP="00B16C1B">
      <w:pPr>
        <w:rPr>
          <w:lang w:val="fr-FR"/>
        </w:rPr>
      </w:pPr>
      <w:r w:rsidRPr="000571C6">
        <w:rPr>
          <w:i/>
          <w:iCs/>
          <w:lang w:val="fr-FR"/>
        </w:rPr>
        <w:t>b)</w:t>
      </w:r>
      <w:r w:rsidRPr="000571C6">
        <w:rPr>
          <w:lang w:val="fr-FR"/>
        </w:rPr>
        <w:tab/>
        <w:t>que, bien qu'elles soient susceptibles d'avoir des conséquences dommageables, les procédures d'appel alternatives peuvent être intéressantes pour les utilisateurs;</w:t>
      </w:r>
    </w:p>
    <w:p w14:paraId="309F4362" w14:textId="77777777" w:rsidR="00B16C1B" w:rsidRPr="000571C6" w:rsidRDefault="00500734" w:rsidP="00B16C1B">
      <w:pPr>
        <w:rPr>
          <w:lang w:val="fr-FR"/>
        </w:rPr>
      </w:pPr>
      <w:r w:rsidRPr="000571C6">
        <w:rPr>
          <w:i/>
          <w:iCs/>
          <w:lang w:val="fr-FR"/>
        </w:rPr>
        <w:t>c)</w:t>
      </w:r>
      <w:r w:rsidRPr="000571C6">
        <w:rPr>
          <w:lang w:val="fr-FR"/>
        </w:rPr>
        <w:tab/>
        <w:t>que les procédures d'appel alternatives, qui sont susceptibles d'avoir des conséquences dommageables et des incidences négatives sur les recettes des opérateurs de télécommunication internationaux ou des exploitations autorisées par les États Membres, peuvent sérieusement entraver, en particulier, les efforts que déploient les pays en développement</w:t>
      </w:r>
      <w:r w:rsidRPr="000571C6">
        <w:rPr>
          <w:rStyle w:val="FootnoteReference"/>
          <w:rFonts w:eastAsiaTheme="majorEastAsia"/>
          <w:lang w:val="fr-FR"/>
        </w:rPr>
        <w:footnoteReference w:customMarkFollows="1" w:id="1"/>
        <w:t>1</w:t>
      </w:r>
      <w:r w:rsidRPr="000571C6">
        <w:rPr>
          <w:lang w:val="fr-FR"/>
        </w:rPr>
        <w:t xml:space="preserve"> pour assurer le bon développement de leurs réseaux et services de télécommunication;</w:t>
      </w:r>
    </w:p>
    <w:p w14:paraId="68E8D4D3" w14:textId="77777777" w:rsidR="00B16C1B" w:rsidRPr="000571C6" w:rsidRDefault="00500734" w:rsidP="00B16C1B">
      <w:pPr>
        <w:rPr>
          <w:lang w:val="fr-FR"/>
        </w:rPr>
      </w:pPr>
      <w:r w:rsidRPr="000571C6">
        <w:rPr>
          <w:i/>
          <w:iCs/>
          <w:lang w:val="fr-FR"/>
        </w:rPr>
        <w:t>d)</w:t>
      </w:r>
      <w:r w:rsidRPr="000571C6">
        <w:rPr>
          <w:lang w:val="fr-FR"/>
        </w:rPr>
        <w:tab/>
        <w:t>que les distorsions observées dans les schémas d'écoulement du trafic dues à certains types de procédures d'appel alternatives, qui sont susceptibles d'avoir des conséquences dommageables, peuvent avoir des incidences sur la gestion du trafic et la planification des réseaux;</w:t>
      </w:r>
    </w:p>
    <w:p w14:paraId="473994C5" w14:textId="77777777" w:rsidR="00B16C1B" w:rsidRPr="000571C6" w:rsidRDefault="00500734" w:rsidP="00B16C1B">
      <w:pPr>
        <w:rPr>
          <w:lang w:val="fr-FR"/>
        </w:rPr>
      </w:pPr>
      <w:r w:rsidRPr="000571C6">
        <w:rPr>
          <w:i/>
          <w:iCs/>
          <w:lang w:val="fr-FR"/>
        </w:rPr>
        <w:t>e)</w:t>
      </w:r>
      <w:r w:rsidRPr="000571C6">
        <w:rPr>
          <w:i/>
          <w:iCs/>
          <w:lang w:val="fr-FR"/>
        </w:rPr>
        <w:tab/>
      </w:r>
      <w:r w:rsidRPr="000571C6">
        <w:rPr>
          <w:lang w:val="fr-FR"/>
        </w:rPr>
        <w:t xml:space="preserve">que certains types de procédures d'appel alternatives entraînent une dégradation sérieuse de la qualité de fonctionnement </w:t>
      </w:r>
      <w:r w:rsidRPr="000571C6">
        <w:rPr>
          <w:color w:val="000000"/>
          <w:lang w:val="fr-FR"/>
        </w:rPr>
        <w:t>des réseaux de télécommunication;</w:t>
      </w:r>
    </w:p>
    <w:p w14:paraId="070D158C" w14:textId="589BB705" w:rsidR="00B16C1B" w:rsidRPr="000571C6" w:rsidRDefault="00500734" w:rsidP="00B16C1B">
      <w:pPr>
        <w:rPr>
          <w:i/>
          <w:iCs/>
          <w:lang w:val="fr-FR"/>
        </w:rPr>
      </w:pPr>
      <w:r w:rsidRPr="000571C6">
        <w:rPr>
          <w:i/>
          <w:iCs/>
          <w:lang w:val="fr-FR"/>
        </w:rPr>
        <w:t>f)</w:t>
      </w:r>
      <w:r w:rsidRPr="000571C6">
        <w:rPr>
          <w:i/>
          <w:iCs/>
          <w:lang w:val="fr-FR"/>
        </w:rPr>
        <w:tab/>
      </w:r>
      <w:r w:rsidRPr="000571C6">
        <w:rPr>
          <w:lang w:val="fr-FR"/>
        </w:rPr>
        <w:t xml:space="preserve">que </w:t>
      </w:r>
      <w:r w:rsidRPr="000571C6">
        <w:rPr>
          <w:color w:val="000000"/>
          <w:lang w:val="fr-FR"/>
        </w:rPr>
        <w:t xml:space="preserve">l'ubiquité </w:t>
      </w:r>
      <w:r w:rsidRPr="000571C6">
        <w:rPr>
          <w:lang w:val="fr-FR"/>
        </w:rPr>
        <w:t>des réseaux utilisant le protocole IP</w:t>
      </w:r>
      <w:r w:rsidR="005F03CE" w:rsidRPr="000571C6">
        <w:rPr>
          <w:lang w:val="fr-FR"/>
        </w:rPr>
        <w:t>,</w:t>
      </w:r>
      <w:r w:rsidR="0020020B" w:rsidRPr="000571C6">
        <w:rPr>
          <w:lang w:val="fr-FR"/>
        </w:rPr>
        <w:t xml:space="preserve"> </w:t>
      </w:r>
      <w:r w:rsidRPr="000571C6">
        <w:rPr>
          <w:lang w:val="fr-FR"/>
        </w:rPr>
        <w:t>y compris de l'Internet, pour la fourniture de services de télécommunication a eu des incidences sur les procédures d'appel, et qu'il devient nécessaire de recenser et de définir à nouveau ces procédures,</w:t>
      </w:r>
    </w:p>
    <w:p w14:paraId="613277AB" w14:textId="77777777" w:rsidR="0096474C" w:rsidRPr="000571C6" w:rsidRDefault="0096474C" w:rsidP="00B16C1B">
      <w:pPr>
        <w:pStyle w:val="Call"/>
        <w:ind w:left="1191" w:hanging="397"/>
        <w:rPr>
          <w:lang w:val="fr-FR"/>
        </w:rPr>
      </w:pPr>
      <w:r w:rsidRPr="000571C6">
        <w:rPr>
          <w:lang w:val="fr-FR"/>
        </w:rPr>
        <w:br w:type="page"/>
      </w:r>
    </w:p>
    <w:p w14:paraId="1C005662" w14:textId="14000E54" w:rsidR="00B16C1B" w:rsidRPr="000571C6" w:rsidRDefault="00500734" w:rsidP="00B16C1B">
      <w:pPr>
        <w:pStyle w:val="Call"/>
        <w:ind w:left="1191" w:hanging="397"/>
        <w:rPr>
          <w:lang w:val="fr-FR"/>
        </w:rPr>
      </w:pPr>
      <w:r w:rsidRPr="000571C6">
        <w:rPr>
          <w:lang w:val="fr-FR"/>
        </w:rPr>
        <w:lastRenderedPageBreak/>
        <w:t>considérant</w:t>
      </w:r>
    </w:p>
    <w:p w14:paraId="53FE9BC2" w14:textId="77777777" w:rsidR="00B16C1B" w:rsidRPr="000571C6" w:rsidRDefault="00500734" w:rsidP="00B16C1B">
      <w:pPr>
        <w:rPr>
          <w:lang w:val="fr-FR"/>
        </w:rPr>
      </w:pPr>
      <w:r w:rsidRPr="000571C6">
        <w:rPr>
          <w:i/>
          <w:iCs/>
          <w:lang w:val="fr-FR"/>
        </w:rPr>
        <w:t>a)</w:t>
      </w:r>
      <w:r w:rsidRPr="000571C6">
        <w:rPr>
          <w:i/>
          <w:iCs/>
          <w:lang w:val="fr-FR"/>
        </w:rPr>
        <w:tab/>
      </w:r>
      <w:r w:rsidRPr="000571C6">
        <w:rPr>
          <w:lang w:val="fr-FR"/>
        </w:rPr>
        <w:t>les résultats de l'atelier de l'UIT sur les procédures d'appel alternatives et l'identification de l'origine tenu à Genève les 19 et 20 mars 2012;</w:t>
      </w:r>
    </w:p>
    <w:p w14:paraId="69AA371E" w14:textId="77777777" w:rsidR="00B16C1B" w:rsidRPr="000571C6" w:rsidRDefault="00500734" w:rsidP="00B16C1B">
      <w:pPr>
        <w:rPr>
          <w:lang w:val="fr-FR"/>
        </w:rPr>
      </w:pPr>
      <w:r w:rsidRPr="000571C6">
        <w:rPr>
          <w:i/>
          <w:iCs/>
          <w:lang w:val="fr-FR"/>
        </w:rPr>
        <w:t>b)</w:t>
      </w:r>
      <w:r w:rsidRPr="000571C6">
        <w:rPr>
          <w:lang w:val="fr-FR"/>
        </w:rPr>
        <w:tab/>
        <w:t>les résultats de l'atelier de l'UIT sur le thème "Usurpation de l'identité de l'appelant" tenu par la Commission d'études 2 de l'UIT</w:t>
      </w:r>
      <w:r w:rsidRPr="000571C6">
        <w:rPr>
          <w:lang w:val="fr-FR"/>
        </w:rPr>
        <w:noBreakHyphen/>
        <w:t>T le 2 juin 2014 à Genève;</w:t>
      </w:r>
    </w:p>
    <w:p w14:paraId="42116B57" w14:textId="77777777" w:rsidR="00B16C1B" w:rsidRPr="000571C6" w:rsidRDefault="00500734" w:rsidP="00B16C1B">
      <w:pPr>
        <w:rPr>
          <w:lang w:val="fr-FR"/>
        </w:rPr>
      </w:pPr>
      <w:r w:rsidRPr="000571C6">
        <w:rPr>
          <w:i/>
          <w:iCs/>
          <w:lang w:val="fr-FR"/>
        </w:rPr>
        <w:t>c)</w:t>
      </w:r>
      <w:r w:rsidRPr="000571C6">
        <w:rPr>
          <w:lang w:val="fr-FR"/>
        </w:rPr>
        <w:tab/>
        <w:t>que toute procédure d'appel devrait avoir pour objet de maintenir un niveau acceptable de qualité de service et de qualité d'expérience et de fournir des informations relatives à l'identification de la ligne appelante ou à l'identification de l'origine,</w:t>
      </w:r>
    </w:p>
    <w:p w14:paraId="314FC298" w14:textId="77777777" w:rsidR="00B16C1B" w:rsidRPr="000571C6" w:rsidRDefault="00500734" w:rsidP="00B16C1B">
      <w:pPr>
        <w:pStyle w:val="Call"/>
        <w:rPr>
          <w:lang w:val="fr-FR"/>
        </w:rPr>
      </w:pPr>
      <w:r w:rsidRPr="000571C6">
        <w:rPr>
          <w:lang w:val="fr-FR"/>
        </w:rPr>
        <w:t>réaffirmant</w:t>
      </w:r>
    </w:p>
    <w:p w14:paraId="5BE920D3" w14:textId="77777777" w:rsidR="00B16C1B" w:rsidRPr="000571C6" w:rsidRDefault="00500734" w:rsidP="00B16C1B">
      <w:pPr>
        <w:rPr>
          <w:lang w:val="fr-FR"/>
        </w:rPr>
      </w:pPr>
      <w:r w:rsidRPr="000571C6">
        <w:rPr>
          <w:i/>
          <w:iCs/>
          <w:lang w:val="fr-FR"/>
        </w:rPr>
        <w:t>a)</w:t>
      </w:r>
      <w:r w:rsidRPr="000571C6">
        <w:rPr>
          <w:lang w:val="fr-FR"/>
        </w:rPr>
        <w:tab/>
        <w:t>le droit souverain de chaque pays de réglementer ses télécommunications;</w:t>
      </w:r>
    </w:p>
    <w:p w14:paraId="199D362A" w14:textId="77777777" w:rsidR="00B16C1B" w:rsidRPr="000571C6" w:rsidRDefault="00500734" w:rsidP="00B16C1B">
      <w:pPr>
        <w:rPr>
          <w:lang w:val="fr-FR"/>
        </w:rPr>
      </w:pPr>
      <w:r w:rsidRPr="000571C6">
        <w:rPr>
          <w:i/>
          <w:iCs/>
          <w:lang w:val="fr-FR"/>
        </w:rPr>
        <w:t>b)</w:t>
      </w:r>
      <w:r w:rsidRPr="000571C6">
        <w:rPr>
          <w:lang w:val="fr-FR"/>
        </w:rPr>
        <w:tab/>
        <w:t>que la Constitution, dans son préambule, fait état de "l'importance croissante des télécommunications pour la sauvegarde de la paix et le développement économique et social de tous les États" et que les États Membres ont souscrit, dans la Constitution, à l'objectif "visant à faciliter les relations pacifiques et la coopération internationale entre les peuples ainsi que le développement économique et social par le bon fonctionnement des télécommunications",</w:t>
      </w:r>
    </w:p>
    <w:p w14:paraId="3F33B83C" w14:textId="77777777" w:rsidR="00B16C1B" w:rsidRPr="000571C6" w:rsidRDefault="00500734" w:rsidP="00B16C1B">
      <w:pPr>
        <w:pStyle w:val="Call"/>
        <w:rPr>
          <w:lang w:val="fr-FR"/>
        </w:rPr>
      </w:pPr>
      <w:r w:rsidRPr="000571C6">
        <w:rPr>
          <w:lang w:val="fr-FR"/>
        </w:rPr>
        <w:t>notant</w:t>
      </w:r>
    </w:p>
    <w:p w14:paraId="3E2F9A82" w14:textId="77777777" w:rsidR="00B16C1B" w:rsidRPr="000571C6" w:rsidRDefault="00500734" w:rsidP="00B16C1B">
      <w:pPr>
        <w:rPr>
          <w:lang w:val="fr-FR"/>
        </w:rPr>
      </w:pPr>
      <w:r w:rsidRPr="000571C6">
        <w:rPr>
          <w:lang w:val="fr-FR"/>
        </w:rPr>
        <w:t>qu'afin de limiter le plus possible les effets des procédures d'appel alternatives:</w:t>
      </w:r>
    </w:p>
    <w:p w14:paraId="4347365B" w14:textId="07ED62E5" w:rsidR="00B16C1B" w:rsidRPr="000571C6" w:rsidRDefault="00500734" w:rsidP="00B16C1B">
      <w:pPr>
        <w:pStyle w:val="enumlev1"/>
        <w:rPr>
          <w:lang w:val="fr-FR"/>
        </w:rPr>
      </w:pPr>
      <w:r w:rsidRPr="000571C6">
        <w:rPr>
          <w:lang w:val="fr-FR"/>
        </w:rPr>
        <w:t>i)</w:t>
      </w:r>
      <w:r w:rsidRPr="000571C6">
        <w:rPr>
          <w:lang w:val="fr-FR"/>
        </w:rPr>
        <w:tab/>
        <w:t>les opérateurs de télécommunication internationaux ou les exploitations autorisées par les États Membres devraient, dans le cadre de leur législation nationale, s'efforcer d'établir le niveau des taxes de perception sur une base orientée vers les coûts, en tenant compte de la disposition</w:t>
      </w:r>
      <w:r w:rsidR="005F03CE" w:rsidRPr="000571C6">
        <w:rPr>
          <w:lang w:val="fr-FR"/>
        </w:rPr>
        <w:t xml:space="preserve"> </w:t>
      </w:r>
      <w:r w:rsidR="003A3FC1" w:rsidRPr="000571C6">
        <w:rPr>
          <w:lang w:val="fr-FR"/>
        </w:rPr>
        <w:t>6.1.1</w:t>
      </w:r>
      <w:r w:rsidR="00322D99" w:rsidRPr="000571C6">
        <w:rPr>
          <w:lang w:val="fr-FR"/>
        </w:rPr>
        <w:t xml:space="preserve"> </w:t>
      </w:r>
      <w:r w:rsidRPr="000571C6">
        <w:rPr>
          <w:lang w:val="fr-FR"/>
        </w:rPr>
        <w:t>du Règlement des télécommunications internationales</w:t>
      </w:r>
      <w:r w:rsidR="005F03CE" w:rsidRPr="000571C6">
        <w:rPr>
          <w:lang w:val="fr-FR"/>
        </w:rPr>
        <w:t xml:space="preserve"> </w:t>
      </w:r>
      <w:r w:rsidRPr="000571C6">
        <w:rPr>
          <w:lang w:val="fr-FR"/>
        </w:rPr>
        <w:t>et de la Recommandation UIT</w:t>
      </w:r>
      <w:r w:rsidRPr="000571C6">
        <w:rPr>
          <w:lang w:val="fr-FR"/>
        </w:rPr>
        <w:noBreakHyphen/>
        <w:t>T D.5;</w:t>
      </w:r>
    </w:p>
    <w:p w14:paraId="1DFD25B1" w14:textId="77777777" w:rsidR="00B16C1B" w:rsidRPr="000571C6" w:rsidRDefault="00500734" w:rsidP="00B16C1B">
      <w:pPr>
        <w:pStyle w:val="enumlev1"/>
        <w:rPr>
          <w:lang w:val="fr-FR"/>
        </w:rPr>
      </w:pPr>
      <w:r w:rsidRPr="000571C6">
        <w:rPr>
          <w:lang w:val="fr-FR"/>
        </w:rPr>
        <w:t>ii)</w:t>
      </w:r>
      <w:r w:rsidRPr="000571C6">
        <w:rPr>
          <w:lang w:val="fr-FR"/>
        </w:rPr>
        <w:tab/>
        <w:t>les administrations et les opérateurs de télécommunication internationaux ou les exploitations autorisées par les États Membres devraient suivre les lignes directrices élaborées par les États Membres sur les mesures à mettre en œuvre pour prévenir les incidences des procédures d'appel alternatives pour d'autres États Membres,</w:t>
      </w:r>
    </w:p>
    <w:p w14:paraId="139BA89B" w14:textId="77777777" w:rsidR="00B16C1B" w:rsidRPr="000571C6" w:rsidRDefault="00500734" w:rsidP="00B16C1B">
      <w:pPr>
        <w:pStyle w:val="Call"/>
        <w:rPr>
          <w:lang w:val="fr-FR"/>
        </w:rPr>
      </w:pPr>
      <w:r w:rsidRPr="000571C6">
        <w:rPr>
          <w:lang w:val="fr-FR"/>
        </w:rPr>
        <w:t>décide</w:t>
      </w:r>
    </w:p>
    <w:p w14:paraId="55A009B7" w14:textId="77777777" w:rsidR="00B16C1B" w:rsidRPr="000571C6" w:rsidRDefault="00500734" w:rsidP="00B16C1B">
      <w:pPr>
        <w:rPr>
          <w:lang w:val="fr-FR"/>
        </w:rPr>
      </w:pPr>
      <w:r w:rsidRPr="000571C6">
        <w:rPr>
          <w:lang w:val="fr-FR"/>
        </w:rPr>
        <w:t>1</w:t>
      </w:r>
      <w:r w:rsidRPr="000571C6">
        <w:rPr>
          <w:lang w:val="fr-FR"/>
        </w:rPr>
        <w:tab/>
        <w:t>de continuer de recenser et de définir tous les types de procédures d'appel alternatives, d'étudier leurs incidences pour toutes les parties et d'élaborer des Recommandations appropriées concernant les procédures d'appel alternatives;</w:t>
      </w:r>
    </w:p>
    <w:p w14:paraId="77A18F4A" w14:textId="77777777" w:rsidR="00B16C1B" w:rsidRPr="000571C6" w:rsidRDefault="00500734" w:rsidP="00B16C1B">
      <w:pPr>
        <w:rPr>
          <w:lang w:val="fr-FR"/>
        </w:rPr>
      </w:pPr>
      <w:r w:rsidRPr="000571C6">
        <w:rPr>
          <w:lang w:val="fr-FR"/>
        </w:rPr>
        <w:t>2</w:t>
      </w:r>
      <w:r w:rsidRPr="000571C6">
        <w:rPr>
          <w:lang w:val="fr-FR"/>
        </w:rPr>
        <w:tab/>
        <w:t>que les administrations et les opérateurs de télécommunications internationaux ou les exploitations autorisées par les États Membres devraient appliquer, dans toute la mesure possible, toutes les mesures pour suspendre les méthodes et les pratiques liées à tous les types de procédures d'appel alternatives qui entraînent une dégradation sérieuse de la qualité de service et de la qualité d'expérience des réseaux de télécommunication, ou empêchent la fourniture des informations relatives à l'identification de la ligne appelante ou à l'identification de l'origine;</w:t>
      </w:r>
    </w:p>
    <w:p w14:paraId="0C02F39C" w14:textId="77777777" w:rsidR="00B16C1B" w:rsidRPr="000571C6" w:rsidRDefault="00500734" w:rsidP="00B16C1B">
      <w:pPr>
        <w:rPr>
          <w:lang w:val="fr-FR"/>
        </w:rPr>
      </w:pPr>
      <w:r w:rsidRPr="000571C6">
        <w:rPr>
          <w:lang w:val="fr-FR"/>
        </w:rPr>
        <w:t>3</w:t>
      </w:r>
      <w:r w:rsidRPr="000571C6">
        <w:rPr>
          <w:lang w:val="fr-FR"/>
        </w:rPr>
        <w:tab/>
        <w:t>que les administrations et les opérateurs de télécommunication internationaux ou les exploitations autorisées par les États Membres devront adopter une approche fondée sur la coopération pour respecter la souveraineté nationale des autres pays; à cet égard, des lignes directrices sont jointes en annexe;</w:t>
      </w:r>
    </w:p>
    <w:p w14:paraId="3C927ED2" w14:textId="0C0AF4C4" w:rsidR="00B16C1B" w:rsidRPr="000571C6" w:rsidRDefault="00500734" w:rsidP="00B16C1B">
      <w:pPr>
        <w:rPr>
          <w:lang w:val="fr-FR"/>
        </w:rPr>
      </w:pPr>
      <w:r w:rsidRPr="000571C6">
        <w:rPr>
          <w:lang w:val="fr-FR"/>
        </w:rPr>
        <w:t>4</w:t>
      </w:r>
      <w:r w:rsidRPr="000571C6">
        <w:rPr>
          <w:lang w:val="fr-FR"/>
        </w:rPr>
        <w:tab/>
        <w:t>de charger la Commission d'études 2 d'étudier d'autres aspects</w:t>
      </w:r>
      <w:r w:rsidR="0020020B" w:rsidRPr="000571C6">
        <w:rPr>
          <w:lang w:val="fr-FR"/>
        </w:rPr>
        <w:t>,</w:t>
      </w:r>
      <w:r w:rsidRPr="000571C6">
        <w:rPr>
          <w:lang w:val="fr-FR"/>
        </w:rPr>
        <w:t xml:space="preserve"> d'autres types et la définition de procédures d'appel alternatives, y compris les aspects associés à l'interfonctionnement des infrastructures d'ancienne génération et des infrastructures fondées sur le protocole IP et les cas de masquage ou d'usurpation des informations relatives à l'identification de l'origine (OI) et à l'identification de la ligne appelante (CLI) ou d'entrave à ces informations qui en découlent, ainsi que l'évolution des procédures d'appel alternatives, y compris l'utilisation d'applications de téléphonie </w:t>
      </w:r>
      <w:r w:rsidR="00322D99" w:rsidRPr="000571C6">
        <w:rPr>
          <w:lang w:val="fr-FR"/>
        </w:rPr>
        <w:t>over-the-top (</w:t>
      </w:r>
      <w:r w:rsidRPr="000571C6">
        <w:rPr>
          <w:lang w:val="fr-FR"/>
        </w:rPr>
        <w:t>OTT</w:t>
      </w:r>
      <w:r w:rsidR="00322D99" w:rsidRPr="000571C6">
        <w:rPr>
          <w:lang w:val="fr-FR"/>
        </w:rPr>
        <w:t>)</w:t>
      </w:r>
      <w:r w:rsidRPr="000571C6">
        <w:rPr>
          <w:lang w:val="fr-FR"/>
        </w:rPr>
        <w:t xml:space="preserve"> fonctionnant à l'aide de numéros de téléphone, qui peut donner lieu à des pratiques frauduleuses, et d'élaborer des Recommandations et des lignes directrices appropriées;</w:t>
      </w:r>
    </w:p>
    <w:p w14:paraId="098011F0" w14:textId="77777777" w:rsidR="0096474C" w:rsidRPr="000571C6" w:rsidRDefault="0096474C" w:rsidP="00B16C1B">
      <w:pPr>
        <w:rPr>
          <w:lang w:val="fr-FR"/>
        </w:rPr>
      </w:pPr>
      <w:r w:rsidRPr="000571C6">
        <w:rPr>
          <w:lang w:val="fr-FR"/>
        </w:rPr>
        <w:br w:type="page"/>
      </w:r>
    </w:p>
    <w:p w14:paraId="5B180B17" w14:textId="1A74AF91" w:rsidR="00B16C1B" w:rsidRPr="000571C6" w:rsidRDefault="00500734" w:rsidP="00B16C1B">
      <w:pPr>
        <w:rPr>
          <w:lang w:val="fr-FR"/>
        </w:rPr>
      </w:pPr>
      <w:r w:rsidRPr="000571C6">
        <w:rPr>
          <w:lang w:val="fr-FR"/>
        </w:rPr>
        <w:lastRenderedPageBreak/>
        <w:t>5</w:t>
      </w:r>
      <w:r w:rsidRPr="000571C6">
        <w:rPr>
          <w:lang w:val="fr-FR"/>
        </w:rPr>
        <w:tab/>
        <w:t>de charger la Commission d'études 3 de l'UIT-T de poursuivre l'étude des incidences économiques des procédures d'appel alternatives, de la non-identification de l'origine ou de l'usurpation d'identité, ainsi que des applications de téléphonie OTT sur les efforts déployés par les pays en développement pour assurer le bon développement de leurs services et réseaux de télécommunication locaux, et d'élaborer des Recommandations et lignes directrices appropriées;</w:t>
      </w:r>
    </w:p>
    <w:p w14:paraId="446E522A" w14:textId="77777777" w:rsidR="00B16C1B" w:rsidRPr="000571C6" w:rsidRDefault="00500734" w:rsidP="00B16C1B">
      <w:pPr>
        <w:rPr>
          <w:lang w:val="fr-FR"/>
        </w:rPr>
      </w:pPr>
      <w:r w:rsidRPr="000571C6">
        <w:rPr>
          <w:lang w:val="fr-FR"/>
        </w:rPr>
        <w:t>6</w:t>
      </w:r>
      <w:r w:rsidRPr="000571C6">
        <w:rPr>
          <w:lang w:val="fr-FR"/>
        </w:rPr>
        <w:tab/>
        <w:t>de charger la Commission d'études 12 de l'UIT-T d'élaborer des lignes directrices concernant le seuil minimal de qualité de service et de qualité d'expérience à respecter lors de l'utilisation des procédures d'appel alternatives;</w:t>
      </w:r>
    </w:p>
    <w:p w14:paraId="5752E2CF" w14:textId="4F23BF85" w:rsidR="00B16C1B" w:rsidRPr="000571C6" w:rsidRDefault="00500734" w:rsidP="00B16C1B">
      <w:pPr>
        <w:rPr>
          <w:lang w:val="fr-FR"/>
        </w:rPr>
      </w:pPr>
      <w:r w:rsidRPr="000571C6">
        <w:rPr>
          <w:lang w:val="fr-FR"/>
        </w:rPr>
        <w:t>7</w:t>
      </w:r>
      <w:r w:rsidRPr="000571C6">
        <w:rPr>
          <w:lang w:val="fr-FR"/>
        </w:rPr>
        <w:tab/>
        <w:t>de charger les Commissions d'études 2, 3 et 12 de poursuivre la collaboration en cours concernant l'étude des questions relatives aux procédures d'appel alternatives,</w:t>
      </w:r>
    </w:p>
    <w:p w14:paraId="21D3F8F7" w14:textId="77777777" w:rsidR="00B16C1B" w:rsidRPr="000571C6" w:rsidRDefault="00500734" w:rsidP="00B16C1B">
      <w:pPr>
        <w:pStyle w:val="Call"/>
        <w:rPr>
          <w:lang w:val="fr-FR"/>
        </w:rPr>
      </w:pPr>
      <w:r w:rsidRPr="000571C6">
        <w:rPr>
          <w:lang w:val="fr-FR"/>
        </w:rPr>
        <w:t>charge le Directeur du Bureau de la normalisation des télécommunications</w:t>
      </w:r>
    </w:p>
    <w:p w14:paraId="5C02E66F" w14:textId="77777777" w:rsidR="00B16C1B" w:rsidRPr="000571C6" w:rsidRDefault="00500734" w:rsidP="00B16C1B">
      <w:pPr>
        <w:rPr>
          <w:lang w:val="fr-FR"/>
        </w:rPr>
      </w:pPr>
      <w:r w:rsidRPr="000571C6">
        <w:rPr>
          <w:lang w:val="fr-FR"/>
        </w:rPr>
        <w:t>de continuer de coopérer avec le Directeur du Bureau de développement des télécommunications pour faciliter la participation des pays en développement à ces études, pour utiliser les résultats des études, et aux fins de la mise en œuvre de la présente Résolution,</w:t>
      </w:r>
    </w:p>
    <w:p w14:paraId="764F0DD5" w14:textId="77777777" w:rsidR="00B16C1B" w:rsidRPr="000571C6" w:rsidRDefault="00500734" w:rsidP="00B16C1B">
      <w:pPr>
        <w:pStyle w:val="Call"/>
        <w:rPr>
          <w:lang w:val="fr-FR"/>
        </w:rPr>
      </w:pPr>
      <w:r w:rsidRPr="000571C6">
        <w:rPr>
          <w:lang w:val="fr-FR"/>
        </w:rPr>
        <w:t>invite les États Membres</w:t>
      </w:r>
    </w:p>
    <w:p w14:paraId="51D29898" w14:textId="77777777" w:rsidR="00B16C1B" w:rsidRPr="000571C6" w:rsidRDefault="00500734" w:rsidP="00B16C1B">
      <w:pPr>
        <w:rPr>
          <w:lang w:val="fr-FR"/>
        </w:rPr>
      </w:pPr>
      <w:r w:rsidRPr="000571C6">
        <w:rPr>
          <w:lang w:val="fr-FR"/>
        </w:rPr>
        <w:t>1</w:t>
      </w:r>
      <w:r w:rsidRPr="000571C6">
        <w:rPr>
          <w:lang w:val="fr-FR"/>
        </w:rPr>
        <w:tab/>
        <w:t>à adopter des cadres juridiques et réglementaires nationaux, dans lesquels il sera demandé aux administrations et aux opérateurs de télécommunication internationaux ou aux exploitations autorisées par les États Membres d'éviter de recourir à des procédures d'appel alternatives qui détériorent le niveau de qualité de service et de qualité d'expérience, d'encourager la fourniture des informations relatives à l'identification de CLI) et à l'identification OI au moins à l'exploitation de destination et d'assurer la tarification appropriée, compte tenu des Recommandations pertinentes de l'UIT-T;</w:t>
      </w:r>
    </w:p>
    <w:p w14:paraId="1734CE92" w14:textId="77777777" w:rsidR="00B16C1B" w:rsidRPr="000571C6" w:rsidRDefault="00500734" w:rsidP="00B16C1B">
      <w:pPr>
        <w:rPr>
          <w:b/>
          <w:lang w:val="fr-FR"/>
        </w:rPr>
      </w:pPr>
      <w:r w:rsidRPr="000571C6">
        <w:rPr>
          <w:lang w:val="fr-FR"/>
        </w:rPr>
        <w:t>2</w:t>
      </w:r>
      <w:r w:rsidRPr="000571C6">
        <w:rPr>
          <w:lang w:val="fr-FR"/>
        </w:rPr>
        <w:tab/>
        <w:t>à contribuer à ces travaux.</w:t>
      </w:r>
    </w:p>
    <w:p w14:paraId="5FE5783A" w14:textId="77777777" w:rsidR="00B16C1B" w:rsidRPr="000571C6" w:rsidRDefault="00500734" w:rsidP="00B16C1B">
      <w:pPr>
        <w:pStyle w:val="AppendixNo"/>
        <w:rPr>
          <w:lang w:val="fr-FR"/>
        </w:rPr>
      </w:pPr>
      <w:r w:rsidRPr="000571C6">
        <w:rPr>
          <w:lang w:val="fr-FR"/>
        </w:rPr>
        <w:t>Pièce jointe</w:t>
      </w:r>
      <w:r w:rsidRPr="000571C6">
        <w:rPr>
          <w:lang w:val="fr-FR"/>
        </w:rPr>
        <w:br/>
        <w:t>(</w:t>
      </w:r>
      <w:r w:rsidRPr="000571C6">
        <w:rPr>
          <w:caps w:val="0"/>
          <w:lang w:val="fr-FR"/>
        </w:rPr>
        <w:t>à la Résolution 29 (Rév. Genève, 2022)</w:t>
      </w:r>
      <w:r w:rsidRPr="000571C6">
        <w:rPr>
          <w:lang w:val="fr-FR"/>
        </w:rPr>
        <w:t>)</w:t>
      </w:r>
    </w:p>
    <w:p w14:paraId="014223F6" w14:textId="6D9B5458" w:rsidR="00B16C1B" w:rsidRPr="000571C6" w:rsidRDefault="00500734" w:rsidP="00B16C1B">
      <w:pPr>
        <w:pStyle w:val="Appendixtitle"/>
        <w:rPr>
          <w:lang w:val="fr-FR"/>
        </w:rPr>
      </w:pPr>
      <w:r w:rsidRPr="000571C6">
        <w:rPr>
          <w:lang w:val="fr-FR"/>
        </w:rPr>
        <w:t>Consultation sur les procédures d'appel alternatives</w:t>
      </w:r>
      <w:r w:rsidR="00DF0D65" w:rsidRPr="000571C6">
        <w:rPr>
          <w:lang w:val="fr-FR"/>
        </w:rPr>
        <w:t xml:space="preserve"> </w:t>
      </w:r>
      <w:r w:rsidRPr="000571C6">
        <w:rPr>
          <w:lang w:val="fr-FR"/>
        </w:rPr>
        <w:t>Lignes directrices proposées aux administrations et aux opérateurs de télécommunication internationaux ou aux exploitations autorisées par les États Membres</w:t>
      </w:r>
    </w:p>
    <w:p w14:paraId="616A5481" w14:textId="2947C859" w:rsidR="00B16C1B" w:rsidRPr="000571C6" w:rsidRDefault="00500734" w:rsidP="00B16C1B">
      <w:pPr>
        <w:keepLines/>
        <w:spacing w:after="120"/>
        <w:rPr>
          <w:lang w:val="fr-FR"/>
        </w:rPr>
      </w:pPr>
      <w:r w:rsidRPr="000571C6">
        <w:rPr>
          <w:lang w:val="fr-FR"/>
        </w:rPr>
        <w:t>Dans l'intérêt du développement mondial des télécommunications internationales, il est souhaitable que les administrations et les opérateurs de télécommunication internationaux ou les exploitations autorisées par les États Membres collaborent et adoptent une approche fondée sur la coopération</w:t>
      </w:r>
      <w:r w:rsidR="0020020B" w:rsidRPr="000571C6">
        <w:rPr>
          <w:lang w:val="fr-FR"/>
        </w:rPr>
        <w:t>,</w:t>
      </w:r>
      <w:r w:rsidRPr="000571C6">
        <w:rPr>
          <w:lang w:val="fr-FR"/>
        </w:rPr>
        <w:t xml:space="preserve"> afin de garantir la connectivité des indicatifs de pays, le blocage sélectif de certains numéros internationaux constituant une option préférable, qui est autorisée au cas par cas par les régulateurs nationaux.</w:t>
      </w:r>
    </w:p>
    <w:p w14:paraId="4738C549" w14:textId="77777777" w:rsidR="00B16C1B" w:rsidRPr="000571C6" w:rsidRDefault="00500734" w:rsidP="00B16C1B">
      <w:pPr>
        <w:spacing w:after="120"/>
        <w:rPr>
          <w:lang w:val="fr-FR"/>
        </w:rPr>
      </w:pPr>
      <w:r w:rsidRPr="000571C6">
        <w:rPr>
          <w:lang w:val="fr-FR"/>
        </w:rPr>
        <w:t xml:space="preserve">Dans les activités de coopération et dans les mesures qui s'ensuivent, il faut tenir compte des contraintes des différentes législations nationales. Il est recommandé d'appliquer les lignes directrices suivantes concernant les procédures d'appel alternatives (ACP) dans un pays X (où se trouve l'utilisateur de la procédure d'appel alternative) et dans un pays Y (où se trouve le fournisseur de la procédure d'appel alternative). Lorsque le trafic ACP est destiné à un pays autre que les pays X ou Y, il faut respecter la souveraineté et la réglementation du pays de destination. </w:t>
      </w:r>
    </w:p>
    <w:p w14:paraId="67F56074" w14:textId="63BBB0BA" w:rsidR="0096474C" w:rsidRPr="000571C6" w:rsidRDefault="0096474C" w:rsidP="00B16C1B">
      <w:pPr>
        <w:overflowPunct/>
        <w:autoSpaceDE/>
        <w:autoSpaceDN/>
        <w:adjustRightInd/>
        <w:spacing w:before="0" w:after="160" w:line="259" w:lineRule="auto"/>
        <w:textAlignment w:val="auto"/>
        <w:rPr>
          <w:lang w:val="fr-FR"/>
        </w:rPr>
      </w:pPr>
      <w:r w:rsidRPr="000571C6">
        <w:rPr>
          <w:lang w:val="fr-FR"/>
        </w:rPr>
        <w:br w:type="page"/>
      </w:r>
    </w:p>
    <w:p w14:paraId="3277A9DC" w14:textId="77777777" w:rsidR="00B16C1B" w:rsidRPr="000571C6" w:rsidRDefault="004427C3" w:rsidP="00B16C1B">
      <w:pPr>
        <w:overflowPunct/>
        <w:autoSpaceDE/>
        <w:autoSpaceDN/>
        <w:adjustRightInd/>
        <w:spacing w:before="0" w:after="160" w:line="259" w:lineRule="auto"/>
        <w:textAlignment w:val="auto"/>
        <w:rPr>
          <w:lang w:val="fr-FR"/>
        </w:rPr>
      </w:pPr>
    </w:p>
    <w:tbl>
      <w:tblPr>
        <w:tblpPr w:leftFromText="180" w:rightFromText="180" w:vertAnchor="text" w:tblpXSpec="center" w:tblpY="1"/>
        <w:tblOverlap w:val="neve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815"/>
        <w:gridCol w:w="4167"/>
        <w:gridCol w:w="43"/>
      </w:tblGrid>
      <w:tr w:rsidR="00B16C1B" w:rsidRPr="000571C6" w14:paraId="0A713230" w14:textId="77777777" w:rsidTr="0096474C">
        <w:trPr>
          <w:gridAfter w:val="1"/>
          <w:wAfter w:w="43" w:type="dxa"/>
          <w:cantSplit/>
          <w:tblHeader/>
        </w:trPr>
        <w:tc>
          <w:tcPr>
            <w:tcW w:w="4815" w:type="dxa"/>
          </w:tcPr>
          <w:p w14:paraId="4B82214D" w14:textId="77777777" w:rsidR="00B16C1B" w:rsidRPr="000571C6" w:rsidRDefault="00500734" w:rsidP="00417638">
            <w:pPr>
              <w:pStyle w:val="Tablehead"/>
              <w:spacing w:before="40" w:after="40"/>
              <w:rPr>
                <w:lang w:val="fr-FR"/>
              </w:rPr>
            </w:pPr>
            <w:r w:rsidRPr="000571C6">
              <w:rPr>
                <w:lang w:val="fr-FR"/>
              </w:rPr>
              <w:t>Pays X</w:t>
            </w:r>
            <w:r w:rsidRPr="000571C6">
              <w:rPr>
                <w:lang w:val="fr-FR"/>
              </w:rPr>
              <w:br/>
              <w:t xml:space="preserve">(où se trouve l'utilisateur </w:t>
            </w:r>
            <w:r w:rsidRPr="000571C6">
              <w:rPr>
                <w:lang w:val="fr-FR"/>
              </w:rPr>
              <w:br/>
              <w:t>de la procédure d'appel alternative)</w:t>
            </w:r>
          </w:p>
        </w:tc>
        <w:tc>
          <w:tcPr>
            <w:tcW w:w="4167" w:type="dxa"/>
          </w:tcPr>
          <w:p w14:paraId="5A4454AC" w14:textId="77777777" w:rsidR="00B16C1B" w:rsidRPr="000571C6" w:rsidRDefault="00500734" w:rsidP="00417638">
            <w:pPr>
              <w:pStyle w:val="Tablehead"/>
              <w:spacing w:before="40" w:after="40"/>
              <w:rPr>
                <w:lang w:val="fr-FR"/>
              </w:rPr>
            </w:pPr>
            <w:r w:rsidRPr="000571C6">
              <w:rPr>
                <w:lang w:val="fr-FR"/>
              </w:rPr>
              <w:t>Pays Y</w:t>
            </w:r>
            <w:r w:rsidRPr="000571C6">
              <w:rPr>
                <w:lang w:val="fr-FR"/>
              </w:rPr>
              <w:br/>
              <w:t xml:space="preserve">(où se trouve le fournisseur </w:t>
            </w:r>
            <w:r w:rsidRPr="000571C6">
              <w:rPr>
                <w:lang w:val="fr-FR"/>
              </w:rPr>
              <w:br/>
              <w:t>de la procédure d'appel alternative)</w:t>
            </w:r>
          </w:p>
        </w:tc>
      </w:tr>
      <w:tr w:rsidR="00B16C1B" w:rsidRPr="000571C6" w14:paraId="2552BEBC" w14:textId="77777777" w:rsidTr="0096474C">
        <w:trPr>
          <w:gridAfter w:val="1"/>
          <w:wAfter w:w="43" w:type="dxa"/>
          <w:cantSplit/>
        </w:trPr>
        <w:tc>
          <w:tcPr>
            <w:tcW w:w="4815" w:type="dxa"/>
          </w:tcPr>
          <w:p w14:paraId="339F1DE6" w14:textId="77777777" w:rsidR="00B16C1B" w:rsidRPr="000571C6" w:rsidRDefault="00500734" w:rsidP="0096474C">
            <w:pPr>
              <w:pStyle w:val="Tabletext"/>
              <w:rPr>
                <w:lang w:val="fr-FR"/>
              </w:rPr>
            </w:pPr>
            <w:r w:rsidRPr="000571C6">
              <w:rPr>
                <w:lang w:val="fr-FR"/>
              </w:rPr>
              <w:t>En règle générale, il est souhaitable d'adopter une approche raisonnable dans un esprit de coopération.</w:t>
            </w:r>
          </w:p>
        </w:tc>
        <w:tc>
          <w:tcPr>
            <w:tcW w:w="4167" w:type="dxa"/>
          </w:tcPr>
          <w:p w14:paraId="7A4ADED0" w14:textId="77777777" w:rsidR="00B16C1B" w:rsidRPr="000571C6" w:rsidRDefault="00500734" w:rsidP="00417638">
            <w:pPr>
              <w:pStyle w:val="Tabletext"/>
              <w:rPr>
                <w:lang w:val="fr-FR"/>
              </w:rPr>
            </w:pPr>
            <w:r w:rsidRPr="000571C6">
              <w:rPr>
                <w:lang w:val="fr-FR"/>
              </w:rPr>
              <w:t>En règle générale, il est souhaitable d'adopter une approche raisonnable dans un esprit de coopération.</w:t>
            </w:r>
          </w:p>
        </w:tc>
      </w:tr>
      <w:tr w:rsidR="00B16C1B" w:rsidRPr="000571C6" w14:paraId="01C74AD2" w14:textId="77777777" w:rsidTr="0096474C">
        <w:trPr>
          <w:gridAfter w:val="1"/>
          <w:wAfter w:w="43" w:type="dxa"/>
          <w:cantSplit/>
        </w:trPr>
        <w:tc>
          <w:tcPr>
            <w:tcW w:w="4815" w:type="dxa"/>
          </w:tcPr>
          <w:p w14:paraId="726BFECC" w14:textId="77777777" w:rsidR="00B16C1B" w:rsidRPr="000571C6" w:rsidRDefault="00500734" w:rsidP="0096474C">
            <w:pPr>
              <w:pStyle w:val="Tabletext"/>
              <w:rPr>
                <w:lang w:val="fr-FR"/>
              </w:rPr>
            </w:pPr>
            <w:r w:rsidRPr="000571C6">
              <w:rPr>
                <w:lang w:val="fr-FR"/>
              </w:rPr>
              <w:t>L'Administration X, qui souhaite limiter ou interdire les procédures d'appel alternatives, devrait définir clairement sa position.</w:t>
            </w:r>
          </w:p>
        </w:tc>
        <w:tc>
          <w:tcPr>
            <w:tcW w:w="4167" w:type="dxa"/>
          </w:tcPr>
          <w:p w14:paraId="341AC368" w14:textId="77777777" w:rsidR="00B16C1B" w:rsidRPr="000571C6" w:rsidRDefault="004427C3" w:rsidP="00417638">
            <w:pPr>
              <w:pStyle w:val="Tabletext"/>
              <w:rPr>
                <w:lang w:val="fr-FR"/>
              </w:rPr>
            </w:pPr>
          </w:p>
        </w:tc>
      </w:tr>
      <w:tr w:rsidR="00B16C1B" w:rsidRPr="000571C6" w14:paraId="6FFC7710" w14:textId="77777777" w:rsidTr="0096474C">
        <w:trPr>
          <w:gridAfter w:val="1"/>
          <w:wAfter w:w="43" w:type="dxa"/>
          <w:cantSplit/>
        </w:trPr>
        <w:tc>
          <w:tcPr>
            <w:tcW w:w="4815" w:type="dxa"/>
          </w:tcPr>
          <w:p w14:paraId="558E0C31" w14:textId="77777777" w:rsidR="00B16C1B" w:rsidRPr="000571C6" w:rsidRDefault="00500734" w:rsidP="00417638">
            <w:pPr>
              <w:pStyle w:val="Tabletext"/>
              <w:rPr>
                <w:lang w:val="fr-FR"/>
              </w:rPr>
            </w:pPr>
            <w:r w:rsidRPr="000571C6">
              <w:rPr>
                <w:lang w:val="fr-FR"/>
              </w:rPr>
              <w:t>L'Administration X devrait faire connaître sa position nationale.</w:t>
            </w:r>
          </w:p>
        </w:tc>
        <w:tc>
          <w:tcPr>
            <w:tcW w:w="4167" w:type="dxa"/>
          </w:tcPr>
          <w:p w14:paraId="45768C98" w14:textId="77777777" w:rsidR="00B16C1B" w:rsidRPr="000571C6" w:rsidRDefault="00500734" w:rsidP="00417638">
            <w:pPr>
              <w:pStyle w:val="Tabletext"/>
              <w:rPr>
                <w:lang w:val="fr-FR"/>
              </w:rPr>
            </w:pPr>
            <w:r w:rsidRPr="000571C6">
              <w:rPr>
                <w:lang w:val="fr-FR"/>
              </w:rPr>
              <w:t>L'Administration Y devrait porter cette information à l'attention des opérateurs de télécommunication internationaux ou des exploitations autorisées par les États Membres et des fournisseurs de procédures d'appel alternatives</w:t>
            </w:r>
            <w:r w:rsidRPr="000571C6" w:rsidDel="002741C6">
              <w:rPr>
                <w:lang w:val="fr-FR"/>
              </w:rPr>
              <w:t xml:space="preserve"> </w:t>
            </w:r>
            <w:r w:rsidRPr="000571C6">
              <w:rPr>
                <w:lang w:val="fr-FR"/>
              </w:rPr>
              <w:t>actifs sur son territoire en ayant recours aux moyens officiels disponibles.</w:t>
            </w:r>
          </w:p>
        </w:tc>
      </w:tr>
      <w:tr w:rsidR="00B16C1B" w:rsidRPr="000571C6" w14:paraId="0759146B" w14:textId="77777777" w:rsidTr="0096474C">
        <w:tblPrEx>
          <w:tblCellMar>
            <w:left w:w="108" w:type="dxa"/>
            <w:right w:w="108" w:type="dxa"/>
          </w:tblCellMar>
        </w:tblPrEx>
        <w:trPr>
          <w:gridAfter w:val="1"/>
          <w:wAfter w:w="43" w:type="dxa"/>
          <w:cantSplit/>
        </w:trPr>
        <w:tc>
          <w:tcPr>
            <w:tcW w:w="4815" w:type="dxa"/>
          </w:tcPr>
          <w:p w14:paraId="43708478" w14:textId="77777777" w:rsidR="00B16C1B" w:rsidRPr="000571C6" w:rsidRDefault="00500734" w:rsidP="00417638">
            <w:pPr>
              <w:pStyle w:val="Tabletext"/>
              <w:rPr>
                <w:lang w:val="fr-FR"/>
              </w:rPr>
            </w:pPr>
            <w:r w:rsidRPr="000571C6">
              <w:rPr>
                <w:lang w:val="fr-FR"/>
              </w:rPr>
              <w:t>L'Administration X devrait indiquer sa position aux exploitations autorisées par les États Membres qui sont actives sur son territoire et les exploitations autorisées par les États Membres en question devraient prendre les mesures nécessaires pour faire en sorte que leurs accords d'exploitation internationaux soient conformes à cette position.</w:t>
            </w:r>
          </w:p>
        </w:tc>
        <w:tc>
          <w:tcPr>
            <w:tcW w:w="4167" w:type="dxa"/>
          </w:tcPr>
          <w:p w14:paraId="4E96B98C" w14:textId="77777777" w:rsidR="00B16C1B" w:rsidRPr="000571C6" w:rsidRDefault="00500734" w:rsidP="00417638">
            <w:pPr>
              <w:pStyle w:val="Tabletext"/>
              <w:rPr>
                <w:lang w:val="fr-FR"/>
              </w:rPr>
            </w:pPr>
            <w:r w:rsidRPr="000571C6">
              <w:rPr>
                <w:lang w:val="fr-FR"/>
              </w:rPr>
              <w:t>Les exploitations autorisées par les États Membres du pays Y devraient coopérer et envisager d'apporter les modifications nécessaires aux accords d'exploitation internationaux.</w:t>
            </w:r>
          </w:p>
        </w:tc>
      </w:tr>
      <w:tr w:rsidR="00B16C1B" w:rsidRPr="000571C6" w14:paraId="09B2C358" w14:textId="77777777" w:rsidTr="0096474C">
        <w:tblPrEx>
          <w:tblCellMar>
            <w:left w:w="108" w:type="dxa"/>
            <w:right w:w="108" w:type="dxa"/>
          </w:tblCellMar>
        </w:tblPrEx>
        <w:trPr>
          <w:cantSplit/>
        </w:trPr>
        <w:tc>
          <w:tcPr>
            <w:tcW w:w="4815" w:type="dxa"/>
          </w:tcPr>
          <w:p w14:paraId="7F70F734" w14:textId="77777777" w:rsidR="00B16C1B" w:rsidRPr="000571C6" w:rsidRDefault="004427C3" w:rsidP="00417638">
            <w:pPr>
              <w:pStyle w:val="Tabletext"/>
              <w:rPr>
                <w:lang w:val="fr-FR"/>
              </w:rPr>
            </w:pPr>
          </w:p>
        </w:tc>
        <w:tc>
          <w:tcPr>
            <w:tcW w:w="4210" w:type="dxa"/>
            <w:gridSpan w:val="2"/>
          </w:tcPr>
          <w:p w14:paraId="2BC877C8" w14:textId="77777777" w:rsidR="00B16C1B" w:rsidRPr="000571C6" w:rsidRDefault="00500734" w:rsidP="00417638">
            <w:pPr>
              <w:pStyle w:val="Tabletext"/>
              <w:rPr>
                <w:lang w:val="fr-FR"/>
              </w:rPr>
            </w:pPr>
            <w:r w:rsidRPr="000571C6">
              <w:rPr>
                <w:lang w:val="fr-FR"/>
              </w:rPr>
              <w:t>L'Administration Y et/ou les exploitations autorisées par les États Membres du pays Y devraient veiller à ce que les fournisseurs de procédures d'appel alternatives établissant des activités sur leur territoire gardent à l'esprit:</w:t>
            </w:r>
          </w:p>
          <w:p w14:paraId="44A81118" w14:textId="77777777" w:rsidR="00B16C1B" w:rsidRPr="000571C6" w:rsidRDefault="00500734" w:rsidP="00417638">
            <w:pPr>
              <w:pStyle w:val="Tabletext"/>
              <w:ind w:left="284" w:hanging="284"/>
              <w:rPr>
                <w:lang w:val="fr-FR"/>
              </w:rPr>
            </w:pPr>
            <w:r w:rsidRPr="000571C6">
              <w:rPr>
                <w:lang w:val="fr-FR"/>
              </w:rPr>
              <w:t>a)</w:t>
            </w:r>
            <w:r w:rsidRPr="000571C6">
              <w:rPr>
                <w:lang w:val="fr-FR"/>
              </w:rPr>
              <w:tab/>
              <w:t>que les procédures d'appel alternatives ne doivent pas être offertes dans un pays où elles sont expressément interdites;</w:t>
            </w:r>
          </w:p>
          <w:p w14:paraId="7EA48C99" w14:textId="09826BC2" w:rsidR="00B16C1B" w:rsidRPr="000571C6" w:rsidRDefault="00500734" w:rsidP="00417638">
            <w:pPr>
              <w:pStyle w:val="Tabletext"/>
              <w:ind w:left="284" w:hanging="284"/>
              <w:rPr>
                <w:lang w:val="fr-FR"/>
              </w:rPr>
            </w:pPr>
            <w:r w:rsidRPr="000571C6">
              <w:rPr>
                <w:lang w:val="fr-FR"/>
              </w:rPr>
              <w:t>b)</w:t>
            </w:r>
            <w:r w:rsidRPr="000571C6">
              <w:rPr>
                <w:lang w:val="fr-FR"/>
              </w:rPr>
              <w:tab/>
              <w:t xml:space="preserve">que la configuration des procédures d'appel alternatives ne doit pas entraîner de dégradation de la qualité de fonctionnement du </w:t>
            </w:r>
            <w:r w:rsidR="00074EDB" w:rsidRPr="000571C6">
              <w:rPr>
                <w:color w:val="000000"/>
                <w:lang w:val="fr-FR"/>
              </w:rPr>
              <w:t xml:space="preserve">réseau téléphonique public commuté </w:t>
            </w:r>
            <w:r w:rsidRPr="000571C6">
              <w:rPr>
                <w:lang w:val="fr-FR"/>
              </w:rPr>
              <w:t>international.</w:t>
            </w:r>
          </w:p>
        </w:tc>
      </w:tr>
      <w:tr w:rsidR="00B16C1B" w:rsidRPr="000571C6" w14:paraId="7B78BE24" w14:textId="77777777" w:rsidTr="0096474C">
        <w:tblPrEx>
          <w:tblCellMar>
            <w:left w:w="108" w:type="dxa"/>
            <w:right w:w="108" w:type="dxa"/>
          </w:tblCellMar>
        </w:tblPrEx>
        <w:trPr>
          <w:cantSplit/>
          <w:trHeight w:val="2559"/>
        </w:trPr>
        <w:tc>
          <w:tcPr>
            <w:tcW w:w="4815" w:type="dxa"/>
            <w:tcBorders>
              <w:bottom w:val="single" w:sz="4" w:space="0" w:color="auto"/>
            </w:tcBorders>
          </w:tcPr>
          <w:p w14:paraId="29FCC0E4" w14:textId="77777777" w:rsidR="00B16C1B" w:rsidRPr="000571C6" w:rsidRDefault="00500734" w:rsidP="00417638">
            <w:pPr>
              <w:pStyle w:val="Tabletext"/>
              <w:rPr>
                <w:lang w:val="fr-FR"/>
              </w:rPr>
            </w:pPr>
            <w:r w:rsidRPr="000571C6">
              <w:rPr>
                <w:lang w:val="fr-FR"/>
              </w:rPr>
              <w:t>L'Administration X devrait prendre toutes les mesures raisonnablement envisageables dans le cadre de sa juridiction et de ses responsabilités pour mettre un terme à l'offre et/ou à l'utilisation des procédures d'appel alternatives sur son territoire lorsque ces procédures sont:</w:t>
            </w:r>
          </w:p>
          <w:p w14:paraId="6080ADF6" w14:textId="77777777" w:rsidR="00B16C1B" w:rsidRPr="000571C6" w:rsidRDefault="00500734" w:rsidP="00417638">
            <w:pPr>
              <w:pStyle w:val="Tabletext"/>
              <w:rPr>
                <w:lang w:val="fr-FR"/>
              </w:rPr>
            </w:pPr>
            <w:r w:rsidRPr="000571C6">
              <w:rPr>
                <w:lang w:val="fr-FR"/>
              </w:rPr>
              <w:t>a)</w:t>
            </w:r>
            <w:r w:rsidRPr="000571C6">
              <w:rPr>
                <w:lang w:val="fr-FR"/>
              </w:rPr>
              <w:tab/>
              <w:t>interdites; et/ou;</w:t>
            </w:r>
          </w:p>
          <w:p w14:paraId="439EACFB" w14:textId="77777777" w:rsidR="00B16C1B" w:rsidRPr="000571C6" w:rsidRDefault="00500734" w:rsidP="00417638">
            <w:pPr>
              <w:pStyle w:val="Tabletext"/>
              <w:rPr>
                <w:lang w:val="fr-FR"/>
              </w:rPr>
            </w:pPr>
            <w:r w:rsidRPr="000571C6">
              <w:rPr>
                <w:lang w:val="fr-FR"/>
              </w:rPr>
              <w:t>b)</w:t>
            </w:r>
            <w:r w:rsidRPr="000571C6">
              <w:rPr>
                <w:lang w:val="fr-FR"/>
              </w:rPr>
              <w:tab/>
              <w:t>préjudiciables au réseau.</w:t>
            </w:r>
          </w:p>
          <w:p w14:paraId="395EE144" w14:textId="77777777" w:rsidR="00B16C1B" w:rsidRPr="000571C6" w:rsidRDefault="00500734" w:rsidP="00417638">
            <w:pPr>
              <w:pStyle w:val="Tabletext"/>
              <w:rPr>
                <w:lang w:val="fr-FR"/>
              </w:rPr>
            </w:pPr>
            <w:r w:rsidRPr="000571C6">
              <w:rPr>
                <w:lang w:val="fr-FR"/>
              </w:rPr>
              <w:t>Les exploitations autorisées par les États Membres du pays X coopéreront pour mettre en œuvre ces mesures.</w:t>
            </w:r>
          </w:p>
        </w:tc>
        <w:tc>
          <w:tcPr>
            <w:tcW w:w="4210" w:type="dxa"/>
            <w:gridSpan w:val="2"/>
            <w:tcBorders>
              <w:bottom w:val="single" w:sz="4" w:space="0" w:color="auto"/>
            </w:tcBorders>
          </w:tcPr>
          <w:p w14:paraId="07F4BD81" w14:textId="77777777" w:rsidR="00B16C1B" w:rsidRPr="000571C6" w:rsidRDefault="00500734" w:rsidP="00417638">
            <w:pPr>
              <w:pStyle w:val="Tabletext"/>
              <w:rPr>
                <w:lang w:val="fr-FR"/>
              </w:rPr>
            </w:pPr>
            <w:r w:rsidRPr="000571C6">
              <w:rPr>
                <w:lang w:val="fr-FR"/>
              </w:rPr>
              <w:t>L'Administration Y et les exploitations autorisées par les États Membres du pays Y devraient prendre toutes les mesures raisonnablement envisageables pour que les fournisseurs de procédures d'appel alternatives actifs sur leur territoire cessent d'offrir leurs procédures d'appel alternatives:</w:t>
            </w:r>
          </w:p>
          <w:p w14:paraId="5316C27F" w14:textId="77777777" w:rsidR="00B16C1B" w:rsidRPr="000571C6" w:rsidRDefault="00500734" w:rsidP="00417638">
            <w:pPr>
              <w:pStyle w:val="Tabletext"/>
              <w:ind w:left="284" w:hanging="284"/>
              <w:rPr>
                <w:lang w:val="fr-FR"/>
              </w:rPr>
            </w:pPr>
            <w:r w:rsidRPr="000571C6">
              <w:rPr>
                <w:lang w:val="fr-FR"/>
              </w:rPr>
              <w:t>a)</w:t>
            </w:r>
            <w:r w:rsidRPr="000571C6">
              <w:rPr>
                <w:lang w:val="fr-FR"/>
              </w:rPr>
              <w:tab/>
              <w:t>dans les pays où ces procédures sont interdites; et/ou;</w:t>
            </w:r>
          </w:p>
          <w:p w14:paraId="2B306AAA" w14:textId="77777777" w:rsidR="00B16C1B" w:rsidRPr="000571C6" w:rsidRDefault="00500734" w:rsidP="00417638">
            <w:pPr>
              <w:pStyle w:val="Tabletext"/>
              <w:ind w:left="284" w:hanging="284"/>
              <w:rPr>
                <w:lang w:val="fr-FR"/>
              </w:rPr>
            </w:pPr>
            <w:r w:rsidRPr="000571C6">
              <w:rPr>
                <w:lang w:val="fr-FR"/>
              </w:rPr>
              <w:t>b)</w:t>
            </w:r>
            <w:r w:rsidRPr="000571C6">
              <w:rPr>
                <w:lang w:val="fr-FR"/>
              </w:rPr>
              <w:tab/>
              <w:t>lorsque ces procédures sont préjudiciables aux réseaux utilisés.</w:t>
            </w:r>
          </w:p>
        </w:tc>
      </w:tr>
      <w:tr w:rsidR="00B16C1B" w:rsidRPr="000571C6" w14:paraId="5738BFFE" w14:textId="77777777" w:rsidTr="00417638">
        <w:tblPrEx>
          <w:tblCellMar>
            <w:left w:w="108" w:type="dxa"/>
            <w:right w:w="108" w:type="dxa"/>
          </w:tblCellMar>
        </w:tblPrEx>
        <w:trPr>
          <w:cantSplit/>
          <w:trHeight w:val="2118"/>
        </w:trPr>
        <w:tc>
          <w:tcPr>
            <w:tcW w:w="9025" w:type="dxa"/>
            <w:gridSpan w:val="3"/>
            <w:tcBorders>
              <w:left w:val="nil"/>
              <w:bottom w:val="nil"/>
              <w:right w:val="nil"/>
            </w:tcBorders>
          </w:tcPr>
          <w:p w14:paraId="622368BB" w14:textId="77777777" w:rsidR="00B16C1B" w:rsidRPr="000571C6" w:rsidRDefault="00500734" w:rsidP="0096474C">
            <w:pPr>
              <w:pStyle w:val="Note"/>
              <w:rPr>
                <w:lang w:val="fr-FR"/>
              </w:rPr>
            </w:pPr>
            <w:r w:rsidRPr="000571C6">
              <w:rPr>
                <w:lang w:val="fr-FR"/>
              </w:rPr>
              <w:t>NOTE 1 – En ce qui concerne les relations entre les pays qui considèrent les procédures d'appel alternatives comme des services internationaux de télécommunication, tels que définis dans le Règlement des télécommunications internationales, il conviendrait d'exiger que les exploitations autorisées par les États Membres concernées concluent des accords d'exploitation bilatéraux portant sur les conditions dans lesquelles les procédures d'appel alternatives seront exploitées.</w:t>
            </w:r>
          </w:p>
          <w:p w14:paraId="0375BF4E" w14:textId="77777777" w:rsidR="00B16C1B" w:rsidRPr="000571C6" w:rsidRDefault="00500734" w:rsidP="0096474C">
            <w:pPr>
              <w:pStyle w:val="Note"/>
              <w:rPr>
                <w:lang w:val="fr-FR"/>
              </w:rPr>
            </w:pPr>
            <w:r w:rsidRPr="000571C6">
              <w:rPr>
                <w:lang w:val="fr-FR"/>
              </w:rPr>
              <w:t>NOTE 2 – La Commission d'études 2 de l'UIT-T devrait définir tous les types de procédures d'appel alternatives et les consigner dans la Recommandation appropriée de l'UIT-T (par exemple, services de rappel, applications over the top, reroutage, etc.).</w:t>
            </w:r>
          </w:p>
        </w:tc>
      </w:tr>
    </w:tbl>
    <w:p w14:paraId="78C4651B" w14:textId="77777777" w:rsidR="0096474C" w:rsidRPr="000571C6" w:rsidRDefault="0096474C">
      <w:pPr>
        <w:pStyle w:val="Reasons"/>
        <w:rPr>
          <w:lang w:val="fr-FR"/>
        </w:rPr>
      </w:pPr>
    </w:p>
    <w:sectPr w:rsidR="0096474C" w:rsidRPr="000571C6" w:rsidSect="0096474C">
      <w:headerReference w:type="default" r:id="rId22"/>
      <w:footerReference w:type="even" r:id="rId23"/>
      <w:footerReference w:type="default" r:id="rId24"/>
      <w:pgSz w:w="11906" w:h="16838"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693C" w14:textId="77777777" w:rsidR="004427C3" w:rsidRDefault="004427C3">
      <w:r>
        <w:separator/>
      </w:r>
    </w:p>
  </w:endnote>
  <w:endnote w:type="continuationSeparator" w:id="0">
    <w:p w14:paraId="038BEB22" w14:textId="77777777" w:rsidR="004427C3" w:rsidRDefault="0044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4702" w14:textId="77777777" w:rsidR="000571C6" w:rsidRDefault="00057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8350" w14:textId="77777777" w:rsidR="000571C6" w:rsidRDefault="000571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44C8" w14:textId="77777777" w:rsidR="000571C6" w:rsidRDefault="000571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0723" w14:textId="77777777" w:rsidR="00B92C2D" w:rsidRPr="00DE48B4" w:rsidRDefault="00B92C2D"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CEE4" w14:textId="77777777" w:rsidR="00B92C2D" w:rsidRPr="008968B6" w:rsidRDefault="00B92C2D"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5EC9" w14:textId="79291562" w:rsidR="00E45D05" w:rsidRPr="002333C2" w:rsidRDefault="002333C2" w:rsidP="002333C2">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2</w:t>
    </w:r>
    <w:r w:rsidRPr="00B73379">
      <w:rPr>
        <w:b w:val="0"/>
        <w:bCs/>
      </w:rPr>
      <w:fldChar w:fldCharType="end"/>
    </w:r>
    <w:r>
      <w:rPr>
        <w:lang w:val="en-US"/>
      </w:rPr>
      <w:tab/>
    </w:r>
    <w:r>
      <w:t>AMNT</w:t>
    </w:r>
    <w:r>
      <w:rPr>
        <w:lang w:val="en-US"/>
      </w:rPr>
      <w:t xml:space="preserve">-20 – </w:t>
    </w:r>
    <w:r w:rsidRPr="000571C6">
      <w:t>Résolution</w:t>
    </w:r>
    <w:r>
      <w:rPr>
        <w:lang w:val="en-US"/>
      </w:rPr>
      <w:t xml:space="preserve"> </w:t>
    </w:r>
    <w:r>
      <w:fldChar w:fldCharType="begin"/>
    </w:r>
    <w:r>
      <w:rPr>
        <w:lang w:val="en-US"/>
      </w:rPr>
      <w:instrText>styleref href</w:instrText>
    </w:r>
    <w:r>
      <w:fldChar w:fldCharType="separate"/>
    </w:r>
    <w:r w:rsidR="000571C6">
      <w:rPr>
        <w:noProof/>
        <w:lang w:val="en-US"/>
      </w:rPr>
      <w:t>29</w:t>
    </w:r>
    <w:r>
      <w:fldChar w:fldCharType="end"/>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1E5B" w14:textId="0785891D" w:rsidR="00E45D05" w:rsidRPr="002333C2" w:rsidRDefault="002333C2" w:rsidP="002333C2">
    <w:pPr>
      <w:pStyle w:val="FooterQP"/>
      <w:rPr>
        <w:lang w:val="en-US"/>
      </w:rPr>
    </w:pPr>
    <w:r>
      <w:rPr>
        <w:lang w:val="en-US"/>
      </w:rPr>
      <w:tab/>
    </w:r>
    <w:r>
      <w:rPr>
        <w:lang w:val="en-US"/>
      </w:rPr>
      <w:tab/>
    </w:r>
    <w:r>
      <w:t>AMNT</w:t>
    </w:r>
    <w:r>
      <w:rPr>
        <w:lang w:val="en-US"/>
      </w:rPr>
      <w:t xml:space="preserve">-20 – </w:t>
    </w:r>
    <w:r w:rsidRPr="000571C6">
      <w:t>Résolution</w:t>
    </w:r>
    <w:r>
      <w:rPr>
        <w:lang w:val="en-US"/>
      </w:rPr>
      <w:t xml:space="preserve"> </w:t>
    </w:r>
    <w:r>
      <w:fldChar w:fldCharType="begin"/>
    </w:r>
    <w:r>
      <w:rPr>
        <w:lang w:val="en-US"/>
      </w:rPr>
      <w:instrText>styleref href</w:instrText>
    </w:r>
    <w:r>
      <w:fldChar w:fldCharType="separate"/>
    </w:r>
    <w:r w:rsidR="000571C6">
      <w:rPr>
        <w:noProof/>
        <w:lang w:val="en-US"/>
      </w:rPr>
      <w:t>29</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DD1BD" w14:textId="77777777" w:rsidR="004427C3" w:rsidRDefault="004427C3">
      <w:r>
        <w:rPr>
          <w:b/>
        </w:rPr>
        <w:t>_______________</w:t>
      </w:r>
    </w:p>
  </w:footnote>
  <w:footnote w:type="continuationSeparator" w:id="0">
    <w:p w14:paraId="1DD30AC6" w14:textId="77777777" w:rsidR="004427C3" w:rsidRDefault="004427C3">
      <w:r>
        <w:continuationSeparator/>
      </w:r>
    </w:p>
  </w:footnote>
  <w:footnote w:id="1">
    <w:p w14:paraId="4E07B580" w14:textId="77777777" w:rsidR="00B16C1B" w:rsidRPr="00E0617D" w:rsidRDefault="00500734" w:rsidP="00B16C1B">
      <w:pPr>
        <w:pStyle w:val="FootnoteText"/>
        <w:rPr>
          <w:lang w:val="fr-FR"/>
        </w:rPr>
      </w:pPr>
      <w:r w:rsidRPr="00E0617D">
        <w:rPr>
          <w:rStyle w:val="FootnoteReference"/>
          <w:lang w:val="fr-FR"/>
        </w:rPr>
        <w:t>1</w:t>
      </w:r>
      <w:r w:rsidRPr="00E0617D">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5279" w14:textId="77777777" w:rsidR="00B92C2D" w:rsidRDefault="00B92C2D">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B784" w14:textId="77777777" w:rsidR="00B92C2D" w:rsidRDefault="00B92C2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542C" w14:textId="77777777" w:rsidR="000571C6" w:rsidRDefault="000571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CFF6" w14:textId="77777777" w:rsidR="00B92C2D" w:rsidRDefault="00B92C2D">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4AF9" w14:textId="23CAD667" w:rsidR="00987C1F" w:rsidRPr="002333C2" w:rsidRDefault="00987C1F" w:rsidP="00233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A33C1F"/>
    <w:multiLevelType w:val="hybridMultilevel"/>
    <w:tmpl w:val="067047DE"/>
    <w:lvl w:ilvl="0" w:tplc="5BAC4D2A">
      <w:start w:val="1"/>
      <w:numFmt w:val="decimal"/>
      <w:lvlText w:val="%1."/>
      <w:lvlJc w:val="left"/>
      <w:pPr>
        <w:ind w:left="720" w:hanging="360"/>
      </w:pPr>
    </w:lvl>
    <w:lvl w:ilvl="1" w:tplc="C518C3B2" w:tentative="1">
      <w:start w:val="1"/>
      <w:numFmt w:val="lowerLetter"/>
      <w:lvlText w:val="%2."/>
      <w:lvlJc w:val="left"/>
      <w:pPr>
        <w:ind w:left="1440" w:hanging="360"/>
      </w:pPr>
    </w:lvl>
    <w:lvl w:ilvl="2" w:tplc="0616F4E4" w:tentative="1">
      <w:start w:val="1"/>
      <w:numFmt w:val="lowerRoman"/>
      <w:lvlText w:val="%3."/>
      <w:lvlJc w:val="right"/>
      <w:pPr>
        <w:ind w:left="2160" w:hanging="180"/>
      </w:pPr>
    </w:lvl>
    <w:lvl w:ilvl="3" w:tplc="56C8958C" w:tentative="1">
      <w:start w:val="1"/>
      <w:numFmt w:val="decimal"/>
      <w:lvlText w:val="%4."/>
      <w:lvlJc w:val="left"/>
      <w:pPr>
        <w:ind w:left="2880" w:hanging="360"/>
      </w:pPr>
    </w:lvl>
    <w:lvl w:ilvl="4" w:tplc="C780ECC0" w:tentative="1">
      <w:start w:val="1"/>
      <w:numFmt w:val="lowerLetter"/>
      <w:lvlText w:val="%5."/>
      <w:lvlJc w:val="left"/>
      <w:pPr>
        <w:ind w:left="3600" w:hanging="360"/>
      </w:pPr>
    </w:lvl>
    <w:lvl w:ilvl="5" w:tplc="2BE67D84" w:tentative="1">
      <w:start w:val="1"/>
      <w:numFmt w:val="lowerRoman"/>
      <w:lvlText w:val="%6."/>
      <w:lvlJc w:val="right"/>
      <w:pPr>
        <w:ind w:left="4320" w:hanging="180"/>
      </w:pPr>
    </w:lvl>
    <w:lvl w:ilvl="6" w:tplc="C37AD4B0" w:tentative="1">
      <w:start w:val="1"/>
      <w:numFmt w:val="decimal"/>
      <w:lvlText w:val="%7."/>
      <w:lvlJc w:val="left"/>
      <w:pPr>
        <w:ind w:left="5040" w:hanging="360"/>
      </w:pPr>
    </w:lvl>
    <w:lvl w:ilvl="7" w:tplc="01A2DF38" w:tentative="1">
      <w:start w:val="1"/>
      <w:numFmt w:val="lowerLetter"/>
      <w:lvlText w:val="%8."/>
      <w:lvlJc w:val="left"/>
      <w:pPr>
        <w:ind w:left="5760" w:hanging="360"/>
      </w:pPr>
    </w:lvl>
    <w:lvl w:ilvl="8" w:tplc="1DACA4D8" w:tentative="1">
      <w:start w:val="1"/>
      <w:numFmt w:val="lowerRoman"/>
      <w:lvlText w:val="%9."/>
      <w:lvlJc w:val="right"/>
      <w:pPr>
        <w:ind w:left="6480" w:hanging="180"/>
      </w:pPr>
    </w:lvl>
  </w:abstractNum>
  <w:abstractNum w:abstractNumId="12" w15:restartNumberingAfterBreak="0">
    <w:nsid w:val="03FE46F5"/>
    <w:multiLevelType w:val="multilevel"/>
    <w:tmpl w:val="B8A4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7D65E9"/>
    <w:multiLevelType w:val="hybridMultilevel"/>
    <w:tmpl w:val="EE806E42"/>
    <w:lvl w:ilvl="0" w:tplc="8D4C4394">
      <w:start w:val="1"/>
      <w:numFmt w:val="decimal"/>
      <w:lvlText w:val="%1."/>
      <w:lvlJc w:val="left"/>
      <w:pPr>
        <w:ind w:left="1440" w:hanging="360"/>
      </w:pPr>
    </w:lvl>
    <w:lvl w:ilvl="1" w:tplc="1070D71C" w:tentative="1">
      <w:start w:val="1"/>
      <w:numFmt w:val="lowerLetter"/>
      <w:lvlText w:val="%2."/>
      <w:lvlJc w:val="left"/>
      <w:pPr>
        <w:ind w:left="2160" w:hanging="360"/>
      </w:pPr>
    </w:lvl>
    <w:lvl w:ilvl="2" w:tplc="FDEE2CCC" w:tentative="1">
      <w:start w:val="1"/>
      <w:numFmt w:val="lowerRoman"/>
      <w:lvlText w:val="%3."/>
      <w:lvlJc w:val="right"/>
      <w:pPr>
        <w:ind w:left="2880" w:hanging="180"/>
      </w:pPr>
    </w:lvl>
    <w:lvl w:ilvl="3" w:tplc="1142704E" w:tentative="1">
      <w:start w:val="1"/>
      <w:numFmt w:val="decimal"/>
      <w:lvlText w:val="%4."/>
      <w:lvlJc w:val="left"/>
      <w:pPr>
        <w:ind w:left="3600" w:hanging="360"/>
      </w:pPr>
    </w:lvl>
    <w:lvl w:ilvl="4" w:tplc="C9CC53DC" w:tentative="1">
      <w:start w:val="1"/>
      <w:numFmt w:val="lowerLetter"/>
      <w:lvlText w:val="%5."/>
      <w:lvlJc w:val="left"/>
      <w:pPr>
        <w:ind w:left="4320" w:hanging="360"/>
      </w:pPr>
    </w:lvl>
    <w:lvl w:ilvl="5" w:tplc="72FED95E" w:tentative="1">
      <w:start w:val="1"/>
      <w:numFmt w:val="lowerRoman"/>
      <w:lvlText w:val="%6."/>
      <w:lvlJc w:val="right"/>
      <w:pPr>
        <w:ind w:left="5040" w:hanging="180"/>
      </w:pPr>
    </w:lvl>
    <w:lvl w:ilvl="6" w:tplc="6FB2A322" w:tentative="1">
      <w:start w:val="1"/>
      <w:numFmt w:val="decimal"/>
      <w:lvlText w:val="%7."/>
      <w:lvlJc w:val="left"/>
      <w:pPr>
        <w:ind w:left="5760" w:hanging="360"/>
      </w:pPr>
    </w:lvl>
    <w:lvl w:ilvl="7" w:tplc="F3720038" w:tentative="1">
      <w:start w:val="1"/>
      <w:numFmt w:val="lowerLetter"/>
      <w:lvlText w:val="%8."/>
      <w:lvlJc w:val="left"/>
      <w:pPr>
        <w:ind w:left="6480" w:hanging="360"/>
      </w:pPr>
    </w:lvl>
    <w:lvl w:ilvl="8" w:tplc="E5C44BFA" w:tentative="1">
      <w:start w:val="1"/>
      <w:numFmt w:val="lowerRoman"/>
      <w:lvlText w:val="%9."/>
      <w:lvlJc w:val="right"/>
      <w:pPr>
        <w:ind w:left="7200" w:hanging="180"/>
      </w:pPr>
    </w:lvl>
  </w:abstractNum>
  <w:abstractNum w:abstractNumId="14" w15:restartNumberingAfterBreak="0">
    <w:nsid w:val="08D15EC8"/>
    <w:multiLevelType w:val="multilevel"/>
    <w:tmpl w:val="B504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EA2210"/>
    <w:multiLevelType w:val="hybridMultilevel"/>
    <w:tmpl w:val="37784738"/>
    <w:lvl w:ilvl="0" w:tplc="90EC2658">
      <w:start w:val="1"/>
      <w:numFmt w:val="bullet"/>
      <w:lvlText w:val="-"/>
      <w:lvlJc w:val="left"/>
      <w:pPr>
        <w:ind w:left="420" w:hanging="360"/>
      </w:pPr>
      <w:rPr>
        <w:rFonts w:ascii="Times New Roman" w:eastAsia="Times New Roman" w:hAnsi="Times New Roman" w:cs="Times New Roman" w:hint="default"/>
      </w:rPr>
    </w:lvl>
    <w:lvl w:ilvl="1" w:tplc="79345888" w:tentative="1">
      <w:start w:val="1"/>
      <w:numFmt w:val="bullet"/>
      <w:lvlText w:val="o"/>
      <w:lvlJc w:val="left"/>
      <w:pPr>
        <w:ind w:left="1140" w:hanging="360"/>
      </w:pPr>
      <w:rPr>
        <w:rFonts w:ascii="Courier New" w:hAnsi="Courier New" w:cs="Courier New" w:hint="default"/>
      </w:rPr>
    </w:lvl>
    <w:lvl w:ilvl="2" w:tplc="CDEA3B3C" w:tentative="1">
      <w:start w:val="1"/>
      <w:numFmt w:val="bullet"/>
      <w:lvlText w:val=""/>
      <w:lvlJc w:val="left"/>
      <w:pPr>
        <w:ind w:left="1860" w:hanging="360"/>
      </w:pPr>
      <w:rPr>
        <w:rFonts w:ascii="Wingdings" w:hAnsi="Wingdings" w:hint="default"/>
      </w:rPr>
    </w:lvl>
    <w:lvl w:ilvl="3" w:tplc="F6B4E6F8" w:tentative="1">
      <w:start w:val="1"/>
      <w:numFmt w:val="bullet"/>
      <w:lvlText w:val=""/>
      <w:lvlJc w:val="left"/>
      <w:pPr>
        <w:ind w:left="2580" w:hanging="360"/>
      </w:pPr>
      <w:rPr>
        <w:rFonts w:ascii="Symbol" w:hAnsi="Symbol" w:hint="default"/>
      </w:rPr>
    </w:lvl>
    <w:lvl w:ilvl="4" w:tplc="42728072" w:tentative="1">
      <w:start w:val="1"/>
      <w:numFmt w:val="bullet"/>
      <w:lvlText w:val="o"/>
      <w:lvlJc w:val="left"/>
      <w:pPr>
        <w:ind w:left="3300" w:hanging="360"/>
      </w:pPr>
      <w:rPr>
        <w:rFonts w:ascii="Courier New" w:hAnsi="Courier New" w:cs="Courier New" w:hint="default"/>
      </w:rPr>
    </w:lvl>
    <w:lvl w:ilvl="5" w:tplc="240A11C0" w:tentative="1">
      <w:start w:val="1"/>
      <w:numFmt w:val="bullet"/>
      <w:lvlText w:val=""/>
      <w:lvlJc w:val="left"/>
      <w:pPr>
        <w:ind w:left="4020" w:hanging="360"/>
      </w:pPr>
      <w:rPr>
        <w:rFonts w:ascii="Wingdings" w:hAnsi="Wingdings" w:hint="default"/>
      </w:rPr>
    </w:lvl>
    <w:lvl w:ilvl="6" w:tplc="6B32EB24" w:tentative="1">
      <w:start w:val="1"/>
      <w:numFmt w:val="bullet"/>
      <w:lvlText w:val=""/>
      <w:lvlJc w:val="left"/>
      <w:pPr>
        <w:ind w:left="4740" w:hanging="360"/>
      </w:pPr>
      <w:rPr>
        <w:rFonts w:ascii="Symbol" w:hAnsi="Symbol" w:hint="default"/>
      </w:rPr>
    </w:lvl>
    <w:lvl w:ilvl="7" w:tplc="626A143E" w:tentative="1">
      <w:start w:val="1"/>
      <w:numFmt w:val="bullet"/>
      <w:lvlText w:val="o"/>
      <w:lvlJc w:val="left"/>
      <w:pPr>
        <w:ind w:left="5460" w:hanging="360"/>
      </w:pPr>
      <w:rPr>
        <w:rFonts w:ascii="Courier New" w:hAnsi="Courier New" w:cs="Courier New" w:hint="default"/>
      </w:rPr>
    </w:lvl>
    <w:lvl w:ilvl="8" w:tplc="02F61620" w:tentative="1">
      <w:start w:val="1"/>
      <w:numFmt w:val="bullet"/>
      <w:lvlText w:val=""/>
      <w:lvlJc w:val="left"/>
      <w:pPr>
        <w:ind w:left="6180" w:hanging="360"/>
      </w:pPr>
      <w:rPr>
        <w:rFonts w:ascii="Wingdings" w:hAnsi="Wingdings" w:hint="default"/>
      </w:rPr>
    </w:lvl>
  </w:abstractNum>
  <w:abstractNum w:abstractNumId="16" w15:restartNumberingAfterBreak="0">
    <w:nsid w:val="0A3E22D0"/>
    <w:multiLevelType w:val="multilevel"/>
    <w:tmpl w:val="5942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335E05"/>
    <w:multiLevelType w:val="multilevel"/>
    <w:tmpl w:val="5E82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FD2CD9"/>
    <w:multiLevelType w:val="hybridMultilevel"/>
    <w:tmpl w:val="57DE6434"/>
    <w:lvl w:ilvl="0" w:tplc="768E8226">
      <w:start w:val="1"/>
      <w:numFmt w:val="bullet"/>
      <w:lvlText w:val=""/>
      <w:lvlJc w:val="left"/>
      <w:pPr>
        <w:ind w:left="720" w:hanging="360"/>
      </w:pPr>
      <w:rPr>
        <w:rFonts w:ascii="Symbol" w:hAnsi="Symbol" w:hint="default"/>
      </w:rPr>
    </w:lvl>
    <w:lvl w:ilvl="1" w:tplc="925E99FC" w:tentative="1">
      <w:start w:val="1"/>
      <w:numFmt w:val="bullet"/>
      <w:lvlText w:val="o"/>
      <w:lvlJc w:val="left"/>
      <w:pPr>
        <w:ind w:left="1440" w:hanging="360"/>
      </w:pPr>
      <w:rPr>
        <w:rFonts w:ascii="Courier New" w:hAnsi="Courier New" w:cs="Courier New" w:hint="default"/>
      </w:rPr>
    </w:lvl>
    <w:lvl w:ilvl="2" w:tplc="F9026846" w:tentative="1">
      <w:start w:val="1"/>
      <w:numFmt w:val="bullet"/>
      <w:lvlText w:val=""/>
      <w:lvlJc w:val="left"/>
      <w:pPr>
        <w:ind w:left="2160" w:hanging="360"/>
      </w:pPr>
      <w:rPr>
        <w:rFonts w:ascii="Wingdings" w:hAnsi="Wingdings" w:hint="default"/>
      </w:rPr>
    </w:lvl>
    <w:lvl w:ilvl="3" w:tplc="D2721E3A" w:tentative="1">
      <w:start w:val="1"/>
      <w:numFmt w:val="bullet"/>
      <w:lvlText w:val=""/>
      <w:lvlJc w:val="left"/>
      <w:pPr>
        <w:ind w:left="2880" w:hanging="360"/>
      </w:pPr>
      <w:rPr>
        <w:rFonts w:ascii="Symbol" w:hAnsi="Symbol" w:hint="default"/>
      </w:rPr>
    </w:lvl>
    <w:lvl w:ilvl="4" w:tplc="E738CF12" w:tentative="1">
      <w:start w:val="1"/>
      <w:numFmt w:val="bullet"/>
      <w:lvlText w:val="o"/>
      <w:lvlJc w:val="left"/>
      <w:pPr>
        <w:ind w:left="3600" w:hanging="360"/>
      </w:pPr>
      <w:rPr>
        <w:rFonts w:ascii="Courier New" w:hAnsi="Courier New" w:cs="Courier New" w:hint="default"/>
      </w:rPr>
    </w:lvl>
    <w:lvl w:ilvl="5" w:tplc="A0FC4FFC" w:tentative="1">
      <w:start w:val="1"/>
      <w:numFmt w:val="bullet"/>
      <w:lvlText w:val=""/>
      <w:lvlJc w:val="left"/>
      <w:pPr>
        <w:ind w:left="4320" w:hanging="360"/>
      </w:pPr>
      <w:rPr>
        <w:rFonts w:ascii="Wingdings" w:hAnsi="Wingdings" w:hint="default"/>
      </w:rPr>
    </w:lvl>
    <w:lvl w:ilvl="6" w:tplc="013A4712" w:tentative="1">
      <w:start w:val="1"/>
      <w:numFmt w:val="bullet"/>
      <w:lvlText w:val=""/>
      <w:lvlJc w:val="left"/>
      <w:pPr>
        <w:ind w:left="5040" w:hanging="360"/>
      </w:pPr>
      <w:rPr>
        <w:rFonts w:ascii="Symbol" w:hAnsi="Symbol" w:hint="default"/>
      </w:rPr>
    </w:lvl>
    <w:lvl w:ilvl="7" w:tplc="E736AA84" w:tentative="1">
      <w:start w:val="1"/>
      <w:numFmt w:val="bullet"/>
      <w:lvlText w:val="o"/>
      <w:lvlJc w:val="left"/>
      <w:pPr>
        <w:ind w:left="5760" w:hanging="360"/>
      </w:pPr>
      <w:rPr>
        <w:rFonts w:ascii="Courier New" w:hAnsi="Courier New" w:cs="Courier New" w:hint="default"/>
      </w:rPr>
    </w:lvl>
    <w:lvl w:ilvl="8" w:tplc="23FE469A" w:tentative="1">
      <w:start w:val="1"/>
      <w:numFmt w:val="bullet"/>
      <w:lvlText w:val=""/>
      <w:lvlJc w:val="left"/>
      <w:pPr>
        <w:ind w:left="6480" w:hanging="360"/>
      </w:pPr>
      <w:rPr>
        <w:rFonts w:ascii="Wingdings" w:hAnsi="Wingdings" w:hint="default"/>
      </w:rPr>
    </w:lvl>
  </w:abstractNum>
  <w:abstractNum w:abstractNumId="19" w15:restartNumberingAfterBreak="0">
    <w:nsid w:val="0CC465A6"/>
    <w:multiLevelType w:val="multilevel"/>
    <w:tmpl w:val="DB7C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8015B7"/>
    <w:multiLevelType w:val="multilevel"/>
    <w:tmpl w:val="8FEC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D22C1A"/>
    <w:multiLevelType w:val="hybridMultilevel"/>
    <w:tmpl w:val="4D426380"/>
    <w:lvl w:ilvl="0" w:tplc="01264642">
      <w:start w:val="1"/>
      <w:numFmt w:val="bullet"/>
      <w:lvlText w:val=""/>
      <w:lvlJc w:val="left"/>
      <w:pPr>
        <w:ind w:left="360" w:hanging="360"/>
      </w:pPr>
      <w:rPr>
        <w:rFonts w:ascii="Symbol" w:hAnsi="Symbol" w:hint="default"/>
      </w:rPr>
    </w:lvl>
    <w:lvl w:ilvl="1" w:tplc="DEBA0D7C" w:tentative="1">
      <w:start w:val="1"/>
      <w:numFmt w:val="bullet"/>
      <w:lvlText w:val="o"/>
      <w:lvlJc w:val="left"/>
      <w:pPr>
        <w:ind w:left="1080" w:hanging="360"/>
      </w:pPr>
      <w:rPr>
        <w:rFonts w:ascii="Courier New" w:hAnsi="Courier New" w:cs="Courier New" w:hint="default"/>
      </w:rPr>
    </w:lvl>
    <w:lvl w:ilvl="2" w:tplc="A5008BE2" w:tentative="1">
      <w:start w:val="1"/>
      <w:numFmt w:val="bullet"/>
      <w:lvlText w:val=""/>
      <w:lvlJc w:val="left"/>
      <w:pPr>
        <w:ind w:left="1800" w:hanging="360"/>
      </w:pPr>
      <w:rPr>
        <w:rFonts w:ascii="Wingdings" w:hAnsi="Wingdings" w:hint="default"/>
      </w:rPr>
    </w:lvl>
    <w:lvl w:ilvl="3" w:tplc="F5CE83A6" w:tentative="1">
      <w:start w:val="1"/>
      <w:numFmt w:val="bullet"/>
      <w:lvlText w:val=""/>
      <w:lvlJc w:val="left"/>
      <w:pPr>
        <w:ind w:left="2520" w:hanging="360"/>
      </w:pPr>
      <w:rPr>
        <w:rFonts w:ascii="Symbol" w:hAnsi="Symbol" w:hint="default"/>
      </w:rPr>
    </w:lvl>
    <w:lvl w:ilvl="4" w:tplc="EF38C244" w:tentative="1">
      <w:start w:val="1"/>
      <w:numFmt w:val="bullet"/>
      <w:lvlText w:val="o"/>
      <w:lvlJc w:val="left"/>
      <w:pPr>
        <w:ind w:left="3240" w:hanging="360"/>
      </w:pPr>
      <w:rPr>
        <w:rFonts w:ascii="Courier New" w:hAnsi="Courier New" w:cs="Courier New" w:hint="default"/>
      </w:rPr>
    </w:lvl>
    <w:lvl w:ilvl="5" w:tplc="2766D1FC" w:tentative="1">
      <w:start w:val="1"/>
      <w:numFmt w:val="bullet"/>
      <w:lvlText w:val=""/>
      <w:lvlJc w:val="left"/>
      <w:pPr>
        <w:ind w:left="3960" w:hanging="360"/>
      </w:pPr>
      <w:rPr>
        <w:rFonts w:ascii="Wingdings" w:hAnsi="Wingdings" w:hint="default"/>
      </w:rPr>
    </w:lvl>
    <w:lvl w:ilvl="6" w:tplc="3CD0617A" w:tentative="1">
      <w:start w:val="1"/>
      <w:numFmt w:val="bullet"/>
      <w:lvlText w:val=""/>
      <w:lvlJc w:val="left"/>
      <w:pPr>
        <w:ind w:left="4680" w:hanging="360"/>
      </w:pPr>
      <w:rPr>
        <w:rFonts w:ascii="Symbol" w:hAnsi="Symbol" w:hint="default"/>
      </w:rPr>
    </w:lvl>
    <w:lvl w:ilvl="7" w:tplc="F0BAB7CC" w:tentative="1">
      <w:start w:val="1"/>
      <w:numFmt w:val="bullet"/>
      <w:lvlText w:val="o"/>
      <w:lvlJc w:val="left"/>
      <w:pPr>
        <w:ind w:left="5400" w:hanging="360"/>
      </w:pPr>
      <w:rPr>
        <w:rFonts w:ascii="Courier New" w:hAnsi="Courier New" w:cs="Courier New" w:hint="default"/>
      </w:rPr>
    </w:lvl>
    <w:lvl w:ilvl="8" w:tplc="BC603EFA" w:tentative="1">
      <w:start w:val="1"/>
      <w:numFmt w:val="bullet"/>
      <w:lvlText w:val=""/>
      <w:lvlJc w:val="left"/>
      <w:pPr>
        <w:ind w:left="6120" w:hanging="360"/>
      </w:pPr>
      <w:rPr>
        <w:rFonts w:ascii="Wingdings" w:hAnsi="Wingdings" w:hint="default"/>
      </w:rPr>
    </w:lvl>
  </w:abstractNum>
  <w:abstractNum w:abstractNumId="22" w15:restartNumberingAfterBreak="0">
    <w:nsid w:val="22BB2354"/>
    <w:multiLevelType w:val="hybridMultilevel"/>
    <w:tmpl w:val="0F5206C8"/>
    <w:lvl w:ilvl="0" w:tplc="7A5802E4">
      <w:start w:val="1"/>
      <w:numFmt w:val="decimal"/>
      <w:lvlText w:val="%1."/>
      <w:lvlJc w:val="left"/>
      <w:pPr>
        <w:ind w:left="1080" w:hanging="360"/>
      </w:pPr>
    </w:lvl>
    <w:lvl w:ilvl="1" w:tplc="2DCA1DDC" w:tentative="1">
      <w:start w:val="1"/>
      <w:numFmt w:val="lowerLetter"/>
      <w:lvlText w:val="%2."/>
      <w:lvlJc w:val="left"/>
      <w:pPr>
        <w:ind w:left="1800" w:hanging="360"/>
      </w:pPr>
    </w:lvl>
    <w:lvl w:ilvl="2" w:tplc="C3424DDE" w:tentative="1">
      <w:start w:val="1"/>
      <w:numFmt w:val="lowerRoman"/>
      <w:lvlText w:val="%3."/>
      <w:lvlJc w:val="right"/>
      <w:pPr>
        <w:ind w:left="2520" w:hanging="180"/>
      </w:pPr>
    </w:lvl>
    <w:lvl w:ilvl="3" w:tplc="94AE79B6" w:tentative="1">
      <w:start w:val="1"/>
      <w:numFmt w:val="decimal"/>
      <w:lvlText w:val="%4."/>
      <w:lvlJc w:val="left"/>
      <w:pPr>
        <w:ind w:left="3240" w:hanging="360"/>
      </w:pPr>
    </w:lvl>
    <w:lvl w:ilvl="4" w:tplc="A9269374" w:tentative="1">
      <w:start w:val="1"/>
      <w:numFmt w:val="lowerLetter"/>
      <w:lvlText w:val="%5."/>
      <w:lvlJc w:val="left"/>
      <w:pPr>
        <w:ind w:left="3960" w:hanging="360"/>
      </w:pPr>
    </w:lvl>
    <w:lvl w:ilvl="5" w:tplc="4BFC6A6A" w:tentative="1">
      <w:start w:val="1"/>
      <w:numFmt w:val="lowerRoman"/>
      <w:lvlText w:val="%6."/>
      <w:lvlJc w:val="right"/>
      <w:pPr>
        <w:ind w:left="4680" w:hanging="180"/>
      </w:pPr>
    </w:lvl>
    <w:lvl w:ilvl="6" w:tplc="F4143A06" w:tentative="1">
      <w:start w:val="1"/>
      <w:numFmt w:val="decimal"/>
      <w:lvlText w:val="%7."/>
      <w:lvlJc w:val="left"/>
      <w:pPr>
        <w:ind w:left="5400" w:hanging="360"/>
      </w:pPr>
    </w:lvl>
    <w:lvl w:ilvl="7" w:tplc="8B7E0A1E" w:tentative="1">
      <w:start w:val="1"/>
      <w:numFmt w:val="lowerLetter"/>
      <w:lvlText w:val="%8."/>
      <w:lvlJc w:val="left"/>
      <w:pPr>
        <w:ind w:left="6120" w:hanging="360"/>
      </w:pPr>
    </w:lvl>
    <w:lvl w:ilvl="8" w:tplc="8A6AA7DE" w:tentative="1">
      <w:start w:val="1"/>
      <w:numFmt w:val="lowerRoman"/>
      <w:lvlText w:val="%9."/>
      <w:lvlJc w:val="right"/>
      <w:pPr>
        <w:ind w:left="6840" w:hanging="180"/>
      </w:pPr>
    </w:lvl>
  </w:abstractNum>
  <w:abstractNum w:abstractNumId="23" w15:restartNumberingAfterBreak="0">
    <w:nsid w:val="22F70547"/>
    <w:multiLevelType w:val="multilevel"/>
    <w:tmpl w:val="6838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B33E2C"/>
    <w:multiLevelType w:val="hybridMultilevel"/>
    <w:tmpl w:val="D19CE682"/>
    <w:lvl w:ilvl="0" w:tplc="1B6C71F6">
      <w:start w:val="1"/>
      <w:numFmt w:val="bullet"/>
      <w:lvlText w:val="o"/>
      <w:lvlJc w:val="left"/>
      <w:pPr>
        <w:ind w:left="780" w:hanging="360"/>
      </w:pPr>
      <w:rPr>
        <w:rFonts w:ascii="Courier New" w:hAnsi="Courier New" w:cs="Courier New" w:hint="default"/>
      </w:rPr>
    </w:lvl>
    <w:lvl w:ilvl="1" w:tplc="72FE052C" w:tentative="1">
      <w:start w:val="1"/>
      <w:numFmt w:val="bullet"/>
      <w:lvlText w:val="o"/>
      <w:lvlJc w:val="left"/>
      <w:pPr>
        <w:ind w:left="1500" w:hanging="360"/>
      </w:pPr>
      <w:rPr>
        <w:rFonts w:ascii="Courier New" w:hAnsi="Courier New" w:cs="Courier New" w:hint="default"/>
      </w:rPr>
    </w:lvl>
    <w:lvl w:ilvl="2" w:tplc="D0502712" w:tentative="1">
      <w:start w:val="1"/>
      <w:numFmt w:val="bullet"/>
      <w:lvlText w:val=""/>
      <w:lvlJc w:val="left"/>
      <w:pPr>
        <w:ind w:left="2220" w:hanging="360"/>
      </w:pPr>
      <w:rPr>
        <w:rFonts w:ascii="Wingdings" w:hAnsi="Wingdings" w:hint="default"/>
      </w:rPr>
    </w:lvl>
    <w:lvl w:ilvl="3" w:tplc="265ABA9C" w:tentative="1">
      <w:start w:val="1"/>
      <w:numFmt w:val="bullet"/>
      <w:lvlText w:val=""/>
      <w:lvlJc w:val="left"/>
      <w:pPr>
        <w:ind w:left="2940" w:hanging="360"/>
      </w:pPr>
      <w:rPr>
        <w:rFonts w:ascii="Symbol" w:hAnsi="Symbol" w:hint="default"/>
      </w:rPr>
    </w:lvl>
    <w:lvl w:ilvl="4" w:tplc="8CC4DAA2" w:tentative="1">
      <w:start w:val="1"/>
      <w:numFmt w:val="bullet"/>
      <w:lvlText w:val="o"/>
      <w:lvlJc w:val="left"/>
      <w:pPr>
        <w:ind w:left="3660" w:hanging="360"/>
      </w:pPr>
      <w:rPr>
        <w:rFonts w:ascii="Courier New" w:hAnsi="Courier New" w:cs="Courier New" w:hint="default"/>
      </w:rPr>
    </w:lvl>
    <w:lvl w:ilvl="5" w:tplc="339EAE5C" w:tentative="1">
      <w:start w:val="1"/>
      <w:numFmt w:val="bullet"/>
      <w:lvlText w:val=""/>
      <w:lvlJc w:val="left"/>
      <w:pPr>
        <w:ind w:left="4380" w:hanging="360"/>
      </w:pPr>
      <w:rPr>
        <w:rFonts w:ascii="Wingdings" w:hAnsi="Wingdings" w:hint="default"/>
      </w:rPr>
    </w:lvl>
    <w:lvl w:ilvl="6" w:tplc="925A1EF0" w:tentative="1">
      <w:start w:val="1"/>
      <w:numFmt w:val="bullet"/>
      <w:lvlText w:val=""/>
      <w:lvlJc w:val="left"/>
      <w:pPr>
        <w:ind w:left="5100" w:hanging="360"/>
      </w:pPr>
      <w:rPr>
        <w:rFonts w:ascii="Symbol" w:hAnsi="Symbol" w:hint="default"/>
      </w:rPr>
    </w:lvl>
    <w:lvl w:ilvl="7" w:tplc="39F0F88C" w:tentative="1">
      <w:start w:val="1"/>
      <w:numFmt w:val="bullet"/>
      <w:lvlText w:val="o"/>
      <w:lvlJc w:val="left"/>
      <w:pPr>
        <w:ind w:left="5820" w:hanging="360"/>
      </w:pPr>
      <w:rPr>
        <w:rFonts w:ascii="Courier New" w:hAnsi="Courier New" w:cs="Courier New" w:hint="default"/>
      </w:rPr>
    </w:lvl>
    <w:lvl w:ilvl="8" w:tplc="CE4E2FB4" w:tentative="1">
      <w:start w:val="1"/>
      <w:numFmt w:val="bullet"/>
      <w:lvlText w:val=""/>
      <w:lvlJc w:val="left"/>
      <w:pPr>
        <w:ind w:left="6540" w:hanging="360"/>
      </w:pPr>
      <w:rPr>
        <w:rFonts w:ascii="Wingdings" w:hAnsi="Wingdings" w:hint="default"/>
      </w:rPr>
    </w:lvl>
  </w:abstractNum>
  <w:abstractNum w:abstractNumId="25" w15:restartNumberingAfterBreak="0">
    <w:nsid w:val="290A0FEB"/>
    <w:multiLevelType w:val="hybridMultilevel"/>
    <w:tmpl w:val="CF7A0E0C"/>
    <w:lvl w:ilvl="0" w:tplc="623E5EE4">
      <w:start w:val="1"/>
      <w:numFmt w:val="bullet"/>
      <w:lvlText w:val="o"/>
      <w:lvlJc w:val="left"/>
      <w:pPr>
        <w:ind w:left="1140" w:hanging="360"/>
      </w:pPr>
      <w:rPr>
        <w:rFonts w:ascii="Courier New" w:hAnsi="Courier New" w:cs="Courier New" w:hint="default"/>
      </w:rPr>
    </w:lvl>
    <w:lvl w:ilvl="1" w:tplc="EB5E0020" w:tentative="1">
      <w:start w:val="1"/>
      <w:numFmt w:val="bullet"/>
      <w:lvlText w:val="o"/>
      <w:lvlJc w:val="left"/>
      <w:pPr>
        <w:ind w:left="1860" w:hanging="360"/>
      </w:pPr>
      <w:rPr>
        <w:rFonts w:ascii="Courier New" w:hAnsi="Courier New" w:cs="Courier New" w:hint="default"/>
      </w:rPr>
    </w:lvl>
    <w:lvl w:ilvl="2" w:tplc="22EC3320" w:tentative="1">
      <w:start w:val="1"/>
      <w:numFmt w:val="bullet"/>
      <w:lvlText w:val=""/>
      <w:lvlJc w:val="left"/>
      <w:pPr>
        <w:ind w:left="2580" w:hanging="360"/>
      </w:pPr>
      <w:rPr>
        <w:rFonts w:ascii="Wingdings" w:hAnsi="Wingdings" w:hint="default"/>
      </w:rPr>
    </w:lvl>
    <w:lvl w:ilvl="3" w:tplc="D946F224" w:tentative="1">
      <w:start w:val="1"/>
      <w:numFmt w:val="bullet"/>
      <w:lvlText w:val=""/>
      <w:lvlJc w:val="left"/>
      <w:pPr>
        <w:ind w:left="3300" w:hanging="360"/>
      </w:pPr>
      <w:rPr>
        <w:rFonts w:ascii="Symbol" w:hAnsi="Symbol" w:hint="default"/>
      </w:rPr>
    </w:lvl>
    <w:lvl w:ilvl="4" w:tplc="07246B84" w:tentative="1">
      <w:start w:val="1"/>
      <w:numFmt w:val="bullet"/>
      <w:lvlText w:val="o"/>
      <w:lvlJc w:val="left"/>
      <w:pPr>
        <w:ind w:left="4020" w:hanging="360"/>
      </w:pPr>
      <w:rPr>
        <w:rFonts w:ascii="Courier New" w:hAnsi="Courier New" w:cs="Courier New" w:hint="default"/>
      </w:rPr>
    </w:lvl>
    <w:lvl w:ilvl="5" w:tplc="3312BA02" w:tentative="1">
      <w:start w:val="1"/>
      <w:numFmt w:val="bullet"/>
      <w:lvlText w:val=""/>
      <w:lvlJc w:val="left"/>
      <w:pPr>
        <w:ind w:left="4740" w:hanging="360"/>
      </w:pPr>
      <w:rPr>
        <w:rFonts w:ascii="Wingdings" w:hAnsi="Wingdings" w:hint="default"/>
      </w:rPr>
    </w:lvl>
    <w:lvl w:ilvl="6" w:tplc="56880640" w:tentative="1">
      <w:start w:val="1"/>
      <w:numFmt w:val="bullet"/>
      <w:lvlText w:val=""/>
      <w:lvlJc w:val="left"/>
      <w:pPr>
        <w:ind w:left="5460" w:hanging="360"/>
      </w:pPr>
      <w:rPr>
        <w:rFonts w:ascii="Symbol" w:hAnsi="Symbol" w:hint="default"/>
      </w:rPr>
    </w:lvl>
    <w:lvl w:ilvl="7" w:tplc="367A59A4" w:tentative="1">
      <w:start w:val="1"/>
      <w:numFmt w:val="bullet"/>
      <w:lvlText w:val="o"/>
      <w:lvlJc w:val="left"/>
      <w:pPr>
        <w:ind w:left="6180" w:hanging="360"/>
      </w:pPr>
      <w:rPr>
        <w:rFonts w:ascii="Courier New" w:hAnsi="Courier New" w:cs="Courier New" w:hint="default"/>
      </w:rPr>
    </w:lvl>
    <w:lvl w:ilvl="8" w:tplc="4732B082" w:tentative="1">
      <w:start w:val="1"/>
      <w:numFmt w:val="bullet"/>
      <w:lvlText w:val=""/>
      <w:lvlJc w:val="left"/>
      <w:pPr>
        <w:ind w:left="6900" w:hanging="360"/>
      </w:pPr>
      <w:rPr>
        <w:rFonts w:ascii="Wingdings" w:hAnsi="Wingdings" w:hint="default"/>
      </w:rPr>
    </w:lvl>
  </w:abstractNum>
  <w:abstractNum w:abstractNumId="26" w15:restartNumberingAfterBreak="0">
    <w:nsid w:val="2954307A"/>
    <w:multiLevelType w:val="hybridMultilevel"/>
    <w:tmpl w:val="0F5206C8"/>
    <w:lvl w:ilvl="0" w:tplc="E7C03E26">
      <w:start w:val="1"/>
      <w:numFmt w:val="decimal"/>
      <w:lvlText w:val="%1."/>
      <w:lvlJc w:val="left"/>
      <w:pPr>
        <w:ind w:left="1080" w:hanging="360"/>
      </w:pPr>
    </w:lvl>
    <w:lvl w:ilvl="1" w:tplc="80E2E3F8" w:tentative="1">
      <w:start w:val="1"/>
      <w:numFmt w:val="lowerLetter"/>
      <w:lvlText w:val="%2."/>
      <w:lvlJc w:val="left"/>
      <w:pPr>
        <w:ind w:left="1800" w:hanging="360"/>
      </w:pPr>
    </w:lvl>
    <w:lvl w:ilvl="2" w:tplc="40BE11C0" w:tentative="1">
      <w:start w:val="1"/>
      <w:numFmt w:val="lowerRoman"/>
      <w:lvlText w:val="%3."/>
      <w:lvlJc w:val="right"/>
      <w:pPr>
        <w:ind w:left="2520" w:hanging="180"/>
      </w:pPr>
    </w:lvl>
    <w:lvl w:ilvl="3" w:tplc="4694FE94" w:tentative="1">
      <w:start w:val="1"/>
      <w:numFmt w:val="decimal"/>
      <w:lvlText w:val="%4."/>
      <w:lvlJc w:val="left"/>
      <w:pPr>
        <w:ind w:left="3240" w:hanging="360"/>
      </w:pPr>
    </w:lvl>
    <w:lvl w:ilvl="4" w:tplc="FBEEA0FA" w:tentative="1">
      <w:start w:val="1"/>
      <w:numFmt w:val="lowerLetter"/>
      <w:lvlText w:val="%5."/>
      <w:lvlJc w:val="left"/>
      <w:pPr>
        <w:ind w:left="3960" w:hanging="360"/>
      </w:pPr>
    </w:lvl>
    <w:lvl w:ilvl="5" w:tplc="2244D366" w:tentative="1">
      <w:start w:val="1"/>
      <w:numFmt w:val="lowerRoman"/>
      <w:lvlText w:val="%6."/>
      <w:lvlJc w:val="right"/>
      <w:pPr>
        <w:ind w:left="4680" w:hanging="180"/>
      </w:pPr>
    </w:lvl>
    <w:lvl w:ilvl="6" w:tplc="933847AE" w:tentative="1">
      <w:start w:val="1"/>
      <w:numFmt w:val="decimal"/>
      <w:lvlText w:val="%7."/>
      <w:lvlJc w:val="left"/>
      <w:pPr>
        <w:ind w:left="5400" w:hanging="360"/>
      </w:pPr>
    </w:lvl>
    <w:lvl w:ilvl="7" w:tplc="5874CA50" w:tentative="1">
      <w:start w:val="1"/>
      <w:numFmt w:val="lowerLetter"/>
      <w:lvlText w:val="%8."/>
      <w:lvlJc w:val="left"/>
      <w:pPr>
        <w:ind w:left="6120" w:hanging="360"/>
      </w:pPr>
    </w:lvl>
    <w:lvl w:ilvl="8" w:tplc="15B05F32" w:tentative="1">
      <w:start w:val="1"/>
      <w:numFmt w:val="lowerRoman"/>
      <w:lvlText w:val="%9."/>
      <w:lvlJc w:val="right"/>
      <w:pPr>
        <w:ind w:left="6840" w:hanging="180"/>
      </w:pPr>
    </w:lvl>
  </w:abstractNum>
  <w:abstractNum w:abstractNumId="27" w15:restartNumberingAfterBreak="0">
    <w:nsid w:val="2C271A52"/>
    <w:multiLevelType w:val="hybridMultilevel"/>
    <w:tmpl w:val="64FEF774"/>
    <w:lvl w:ilvl="0" w:tplc="89C4C470">
      <w:start w:val="1"/>
      <w:numFmt w:val="lowerLetter"/>
      <w:lvlText w:val="%1)"/>
      <w:lvlJc w:val="left"/>
      <w:pPr>
        <w:ind w:left="720" w:hanging="360"/>
      </w:pPr>
      <w:rPr>
        <w:rFonts w:hint="default"/>
      </w:rPr>
    </w:lvl>
    <w:lvl w:ilvl="1" w:tplc="9CDE7006" w:tentative="1">
      <w:start w:val="1"/>
      <w:numFmt w:val="lowerLetter"/>
      <w:lvlText w:val="%2."/>
      <w:lvlJc w:val="left"/>
      <w:pPr>
        <w:ind w:left="1440" w:hanging="360"/>
      </w:pPr>
    </w:lvl>
    <w:lvl w:ilvl="2" w:tplc="11564C0C" w:tentative="1">
      <w:start w:val="1"/>
      <w:numFmt w:val="lowerRoman"/>
      <w:lvlText w:val="%3."/>
      <w:lvlJc w:val="right"/>
      <w:pPr>
        <w:ind w:left="2160" w:hanging="180"/>
      </w:pPr>
    </w:lvl>
    <w:lvl w:ilvl="3" w:tplc="D13C89EC" w:tentative="1">
      <w:start w:val="1"/>
      <w:numFmt w:val="decimal"/>
      <w:lvlText w:val="%4."/>
      <w:lvlJc w:val="left"/>
      <w:pPr>
        <w:ind w:left="2880" w:hanging="360"/>
      </w:pPr>
    </w:lvl>
    <w:lvl w:ilvl="4" w:tplc="A6103274" w:tentative="1">
      <w:start w:val="1"/>
      <w:numFmt w:val="lowerLetter"/>
      <w:lvlText w:val="%5."/>
      <w:lvlJc w:val="left"/>
      <w:pPr>
        <w:ind w:left="3600" w:hanging="360"/>
      </w:pPr>
    </w:lvl>
    <w:lvl w:ilvl="5" w:tplc="D6BEEC7A" w:tentative="1">
      <w:start w:val="1"/>
      <w:numFmt w:val="lowerRoman"/>
      <w:lvlText w:val="%6."/>
      <w:lvlJc w:val="right"/>
      <w:pPr>
        <w:ind w:left="4320" w:hanging="180"/>
      </w:pPr>
    </w:lvl>
    <w:lvl w:ilvl="6" w:tplc="994207B6" w:tentative="1">
      <w:start w:val="1"/>
      <w:numFmt w:val="decimal"/>
      <w:lvlText w:val="%7."/>
      <w:lvlJc w:val="left"/>
      <w:pPr>
        <w:ind w:left="5040" w:hanging="360"/>
      </w:pPr>
    </w:lvl>
    <w:lvl w:ilvl="7" w:tplc="41B0503E" w:tentative="1">
      <w:start w:val="1"/>
      <w:numFmt w:val="lowerLetter"/>
      <w:lvlText w:val="%8."/>
      <w:lvlJc w:val="left"/>
      <w:pPr>
        <w:ind w:left="5760" w:hanging="360"/>
      </w:pPr>
    </w:lvl>
    <w:lvl w:ilvl="8" w:tplc="C8C6C9A4" w:tentative="1">
      <w:start w:val="1"/>
      <w:numFmt w:val="lowerRoman"/>
      <w:lvlText w:val="%9."/>
      <w:lvlJc w:val="right"/>
      <w:pPr>
        <w:ind w:left="6480" w:hanging="180"/>
      </w:pPr>
    </w:lvl>
  </w:abstractNum>
  <w:abstractNum w:abstractNumId="28" w15:restartNumberingAfterBreak="0">
    <w:nsid w:val="2E9E1ECD"/>
    <w:multiLevelType w:val="multilevel"/>
    <w:tmpl w:val="A6BA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FA5F41"/>
    <w:multiLevelType w:val="multilevel"/>
    <w:tmpl w:val="334E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CB0077"/>
    <w:multiLevelType w:val="multilevel"/>
    <w:tmpl w:val="289E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3E3411"/>
    <w:multiLevelType w:val="multilevel"/>
    <w:tmpl w:val="6BA4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0D399B"/>
    <w:multiLevelType w:val="multilevel"/>
    <w:tmpl w:val="3FDC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244920"/>
    <w:multiLevelType w:val="hybridMultilevel"/>
    <w:tmpl w:val="111A5F3E"/>
    <w:lvl w:ilvl="0" w:tplc="E1C25B00">
      <w:start w:val="1"/>
      <w:numFmt w:val="bullet"/>
      <w:lvlText w:val=""/>
      <w:lvlJc w:val="left"/>
      <w:pPr>
        <w:ind w:left="360" w:hanging="360"/>
      </w:pPr>
      <w:rPr>
        <w:rFonts w:ascii="Symbol" w:hAnsi="Symbol" w:hint="default"/>
      </w:rPr>
    </w:lvl>
    <w:lvl w:ilvl="1" w:tplc="84367466" w:tentative="1">
      <w:start w:val="1"/>
      <w:numFmt w:val="bullet"/>
      <w:lvlText w:val="o"/>
      <w:lvlJc w:val="left"/>
      <w:pPr>
        <w:ind w:left="1080" w:hanging="360"/>
      </w:pPr>
      <w:rPr>
        <w:rFonts w:ascii="Courier New" w:hAnsi="Courier New" w:cs="Courier New" w:hint="default"/>
      </w:rPr>
    </w:lvl>
    <w:lvl w:ilvl="2" w:tplc="E6DC16CA" w:tentative="1">
      <w:start w:val="1"/>
      <w:numFmt w:val="bullet"/>
      <w:lvlText w:val=""/>
      <w:lvlJc w:val="left"/>
      <w:pPr>
        <w:ind w:left="1800" w:hanging="360"/>
      </w:pPr>
      <w:rPr>
        <w:rFonts w:ascii="Wingdings" w:hAnsi="Wingdings" w:hint="default"/>
      </w:rPr>
    </w:lvl>
    <w:lvl w:ilvl="3" w:tplc="BA5A8AFE" w:tentative="1">
      <w:start w:val="1"/>
      <w:numFmt w:val="bullet"/>
      <w:lvlText w:val=""/>
      <w:lvlJc w:val="left"/>
      <w:pPr>
        <w:ind w:left="2520" w:hanging="360"/>
      </w:pPr>
      <w:rPr>
        <w:rFonts w:ascii="Symbol" w:hAnsi="Symbol" w:hint="default"/>
      </w:rPr>
    </w:lvl>
    <w:lvl w:ilvl="4" w:tplc="95FE98C2" w:tentative="1">
      <w:start w:val="1"/>
      <w:numFmt w:val="bullet"/>
      <w:lvlText w:val="o"/>
      <w:lvlJc w:val="left"/>
      <w:pPr>
        <w:ind w:left="3240" w:hanging="360"/>
      </w:pPr>
      <w:rPr>
        <w:rFonts w:ascii="Courier New" w:hAnsi="Courier New" w:cs="Courier New" w:hint="default"/>
      </w:rPr>
    </w:lvl>
    <w:lvl w:ilvl="5" w:tplc="B39C034E" w:tentative="1">
      <w:start w:val="1"/>
      <w:numFmt w:val="bullet"/>
      <w:lvlText w:val=""/>
      <w:lvlJc w:val="left"/>
      <w:pPr>
        <w:ind w:left="3960" w:hanging="360"/>
      </w:pPr>
      <w:rPr>
        <w:rFonts w:ascii="Wingdings" w:hAnsi="Wingdings" w:hint="default"/>
      </w:rPr>
    </w:lvl>
    <w:lvl w:ilvl="6" w:tplc="0736241E" w:tentative="1">
      <w:start w:val="1"/>
      <w:numFmt w:val="bullet"/>
      <w:lvlText w:val=""/>
      <w:lvlJc w:val="left"/>
      <w:pPr>
        <w:ind w:left="4680" w:hanging="360"/>
      </w:pPr>
      <w:rPr>
        <w:rFonts w:ascii="Symbol" w:hAnsi="Symbol" w:hint="default"/>
      </w:rPr>
    </w:lvl>
    <w:lvl w:ilvl="7" w:tplc="EB40AD56" w:tentative="1">
      <w:start w:val="1"/>
      <w:numFmt w:val="bullet"/>
      <w:lvlText w:val="o"/>
      <w:lvlJc w:val="left"/>
      <w:pPr>
        <w:ind w:left="5400" w:hanging="360"/>
      </w:pPr>
      <w:rPr>
        <w:rFonts w:ascii="Courier New" w:hAnsi="Courier New" w:cs="Courier New" w:hint="default"/>
      </w:rPr>
    </w:lvl>
    <w:lvl w:ilvl="8" w:tplc="6B984496" w:tentative="1">
      <w:start w:val="1"/>
      <w:numFmt w:val="bullet"/>
      <w:lvlText w:val=""/>
      <w:lvlJc w:val="left"/>
      <w:pPr>
        <w:ind w:left="6120" w:hanging="360"/>
      </w:pPr>
      <w:rPr>
        <w:rFonts w:ascii="Wingdings" w:hAnsi="Wingdings" w:hint="default"/>
      </w:rPr>
    </w:lvl>
  </w:abstractNum>
  <w:abstractNum w:abstractNumId="34" w15:restartNumberingAfterBreak="0">
    <w:nsid w:val="47415C28"/>
    <w:multiLevelType w:val="hybridMultilevel"/>
    <w:tmpl w:val="45DA0B1A"/>
    <w:lvl w:ilvl="0" w:tplc="32CC025E">
      <w:start w:val="1"/>
      <w:numFmt w:val="bullet"/>
      <w:lvlText w:val=""/>
      <w:lvlJc w:val="left"/>
      <w:pPr>
        <w:ind w:left="720" w:hanging="360"/>
      </w:pPr>
      <w:rPr>
        <w:rFonts w:ascii="Symbol" w:hAnsi="Symbol" w:hint="default"/>
      </w:rPr>
    </w:lvl>
    <w:lvl w:ilvl="1" w:tplc="37CA9E00" w:tentative="1">
      <w:start w:val="1"/>
      <w:numFmt w:val="bullet"/>
      <w:lvlText w:val="o"/>
      <w:lvlJc w:val="left"/>
      <w:pPr>
        <w:ind w:left="1440" w:hanging="360"/>
      </w:pPr>
      <w:rPr>
        <w:rFonts w:ascii="Courier New" w:hAnsi="Courier New" w:cs="Courier New" w:hint="default"/>
      </w:rPr>
    </w:lvl>
    <w:lvl w:ilvl="2" w:tplc="D0D8988E" w:tentative="1">
      <w:start w:val="1"/>
      <w:numFmt w:val="bullet"/>
      <w:lvlText w:val=""/>
      <w:lvlJc w:val="left"/>
      <w:pPr>
        <w:ind w:left="2160" w:hanging="360"/>
      </w:pPr>
      <w:rPr>
        <w:rFonts w:ascii="Wingdings" w:hAnsi="Wingdings" w:hint="default"/>
      </w:rPr>
    </w:lvl>
    <w:lvl w:ilvl="3" w:tplc="1EF0392A" w:tentative="1">
      <w:start w:val="1"/>
      <w:numFmt w:val="bullet"/>
      <w:lvlText w:val=""/>
      <w:lvlJc w:val="left"/>
      <w:pPr>
        <w:ind w:left="2880" w:hanging="360"/>
      </w:pPr>
      <w:rPr>
        <w:rFonts w:ascii="Symbol" w:hAnsi="Symbol" w:hint="default"/>
      </w:rPr>
    </w:lvl>
    <w:lvl w:ilvl="4" w:tplc="685E6002" w:tentative="1">
      <w:start w:val="1"/>
      <w:numFmt w:val="bullet"/>
      <w:lvlText w:val="o"/>
      <w:lvlJc w:val="left"/>
      <w:pPr>
        <w:ind w:left="3600" w:hanging="360"/>
      </w:pPr>
      <w:rPr>
        <w:rFonts w:ascii="Courier New" w:hAnsi="Courier New" w:cs="Courier New" w:hint="default"/>
      </w:rPr>
    </w:lvl>
    <w:lvl w:ilvl="5" w:tplc="B456FE0A" w:tentative="1">
      <w:start w:val="1"/>
      <w:numFmt w:val="bullet"/>
      <w:lvlText w:val=""/>
      <w:lvlJc w:val="left"/>
      <w:pPr>
        <w:ind w:left="4320" w:hanging="360"/>
      </w:pPr>
      <w:rPr>
        <w:rFonts w:ascii="Wingdings" w:hAnsi="Wingdings" w:hint="default"/>
      </w:rPr>
    </w:lvl>
    <w:lvl w:ilvl="6" w:tplc="67CC5880" w:tentative="1">
      <w:start w:val="1"/>
      <w:numFmt w:val="bullet"/>
      <w:lvlText w:val=""/>
      <w:lvlJc w:val="left"/>
      <w:pPr>
        <w:ind w:left="5040" w:hanging="360"/>
      </w:pPr>
      <w:rPr>
        <w:rFonts w:ascii="Symbol" w:hAnsi="Symbol" w:hint="default"/>
      </w:rPr>
    </w:lvl>
    <w:lvl w:ilvl="7" w:tplc="87565C06" w:tentative="1">
      <w:start w:val="1"/>
      <w:numFmt w:val="bullet"/>
      <w:lvlText w:val="o"/>
      <w:lvlJc w:val="left"/>
      <w:pPr>
        <w:ind w:left="5760" w:hanging="360"/>
      </w:pPr>
      <w:rPr>
        <w:rFonts w:ascii="Courier New" w:hAnsi="Courier New" w:cs="Courier New" w:hint="default"/>
      </w:rPr>
    </w:lvl>
    <w:lvl w:ilvl="8" w:tplc="D820F826" w:tentative="1">
      <w:start w:val="1"/>
      <w:numFmt w:val="bullet"/>
      <w:lvlText w:val=""/>
      <w:lvlJc w:val="left"/>
      <w:pPr>
        <w:ind w:left="6480" w:hanging="360"/>
      </w:pPr>
      <w:rPr>
        <w:rFonts w:ascii="Wingdings" w:hAnsi="Wingdings" w:hint="default"/>
      </w:rPr>
    </w:lvl>
  </w:abstractNum>
  <w:abstractNum w:abstractNumId="35" w15:restartNumberingAfterBreak="0">
    <w:nsid w:val="4A59053F"/>
    <w:multiLevelType w:val="multilevel"/>
    <w:tmpl w:val="FFB6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8E4F90"/>
    <w:multiLevelType w:val="multilevel"/>
    <w:tmpl w:val="F8F6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5E24E6"/>
    <w:multiLevelType w:val="multilevel"/>
    <w:tmpl w:val="AA16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1469B5"/>
    <w:multiLevelType w:val="hybridMultilevel"/>
    <w:tmpl w:val="067047DE"/>
    <w:lvl w:ilvl="0" w:tplc="23CA6C4A">
      <w:start w:val="1"/>
      <w:numFmt w:val="decimal"/>
      <w:lvlText w:val="%1."/>
      <w:lvlJc w:val="left"/>
      <w:pPr>
        <w:ind w:left="720" w:hanging="360"/>
      </w:pPr>
    </w:lvl>
    <w:lvl w:ilvl="1" w:tplc="F2DA323E" w:tentative="1">
      <w:start w:val="1"/>
      <w:numFmt w:val="lowerLetter"/>
      <w:lvlText w:val="%2."/>
      <w:lvlJc w:val="left"/>
      <w:pPr>
        <w:ind w:left="1440" w:hanging="360"/>
      </w:pPr>
    </w:lvl>
    <w:lvl w:ilvl="2" w:tplc="E10C2E96" w:tentative="1">
      <w:start w:val="1"/>
      <w:numFmt w:val="lowerRoman"/>
      <w:lvlText w:val="%3."/>
      <w:lvlJc w:val="right"/>
      <w:pPr>
        <w:ind w:left="2160" w:hanging="180"/>
      </w:pPr>
    </w:lvl>
    <w:lvl w:ilvl="3" w:tplc="A63CE1BE" w:tentative="1">
      <w:start w:val="1"/>
      <w:numFmt w:val="decimal"/>
      <w:lvlText w:val="%4."/>
      <w:lvlJc w:val="left"/>
      <w:pPr>
        <w:ind w:left="2880" w:hanging="360"/>
      </w:pPr>
    </w:lvl>
    <w:lvl w:ilvl="4" w:tplc="B8C04732" w:tentative="1">
      <w:start w:val="1"/>
      <w:numFmt w:val="lowerLetter"/>
      <w:lvlText w:val="%5."/>
      <w:lvlJc w:val="left"/>
      <w:pPr>
        <w:ind w:left="3600" w:hanging="360"/>
      </w:pPr>
    </w:lvl>
    <w:lvl w:ilvl="5" w:tplc="B572835C" w:tentative="1">
      <w:start w:val="1"/>
      <w:numFmt w:val="lowerRoman"/>
      <w:lvlText w:val="%6."/>
      <w:lvlJc w:val="right"/>
      <w:pPr>
        <w:ind w:left="4320" w:hanging="180"/>
      </w:pPr>
    </w:lvl>
    <w:lvl w:ilvl="6" w:tplc="BFB4F9B8" w:tentative="1">
      <w:start w:val="1"/>
      <w:numFmt w:val="decimal"/>
      <w:lvlText w:val="%7."/>
      <w:lvlJc w:val="left"/>
      <w:pPr>
        <w:ind w:left="5040" w:hanging="360"/>
      </w:pPr>
    </w:lvl>
    <w:lvl w:ilvl="7" w:tplc="BFEC5F62" w:tentative="1">
      <w:start w:val="1"/>
      <w:numFmt w:val="lowerLetter"/>
      <w:lvlText w:val="%8."/>
      <w:lvlJc w:val="left"/>
      <w:pPr>
        <w:ind w:left="5760" w:hanging="360"/>
      </w:pPr>
    </w:lvl>
    <w:lvl w:ilvl="8" w:tplc="A2620FF2" w:tentative="1">
      <w:start w:val="1"/>
      <w:numFmt w:val="lowerRoman"/>
      <w:lvlText w:val="%9."/>
      <w:lvlJc w:val="right"/>
      <w:pPr>
        <w:ind w:left="6480" w:hanging="180"/>
      </w:pPr>
    </w:lvl>
  </w:abstractNum>
  <w:abstractNum w:abstractNumId="39" w15:restartNumberingAfterBreak="0">
    <w:nsid w:val="53176D13"/>
    <w:multiLevelType w:val="hybridMultilevel"/>
    <w:tmpl w:val="A5B469AC"/>
    <w:lvl w:ilvl="0" w:tplc="18BE8260">
      <w:start w:val="1"/>
      <w:numFmt w:val="decimal"/>
      <w:lvlText w:val="%1."/>
      <w:lvlJc w:val="left"/>
      <w:pPr>
        <w:ind w:left="720" w:hanging="360"/>
      </w:pPr>
    </w:lvl>
    <w:lvl w:ilvl="1" w:tplc="4578909A" w:tentative="1">
      <w:start w:val="1"/>
      <w:numFmt w:val="lowerLetter"/>
      <w:lvlText w:val="%2."/>
      <w:lvlJc w:val="left"/>
      <w:pPr>
        <w:ind w:left="1440" w:hanging="360"/>
      </w:pPr>
    </w:lvl>
    <w:lvl w:ilvl="2" w:tplc="FBC44D92" w:tentative="1">
      <w:start w:val="1"/>
      <w:numFmt w:val="lowerRoman"/>
      <w:lvlText w:val="%3."/>
      <w:lvlJc w:val="right"/>
      <w:pPr>
        <w:ind w:left="2160" w:hanging="180"/>
      </w:pPr>
    </w:lvl>
    <w:lvl w:ilvl="3" w:tplc="2EDE786A" w:tentative="1">
      <w:start w:val="1"/>
      <w:numFmt w:val="decimal"/>
      <w:lvlText w:val="%4."/>
      <w:lvlJc w:val="left"/>
      <w:pPr>
        <w:ind w:left="2880" w:hanging="360"/>
      </w:pPr>
    </w:lvl>
    <w:lvl w:ilvl="4" w:tplc="F6802AFA" w:tentative="1">
      <w:start w:val="1"/>
      <w:numFmt w:val="lowerLetter"/>
      <w:lvlText w:val="%5."/>
      <w:lvlJc w:val="left"/>
      <w:pPr>
        <w:ind w:left="3600" w:hanging="360"/>
      </w:pPr>
    </w:lvl>
    <w:lvl w:ilvl="5" w:tplc="161A6AD6" w:tentative="1">
      <w:start w:val="1"/>
      <w:numFmt w:val="lowerRoman"/>
      <w:lvlText w:val="%6."/>
      <w:lvlJc w:val="right"/>
      <w:pPr>
        <w:ind w:left="4320" w:hanging="180"/>
      </w:pPr>
    </w:lvl>
    <w:lvl w:ilvl="6" w:tplc="E9E208AA" w:tentative="1">
      <w:start w:val="1"/>
      <w:numFmt w:val="decimal"/>
      <w:lvlText w:val="%7."/>
      <w:lvlJc w:val="left"/>
      <w:pPr>
        <w:ind w:left="5040" w:hanging="360"/>
      </w:pPr>
    </w:lvl>
    <w:lvl w:ilvl="7" w:tplc="D2D0FD3A" w:tentative="1">
      <w:start w:val="1"/>
      <w:numFmt w:val="lowerLetter"/>
      <w:lvlText w:val="%8."/>
      <w:lvlJc w:val="left"/>
      <w:pPr>
        <w:ind w:left="5760" w:hanging="360"/>
      </w:pPr>
    </w:lvl>
    <w:lvl w:ilvl="8" w:tplc="3CE8E51E" w:tentative="1">
      <w:start w:val="1"/>
      <w:numFmt w:val="lowerRoman"/>
      <w:lvlText w:val="%9."/>
      <w:lvlJc w:val="right"/>
      <w:pPr>
        <w:ind w:left="6480" w:hanging="180"/>
      </w:pPr>
    </w:lvl>
  </w:abstractNum>
  <w:abstractNum w:abstractNumId="40" w15:restartNumberingAfterBreak="0">
    <w:nsid w:val="56176910"/>
    <w:multiLevelType w:val="multilevel"/>
    <w:tmpl w:val="C9F2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8430C8"/>
    <w:multiLevelType w:val="multilevel"/>
    <w:tmpl w:val="6A12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7D6024"/>
    <w:multiLevelType w:val="multilevel"/>
    <w:tmpl w:val="FC1E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1F74E8"/>
    <w:multiLevelType w:val="multilevel"/>
    <w:tmpl w:val="62A8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442084"/>
    <w:multiLevelType w:val="multilevel"/>
    <w:tmpl w:val="637C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BD6F97"/>
    <w:multiLevelType w:val="multilevel"/>
    <w:tmpl w:val="9E74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764F20"/>
    <w:multiLevelType w:val="multilevel"/>
    <w:tmpl w:val="9AC0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6579FD"/>
    <w:multiLevelType w:val="multilevel"/>
    <w:tmpl w:val="4B7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B226E3"/>
    <w:multiLevelType w:val="multilevel"/>
    <w:tmpl w:val="0D64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2C28C5"/>
    <w:multiLevelType w:val="multilevel"/>
    <w:tmpl w:val="8EEA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3241139">
    <w:abstractNumId w:val="8"/>
  </w:num>
  <w:num w:numId="2" w16cid:durableId="31722496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06064211">
    <w:abstractNumId w:val="9"/>
  </w:num>
  <w:num w:numId="4" w16cid:durableId="406541563">
    <w:abstractNumId w:val="7"/>
  </w:num>
  <w:num w:numId="5" w16cid:durableId="100996367">
    <w:abstractNumId w:val="6"/>
  </w:num>
  <w:num w:numId="6" w16cid:durableId="1191576475">
    <w:abstractNumId w:val="5"/>
  </w:num>
  <w:num w:numId="7" w16cid:durableId="1145852157">
    <w:abstractNumId w:val="4"/>
  </w:num>
  <w:num w:numId="8" w16cid:durableId="1648125116">
    <w:abstractNumId w:val="3"/>
  </w:num>
  <w:num w:numId="9" w16cid:durableId="1570533363">
    <w:abstractNumId w:val="2"/>
  </w:num>
  <w:num w:numId="10" w16cid:durableId="981276285">
    <w:abstractNumId w:val="1"/>
  </w:num>
  <w:num w:numId="11" w16cid:durableId="1386025879">
    <w:abstractNumId w:val="0"/>
  </w:num>
  <w:num w:numId="12" w16cid:durableId="1568370796">
    <w:abstractNumId w:val="15"/>
  </w:num>
  <w:num w:numId="13" w16cid:durableId="1575965687">
    <w:abstractNumId w:val="24"/>
  </w:num>
  <w:num w:numId="14" w16cid:durableId="2037584019">
    <w:abstractNumId w:val="25"/>
  </w:num>
  <w:num w:numId="15" w16cid:durableId="318309343">
    <w:abstractNumId w:val="27"/>
  </w:num>
  <w:num w:numId="16" w16cid:durableId="1314944828">
    <w:abstractNumId w:val="49"/>
  </w:num>
  <w:num w:numId="17" w16cid:durableId="1408575421">
    <w:abstractNumId w:val="17"/>
  </w:num>
  <w:num w:numId="18" w16cid:durableId="2107265884">
    <w:abstractNumId w:val="31"/>
  </w:num>
  <w:num w:numId="19" w16cid:durableId="693312339">
    <w:abstractNumId w:val="45"/>
  </w:num>
  <w:num w:numId="20" w16cid:durableId="37514326">
    <w:abstractNumId w:val="36"/>
  </w:num>
  <w:num w:numId="21" w16cid:durableId="120199448">
    <w:abstractNumId w:val="30"/>
  </w:num>
  <w:num w:numId="22" w16cid:durableId="1737778550">
    <w:abstractNumId w:val="28"/>
  </w:num>
  <w:num w:numId="23" w16cid:durableId="1515222756">
    <w:abstractNumId w:val="12"/>
  </w:num>
  <w:num w:numId="24" w16cid:durableId="1911307440">
    <w:abstractNumId w:val="40"/>
  </w:num>
  <w:num w:numId="25" w16cid:durableId="1009675667">
    <w:abstractNumId w:val="23"/>
  </w:num>
  <w:num w:numId="26" w16cid:durableId="993483559">
    <w:abstractNumId w:val="29"/>
  </w:num>
  <w:num w:numId="27" w16cid:durableId="66465743">
    <w:abstractNumId w:val="42"/>
  </w:num>
  <w:num w:numId="28" w16cid:durableId="807405572">
    <w:abstractNumId w:val="32"/>
  </w:num>
  <w:num w:numId="29" w16cid:durableId="1747874755">
    <w:abstractNumId w:val="47"/>
  </w:num>
  <w:num w:numId="30" w16cid:durableId="1139223013">
    <w:abstractNumId w:val="20"/>
  </w:num>
  <w:num w:numId="31" w16cid:durableId="1305088518">
    <w:abstractNumId w:val="37"/>
  </w:num>
  <w:num w:numId="32" w16cid:durableId="750152858">
    <w:abstractNumId w:val="48"/>
  </w:num>
  <w:num w:numId="33" w16cid:durableId="159547303">
    <w:abstractNumId w:val="44"/>
  </w:num>
  <w:num w:numId="34" w16cid:durableId="1660617124">
    <w:abstractNumId w:val="43"/>
  </w:num>
  <w:num w:numId="35" w16cid:durableId="697238748">
    <w:abstractNumId w:val="14"/>
  </w:num>
  <w:num w:numId="36" w16cid:durableId="1294477868">
    <w:abstractNumId w:val="16"/>
  </w:num>
  <w:num w:numId="37" w16cid:durableId="998965284">
    <w:abstractNumId w:val="46"/>
  </w:num>
  <w:num w:numId="38" w16cid:durableId="303050243">
    <w:abstractNumId w:val="35"/>
  </w:num>
  <w:num w:numId="39" w16cid:durableId="1765375340">
    <w:abstractNumId w:val="41"/>
  </w:num>
  <w:num w:numId="40" w16cid:durableId="856235515">
    <w:abstractNumId w:val="19"/>
  </w:num>
  <w:num w:numId="41" w16cid:durableId="208417858">
    <w:abstractNumId w:val="39"/>
  </w:num>
  <w:num w:numId="42" w16cid:durableId="1764297557">
    <w:abstractNumId w:val="38"/>
  </w:num>
  <w:num w:numId="43" w16cid:durableId="1369329945">
    <w:abstractNumId w:val="11"/>
  </w:num>
  <w:num w:numId="44" w16cid:durableId="1559125980">
    <w:abstractNumId w:val="22"/>
  </w:num>
  <w:num w:numId="45" w16cid:durableId="786582229">
    <w:abstractNumId w:val="26"/>
  </w:num>
  <w:num w:numId="46" w16cid:durableId="1536383802">
    <w:abstractNumId w:val="13"/>
  </w:num>
  <w:num w:numId="47" w16cid:durableId="1506820514">
    <w:abstractNumId w:val="34"/>
  </w:num>
  <w:num w:numId="48" w16cid:durableId="1021127636">
    <w:abstractNumId w:val="18"/>
  </w:num>
  <w:num w:numId="49" w16cid:durableId="1597984175">
    <w:abstractNumId w:val="33"/>
  </w:num>
  <w:num w:numId="50" w16cid:durableId="15940444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3B5C"/>
    <w:rsid w:val="000041EA"/>
    <w:rsid w:val="00006904"/>
    <w:rsid w:val="00007AFB"/>
    <w:rsid w:val="0001196E"/>
    <w:rsid w:val="00011CD2"/>
    <w:rsid w:val="00017A3E"/>
    <w:rsid w:val="00022A29"/>
    <w:rsid w:val="000355FD"/>
    <w:rsid w:val="00045B65"/>
    <w:rsid w:val="0005186C"/>
    <w:rsid w:val="00051E39"/>
    <w:rsid w:val="000571C6"/>
    <w:rsid w:val="00067E6E"/>
    <w:rsid w:val="00071251"/>
    <w:rsid w:val="00074EDB"/>
    <w:rsid w:val="00077239"/>
    <w:rsid w:val="000778E2"/>
    <w:rsid w:val="00081194"/>
    <w:rsid w:val="00086491"/>
    <w:rsid w:val="00091346"/>
    <w:rsid w:val="0009706C"/>
    <w:rsid w:val="000A14AF"/>
    <w:rsid w:val="000B7629"/>
    <w:rsid w:val="000C62E2"/>
    <w:rsid w:val="000E05BB"/>
    <w:rsid w:val="000E5493"/>
    <w:rsid w:val="000F73FF"/>
    <w:rsid w:val="00100ECA"/>
    <w:rsid w:val="001124D2"/>
    <w:rsid w:val="00114CF7"/>
    <w:rsid w:val="00123B68"/>
    <w:rsid w:val="00126F2E"/>
    <w:rsid w:val="001276BA"/>
    <w:rsid w:val="001328DD"/>
    <w:rsid w:val="00140955"/>
    <w:rsid w:val="00144417"/>
    <w:rsid w:val="00146F6F"/>
    <w:rsid w:val="00153859"/>
    <w:rsid w:val="0016039F"/>
    <w:rsid w:val="00164C14"/>
    <w:rsid w:val="001807B3"/>
    <w:rsid w:val="00185F73"/>
    <w:rsid w:val="00187BD9"/>
    <w:rsid w:val="00190B55"/>
    <w:rsid w:val="001978FA"/>
    <w:rsid w:val="001A0F27"/>
    <w:rsid w:val="001A455A"/>
    <w:rsid w:val="001B1EC6"/>
    <w:rsid w:val="001B7285"/>
    <w:rsid w:val="001C09E7"/>
    <w:rsid w:val="001C3B5F"/>
    <w:rsid w:val="001D058F"/>
    <w:rsid w:val="001D581B"/>
    <w:rsid w:val="001D77E9"/>
    <w:rsid w:val="001E1430"/>
    <w:rsid w:val="001E600C"/>
    <w:rsid w:val="001F28EA"/>
    <w:rsid w:val="001F387D"/>
    <w:rsid w:val="0020020B"/>
    <w:rsid w:val="002009EA"/>
    <w:rsid w:val="00202CA0"/>
    <w:rsid w:val="00206F0A"/>
    <w:rsid w:val="00216B6D"/>
    <w:rsid w:val="00223CCE"/>
    <w:rsid w:val="0022543A"/>
    <w:rsid w:val="00227B53"/>
    <w:rsid w:val="002333C2"/>
    <w:rsid w:val="0024298A"/>
    <w:rsid w:val="00247933"/>
    <w:rsid w:val="00250406"/>
    <w:rsid w:val="00250AF4"/>
    <w:rsid w:val="00262690"/>
    <w:rsid w:val="00271316"/>
    <w:rsid w:val="002728A0"/>
    <w:rsid w:val="00295612"/>
    <w:rsid w:val="00295F80"/>
    <w:rsid w:val="002B2A75"/>
    <w:rsid w:val="002D18DE"/>
    <w:rsid w:val="002D442A"/>
    <w:rsid w:val="002D4D50"/>
    <w:rsid w:val="002D58BE"/>
    <w:rsid w:val="002E210D"/>
    <w:rsid w:val="003019E2"/>
    <w:rsid w:val="00322D99"/>
    <w:rsid w:val="003236A6"/>
    <w:rsid w:val="00332C56"/>
    <w:rsid w:val="00336A13"/>
    <w:rsid w:val="00342067"/>
    <w:rsid w:val="003438F6"/>
    <w:rsid w:val="00345A52"/>
    <w:rsid w:val="003468BE"/>
    <w:rsid w:val="00367DA1"/>
    <w:rsid w:val="00377BD3"/>
    <w:rsid w:val="003832C0"/>
    <w:rsid w:val="00384088"/>
    <w:rsid w:val="0038655B"/>
    <w:rsid w:val="00386AF6"/>
    <w:rsid w:val="0039169B"/>
    <w:rsid w:val="003946D4"/>
    <w:rsid w:val="003A0A2C"/>
    <w:rsid w:val="003A0C7D"/>
    <w:rsid w:val="003A2198"/>
    <w:rsid w:val="003A3FC1"/>
    <w:rsid w:val="003A7F8C"/>
    <w:rsid w:val="003B532E"/>
    <w:rsid w:val="003C2786"/>
    <w:rsid w:val="003D0F8B"/>
    <w:rsid w:val="003E1BF7"/>
    <w:rsid w:val="003F2975"/>
    <w:rsid w:val="004054F5"/>
    <w:rsid w:val="004079B0"/>
    <w:rsid w:val="004122A8"/>
    <w:rsid w:val="0041348E"/>
    <w:rsid w:val="00414D10"/>
    <w:rsid w:val="004154D3"/>
    <w:rsid w:val="00417AD4"/>
    <w:rsid w:val="00426282"/>
    <w:rsid w:val="004328C5"/>
    <w:rsid w:val="004427C3"/>
    <w:rsid w:val="00444030"/>
    <w:rsid w:val="00447026"/>
    <w:rsid w:val="004508E2"/>
    <w:rsid w:val="00452408"/>
    <w:rsid w:val="00452430"/>
    <w:rsid w:val="004535AF"/>
    <w:rsid w:val="0046298A"/>
    <w:rsid w:val="00463A9C"/>
    <w:rsid w:val="00476533"/>
    <w:rsid w:val="00492075"/>
    <w:rsid w:val="004935E5"/>
    <w:rsid w:val="004969AD"/>
    <w:rsid w:val="004A0BCC"/>
    <w:rsid w:val="004A26C4"/>
    <w:rsid w:val="004B13CB"/>
    <w:rsid w:val="004B35D2"/>
    <w:rsid w:val="004B664B"/>
    <w:rsid w:val="004B7E10"/>
    <w:rsid w:val="004C2552"/>
    <w:rsid w:val="004C3DC4"/>
    <w:rsid w:val="004D2FF2"/>
    <w:rsid w:val="004D5D5C"/>
    <w:rsid w:val="004E42A3"/>
    <w:rsid w:val="004E52A4"/>
    <w:rsid w:val="00500734"/>
    <w:rsid w:val="0050139F"/>
    <w:rsid w:val="00526703"/>
    <w:rsid w:val="00527994"/>
    <w:rsid w:val="00530525"/>
    <w:rsid w:val="00536EF4"/>
    <w:rsid w:val="00542721"/>
    <w:rsid w:val="00544434"/>
    <w:rsid w:val="0055140B"/>
    <w:rsid w:val="0055234A"/>
    <w:rsid w:val="00566458"/>
    <w:rsid w:val="00567300"/>
    <w:rsid w:val="00571151"/>
    <w:rsid w:val="005828AE"/>
    <w:rsid w:val="00590A03"/>
    <w:rsid w:val="00595780"/>
    <w:rsid w:val="00595BCF"/>
    <w:rsid w:val="005964AB"/>
    <w:rsid w:val="005A0BC8"/>
    <w:rsid w:val="005C099A"/>
    <w:rsid w:val="005C31A5"/>
    <w:rsid w:val="005E10C9"/>
    <w:rsid w:val="005E28A3"/>
    <w:rsid w:val="005E61DD"/>
    <w:rsid w:val="005F03CE"/>
    <w:rsid w:val="005F3030"/>
    <w:rsid w:val="006023DF"/>
    <w:rsid w:val="00606898"/>
    <w:rsid w:val="00621922"/>
    <w:rsid w:val="006250F7"/>
    <w:rsid w:val="00625FBB"/>
    <w:rsid w:val="0062766E"/>
    <w:rsid w:val="006300AD"/>
    <w:rsid w:val="00631CC6"/>
    <w:rsid w:val="00633F72"/>
    <w:rsid w:val="00657DE0"/>
    <w:rsid w:val="00673EBA"/>
    <w:rsid w:val="00675D23"/>
    <w:rsid w:val="006771FD"/>
    <w:rsid w:val="006837C5"/>
    <w:rsid w:val="00685313"/>
    <w:rsid w:val="00687F97"/>
    <w:rsid w:val="0069092B"/>
    <w:rsid w:val="00692833"/>
    <w:rsid w:val="006953A2"/>
    <w:rsid w:val="006A22AF"/>
    <w:rsid w:val="006A417B"/>
    <w:rsid w:val="006A6E9B"/>
    <w:rsid w:val="006B249F"/>
    <w:rsid w:val="006B31D9"/>
    <w:rsid w:val="006B4D58"/>
    <w:rsid w:val="006B7C2A"/>
    <w:rsid w:val="006C23DA"/>
    <w:rsid w:val="006C2D7F"/>
    <w:rsid w:val="006D62B9"/>
    <w:rsid w:val="006E013B"/>
    <w:rsid w:val="006E3D45"/>
    <w:rsid w:val="006F3C33"/>
    <w:rsid w:val="006F51B7"/>
    <w:rsid w:val="006F580E"/>
    <w:rsid w:val="00704F5C"/>
    <w:rsid w:val="007104E7"/>
    <w:rsid w:val="007149F9"/>
    <w:rsid w:val="00722B38"/>
    <w:rsid w:val="00733A30"/>
    <w:rsid w:val="00736521"/>
    <w:rsid w:val="00745AEE"/>
    <w:rsid w:val="0074677B"/>
    <w:rsid w:val="00750F10"/>
    <w:rsid w:val="00772A17"/>
    <w:rsid w:val="007742CA"/>
    <w:rsid w:val="00783C08"/>
    <w:rsid w:val="0078695B"/>
    <w:rsid w:val="00790D70"/>
    <w:rsid w:val="00795A2D"/>
    <w:rsid w:val="007A0124"/>
    <w:rsid w:val="007A0E1F"/>
    <w:rsid w:val="007A5F91"/>
    <w:rsid w:val="007D5320"/>
    <w:rsid w:val="007E3AEE"/>
    <w:rsid w:val="007F7AB7"/>
    <w:rsid w:val="008006C5"/>
    <w:rsid w:val="00800972"/>
    <w:rsid w:val="008016A1"/>
    <w:rsid w:val="008034C2"/>
    <w:rsid w:val="00804475"/>
    <w:rsid w:val="00811633"/>
    <w:rsid w:val="00813B79"/>
    <w:rsid w:val="008329D9"/>
    <w:rsid w:val="00837E82"/>
    <w:rsid w:val="008521F8"/>
    <w:rsid w:val="0085531D"/>
    <w:rsid w:val="00864CD2"/>
    <w:rsid w:val="00872FC8"/>
    <w:rsid w:val="00873CFA"/>
    <w:rsid w:val="008845D0"/>
    <w:rsid w:val="0089145F"/>
    <w:rsid w:val="008A69FB"/>
    <w:rsid w:val="008A74B1"/>
    <w:rsid w:val="008B1AEA"/>
    <w:rsid w:val="008B43F2"/>
    <w:rsid w:val="008B6CFF"/>
    <w:rsid w:val="008C27E9"/>
    <w:rsid w:val="008C3941"/>
    <w:rsid w:val="008C6BAA"/>
    <w:rsid w:val="008C791A"/>
    <w:rsid w:val="008F08AA"/>
    <w:rsid w:val="008F15A2"/>
    <w:rsid w:val="008F7F76"/>
    <w:rsid w:val="009019FD"/>
    <w:rsid w:val="0092425C"/>
    <w:rsid w:val="009274B4"/>
    <w:rsid w:val="009326EC"/>
    <w:rsid w:val="00934EA2"/>
    <w:rsid w:val="00940614"/>
    <w:rsid w:val="00944A5C"/>
    <w:rsid w:val="00952A66"/>
    <w:rsid w:val="00957017"/>
    <w:rsid w:val="00957670"/>
    <w:rsid w:val="0096474C"/>
    <w:rsid w:val="0097091E"/>
    <w:rsid w:val="009800BC"/>
    <w:rsid w:val="00980550"/>
    <w:rsid w:val="0098271F"/>
    <w:rsid w:val="00987C1F"/>
    <w:rsid w:val="009C3191"/>
    <w:rsid w:val="009C56E5"/>
    <w:rsid w:val="009D7601"/>
    <w:rsid w:val="009E5FC8"/>
    <w:rsid w:val="009E687A"/>
    <w:rsid w:val="009F63E2"/>
    <w:rsid w:val="00A03E77"/>
    <w:rsid w:val="00A043A5"/>
    <w:rsid w:val="00A060D9"/>
    <w:rsid w:val="00A066F1"/>
    <w:rsid w:val="00A141AF"/>
    <w:rsid w:val="00A16D29"/>
    <w:rsid w:val="00A16FCA"/>
    <w:rsid w:val="00A22A39"/>
    <w:rsid w:val="00A241A2"/>
    <w:rsid w:val="00A279E2"/>
    <w:rsid w:val="00A30305"/>
    <w:rsid w:val="00A31D2D"/>
    <w:rsid w:val="00A35F06"/>
    <w:rsid w:val="00A4071B"/>
    <w:rsid w:val="00A4600A"/>
    <w:rsid w:val="00A526B2"/>
    <w:rsid w:val="00A52FC9"/>
    <w:rsid w:val="00A538A6"/>
    <w:rsid w:val="00A54C25"/>
    <w:rsid w:val="00A62C20"/>
    <w:rsid w:val="00A65164"/>
    <w:rsid w:val="00A66478"/>
    <w:rsid w:val="00A710E7"/>
    <w:rsid w:val="00A7372E"/>
    <w:rsid w:val="00A75622"/>
    <w:rsid w:val="00A76E35"/>
    <w:rsid w:val="00A77B7C"/>
    <w:rsid w:val="00A811DC"/>
    <w:rsid w:val="00A82709"/>
    <w:rsid w:val="00A845FC"/>
    <w:rsid w:val="00A90939"/>
    <w:rsid w:val="00A93B85"/>
    <w:rsid w:val="00A94A88"/>
    <w:rsid w:val="00AA0B18"/>
    <w:rsid w:val="00AA5344"/>
    <w:rsid w:val="00AA666F"/>
    <w:rsid w:val="00AB5A50"/>
    <w:rsid w:val="00AB7C5F"/>
    <w:rsid w:val="00AD7031"/>
    <w:rsid w:val="00AE424E"/>
    <w:rsid w:val="00AE73C1"/>
    <w:rsid w:val="00AF3668"/>
    <w:rsid w:val="00AF4DB4"/>
    <w:rsid w:val="00B05917"/>
    <w:rsid w:val="00B07DD1"/>
    <w:rsid w:val="00B131DA"/>
    <w:rsid w:val="00B269B4"/>
    <w:rsid w:val="00B31EF6"/>
    <w:rsid w:val="00B403E2"/>
    <w:rsid w:val="00B4585C"/>
    <w:rsid w:val="00B46ACB"/>
    <w:rsid w:val="00B52C13"/>
    <w:rsid w:val="00B61875"/>
    <w:rsid w:val="00B639E9"/>
    <w:rsid w:val="00B817CD"/>
    <w:rsid w:val="00B92C2D"/>
    <w:rsid w:val="00B94AD0"/>
    <w:rsid w:val="00BA5265"/>
    <w:rsid w:val="00BB2BC1"/>
    <w:rsid w:val="00BB3A95"/>
    <w:rsid w:val="00BB691C"/>
    <w:rsid w:val="00BB6D50"/>
    <w:rsid w:val="00BC1E9C"/>
    <w:rsid w:val="00BE1DED"/>
    <w:rsid w:val="00BE1E10"/>
    <w:rsid w:val="00BF3F06"/>
    <w:rsid w:val="00BF6330"/>
    <w:rsid w:val="00C0018F"/>
    <w:rsid w:val="00C1628D"/>
    <w:rsid w:val="00C16A5A"/>
    <w:rsid w:val="00C16E9C"/>
    <w:rsid w:val="00C20466"/>
    <w:rsid w:val="00C214ED"/>
    <w:rsid w:val="00C234E6"/>
    <w:rsid w:val="00C2616D"/>
    <w:rsid w:val="00C26BA2"/>
    <w:rsid w:val="00C324A8"/>
    <w:rsid w:val="00C518F1"/>
    <w:rsid w:val="00C5200D"/>
    <w:rsid w:val="00C54517"/>
    <w:rsid w:val="00C638DB"/>
    <w:rsid w:val="00C64CD8"/>
    <w:rsid w:val="00C72D1B"/>
    <w:rsid w:val="00C76C28"/>
    <w:rsid w:val="00C778A4"/>
    <w:rsid w:val="00C87784"/>
    <w:rsid w:val="00C93D97"/>
    <w:rsid w:val="00C94561"/>
    <w:rsid w:val="00C97C68"/>
    <w:rsid w:val="00CA1A47"/>
    <w:rsid w:val="00CB37A4"/>
    <w:rsid w:val="00CC247A"/>
    <w:rsid w:val="00CD07B9"/>
    <w:rsid w:val="00CD2791"/>
    <w:rsid w:val="00CD2994"/>
    <w:rsid w:val="00CD510A"/>
    <w:rsid w:val="00CE0BE0"/>
    <w:rsid w:val="00CE36EA"/>
    <w:rsid w:val="00CE388F"/>
    <w:rsid w:val="00CE5E47"/>
    <w:rsid w:val="00CF020F"/>
    <w:rsid w:val="00CF064F"/>
    <w:rsid w:val="00CF09D4"/>
    <w:rsid w:val="00CF1E9D"/>
    <w:rsid w:val="00CF2532"/>
    <w:rsid w:val="00CF2B5B"/>
    <w:rsid w:val="00CF5D41"/>
    <w:rsid w:val="00CF7EEA"/>
    <w:rsid w:val="00D14CE0"/>
    <w:rsid w:val="00D22920"/>
    <w:rsid w:val="00D23849"/>
    <w:rsid w:val="00D23F30"/>
    <w:rsid w:val="00D300B0"/>
    <w:rsid w:val="00D42B38"/>
    <w:rsid w:val="00D51EA1"/>
    <w:rsid w:val="00D54009"/>
    <w:rsid w:val="00D5651D"/>
    <w:rsid w:val="00D565DD"/>
    <w:rsid w:val="00D57A34"/>
    <w:rsid w:val="00D6112A"/>
    <w:rsid w:val="00D74898"/>
    <w:rsid w:val="00D779E7"/>
    <w:rsid w:val="00D801ED"/>
    <w:rsid w:val="00D936BC"/>
    <w:rsid w:val="00D96530"/>
    <w:rsid w:val="00DA461F"/>
    <w:rsid w:val="00DB136F"/>
    <w:rsid w:val="00DB49DF"/>
    <w:rsid w:val="00DC2536"/>
    <w:rsid w:val="00DD44AF"/>
    <w:rsid w:val="00DD7A44"/>
    <w:rsid w:val="00DE26EE"/>
    <w:rsid w:val="00DE2AC3"/>
    <w:rsid w:val="00DE4F94"/>
    <w:rsid w:val="00DE5692"/>
    <w:rsid w:val="00DF08A4"/>
    <w:rsid w:val="00DF0D65"/>
    <w:rsid w:val="00E03C94"/>
    <w:rsid w:val="00E0617D"/>
    <w:rsid w:val="00E072A7"/>
    <w:rsid w:val="00E07AF5"/>
    <w:rsid w:val="00E11197"/>
    <w:rsid w:val="00E145A3"/>
    <w:rsid w:val="00E14E2A"/>
    <w:rsid w:val="00E1641F"/>
    <w:rsid w:val="00E26226"/>
    <w:rsid w:val="00E341B0"/>
    <w:rsid w:val="00E45D05"/>
    <w:rsid w:val="00E5105A"/>
    <w:rsid w:val="00E55816"/>
    <w:rsid w:val="00E55AEF"/>
    <w:rsid w:val="00E63533"/>
    <w:rsid w:val="00E75892"/>
    <w:rsid w:val="00E84ED7"/>
    <w:rsid w:val="00E917FD"/>
    <w:rsid w:val="00E976C1"/>
    <w:rsid w:val="00EA12E5"/>
    <w:rsid w:val="00EA6841"/>
    <w:rsid w:val="00EB04D7"/>
    <w:rsid w:val="00EB1034"/>
    <w:rsid w:val="00EB4367"/>
    <w:rsid w:val="00EB55C6"/>
    <w:rsid w:val="00EB6659"/>
    <w:rsid w:val="00EC1844"/>
    <w:rsid w:val="00EF2B09"/>
    <w:rsid w:val="00F02766"/>
    <w:rsid w:val="00F05BD4"/>
    <w:rsid w:val="00F214B0"/>
    <w:rsid w:val="00F23C70"/>
    <w:rsid w:val="00F409B0"/>
    <w:rsid w:val="00F41E15"/>
    <w:rsid w:val="00F47937"/>
    <w:rsid w:val="00F60C4C"/>
    <w:rsid w:val="00F6155B"/>
    <w:rsid w:val="00F65C19"/>
    <w:rsid w:val="00F6724C"/>
    <w:rsid w:val="00F71966"/>
    <w:rsid w:val="00F7356B"/>
    <w:rsid w:val="00F75D2E"/>
    <w:rsid w:val="00F776DF"/>
    <w:rsid w:val="00F81364"/>
    <w:rsid w:val="00F840C7"/>
    <w:rsid w:val="00F8596B"/>
    <w:rsid w:val="00F949C7"/>
    <w:rsid w:val="00F95BF2"/>
    <w:rsid w:val="00FA771F"/>
    <w:rsid w:val="00FB59B4"/>
    <w:rsid w:val="00FC48E1"/>
    <w:rsid w:val="00FC523E"/>
    <w:rsid w:val="00FD0A1E"/>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CAF6C"/>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474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96474C"/>
    <w:pPr>
      <w:keepLines/>
      <w:tabs>
        <w:tab w:val="left" w:pos="255"/>
      </w:tabs>
      <w:ind w:left="255" w:hanging="255"/>
    </w:pPr>
    <w:rPr>
      <w:sz w:val="20"/>
    </w:rPr>
  </w:style>
  <w:style w:type="character" w:customStyle="1" w:styleId="FootnoteTextChar">
    <w:name w:val="Footnote Text Char"/>
    <w:basedOn w:val="DefaultParagraphFont"/>
    <w:link w:val="FootnoteText"/>
    <w:rsid w:val="0096474C"/>
    <w:rPr>
      <w:rFonts w:ascii="Times New Roman" w:hAnsi="Times New Roman"/>
      <w:lang w:val="en-GB" w:eastAsia="en-US"/>
    </w:rPr>
  </w:style>
  <w:style w:type="paragraph" w:styleId="Header">
    <w:name w:val="header"/>
    <w:aliases w:val="h,Header/Footer"/>
    <w:basedOn w:val="Normal"/>
    <w:link w:val="HeaderChar"/>
    <w:rsid w:val="00745AEE"/>
    <w:pPr>
      <w:spacing w:before="0"/>
      <w:jc w:val="center"/>
    </w:pPr>
    <w:rPr>
      <w:sz w:val="18"/>
    </w:rPr>
  </w:style>
  <w:style w:type="character" w:customStyle="1" w:styleId="HeaderChar">
    <w:name w:val="Header Char"/>
    <w:aliases w:val="h Char,Header/Foot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96474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96474C"/>
    <w:pPr>
      <w:tabs>
        <w:tab w:val="left" w:pos="284"/>
      </w:tabs>
      <w:spacing w:before="80"/>
    </w:pPr>
    <w:rPr>
      <w:sz w:val="20"/>
    </w:r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link w:val="ResNoChar"/>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Cs w:val="22"/>
      <w:lang w:val="fr-CH"/>
    </w:rPr>
  </w:style>
  <w:style w:type="paragraph" w:customStyle="1" w:styleId="Recref">
    <w:name w:val="Rec_ref"/>
    <w:basedOn w:val="Resref"/>
    <w:uiPriority w:val="99"/>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character" w:customStyle="1" w:styleId="enumlev1Char">
    <w:name w:val="enumlev1 Char"/>
    <w:link w:val="enumlev1"/>
    <w:rsid w:val="00B00344"/>
    <w:rPr>
      <w:rFonts w:ascii="Times New Roman" w:eastAsia="SimSun" w:hAnsi="Times New Roman" w:cs="Times New Roman"/>
      <w:sz w:val="24"/>
      <w:szCs w:val="20"/>
      <w:lang w:eastAsia="en-US"/>
    </w:rPr>
  </w:style>
  <w:style w:type="character" w:styleId="Hyperlink">
    <w:name w:val="Hyperlink"/>
    <w:aliases w:val="CEO_Hyperlink,Style 58,超????,超?级链,超级链接,超链接1,하이퍼링크2"/>
    <w:basedOn w:val="DefaultParagraphFont"/>
    <w:uiPriority w:val="99"/>
    <w:unhideWhenUsed/>
    <w:qFormat/>
    <w:rsid w:val="00A925D4"/>
    <w:rPr>
      <w:color w:val="0000FF" w:themeColor="hyperlink"/>
      <w:u w:val="single"/>
    </w:rPr>
  </w:style>
  <w:style w:type="paragraph" w:customStyle="1" w:styleId="Normalaftertitle1">
    <w:name w:val="Normal after title1"/>
    <w:basedOn w:val="Normal"/>
    <w:next w:val="Normal"/>
    <w:rsid w:val="00125FDC"/>
    <w:pPr>
      <w:spacing w:before="280"/>
    </w:pPr>
  </w:style>
  <w:style w:type="paragraph" w:customStyle="1" w:styleId="Normalaftertitle0">
    <w:name w:val="Normal after title"/>
    <w:basedOn w:val="Normal"/>
    <w:next w:val="Normal"/>
    <w:rsid w:val="00125FDC"/>
    <w:pPr>
      <w:spacing w:before="280"/>
    </w:pPr>
  </w:style>
  <w:style w:type="paragraph" w:customStyle="1" w:styleId="headingb0">
    <w:name w:val="heading_b"/>
    <w:basedOn w:val="Heading3"/>
    <w:next w:val="Normal"/>
    <w:uiPriority w:val="99"/>
    <w:rsid w:val="00614747"/>
    <w:pPr>
      <w:tabs>
        <w:tab w:val="left" w:pos="2127"/>
        <w:tab w:val="left" w:pos="2410"/>
        <w:tab w:val="left" w:pos="2921"/>
        <w:tab w:val="left" w:pos="3261"/>
      </w:tabs>
      <w:spacing w:before="160"/>
      <w:ind w:left="794" w:hanging="794"/>
      <w:outlineLvl w:val="9"/>
    </w:pPr>
    <w:rPr>
      <w:bCs/>
      <w:lang w:val="fr-FR"/>
    </w:rPr>
  </w:style>
  <w:style w:type="paragraph" w:customStyle="1" w:styleId="Normalaftertitle00">
    <w:name w:val="Normal after title00"/>
    <w:basedOn w:val="Normal"/>
    <w:next w:val="Normal"/>
    <w:rsid w:val="00B16C1B"/>
    <w:pPr>
      <w:spacing w:before="280"/>
    </w:pPr>
  </w:style>
  <w:style w:type="paragraph" w:customStyle="1" w:styleId="AnnexNoTitle">
    <w:name w:val="Annex_NoTitle"/>
    <w:basedOn w:val="Normal"/>
    <w:next w:val="Normal"/>
    <w:rsid w:val="00132F83"/>
    <w:pPr>
      <w:keepNext/>
      <w:keepLines/>
      <w:spacing w:before="720" w:after="120" w:line="280" w:lineRule="exact"/>
      <w:jc w:val="center"/>
    </w:pPr>
    <w:rPr>
      <w:b/>
      <w:lang w:val="en-US"/>
    </w:rPr>
  </w:style>
  <w:style w:type="paragraph" w:customStyle="1" w:styleId="AppendixNoTitle">
    <w:name w:val="Appendix_NoTitle"/>
    <w:basedOn w:val="AnnexNoTitle"/>
    <w:next w:val="Normalaftertitle"/>
    <w:rsid w:val="00653903"/>
    <w:pPr>
      <w:spacing w:after="0" w:line="240" w:lineRule="auto"/>
      <w:outlineLvl w:val="0"/>
    </w:pPr>
    <w:rPr>
      <w:lang w:val="fr-FR"/>
    </w:rPr>
  </w:style>
  <w:style w:type="paragraph" w:customStyle="1" w:styleId="Reftext">
    <w:name w:val="Ref_text"/>
    <w:basedOn w:val="Normal"/>
    <w:rsid w:val="00915845"/>
    <w:pPr>
      <w:ind w:left="794" w:hanging="794"/>
    </w:pPr>
    <w:rPr>
      <w:lang w:val="fr-FR"/>
    </w:rPr>
  </w:style>
  <w:style w:type="paragraph" w:customStyle="1" w:styleId="FigureNoTitle">
    <w:name w:val="Figure_NoTitle"/>
    <w:basedOn w:val="Normal"/>
    <w:next w:val="Normalaftertitle"/>
    <w:rsid w:val="00AC1406"/>
    <w:pPr>
      <w:keepLines/>
      <w:spacing w:before="240" w:after="120"/>
      <w:jc w:val="center"/>
    </w:pPr>
    <w:rPr>
      <w:b/>
      <w:lang w:val="fr-FR"/>
    </w:rPr>
  </w:style>
  <w:style w:type="table" w:styleId="TableGrid">
    <w:name w:val="Table Grid"/>
    <w:basedOn w:val="TableNormal"/>
    <w:qFormat/>
    <w:rsid w:val="00631CC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96474C"/>
    <w:rPr>
      <w:rFonts w:ascii="Times New Roman" w:hAnsi="Times New Roman"/>
      <w:lang w:val="en-GB" w:eastAsia="en-US"/>
    </w:rPr>
  </w:style>
  <w:style w:type="table" w:customStyle="1" w:styleId="TableGrid3">
    <w:name w:val="Table Grid3"/>
    <w:basedOn w:val="TableNormal"/>
    <w:next w:val="TableGrid"/>
    <w:rsid w:val="00631CC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31CC6"/>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ct">
    <w:name w:val="Abstract"/>
    <w:basedOn w:val="Normal"/>
    <w:rsid w:val="006771FD"/>
    <w:rPr>
      <w:rFonts w:eastAsia="Times New Roman"/>
      <w:lang w:val="en-US"/>
    </w:rPr>
  </w:style>
  <w:style w:type="paragraph" w:customStyle="1" w:styleId="Border">
    <w:name w:val="Border"/>
    <w:basedOn w:val="Normal"/>
    <w:rsid w:val="006771FD"/>
    <w:pPr>
      <w:pBdr>
        <w:bottom w:val="single" w:sz="6" w:space="0" w:color="auto"/>
      </w:pBdr>
      <w:tabs>
        <w:tab w:val="left" w:pos="170"/>
        <w:tab w:val="left" w:pos="567"/>
        <w:tab w:val="left" w:pos="737"/>
        <w:tab w:val="left" w:pos="2977"/>
        <w:tab w:val="left" w:pos="3266"/>
      </w:tabs>
      <w:spacing w:before="0" w:line="10" w:lineRule="exact"/>
      <w:ind w:left="28" w:right="28"/>
      <w:jc w:val="center"/>
    </w:pPr>
    <w:rPr>
      <w:rFonts w:eastAsia="Times New Roman"/>
      <w:b/>
      <w:noProof/>
      <w:sz w:val="20"/>
    </w:rPr>
  </w:style>
  <w:style w:type="character" w:styleId="CommentReference">
    <w:name w:val="annotation reference"/>
    <w:basedOn w:val="DefaultParagraphFont"/>
    <w:semiHidden/>
    <w:unhideWhenUsed/>
    <w:rsid w:val="006771FD"/>
    <w:rPr>
      <w:sz w:val="16"/>
      <w:szCs w:val="16"/>
    </w:rPr>
  </w:style>
  <w:style w:type="paragraph" w:styleId="CommentText">
    <w:name w:val="annotation text"/>
    <w:basedOn w:val="Normal"/>
    <w:link w:val="CommentTextChar"/>
    <w:semiHidden/>
    <w:unhideWhenUsed/>
    <w:rsid w:val="006771FD"/>
    <w:rPr>
      <w:rFonts w:eastAsia="Times New Roman"/>
      <w:sz w:val="20"/>
    </w:rPr>
  </w:style>
  <w:style w:type="character" w:customStyle="1" w:styleId="CommentTextChar">
    <w:name w:val="Comment Text Char"/>
    <w:basedOn w:val="DefaultParagraphFont"/>
    <w:link w:val="CommentText"/>
    <w:semiHidden/>
    <w:rsid w:val="006771FD"/>
    <w:rPr>
      <w:rFonts w:ascii="Times New Roman" w:eastAsia="Times New Roman" w:hAnsi="Times New Roman"/>
      <w:lang w:val="en-GB" w:eastAsia="en-US"/>
    </w:rPr>
  </w:style>
  <w:style w:type="paragraph" w:customStyle="1" w:styleId="TopHeader">
    <w:name w:val="TopHeader"/>
    <w:basedOn w:val="Normal"/>
    <w:rsid w:val="006771FD"/>
    <w:rPr>
      <w:rFonts w:ascii="Verdana" w:eastAsia="Times New Roman" w:hAnsi="Verdana" w:cs="Times New Roman Bold"/>
      <w:b/>
      <w:bCs/>
      <w:szCs w:val="24"/>
    </w:rPr>
  </w:style>
  <w:style w:type="paragraph" w:styleId="Caption">
    <w:name w:val="caption"/>
    <w:basedOn w:val="Normal"/>
    <w:next w:val="Normal"/>
    <w:semiHidden/>
    <w:unhideWhenUsed/>
    <w:rsid w:val="006771FD"/>
    <w:pPr>
      <w:spacing w:before="0" w:after="200"/>
    </w:pPr>
    <w:rPr>
      <w:rFonts w:eastAsia="Times New Roman"/>
      <w:i/>
      <w:iCs/>
      <w:color w:val="1F497D" w:themeColor="text2"/>
      <w:sz w:val="18"/>
      <w:szCs w:val="18"/>
    </w:rPr>
  </w:style>
  <w:style w:type="paragraph" w:customStyle="1" w:styleId="Docnumber0">
    <w:name w:val="Docnumber"/>
    <w:basedOn w:val="TopHeader"/>
    <w:link w:val="DocnumberChar"/>
    <w:rsid w:val="006771FD"/>
    <w:pPr>
      <w:spacing w:before="0"/>
    </w:pPr>
    <w:rPr>
      <w:sz w:val="20"/>
      <w:szCs w:val="20"/>
    </w:rPr>
  </w:style>
  <w:style w:type="character" w:customStyle="1" w:styleId="DocnumberChar">
    <w:name w:val="Docnumber Char"/>
    <w:link w:val="Docnumber0"/>
    <w:rsid w:val="006771FD"/>
    <w:rPr>
      <w:rFonts w:ascii="Verdana" w:eastAsia="Times New Roman" w:hAnsi="Verdana" w:cs="Times New Roman Bold"/>
      <w:b/>
      <w:bCs/>
      <w:lang w:val="en-GB" w:eastAsia="en-US"/>
    </w:rPr>
  </w:style>
  <w:style w:type="paragraph" w:customStyle="1" w:styleId="Normalaftertitle01">
    <w:name w:val="Normal after title_0"/>
    <w:basedOn w:val="Normal"/>
    <w:next w:val="Normal"/>
    <w:rsid w:val="006771FD"/>
    <w:pPr>
      <w:spacing w:before="280"/>
    </w:pPr>
    <w:rPr>
      <w:rFonts w:eastAsia="Times New Roman"/>
    </w:rPr>
  </w:style>
  <w:style w:type="paragraph" w:customStyle="1" w:styleId="Normalaftertitle02">
    <w:name w:val="Normal after title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ListParagraph">
    <w:name w:val="List Paragraph"/>
    <w:basedOn w:val="Normal"/>
    <w:uiPriority w:val="34"/>
    <w:qFormat/>
    <w:rsid w:val="006771FD"/>
    <w:pPr>
      <w:ind w:left="720"/>
      <w:contextualSpacing/>
    </w:pPr>
    <w:rPr>
      <w:rFonts w:eastAsia="Batang"/>
    </w:rPr>
  </w:style>
  <w:style w:type="paragraph" w:styleId="NormalWeb">
    <w:name w:val="Normal (Web)"/>
    <w:basedOn w:val="Normal"/>
    <w:uiPriority w:val="99"/>
    <w:semiHidden/>
    <w:unhideWhenUsed/>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character" w:customStyle="1" w:styleId="ms-rtethemeforecolor-2-0">
    <w:name w:val="ms-rtethemeforecolor-2-0"/>
    <w:basedOn w:val="DefaultParagraphFont"/>
    <w:rsid w:val="006771FD"/>
  </w:style>
  <w:style w:type="character" w:styleId="Strong">
    <w:name w:val="Strong"/>
    <w:basedOn w:val="DefaultParagraphFont"/>
    <w:uiPriority w:val="22"/>
    <w:qFormat/>
    <w:rsid w:val="006771FD"/>
    <w:rPr>
      <w:b/>
      <w:bCs/>
    </w:rPr>
  </w:style>
  <w:style w:type="character" w:customStyle="1" w:styleId="UnresolvedMention1">
    <w:name w:val="Unresolved Mention1"/>
    <w:basedOn w:val="DefaultParagraphFont"/>
    <w:uiPriority w:val="99"/>
    <w:semiHidden/>
    <w:unhideWhenUsed/>
    <w:rsid w:val="006771FD"/>
    <w:rPr>
      <w:color w:val="605E5C"/>
      <w:shd w:val="clear" w:color="auto" w:fill="E1DFDD"/>
    </w:rPr>
  </w:style>
  <w:style w:type="character" w:styleId="FollowedHyperlink">
    <w:name w:val="FollowedHyperlink"/>
    <w:basedOn w:val="DefaultParagraphFont"/>
    <w:uiPriority w:val="99"/>
    <w:semiHidden/>
    <w:unhideWhenUsed/>
    <w:rsid w:val="006771FD"/>
    <w:rPr>
      <w:color w:val="954F72"/>
      <w:u w:val="single"/>
    </w:rPr>
  </w:style>
  <w:style w:type="paragraph" w:customStyle="1" w:styleId="msonormal0">
    <w:name w:val="msonormal"/>
    <w:basedOn w:val="Normal"/>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paragraph" w:customStyle="1" w:styleId="Default">
    <w:name w:val="Default"/>
    <w:rsid w:val="006771FD"/>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
    <w:name w:val="Normal after title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
    <w:name w:val="Normal after title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
    <w:name w:val="Normal after title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
    <w:name w:val="Normal after title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
    <w:name w:val="Normal after title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
    <w:name w:val="Normal after title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
    <w:name w:val="Normal after title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0">
    <w:name w:val="Normal after title0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Revision">
    <w:name w:val="Revision"/>
    <w:hidden/>
    <w:uiPriority w:val="99"/>
    <w:semiHidden/>
    <w:rsid w:val="006771FD"/>
    <w:rPr>
      <w:rFonts w:ascii="Times New Roman" w:eastAsia="Batang" w:hAnsi="Times New Roman"/>
      <w:sz w:val="24"/>
      <w:lang w:val="en-GB" w:eastAsia="en-US"/>
    </w:rPr>
  </w:style>
  <w:style w:type="paragraph" w:styleId="CommentSubject">
    <w:name w:val="annotation subject"/>
    <w:basedOn w:val="CommentText"/>
    <w:next w:val="CommentText"/>
    <w:link w:val="CommentSubjectChar"/>
    <w:semiHidden/>
    <w:unhideWhenUsed/>
    <w:rsid w:val="006771FD"/>
    <w:rPr>
      <w:b/>
      <w:bCs/>
    </w:rPr>
  </w:style>
  <w:style w:type="character" w:customStyle="1" w:styleId="CommentSubjectChar">
    <w:name w:val="Comment Subject Char"/>
    <w:basedOn w:val="CommentTextChar"/>
    <w:link w:val="CommentSubject"/>
    <w:semiHidden/>
    <w:rsid w:val="006771FD"/>
    <w:rPr>
      <w:rFonts w:ascii="Times New Roman" w:eastAsia="Times New Roman" w:hAnsi="Times New Roman"/>
      <w:b/>
      <w:bCs/>
      <w:lang w:val="en-GB" w:eastAsia="en-US"/>
    </w:rPr>
  </w:style>
  <w:style w:type="paragraph" w:customStyle="1" w:styleId="FooterQP">
    <w:name w:val="Footer_QP"/>
    <w:basedOn w:val="Normal"/>
    <w:link w:val="FooterQPChar"/>
    <w:rsid w:val="002333C2"/>
    <w:pPr>
      <w:tabs>
        <w:tab w:val="clear" w:pos="794"/>
        <w:tab w:val="clear" w:pos="1191"/>
        <w:tab w:val="clear" w:pos="1588"/>
        <w:tab w:val="clear" w:pos="1985"/>
        <w:tab w:val="left" w:pos="907"/>
        <w:tab w:val="right" w:pos="8789"/>
        <w:tab w:val="right" w:pos="9639"/>
      </w:tabs>
      <w:spacing w:before="0"/>
    </w:pPr>
    <w:rPr>
      <w:rFonts w:eastAsia="Times New Roman"/>
      <w:b/>
      <w:lang w:val="fr-FR"/>
    </w:rPr>
  </w:style>
  <w:style w:type="character" w:customStyle="1" w:styleId="FooterQPChar">
    <w:name w:val="Footer_QP Char"/>
    <w:link w:val="FooterQP"/>
    <w:uiPriority w:val="99"/>
    <w:rsid w:val="002333C2"/>
    <w:rPr>
      <w:rFonts w:ascii="Times New Roman" w:eastAsia="Times New Roman" w:hAnsi="Times New Roman"/>
      <w:b/>
      <w:sz w:val="22"/>
      <w:lang w:val="fr-FR" w:eastAsia="en-US"/>
    </w:rPr>
  </w:style>
  <w:style w:type="paragraph" w:customStyle="1" w:styleId="Href0">
    <w:name w:val="Href"/>
    <w:basedOn w:val="ResNo"/>
    <w:rsid w:val="002333C2"/>
    <w:pPr>
      <w:spacing w:before="0"/>
    </w:pPr>
    <w:rPr>
      <w:rFonts w:eastAsia="Times New Roman"/>
      <w:caps w:val="0"/>
      <w:lang w:val="fr-FR"/>
    </w:rPr>
  </w:style>
  <w:style w:type="character" w:customStyle="1" w:styleId="ResNoChar">
    <w:name w:val="Res_No Char"/>
    <w:link w:val="ResNo"/>
    <w:rsid w:val="00B92C2D"/>
    <w:rPr>
      <w:rFonts w:ascii="Times New Roman" w:hAnsi="Times New Roman"/>
      <w:bCs/>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746">
      <w:bodyDiv w:val="1"/>
      <w:marLeft w:val="0"/>
      <w:marRight w:val="0"/>
      <w:marTop w:val="0"/>
      <w:marBottom w:val="0"/>
      <w:divBdr>
        <w:top w:val="none" w:sz="0" w:space="0" w:color="auto"/>
        <w:left w:val="none" w:sz="0" w:space="0" w:color="auto"/>
        <w:bottom w:val="none" w:sz="0" w:space="0" w:color="auto"/>
        <w:right w:val="none" w:sz="0" w:space="0" w:color="auto"/>
      </w:divBdr>
      <w:divsChild>
        <w:div w:id="2120559625">
          <w:marLeft w:val="0"/>
          <w:marRight w:val="0"/>
          <w:marTop w:val="0"/>
          <w:marBottom w:val="0"/>
          <w:divBdr>
            <w:top w:val="none" w:sz="0" w:space="0" w:color="auto"/>
            <w:left w:val="none" w:sz="0" w:space="0" w:color="auto"/>
            <w:bottom w:val="none" w:sz="0" w:space="0" w:color="auto"/>
            <w:right w:val="none" w:sz="0" w:space="0" w:color="auto"/>
          </w:divBdr>
        </w:div>
        <w:div w:id="2081562446">
          <w:marLeft w:val="0"/>
          <w:marRight w:val="0"/>
          <w:marTop w:val="0"/>
          <w:marBottom w:val="0"/>
          <w:divBdr>
            <w:top w:val="none" w:sz="0" w:space="0" w:color="auto"/>
            <w:left w:val="none" w:sz="0" w:space="0" w:color="auto"/>
            <w:bottom w:val="none" w:sz="0" w:space="0" w:color="auto"/>
            <w:right w:val="none" w:sz="0" w:space="0" w:color="auto"/>
          </w:divBdr>
        </w:div>
        <w:div w:id="358744603">
          <w:marLeft w:val="0"/>
          <w:marRight w:val="0"/>
          <w:marTop w:val="0"/>
          <w:marBottom w:val="0"/>
          <w:divBdr>
            <w:top w:val="none" w:sz="0" w:space="0" w:color="auto"/>
            <w:left w:val="none" w:sz="0" w:space="0" w:color="auto"/>
            <w:bottom w:val="none" w:sz="0" w:space="0" w:color="auto"/>
            <w:right w:val="none" w:sz="0" w:space="0" w:color="auto"/>
          </w:divBdr>
        </w:div>
        <w:div w:id="1203521030">
          <w:marLeft w:val="0"/>
          <w:marRight w:val="0"/>
          <w:marTop w:val="0"/>
          <w:marBottom w:val="0"/>
          <w:divBdr>
            <w:top w:val="none" w:sz="0" w:space="0" w:color="auto"/>
            <w:left w:val="none" w:sz="0" w:space="0" w:color="auto"/>
            <w:bottom w:val="none" w:sz="0" w:space="0" w:color="auto"/>
            <w:right w:val="none" w:sz="0" w:space="0" w:color="auto"/>
          </w:divBdr>
        </w:div>
        <w:div w:id="1707245367">
          <w:marLeft w:val="0"/>
          <w:marRight w:val="0"/>
          <w:marTop w:val="0"/>
          <w:marBottom w:val="0"/>
          <w:divBdr>
            <w:top w:val="none" w:sz="0" w:space="0" w:color="auto"/>
            <w:left w:val="none" w:sz="0" w:space="0" w:color="auto"/>
            <w:bottom w:val="none" w:sz="0" w:space="0" w:color="auto"/>
            <w:right w:val="none" w:sz="0" w:space="0" w:color="auto"/>
          </w:divBdr>
          <w:divsChild>
            <w:div w:id="893662708">
              <w:marLeft w:val="-75"/>
              <w:marRight w:val="0"/>
              <w:marTop w:val="30"/>
              <w:marBottom w:val="30"/>
              <w:divBdr>
                <w:top w:val="none" w:sz="0" w:space="0" w:color="auto"/>
                <w:left w:val="none" w:sz="0" w:space="0" w:color="auto"/>
                <w:bottom w:val="none" w:sz="0" w:space="0" w:color="auto"/>
                <w:right w:val="none" w:sz="0" w:space="0" w:color="auto"/>
              </w:divBdr>
              <w:divsChild>
                <w:div w:id="631786156">
                  <w:marLeft w:val="0"/>
                  <w:marRight w:val="0"/>
                  <w:marTop w:val="0"/>
                  <w:marBottom w:val="0"/>
                  <w:divBdr>
                    <w:top w:val="none" w:sz="0" w:space="0" w:color="auto"/>
                    <w:left w:val="none" w:sz="0" w:space="0" w:color="auto"/>
                    <w:bottom w:val="none" w:sz="0" w:space="0" w:color="auto"/>
                    <w:right w:val="none" w:sz="0" w:space="0" w:color="auto"/>
                  </w:divBdr>
                  <w:divsChild>
                    <w:div w:id="1634291205">
                      <w:marLeft w:val="0"/>
                      <w:marRight w:val="0"/>
                      <w:marTop w:val="0"/>
                      <w:marBottom w:val="0"/>
                      <w:divBdr>
                        <w:top w:val="none" w:sz="0" w:space="0" w:color="auto"/>
                        <w:left w:val="none" w:sz="0" w:space="0" w:color="auto"/>
                        <w:bottom w:val="none" w:sz="0" w:space="0" w:color="auto"/>
                        <w:right w:val="none" w:sz="0" w:space="0" w:color="auto"/>
                      </w:divBdr>
                    </w:div>
                  </w:divsChild>
                </w:div>
                <w:div w:id="636297358">
                  <w:marLeft w:val="0"/>
                  <w:marRight w:val="0"/>
                  <w:marTop w:val="0"/>
                  <w:marBottom w:val="0"/>
                  <w:divBdr>
                    <w:top w:val="none" w:sz="0" w:space="0" w:color="auto"/>
                    <w:left w:val="none" w:sz="0" w:space="0" w:color="auto"/>
                    <w:bottom w:val="none" w:sz="0" w:space="0" w:color="auto"/>
                    <w:right w:val="none" w:sz="0" w:space="0" w:color="auto"/>
                  </w:divBdr>
                  <w:divsChild>
                    <w:div w:id="1328050271">
                      <w:marLeft w:val="0"/>
                      <w:marRight w:val="0"/>
                      <w:marTop w:val="0"/>
                      <w:marBottom w:val="0"/>
                      <w:divBdr>
                        <w:top w:val="none" w:sz="0" w:space="0" w:color="auto"/>
                        <w:left w:val="none" w:sz="0" w:space="0" w:color="auto"/>
                        <w:bottom w:val="none" w:sz="0" w:space="0" w:color="auto"/>
                        <w:right w:val="none" w:sz="0" w:space="0" w:color="auto"/>
                      </w:divBdr>
                    </w:div>
                  </w:divsChild>
                </w:div>
                <w:div w:id="430056058">
                  <w:marLeft w:val="0"/>
                  <w:marRight w:val="0"/>
                  <w:marTop w:val="0"/>
                  <w:marBottom w:val="0"/>
                  <w:divBdr>
                    <w:top w:val="none" w:sz="0" w:space="0" w:color="auto"/>
                    <w:left w:val="none" w:sz="0" w:space="0" w:color="auto"/>
                    <w:bottom w:val="none" w:sz="0" w:space="0" w:color="auto"/>
                    <w:right w:val="none" w:sz="0" w:space="0" w:color="auto"/>
                  </w:divBdr>
                  <w:divsChild>
                    <w:div w:id="100925554">
                      <w:marLeft w:val="0"/>
                      <w:marRight w:val="0"/>
                      <w:marTop w:val="0"/>
                      <w:marBottom w:val="0"/>
                      <w:divBdr>
                        <w:top w:val="none" w:sz="0" w:space="0" w:color="auto"/>
                        <w:left w:val="none" w:sz="0" w:space="0" w:color="auto"/>
                        <w:bottom w:val="none" w:sz="0" w:space="0" w:color="auto"/>
                        <w:right w:val="none" w:sz="0" w:space="0" w:color="auto"/>
                      </w:divBdr>
                    </w:div>
                  </w:divsChild>
                </w:div>
                <w:div w:id="1035885140">
                  <w:marLeft w:val="0"/>
                  <w:marRight w:val="0"/>
                  <w:marTop w:val="0"/>
                  <w:marBottom w:val="0"/>
                  <w:divBdr>
                    <w:top w:val="none" w:sz="0" w:space="0" w:color="auto"/>
                    <w:left w:val="none" w:sz="0" w:space="0" w:color="auto"/>
                    <w:bottom w:val="none" w:sz="0" w:space="0" w:color="auto"/>
                    <w:right w:val="none" w:sz="0" w:space="0" w:color="auto"/>
                  </w:divBdr>
                  <w:divsChild>
                    <w:div w:id="1010334373">
                      <w:marLeft w:val="0"/>
                      <w:marRight w:val="0"/>
                      <w:marTop w:val="0"/>
                      <w:marBottom w:val="0"/>
                      <w:divBdr>
                        <w:top w:val="none" w:sz="0" w:space="0" w:color="auto"/>
                        <w:left w:val="none" w:sz="0" w:space="0" w:color="auto"/>
                        <w:bottom w:val="none" w:sz="0" w:space="0" w:color="auto"/>
                        <w:right w:val="none" w:sz="0" w:space="0" w:color="auto"/>
                      </w:divBdr>
                    </w:div>
                  </w:divsChild>
                </w:div>
                <w:div w:id="1013727837">
                  <w:marLeft w:val="0"/>
                  <w:marRight w:val="0"/>
                  <w:marTop w:val="0"/>
                  <w:marBottom w:val="0"/>
                  <w:divBdr>
                    <w:top w:val="none" w:sz="0" w:space="0" w:color="auto"/>
                    <w:left w:val="none" w:sz="0" w:space="0" w:color="auto"/>
                    <w:bottom w:val="none" w:sz="0" w:space="0" w:color="auto"/>
                    <w:right w:val="none" w:sz="0" w:space="0" w:color="auto"/>
                  </w:divBdr>
                  <w:divsChild>
                    <w:div w:id="1493763838">
                      <w:marLeft w:val="0"/>
                      <w:marRight w:val="0"/>
                      <w:marTop w:val="0"/>
                      <w:marBottom w:val="0"/>
                      <w:divBdr>
                        <w:top w:val="none" w:sz="0" w:space="0" w:color="auto"/>
                        <w:left w:val="none" w:sz="0" w:space="0" w:color="auto"/>
                        <w:bottom w:val="none" w:sz="0" w:space="0" w:color="auto"/>
                        <w:right w:val="none" w:sz="0" w:space="0" w:color="auto"/>
                      </w:divBdr>
                    </w:div>
                  </w:divsChild>
                </w:div>
                <w:div w:id="489366124">
                  <w:marLeft w:val="0"/>
                  <w:marRight w:val="0"/>
                  <w:marTop w:val="0"/>
                  <w:marBottom w:val="0"/>
                  <w:divBdr>
                    <w:top w:val="none" w:sz="0" w:space="0" w:color="auto"/>
                    <w:left w:val="none" w:sz="0" w:space="0" w:color="auto"/>
                    <w:bottom w:val="none" w:sz="0" w:space="0" w:color="auto"/>
                    <w:right w:val="none" w:sz="0" w:space="0" w:color="auto"/>
                  </w:divBdr>
                  <w:divsChild>
                    <w:div w:id="173880775">
                      <w:marLeft w:val="0"/>
                      <w:marRight w:val="0"/>
                      <w:marTop w:val="0"/>
                      <w:marBottom w:val="0"/>
                      <w:divBdr>
                        <w:top w:val="none" w:sz="0" w:space="0" w:color="auto"/>
                        <w:left w:val="none" w:sz="0" w:space="0" w:color="auto"/>
                        <w:bottom w:val="none" w:sz="0" w:space="0" w:color="auto"/>
                        <w:right w:val="none" w:sz="0" w:space="0" w:color="auto"/>
                      </w:divBdr>
                    </w:div>
                  </w:divsChild>
                </w:div>
                <w:div w:id="1856377929">
                  <w:marLeft w:val="0"/>
                  <w:marRight w:val="0"/>
                  <w:marTop w:val="0"/>
                  <w:marBottom w:val="0"/>
                  <w:divBdr>
                    <w:top w:val="none" w:sz="0" w:space="0" w:color="auto"/>
                    <w:left w:val="none" w:sz="0" w:space="0" w:color="auto"/>
                    <w:bottom w:val="none" w:sz="0" w:space="0" w:color="auto"/>
                    <w:right w:val="none" w:sz="0" w:space="0" w:color="auto"/>
                  </w:divBdr>
                  <w:divsChild>
                    <w:div w:id="361370992">
                      <w:marLeft w:val="0"/>
                      <w:marRight w:val="0"/>
                      <w:marTop w:val="0"/>
                      <w:marBottom w:val="0"/>
                      <w:divBdr>
                        <w:top w:val="none" w:sz="0" w:space="0" w:color="auto"/>
                        <w:left w:val="none" w:sz="0" w:space="0" w:color="auto"/>
                        <w:bottom w:val="none" w:sz="0" w:space="0" w:color="auto"/>
                        <w:right w:val="none" w:sz="0" w:space="0" w:color="auto"/>
                      </w:divBdr>
                    </w:div>
                  </w:divsChild>
                </w:div>
                <w:div w:id="1320503964">
                  <w:marLeft w:val="0"/>
                  <w:marRight w:val="0"/>
                  <w:marTop w:val="0"/>
                  <w:marBottom w:val="0"/>
                  <w:divBdr>
                    <w:top w:val="none" w:sz="0" w:space="0" w:color="auto"/>
                    <w:left w:val="none" w:sz="0" w:space="0" w:color="auto"/>
                    <w:bottom w:val="none" w:sz="0" w:space="0" w:color="auto"/>
                    <w:right w:val="none" w:sz="0" w:space="0" w:color="auto"/>
                  </w:divBdr>
                  <w:divsChild>
                    <w:div w:id="961614027">
                      <w:marLeft w:val="0"/>
                      <w:marRight w:val="0"/>
                      <w:marTop w:val="0"/>
                      <w:marBottom w:val="0"/>
                      <w:divBdr>
                        <w:top w:val="none" w:sz="0" w:space="0" w:color="auto"/>
                        <w:left w:val="none" w:sz="0" w:space="0" w:color="auto"/>
                        <w:bottom w:val="none" w:sz="0" w:space="0" w:color="auto"/>
                        <w:right w:val="none" w:sz="0" w:space="0" w:color="auto"/>
                      </w:divBdr>
                    </w:div>
                  </w:divsChild>
                </w:div>
                <w:div w:id="120727421">
                  <w:marLeft w:val="0"/>
                  <w:marRight w:val="0"/>
                  <w:marTop w:val="0"/>
                  <w:marBottom w:val="0"/>
                  <w:divBdr>
                    <w:top w:val="none" w:sz="0" w:space="0" w:color="auto"/>
                    <w:left w:val="none" w:sz="0" w:space="0" w:color="auto"/>
                    <w:bottom w:val="none" w:sz="0" w:space="0" w:color="auto"/>
                    <w:right w:val="none" w:sz="0" w:space="0" w:color="auto"/>
                  </w:divBdr>
                  <w:divsChild>
                    <w:div w:id="1442652593">
                      <w:marLeft w:val="0"/>
                      <w:marRight w:val="0"/>
                      <w:marTop w:val="0"/>
                      <w:marBottom w:val="0"/>
                      <w:divBdr>
                        <w:top w:val="none" w:sz="0" w:space="0" w:color="auto"/>
                        <w:left w:val="none" w:sz="0" w:space="0" w:color="auto"/>
                        <w:bottom w:val="none" w:sz="0" w:space="0" w:color="auto"/>
                        <w:right w:val="none" w:sz="0" w:space="0" w:color="auto"/>
                      </w:divBdr>
                    </w:div>
                  </w:divsChild>
                </w:div>
                <w:div w:id="1757626359">
                  <w:marLeft w:val="0"/>
                  <w:marRight w:val="0"/>
                  <w:marTop w:val="0"/>
                  <w:marBottom w:val="0"/>
                  <w:divBdr>
                    <w:top w:val="none" w:sz="0" w:space="0" w:color="auto"/>
                    <w:left w:val="none" w:sz="0" w:space="0" w:color="auto"/>
                    <w:bottom w:val="none" w:sz="0" w:space="0" w:color="auto"/>
                    <w:right w:val="none" w:sz="0" w:space="0" w:color="auto"/>
                  </w:divBdr>
                  <w:divsChild>
                    <w:div w:id="2117752120">
                      <w:marLeft w:val="0"/>
                      <w:marRight w:val="0"/>
                      <w:marTop w:val="0"/>
                      <w:marBottom w:val="0"/>
                      <w:divBdr>
                        <w:top w:val="none" w:sz="0" w:space="0" w:color="auto"/>
                        <w:left w:val="none" w:sz="0" w:space="0" w:color="auto"/>
                        <w:bottom w:val="none" w:sz="0" w:space="0" w:color="auto"/>
                        <w:right w:val="none" w:sz="0" w:space="0" w:color="auto"/>
                      </w:divBdr>
                    </w:div>
                  </w:divsChild>
                </w:div>
                <w:div w:id="520361032">
                  <w:marLeft w:val="0"/>
                  <w:marRight w:val="0"/>
                  <w:marTop w:val="0"/>
                  <w:marBottom w:val="0"/>
                  <w:divBdr>
                    <w:top w:val="none" w:sz="0" w:space="0" w:color="auto"/>
                    <w:left w:val="none" w:sz="0" w:space="0" w:color="auto"/>
                    <w:bottom w:val="none" w:sz="0" w:space="0" w:color="auto"/>
                    <w:right w:val="none" w:sz="0" w:space="0" w:color="auto"/>
                  </w:divBdr>
                  <w:divsChild>
                    <w:div w:id="2118021576">
                      <w:marLeft w:val="0"/>
                      <w:marRight w:val="0"/>
                      <w:marTop w:val="0"/>
                      <w:marBottom w:val="0"/>
                      <w:divBdr>
                        <w:top w:val="none" w:sz="0" w:space="0" w:color="auto"/>
                        <w:left w:val="none" w:sz="0" w:space="0" w:color="auto"/>
                        <w:bottom w:val="none" w:sz="0" w:space="0" w:color="auto"/>
                        <w:right w:val="none" w:sz="0" w:space="0" w:color="auto"/>
                      </w:divBdr>
                    </w:div>
                  </w:divsChild>
                </w:div>
                <w:div w:id="70853551">
                  <w:marLeft w:val="0"/>
                  <w:marRight w:val="0"/>
                  <w:marTop w:val="0"/>
                  <w:marBottom w:val="0"/>
                  <w:divBdr>
                    <w:top w:val="none" w:sz="0" w:space="0" w:color="auto"/>
                    <w:left w:val="none" w:sz="0" w:space="0" w:color="auto"/>
                    <w:bottom w:val="none" w:sz="0" w:space="0" w:color="auto"/>
                    <w:right w:val="none" w:sz="0" w:space="0" w:color="auto"/>
                  </w:divBdr>
                  <w:divsChild>
                    <w:div w:id="160048731">
                      <w:marLeft w:val="0"/>
                      <w:marRight w:val="0"/>
                      <w:marTop w:val="0"/>
                      <w:marBottom w:val="0"/>
                      <w:divBdr>
                        <w:top w:val="none" w:sz="0" w:space="0" w:color="auto"/>
                        <w:left w:val="none" w:sz="0" w:space="0" w:color="auto"/>
                        <w:bottom w:val="none" w:sz="0" w:space="0" w:color="auto"/>
                        <w:right w:val="none" w:sz="0" w:space="0" w:color="auto"/>
                      </w:divBdr>
                    </w:div>
                  </w:divsChild>
                </w:div>
                <w:div w:id="1471630400">
                  <w:marLeft w:val="0"/>
                  <w:marRight w:val="0"/>
                  <w:marTop w:val="0"/>
                  <w:marBottom w:val="0"/>
                  <w:divBdr>
                    <w:top w:val="none" w:sz="0" w:space="0" w:color="auto"/>
                    <w:left w:val="none" w:sz="0" w:space="0" w:color="auto"/>
                    <w:bottom w:val="none" w:sz="0" w:space="0" w:color="auto"/>
                    <w:right w:val="none" w:sz="0" w:space="0" w:color="auto"/>
                  </w:divBdr>
                  <w:divsChild>
                    <w:div w:id="1908611913">
                      <w:marLeft w:val="0"/>
                      <w:marRight w:val="0"/>
                      <w:marTop w:val="0"/>
                      <w:marBottom w:val="0"/>
                      <w:divBdr>
                        <w:top w:val="none" w:sz="0" w:space="0" w:color="auto"/>
                        <w:left w:val="none" w:sz="0" w:space="0" w:color="auto"/>
                        <w:bottom w:val="none" w:sz="0" w:space="0" w:color="auto"/>
                        <w:right w:val="none" w:sz="0" w:space="0" w:color="auto"/>
                      </w:divBdr>
                    </w:div>
                  </w:divsChild>
                </w:div>
                <w:div w:id="1778058200">
                  <w:marLeft w:val="0"/>
                  <w:marRight w:val="0"/>
                  <w:marTop w:val="0"/>
                  <w:marBottom w:val="0"/>
                  <w:divBdr>
                    <w:top w:val="none" w:sz="0" w:space="0" w:color="auto"/>
                    <w:left w:val="none" w:sz="0" w:space="0" w:color="auto"/>
                    <w:bottom w:val="none" w:sz="0" w:space="0" w:color="auto"/>
                    <w:right w:val="none" w:sz="0" w:space="0" w:color="auto"/>
                  </w:divBdr>
                  <w:divsChild>
                    <w:div w:id="14349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9325">
          <w:marLeft w:val="0"/>
          <w:marRight w:val="0"/>
          <w:marTop w:val="0"/>
          <w:marBottom w:val="0"/>
          <w:divBdr>
            <w:top w:val="none" w:sz="0" w:space="0" w:color="auto"/>
            <w:left w:val="none" w:sz="0" w:space="0" w:color="auto"/>
            <w:bottom w:val="none" w:sz="0" w:space="0" w:color="auto"/>
            <w:right w:val="none" w:sz="0" w:space="0" w:color="auto"/>
          </w:divBdr>
        </w:div>
        <w:div w:id="1298074826">
          <w:marLeft w:val="0"/>
          <w:marRight w:val="0"/>
          <w:marTop w:val="0"/>
          <w:marBottom w:val="0"/>
          <w:divBdr>
            <w:top w:val="none" w:sz="0" w:space="0" w:color="auto"/>
            <w:left w:val="none" w:sz="0" w:space="0" w:color="auto"/>
            <w:bottom w:val="none" w:sz="0" w:space="0" w:color="auto"/>
            <w:right w:val="none" w:sz="0" w:space="0" w:color="auto"/>
          </w:divBdr>
        </w:div>
        <w:div w:id="1591160965">
          <w:marLeft w:val="0"/>
          <w:marRight w:val="0"/>
          <w:marTop w:val="0"/>
          <w:marBottom w:val="0"/>
          <w:divBdr>
            <w:top w:val="none" w:sz="0" w:space="0" w:color="auto"/>
            <w:left w:val="none" w:sz="0" w:space="0" w:color="auto"/>
            <w:bottom w:val="none" w:sz="0" w:space="0" w:color="auto"/>
            <w:right w:val="none" w:sz="0" w:space="0" w:color="auto"/>
          </w:divBdr>
          <w:divsChild>
            <w:div w:id="163057174">
              <w:marLeft w:val="-75"/>
              <w:marRight w:val="0"/>
              <w:marTop w:val="30"/>
              <w:marBottom w:val="30"/>
              <w:divBdr>
                <w:top w:val="none" w:sz="0" w:space="0" w:color="auto"/>
                <w:left w:val="none" w:sz="0" w:space="0" w:color="auto"/>
                <w:bottom w:val="none" w:sz="0" w:space="0" w:color="auto"/>
                <w:right w:val="none" w:sz="0" w:space="0" w:color="auto"/>
              </w:divBdr>
              <w:divsChild>
                <w:div w:id="1025013239">
                  <w:marLeft w:val="0"/>
                  <w:marRight w:val="0"/>
                  <w:marTop w:val="0"/>
                  <w:marBottom w:val="0"/>
                  <w:divBdr>
                    <w:top w:val="none" w:sz="0" w:space="0" w:color="auto"/>
                    <w:left w:val="none" w:sz="0" w:space="0" w:color="auto"/>
                    <w:bottom w:val="none" w:sz="0" w:space="0" w:color="auto"/>
                    <w:right w:val="none" w:sz="0" w:space="0" w:color="auto"/>
                  </w:divBdr>
                  <w:divsChild>
                    <w:div w:id="694497065">
                      <w:marLeft w:val="0"/>
                      <w:marRight w:val="0"/>
                      <w:marTop w:val="0"/>
                      <w:marBottom w:val="0"/>
                      <w:divBdr>
                        <w:top w:val="none" w:sz="0" w:space="0" w:color="auto"/>
                        <w:left w:val="none" w:sz="0" w:space="0" w:color="auto"/>
                        <w:bottom w:val="none" w:sz="0" w:space="0" w:color="auto"/>
                        <w:right w:val="none" w:sz="0" w:space="0" w:color="auto"/>
                      </w:divBdr>
                    </w:div>
                  </w:divsChild>
                </w:div>
                <w:div w:id="1191265375">
                  <w:marLeft w:val="0"/>
                  <w:marRight w:val="0"/>
                  <w:marTop w:val="0"/>
                  <w:marBottom w:val="0"/>
                  <w:divBdr>
                    <w:top w:val="none" w:sz="0" w:space="0" w:color="auto"/>
                    <w:left w:val="none" w:sz="0" w:space="0" w:color="auto"/>
                    <w:bottom w:val="none" w:sz="0" w:space="0" w:color="auto"/>
                    <w:right w:val="none" w:sz="0" w:space="0" w:color="auto"/>
                  </w:divBdr>
                  <w:divsChild>
                    <w:div w:id="740449031">
                      <w:marLeft w:val="0"/>
                      <w:marRight w:val="0"/>
                      <w:marTop w:val="0"/>
                      <w:marBottom w:val="0"/>
                      <w:divBdr>
                        <w:top w:val="none" w:sz="0" w:space="0" w:color="auto"/>
                        <w:left w:val="none" w:sz="0" w:space="0" w:color="auto"/>
                        <w:bottom w:val="none" w:sz="0" w:space="0" w:color="auto"/>
                        <w:right w:val="none" w:sz="0" w:space="0" w:color="auto"/>
                      </w:divBdr>
                    </w:div>
                  </w:divsChild>
                </w:div>
                <w:div w:id="369690362">
                  <w:marLeft w:val="0"/>
                  <w:marRight w:val="0"/>
                  <w:marTop w:val="0"/>
                  <w:marBottom w:val="0"/>
                  <w:divBdr>
                    <w:top w:val="none" w:sz="0" w:space="0" w:color="auto"/>
                    <w:left w:val="none" w:sz="0" w:space="0" w:color="auto"/>
                    <w:bottom w:val="none" w:sz="0" w:space="0" w:color="auto"/>
                    <w:right w:val="none" w:sz="0" w:space="0" w:color="auto"/>
                  </w:divBdr>
                  <w:divsChild>
                    <w:div w:id="396050730">
                      <w:marLeft w:val="0"/>
                      <w:marRight w:val="0"/>
                      <w:marTop w:val="0"/>
                      <w:marBottom w:val="0"/>
                      <w:divBdr>
                        <w:top w:val="none" w:sz="0" w:space="0" w:color="auto"/>
                        <w:left w:val="none" w:sz="0" w:space="0" w:color="auto"/>
                        <w:bottom w:val="none" w:sz="0" w:space="0" w:color="auto"/>
                        <w:right w:val="none" w:sz="0" w:space="0" w:color="auto"/>
                      </w:divBdr>
                    </w:div>
                  </w:divsChild>
                </w:div>
                <w:div w:id="1086001361">
                  <w:marLeft w:val="0"/>
                  <w:marRight w:val="0"/>
                  <w:marTop w:val="0"/>
                  <w:marBottom w:val="0"/>
                  <w:divBdr>
                    <w:top w:val="none" w:sz="0" w:space="0" w:color="auto"/>
                    <w:left w:val="none" w:sz="0" w:space="0" w:color="auto"/>
                    <w:bottom w:val="none" w:sz="0" w:space="0" w:color="auto"/>
                    <w:right w:val="none" w:sz="0" w:space="0" w:color="auto"/>
                  </w:divBdr>
                  <w:divsChild>
                    <w:div w:id="998843596">
                      <w:marLeft w:val="0"/>
                      <w:marRight w:val="0"/>
                      <w:marTop w:val="0"/>
                      <w:marBottom w:val="0"/>
                      <w:divBdr>
                        <w:top w:val="none" w:sz="0" w:space="0" w:color="auto"/>
                        <w:left w:val="none" w:sz="0" w:space="0" w:color="auto"/>
                        <w:bottom w:val="none" w:sz="0" w:space="0" w:color="auto"/>
                        <w:right w:val="none" w:sz="0" w:space="0" w:color="auto"/>
                      </w:divBdr>
                    </w:div>
                  </w:divsChild>
                </w:div>
                <w:div w:id="1085149555">
                  <w:marLeft w:val="0"/>
                  <w:marRight w:val="0"/>
                  <w:marTop w:val="0"/>
                  <w:marBottom w:val="0"/>
                  <w:divBdr>
                    <w:top w:val="none" w:sz="0" w:space="0" w:color="auto"/>
                    <w:left w:val="none" w:sz="0" w:space="0" w:color="auto"/>
                    <w:bottom w:val="none" w:sz="0" w:space="0" w:color="auto"/>
                    <w:right w:val="none" w:sz="0" w:space="0" w:color="auto"/>
                  </w:divBdr>
                  <w:divsChild>
                    <w:div w:id="666058681">
                      <w:marLeft w:val="0"/>
                      <w:marRight w:val="0"/>
                      <w:marTop w:val="0"/>
                      <w:marBottom w:val="0"/>
                      <w:divBdr>
                        <w:top w:val="none" w:sz="0" w:space="0" w:color="auto"/>
                        <w:left w:val="none" w:sz="0" w:space="0" w:color="auto"/>
                        <w:bottom w:val="none" w:sz="0" w:space="0" w:color="auto"/>
                        <w:right w:val="none" w:sz="0" w:space="0" w:color="auto"/>
                      </w:divBdr>
                    </w:div>
                  </w:divsChild>
                </w:div>
                <w:div w:id="328560774">
                  <w:marLeft w:val="0"/>
                  <w:marRight w:val="0"/>
                  <w:marTop w:val="0"/>
                  <w:marBottom w:val="0"/>
                  <w:divBdr>
                    <w:top w:val="none" w:sz="0" w:space="0" w:color="auto"/>
                    <w:left w:val="none" w:sz="0" w:space="0" w:color="auto"/>
                    <w:bottom w:val="none" w:sz="0" w:space="0" w:color="auto"/>
                    <w:right w:val="none" w:sz="0" w:space="0" w:color="auto"/>
                  </w:divBdr>
                  <w:divsChild>
                    <w:div w:id="1924680786">
                      <w:marLeft w:val="0"/>
                      <w:marRight w:val="0"/>
                      <w:marTop w:val="0"/>
                      <w:marBottom w:val="0"/>
                      <w:divBdr>
                        <w:top w:val="none" w:sz="0" w:space="0" w:color="auto"/>
                        <w:left w:val="none" w:sz="0" w:space="0" w:color="auto"/>
                        <w:bottom w:val="none" w:sz="0" w:space="0" w:color="auto"/>
                        <w:right w:val="none" w:sz="0" w:space="0" w:color="auto"/>
                      </w:divBdr>
                    </w:div>
                  </w:divsChild>
                </w:div>
                <w:div w:id="1803115397">
                  <w:marLeft w:val="0"/>
                  <w:marRight w:val="0"/>
                  <w:marTop w:val="0"/>
                  <w:marBottom w:val="0"/>
                  <w:divBdr>
                    <w:top w:val="none" w:sz="0" w:space="0" w:color="auto"/>
                    <w:left w:val="none" w:sz="0" w:space="0" w:color="auto"/>
                    <w:bottom w:val="none" w:sz="0" w:space="0" w:color="auto"/>
                    <w:right w:val="none" w:sz="0" w:space="0" w:color="auto"/>
                  </w:divBdr>
                  <w:divsChild>
                    <w:div w:id="1671786600">
                      <w:marLeft w:val="0"/>
                      <w:marRight w:val="0"/>
                      <w:marTop w:val="0"/>
                      <w:marBottom w:val="0"/>
                      <w:divBdr>
                        <w:top w:val="none" w:sz="0" w:space="0" w:color="auto"/>
                        <w:left w:val="none" w:sz="0" w:space="0" w:color="auto"/>
                        <w:bottom w:val="none" w:sz="0" w:space="0" w:color="auto"/>
                        <w:right w:val="none" w:sz="0" w:space="0" w:color="auto"/>
                      </w:divBdr>
                    </w:div>
                  </w:divsChild>
                </w:div>
                <w:div w:id="2030131971">
                  <w:marLeft w:val="0"/>
                  <w:marRight w:val="0"/>
                  <w:marTop w:val="0"/>
                  <w:marBottom w:val="0"/>
                  <w:divBdr>
                    <w:top w:val="none" w:sz="0" w:space="0" w:color="auto"/>
                    <w:left w:val="none" w:sz="0" w:space="0" w:color="auto"/>
                    <w:bottom w:val="none" w:sz="0" w:space="0" w:color="auto"/>
                    <w:right w:val="none" w:sz="0" w:space="0" w:color="auto"/>
                  </w:divBdr>
                  <w:divsChild>
                    <w:div w:id="421145950">
                      <w:marLeft w:val="0"/>
                      <w:marRight w:val="0"/>
                      <w:marTop w:val="0"/>
                      <w:marBottom w:val="0"/>
                      <w:divBdr>
                        <w:top w:val="none" w:sz="0" w:space="0" w:color="auto"/>
                        <w:left w:val="none" w:sz="0" w:space="0" w:color="auto"/>
                        <w:bottom w:val="none" w:sz="0" w:space="0" w:color="auto"/>
                        <w:right w:val="none" w:sz="0" w:space="0" w:color="auto"/>
                      </w:divBdr>
                    </w:div>
                  </w:divsChild>
                </w:div>
                <w:div w:id="954753672">
                  <w:marLeft w:val="0"/>
                  <w:marRight w:val="0"/>
                  <w:marTop w:val="0"/>
                  <w:marBottom w:val="0"/>
                  <w:divBdr>
                    <w:top w:val="none" w:sz="0" w:space="0" w:color="auto"/>
                    <w:left w:val="none" w:sz="0" w:space="0" w:color="auto"/>
                    <w:bottom w:val="none" w:sz="0" w:space="0" w:color="auto"/>
                    <w:right w:val="none" w:sz="0" w:space="0" w:color="auto"/>
                  </w:divBdr>
                  <w:divsChild>
                    <w:div w:id="519585908">
                      <w:marLeft w:val="0"/>
                      <w:marRight w:val="0"/>
                      <w:marTop w:val="0"/>
                      <w:marBottom w:val="0"/>
                      <w:divBdr>
                        <w:top w:val="none" w:sz="0" w:space="0" w:color="auto"/>
                        <w:left w:val="none" w:sz="0" w:space="0" w:color="auto"/>
                        <w:bottom w:val="none" w:sz="0" w:space="0" w:color="auto"/>
                        <w:right w:val="none" w:sz="0" w:space="0" w:color="auto"/>
                      </w:divBdr>
                    </w:div>
                  </w:divsChild>
                </w:div>
                <w:div w:id="1355960477">
                  <w:marLeft w:val="0"/>
                  <w:marRight w:val="0"/>
                  <w:marTop w:val="0"/>
                  <w:marBottom w:val="0"/>
                  <w:divBdr>
                    <w:top w:val="none" w:sz="0" w:space="0" w:color="auto"/>
                    <w:left w:val="none" w:sz="0" w:space="0" w:color="auto"/>
                    <w:bottom w:val="none" w:sz="0" w:space="0" w:color="auto"/>
                    <w:right w:val="none" w:sz="0" w:space="0" w:color="auto"/>
                  </w:divBdr>
                  <w:divsChild>
                    <w:div w:id="271324614">
                      <w:marLeft w:val="0"/>
                      <w:marRight w:val="0"/>
                      <w:marTop w:val="0"/>
                      <w:marBottom w:val="0"/>
                      <w:divBdr>
                        <w:top w:val="none" w:sz="0" w:space="0" w:color="auto"/>
                        <w:left w:val="none" w:sz="0" w:space="0" w:color="auto"/>
                        <w:bottom w:val="none" w:sz="0" w:space="0" w:color="auto"/>
                        <w:right w:val="none" w:sz="0" w:space="0" w:color="auto"/>
                      </w:divBdr>
                    </w:div>
                  </w:divsChild>
                </w:div>
                <w:div w:id="801458027">
                  <w:marLeft w:val="0"/>
                  <w:marRight w:val="0"/>
                  <w:marTop w:val="0"/>
                  <w:marBottom w:val="0"/>
                  <w:divBdr>
                    <w:top w:val="none" w:sz="0" w:space="0" w:color="auto"/>
                    <w:left w:val="none" w:sz="0" w:space="0" w:color="auto"/>
                    <w:bottom w:val="none" w:sz="0" w:space="0" w:color="auto"/>
                    <w:right w:val="none" w:sz="0" w:space="0" w:color="auto"/>
                  </w:divBdr>
                  <w:divsChild>
                    <w:div w:id="1002584563">
                      <w:marLeft w:val="0"/>
                      <w:marRight w:val="0"/>
                      <w:marTop w:val="0"/>
                      <w:marBottom w:val="0"/>
                      <w:divBdr>
                        <w:top w:val="none" w:sz="0" w:space="0" w:color="auto"/>
                        <w:left w:val="none" w:sz="0" w:space="0" w:color="auto"/>
                        <w:bottom w:val="none" w:sz="0" w:space="0" w:color="auto"/>
                        <w:right w:val="none" w:sz="0" w:space="0" w:color="auto"/>
                      </w:divBdr>
                    </w:div>
                  </w:divsChild>
                </w:div>
                <w:div w:id="227963206">
                  <w:marLeft w:val="0"/>
                  <w:marRight w:val="0"/>
                  <w:marTop w:val="0"/>
                  <w:marBottom w:val="0"/>
                  <w:divBdr>
                    <w:top w:val="none" w:sz="0" w:space="0" w:color="auto"/>
                    <w:left w:val="none" w:sz="0" w:space="0" w:color="auto"/>
                    <w:bottom w:val="none" w:sz="0" w:space="0" w:color="auto"/>
                    <w:right w:val="none" w:sz="0" w:space="0" w:color="auto"/>
                  </w:divBdr>
                  <w:divsChild>
                    <w:div w:id="1756243003">
                      <w:marLeft w:val="0"/>
                      <w:marRight w:val="0"/>
                      <w:marTop w:val="0"/>
                      <w:marBottom w:val="0"/>
                      <w:divBdr>
                        <w:top w:val="none" w:sz="0" w:space="0" w:color="auto"/>
                        <w:left w:val="none" w:sz="0" w:space="0" w:color="auto"/>
                        <w:bottom w:val="none" w:sz="0" w:space="0" w:color="auto"/>
                        <w:right w:val="none" w:sz="0" w:space="0" w:color="auto"/>
                      </w:divBdr>
                    </w:div>
                  </w:divsChild>
                </w:div>
                <w:div w:id="1179933245">
                  <w:marLeft w:val="0"/>
                  <w:marRight w:val="0"/>
                  <w:marTop w:val="0"/>
                  <w:marBottom w:val="0"/>
                  <w:divBdr>
                    <w:top w:val="none" w:sz="0" w:space="0" w:color="auto"/>
                    <w:left w:val="none" w:sz="0" w:space="0" w:color="auto"/>
                    <w:bottom w:val="none" w:sz="0" w:space="0" w:color="auto"/>
                    <w:right w:val="none" w:sz="0" w:space="0" w:color="auto"/>
                  </w:divBdr>
                  <w:divsChild>
                    <w:div w:id="912470438">
                      <w:marLeft w:val="0"/>
                      <w:marRight w:val="0"/>
                      <w:marTop w:val="0"/>
                      <w:marBottom w:val="0"/>
                      <w:divBdr>
                        <w:top w:val="none" w:sz="0" w:space="0" w:color="auto"/>
                        <w:left w:val="none" w:sz="0" w:space="0" w:color="auto"/>
                        <w:bottom w:val="none" w:sz="0" w:space="0" w:color="auto"/>
                        <w:right w:val="none" w:sz="0" w:space="0" w:color="auto"/>
                      </w:divBdr>
                    </w:div>
                  </w:divsChild>
                </w:div>
                <w:div w:id="1685667183">
                  <w:marLeft w:val="0"/>
                  <w:marRight w:val="0"/>
                  <w:marTop w:val="0"/>
                  <w:marBottom w:val="0"/>
                  <w:divBdr>
                    <w:top w:val="none" w:sz="0" w:space="0" w:color="auto"/>
                    <w:left w:val="none" w:sz="0" w:space="0" w:color="auto"/>
                    <w:bottom w:val="none" w:sz="0" w:space="0" w:color="auto"/>
                    <w:right w:val="none" w:sz="0" w:space="0" w:color="auto"/>
                  </w:divBdr>
                  <w:divsChild>
                    <w:div w:id="1828326243">
                      <w:marLeft w:val="0"/>
                      <w:marRight w:val="0"/>
                      <w:marTop w:val="0"/>
                      <w:marBottom w:val="0"/>
                      <w:divBdr>
                        <w:top w:val="none" w:sz="0" w:space="0" w:color="auto"/>
                        <w:left w:val="none" w:sz="0" w:space="0" w:color="auto"/>
                        <w:bottom w:val="none" w:sz="0" w:space="0" w:color="auto"/>
                        <w:right w:val="none" w:sz="0" w:space="0" w:color="auto"/>
                      </w:divBdr>
                    </w:div>
                  </w:divsChild>
                </w:div>
                <w:div w:id="542059091">
                  <w:marLeft w:val="0"/>
                  <w:marRight w:val="0"/>
                  <w:marTop w:val="0"/>
                  <w:marBottom w:val="0"/>
                  <w:divBdr>
                    <w:top w:val="none" w:sz="0" w:space="0" w:color="auto"/>
                    <w:left w:val="none" w:sz="0" w:space="0" w:color="auto"/>
                    <w:bottom w:val="none" w:sz="0" w:space="0" w:color="auto"/>
                    <w:right w:val="none" w:sz="0" w:space="0" w:color="auto"/>
                  </w:divBdr>
                  <w:divsChild>
                    <w:div w:id="1994406503">
                      <w:marLeft w:val="0"/>
                      <w:marRight w:val="0"/>
                      <w:marTop w:val="0"/>
                      <w:marBottom w:val="0"/>
                      <w:divBdr>
                        <w:top w:val="none" w:sz="0" w:space="0" w:color="auto"/>
                        <w:left w:val="none" w:sz="0" w:space="0" w:color="auto"/>
                        <w:bottom w:val="none" w:sz="0" w:space="0" w:color="auto"/>
                        <w:right w:val="none" w:sz="0" w:space="0" w:color="auto"/>
                      </w:divBdr>
                    </w:div>
                  </w:divsChild>
                </w:div>
                <w:div w:id="588197230">
                  <w:marLeft w:val="0"/>
                  <w:marRight w:val="0"/>
                  <w:marTop w:val="0"/>
                  <w:marBottom w:val="0"/>
                  <w:divBdr>
                    <w:top w:val="none" w:sz="0" w:space="0" w:color="auto"/>
                    <w:left w:val="none" w:sz="0" w:space="0" w:color="auto"/>
                    <w:bottom w:val="none" w:sz="0" w:space="0" w:color="auto"/>
                    <w:right w:val="none" w:sz="0" w:space="0" w:color="auto"/>
                  </w:divBdr>
                  <w:divsChild>
                    <w:div w:id="1201167707">
                      <w:marLeft w:val="0"/>
                      <w:marRight w:val="0"/>
                      <w:marTop w:val="0"/>
                      <w:marBottom w:val="0"/>
                      <w:divBdr>
                        <w:top w:val="none" w:sz="0" w:space="0" w:color="auto"/>
                        <w:left w:val="none" w:sz="0" w:space="0" w:color="auto"/>
                        <w:bottom w:val="none" w:sz="0" w:space="0" w:color="auto"/>
                        <w:right w:val="none" w:sz="0" w:space="0" w:color="auto"/>
                      </w:divBdr>
                    </w:div>
                  </w:divsChild>
                </w:div>
                <w:div w:id="1155148000">
                  <w:marLeft w:val="0"/>
                  <w:marRight w:val="0"/>
                  <w:marTop w:val="0"/>
                  <w:marBottom w:val="0"/>
                  <w:divBdr>
                    <w:top w:val="none" w:sz="0" w:space="0" w:color="auto"/>
                    <w:left w:val="none" w:sz="0" w:space="0" w:color="auto"/>
                    <w:bottom w:val="none" w:sz="0" w:space="0" w:color="auto"/>
                    <w:right w:val="none" w:sz="0" w:space="0" w:color="auto"/>
                  </w:divBdr>
                  <w:divsChild>
                    <w:div w:id="1467235748">
                      <w:marLeft w:val="0"/>
                      <w:marRight w:val="0"/>
                      <w:marTop w:val="0"/>
                      <w:marBottom w:val="0"/>
                      <w:divBdr>
                        <w:top w:val="none" w:sz="0" w:space="0" w:color="auto"/>
                        <w:left w:val="none" w:sz="0" w:space="0" w:color="auto"/>
                        <w:bottom w:val="none" w:sz="0" w:space="0" w:color="auto"/>
                        <w:right w:val="none" w:sz="0" w:space="0" w:color="auto"/>
                      </w:divBdr>
                    </w:div>
                  </w:divsChild>
                </w:div>
                <w:div w:id="1352411723">
                  <w:marLeft w:val="0"/>
                  <w:marRight w:val="0"/>
                  <w:marTop w:val="0"/>
                  <w:marBottom w:val="0"/>
                  <w:divBdr>
                    <w:top w:val="none" w:sz="0" w:space="0" w:color="auto"/>
                    <w:left w:val="none" w:sz="0" w:space="0" w:color="auto"/>
                    <w:bottom w:val="none" w:sz="0" w:space="0" w:color="auto"/>
                    <w:right w:val="none" w:sz="0" w:space="0" w:color="auto"/>
                  </w:divBdr>
                  <w:divsChild>
                    <w:div w:id="476999076">
                      <w:marLeft w:val="0"/>
                      <w:marRight w:val="0"/>
                      <w:marTop w:val="0"/>
                      <w:marBottom w:val="0"/>
                      <w:divBdr>
                        <w:top w:val="none" w:sz="0" w:space="0" w:color="auto"/>
                        <w:left w:val="none" w:sz="0" w:space="0" w:color="auto"/>
                        <w:bottom w:val="none" w:sz="0" w:space="0" w:color="auto"/>
                        <w:right w:val="none" w:sz="0" w:space="0" w:color="auto"/>
                      </w:divBdr>
                    </w:div>
                  </w:divsChild>
                </w:div>
                <w:div w:id="1526094235">
                  <w:marLeft w:val="0"/>
                  <w:marRight w:val="0"/>
                  <w:marTop w:val="0"/>
                  <w:marBottom w:val="0"/>
                  <w:divBdr>
                    <w:top w:val="none" w:sz="0" w:space="0" w:color="auto"/>
                    <w:left w:val="none" w:sz="0" w:space="0" w:color="auto"/>
                    <w:bottom w:val="none" w:sz="0" w:space="0" w:color="auto"/>
                    <w:right w:val="none" w:sz="0" w:space="0" w:color="auto"/>
                  </w:divBdr>
                  <w:divsChild>
                    <w:div w:id="231740453">
                      <w:marLeft w:val="0"/>
                      <w:marRight w:val="0"/>
                      <w:marTop w:val="0"/>
                      <w:marBottom w:val="0"/>
                      <w:divBdr>
                        <w:top w:val="none" w:sz="0" w:space="0" w:color="auto"/>
                        <w:left w:val="none" w:sz="0" w:space="0" w:color="auto"/>
                        <w:bottom w:val="none" w:sz="0" w:space="0" w:color="auto"/>
                        <w:right w:val="none" w:sz="0" w:space="0" w:color="auto"/>
                      </w:divBdr>
                    </w:div>
                  </w:divsChild>
                </w:div>
                <w:div w:id="581985583">
                  <w:marLeft w:val="0"/>
                  <w:marRight w:val="0"/>
                  <w:marTop w:val="0"/>
                  <w:marBottom w:val="0"/>
                  <w:divBdr>
                    <w:top w:val="none" w:sz="0" w:space="0" w:color="auto"/>
                    <w:left w:val="none" w:sz="0" w:space="0" w:color="auto"/>
                    <w:bottom w:val="none" w:sz="0" w:space="0" w:color="auto"/>
                    <w:right w:val="none" w:sz="0" w:space="0" w:color="auto"/>
                  </w:divBdr>
                  <w:divsChild>
                    <w:div w:id="982319739">
                      <w:marLeft w:val="0"/>
                      <w:marRight w:val="0"/>
                      <w:marTop w:val="0"/>
                      <w:marBottom w:val="0"/>
                      <w:divBdr>
                        <w:top w:val="none" w:sz="0" w:space="0" w:color="auto"/>
                        <w:left w:val="none" w:sz="0" w:space="0" w:color="auto"/>
                        <w:bottom w:val="none" w:sz="0" w:space="0" w:color="auto"/>
                        <w:right w:val="none" w:sz="0" w:space="0" w:color="auto"/>
                      </w:divBdr>
                    </w:div>
                  </w:divsChild>
                </w:div>
                <w:div w:id="1214655579">
                  <w:marLeft w:val="0"/>
                  <w:marRight w:val="0"/>
                  <w:marTop w:val="0"/>
                  <w:marBottom w:val="0"/>
                  <w:divBdr>
                    <w:top w:val="none" w:sz="0" w:space="0" w:color="auto"/>
                    <w:left w:val="none" w:sz="0" w:space="0" w:color="auto"/>
                    <w:bottom w:val="none" w:sz="0" w:space="0" w:color="auto"/>
                    <w:right w:val="none" w:sz="0" w:space="0" w:color="auto"/>
                  </w:divBdr>
                  <w:divsChild>
                    <w:div w:id="1898976533">
                      <w:marLeft w:val="0"/>
                      <w:marRight w:val="0"/>
                      <w:marTop w:val="0"/>
                      <w:marBottom w:val="0"/>
                      <w:divBdr>
                        <w:top w:val="none" w:sz="0" w:space="0" w:color="auto"/>
                        <w:left w:val="none" w:sz="0" w:space="0" w:color="auto"/>
                        <w:bottom w:val="none" w:sz="0" w:space="0" w:color="auto"/>
                        <w:right w:val="none" w:sz="0" w:space="0" w:color="auto"/>
                      </w:divBdr>
                    </w:div>
                  </w:divsChild>
                </w:div>
                <w:div w:id="1302072813">
                  <w:marLeft w:val="0"/>
                  <w:marRight w:val="0"/>
                  <w:marTop w:val="0"/>
                  <w:marBottom w:val="0"/>
                  <w:divBdr>
                    <w:top w:val="none" w:sz="0" w:space="0" w:color="auto"/>
                    <w:left w:val="none" w:sz="0" w:space="0" w:color="auto"/>
                    <w:bottom w:val="none" w:sz="0" w:space="0" w:color="auto"/>
                    <w:right w:val="none" w:sz="0" w:space="0" w:color="auto"/>
                  </w:divBdr>
                  <w:divsChild>
                    <w:div w:id="8485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17853">
          <w:marLeft w:val="0"/>
          <w:marRight w:val="0"/>
          <w:marTop w:val="0"/>
          <w:marBottom w:val="0"/>
          <w:divBdr>
            <w:top w:val="none" w:sz="0" w:space="0" w:color="auto"/>
            <w:left w:val="none" w:sz="0" w:space="0" w:color="auto"/>
            <w:bottom w:val="none" w:sz="0" w:space="0" w:color="auto"/>
            <w:right w:val="none" w:sz="0" w:space="0" w:color="auto"/>
          </w:divBdr>
        </w:div>
        <w:div w:id="284115513">
          <w:marLeft w:val="0"/>
          <w:marRight w:val="0"/>
          <w:marTop w:val="0"/>
          <w:marBottom w:val="0"/>
          <w:divBdr>
            <w:top w:val="none" w:sz="0" w:space="0" w:color="auto"/>
            <w:left w:val="none" w:sz="0" w:space="0" w:color="auto"/>
            <w:bottom w:val="none" w:sz="0" w:space="0" w:color="auto"/>
            <w:right w:val="none" w:sz="0" w:space="0" w:color="auto"/>
          </w:divBdr>
        </w:div>
        <w:div w:id="627735962">
          <w:marLeft w:val="0"/>
          <w:marRight w:val="0"/>
          <w:marTop w:val="0"/>
          <w:marBottom w:val="0"/>
          <w:divBdr>
            <w:top w:val="none" w:sz="0" w:space="0" w:color="auto"/>
            <w:left w:val="none" w:sz="0" w:space="0" w:color="auto"/>
            <w:bottom w:val="none" w:sz="0" w:space="0" w:color="auto"/>
            <w:right w:val="none" w:sz="0" w:space="0" w:color="auto"/>
          </w:divBdr>
          <w:divsChild>
            <w:div w:id="1987123953">
              <w:marLeft w:val="-75"/>
              <w:marRight w:val="0"/>
              <w:marTop w:val="30"/>
              <w:marBottom w:val="30"/>
              <w:divBdr>
                <w:top w:val="none" w:sz="0" w:space="0" w:color="auto"/>
                <w:left w:val="none" w:sz="0" w:space="0" w:color="auto"/>
                <w:bottom w:val="none" w:sz="0" w:space="0" w:color="auto"/>
                <w:right w:val="none" w:sz="0" w:space="0" w:color="auto"/>
              </w:divBdr>
              <w:divsChild>
                <w:div w:id="452137803">
                  <w:marLeft w:val="0"/>
                  <w:marRight w:val="0"/>
                  <w:marTop w:val="0"/>
                  <w:marBottom w:val="0"/>
                  <w:divBdr>
                    <w:top w:val="none" w:sz="0" w:space="0" w:color="auto"/>
                    <w:left w:val="none" w:sz="0" w:space="0" w:color="auto"/>
                    <w:bottom w:val="none" w:sz="0" w:space="0" w:color="auto"/>
                    <w:right w:val="none" w:sz="0" w:space="0" w:color="auto"/>
                  </w:divBdr>
                  <w:divsChild>
                    <w:div w:id="581377257">
                      <w:marLeft w:val="0"/>
                      <w:marRight w:val="0"/>
                      <w:marTop w:val="0"/>
                      <w:marBottom w:val="0"/>
                      <w:divBdr>
                        <w:top w:val="none" w:sz="0" w:space="0" w:color="auto"/>
                        <w:left w:val="none" w:sz="0" w:space="0" w:color="auto"/>
                        <w:bottom w:val="none" w:sz="0" w:space="0" w:color="auto"/>
                        <w:right w:val="none" w:sz="0" w:space="0" w:color="auto"/>
                      </w:divBdr>
                    </w:div>
                  </w:divsChild>
                </w:div>
                <w:div w:id="109276602">
                  <w:marLeft w:val="0"/>
                  <w:marRight w:val="0"/>
                  <w:marTop w:val="0"/>
                  <w:marBottom w:val="0"/>
                  <w:divBdr>
                    <w:top w:val="none" w:sz="0" w:space="0" w:color="auto"/>
                    <w:left w:val="none" w:sz="0" w:space="0" w:color="auto"/>
                    <w:bottom w:val="none" w:sz="0" w:space="0" w:color="auto"/>
                    <w:right w:val="none" w:sz="0" w:space="0" w:color="auto"/>
                  </w:divBdr>
                  <w:divsChild>
                    <w:div w:id="949554257">
                      <w:marLeft w:val="0"/>
                      <w:marRight w:val="0"/>
                      <w:marTop w:val="0"/>
                      <w:marBottom w:val="0"/>
                      <w:divBdr>
                        <w:top w:val="none" w:sz="0" w:space="0" w:color="auto"/>
                        <w:left w:val="none" w:sz="0" w:space="0" w:color="auto"/>
                        <w:bottom w:val="none" w:sz="0" w:space="0" w:color="auto"/>
                        <w:right w:val="none" w:sz="0" w:space="0" w:color="auto"/>
                      </w:divBdr>
                    </w:div>
                  </w:divsChild>
                </w:div>
                <w:div w:id="1866676859">
                  <w:marLeft w:val="0"/>
                  <w:marRight w:val="0"/>
                  <w:marTop w:val="0"/>
                  <w:marBottom w:val="0"/>
                  <w:divBdr>
                    <w:top w:val="none" w:sz="0" w:space="0" w:color="auto"/>
                    <w:left w:val="none" w:sz="0" w:space="0" w:color="auto"/>
                    <w:bottom w:val="none" w:sz="0" w:space="0" w:color="auto"/>
                    <w:right w:val="none" w:sz="0" w:space="0" w:color="auto"/>
                  </w:divBdr>
                  <w:divsChild>
                    <w:div w:id="674117819">
                      <w:marLeft w:val="0"/>
                      <w:marRight w:val="0"/>
                      <w:marTop w:val="0"/>
                      <w:marBottom w:val="0"/>
                      <w:divBdr>
                        <w:top w:val="none" w:sz="0" w:space="0" w:color="auto"/>
                        <w:left w:val="none" w:sz="0" w:space="0" w:color="auto"/>
                        <w:bottom w:val="none" w:sz="0" w:space="0" w:color="auto"/>
                        <w:right w:val="none" w:sz="0" w:space="0" w:color="auto"/>
                      </w:divBdr>
                    </w:div>
                  </w:divsChild>
                </w:div>
                <w:div w:id="1211383267">
                  <w:marLeft w:val="0"/>
                  <w:marRight w:val="0"/>
                  <w:marTop w:val="0"/>
                  <w:marBottom w:val="0"/>
                  <w:divBdr>
                    <w:top w:val="none" w:sz="0" w:space="0" w:color="auto"/>
                    <w:left w:val="none" w:sz="0" w:space="0" w:color="auto"/>
                    <w:bottom w:val="none" w:sz="0" w:space="0" w:color="auto"/>
                    <w:right w:val="none" w:sz="0" w:space="0" w:color="auto"/>
                  </w:divBdr>
                  <w:divsChild>
                    <w:div w:id="476073758">
                      <w:marLeft w:val="0"/>
                      <w:marRight w:val="0"/>
                      <w:marTop w:val="0"/>
                      <w:marBottom w:val="0"/>
                      <w:divBdr>
                        <w:top w:val="none" w:sz="0" w:space="0" w:color="auto"/>
                        <w:left w:val="none" w:sz="0" w:space="0" w:color="auto"/>
                        <w:bottom w:val="none" w:sz="0" w:space="0" w:color="auto"/>
                        <w:right w:val="none" w:sz="0" w:space="0" w:color="auto"/>
                      </w:divBdr>
                    </w:div>
                  </w:divsChild>
                </w:div>
                <w:div w:id="850686702">
                  <w:marLeft w:val="0"/>
                  <w:marRight w:val="0"/>
                  <w:marTop w:val="0"/>
                  <w:marBottom w:val="0"/>
                  <w:divBdr>
                    <w:top w:val="none" w:sz="0" w:space="0" w:color="auto"/>
                    <w:left w:val="none" w:sz="0" w:space="0" w:color="auto"/>
                    <w:bottom w:val="none" w:sz="0" w:space="0" w:color="auto"/>
                    <w:right w:val="none" w:sz="0" w:space="0" w:color="auto"/>
                  </w:divBdr>
                  <w:divsChild>
                    <w:div w:id="1403219313">
                      <w:marLeft w:val="0"/>
                      <w:marRight w:val="0"/>
                      <w:marTop w:val="0"/>
                      <w:marBottom w:val="0"/>
                      <w:divBdr>
                        <w:top w:val="none" w:sz="0" w:space="0" w:color="auto"/>
                        <w:left w:val="none" w:sz="0" w:space="0" w:color="auto"/>
                        <w:bottom w:val="none" w:sz="0" w:space="0" w:color="auto"/>
                        <w:right w:val="none" w:sz="0" w:space="0" w:color="auto"/>
                      </w:divBdr>
                    </w:div>
                  </w:divsChild>
                </w:div>
                <w:div w:id="1789355815">
                  <w:marLeft w:val="0"/>
                  <w:marRight w:val="0"/>
                  <w:marTop w:val="0"/>
                  <w:marBottom w:val="0"/>
                  <w:divBdr>
                    <w:top w:val="none" w:sz="0" w:space="0" w:color="auto"/>
                    <w:left w:val="none" w:sz="0" w:space="0" w:color="auto"/>
                    <w:bottom w:val="none" w:sz="0" w:space="0" w:color="auto"/>
                    <w:right w:val="none" w:sz="0" w:space="0" w:color="auto"/>
                  </w:divBdr>
                  <w:divsChild>
                    <w:div w:id="1361079466">
                      <w:marLeft w:val="0"/>
                      <w:marRight w:val="0"/>
                      <w:marTop w:val="0"/>
                      <w:marBottom w:val="0"/>
                      <w:divBdr>
                        <w:top w:val="none" w:sz="0" w:space="0" w:color="auto"/>
                        <w:left w:val="none" w:sz="0" w:space="0" w:color="auto"/>
                        <w:bottom w:val="none" w:sz="0" w:space="0" w:color="auto"/>
                        <w:right w:val="none" w:sz="0" w:space="0" w:color="auto"/>
                      </w:divBdr>
                    </w:div>
                  </w:divsChild>
                </w:div>
                <w:div w:id="892548278">
                  <w:marLeft w:val="0"/>
                  <w:marRight w:val="0"/>
                  <w:marTop w:val="0"/>
                  <w:marBottom w:val="0"/>
                  <w:divBdr>
                    <w:top w:val="none" w:sz="0" w:space="0" w:color="auto"/>
                    <w:left w:val="none" w:sz="0" w:space="0" w:color="auto"/>
                    <w:bottom w:val="none" w:sz="0" w:space="0" w:color="auto"/>
                    <w:right w:val="none" w:sz="0" w:space="0" w:color="auto"/>
                  </w:divBdr>
                  <w:divsChild>
                    <w:div w:id="1914974580">
                      <w:marLeft w:val="0"/>
                      <w:marRight w:val="0"/>
                      <w:marTop w:val="0"/>
                      <w:marBottom w:val="0"/>
                      <w:divBdr>
                        <w:top w:val="none" w:sz="0" w:space="0" w:color="auto"/>
                        <w:left w:val="none" w:sz="0" w:space="0" w:color="auto"/>
                        <w:bottom w:val="none" w:sz="0" w:space="0" w:color="auto"/>
                        <w:right w:val="none" w:sz="0" w:space="0" w:color="auto"/>
                      </w:divBdr>
                    </w:div>
                  </w:divsChild>
                </w:div>
                <w:div w:id="743793078">
                  <w:marLeft w:val="0"/>
                  <w:marRight w:val="0"/>
                  <w:marTop w:val="0"/>
                  <w:marBottom w:val="0"/>
                  <w:divBdr>
                    <w:top w:val="none" w:sz="0" w:space="0" w:color="auto"/>
                    <w:left w:val="none" w:sz="0" w:space="0" w:color="auto"/>
                    <w:bottom w:val="none" w:sz="0" w:space="0" w:color="auto"/>
                    <w:right w:val="none" w:sz="0" w:space="0" w:color="auto"/>
                  </w:divBdr>
                  <w:divsChild>
                    <w:div w:id="1170832884">
                      <w:marLeft w:val="0"/>
                      <w:marRight w:val="0"/>
                      <w:marTop w:val="0"/>
                      <w:marBottom w:val="0"/>
                      <w:divBdr>
                        <w:top w:val="none" w:sz="0" w:space="0" w:color="auto"/>
                        <w:left w:val="none" w:sz="0" w:space="0" w:color="auto"/>
                        <w:bottom w:val="none" w:sz="0" w:space="0" w:color="auto"/>
                        <w:right w:val="none" w:sz="0" w:space="0" w:color="auto"/>
                      </w:divBdr>
                    </w:div>
                  </w:divsChild>
                </w:div>
                <w:div w:id="1729106972">
                  <w:marLeft w:val="0"/>
                  <w:marRight w:val="0"/>
                  <w:marTop w:val="0"/>
                  <w:marBottom w:val="0"/>
                  <w:divBdr>
                    <w:top w:val="none" w:sz="0" w:space="0" w:color="auto"/>
                    <w:left w:val="none" w:sz="0" w:space="0" w:color="auto"/>
                    <w:bottom w:val="none" w:sz="0" w:space="0" w:color="auto"/>
                    <w:right w:val="none" w:sz="0" w:space="0" w:color="auto"/>
                  </w:divBdr>
                  <w:divsChild>
                    <w:div w:id="518661612">
                      <w:marLeft w:val="0"/>
                      <w:marRight w:val="0"/>
                      <w:marTop w:val="0"/>
                      <w:marBottom w:val="0"/>
                      <w:divBdr>
                        <w:top w:val="none" w:sz="0" w:space="0" w:color="auto"/>
                        <w:left w:val="none" w:sz="0" w:space="0" w:color="auto"/>
                        <w:bottom w:val="none" w:sz="0" w:space="0" w:color="auto"/>
                        <w:right w:val="none" w:sz="0" w:space="0" w:color="auto"/>
                      </w:divBdr>
                    </w:div>
                  </w:divsChild>
                </w:div>
                <w:div w:id="1121145889">
                  <w:marLeft w:val="0"/>
                  <w:marRight w:val="0"/>
                  <w:marTop w:val="0"/>
                  <w:marBottom w:val="0"/>
                  <w:divBdr>
                    <w:top w:val="none" w:sz="0" w:space="0" w:color="auto"/>
                    <w:left w:val="none" w:sz="0" w:space="0" w:color="auto"/>
                    <w:bottom w:val="none" w:sz="0" w:space="0" w:color="auto"/>
                    <w:right w:val="none" w:sz="0" w:space="0" w:color="auto"/>
                  </w:divBdr>
                  <w:divsChild>
                    <w:div w:id="2079785749">
                      <w:marLeft w:val="0"/>
                      <w:marRight w:val="0"/>
                      <w:marTop w:val="0"/>
                      <w:marBottom w:val="0"/>
                      <w:divBdr>
                        <w:top w:val="none" w:sz="0" w:space="0" w:color="auto"/>
                        <w:left w:val="none" w:sz="0" w:space="0" w:color="auto"/>
                        <w:bottom w:val="none" w:sz="0" w:space="0" w:color="auto"/>
                        <w:right w:val="none" w:sz="0" w:space="0" w:color="auto"/>
                      </w:divBdr>
                    </w:div>
                  </w:divsChild>
                </w:div>
                <w:div w:id="1900480906">
                  <w:marLeft w:val="0"/>
                  <w:marRight w:val="0"/>
                  <w:marTop w:val="0"/>
                  <w:marBottom w:val="0"/>
                  <w:divBdr>
                    <w:top w:val="none" w:sz="0" w:space="0" w:color="auto"/>
                    <w:left w:val="none" w:sz="0" w:space="0" w:color="auto"/>
                    <w:bottom w:val="none" w:sz="0" w:space="0" w:color="auto"/>
                    <w:right w:val="none" w:sz="0" w:space="0" w:color="auto"/>
                  </w:divBdr>
                  <w:divsChild>
                    <w:div w:id="442263202">
                      <w:marLeft w:val="0"/>
                      <w:marRight w:val="0"/>
                      <w:marTop w:val="0"/>
                      <w:marBottom w:val="0"/>
                      <w:divBdr>
                        <w:top w:val="none" w:sz="0" w:space="0" w:color="auto"/>
                        <w:left w:val="none" w:sz="0" w:space="0" w:color="auto"/>
                        <w:bottom w:val="none" w:sz="0" w:space="0" w:color="auto"/>
                        <w:right w:val="none" w:sz="0" w:space="0" w:color="auto"/>
                      </w:divBdr>
                    </w:div>
                  </w:divsChild>
                </w:div>
                <w:div w:id="342365362">
                  <w:marLeft w:val="0"/>
                  <w:marRight w:val="0"/>
                  <w:marTop w:val="0"/>
                  <w:marBottom w:val="0"/>
                  <w:divBdr>
                    <w:top w:val="none" w:sz="0" w:space="0" w:color="auto"/>
                    <w:left w:val="none" w:sz="0" w:space="0" w:color="auto"/>
                    <w:bottom w:val="none" w:sz="0" w:space="0" w:color="auto"/>
                    <w:right w:val="none" w:sz="0" w:space="0" w:color="auto"/>
                  </w:divBdr>
                  <w:divsChild>
                    <w:div w:id="2006859087">
                      <w:marLeft w:val="0"/>
                      <w:marRight w:val="0"/>
                      <w:marTop w:val="0"/>
                      <w:marBottom w:val="0"/>
                      <w:divBdr>
                        <w:top w:val="none" w:sz="0" w:space="0" w:color="auto"/>
                        <w:left w:val="none" w:sz="0" w:space="0" w:color="auto"/>
                        <w:bottom w:val="none" w:sz="0" w:space="0" w:color="auto"/>
                        <w:right w:val="none" w:sz="0" w:space="0" w:color="auto"/>
                      </w:divBdr>
                    </w:div>
                  </w:divsChild>
                </w:div>
                <w:div w:id="1097409153">
                  <w:marLeft w:val="0"/>
                  <w:marRight w:val="0"/>
                  <w:marTop w:val="0"/>
                  <w:marBottom w:val="0"/>
                  <w:divBdr>
                    <w:top w:val="none" w:sz="0" w:space="0" w:color="auto"/>
                    <w:left w:val="none" w:sz="0" w:space="0" w:color="auto"/>
                    <w:bottom w:val="none" w:sz="0" w:space="0" w:color="auto"/>
                    <w:right w:val="none" w:sz="0" w:space="0" w:color="auto"/>
                  </w:divBdr>
                  <w:divsChild>
                    <w:div w:id="740682">
                      <w:marLeft w:val="0"/>
                      <w:marRight w:val="0"/>
                      <w:marTop w:val="0"/>
                      <w:marBottom w:val="0"/>
                      <w:divBdr>
                        <w:top w:val="none" w:sz="0" w:space="0" w:color="auto"/>
                        <w:left w:val="none" w:sz="0" w:space="0" w:color="auto"/>
                        <w:bottom w:val="none" w:sz="0" w:space="0" w:color="auto"/>
                        <w:right w:val="none" w:sz="0" w:space="0" w:color="auto"/>
                      </w:divBdr>
                    </w:div>
                  </w:divsChild>
                </w:div>
                <w:div w:id="1056974099">
                  <w:marLeft w:val="0"/>
                  <w:marRight w:val="0"/>
                  <w:marTop w:val="0"/>
                  <w:marBottom w:val="0"/>
                  <w:divBdr>
                    <w:top w:val="none" w:sz="0" w:space="0" w:color="auto"/>
                    <w:left w:val="none" w:sz="0" w:space="0" w:color="auto"/>
                    <w:bottom w:val="none" w:sz="0" w:space="0" w:color="auto"/>
                    <w:right w:val="none" w:sz="0" w:space="0" w:color="auto"/>
                  </w:divBdr>
                  <w:divsChild>
                    <w:div w:id="1372344861">
                      <w:marLeft w:val="0"/>
                      <w:marRight w:val="0"/>
                      <w:marTop w:val="0"/>
                      <w:marBottom w:val="0"/>
                      <w:divBdr>
                        <w:top w:val="none" w:sz="0" w:space="0" w:color="auto"/>
                        <w:left w:val="none" w:sz="0" w:space="0" w:color="auto"/>
                        <w:bottom w:val="none" w:sz="0" w:space="0" w:color="auto"/>
                        <w:right w:val="none" w:sz="0" w:space="0" w:color="auto"/>
                      </w:divBdr>
                    </w:div>
                  </w:divsChild>
                </w:div>
                <w:div w:id="1384448461">
                  <w:marLeft w:val="0"/>
                  <w:marRight w:val="0"/>
                  <w:marTop w:val="0"/>
                  <w:marBottom w:val="0"/>
                  <w:divBdr>
                    <w:top w:val="none" w:sz="0" w:space="0" w:color="auto"/>
                    <w:left w:val="none" w:sz="0" w:space="0" w:color="auto"/>
                    <w:bottom w:val="none" w:sz="0" w:space="0" w:color="auto"/>
                    <w:right w:val="none" w:sz="0" w:space="0" w:color="auto"/>
                  </w:divBdr>
                  <w:divsChild>
                    <w:div w:id="1562911155">
                      <w:marLeft w:val="0"/>
                      <w:marRight w:val="0"/>
                      <w:marTop w:val="0"/>
                      <w:marBottom w:val="0"/>
                      <w:divBdr>
                        <w:top w:val="none" w:sz="0" w:space="0" w:color="auto"/>
                        <w:left w:val="none" w:sz="0" w:space="0" w:color="auto"/>
                        <w:bottom w:val="none" w:sz="0" w:space="0" w:color="auto"/>
                        <w:right w:val="none" w:sz="0" w:space="0" w:color="auto"/>
                      </w:divBdr>
                    </w:div>
                  </w:divsChild>
                </w:div>
                <w:div w:id="586160997">
                  <w:marLeft w:val="0"/>
                  <w:marRight w:val="0"/>
                  <w:marTop w:val="0"/>
                  <w:marBottom w:val="0"/>
                  <w:divBdr>
                    <w:top w:val="none" w:sz="0" w:space="0" w:color="auto"/>
                    <w:left w:val="none" w:sz="0" w:space="0" w:color="auto"/>
                    <w:bottom w:val="none" w:sz="0" w:space="0" w:color="auto"/>
                    <w:right w:val="none" w:sz="0" w:space="0" w:color="auto"/>
                  </w:divBdr>
                  <w:divsChild>
                    <w:div w:id="239019695">
                      <w:marLeft w:val="0"/>
                      <w:marRight w:val="0"/>
                      <w:marTop w:val="0"/>
                      <w:marBottom w:val="0"/>
                      <w:divBdr>
                        <w:top w:val="none" w:sz="0" w:space="0" w:color="auto"/>
                        <w:left w:val="none" w:sz="0" w:space="0" w:color="auto"/>
                        <w:bottom w:val="none" w:sz="0" w:space="0" w:color="auto"/>
                        <w:right w:val="none" w:sz="0" w:space="0" w:color="auto"/>
                      </w:divBdr>
                    </w:div>
                  </w:divsChild>
                </w:div>
                <w:div w:id="1622029996">
                  <w:marLeft w:val="0"/>
                  <w:marRight w:val="0"/>
                  <w:marTop w:val="0"/>
                  <w:marBottom w:val="0"/>
                  <w:divBdr>
                    <w:top w:val="none" w:sz="0" w:space="0" w:color="auto"/>
                    <w:left w:val="none" w:sz="0" w:space="0" w:color="auto"/>
                    <w:bottom w:val="none" w:sz="0" w:space="0" w:color="auto"/>
                    <w:right w:val="none" w:sz="0" w:space="0" w:color="auto"/>
                  </w:divBdr>
                  <w:divsChild>
                    <w:div w:id="76482353">
                      <w:marLeft w:val="0"/>
                      <w:marRight w:val="0"/>
                      <w:marTop w:val="0"/>
                      <w:marBottom w:val="0"/>
                      <w:divBdr>
                        <w:top w:val="none" w:sz="0" w:space="0" w:color="auto"/>
                        <w:left w:val="none" w:sz="0" w:space="0" w:color="auto"/>
                        <w:bottom w:val="none" w:sz="0" w:space="0" w:color="auto"/>
                        <w:right w:val="none" w:sz="0" w:space="0" w:color="auto"/>
                      </w:divBdr>
                    </w:div>
                  </w:divsChild>
                </w:div>
                <w:div w:id="1872067188">
                  <w:marLeft w:val="0"/>
                  <w:marRight w:val="0"/>
                  <w:marTop w:val="0"/>
                  <w:marBottom w:val="0"/>
                  <w:divBdr>
                    <w:top w:val="none" w:sz="0" w:space="0" w:color="auto"/>
                    <w:left w:val="none" w:sz="0" w:space="0" w:color="auto"/>
                    <w:bottom w:val="none" w:sz="0" w:space="0" w:color="auto"/>
                    <w:right w:val="none" w:sz="0" w:space="0" w:color="auto"/>
                  </w:divBdr>
                  <w:divsChild>
                    <w:div w:id="251398051">
                      <w:marLeft w:val="0"/>
                      <w:marRight w:val="0"/>
                      <w:marTop w:val="0"/>
                      <w:marBottom w:val="0"/>
                      <w:divBdr>
                        <w:top w:val="none" w:sz="0" w:space="0" w:color="auto"/>
                        <w:left w:val="none" w:sz="0" w:space="0" w:color="auto"/>
                        <w:bottom w:val="none" w:sz="0" w:space="0" w:color="auto"/>
                        <w:right w:val="none" w:sz="0" w:space="0" w:color="auto"/>
                      </w:divBdr>
                    </w:div>
                  </w:divsChild>
                </w:div>
                <w:div w:id="1538280192">
                  <w:marLeft w:val="0"/>
                  <w:marRight w:val="0"/>
                  <w:marTop w:val="0"/>
                  <w:marBottom w:val="0"/>
                  <w:divBdr>
                    <w:top w:val="none" w:sz="0" w:space="0" w:color="auto"/>
                    <w:left w:val="none" w:sz="0" w:space="0" w:color="auto"/>
                    <w:bottom w:val="none" w:sz="0" w:space="0" w:color="auto"/>
                    <w:right w:val="none" w:sz="0" w:space="0" w:color="auto"/>
                  </w:divBdr>
                  <w:divsChild>
                    <w:div w:id="1600917064">
                      <w:marLeft w:val="0"/>
                      <w:marRight w:val="0"/>
                      <w:marTop w:val="0"/>
                      <w:marBottom w:val="0"/>
                      <w:divBdr>
                        <w:top w:val="none" w:sz="0" w:space="0" w:color="auto"/>
                        <w:left w:val="none" w:sz="0" w:space="0" w:color="auto"/>
                        <w:bottom w:val="none" w:sz="0" w:space="0" w:color="auto"/>
                        <w:right w:val="none" w:sz="0" w:space="0" w:color="auto"/>
                      </w:divBdr>
                    </w:div>
                  </w:divsChild>
                </w:div>
                <w:div w:id="467675187">
                  <w:marLeft w:val="0"/>
                  <w:marRight w:val="0"/>
                  <w:marTop w:val="0"/>
                  <w:marBottom w:val="0"/>
                  <w:divBdr>
                    <w:top w:val="none" w:sz="0" w:space="0" w:color="auto"/>
                    <w:left w:val="none" w:sz="0" w:space="0" w:color="auto"/>
                    <w:bottom w:val="none" w:sz="0" w:space="0" w:color="auto"/>
                    <w:right w:val="none" w:sz="0" w:space="0" w:color="auto"/>
                  </w:divBdr>
                  <w:divsChild>
                    <w:div w:id="1426537557">
                      <w:marLeft w:val="0"/>
                      <w:marRight w:val="0"/>
                      <w:marTop w:val="0"/>
                      <w:marBottom w:val="0"/>
                      <w:divBdr>
                        <w:top w:val="none" w:sz="0" w:space="0" w:color="auto"/>
                        <w:left w:val="none" w:sz="0" w:space="0" w:color="auto"/>
                        <w:bottom w:val="none" w:sz="0" w:space="0" w:color="auto"/>
                        <w:right w:val="none" w:sz="0" w:space="0" w:color="auto"/>
                      </w:divBdr>
                    </w:div>
                  </w:divsChild>
                </w:div>
                <w:div w:id="1246763914">
                  <w:marLeft w:val="0"/>
                  <w:marRight w:val="0"/>
                  <w:marTop w:val="0"/>
                  <w:marBottom w:val="0"/>
                  <w:divBdr>
                    <w:top w:val="none" w:sz="0" w:space="0" w:color="auto"/>
                    <w:left w:val="none" w:sz="0" w:space="0" w:color="auto"/>
                    <w:bottom w:val="none" w:sz="0" w:space="0" w:color="auto"/>
                    <w:right w:val="none" w:sz="0" w:space="0" w:color="auto"/>
                  </w:divBdr>
                  <w:divsChild>
                    <w:div w:id="1346135756">
                      <w:marLeft w:val="0"/>
                      <w:marRight w:val="0"/>
                      <w:marTop w:val="0"/>
                      <w:marBottom w:val="0"/>
                      <w:divBdr>
                        <w:top w:val="none" w:sz="0" w:space="0" w:color="auto"/>
                        <w:left w:val="none" w:sz="0" w:space="0" w:color="auto"/>
                        <w:bottom w:val="none" w:sz="0" w:space="0" w:color="auto"/>
                        <w:right w:val="none" w:sz="0" w:space="0" w:color="auto"/>
                      </w:divBdr>
                    </w:div>
                  </w:divsChild>
                </w:div>
                <w:div w:id="74593620">
                  <w:marLeft w:val="0"/>
                  <w:marRight w:val="0"/>
                  <w:marTop w:val="0"/>
                  <w:marBottom w:val="0"/>
                  <w:divBdr>
                    <w:top w:val="none" w:sz="0" w:space="0" w:color="auto"/>
                    <w:left w:val="none" w:sz="0" w:space="0" w:color="auto"/>
                    <w:bottom w:val="none" w:sz="0" w:space="0" w:color="auto"/>
                    <w:right w:val="none" w:sz="0" w:space="0" w:color="auto"/>
                  </w:divBdr>
                  <w:divsChild>
                    <w:div w:id="468935120">
                      <w:marLeft w:val="0"/>
                      <w:marRight w:val="0"/>
                      <w:marTop w:val="0"/>
                      <w:marBottom w:val="0"/>
                      <w:divBdr>
                        <w:top w:val="none" w:sz="0" w:space="0" w:color="auto"/>
                        <w:left w:val="none" w:sz="0" w:space="0" w:color="auto"/>
                        <w:bottom w:val="none" w:sz="0" w:space="0" w:color="auto"/>
                        <w:right w:val="none" w:sz="0" w:space="0" w:color="auto"/>
                      </w:divBdr>
                    </w:div>
                  </w:divsChild>
                </w:div>
                <w:div w:id="1768690757">
                  <w:marLeft w:val="0"/>
                  <w:marRight w:val="0"/>
                  <w:marTop w:val="0"/>
                  <w:marBottom w:val="0"/>
                  <w:divBdr>
                    <w:top w:val="none" w:sz="0" w:space="0" w:color="auto"/>
                    <w:left w:val="none" w:sz="0" w:space="0" w:color="auto"/>
                    <w:bottom w:val="none" w:sz="0" w:space="0" w:color="auto"/>
                    <w:right w:val="none" w:sz="0" w:space="0" w:color="auto"/>
                  </w:divBdr>
                  <w:divsChild>
                    <w:div w:id="1820462167">
                      <w:marLeft w:val="0"/>
                      <w:marRight w:val="0"/>
                      <w:marTop w:val="0"/>
                      <w:marBottom w:val="0"/>
                      <w:divBdr>
                        <w:top w:val="none" w:sz="0" w:space="0" w:color="auto"/>
                        <w:left w:val="none" w:sz="0" w:space="0" w:color="auto"/>
                        <w:bottom w:val="none" w:sz="0" w:space="0" w:color="auto"/>
                        <w:right w:val="none" w:sz="0" w:space="0" w:color="auto"/>
                      </w:divBdr>
                    </w:div>
                  </w:divsChild>
                </w:div>
                <w:div w:id="176163209">
                  <w:marLeft w:val="0"/>
                  <w:marRight w:val="0"/>
                  <w:marTop w:val="0"/>
                  <w:marBottom w:val="0"/>
                  <w:divBdr>
                    <w:top w:val="none" w:sz="0" w:space="0" w:color="auto"/>
                    <w:left w:val="none" w:sz="0" w:space="0" w:color="auto"/>
                    <w:bottom w:val="none" w:sz="0" w:space="0" w:color="auto"/>
                    <w:right w:val="none" w:sz="0" w:space="0" w:color="auto"/>
                  </w:divBdr>
                  <w:divsChild>
                    <w:div w:id="373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3820">
          <w:marLeft w:val="0"/>
          <w:marRight w:val="0"/>
          <w:marTop w:val="0"/>
          <w:marBottom w:val="0"/>
          <w:divBdr>
            <w:top w:val="none" w:sz="0" w:space="0" w:color="auto"/>
            <w:left w:val="none" w:sz="0" w:space="0" w:color="auto"/>
            <w:bottom w:val="none" w:sz="0" w:space="0" w:color="auto"/>
            <w:right w:val="none" w:sz="0" w:space="0" w:color="auto"/>
          </w:divBdr>
        </w:div>
        <w:div w:id="1307396376">
          <w:marLeft w:val="0"/>
          <w:marRight w:val="0"/>
          <w:marTop w:val="0"/>
          <w:marBottom w:val="0"/>
          <w:divBdr>
            <w:top w:val="none" w:sz="0" w:space="0" w:color="auto"/>
            <w:left w:val="none" w:sz="0" w:space="0" w:color="auto"/>
            <w:bottom w:val="none" w:sz="0" w:space="0" w:color="auto"/>
            <w:right w:val="none" w:sz="0" w:space="0" w:color="auto"/>
          </w:divBdr>
        </w:div>
        <w:div w:id="1737896145">
          <w:marLeft w:val="0"/>
          <w:marRight w:val="0"/>
          <w:marTop w:val="0"/>
          <w:marBottom w:val="0"/>
          <w:divBdr>
            <w:top w:val="none" w:sz="0" w:space="0" w:color="auto"/>
            <w:left w:val="none" w:sz="0" w:space="0" w:color="auto"/>
            <w:bottom w:val="none" w:sz="0" w:space="0" w:color="auto"/>
            <w:right w:val="none" w:sz="0" w:space="0" w:color="auto"/>
          </w:divBdr>
          <w:divsChild>
            <w:div w:id="1457024928">
              <w:marLeft w:val="-75"/>
              <w:marRight w:val="0"/>
              <w:marTop w:val="30"/>
              <w:marBottom w:val="30"/>
              <w:divBdr>
                <w:top w:val="none" w:sz="0" w:space="0" w:color="auto"/>
                <w:left w:val="none" w:sz="0" w:space="0" w:color="auto"/>
                <w:bottom w:val="none" w:sz="0" w:space="0" w:color="auto"/>
                <w:right w:val="none" w:sz="0" w:space="0" w:color="auto"/>
              </w:divBdr>
              <w:divsChild>
                <w:div w:id="1119496181">
                  <w:marLeft w:val="0"/>
                  <w:marRight w:val="0"/>
                  <w:marTop w:val="0"/>
                  <w:marBottom w:val="0"/>
                  <w:divBdr>
                    <w:top w:val="none" w:sz="0" w:space="0" w:color="auto"/>
                    <w:left w:val="none" w:sz="0" w:space="0" w:color="auto"/>
                    <w:bottom w:val="none" w:sz="0" w:space="0" w:color="auto"/>
                    <w:right w:val="none" w:sz="0" w:space="0" w:color="auto"/>
                  </w:divBdr>
                  <w:divsChild>
                    <w:div w:id="1141577464">
                      <w:marLeft w:val="0"/>
                      <w:marRight w:val="0"/>
                      <w:marTop w:val="0"/>
                      <w:marBottom w:val="0"/>
                      <w:divBdr>
                        <w:top w:val="none" w:sz="0" w:space="0" w:color="auto"/>
                        <w:left w:val="none" w:sz="0" w:space="0" w:color="auto"/>
                        <w:bottom w:val="none" w:sz="0" w:space="0" w:color="auto"/>
                        <w:right w:val="none" w:sz="0" w:space="0" w:color="auto"/>
                      </w:divBdr>
                    </w:div>
                  </w:divsChild>
                </w:div>
                <w:div w:id="996147926">
                  <w:marLeft w:val="0"/>
                  <w:marRight w:val="0"/>
                  <w:marTop w:val="0"/>
                  <w:marBottom w:val="0"/>
                  <w:divBdr>
                    <w:top w:val="none" w:sz="0" w:space="0" w:color="auto"/>
                    <w:left w:val="none" w:sz="0" w:space="0" w:color="auto"/>
                    <w:bottom w:val="none" w:sz="0" w:space="0" w:color="auto"/>
                    <w:right w:val="none" w:sz="0" w:space="0" w:color="auto"/>
                  </w:divBdr>
                  <w:divsChild>
                    <w:div w:id="2007710762">
                      <w:marLeft w:val="0"/>
                      <w:marRight w:val="0"/>
                      <w:marTop w:val="0"/>
                      <w:marBottom w:val="0"/>
                      <w:divBdr>
                        <w:top w:val="none" w:sz="0" w:space="0" w:color="auto"/>
                        <w:left w:val="none" w:sz="0" w:space="0" w:color="auto"/>
                        <w:bottom w:val="none" w:sz="0" w:space="0" w:color="auto"/>
                        <w:right w:val="none" w:sz="0" w:space="0" w:color="auto"/>
                      </w:divBdr>
                    </w:div>
                  </w:divsChild>
                </w:div>
                <w:div w:id="577980114">
                  <w:marLeft w:val="0"/>
                  <w:marRight w:val="0"/>
                  <w:marTop w:val="0"/>
                  <w:marBottom w:val="0"/>
                  <w:divBdr>
                    <w:top w:val="none" w:sz="0" w:space="0" w:color="auto"/>
                    <w:left w:val="none" w:sz="0" w:space="0" w:color="auto"/>
                    <w:bottom w:val="none" w:sz="0" w:space="0" w:color="auto"/>
                    <w:right w:val="none" w:sz="0" w:space="0" w:color="auto"/>
                  </w:divBdr>
                  <w:divsChild>
                    <w:div w:id="1622809096">
                      <w:marLeft w:val="0"/>
                      <w:marRight w:val="0"/>
                      <w:marTop w:val="0"/>
                      <w:marBottom w:val="0"/>
                      <w:divBdr>
                        <w:top w:val="none" w:sz="0" w:space="0" w:color="auto"/>
                        <w:left w:val="none" w:sz="0" w:space="0" w:color="auto"/>
                        <w:bottom w:val="none" w:sz="0" w:space="0" w:color="auto"/>
                        <w:right w:val="none" w:sz="0" w:space="0" w:color="auto"/>
                      </w:divBdr>
                    </w:div>
                  </w:divsChild>
                </w:div>
                <w:div w:id="371463750">
                  <w:marLeft w:val="0"/>
                  <w:marRight w:val="0"/>
                  <w:marTop w:val="0"/>
                  <w:marBottom w:val="0"/>
                  <w:divBdr>
                    <w:top w:val="none" w:sz="0" w:space="0" w:color="auto"/>
                    <w:left w:val="none" w:sz="0" w:space="0" w:color="auto"/>
                    <w:bottom w:val="none" w:sz="0" w:space="0" w:color="auto"/>
                    <w:right w:val="none" w:sz="0" w:space="0" w:color="auto"/>
                  </w:divBdr>
                  <w:divsChild>
                    <w:div w:id="129980289">
                      <w:marLeft w:val="0"/>
                      <w:marRight w:val="0"/>
                      <w:marTop w:val="0"/>
                      <w:marBottom w:val="0"/>
                      <w:divBdr>
                        <w:top w:val="none" w:sz="0" w:space="0" w:color="auto"/>
                        <w:left w:val="none" w:sz="0" w:space="0" w:color="auto"/>
                        <w:bottom w:val="none" w:sz="0" w:space="0" w:color="auto"/>
                        <w:right w:val="none" w:sz="0" w:space="0" w:color="auto"/>
                      </w:divBdr>
                    </w:div>
                  </w:divsChild>
                </w:div>
                <w:div w:id="1418211097">
                  <w:marLeft w:val="0"/>
                  <w:marRight w:val="0"/>
                  <w:marTop w:val="0"/>
                  <w:marBottom w:val="0"/>
                  <w:divBdr>
                    <w:top w:val="none" w:sz="0" w:space="0" w:color="auto"/>
                    <w:left w:val="none" w:sz="0" w:space="0" w:color="auto"/>
                    <w:bottom w:val="none" w:sz="0" w:space="0" w:color="auto"/>
                    <w:right w:val="none" w:sz="0" w:space="0" w:color="auto"/>
                  </w:divBdr>
                  <w:divsChild>
                    <w:div w:id="307052360">
                      <w:marLeft w:val="0"/>
                      <w:marRight w:val="0"/>
                      <w:marTop w:val="0"/>
                      <w:marBottom w:val="0"/>
                      <w:divBdr>
                        <w:top w:val="none" w:sz="0" w:space="0" w:color="auto"/>
                        <w:left w:val="none" w:sz="0" w:space="0" w:color="auto"/>
                        <w:bottom w:val="none" w:sz="0" w:space="0" w:color="auto"/>
                        <w:right w:val="none" w:sz="0" w:space="0" w:color="auto"/>
                      </w:divBdr>
                    </w:div>
                  </w:divsChild>
                </w:div>
                <w:div w:id="702632879">
                  <w:marLeft w:val="0"/>
                  <w:marRight w:val="0"/>
                  <w:marTop w:val="0"/>
                  <w:marBottom w:val="0"/>
                  <w:divBdr>
                    <w:top w:val="none" w:sz="0" w:space="0" w:color="auto"/>
                    <w:left w:val="none" w:sz="0" w:space="0" w:color="auto"/>
                    <w:bottom w:val="none" w:sz="0" w:space="0" w:color="auto"/>
                    <w:right w:val="none" w:sz="0" w:space="0" w:color="auto"/>
                  </w:divBdr>
                  <w:divsChild>
                    <w:div w:id="1428229392">
                      <w:marLeft w:val="0"/>
                      <w:marRight w:val="0"/>
                      <w:marTop w:val="0"/>
                      <w:marBottom w:val="0"/>
                      <w:divBdr>
                        <w:top w:val="none" w:sz="0" w:space="0" w:color="auto"/>
                        <w:left w:val="none" w:sz="0" w:space="0" w:color="auto"/>
                        <w:bottom w:val="none" w:sz="0" w:space="0" w:color="auto"/>
                        <w:right w:val="none" w:sz="0" w:space="0" w:color="auto"/>
                      </w:divBdr>
                    </w:div>
                  </w:divsChild>
                </w:div>
                <w:div w:id="447359520">
                  <w:marLeft w:val="0"/>
                  <w:marRight w:val="0"/>
                  <w:marTop w:val="0"/>
                  <w:marBottom w:val="0"/>
                  <w:divBdr>
                    <w:top w:val="none" w:sz="0" w:space="0" w:color="auto"/>
                    <w:left w:val="none" w:sz="0" w:space="0" w:color="auto"/>
                    <w:bottom w:val="none" w:sz="0" w:space="0" w:color="auto"/>
                    <w:right w:val="none" w:sz="0" w:space="0" w:color="auto"/>
                  </w:divBdr>
                  <w:divsChild>
                    <w:div w:id="2077700837">
                      <w:marLeft w:val="0"/>
                      <w:marRight w:val="0"/>
                      <w:marTop w:val="0"/>
                      <w:marBottom w:val="0"/>
                      <w:divBdr>
                        <w:top w:val="none" w:sz="0" w:space="0" w:color="auto"/>
                        <w:left w:val="none" w:sz="0" w:space="0" w:color="auto"/>
                        <w:bottom w:val="none" w:sz="0" w:space="0" w:color="auto"/>
                        <w:right w:val="none" w:sz="0" w:space="0" w:color="auto"/>
                      </w:divBdr>
                    </w:div>
                  </w:divsChild>
                </w:div>
                <w:div w:id="1217206658">
                  <w:marLeft w:val="0"/>
                  <w:marRight w:val="0"/>
                  <w:marTop w:val="0"/>
                  <w:marBottom w:val="0"/>
                  <w:divBdr>
                    <w:top w:val="none" w:sz="0" w:space="0" w:color="auto"/>
                    <w:left w:val="none" w:sz="0" w:space="0" w:color="auto"/>
                    <w:bottom w:val="none" w:sz="0" w:space="0" w:color="auto"/>
                    <w:right w:val="none" w:sz="0" w:space="0" w:color="auto"/>
                  </w:divBdr>
                  <w:divsChild>
                    <w:div w:id="326713230">
                      <w:marLeft w:val="0"/>
                      <w:marRight w:val="0"/>
                      <w:marTop w:val="0"/>
                      <w:marBottom w:val="0"/>
                      <w:divBdr>
                        <w:top w:val="none" w:sz="0" w:space="0" w:color="auto"/>
                        <w:left w:val="none" w:sz="0" w:space="0" w:color="auto"/>
                        <w:bottom w:val="none" w:sz="0" w:space="0" w:color="auto"/>
                        <w:right w:val="none" w:sz="0" w:space="0" w:color="auto"/>
                      </w:divBdr>
                    </w:div>
                  </w:divsChild>
                </w:div>
                <w:div w:id="852257432">
                  <w:marLeft w:val="0"/>
                  <w:marRight w:val="0"/>
                  <w:marTop w:val="0"/>
                  <w:marBottom w:val="0"/>
                  <w:divBdr>
                    <w:top w:val="none" w:sz="0" w:space="0" w:color="auto"/>
                    <w:left w:val="none" w:sz="0" w:space="0" w:color="auto"/>
                    <w:bottom w:val="none" w:sz="0" w:space="0" w:color="auto"/>
                    <w:right w:val="none" w:sz="0" w:space="0" w:color="auto"/>
                  </w:divBdr>
                  <w:divsChild>
                    <w:div w:id="324087095">
                      <w:marLeft w:val="0"/>
                      <w:marRight w:val="0"/>
                      <w:marTop w:val="0"/>
                      <w:marBottom w:val="0"/>
                      <w:divBdr>
                        <w:top w:val="none" w:sz="0" w:space="0" w:color="auto"/>
                        <w:left w:val="none" w:sz="0" w:space="0" w:color="auto"/>
                        <w:bottom w:val="none" w:sz="0" w:space="0" w:color="auto"/>
                        <w:right w:val="none" w:sz="0" w:space="0" w:color="auto"/>
                      </w:divBdr>
                    </w:div>
                  </w:divsChild>
                </w:div>
                <w:div w:id="1904751480">
                  <w:marLeft w:val="0"/>
                  <w:marRight w:val="0"/>
                  <w:marTop w:val="0"/>
                  <w:marBottom w:val="0"/>
                  <w:divBdr>
                    <w:top w:val="none" w:sz="0" w:space="0" w:color="auto"/>
                    <w:left w:val="none" w:sz="0" w:space="0" w:color="auto"/>
                    <w:bottom w:val="none" w:sz="0" w:space="0" w:color="auto"/>
                    <w:right w:val="none" w:sz="0" w:space="0" w:color="auto"/>
                  </w:divBdr>
                  <w:divsChild>
                    <w:div w:id="2128426885">
                      <w:marLeft w:val="0"/>
                      <w:marRight w:val="0"/>
                      <w:marTop w:val="0"/>
                      <w:marBottom w:val="0"/>
                      <w:divBdr>
                        <w:top w:val="none" w:sz="0" w:space="0" w:color="auto"/>
                        <w:left w:val="none" w:sz="0" w:space="0" w:color="auto"/>
                        <w:bottom w:val="none" w:sz="0" w:space="0" w:color="auto"/>
                        <w:right w:val="none" w:sz="0" w:space="0" w:color="auto"/>
                      </w:divBdr>
                    </w:div>
                  </w:divsChild>
                </w:div>
                <w:div w:id="758213590">
                  <w:marLeft w:val="0"/>
                  <w:marRight w:val="0"/>
                  <w:marTop w:val="0"/>
                  <w:marBottom w:val="0"/>
                  <w:divBdr>
                    <w:top w:val="none" w:sz="0" w:space="0" w:color="auto"/>
                    <w:left w:val="none" w:sz="0" w:space="0" w:color="auto"/>
                    <w:bottom w:val="none" w:sz="0" w:space="0" w:color="auto"/>
                    <w:right w:val="none" w:sz="0" w:space="0" w:color="auto"/>
                  </w:divBdr>
                  <w:divsChild>
                    <w:div w:id="479422866">
                      <w:marLeft w:val="0"/>
                      <w:marRight w:val="0"/>
                      <w:marTop w:val="0"/>
                      <w:marBottom w:val="0"/>
                      <w:divBdr>
                        <w:top w:val="none" w:sz="0" w:space="0" w:color="auto"/>
                        <w:left w:val="none" w:sz="0" w:space="0" w:color="auto"/>
                        <w:bottom w:val="none" w:sz="0" w:space="0" w:color="auto"/>
                        <w:right w:val="none" w:sz="0" w:space="0" w:color="auto"/>
                      </w:divBdr>
                    </w:div>
                  </w:divsChild>
                </w:div>
                <w:div w:id="239026423">
                  <w:marLeft w:val="0"/>
                  <w:marRight w:val="0"/>
                  <w:marTop w:val="0"/>
                  <w:marBottom w:val="0"/>
                  <w:divBdr>
                    <w:top w:val="none" w:sz="0" w:space="0" w:color="auto"/>
                    <w:left w:val="none" w:sz="0" w:space="0" w:color="auto"/>
                    <w:bottom w:val="none" w:sz="0" w:space="0" w:color="auto"/>
                    <w:right w:val="none" w:sz="0" w:space="0" w:color="auto"/>
                  </w:divBdr>
                  <w:divsChild>
                    <w:div w:id="706418153">
                      <w:marLeft w:val="0"/>
                      <w:marRight w:val="0"/>
                      <w:marTop w:val="0"/>
                      <w:marBottom w:val="0"/>
                      <w:divBdr>
                        <w:top w:val="none" w:sz="0" w:space="0" w:color="auto"/>
                        <w:left w:val="none" w:sz="0" w:space="0" w:color="auto"/>
                        <w:bottom w:val="none" w:sz="0" w:space="0" w:color="auto"/>
                        <w:right w:val="none" w:sz="0" w:space="0" w:color="auto"/>
                      </w:divBdr>
                    </w:div>
                  </w:divsChild>
                </w:div>
                <w:div w:id="1240292186">
                  <w:marLeft w:val="0"/>
                  <w:marRight w:val="0"/>
                  <w:marTop w:val="0"/>
                  <w:marBottom w:val="0"/>
                  <w:divBdr>
                    <w:top w:val="none" w:sz="0" w:space="0" w:color="auto"/>
                    <w:left w:val="none" w:sz="0" w:space="0" w:color="auto"/>
                    <w:bottom w:val="none" w:sz="0" w:space="0" w:color="auto"/>
                    <w:right w:val="none" w:sz="0" w:space="0" w:color="auto"/>
                  </w:divBdr>
                  <w:divsChild>
                    <w:div w:id="1491405927">
                      <w:marLeft w:val="0"/>
                      <w:marRight w:val="0"/>
                      <w:marTop w:val="0"/>
                      <w:marBottom w:val="0"/>
                      <w:divBdr>
                        <w:top w:val="none" w:sz="0" w:space="0" w:color="auto"/>
                        <w:left w:val="none" w:sz="0" w:space="0" w:color="auto"/>
                        <w:bottom w:val="none" w:sz="0" w:space="0" w:color="auto"/>
                        <w:right w:val="none" w:sz="0" w:space="0" w:color="auto"/>
                      </w:divBdr>
                    </w:div>
                  </w:divsChild>
                </w:div>
                <w:div w:id="1565994522">
                  <w:marLeft w:val="0"/>
                  <w:marRight w:val="0"/>
                  <w:marTop w:val="0"/>
                  <w:marBottom w:val="0"/>
                  <w:divBdr>
                    <w:top w:val="none" w:sz="0" w:space="0" w:color="auto"/>
                    <w:left w:val="none" w:sz="0" w:space="0" w:color="auto"/>
                    <w:bottom w:val="none" w:sz="0" w:space="0" w:color="auto"/>
                    <w:right w:val="none" w:sz="0" w:space="0" w:color="auto"/>
                  </w:divBdr>
                  <w:divsChild>
                    <w:div w:id="715664746">
                      <w:marLeft w:val="0"/>
                      <w:marRight w:val="0"/>
                      <w:marTop w:val="0"/>
                      <w:marBottom w:val="0"/>
                      <w:divBdr>
                        <w:top w:val="none" w:sz="0" w:space="0" w:color="auto"/>
                        <w:left w:val="none" w:sz="0" w:space="0" w:color="auto"/>
                        <w:bottom w:val="none" w:sz="0" w:space="0" w:color="auto"/>
                        <w:right w:val="none" w:sz="0" w:space="0" w:color="auto"/>
                      </w:divBdr>
                    </w:div>
                  </w:divsChild>
                </w:div>
                <w:div w:id="1912037850">
                  <w:marLeft w:val="0"/>
                  <w:marRight w:val="0"/>
                  <w:marTop w:val="0"/>
                  <w:marBottom w:val="0"/>
                  <w:divBdr>
                    <w:top w:val="none" w:sz="0" w:space="0" w:color="auto"/>
                    <w:left w:val="none" w:sz="0" w:space="0" w:color="auto"/>
                    <w:bottom w:val="none" w:sz="0" w:space="0" w:color="auto"/>
                    <w:right w:val="none" w:sz="0" w:space="0" w:color="auto"/>
                  </w:divBdr>
                  <w:divsChild>
                    <w:div w:id="921063970">
                      <w:marLeft w:val="0"/>
                      <w:marRight w:val="0"/>
                      <w:marTop w:val="0"/>
                      <w:marBottom w:val="0"/>
                      <w:divBdr>
                        <w:top w:val="none" w:sz="0" w:space="0" w:color="auto"/>
                        <w:left w:val="none" w:sz="0" w:space="0" w:color="auto"/>
                        <w:bottom w:val="none" w:sz="0" w:space="0" w:color="auto"/>
                        <w:right w:val="none" w:sz="0" w:space="0" w:color="auto"/>
                      </w:divBdr>
                    </w:div>
                  </w:divsChild>
                </w:div>
                <w:div w:id="88237734">
                  <w:marLeft w:val="0"/>
                  <w:marRight w:val="0"/>
                  <w:marTop w:val="0"/>
                  <w:marBottom w:val="0"/>
                  <w:divBdr>
                    <w:top w:val="none" w:sz="0" w:space="0" w:color="auto"/>
                    <w:left w:val="none" w:sz="0" w:space="0" w:color="auto"/>
                    <w:bottom w:val="none" w:sz="0" w:space="0" w:color="auto"/>
                    <w:right w:val="none" w:sz="0" w:space="0" w:color="auto"/>
                  </w:divBdr>
                  <w:divsChild>
                    <w:div w:id="67000686">
                      <w:marLeft w:val="0"/>
                      <w:marRight w:val="0"/>
                      <w:marTop w:val="0"/>
                      <w:marBottom w:val="0"/>
                      <w:divBdr>
                        <w:top w:val="none" w:sz="0" w:space="0" w:color="auto"/>
                        <w:left w:val="none" w:sz="0" w:space="0" w:color="auto"/>
                        <w:bottom w:val="none" w:sz="0" w:space="0" w:color="auto"/>
                        <w:right w:val="none" w:sz="0" w:space="0" w:color="auto"/>
                      </w:divBdr>
                    </w:div>
                  </w:divsChild>
                </w:div>
                <w:div w:id="1412695925">
                  <w:marLeft w:val="0"/>
                  <w:marRight w:val="0"/>
                  <w:marTop w:val="0"/>
                  <w:marBottom w:val="0"/>
                  <w:divBdr>
                    <w:top w:val="none" w:sz="0" w:space="0" w:color="auto"/>
                    <w:left w:val="none" w:sz="0" w:space="0" w:color="auto"/>
                    <w:bottom w:val="none" w:sz="0" w:space="0" w:color="auto"/>
                    <w:right w:val="none" w:sz="0" w:space="0" w:color="auto"/>
                  </w:divBdr>
                  <w:divsChild>
                    <w:div w:id="148832778">
                      <w:marLeft w:val="0"/>
                      <w:marRight w:val="0"/>
                      <w:marTop w:val="0"/>
                      <w:marBottom w:val="0"/>
                      <w:divBdr>
                        <w:top w:val="none" w:sz="0" w:space="0" w:color="auto"/>
                        <w:left w:val="none" w:sz="0" w:space="0" w:color="auto"/>
                        <w:bottom w:val="none" w:sz="0" w:space="0" w:color="auto"/>
                        <w:right w:val="none" w:sz="0" w:space="0" w:color="auto"/>
                      </w:divBdr>
                    </w:div>
                  </w:divsChild>
                </w:div>
                <w:div w:id="483618600">
                  <w:marLeft w:val="0"/>
                  <w:marRight w:val="0"/>
                  <w:marTop w:val="0"/>
                  <w:marBottom w:val="0"/>
                  <w:divBdr>
                    <w:top w:val="none" w:sz="0" w:space="0" w:color="auto"/>
                    <w:left w:val="none" w:sz="0" w:space="0" w:color="auto"/>
                    <w:bottom w:val="none" w:sz="0" w:space="0" w:color="auto"/>
                    <w:right w:val="none" w:sz="0" w:space="0" w:color="auto"/>
                  </w:divBdr>
                  <w:divsChild>
                    <w:div w:id="512301372">
                      <w:marLeft w:val="0"/>
                      <w:marRight w:val="0"/>
                      <w:marTop w:val="0"/>
                      <w:marBottom w:val="0"/>
                      <w:divBdr>
                        <w:top w:val="none" w:sz="0" w:space="0" w:color="auto"/>
                        <w:left w:val="none" w:sz="0" w:space="0" w:color="auto"/>
                        <w:bottom w:val="none" w:sz="0" w:space="0" w:color="auto"/>
                        <w:right w:val="none" w:sz="0" w:space="0" w:color="auto"/>
                      </w:divBdr>
                    </w:div>
                  </w:divsChild>
                </w:div>
                <w:div w:id="1461919825">
                  <w:marLeft w:val="0"/>
                  <w:marRight w:val="0"/>
                  <w:marTop w:val="0"/>
                  <w:marBottom w:val="0"/>
                  <w:divBdr>
                    <w:top w:val="none" w:sz="0" w:space="0" w:color="auto"/>
                    <w:left w:val="none" w:sz="0" w:space="0" w:color="auto"/>
                    <w:bottom w:val="none" w:sz="0" w:space="0" w:color="auto"/>
                    <w:right w:val="none" w:sz="0" w:space="0" w:color="auto"/>
                  </w:divBdr>
                  <w:divsChild>
                    <w:div w:id="1950431842">
                      <w:marLeft w:val="0"/>
                      <w:marRight w:val="0"/>
                      <w:marTop w:val="0"/>
                      <w:marBottom w:val="0"/>
                      <w:divBdr>
                        <w:top w:val="none" w:sz="0" w:space="0" w:color="auto"/>
                        <w:left w:val="none" w:sz="0" w:space="0" w:color="auto"/>
                        <w:bottom w:val="none" w:sz="0" w:space="0" w:color="auto"/>
                        <w:right w:val="none" w:sz="0" w:space="0" w:color="auto"/>
                      </w:divBdr>
                    </w:div>
                  </w:divsChild>
                </w:div>
                <w:div w:id="1438326916">
                  <w:marLeft w:val="0"/>
                  <w:marRight w:val="0"/>
                  <w:marTop w:val="0"/>
                  <w:marBottom w:val="0"/>
                  <w:divBdr>
                    <w:top w:val="none" w:sz="0" w:space="0" w:color="auto"/>
                    <w:left w:val="none" w:sz="0" w:space="0" w:color="auto"/>
                    <w:bottom w:val="none" w:sz="0" w:space="0" w:color="auto"/>
                    <w:right w:val="none" w:sz="0" w:space="0" w:color="auto"/>
                  </w:divBdr>
                  <w:divsChild>
                    <w:div w:id="1108083648">
                      <w:marLeft w:val="0"/>
                      <w:marRight w:val="0"/>
                      <w:marTop w:val="0"/>
                      <w:marBottom w:val="0"/>
                      <w:divBdr>
                        <w:top w:val="none" w:sz="0" w:space="0" w:color="auto"/>
                        <w:left w:val="none" w:sz="0" w:space="0" w:color="auto"/>
                        <w:bottom w:val="none" w:sz="0" w:space="0" w:color="auto"/>
                        <w:right w:val="none" w:sz="0" w:space="0" w:color="auto"/>
                      </w:divBdr>
                    </w:div>
                  </w:divsChild>
                </w:div>
                <w:div w:id="1957910141">
                  <w:marLeft w:val="0"/>
                  <w:marRight w:val="0"/>
                  <w:marTop w:val="0"/>
                  <w:marBottom w:val="0"/>
                  <w:divBdr>
                    <w:top w:val="none" w:sz="0" w:space="0" w:color="auto"/>
                    <w:left w:val="none" w:sz="0" w:space="0" w:color="auto"/>
                    <w:bottom w:val="none" w:sz="0" w:space="0" w:color="auto"/>
                    <w:right w:val="none" w:sz="0" w:space="0" w:color="auto"/>
                  </w:divBdr>
                  <w:divsChild>
                    <w:div w:id="1792699519">
                      <w:marLeft w:val="0"/>
                      <w:marRight w:val="0"/>
                      <w:marTop w:val="0"/>
                      <w:marBottom w:val="0"/>
                      <w:divBdr>
                        <w:top w:val="none" w:sz="0" w:space="0" w:color="auto"/>
                        <w:left w:val="none" w:sz="0" w:space="0" w:color="auto"/>
                        <w:bottom w:val="none" w:sz="0" w:space="0" w:color="auto"/>
                        <w:right w:val="none" w:sz="0" w:space="0" w:color="auto"/>
                      </w:divBdr>
                    </w:div>
                  </w:divsChild>
                </w:div>
                <w:div w:id="303200258">
                  <w:marLeft w:val="0"/>
                  <w:marRight w:val="0"/>
                  <w:marTop w:val="0"/>
                  <w:marBottom w:val="0"/>
                  <w:divBdr>
                    <w:top w:val="none" w:sz="0" w:space="0" w:color="auto"/>
                    <w:left w:val="none" w:sz="0" w:space="0" w:color="auto"/>
                    <w:bottom w:val="none" w:sz="0" w:space="0" w:color="auto"/>
                    <w:right w:val="none" w:sz="0" w:space="0" w:color="auto"/>
                  </w:divBdr>
                  <w:divsChild>
                    <w:div w:id="329867441">
                      <w:marLeft w:val="0"/>
                      <w:marRight w:val="0"/>
                      <w:marTop w:val="0"/>
                      <w:marBottom w:val="0"/>
                      <w:divBdr>
                        <w:top w:val="none" w:sz="0" w:space="0" w:color="auto"/>
                        <w:left w:val="none" w:sz="0" w:space="0" w:color="auto"/>
                        <w:bottom w:val="none" w:sz="0" w:space="0" w:color="auto"/>
                        <w:right w:val="none" w:sz="0" w:space="0" w:color="auto"/>
                      </w:divBdr>
                    </w:div>
                  </w:divsChild>
                </w:div>
                <w:div w:id="1592426446">
                  <w:marLeft w:val="0"/>
                  <w:marRight w:val="0"/>
                  <w:marTop w:val="0"/>
                  <w:marBottom w:val="0"/>
                  <w:divBdr>
                    <w:top w:val="none" w:sz="0" w:space="0" w:color="auto"/>
                    <w:left w:val="none" w:sz="0" w:space="0" w:color="auto"/>
                    <w:bottom w:val="none" w:sz="0" w:space="0" w:color="auto"/>
                    <w:right w:val="none" w:sz="0" w:space="0" w:color="auto"/>
                  </w:divBdr>
                  <w:divsChild>
                    <w:div w:id="89200457">
                      <w:marLeft w:val="0"/>
                      <w:marRight w:val="0"/>
                      <w:marTop w:val="0"/>
                      <w:marBottom w:val="0"/>
                      <w:divBdr>
                        <w:top w:val="none" w:sz="0" w:space="0" w:color="auto"/>
                        <w:left w:val="none" w:sz="0" w:space="0" w:color="auto"/>
                        <w:bottom w:val="none" w:sz="0" w:space="0" w:color="auto"/>
                        <w:right w:val="none" w:sz="0" w:space="0" w:color="auto"/>
                      </w:divBdr>
                    </w:div>
                  </w:divsChild>
                </w:div>
                <w:div w:id="104548501">
                  <w:marLeft w:val="0"/>
                  <w:marRight w:val="0"/>
                  <w:marTop w:val="0"/>
                  <w:marBottom w:val="0"/>
                  <w:divBdr>
                    <w:top w:val="none" w:sz="0" w:space="0" w:color="auto"/>
                    <w:left w:val="none" w:sz="0" w:space="0" w:color="auto"/>
                    <w:bottom w:val="none" w:sz="0" w:space="0" w:color="auto"/>
                    <w:right w:val="none" w:sz="0" w:space="0" w:color="auto"/>
                  </w:divBdr>
                  <w:divsChild>
                    <w:div w:id="8903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99366">
          <w:marLeft w:val="0"/>
          <w:marRight w:val="0"/>
          <w:marTop w:val="0"/>
          <w:marBottom w:val="0"/>
          <w:divBdr>
            <w:top w:val="none" w:sz="0" w:space="0" w:color="auto"/>
            <w:left w:val="none" w:sz="0" w:space="0" w:color="auto"/>
            <w:bottom w:val="none" w:sz="0" w:space="0" w:color="auto"/>
            <w:right w:val="none" w:sz="0" w:space="0" w:color="auto"/>
          </w:divBdr>
        </w:div>
        <w:div w:id="1382554170">
          <w:marLeft w:val="0"/>
          <w:marRight w:val="0"/>
          <w:marTop w:val="0"/>
          <w:marBottom w:val="0"/>
          <w:divBdr>
            <w:top w:val="none" w:sz="0" w:space="0" w:color="auto"/>
            <w:left w:val="none" w:sz="0" w:space="0" w:color="auto"/>
            <w:bottom w:val="none" w:sz="0" w:space="0" w:color="auto"/>
            <w:right w:val="none" w:sz="0" w:space="0" w:color="auto"/>
          </w:divBdr>
        </w:div>
        <w:div w:id="1794984265">
          <w:marLeft w:val="0"/>
          <w:marRight w:val="0"/>
          <w:marTop w:val="0"/>
          <w:marBottom w:val="0"/>
          <w:divBdr>
            <w:top w:val="none" w:sz="0" w:space="0" w:color="auto"/>
            <w:left w:val="none" w:sz="0" w:space="0" w:color="auto"/>
            <w:bottom w:val="none" w:sz="0" w:space="0" w:color="auto"/>
            <w:right w:val="none" w:sz="0" w:space="0" w:color="auto"/>
          </w:divBdr>
          <w:divsChild>
            <w:div w:id="1256012350">
              <w:marLeft w:val="-75"/>
              <w:marRight w:val="0"/>
              <w:marTop w:val="30"/>
              <w:marBottom w:val="30"/>
              <w:divBdr>
                <w:top w:val="none" w:sz="0" w:space="0" w:color="auto"/>
                <w:left w:val="none" w:sz="0" w:space="0" w:color="auto"/>
                <w:bottom w:val="none" w:sz="0" w:space="0" w:color="auto"/>
                <w:right w:val="none" w:sz="0" w:space="0" w:color="auto"/>
              </w:divBdr>
              <w:divsChild>
                <w:div w:id="1843465522">
                  <w:marLeft w:val="0"/>
                  <w:marRight w:val="0"/>
                  <w:marTop w:val="0"/>
                  <w:marBottom w:val="0"/>
                  <w:divBdr>
                    <w:top w:val="none" w:sz="0" w:space="0" w:color="auto"/>
                    <w:left w:val="none" w:sz="0" w:space="0" w:color="auto"/>
                    <w:bottom w:val="none" w:sz="0" w:space="0" w:color="auto"/>
                    <w:right w:val="none" w:sz="0" w:space="0" w:color="auto"/>
                  </w:divBdr>
                  <w:divsChild>
                    <w:div w:id="540284082">
                      <w:marLeft w:val="0"/>
                      <w:marRight w:val="0"/>
                      <w:marTop w:val="0"/>
                      <w:marBottom w:val="0"/>
                      <w:divBdr>
                        <w:top w:val="none" w:sz="0" w:space="0" w:color="auto"/>
                        <w:left w:val="none" w:sz="0" w:space="0" w:color="auto"/>
                        <w:bottom w:val="none" w:sz="0" w:space="0" w:color="auto"/>
                        <w:right w:val="none" w:sz="0" w:space="0" w:color="auto"/>
                      </w:divBdr>
                    </w:div>
                  </w:divsChild>
                </w:div>
                <w:div w:id="1941907419">
                  <w:marLeft w:val="0"/>
                  <w:marRight w:val="0"/>
                  <w:marTop w:val="0"/>
                  <w:marBottom w:val="0"/>
                  <w:divBdr>
                    <w:top w:val="none" w:sz="0" w:space="0" w:color="auto"/>
                    <w:left w:val="none" w:sz="0" w:space="0" w:color="auto"/>
                    <w:bottom w:val="none" w:sz="0" w:space="0" w:color="auto"/>
                    <w:right w:val="none" w:sz="0" w:space="0" w:color="auto"/>
                  </w:divBdr>
                  <w:divsChild>
                    <w:div w:id="1306661532">
                      <w:marLeft w:val="0"/>
                      <w:marRight w:val="0"/>
                      <w:marTop w:val="0"/>
                      <w:marBottom w:val="0"/>
                      <w:divBdr>
                        <w:top w:val="none" w:sz="0" w:space="0" w:color="auto"/>
                        <w:left w:val="none" w:sz="0" w:space="0" w:color="auto"/>
                        <w:bottom w:val="none" w:sz="0" w:space="0" w:color="auto"/>
                        <w:right w:val="none" w:sz="0" w:space="0" w:color="auto"/>
                      </w:divBdr>
                    </w:div>
                  </w:divsChild>
                </w:div>
                <w:div w:id="823164664">
                  <w:marLeft w:val="0"/>
                  <w:marRight w:val="0"/>
                  <w:marTop w:val="0"/>
                  <w:marBottom w:val="0"/>
                  <w:divBdr>
                    <w:top w:val="none" w:sz="0" w:space="0" w:color="auto"/>
                    <w:left w:val="none" w:sz="0" w:space="0" w:color="auto"/>
                    <w:bottom w:val="none" w:sz="0" w:space="0" w:color="auto"/>
                    <w:right w:val="none" w:sz="0" w:space="0" w:color="auto"/>
                  </w:divBdr>
                  <w:divsChild>
                    <w:div w:id="341317508">
                      <w:marLeft w:val="0"/>
                      <w:marRight w:val="0"/>
                      <w:marTop w:val="0"/>
                      <w:marBottom w:val="0"/>
                      <w:divBdr>
                        <w:top w:val="none" w:sz="0" w:space="0" w:color="auto"/>
                        <w:left w:val="none" w:sz="0" w:space="0" w:color="auto"/>
                        <w:bottom w:val="none" w:sz="0" w:space="0" w:color="auto"/>
                        <w:right w:val="none" w:sz="0" w:space="0" w:color="auto"/>
                      </w:divBdr>
                    </w:div>
                  </w:divsChild>
                </w:div>
                <w:div w:id="350911394">
                  <w:marLeft w:val="0"/>
                  <w:marRight w:val="0"/>
                  <w:marTop w:val="0"/>
                  <w:marBottom w:val="0"/>
                  <w:divBdr>
                    <w:top w:val="none" w:sz="0" w:space="0" w:color="auto"/>
                    <w:left w:val="none" w:sz="0" w:space="0" w:color="auto"/>
                    <w:bottom w:val="none" w:sz="0" w:space="0" w:color="auto"/>
                    <w:right w:val="none" w:sz="0" w:space="0" w:color="auto"/>
                  </w:divBdr>
                  <w:divsChild>
                    <w:div w:id="750733618">
                      <w:marLeft w:val="0"/>
                      <w:marRight w:val="0"/>
                      <w:marTop w:val="0"/>
                      <w:marBottom w:val="0"/>
                      <w:divBdr>
                        <w:top w:val="none" w:sz="0" w:space="0" w:color="auto"/>
                        <w:left w:val="none" w:sz="0" w:space="0" w:color="auto"/>
                        <w:bottom w:val="none" w:sz="0" w:space="0" w:color="auto"/>
                        <w:right w:val="none" w:sz="0" w:space="0" w:color="auto"/>
                      </w:divBdr>
                    </w:div>
                  </w:divsChild>
                </w:div>
                <w:div w:id="654379059">
                  <w:marLeft w:val="0"/>
                  <w:marRight w:val="0"/>
                  <w:marTop w:val="0"/>
                  <w:marBottom w:val="0"/>
                  <w:divBdr>
                    <w:top w:val="none" w:sz="0" w:space="0" w:color="auto"/>
                    <w:left w:val="none" w:sz="0" w:space="0" w:color="auto"/>
                    <w:bottom w:val="none" w:sz="0" w:space="0" w:color="auto"/>
                    <w:right w:val="none" w:sz="0" w:space="0" w:color="auto"/>
                  </w:divBdr>
                  <w:divsChild>
                    <w:div w:id="806052955">
                      <w:marLeft w:val="0"/>
                      <w:marRight w:val="0"/>
                      <w:marTop w:val="0"/>
                      <w:marBottom w:val="0"/>
                      <w:divBdr>
                        <w:top w:val="none" w:sz="0" w:space="0" w:color="auto"/>
                        <w:left w:val="none" w:sz="0" w:space="0" w:color="auto"/>
                        <w:bottom w:val="none" w:sz="0" w:space="0" w:color="auto"/>
                        <w:right w:val="none" w:sz="0" w:space="0" w:color="auto"/>
                      </w:divBdr>
                    </w:div>
                  </w:divsChild>
                </w:div>
                <w:div w:id="78061693">
                  <w:marLeft w:val="0"/>
                  <w:marRight w:val="0"/>
                  <w:marTop w:val="0"/>
                  <w:marBottom w:val="0"/>
                  <w:divBdr>
                    <w:top w:val="none" w:sz="0" w:space="0" w:color="auto"/>
                    <w:left w:val="none" w:sz="0" w:space="0" w:color="auto"/>
                    <w:bottom w:val="none" w:sz="0" w:space="0" w:color="auto"/>
                    <w:right w:val="none" w:sz="0" w:space="0" w:color="auto"/>
                  </w:divBdr>
                  <w:divsChild>
                    <w:div w:id="431558377">
                      <w:marLeft w:val="0"/>
                      <w:marRight w:val="0"/>
                      <w:marTop w:val="0"/>
                      <w:marBottom w:val="0"/>
                      <w:divBdr>
                        <w:top w:val="none" w:sz="0" w:space="0" w:color="auto"/>
                        <w:left w:val="none" w:sz="0" w:space="0" w:color="auto"/>
                        <w:bottom w:val="none" w:sz="0" w:space="0" w:color="auto"/>
                        <w:right w:val="none" w:sz="0" w:space="0" w:color="auto"/>
                      </w:divBdr>
                    </w:div>
                  </w:divsChild>
                </w:div>
                <w:div w:id="1384675327">
                  <w:marLeft w:val="0"/>
                  <w:marRight w:val="0"/>
                  <w:marTop w:val="0"/>
                  <w:marBottom w:val="0"/>
                  <w:divBdr>
                    <w:top w:val="none" w:sz="0" w:space="0" w:color="auto"/>
                    <w:left w:val="none" w:sz="0" w:space="0" w:color="auto"/>
                    <w:bottom w:val="none" w:sz="0" w:space="0" w:color="auto"/>
                    <w:right w:val="none" w:sz="0" w:space="0" w:color="auto"/>
                  </w:divBdr>
                  <w:divsChild>
                    <w:div w:id="1922833919">
                      <w:marLeft w:val="0"/>
                      <w:marRight w:val="0"/>
                      <w:marTop w:val="0"/>
                      <w:marBottom w:val="0"/>
                      <w:divBdr>
                        <w:top w:val="none" w:sz="0" w:space="0" w:color="auto"/>
                        <w:left w:val="none" w:sz="0" w:space="0" w:color="auto"/>
                        <w:bottom w:val="none" w:sz="0" w:space="0" w:color="auto"/>
                        <w:right w:val="none" w:sz="0" w:space="0" w:color="auto"/>
                      </w:divBdr>
                    </w:div>
                  </w:divsChild>
                </w:div>
                <w:div w:id="164513919">
                  <w:marLeft w:val="0"/>
                  <w:marRight w:val="0"/>
                  <w:marTop w:val="0"/>
                  <w:marBottom w:val="0"/>
                  <w:divBdr>
                    <w:top w:val="none" w:sz="0" w:space="0" w:color="auto"/>
                    <w:left w:val="none" w:sz="0" w:space="0" w:color="auto"/>
                    <w:bottom w:val="none" w:sz="0" w:space="0" w:color="auto"/>
                    <w:right w:val="none" w:sz="0" w:space="0" w:color="auto"/>
                  </w:divBdr>
                  <w:divsChild>
                    <w:div w:id="703402386">
                      <w:marLeft w:val="0"/>
                      <w:marRight w:val="0"/>
                      <w:marTop w:val="0"/>
                      <w:marBottom w:val="0"/>
                      <w:divBdr>
                        <w:top w:val="none" w:sz="0" w:space="0" w:color="auto"/>
                        <w:left w:val="none" w:sz="0" w:space="0" w:color="auto"/>
                        <w:bottom w:val="none" w:sz="0" w:space="0" w:color="auto"/>
                        <w:right w:val="none" w:sz="0" w:space="0" w:color="auto"/>
                      </w:divBdr>
                    </w:div>
                  </w:divsChild>
                </w:div>
                <w:div w:id="1939289824">
                  <w:marLeft w:val="0"/>
                  <w:marRight w:val="0"/>
                  <w:marTop w:val="0"/>
                  <w:marBottom w:val="0"/>
                  <w:divBdr>
                    <w:top w:val="none" w:sz="0" w:space="0" w:color="auto"/>
                    <w:left w:val="none" w:sz="0" w:space="0" w:color="auto"/>
                    <w:bottom w:val="none" w:sz="0" w:space="0" w:color="auto"/>
                    <w:right w:val="none" w:sz="0" w:space="0" w:color="auto"/>
                  </w:divBdr>
                  <w:divsChild>
                    <w:div w:id="1294868989">
                      <w:marLeft w:val="0"/>
                      <w:marRight w:val="0"/>
                      <w:marTop w:val="0"/>
                      <w:marBottom w:val="0"/>
                      <w:divBdr>
                        <w:top w:val="none" w:sz="0" w:space="0" w:color="auto"/>
                        <w:left w:val="none" w:sz="0" w:space="0" w:color="auto"/>
                        <w:bottom w:val="none" w:sz="0" w:space="0" w:color="auto"/>
                        <w:right w:val="none" w:sz="0" w:space="0" w:color="auto"/>
                      </w:divBdr>
                    </w:div>
                  </w:divsChild>
                </w:div>
                <w:div w:id="713190190">
                  <w:marLeft w:val="0"/>
                  <w:marRight w:val="0"/>
                  <w:marTop w:val="0"/>
                  <w:marBottom w:val="0"/>
                  <w:divBdr>
                    <w:top w:val="none" w:sz="0" w:space="0" w:color="auto"/>
                    <w:left w:val="none" w:sz="0" w:space="0" w:color="auto"/>
                    <w:bottom w:val="none" w:sz="0" w:space="0" w:color="auto"/>
                    <w:right w:val="none" w:sz="0" w:space="0" w:color="auto"/>
                  </w:divBdr>
                  <w:divsChild>
                    <w:div w:id="1304308893">
                      <w:marLeft w:val="0"/>
                      <w:marRight w:val="0"/>
                      <w:marTop w:val="0"/>
                      <w:marBottom w:val="0"/>
                      <w:divBdr>
                        <w:top w:val="none" w:sz="0" w:space="0" w:color="auto"/>
                        <w:left w:val="none" w:sz="0" w:space="0" w:color="auto"/>
                        <w:bottom w:val="none" w:sz="0" w:space="0" w:color="auto"/>
                        <w:right w:val="none" w:sz="0" w:space="0" w:color="auto"/>
                      </w:divBdr>
                    </w:div>
                  </w:divsChild>
                </w:div>
                <w:div w:id="1690907737">
                  <w:marLeft w:val="0"/>
                  <w:marRight w:val="0"/>
                  <w:marTop w:val="0"/>
                  <w:marBottom w:val="0"/>
                  <w:divBdr>
                    <w:top w:val="none" w:sz="0" w:space="0" w:color="auto"/>
                    <w:left w:val="none" w:sz="0" w:space="0" w:color="auto"/>
                    <w:bottom w:val="none" w:sz="0" w:space="0" w:color="auto"/>
                    <w:right w:val="none" w:sz="0" w:space="0" w:color="auto"/>
                  </w:divBdr>
                  <w:divsChild>
                    <w:div w:id="1813257027">
                      <w:marLeft w:val="0"/>
                      <w:marRight w:val="0"/>
                      <w:marTop w:val="0"/>
                      <w:marBottom w:val="0"/>
                      <w:divBdr>
                        <w:top w:val="none" w:sz="0" w:space="0" w:color="auto"/>
                        <w:left w:val="none" w:sz="0" w:space="0" w:color="auto"/>
                        <w:bottom w:val="none" w:sz="0" w:space="0" w:color="auto"/>
                        <w:right w:val="none" w:sz="0" w:space="0" w:color="auto"/>
                      </w:divBdr>
                    </w:div>
                  </w:divsChild>
                </w:div>
                <w:div w:id="1868908314">
                  <w:marLeft w:val="0"/>
                  <w:marRight w:val="0"/>
                  <w:marTop w:val="0"/>
                  <w:marBottom w:val="0"/>
                  <w:divBdr>
                    <w:top w:val="none" w:sz="0" w:space="0" w:color="auto"/>
                    <w:left w:val="none" w:sz="0" w:space="0" w:color="auto"/>
                    <w:bottom w:val="none" w:sz="0" w:space="0" w:color="auto"/>
                    <w:right w:val="none" w:sz="0" w:space="0" w:color="auto"/>
                  </w:divBdr>
                  <w:divsChild>
                    <w:div w:id="1588222258">
                      <w:marLeft w:val="0"/>
                      <w:marRight w:val="0"/>
                      <w:marTop w:val="0"/>
                      <w:marBottom w:val="0"/>
                      <w:divBdr>
                        <w:top w:val="none" w:sz="0" w:space="0" w:color="auto"/>
                        <w:left w:val="none" w:sz="0" w:space="0" w:color="auto"/>
                        <w:bottom w:val="none" w:sz="0" w:space="0" w:color="auto"/>
                        <w:right w:val="none" w:sz="0" w:space="0" w:color="auto"/>
                      </w:divBdr>
                    </w:div>
                  </w:divsChild>
                </w:div>
                <w:div w:id="1402215355">
                  <w:marLeft w:val="0"/>
                  <w:marRight w:val="0"/>
                  <w:marTop w:val="0"/>
                  <w:marBottom w:val="0"/>
                  <w:divBdr>
                    <w:top w:val="none" w:sz="0" w:space="0" w:color="auto"/>
                    <w:left w:val="none" w:sz="0" w:space="0" w:color="auto"/>
                    <w:bottom w:val="none" w:sz="0" w:space="0" w:color="auto"/>
                    <w:right w:val="none" w:sz="0" w:space="0" w:color="auto"/>
                  </w:divBdr>
                  <w:divsChild>
                    <w:div w:id="1534686465">
                      <w:marLeft w:val="0"/>
                      <w:marRight w:val="0"/>
                      <w:marTop w:val="0"/>
                      <w:marBottom w:val="0"/>
                      <w:divBdr>
                        <w:top w:val="none" w:sz="0" w:space="0" w:color="auto"/>
                        <w:left w:val="none" w:sz="0" w:space="0" w:color="auto"/>
                        <w:bottom w:val="none" w:sz="0" w:space="0" w:color="auto"/>
                        <w:right w:val="none" w:sz="0" w:space="0" w:color="auto"/>
                      </w:divBdr>
                    </w:div>
                  </w:divsChild>
                </w:div>
                <w:div w:id="337317600">
                  <w:marLeft w:val="0"/>
                  <w:marRight w:val="0"/>
                  <w:marTop w:val="0"/>
                  <w:marBottom w:val="0"/>
                  <w:divBdr>
                    <w:top w:val="none" w:sz="0" w:space="0" w:color="auto"/>
                    <w:left w:val="none" w:sz="0" w:space="0" w:color="auto"/>
                    <w:bottom w:val="none" w:sz="0" w:space="0" w:color="auto"/>
                    <w:right w:val="none" w:sz="0" w:space="0" w:color="auto"/>
                  </w:divBdr>
                  <w:divsChild>
                    <w:div w:id="1469473592">
                      <w:marLeft w:val="0"/>
                      <w:marRight w:val="0"/>
                      <w:marTop w:val="0"/>
                      <w:marBottom w:val="0"/>
                      <w:divBdr>
                        <w:top w:val="none" w:sz="0" w:space="0" w:color="auto"/>
                        <w:left w:val="none" w:sz="0" w:space="0" w:color="auto"/>
                        <w:bottom w:val="none" w:sz="0" w:space="0" w:color="auto"/>
                        <w:right w:val="none" w:sz="0" w:space="0" w:color="auto"/>
                      </w:divBdr>
                    </w:div>
                  </w:divsChild>
                </w:div>
                <w:div w:id="1660306262">
                  <w:marLeft w:val="0"/>
                  <w:marRight w:val="0"/>
                  <w:marTop w:val="0"/>
                  <w:marBottom w:val="0"/>
                  <w:divBdr>
                    <w:top w:val="none" w:sz="0" w:space="0" w:color="auto"/>
                    <w:left w:val="none" w:sz="0" w:space="0" w:color="auto"/>
                    <w:bottom w:val="none" w:sz="0" w:space="0" w:color="auto"/>
                    <w:right w:val="none" w:sz="0" w:space="0" w:color="auto"/>
                  </w:divBdr>
                  <w:divsChild>
                    <w:div w:id="919488066">
                      <w:marLeft w:val="0"/>
                      <w:marRight w:val="0"/>
                      <w:marTop w:val="0"/>
                      <w:marBottom w:val="0"/>
                      <w:divBdr>
                        <w:top w:val="none" w:sz="0" w:space="0" w:color="auto"/>
                        <w:left w:val="none" w:sz="0" w:space="0" w:color="auto"/>
                        <w:bottom w:val="none" w:sz="0" w:space="0" w:color="auto"/>
                        <w:right w:val="none" w:sz="0" w:space="0" w:color="auto"/>
                      </w:divBdr>
                    </w:div>
                  </w:divsChild>
                </w:div>
                <w:div w:id="1242907760">
                  <w:marLeft w:val="0"/>
                  <w:marRight w:val="0"/>
                  <w:marTop w:val="0"/>
                  <w:marBottom w:val="0"/>
                  <w:divBdr>
                    <w:top w:val="none" w:sz="0" w:space="0" w:color="auto"/>
                    <w:left w:val="none" w:sz="0" w:space="0" w:color="auto"/>
                    <w:bottom w:val="none" w:sz="0" w:space="0" w:color="auto"/>
                    <w:right w:val="none" w:sz="0" w:space="0" w:color="auto"/>
                  </w:divBdr>
                  <w:divsChild>
                    <w:div w:id="1705672408">
                      <w:marLeft w:val="0"/>
                      <w:marRight w:val="0"/>
                      <w:marTop w:val="0"/>
                      <w:marBottom w:val="0"/>
                      <w:divBdr>
                        <w:top w:val="none" w:sz="0" w:space="0" w:color="auto"/>
                        <w:left w:val="none" w:sz="0" w:space="0" w:color="auto"/>
                        <w:bottom w:val="none" w:sz="0" w:space="0" w:color="auto"/>
                        <w:right w:val="none" w:sz="0" w:space="0" w:color="auto"/>
                      </w:divBdr>
                    </w:div>
                  </w:divsChild>
                </w:div>
                <w:div w:id="1442798477">
                  <w:marLeft w:val="0"/>
                  <w:marRight w:val="0"/>
                  <w:marTop w:val="0"/>
                  <w:marBottom w:val="0"/>
                  <w:divBdr>
                    <w:top w:val="none" w:sz="0" w:space="0" w:color="auto"/>
                    <w:left w:val="none" w:sz="0" w:space="0" w:color="auto"/>
                    <w:bottom w:val="none" w:sz="0" w:space="0" w:color="auto"/>
                    <w:right w:val="none" w:sz="0" w:space="0" w:color="auto"/>
                  </w:divBdr>
                  <w:divsChild>
                    <w:div w:id="159082929">
                      <w:marLeft w:val="0"/>
                      <w:marRight w:val="0"/>
                      <w:marTop w:val="0"/>
                      <w:marBottom w:val="0"/>
                      <w:divBdr>
                        <w:top w:val="none" w:sz="0" w:space="0" w:color="auto"/>
                        <w:left w:val="none" w:sz="0" w:space="0" w:color="auto"/>
                        <w:bottom w:val="none" w:sz="0" w:space="0" w:color="auto"/>
                        <w:right w:val="none" w:sz="0" w:space="0" w:color="auto"/>
                      </w:divBdr>
                    </w:div>
                  </w:divsChild>
                </w:div>
                <w:div w:id="848716232">
                  <w:marLeft w:val="0"/>
                  <w:marRight w:val="0"/>
                  <w:marTop w:val="0"/>
                  <w:marBottom w:val="0"/>
                  <w:divBdr>
                    <w:top w:val="none" w:sz="0" w:space="0" w:color="auto"/>
                    <w:left w:val="none" w:sz="0" w:space="0" w:color="auto"/>
                    <w:bottom w:val="none" w:sz="0" w:space="0" w:color="auto"/>
                    <w:right w:val="none" w:sz="0" w:space="0" w:color="auto"/>
                  </w:divBdr>
                  <w:divsChild>
                    <w:div w:id="1287390787">
                      <w:marLeft w:val="0"/>
                      <w:marRight w:val="0"/>
                      <w:marTop w:val="0"/>
                      <w:marBottom w:val="0"/>
                      <w:divBdr>
                        <w:top w:val="none" w:sz="0" w:space="0" w:color="auto"/>
                        <w:left w:val="none" w:sz="0" w:space="0" w:color="auto"/>
                        <w:bottom w:val="none" w:sz="0" w:space="0" w:color="auto"/>
                        <w:right w:val="none" w:sz="0" w:space="0" w:color="auto"/>
                      </w:divBdr>
                    </w:div>
                  </w:divsChild>
                </w:div>
                <w:div w:id="621150509">
                  <w:marLeft w:val="0"/>
                  <w:marRight w:val="0"/>
                  <w:marTop w:val="0"/>
                  <w:marBottom w:val="0"/>
                  <w:divBdr>
                    <w:top w:val="none" w:sz="0" w:space="0" w:color="auto"/>
                    <w:left w:val="none" w:sz="0" w:space="0" w:color="auto"/>
                    <w:bottom w:val="none" w:sz="0" w:space="0" w:color="auto"/>
                    <w:right w:val="none" w:sz="0" w:space="0" w:color="auto"/>
                  </w:divBdr>
                  <w:divsChild>
                    <w:div w:id="1583176941">
                      <w:marLeft w:val="0"/>
                      <w:marRight w:val="0"/>
                      <w:marTop w:val="0"/>
                      <w:marBottom w:val="0"/>
                      <w:divBdr>
                        <w:top w:val="none" w:sz="0" w:space="0" w:color="auto"/>
                        <w:left w:val="none" w:sz="0" w:space="0" w:color="auto"/>
                        <w:bottom w:val="none" w:sz="0" w:space="0" w:color="auto"/>
                        <w:right w:val="none" w:sz="0" w:space="0" w:color="auto"/>
                      </w:divBdr>
                    </w:div>
                  </w:divsChild>
                </w:div>
                <w:div w:id="2018998947">
                  <w:marLeft w:val="0"/>
                  <w:marRight w:val="0"/>
                  <w:marTop w:val="0"/>
                  <w:marBottom w:val="0"/>
                  <w:divBdr>
                    <w:top w:val="none" w:sz="0" w:space="0" w:color="auto"/>
                    <w:left w:val="none" w:sz="0" w:space="0" w:color="auto"/>
                    <w:bottom w:val="none" w:sz="0" w:space="0" w:color="auto"/>
                    <w:right w:val="none" w:sz="0" w:space="0" w:color="auto"/>
                  </w:divBdr>
                  <w:divsChild>
                    <w:div w:id="798382316">
                      <w:marLeft w:val="0"/>
                      <w:marRight w:val="0"/>
                      <w:marTop w:val="0"/>
                      <w:marBottom w:val="0"/>
                      <w:divBdr>
                        <w:top w:val="none" w:sz="0" w:space="0" w:color="auto"/>
                        <w:left w:val="none" w:sz="0" w:space="0" w:color="auto"/>
                        <w:bottom w:val="none" w:sz="0" w:space="0" w:color="auto"/>
                        <w:right w:val="none" w:sz="0" w:space="0" w:color="auto"/>
                      </w:divBdr>
                    </w:div>
                  </w:divsChild>
                </w:div>
                <w:div w:id="181480411">
                  <w:marLeft w:val="0"/>
                  <w:marRight w:val="0"/>
                  <w:marTop w:val="0"/>
                  <w:marBottom w:val="0"/>
                  <w:divBdr>
                    <w:top w:val="none" w:sz="0" w:space="0" w:color="auto"/>
                    <w:left w:val="none" w:sz="0" w:space="0" w:color="auto"/>
                    <w:bottom w:val="none" w:sz="0" w:space="0" w:color="auto"/>
                    <w:right w:val="none" w:sz="0" w:space="0" w:color="auto"/>
                  </w:divBdr>
                  <w:divsChild>
                    <w:div w:id="1795369774">
                      <w:marLeft w:val="0"/>
                      <w:marRight w:val="0"/>
                      <w:marTop w:val="0"/>
                      <w:marBottom w:val="0"/>
                      <w:divBdr>
                        <w:top w:val="none" w:sz="0" w:space="0" w:color="auto"/>
                        <w:left w:val="none" w:sz="0" w:space="0" w:color="auto"/>
                        <w:bottom w:val="none" w:sz="0" w:space="0" w:color="auto"/>
                        <w:right w:val="none" w:sz="0" w:space="0" w:color="auto"/>
                      </w:divBdr>
                    </w:div>
                  </w:divsChild>
                </w:div>
                <w:div w:id="369769803">
                  <w:marLeft w:val="0"/>
                  <w:marRight w:val="0"/>
                  <w:marTop w:val="0"/>
                  <w:marBottom w:val="0"/>
                  <w:divBdr>
                    <w:top w:val="none" w:sz="0" w:space="0" w:color="auto"/>
                    <w:left w:val="none" w:sz="0" w:space="0" w:color="auto"/>
                    <w:bottom w:val="none" w:sz="0" w:space="0" w:color="auto"/>
                    <w:right w:val="none" w:sz="0" w:space="0" w:color="auto"/>
                  </w:divBdr>
                  <w:divsChild>
                    <w:div w:id="352846672">
                      <w:marLeft w:val="0"/>
                      <w:marRight w:val="0"/>
                      <w:marTop w:val="0"/>
                      <w:marBottom w:val="0"/>
                      <w:divBdr>
                        <w:top w:val="none" w:sz="0" w:space="0" w:color="auto"/>
                        <w:left w:val="none" w:sz="0" w:space="0" w:color="auto"/>
                        <w:bottom w:val="none" w:sz="0" w:space="0" w:color="auto"/>
                        <w:right w:val="none" w:sz="0" w:space="0" w:color="auto"/>
                      </w:divBdr>
                    </w:div>
                  </w:divsChild>
                </w:div>
                <w:div w:id="1921400610">
                  <w:marLeft w:val="0"/>
                  <w:marRight w:val="0"/>
                  <w:marTop w:val="0"/>
                  <w:marBottom w:val="0"/>
                  <w:divBdr>
                    <w:top w:val="none" w:sz="0" w:space="0" w:color="auto"/>
                    <w:left w:val="none" w:sz="0" w:space="0" w:color="auto"/>
                    <w:bottom w:val="none" w:sz="0" w:space="0" w:color="auto"/>
                    <w:right w:val="none" w:sz="0" w:space="0" w:color="auto"/>
                  </w:divBdr>
                  <w:divsChild>
                    <w:div w:id="1930890137">
                      <w:marLeft w:val="0"/>
                      <w:marRight w:val="0"/>
                      <w:marTop w:val="0"/>
                      <w:marBottom w:val="0"/>
                      <w:divBdr>
                        <w:top w:val="none" w:sz="0" w:space="0" w:color="auto"/>
                        <w:left w:val="none" w:sz="0" w:space="0" w:color="auto"/>
                        <w:bottom w:val="none" w:sz="0" w:space="0" w:color="auto"/>
                        <w:right w:val="none" w:sz="0" w:space="0" w:color="auto"/>
                      </w:divBdr>
                    </w:div>
                  </w:divsChild>
                </w:div>
                <w:div w:id="1455176229">
                  <w:marLeft w:val="0"/>
                  <w:marRight w:val="0"/>
                  <w:marTop w:val="0"/>
                  <w:marBottom w:val="0"/>
                  <w:divBdr>
                    <w:top w:val="none" w:sz="0" w:space="0" w:color="auto"/>
                    <w:left w:val="none" w:sz="0" w:space="0" w:color="auto"/>
                    <w:bottom w:val="none" w:sz="0" w:space="0" w:color="auto"/>
                    <w:right w:val="none" w:sz="0" w:space="0" w:color="auto"/>
                  </w:divBdr>
                  <w:divsChild>
                    <w:div w:id="188420493">
                      <w:marLeft w:val="0"/>
                      <w:marRight w:val="0"/>
                      <w:marTop w:val="0"/>
                      <w:marBottom w:val="0"/>
                      <w:divBdr>
                        <w:top w:val="none" w:sz="0" w:space="0" w:color="auto"/>
                        <w:left w:val="none" w:sz="0" w:space="0" w:color="auto"/>
                        <w:bottom w:val="none" w:sz="0" w:space="0" w:color="auto"/>
                        <w:right w:val="none" w:sz="0" w:space="0" w:color="auto"/>
                      </w:divBdr>
                    </w:div>
                  </w:divsChild>
                </w:div>
                <w:div w:id="2135247788">
                  <w:marLeft w:val="0"/>
                  <w:marRight w:val="0"/>
                  <w:marTop w:val="0"/>
                  <w:marBottom w:val="0"/>
                  <w:divBdr>
                    <w:top w:val="none" w:sz="0" w:space="0" w:color="auto"/>
                    <w:left w:val="none" w:sz="0" w:space="0" w:color="auto"/>
                    <w:bottom w:val="none" w:sz="0" w:space="0" w:color="auto"/>
                    <w:right w:val="none" w:sz="0" w:space="0" w:color="auto"/>
                  </w:divBdr>
                  <w:divsChild>
                    <w:div w:id="665405231">
                      <w:marLeft w:val="0"/>
                      <w:marRight w:val="0"/>
                      <w:marTop w:val="0"/>
                      <w:marBottom w:val="0"/>
                      <w:divBdr>
                        <w:top w:val="none" w:sz="0" w:space="0" w:color="auto"/>
                        <w:left w:val="none" w:sz="0" w:space="0" w:color="auto"/>
                        <w:bottom w:val="none" w:sz="0" w:space="0" w:color="auto"/>
                        <w:right w:val="none" w:sz="0" w:space="0" w:color="auto"/>
                      </w:divBdr>
                    </w:div>
                  </w:divsChild>
                </w:div>
                <w:div w:id="215892730">
                  <w:marLeft w:val="0"/>
                  <w:marRight w:val="0"/>
                  <w:marTop w:val="0"/>
                  <w:marBottom w:val="0"/>
                  <w:divBdr>
                    <w:top w:val="none" w:sz="0" w:space="0" w:color="auto"/>
                    <w:left w:val="none" w:sz="0" w:space="0" w:color="auto"/>
                    <w:bottom w:val="none" w:sz="0" w:space="0" w:color="auto"/>
                    <w:right w:val="none" w:sz="0" w:space="0" w:color="auto"/>
                  </w:divBdr>
                  <w:divsChild>
                    <w:div w:id="918639779">
                      <w:marLeft w:val="0"/>
                      <w:marRight w:val="0"/>
                      <w:marTop w:val="0"/>
                      <w:marBottom w:val="0"/>
                      <w:divBdr>
                        <w:top w:val="none" w:sz="0" w:space="0" w:color="auto"/>
                        <w:left w:val="none" w:sz="0" w:space="0" w:color="auto"/>
                        <w:bottom w:val="none" w:sz="0" w:space="0" w:color="auto"/>
                        <w:right w:val="none" w:sz="0" w:space="0" w:color="auto"/>
                      </w:divBdr>
                    </w:div>
                  </w:divsChild>
                </w:div>
                <w:div w:id="1390613324">
                  <w:marLeft w:val="0"/>
                  <w:marRight w:val="0"/>
                  <w:marTop w:val="0"/>
                  <w:marBottom w:val="0"/>
                  <w:divBdr>
                    <w:top w:val="none" w:sz="0" w:space="0" w:color="auto"/>
                    <w:left w:val="none" w:sz="0" w:space="0" w:color="auto"/>
                    <w:bottom w:val="none" w:sz="0" w:space="0" w:color="auto"/>
                    <w:right w:val="none" w:sz="0" w:space="0" w:color="auto"/>
                  </w:divBdr>
                  <w:divsChild>
                    <w:div w:id="348533649">
                      <w:marLeft w:val="0"/>
                      <w:marRight w:val="0"/>
                      <w:marTop w:val="0"/>
                      <w:marBottom w:val="0"/>
                      <w:divBdr>
                        <w:top w:val="none" w:sz="0" w:space="0" w:color="auto"/>
                        <w:left w:val="none" w:sz="0" w:space="0" w:color="auto"/>
                        <w:bottom w:val="none" w:sz="0" w:space="0" w:color="auto"/>
                        <w:right w:val="none" w:sz="0" w:space="0" w:color="auto"/>
                      </w:divBdr>
                    </w:div>
                  </w:divsChild>
                </w:div>
                <w:div w:id="1371033849">
                  <w:marLeft w:val="0"/>
                  <w:marRight w:val="0"/>
                  <w:marTop w:val="0"/>
                  <w:marBottom w:val="0"/>
                  <w:divBdr>
                    <w:top w:val="none" w:sz="0" w:space="0" w:color="auto"/>
                    <w:left w:val="none" w:sz="0" w:space="0" w:color="auto"/>
                    <w:bottom w:val="none" w:sz="0" w:space="0" w:color="auto"/>
                    <w:right w:val="none" w:sz="0" w:space="0" w:color="auto"/>
                  </w:divBdr>
                  <w:divsChild>
                    <w:div w:id="1554468071">
                      <w:marLeft w:val="0"/>
                      <w:marRight w:val="0"/>
                      <w:marTop w:val="0"/>
                      <w:marBottom w:val="0"/>
                      <w:divBdr>
                        <w:top w:val="none" w:sz="0" w:space="0" w:color="auto"/>
                        <w:left w:val="none" w:sz="0" w:space="0" w:color="auto"/>
                        <w:bottom w:val="none" w:sz="0" w:space="0" w:color="auto"/>
                        <w:right w:val="none" w:sz="0" w:space="0" w:color="auto"/>
                      </w:divBdr>
                    </w:div>
                  </w:divsChild>
                </w:div>
                <w:div w:id="1037778992">
                  <w:marLeft w:val="0"/>
                  <w:marRight w:val="0"/>
                  <w:marTop w:val="0"/>
                  <w:marBottom w:val="0"/>
                  <w:divBdr>
                    <w:top w:val="none" w:sz="0" w:space="0" w:color="auto"/>
                    <w:left w:val="none" w:sz="0" w:space="0" w:color="auto"/>
                    <w:bottom w:val="none" w:sz="0" w:space="0" w:color="auto"/>
                    <w:right w:val="none" w:sz="0" w:space="0" w:color="auto"/>
                  </w:divBdr>
                  <w:divsChild>
                    <w:div w:id="2045013982">
                      <w:marLeft w:val="0"/>
                      <w:marRight w:val="0"/>
                      <w:marTop w:val="0"/>
                      <w:marBottom w:val="0"/>
                      <w:divBdr>
                        <w:top w:val="none" w:sz="0" w:space="0" w:color="auto"/>
                        <w:left w:val="none" w:sz="0" w:space="0" w:color="auto"/>
                        <w:bottom w:val="none" w:sz="0" w:space="0" w:color="auto"/>
                        <w:right w:val="none" w:sz="0" w:space="0" w:color="auto"/>
                      </w:divBdr>
                    </w:div>
                  </w:divsChild>
                </w:div>
                <w:div w:id="1687713900">
                  <w:marLeft w:val="0"/>
                  <w:marRight w:val="0"/>
                  <w:marTop w:val="0"/>
                  <w:marBottom w:val="0"/>
                  <w:divBdr>
                    <w:top w:val="none" w:sz="0" w:space="0" w:color="auto"/>
                    <w:left w:val="none" w:sz="0" w:space="0" w:color="auto"/>
                    <w:bottom w:val="none" w:sz="0" w:space="0" w:color="auto"/>
                    <w:right w:val="none" w:sz="0" w:space="0" w:color="auto"/>
                  </w:divBdr>
                  <w:divsChild>
                    <w:div w:id="3735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05050">
          <w:marLeft w:val="0"/>
          <w:marRight w:val="0"/>
          <w:marTop w:val="0"/>
          <w:marBottom w:val="0"/>
          <w:divBdr>
            <w:top w:val="none" w:sz="0" w:space="0" w:color="auto"/>
            <w:left w:val="none" w:sz="0" w:space="0" w:color="auto"/>
            <w:bottom w:val="none" w:sz="0" w:space="0" w:color="auto"/>
            <w:right w:val="none" w:sz="0" w:space="0" w:color="auto"/>
          </w:divBdr>
        </w:div>
        <w:div w:id="190806504">
          <w:marLeft w:val="0"/>
          <w:marRight w:val="0"/>
          <w:marTop w:val="0"/>
          <w:marBottom w:val="0"/>
          <w:divBdr>
            <w:top w:val="none" w:sz="0" w:space="0" w:color="auto"/>
            <w:left w:val="none" w:sz="0" w:space="0" w:color="auto"/>
            <w:bottom w:val="none" w:sz="0" w:space="0" w:color="auto"/>
            <w:right w:val="none" w:sz="0" w:space="0" w:color="auto"/>
          </w:divBdr>
        </w:div>
        <w:div w:id="516385331">
          <w:marLeft w:val="0"/>
          <w:marRight w:val="0"/>
          <w:marTop w:val="0"/>
          <w:marBottom w:val="0"/>
          <w:divBdr>
            <w:top w:val="none" w:sz="0" w:space="0" w:color="auto"/>
            <w:left w:val="none" w:sz="0" w:space="0" w:color="auto"/>
            <w:bottom w:val="none" w:sz="0" w:space="0" w:color="auto"/>
            <w:right w:val="none" w:sz="0" w:space="0" w:color="auto"/>
          </w:divBdr>
          <w:divsChild>
            <w:div w:id="652563339">
              <w:marLeft w:val="-75"/>
              <w:marRight w:val="0"/>
              <w:marTop w:val="30"/>
              <w:marBottom w:val="30"/>
              <w:divBdr>
                <w:top w:val="none" w:sz="0" w:space="0" w:color="auto"/>
                <w:left w:val="none" w:sz="0" w:space="0" w:color="auto"/>
                <w:bottom w:val="none" w:sz="0" w:space="0" w:color="auto"/>
                <w:right w:val="none" w:sz="0" w:space="0" w:color="auto"/>
              </w:divBdr>
              <w:divsChild>
                <w:div w:id="1200627868">
                  <w:marLeft w:val="0"/>
                  <w:marRight w:val="0"/>
                  <w:marTop w:val="0"/>
                  <w:marBottom w:val="0"/>
                  <w:divBdr>
                    <w:top w:val="none" w:sz="0" w:space="0" w:color="auto"/>
                    <w:left w:val="none" w:sz="0" w:space="0" w:color="auto"/>
                    <w:bottom w:val="none" w:sz="0" w:space="0" w:color="auto"/>
                    <w:right w:val="none" w:sz="0" w:space="0" w:color="auto"/>
                  </w:divBdr>
                  <w:divsChild>
                    <w:div w:id="1841968227">
                      <w:marLeft w:val="0"/>
                      <w:marRight w:val="0"/>
                      <w:marTop w:val="0"/>
                      <w:marBottom w:val="0"/>
                      <w:divBdr>
                        <w:top w:val="none" w:sz="0" w:space="0" w:color="auto"/>
                        <w:left w:val="none" w:sz="0" w:space="0" w:color="auto"/>
                        <w:bottom w:val="none" w:sz="0" w:space="0" w:color="auto"/>
                        <w:right w:val="none" w:sz="0" w:space="0" w:color="auto"/>
                      </w:divBdr>
                    </w:div>
                  </w:divsChild>
                </w:div>
                <w:div w:id="177355076">
                  <w:marLeft w:val="0"/>
                  <w:marRight w:val="0"/>
                  <w:marTop w:val="0"/>
                  <w:marBottom w:val="0"/>
                  <w:divBdr>
                    <w:top w:val="none" w:sz="0" w:space="0" w:color="auto"/>
                    <w:left w:val="none" w:sz="0" w:space="0" w:color="auto"/>
                    <w:bottom w:val="none" w:sz="0" w:space="0" w:color="auto"/>
                    <w:right w:val="none" w:sz="0" w:space="0" w:color="auto"/>
                  </w:divBdr>
                  <w:divsChild>
                    <w:div w:id="606694508">
                      <w:marLeft w:val="0"/>
                      <w:marRight w:val="0"/>
                      <w:marTop w:val="0"/>
                      <w:marBottom w:val="0"/>
                      <w:divBdr>
                        <w:top w:val="none" w:sz="0" w:space="0" w:color="auto"/>
                        <w:left w:val="none" w:sz="0" w:space="0" w:color="auto"/>
                        <w:bottom w:val="none" w:sz="0" w:space="0" w:color="auto"/>
                        <w:right w:val="none" w:sz="0" w:space="0" w:color="auto"/>
                      </w:divBdr>
                    </w:div>
                  </w:divsChild>
                </w:div>
                <w:div w:id="1127818518">
                  <w:marLeft w:val="0"/>
                  <w:marRight w:val="0"/>
                  <w:marTop w:val="0"/>
                  <w:marBottom w:val="0"/>
                  <w:divBdr>
                    <w:top w:val="none" w:sz="0" w:space="0" w:color="auto"/>
                    <w:left w:val="none" w:sz="0" w:space="0" w:color="auto"/>
                    <w:bottom w:val="none" w:sz="0" w:space="0" w:color="auto"/>
                    <w:right w:val="none" w:sz="0" w:space="0" w:color="auto"/>
                  </w:divBdr>
                  <w:divsChild>
                    <w:div w:id="1821313273">
                      <w:marLeft w:val="0"/>
                      <w:marRight w:val="0"/>
                      <w:marTop w:val="0"/>
                      <w:marBottom w:val="0"/>
                      <w:divBdr>
                        <w:top w:val="none" w:sz="0" w:space="0" w:color="auto"/>
                        <w:left w:val="none" w:sz="0" w:space="0" w:color="auto"/>
                        <w:bottom w:val="none" w:sz="0" w:space="0" w:color="auto"/>
                        <w:right w:val="none" w:sz="0" w:space="0" w:color="auto"/>
                      </w:divBdr>
                    </w:div>
                  </w:divsChild>
                </w:div>
                <w:div w:id="177698136">
                  <w:marLeft w:val="0"/>
                  <w:marRight w:val="0"/>
                  <w:marTop w:val="0"/>
                  <w:marBottom w:val="0"/>
                  <w:divBdr>
                    <w:top w:val="none" w:sz="0" w:space="0" w:color="auto"/>
                    <w:left w:val="none" w:sz="0" w:space="0" w:color="auto"/>
                    <w:bottom w:val="none" w:sz="0" w:space="0" w:color="auto"/>
                    <w:right w:val="none" w:sz="0" w:space="0" w:color="auto"/>
                  </w:divBdr>
                  <w:divsChild>
                    <w:div w:id="1298797793">
                      <w:marLeft w:val="0"/>
                      <w:marRight w:val="0"/>
                      <w:marTop w:val="0"/>
                      <w:marBottom w:val="0"/>
                      <w:divBdr>
                        <w:top w:val="none" w:sz="0" w:space="0" w:color="auto"/>
                        <w:left w:val="none" w:sz="0" w:space="0" w:color="auto"/>
                        <w:bottom w:val="none" w:sz="0" w:space="0" w:color="auto"/>
                        <w:right w:val="none" w:sz="0" w:space="0" w:color="auto"/>
                      </w:divBdr>
                    </w:div>
                  </w:divsChild>
                </w:div>
                <w:div w:id="2051688085">
                  <w:marLeft w:val="0"/>
                  <w:marRight w:val="0"/>
                  <w:marTop w:val="0"/>
                  <w:marBottom w:val="0"/>
                  <w:divBdr>
                    <w:top w:val="none" w:sz="0" w:space="0" w:color="auto"/>
                    <w:left w:val="none" w:sz="0" w:space="0" w:color="auto"/>
                    <w:bottom w:val="none" w:sz="0" w:space="0" w:color="auto"/>
                    <w:right w:val="none" w:sz="0" w:space="0" w:color="auto"/>
                  </w:divBdr>
                  <w:divsChild>
                    <w:div w:id="1656178609">
                      <w:marLeft w:val="0"/>
                      <w:marRight w:val="0"/>
                      <w:marTop w:val="0"/>
                      <w:marBottom w:val="0"/>
                      <w:divBdr>
                        <w:top w:val="none" w:sz="0" w:space="0" w:color="auto"/>
                        <w:left w:val="none" w:sz="0" w:space="0" w:color="auto"/>
                        <w:bottom w:val="none" w:sz="0" w:space="0" w:color="auto"/>
                        <w:right w:val="none" w:sz="0" w:space="0" w:color="auto"/>
                      </w:divBdr>
                    </w:div>
                  </w:divsChild>
                </w:div>
                <w:div w:id="1410612034">
                  <w:marLeft w:val="0"/>
                  <w:marRight w:val="0"/>
                  <w:marTop w:val="0"/>
                  <w:marBottom w:val="0"/>
                  <w:divBdr>
                    <w:top w:val="none" w:sz="0" w:space="0" w:color="auto"/>
                    <w:left w:val="none" w:sz="0" w:space="0" w:color="auto"/>
                    <w:bottom w:val="none" w:sz="0" w:space="0" w:color="auto"/>
                    <w:right w:val="none" w:sz="0" w:space="0" w:color="auto"/>
                  </w:divBdr>
                  <w:divsChild>
                    <w:div w:id="1491142939">
                      <w:marLeft w:val="0"/>
                      <w:marRight w:val="0"/>
                      <w:marTop w:val="0"/>
                      <w:marBottom w:val="0"/>
                      <w:divBdr>
                        <w:top w:val="none" w:sz="0" w:space="0" w:color="auto"/>
                        <w:left w:val="none" w:sz="0" w:space="0" w:color="auto"/>
                        <w:bottom w:val="none" w:sz="0" w:space="0" w:color="auto"/>
                        <w:right w:val="none" w:sz="0" w:space="0" w:color="auto"/>
                      </w:divBdr>
                    </w:div>
                  </w:divsChild>
                </w:div>
                <w:div w:id="1303542814">
                  <w:marLeft w:val="0"/>
                  <w:marRight w:val="0"/>
                  <w:marTop w:val="0"/>
                  <w:marBottom w:val="0"/>
                  <w:divBdr>
                    <w:top w:val="none" w:sz="0" w:space="0" w:color="auto"/>
                    <w:left w:val="none" w:sz="0" w:space="0" w:color="auto"/>
                    <w:bottom w:val="none" w:sz="0" w:space="0" w:color="auto"/>
                    <w:right w:val="none" w:sz="0" w:space="0" w:color="auto"/>
                  </w:divBdr>
                  <w:divsChild>
                    <w:div w:id="1955475128">
                      <w:marLeft w:val="0"/>
                      <w:marRight w:val="0"/>
                      <w:marTop w:val="0"/>
                      <w:marBottom w:val="0"/>
                      <w:divBdr>
                        <w:top w:val="none" w:sz="0" w:space="0" w:color="auto"/>
                        <w:left w:val="none" w:sz="0" w:space="0" w:color="auto"/>
                        <w:bottom w:val="none" w:sz="0" w:space="0" w:color="auto"/>
                        <w:right w:val="none" w:sz="0" w:space="0" w:color="auto"/>
                      </w:divBdr>
                    </w:div>
                  </w:divsChild>
                </w:div>
                <w:div w:id="717432383">
                  <w:marLeft w:val="0"/>
                  <w:marRight w:val="0"/>
                  <w:marTop w:val="0"/>
                  <w:marBottom w:val="0"/>
                  <w:divBdr>
                    <w:top w:val="none" w:sz="0" w:space="0" w:color="auto"/>
                    <w:left w:val="none" w:sz="0" w:space="0" w:color="auto"/>
                    <w:bottom w:val="none" w:sz="0" w:space="0" w:color="auto"/>
                    <w:right w:val="none" w:sz="0" w:space="0" w:color="auto"/>
                  </w:divBdr>
                  <w:divsChild>
                    <w:div w:id="811485644">
                      <w:marLeft w:val="0"/>
                      <w:marRight w:val="0"/>
                      <w:marTop w:val="0"/>
                      <w:marBottom w:val="0"/>
                      <w:divBdr>
                        <w:top w:val="none" w:sz="0" w:space="0" w:color="auto"/>
                        <w:left w:val="none" w:sz="0" w:space="0" w:color="auto"/>
                        <w:bottom w:val="none" w:sz="0" w:space="0" w:color="auto"/>
                        <w:right w:val="none" w:sz="0" w:space="0" w:color="auto"/>
                      </w:divBdr>
                    </w:div>
                  </w:divsChild>
                </w:div>
                <w:div w:id="816995805">
                  <w:marLeft w:val="0"/>
                  <w:marRight w:val="0"/>
                  <w:marTop w:val="0"/>
                  <w:marBottom w:val="0"/>
                  <w:divBdr>
                    <w:top w:val="none" w:sz="0" w:space="0" w:color="auto"/>
                    <w:left w:val="none" w:sz="0" w:space="0" w:color="auto"/>
                    <w:bottom w:val="none" w:sz="0" w:space="0" w:color="auto"/>
                    <w:right w:val="none" w:sz="0" w:space="0" w:color="auto"/>
                  </w:divBdr>
                  <w:divsChild>
                    <w:div w:id="1693678308">
                      <w:marLeft w:val="0"/>
                      <w:marRight w:val="0"/>
                      <w:marTop w:val="0"/>
                      <w:marBottom w:val="0"/>
                      <w:divBdr>
                        <w:top w:val="none" w:sz="0" w:space="0" w:color="auto"/>
                        <w:left w:val="none" w:sz="0" w:space="0" w:color="auto"/>
                        <w:bottom w:val="none" w:sz="0" w:space="0" w:color="auto"/>
                        <w:right w:val="none" w:sz="0" w:space="0" w:color="auto"/>
                      </w:divBdr>
                    </w:div>
                  </w:divsChild>
                </w:div>
                <w:div w:id="2064403859">
                  <w:marLeft w:val="0"/>
                  <w:marRight w:val="0"/>
                  <w:marTop w:val="0"/>
                  <w:marBottom w:val="0"/>
                  <w:divBdr>
                    <w:top w:val="none" w:sz="0" w:space="0" w:color="auto"/>
                    <w:left w:val="none" w:sz="0" w:space="0" w:color="auto"/>
                    <w:bottom w:val="none" w:sz="0" w:space="0" w:color="auto"/>
                    <w:right w:val="none" w:sz="0" w:space="0" w:color="auto"/>
                  </w:divBdr>
                  <w:divsChild>
                    <w:div w:id="375932766">
                      <w:marLeft w:val="0"/>
                      <w:marRight w:val="0"/>
                      <w:marTop w:val="0"/>
                      <w:marBottom w:val="0"/>
                      <w:divBdr>
                        <w:top w:val="none" w:sz="0" w:space="0" w:color="auto"/>
                        <w:left w:val="none" w:sz="0" w:space="0" w:color="auto"/>
                        <w:bottom w:val="none" w:sz="0" w:space="0" w:color="auto"/>
                        <w:right w:val="none" w:sz="0" w:space="0" w:color="auto"/>
                      </w:divBdr>
                    </w:div>
                  </w:divsChild>
                </w:div>
                <w:div w:id="1692074950">
                  <w:marLeft w:val="0"/>
                  <w:marRight w:val="0"/>
                  <w:marTop w:val="0"/>
                  <w:marBottom w:val="0"/>
                  <w:divBdr>
                    <w:top w:val="none" w:sz="0" w:space="0" w:color="auto"/>
                    <w:left w:val="none" w:sz="0" w:space="0" w:color="auto"/>
                    <w:bottom w:val="none" w:sz="0" w:space="0" w:color="auto"/>
                    <w:right w:val="none" w:sz="0" w:space="0" w:color="auto"/>
                  </w:divBdr>
                  <w:divsChild>
                    <w:div w:id="251201532">
                      <w:marLeft w:val="0"/>
                      <w:marRight w:val="0"/>
                      <w:marTop w:val="0"/>
                      <w:marBottom w:val="0"/>
                      <w:divBdr>
                        <w:top w:val="none" w:sz="0" w:space="0" w:color="auto"/>
                        <w:left w:val="none" w:sz="0" w:space="0" w:color="auto"/>
                        <w:bottom w:val="none" w:sz="0" w:space="0" w:color="auto"/>
                        <w:right w:val="none" w:sz="0" w:space="0" w:color="auto"/>
                      </w:divBdr>
                    </w:div>
                  </w:divsChild>
                </w:div>
                <w:div w:id="638918921">
                  <w:marLeft w:val="0"/>
                  <w:marRight w:val="0"/>
                  <w:marTop w:val="0"/>
                  <w:marBottom w:val="0"/>
                  <w:divBdr>
                    <w:top w:val="none" w:sz="0" w:space="0" w:color="auto"/>
                    <w:left w:val="none" w:sz="0" w:space="0" w:color="auto"/>
                    <w:bottom w:val="none" w:sz="0" w:space="0" w:color="auto"/>
                    <w:right w:val="none" w:sz="0" w:space="0" w:color="auto"/>
                  </w:divBdr>
                  <w:divsChild>
                    <w:div w:id="1383284054">
                      <w:marLeft w:val="0"/>
                      <w:marRight w:val="0"/>
                      <w:marTop w:val="0"/>
                      <w:marBottom w:val="0"/>
                      <w:divBdr>
                        <w:top w:val="none" w:sz="0" w:space="0" w:color="auto"/>
                        <w:left w:val="none" w:sz="0" w:space="0" w:color="auto"/>
                        <w:bottom w:val="none" w:sz="0" w:space="0" w:color="auto"/>
                        <w:right w:val="none" w:sz="0" w:space="0" w:color="auto"/>
                      </w:divBdr>
                    </w:div>
                  </w:divsChild>
                </w:div>
                <w:div w:id="10303602">
                  <w:marLeft w:val="0"/>
                  <w:marRight w:val="0"/>
                  <w:marTop w:val="0"/>
                  <w:marBottom w:val="0"/>
                  <w:divBdr>
                    <w:top w:val="none" w:sz="0" w:space="0" w:color="auto"/>
                    <w:left w:val="none" w:sz="0" w:space="0" w:color="auto"/>
                    <w:bottom w:val="none" w:sz="0" w:space="0" w:color="auto"/>
                    <w:right w:val="none" w:sz="0" w:space="0" w:color="auto"/>
                  </w:divBdr>
                  <w:divsChild>
                    <w:div w:id="1962615810">
                      <w:marLeft w:val="0"/>
                      <w:marRight w:val="0"/>
                      <w:marTop w:val="0"/>
                      <w:marBottom w:val="0"/>
                      <w:divBdr>
                        <w:top w:val="none" w:sz="0" w:space="0" w:color="auto"/>
                        <w:left w:val="none" w:sz="0" w:space="0" w:color="auto"/>
                        <w:bottom w:val="none" w:sz="0" w:space="0" w:color="auto"/>
                        <w:right w:val="none" w:sz="0" w:space="0" w:color="auto"/>
                      </w:divBdr>
                    </w:div>
                  </w:divsChild>
                </w:div>
                <w:div w:id="1631280206">
                  <w:marLeft w:val="0"/>
                  <w:marRight w:val="0"/>
                  <w:marTop w:val="0"/>
                  <w:marBottom w:val="0"/>
                  <w:divBdr>
                    <w:top w:val="none" w:sz="0" w:space="0" w:color="auto"/>
                    <w:left w:val="none" w:sz="0" w:space="0" w:color="auto"/>
                    <w:bottom w:val="none" w:sz="0" w:space="0" w:color="auto"/>
                    <w:right w:val="none" w:sz="0" w:space="0" w:color="auto"/>
                  </w:divBdr>
                  <w:divsChild>
                    <w:div w:id="350956720">
                      <w:marLeft w:val="0"/>
                      <w:marRight w:val="0"/>
                      <w:marTop w:val="0"/>
                      <w:marBottom w:val="0"/>
                      <w:divBdr>
                        <w:top w:val="none" w:sz="0" w:space="0" w:color="auto"/>
                        <w:left w:val="none" w:sz="0" w:space="0" w:color="auto"/>
                        <w:bottom w:val="none" w:sz="0" w:space="0" w:color="auto"/>
                        <w:right w:val="none" w:sz="0" w:space="0" w:color="auto"/>
                      </w:divBdr>
                    </w:div>
                  </w:divsChild>
                </w:div>
                <w:div w:id="1970434969">
                  <w:marLeft w:val="0"/>
                  <w:marRight w:val="0"/>
                  <w:marTop w:val="0"/>
                  <w:marBottom w:val="0"/>
                  <w:divBdr>
                    <w:top w:val="none" w:sz="0" w:space="0" w:color="auto"/>
                    <w:left w:val="none" w:sz="0" w:space="0" w:color="auto"/>
                    <w:bottom w:val="none" w:sz="0" w:space="0" w:color="auto"/>
                    <w:right w:val="none" w:sz="0" w:space="0" w:color="auto"/>
                  </w:divBdr>
                  <w:divsChild>
                    <w:div w:id="778179028">
                      <w:marLeft w:val="0"/>
                      <w:marRight w:val="0"/>
                      <w:marTop w:val="0"/>
                      <w:marBottom w:val="0"/>
                      <w:divBdr>
                        <w:top w:val="none" w:sz="0" w:space="0" w:color="auto"/>
                        <w:left w:val="none" w:sz="0" w:space="0" w:color="auto"/>
                        <w:bottom w:val="none" w:sz="0" w:space="0" w:color="auto"/>
                        <w:right w:val="none" w:sz="0" w:space="0" w:color="auto"/>
                      </w:divBdr>
                    </w:div>
                  </w:divsChild>
                </w:div>
                <w:div w:id="1562058572">
                  <w:marLeft w:val="0"/>
                  <w:marRight w:val="0"/>
                  <w:marTop w:val="0"/>
                  <w:marBottom w:val="0"/>
                  <w:divBdr>
                    <w:top w:val="none" w:sz="0" w:space="0" w:color="auto"/>
                    <w:left w:val="none" w:sz="0" w:space="0" w:color="auto"/>
                    <w:bottom w:val="none" w:sz="0" w:space="0" w:color="auto"/>
                    <w:right w:val="none" w:sz="0" w:space="0" w:color="auto"/>
                  </w:divBdr>
                  <w:divsChild>
                    <w:div w:id="1726028043">
                      <w:marLeft w:val="0"/>
                      <w:marRight w:val="0"/>
                      <w:marTop w:val="0"/>
                      <w:marBottom w:val="0"/>
                      <w:divBdr>
                        <w:top w:val="none" w:sz="0" w:space="0" w:color="auto"/>
                        <w:left w:val="none" w:sz="0" w:space="0" w:color="auto"/>
                        <w:bottom w:val="none" w:sz="0" w:space="0" w:color="auto"/>
                        <w:right w:val="none" w:sz="0" w:space="0" w:color="auto"/>
                      </w:divBdr>
                    </w:div>
                  </w:divsChild>
                </w:div>
                <w:div w:id="1664621470">
                  <w:marLeft w:val="0"/>
                  <w:marRight w:val="0"/>
                  <w:marTop w:val="0"/>
                  <w:marBottom w:val="0"/>
                  <w:divBdr>
                    <w:top w:val="none" w:sz="0" w:space="0" w:color="auto"/>
                    <w:left w:val="none" w:sz="0" w:space="0" w:color="auto"/>
                    <w:bottom w:val="none" w:sz="0" w:space="0" w:color="auto"/>
                    <w:right w:val="none" w:sz="0" w:space="0" w:color="auto"/>
                  </w:divBdr>
                  <w:divsChild>
                    <w:div w:id="1249584246">
                      <w:marLeft w:val="0"/>
                      <w:marRight w:val="0"/>
                      <w:marTop w:val="0"/>
                      <w:marBottom w:val="0"/>
                      <w:divBdr>
                        <w:top w:val="none" w:sz="0" w:space="0" w:color="auto"/>
                        <w:left w:val="none" w:sz="0" w:space="0" w:color="auto"/>
                        <w:bottom w:val="none" w:sz="0" w:space="0" w:color="auto"/>
                        <w:right w:val="none" w:sz="0" w:space="0" w:color="auto"/>
                      </w:divBdr>
                    </w:div>
                  </w:divsChild>
                </w:div>
                <w:div w:id="843010620">
                  <w:marLeft w:val="0"/>
                  <w:marRight w:val="0"/>
                  <w:marTop w:val="0"/>
                  <w:marBottom w:val="0"/>
                  <w:divBdr>
                    <w:top w:val="none" w:sz="0" w:space="0" w:color="auto"/>
                    <w:left w:val="none" w:sz="0" w:space="0" w:color="auto"/>
                    <w:bottom w:val="none" w:sz="0" w:space="0" w:color="auto"/>
                    <w:right w:val="none" w:sz="0" w:space="0" w:color="auto"/>
                  </w:divBdr>
                  <w:divsChild>
                    <w:div w:id="321012375">
                      <w:marLeft w:val="0"/>
                      <w:marRight w:val="0"/>
                      <w:marTop w:val="0"/>
                      <w:marBottom w:val="0"/>
                      <w:divBdr>
                        <w:top w:val="none" w:sz="0" w:space="0" w:color="auto"/>
                        <w:left w:val="none" w:sz="0" w:space="0" w:color="auto"/>
                        <w:bottom w:val="none" w:sz="0" w:space="0" w:color="auto"/>
                        <w:right w:val="none" w:sz="0" w:space="0" w:color="auto"/>
                      </w:divBdr>
                    </w:div>
                  </w:divsChild>
                </w:div>
                <w:div w:id="66267725">
                  <w:marLeft w:val="0"/>
                  <w:marRight w:val="0"/>
                  <w:marTop w:val="0"/>
                  <w:marBottom w:val="0"/>
                  <w:divBdr>
                    <w:top w:val="none" w:sz="0" w:space="0" w:color="auto"/>
                    <w:left w:val="none" w:sz="0" w:space="0" w:color="auto"/>
                    <w:bottom w:val="none" w:sz="0" w:space="0" w:color="auto"/>
                    <w:right w:val="none" w:sz="0" w:space="0" w:color="auto"/>
                  </w:divBdr>
                  <w:divsChild>
                    <w:div w:id="1801485891">
                      <w:marLeft w:val="0"/>
                      <w:marRight w:val="0"/>
                      <w:marTop w:val="0"/>
                      <w:marBottom w:val="0"/>
                      <w:divBdr>
                        <w:top w:val="none" w:sz="0" w:space="0" w:color="auto"/>
                        <w:left w:val="none" w:sz="0" w:space="0" w:color="auto"/>
                        <w:bottom w:val="none" w:sz="0" w:space="0" w:color="auto"/>
                        <w:right w:val="none" w:sz="0" w:space="0" w:color="auto"/>
                      </w:divBdr>
                    </w:div>
                  </w:divsChild>
                </w:div>
                <w:div w:id="646862892">
                  <w:marLeft w:val="0"/>
                  <w:marRight w:val="0"/>
                  <w:marTop w:val="0"/>
                  <w:marBottom w:val="0"/>
                  <w:divBdr>
                    <w:top w:val="none" w:sz="0" w:space="0" w:color="auto"/>
                    <w:left w:val="none" w:sz="0" w:space="0" w:color="auto"/>
                    <w:bottom w:val="none" w:sz="0" w:space="0" w:color="auto"/>
                    <w:right w:val="none" w:sz="0" w:space="0" w:color="auto"/>
                  </w:divBdr>
                  <w:divsChild>
                    <w:div w:id="1504466511">
                      <w:marLeft w:val="0"/>
                      <w:marRight w:val="0"/>
                      <w:marTop w:val="0"/>
                      <w:marBottom w:val="0"/>
                      <w:divBdr>
                        <w:top w:val="none" w:sz="0" w:space="0" w:color="auto"/>
                        <w:left w:val="none" w:sz="0" w:space="0" w:color="auto"/>
                        <w:bottom w:val="none" w:sz="0" w:space="0" w:color="auto"/>
                        <w:right w:val="none" w:sz="0" w:space="0" w:color="auto"/>
                      </w:divBdr>
                    </w:div>
                  </w:divsChild>
                </w:div>
                <w:div w:id="91243500">
                  <w:marLeft w:val="0"/>
                  <w:marRight w:val="0"/>
                  <w:marTop w:val="0"/>
                  <w:marBottom w:val="0"/>
                  <w:divBdr>
                    <w:top w:val="none" w:sz="0" w:space="0" w:color="auto"/>
                    <w:left w:val="none" w:sz="0" w:space="0" w:color="auto"/>
                    <w:bottom w:val="none" w:sz="0" w:space="0" w:color="auto"/>
                    <w:right w:val="none" w:sz="0" w:space="0" w:color="auto"/>
                  </w:divBdr>
                  <w:divsChild>
                    <w:div w:id="530336593">
                      <w:marLeft w:val="0"/>
                      <w:marRight w:val="0"/>
                      <w:marTop w:val="0"/>
                      <w:marBottom w:val="0"/>
                      <w:divBdr>
                        <w:top w:val="none" w:sz="0" w:space="0" w:color="auto"/>
                        <w:left w:val="none" w:sz="0" w:space="0" w:color="auto"/>
                        <w:bottom w:val="none" w:sz="0" w:space="0" w:color="auto"/>
                        <w:right w:val="none" w:sz="0" w:space="0" w:color="auto"/>
                      </w:divBdr>
                    </w:div>
                  </w:divsChild>
                </w:div>
                <w:div w:id="511261534">
                  <w:marLeft w:val="0"/>
                  <w:marRight w:val="0"/>
                  <w:marTop w:val="0"/>
                  <w:marBottom w:val="0"/>
                  <w:divBdr>
                    <w:top w:val="none" w:sz="0" w:space="0" w:color="auto"/>
                    <w:left w:val="none" w:sz="0" w:space="0" w:color="auto"/>
                    <w:bottom w:val="none" w:sz="0" w:space="0" w:color="auto"/>
                    <w:right w:val="none" w:sz="0" w:space="0" w:color="auto"/>
                  </w:divBdr>
                  <w:divsChild>
                    <w:div w:id="1162425645">
                      <w:marLeft w:val="0"/>
                      <w:marRight w:val="0"/>
                      <w:marTop w:val="0"/>
                      <w:marBottom w:val="0"/>
                      <w:divBdr>
                        <w:top w:val="none" w:sz="0" w:space="0" w:color="auto"/>
                        <w:left w:val="none" w:sz="0" w:space="0" w:color="auto"/>
                        <w:bottom w:val="none" w:sz="0" w:space="0" w:color="auto"/>
                        <w:right w:val="none" w:sz="0" w:space="0" w:color="auto"/>
                      </w:divBdr>
                    </w:div>
                  </w:divsChild>
                </w:div>
                <w:div w:id="1788357261">
                  <w:marLeft w:val="0"/>
                  <w:marRight w:val="0"/>
                  <w:marTop w:val="0"/>
                  <w:marBottom w:val="0"/>
                  <w:divBdr>
                    <w:top w:val="none" w:sz="0" w:space="0" w:color="auto"/>
                    <w:left w:val="none" w:sz="0" w:space="0" w:color="auto"/>
                    <w:bottom w:val="none" w:sz="0" w:space="0" w:color="auto"/>
                    <w:right w:val="none" w:sz="0" w:space="0" w:color="auto"/>
                  </w:divBdr>
                  <w:divsChild>
                    <w:div w:id="655230312">
                      <w:marLeft w:val="0"/>
                      <w:marRight w:val="0"/>
                      <w:marTop w:val="0"/>
                      <w:marBottom w:val="0"/>
                      <w:divBdr>
                        <w:top w:val="none" w:sz="0" w:space="0" w:color="auto"/>
                        <w:left w:val="none" w:sz="0" w:space="0" w:color="auto"/>
                        <w:bottom w:val="none" w:sz="0" w:space="0" w:color="auto"/>
                        <w:right w:val="none" w:sz="0" w:space="0" w:color="auto"/>
                      </w:divBdr>
                    </w:div>
                  </w:divsChild>
                </w:div>
                <w:div w:id="1843470349">
                  <w:marLeft w:val="0"/>
                  <w:marRight w:val="0"/>
                  <w:marTop w:val="0"/>
                  <w:marBottom w:val="0"/>
                  <w:divBdr>
                    <w:top w:val="none" w:sz="0" w:space="0" w:color="auto"/>
                    <w:left w:val="none" w:sz="0" w:space="0" w:color="auto"/>
                    <w:bottom w:val="none" w:sz="0" w:space="0" w:color="auto"/>
                    <w:right w:val="none" w:sz="0" w:space="0" w:color="auto"/>
                  </w:divBdr>
                  <w:divsChild>
                    <w:div w:id="1971742306">
                      <w:marLeft w:val="0"/>
                      <w:marRight w:val="0"/>
                      <w:marTop w:val="0"/>
                      <w:marBottom w:val="0"/>
                      <w:divBdr>
                        <w:top w:val="none" w:sz="0" w:space="0" w:color="auto"/>
                        <w:left w:val="none" w:sz="0" w:space="0" w:color="auto"/>
                        <w:bottom w:val="none" w:sz="0" w:space="0" w:color="auto"/>
                        <w:right w:val="none" w:sz="0" w:space="0" w:color="auto"/>
                      </w:divBdr>
                    </w:div>
                  </w:divsChild>
                </w:div>
                <w:div w:id="973752603">
                  <w:marLeft w:val="0"/>
                  <w:marRight w:val="0"/>
                  <w:marTop w:val="0"/>
                  <w:marBottom w:val="0"/>
                  <w:divBdr>
                    <w:top w:val="none" w:sz="0" w:space="0" w:color="auto"/>
                    <w:left w:val="none" w:sz="0" w:space="0" w:color="auto"/>
                    <w:bottom w:val="none" w:sz="0" w:space="0" w:color="auto"/>
                    <w:right w:val="none" w:sz="0" w:space="0" w:color="auto"/>
                  </w:divBdr>
                  <w:divsChild>
                    <w:div w:id="737675686">
                      <w:marLeft w:val="0"/>
                      <w:marRight w:val="0"/>
                      <w:marTop w:val="0"/>
                      <w:marBottom w:val="0"/>
                      <w:divBdr>
                        <w:top w:val="none" w:sz="0" w:space="0" w:color="auto"/>
                        <w:left w:val="none" w:sz="0" w:space="0" w:color="auto"/>
                        <w:bottom w:val="none" w:sz="0" w:space="0" w:color="auto"/>
                        <w:right w:val="none" w:sz="0" w:space="0" w:color="auto"/>
                      </w:divBdr>
                    </w:div>
                  </w:divsChild>
                </w:div>
                <w:div w:id="533425718">
                  <w:marLeft w:val="0"/>
                  <w:marRight w:val="0"/>
                  <w:marTop w:val="0"/>
                  <w:marBottom w:val="0"/>
                  <w:divBdr>
                    <w:top w:val="none" w:sz="0" w:space="0" w:color="auto"/>
                    <w:left w:val="none" w:sz="0" w:space="0" w:color="auto"/>
                    <w:bottom w:val="none" w:sz="0" w:space="0" w:color="auto"/>
                    <w:right w:val="none" w:sz="0" w:space="0" w:color="auto"/>
                  </w:divBdr>
                  <w:divsChild>
                    <w:div w:id="1069501806">
                      <w:marLeft w:val="0"/>
                      <w:marRight w:val="0"/>
                      <w:marTop w:val="0"/>
                      <w:marBottom w:val="0"/>
                      <w:divBdr>
                        <w:top w:val="none" w:sz="0" w:space="0" w:color="auto"/>
                        <w:left w:val="none" w:sz="0" w:space="0" w:color="auto"/>
                        <w:bottom w:val="none" w:sz="0" w:space="0" w:color="auto"/>
                        <w:right w:val="none" w:sz="0" w:space="0" w:color="auto"/>
                      </w:divBdr>
                    </w:div>
                  </w:divsChild>
                </w:div>
                <w:div w:id="1021206263">
                  <w:marLeft w:val="0"/>
                  <w:marRight w:val="0"/>
                  <w:marTop w:val="0"/>
                  <w:marBottom w:val="0"/>
                  <w:divBdr>
                    <w:top w:val="none" w:sz="0" w:space="0" w:color="auto"/>
                    <w:left w:val="none" w:sz="0" w:space="0" w:color="auto"/>
                    <w:bottom w:val="none" w:sz="0" w:space="0" w:color="auto"/>
                    <w:right w:val="none" w:sz="0" w:space="0" w:color="auto"/>
                  </w:divBdr>
                  <w:divsChild>
                    <w:div w:id="1134983798">
                      <w:marLeft w:val="0"/>
                      <w:marRight w:val="0"/>
                      <w:marTop w:val="0"/>
                      <w:marBottom w:val="0"/>
                      <w:divBdr>
                        <w:top w:val="none" w:sz="0" w:space="0" w:color="auto"/>
                        <w:left w:val="none" w:sz="0" w:space="0" w:color="auto"/>
                        <w:bottom w:val="none" w:sz="0" w:space="0" w:color="auto"/>
                        <w:right w:val="none" w:sz="0" w:space="0" w:color="auto"/>
                      </w:divBdr>
                    </w:div>
                  </w:divsChild>
                </w:div>
                <w:div w:id="1767073520">
                  <w:marLeft w:val="0"/>
                  <w:marRight w:val="0"/>
                  <w:marTop w:val="0"/>
                  <w:marBottom w:val="0"/>
                  <w:divBdr>
                    <w:top w:val="none" w:sz="0" w:space="0" w:color="auto"/>
                    <w:left w:val="none" w:sz="0" w:space="0" w:color="auto"/>
                    <w:bottom w:val="none" w:sz="0" w:space="0" w:color="auto"/>
                    <w:right w:val="none" w:sz="0" w:space="0" w:color="auto"/>
                  </w:divBdr>
                  <w:divsChild>
                    <w:div w:id="1257860850">
                      <w:marLeft w:val="0"/>
                      <w:marRight w:val="0"/>
                      <w:marTop w:val="0"/>
                      <w:marBottom w:val="0"/>
                      <w:divBdr>
                        <w:top w:val="none" w:sz="0" w:space="0" w:color="auto"/>
                        <w:left w:val="none" w:sz="0" w:space="0" w:color="auto"/>
                        <w:bottom w:val="none" w:sz="0" w:space="0" w:color="auto"/>
                        <w:right w:val="none" w:sz="0" w:space="0" w:color="auto"/>
                      </w:divBdr>
                    </w:div>
                  </w:divsChild>
                </w:div>
                <w:div w:id="433940438">
                  <w:marLeft w:val="0"/>
                  <w:marRight w:val="0"/>
                  <w:marTop w:val="0"/>
                  <w:marBottom w:val="0"/>
                  <w:divBdr>
                    <w:top w:val="none" w:sz="0" w:space="0" w:color="auto"/>
                    <w:left w:val="none" w:sz="0" w:space="0" w:color="auto"/>
                    <w:bottom w:val="none" w:sz="0" w:space="0" w:color="auto"/>
                    <w:right w:val="none" w:sz="0" w:space="0" w:color="auto"/>
                  </w:divBdr>
                  <w:divsChild>
                    <w:div w:id="629478996">
                      <w:marLeft w:val="0"/>
                      <w:marRight w:val="0"/>
                      <w:marTop w:val="0"/>
                      <w:marBottom w:val="0"/>
                      <w:divBdr>
                        <w:top w:val="none" w:sz="0" w:space="0" w:color="auto"/>
                        <w:left w:val="none" w:sz="0" w:space="0" w:color="auto"/>
                        <w:bottom w:val="none" w:sz="0" w:space="0" w:color="auto"/>
                        <w:right w:val="none" w:sz="0" w:space="0" w:color="auto"/>
                      </w:divBdr>
                    </w:div>
                  </w:divsChild>
                </w:div>
                <w:div w:id="500201585">
                  <w:marLeft w:val="0"/>
                  <w:marRight w:val="0"/>
                  <w:marTop w:val="0"/>
                  <w:marBottom w:val="0"/>
                  <w:divBdr>
                    <w:top w:val="none" w:sz="0" w:space="0" w:color="auto"/>
                    <w:left w:val="none" w:sz="0" w:space="0" w:color="auto"/>
                    <w:bottom w:val="none" w:sz="0" w:space="0" w:color="auto"/>
                    <w:right w:val="none" w:sz="0" w:space="0" w:color="auto"/>
                  </w:divBdr>
                  <w:divsChild>
                    <w:div w:id="701980326">
                      <w:marLeft w:val="0"/>
                      <w:marRight w:val="0"/>
                      <w:marTop w:val="0"/>
                      <w:marBottom w:val="0"/>
                      <w:divBdr>
                        <w:top w:val="none" w:sz="0" w:space="0" w:color="auto"/>
                        <w:left w:val="none" w:sz="0" w:space="0" w:color="auto"/>
                        <w:bottom w:val="none" w:sz="0" w:space="0" w:color="auto"/>
                        <w:right w:val="none" w:sz="0" w:space="0" w:color="auto"/>
                      </w:divBdr>
                    </w:div>
                  </w:divsChild>
                </w:div>
                <w:div w:id="1092358602">
                  <w:marLeft w:val="0"/>
                  <w:marRight w:val="0"/>
                  <w:marTop w:val="0"/>
                  <w:marBottom w:val="0"/>
                  <w:divBdr>
                    <w:top w:val="none" w:sz="0" w:space="0" w:color="auto"/>
                    <w:left w:val="none" w:sz="0" w:space="0" w:color="auto"/>
                    <w:bottom w:val="none" w:sz="0" w:space="0" w:color="auto"/>
                    <w:right w:val="none" w:sz="0" w:space="0" w:color="auto"/>
                  </w:divBdr>
                  <w:divsChild>
                    <w:div w:id="654921912">
                      <w:marLeft w:val="0"/>
                      <w:marRight w:val="0"/>
                      <w:marTop w:val="0"/>
                      <w:marBottom w:val="0"/>
                      <w:divBdr>
                        <w:top w:val="none" w:sz="0" w:space="0" w:color="auto"/>
                        <w:left w:val="none" w:sz="0" w:space="0" w:color="auto"/>
                        <w:bottom w:val="none" w:sz="0" w:space="0" w:color="auto"/>
                        <w:right w:val="none" w:sz="0" w:space="0" w:color="auto"/>
                      </w:divBdr>
                    </w:div>
                  </w:divsChild>
                </w:div>
                <w:div w:id="2019113546">
                  <w:marLeft w:val="0"/>
                  <w:marRight w:val="0"/>
                  <w:marTop w:val="0"/>
                  <w:marBottom w:val="0"/>
                  <w:divBdr>
                    <w:top w:val="none" w:sz="0" w:space="0" w:color="auto"/>
                    <w:left w:val="none" w:sz="0" w:space="0" w:color="auto"/>
                    <w:bottom w:val="none" w:sz="0" w:space="0" w:color="auto"/>
                    <w:right w:val="none" w:sz="0" w:space="0" w:color="auto"/>
                  </w:divBdr>
                  <w:divsChild>
                    <w:div w:id="20276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79034">
          <w:marLeft w:val="0"/>
          <w:marRight w:val="0"/>
          <w:marTop w:val="0"/>
          <w:marBottom w:val="0"/>
          <w:divBdr>
            <w:top w:val="none" w:sz="0" w:space="0" w:color="auto"/>
            <w:left w:val="none" w:sz="0" w:space="0" w:color="auto"/>
            <w:bottom w:val="none" w:sz="0" w:space="0" w:color="auto"/>
            <w:right w:val="none" w:sz="0" w:space="0" w:color="auto"/>
          </w:divBdr>
        </w:div>
        <w:div w:id="1665350806">
          <w:marLeft w:val="0"/>
          <w:marRight w:val="0"/>
          <w:marTop w:val="0"/>
          <w:marBottom w:val="0"/>
          <w:divBdr>
            <w:top w:val="none" w:sz="0" w:space="0" w:color="auto"/>
            <w:left w:val="none" w:sz="0" w:space="0" w:color="auto"/>
            <w:bottom w:val="none" w:sz="0" w:space="0" w:color="auto"/>
            <w:right w:val="none" w:sz="0" w:space="0" w:color="auto"/>
          </w:divBdr>
        </w:div>
        <w:div w:id="1952470942">
          <w:marLeft w:val="0"/>
          <w:marRight w:val="0"/>
          <w:marTop w:val="0"/>
          <w:marBottom w:val="0"/>
          <w:divBdr>
            <w:top w:val="none" w:sz="0" w:space="0" w:color="auto"/>
            <w:left w:val="none" w:sz="0" w:space="0" w:color="auto"/>
            <w:bottom w:val="none" w:sz="0" w:space="0" w:color="auto"/>
            <w:right w:val="none" w:sz="0" w:space="0" w:color="auto"/>
          </w:divBdr>
          <w:divsChild>
            <w:div w:id="1695765076">
              <w:marLeft w:val="-75"/>
              <w:marRight w:val="0"/>
              <w:marTop w:val="30"/>
              <w:marBottom w:val="30"/>
              <w:divBdr>
                <w:top w:val="none" w:sz="0" w:space="0" w:color="auto"/>
                <w:left w:val="none" w:sz="0" w:space="0" w:color="auto"/>
                <w:bottom w:val="none" w:sz="0" w:space="0" w:color="auto"/>
                <w:right w:val="none" w:sz="0" w:space="0" w:color="auto"/>
              </w:divBdr>
              <w:divsChild>
                <w:div w:id="983388833">
                  <w:marLeft w:val="0"/>
                  <w:marRight w:val="0"/>
                  <w:marTop w:val="0"/>
                  <w:marBottom w:val="0"/>
                  <w:divBdr>
                    <w:top w:val="none" w:sz="0" w:space="0" w:color="auto"/>
                    <w:left w:val="none" w:sz="0" w:space="0" w:color="auto"/>
                    <w:bottom w:val="none" w:sz="0" w:space="0" w:color="auto"/>
                    <w:right w:val="none" w:sz="0" w:space="0" w:color="auto"/>
                  </w:divBdr>
                  <w:divsChild>
                    <w:div w:id="1426882043">
                      <w:marLeft w:val="0"/>
                      <w:marRight w:val="0"/>
                      <w:marTop w:val="0"/>
                      <w:marBottom w:val="0"/>
                      <w:divBdr>
                        <w:top w:val="none" w:sz="0" w:space="0" w:color="auto"/>
                        <w:left w:val="none" w:sz="0" w:space="0" w:color="auto"/>
                        <w:bottom w:val="none" w:sz="0" w:space="0" w:color="auto"/>
                        <w:right w:val="none" w:sz="0" w:space="0" w:color="auto"/>
                      </w:divBdr>
                    </w:div>
                  </w:divsChild>
                </w:div>
                <w:div w:id="836385935">
                  <w:marLeft w:val="0"/>
                  <w:marRight w:val="0"/>
                  <w:marTop w:val="0"/>
                  <w:marBottom w:val="0"/>
                  <w:divBdr>
                    <w:top w:val="none" w:sz="0" w:space="0" w:color="auto"/>
                    <w:left w:val="none" w:sz="0" w:space="0" w:color="auto"/>
                    <w:bottom w:val="none" w:sz="0" w:space="0" w:color="auto"/>
                    <w:right w:val="none" w:sz="0" w:space="0" w:color="auto"/>
                  </w:divBdr>
                  <w:divsChild>
                    <w:div w:id="219949884">
                      <w:marLeft w:val="0"/>
                      <w:marRight w:val="0"/>
                      <w:marTop w:val="0"/>
                      <w:marBottom w:val="0"/>
                      <w:divBdr>
                        <w:top w:val="none" w:sz="0" w:space="0" w:color="auto"/>
                        <w:left w:val="none" w:sz="0" w:space="0" w:color="auto"/>
                        <w:bottom w:val="none" w:sz="0" w:space="0" w:color="auto"/>
                        <w:right w:val="none" w:sz="0" w:space="0" w:color="auto"/>
                      </w:divBdr>
                    </w:div>
                  </w:divsChild>
                </w:div>
                <w:div w:id="1950232860">
                  <w:marLeft w:val="0"/>
                  <w:marRight w:val="0"/>
                  <w:marTop w:val="0"/>
                  <w:marBottom w:val="0"/>
                  <w:divBdr>
                    <w:top w:val="none" w:sz="0" w:space="0" w:color="auto"/>
                    <w:left w:val="none" w:sz="0" w:space="0" w:color="auto"/>
                    <w:bottom w:val="none" w:sz="0" w:space="0" w:color="auto"/>
                    <w:right w:val="none" w:sz="0" w:space="0" w:color="auto"/>
                  </w:divBdr>
                  <w:divsChild>
                    <w:div w:id="1285766084">
                      <w:marLeft w:val="0"/>
                      <w:marRight w:val="0"/>
                      <w:marTop w:val="0"/>
                      <w:marBottom w:val="0"/>
                      <w:divBdr>
                        <w:top w:val="none" w:sz="0" w:space="0" w:color="auto"/>
                        <w:left w:val="none" w:sz="0" w:space="0" w:color="auto"/>
                        <w:bottom w:val="none" w:sz="0" w:space="0" w:color="auto"/>
                        <w:right w:val="none" w:sz="0" w:space="0" w:color="auto"/>
                      </w:divBdr>
                    </w:div>
                  </w:divsChild>
                </w:div>
                <w:div w:id="456215620">
                  <w:marLeft w:val="0"/>
                  <w:marRight w:val="0"/>
                  <w:marTop w:val="0"/>
                  <w:marBottom w:val="0"/>
                  <w:divBdr>
                    <w:top w:val="none" w:sz="0" w:space="0" w:color="auto"/>
                    <w:left w:val="none" w:sz="0" w:space="0" w:color="auto"/>
                    <w:bottom w:val="none" w:sz="0" w:space="0" w:color="auto"/>
                    <w:right w:val="none" w:sz="0" w:space="0" w:color="auto"/>
                  </w:divBdr>
                  <w:divsChild>
                    <w:div w:id="268972550">
                      <w:marLeft w:val="0"/>
                      <w:marRight w:val="0"/>
                      <w:marTop w:val="0"/>
                      <w:marBottom w:val="0"/>
                      <w:divBdr>
                        <w:top w:val="none" w:sz="0" w:space="0" w:color="auto"/>
                        <w:left w:val="none" w:sz="0" w:space="0" w:color="auto"/>
                        <w:bottom w:val="none" w:sz="0" w:space="0" w:color="auto"/>
                        <w:right w:val="none" w:sz="0" w:space="0" w:color="auto"/>
                      </w:divBdr>
                    </w:div>
                  </w:divsChild>
                </w:div>
                <w:div w:id="905604424">
                  <w:marLeft w:val="0"/>
                  <w:marRight w:val="0"/>
                  <w:marTop w:val="0"/>
                  <w:marBottom w:val="0"/>
                  <w:divBdr>
                    <w:top w:val="none" w:sz="0" w:space="0" w:color="auto"/>
                    <w:left w:val="none" w:sz="0" w:space="0" w:color="auto"/>
                    <w:bottom w:val="none" w:sz="0" w:space="0" w:color="auto"/>
                    <w:right w:val="none" w:sz="0" w:space="0" w:color="auto"/>
                  </w:divBdr>
                  <w:divsChild>
                    <w:div w:id="2114588654">
                      <w:marLeft w:val="0"/>
                      <w:marRight w:val="0"/>
                      <w:marTop w:val="0"/>
                      <w:marBottom w:val="0"/>
                      <w:divBdr>
                        <w:top w:val="none" w:sz="0" w:space="0" w:color="auto"/>
                        <w:left w:val="none" w:sz="0" w:space="0" w:color="auto"/>
                        <w:bottom w:val="none" w:sz="0" w:space="0" w:color="auto"/>
                        <w:right w:val="none" w:sz="0" w:space="0" w:color="auto"/>
                      </w:divBdr>
                    </w:div>
                  </w:divsChild>
                </w:div>
                <w:div w:id="599023216">
                  <w:marLeft w:val="0"/>
                  <w:marRight w:val="0"/>
                  <w:marTop w:val="0"/>
                  <w:marBottom w:val="0"/>
                  <w:divBdr>
                    <w:top w:val="none" w:sz="0" w:space="0" w:color="auto"/>
                    <w:left w:val="none" w:sz="0" w:space="0" w:color="auto"/>
                    <w:bottom w:val="none" w:sz="0" w:space="0" w:color="auto"/>
                    <w:right w:val="none" w:sz="0" w:space="0" w:color="auto"/>
                  </w:divBdr>
                  <w:divsChild>
                    <w:div w:id="353192899">
                      <w:marLeft w:val="0"/>
                      <w:marRight w:val="0"/>
                      <w:marTop w:val="0"/>
                      <w:marBottom w:val="0"/>
                      <w:divBdr>
                        <w:top w:val="none" w:sz="0" w:space="0" w:color="auto"/>
                        <w:left w:val="none" w:sz="0" w:space="0" w:color="auto"/>
                        <w:bottom w:val="none" w:sz="0" w:space="0" w:color="auto"/>
                        <w:right w:val="none" w:sz="0" w:space="0" w:color="auto"/>
                      </w:divBdr>
                    </w:div>
                  </w:divsChild>
                </w:div>
                <w:div w:id="1476072379">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
                  </w:divsChild>
                </w:div>
                <w:div w:id="126359410">
                  <w:marLeft w:val="0"/>
                  <w:marRight w:val="0"/>
                  <w:marTop w:val="0"/>
                  <w:marBottom w:val="0"/>
                  <w:divBdr>
                    <w:top w:val="none" w:sz="0" w:space="0" w:color="auto"/>
                    <w:left w:val="none" w:sz="0" w:space="0" w:color="auto"/>
                    <w:bottom w:val="none" w:sz="0" w:space="0" w:color="auto"/>
                    <w:right w:val="none" w:sz="0" w:space="0" w:color="auto"/>
                  </w:divBdr>
                  <w:divsChild>
                    <w:div w:id="1860582331">
                      <w:marLeft w:val="0"/>
                      <w:marRight w:val="0"/>
                      <w:marTop w:val="0"/>
                      <w:marBottom w:val="0"/>
                      <w:divBdr>
                        <w:top w:val="none" w:sz="0" w:space="0" w:color="auto"/>
                        <w:left w:val="none" w:sz="0" w:space="0" w:color="auto"/>
                        <w:bottom w:val="none" w:sz="0" w:space="0" w:color="auto"/>
                        <w:right w:val="none" w:sz="0" w:space="0" w:color="auto"/>
                      </w:divBdr>
                    </w:div>
                  </w:divsChild>
                </w:div>
                <w:div w:id="695426010">
                  <w:marLeft w:val="0"/>
                  <w:marRight w:val="0"/>
                  <w:marTop w:val="0"/>
                  <w:marBottom w:val="0"/>
                  <w:divBdr>
                    <w:top w:val="none" w:sz="0" w:space="0" w:color="auto"/>
                    <w:left w:val="none" w:sz="0" w:space="0" w:color="auto"/>
                    <w:bottom w:val="none" w:sz="0" w:space="0" w:color="auto"/>
                    <w:right w:val="none" w:sz="0" w:space="0" w:color="auto"/>
                  </w:divBdr>
                  <w:divsChild>
                    <w:div w:id="2145072743">
                      <w:marLeft w:val="0"/>
                      <w:marRight w:val="0"/>
                      <w:marTop w:val="0"/>
                      <w:marBottom w:val="0"/>
                      <w:divBdr>
                        <w:top w:val="none" w:sz="0" w:space="0" w:color="auto"/>
                        <w:left w:val="none" w:sz="0" w:space="0" w:color="auto"/>
                        <w:bottom w:val="none" w:sz="0" w:space="0" w:color="auto"/>
                        <w:right w:val="none" w:sz="0" w:space="0" w:color="auto"/>
                      </w:divBdr>
                    </w:div>
                  </w:divsChild>
                </w:div>
                <w:div w:id="510681179">
                  <w:marLeft w:val="0"/>
                  <w:marRight w:val="0"/>
                  <w:marTop w:val="0"/>
                  <w:marBottom w:val="0"/>
                  <w:divBdr>
                    <w:top w:val="none" w:sz="0" w:space="0" w:color="auto"/>
                    <w:left w:val="none" w:sz="0" w:space="0" w:color="auto"/>
                    <w:bottom w:val="none" w:sz="0" w:space="0" w:color="auto"/>
                    <w:right w:val="none" w:sz="0" w:space="0" w:color="auto"/>
                  </w:divBdr>
                  <w:divsChild>
                    <w:div w:id="1396204675">
                      <w:marLeft w:val="0"/>
                      <w:marRight w:val="0"/>
                      <w:marTop w:val="0"/>
                      <w:marBottom w:val="0"/>
                      <w:divBdr>
                        <w:top w:val="none" w:sz="0" w:space="0" w:color="auto"/>
                        <w:left w:val="none" w:sz="0" w:space="0" w:color="auto"/>
                        <w:bottom w:val="none" w:sz="0" w:space="0" w:color="auto"/>
                        <w:right w:val="none" w:sz="0" w:space="0" w:color="auto"/>
                      </w:divBdr>
                    </w:div>
                  </w:divsChild>
                </w:div>
                <w:div w:id="616572315">
                  <w:marLeft w:val="0"/>
                  <w:marRight w:val="0"/>
                  <w:marTop w:val="0"/>
                  <w:marBottom w:val="0"/>
                  <w:divBdr>
                    <w:top w:val="none" w:sz="0" w:space="0" w:color="auto"/>
                    <w:left w:val="none" w:sz="0" w:space="0" w:color="auto"/>
                    <w:bottom w:val="none" w:sz="0" w:space="0" w:color="auto"/>
                    <w:right w:val="none" w:sz="0" w:space="0" w:color="auto"/>
                  </w:divBdr>
                  <w:divsChild>
                    <w:div w:id="427847458">
                      <w:marLeft w:val="0"/>
                      <w:marRight w:val="0"/>
                      <w:marTop w:val="0"/>
                      <w:marBottom w:val="0"/>
                      <w:divBdr>
                        <w:top w:val="none" w:sz="0" w:space="0" w:color="auto"/>
                        <w:left w:val="none" w:sz="0" w:space="0" w:color="auto"/>
                        <w:bottom w:val="none" w:sz="0" w:space="0" w:color="auto"/>
                        <w:right w:val="none" w:sz="0" w:space="0" w:color="auto"/>
                      </w:divBdr>
                    </w:div>
                  </w:divsChild>
                </w:div>
                <w:div w:id="132677526">
                  <w:marLeft w:val="0"/>
                  <w:marRight w:val="0"/>
                  <w:marTop w:val="0"/>
                  <w:marBottom w:val="0"/>
                  <w:divBdr>
                    <w:top w:val="none" w:sz="0" w:space="0" w:color="auto"/>
                    <w:left w:val="none" w:sz="0" w:space="0" w:color="auto"/>
                    <w:bottom w:val="none" w:sz="0" w:space="0" w:color="auto"/>
                    <w:right w:val="none" w:sz="0" w:space="0" w:color="auto"/>
                  </w:divBdr>
                  <w:divsChild>
                    <w:div w:id="1283226653">
                      <w:marLeft w:val="0"/>
                      <w:marRight w:val="0"/>
                      <w:marTop w:val="0"/>
                      <w:marBottom w:val="0"/>
                      <w:divBdr>
                        <w:top w:val="none" w:sz="0" w:space="0" w:color="auto"/>
                        <w:left w:val="none" w:sz="0" w:space="0" w:color="auto"/>
                        <w:bottom w:val="none" w:sz="0" w:space="0" w:color="auto"/>
                        <w:right w:val="none" w:sz="0" w:space="0" w:color="auto"/>
                      </w:divBdr>
                    </w:div>
                  </w:divsChild>
                </w:div>
                <w:div w:id="379063427">
                  <w:marLeft w:val="0"/>
                  <w:marRight w:val="0"/>
                  <w:marTop w:val="0"/>
                  <w:marBottom w:val="0"/>
                  <w:divBdr>
                    <w:top w:val="none" w:sz="0" w:space="0" w:color="auto"/>
                    <w:left w:val="none" w:sz="0" w:space="0" w:color="auto"/>
                    <w:bottom w:val="none" w:sz="0" w:space="0" w:color="auto"/>
                    <w:right w:val="none" w:sz="0" w:space="0" w:color="auto"/>
                  </w:divBdr>
                  <w:divsChild>
                    <w:div w:id="1052582271">
                      <w:marLeft w:val="0"/>
                      <w:marRight w:val="0"/>
                      <w:marTop w:val="0"/>
                      <w:marBottom w:val="0"/>
                      <w:divBdr>
                        <w:top w:val="none" w:sz="0" w:space="0" w:color="auto"/>
                        <w:left w:val="none" w:sz="0" w:space="0" w:color="auto"/>
                        <w:bottom w:val="none" w:sz="0" w:space="0" w:color="auto"/>
                        <w:right w:val="none" w:sz="0" w:space="0" w:color="auto"/>
                      </w:divBdr>
                    </w:div>
                  </w:divsChild>
                </w:div>
                <w:div w:id="583150214">
                  <w:marLeft w:val="0"/>
                  <w:marRight w:val="0"/>
                  <w:marTop w:val="0"/>
                  <w:marBottom w:val="0"/>
                  <w:divBdr>
                    <w:top w:val="none" w:sz="0" w:space="0" w:color="auto"/>
                    <w:left w:val="none" w:sz="0" w:space="0" w:color="auto"/>
                    <w:bottom w:val="none" w:sz="0" w:space="0" w:color="auto"/>
                    <w:right w:val="none" w:sz="0" w:space="0" w:color="auto"/>
                  </w:divBdr>
                  <w:divsChild>
                    <w:div w:id="279457553">
                      <w:marLeft w:val="0"/>
                      <w:marRight w:val="0"/>
                      <w:marTop w:val="0"/>
                      <w:marBottom w:val="0"/>
                      <w:divBdr>
                        <w:top w:val="none" w:sz="0" w:space="0" w:color="auto"/>
                        <w:left w:val="none" w:sz="0" w:space="0" w:color="auto"/>
                        <w:bottom w:val="none" w:sz="0" w:space="0" w:color="auto"/>
                        <w:right w:val="none" w:sz="0" w:space="0" w:color="auto"/>
                      </w:divBdr>
                    </w:div>
                  </w:divsChild>
                </w:div>
                <w:div w:id="2135981982">
                  <w:marLeft w:val="0"/>
                  <w:marRight w:val="0"/>
                  <w:marTop w:val="0"/>
                  <w:marBottom w:val="0"/>
                  <w:divBdr>
                    <w:top w:val="none" w:sz="0" w:space="0" w:color="auto"/>
                    <w:left w:val="none" w:sz="0" w:space="0" w:color="auto"/>
                    <w:bottom w:val="none" w:sz="0" w:space="0" w:color="auto"/>
                    <w:right w:val="none" w:sz="0" w:space="0" w:color="auto"/>
                  </w:divBdr>
                  <w:divsChild>
                    <w:div w:id="1549758201">
                      <w:marLeft w:val="0"/>
                      <w:marRight w:val="0"/>
                      <w:marTop w:val="0"/>
                      <w:marBottom w:val="0"/>
                      <w:divBdr>
                        <w:top w:val="none" w:sz="0" w:space="0" w:color="auto"/>
                        <w:left w:val="none" w:sz="0" w:space="0" w:color="auto"/>
                        <w:bottom w:val="none" w:sz="0" w:space="0" w:color="auto"/>
                        <w:right w:val="none" w:sz="0" w:space="0" w:color="auto"/>
                      </w:divBdr>
                    </w:div>
                  </w:divsChild>
                </w:div>
                <w:div w:id="1979649754">
                  <w:marLeft w:val="0"/>
                  <w:marRight w:val="0"/>
                  <w:marTop w:val="0"/>
                  <w:marBottom w:val="0"/>
                  <w:divBdr>
                    <w:top w:val="none" w:sz="0" w:space="0" w:color="auto"/>
                    <w:left w:val="none" w:sz="0" w:space="0" w:color="auto"/>
                    <w:bottom w:val="none" w:sz="0" w:space="0" w:color="auto"/>
                    <w:right w:val="none" w:sz="0" w:space="0" w:color="auto"/>
                  </w:divBdr>
                  <w:divsChild>
                    <w:div w:id="2003505303">
                      <w:marLeft w:val="0"/>
                      <w:marRight w:val="0"/>
                      <w:marTop w:val="0"/>
                      <w:marBottom w:val="0"/>
                      <w:divBdr>
                        <w:top w:val="none" w:sz="0" w:space="0" w:color="auto"/>
                        <w:left w:val="none" w:sz="0" w:space="0" w:color="auto"/>
                        <w:bottom w:val="none" w:sz="0" w:space="0" w:color="auto"/>
                        <w:right w:val="none" w:sz="0" w:space="0" w:color="auto"/>
                      </w:divBdr>
                    </w:div>
                  </w:divsChild>
                </w:div>
                <w:div w:id="1372920520">
                  <w:marLeft w:val="0"/>
                  <w:marRight w:val="0"/>
                  <w:marTop w:val="0"/>
                  <w:marBottom w:val="0"/>
                  <w:divBdr>
                    <w:top w:val="none" w:sz="0" w:space="0" w:color="auto"/>
                    <w:left w:val="none" w:sz="0" w:space="0" w:color="auto"/>
                    <w:bottom w:val="none" w:sz="0" w:space="0" w:color="auto"/>
                    <w:right w:val="none" w:sz="0" w:space="0" w:color="auto"/>
                  </w:divBdr>
                  <w:divsChild>
                    <w:div w:id="1234699743">
                      <w:marLeft w:val="0"/>
                      <w:marRight w:val="0"/>
                      <w:marTop w:val="0"/>
                      <w:marBottom w:val="0"/>
                      <w:divBdr>
                        <w:top w:val="none" w:sz="0" w:space="0" w:color="auto"/>
                        <w:left w:val="none" w:sz="0" w:space="0" w:color="auto"/>
                        <w:bottom w:val="none" w:sz="0" w:space="0" w:color="auto"/>
                        <w:right w:val="none" w:sz="0" w:space="0" w:color="auto"/>
                      </w:divBdr>
                    </w:div>
                  </w:divsChild>
                </w:div>
                <w:div w:id="194779153">
                  <w:marLeft w:val="0"/>
                  <w:marRight w:val="0"/>
                  <w:marTop w:val="0"/>
                  <w:marBottom w:val="0"/>
                  <w:divBdr>
                    <w:top w:val="none" w:sz="0" w:space="0" w:color="auto"/>
                    <w:left w:val="none" w:sz="0" w:space="0" w:color="auto"/>
                    <w:bottom w:val="none" w:sz="0" w:space="0" w:color="auto"/>
                    <w:right w:val="none" w:sz="0" w:space="0" w:color="auto"/>
                  </w:divBdr>
                  <w:divsChild>
                    <w:div w:id="2050185146">
                      <w:marLeft w:val="0"/>
                      <w:marRight w:val="0"/>
                      <w:marTop w:val="0"/>
                      <w:marBottom w:val="0"/>
                      <w:divBdr>
                        <w:top w:val="none" w:sz="0" w:space="0" w:color="auto"/>
                        <w:left w:val="none" w:sz="0" w:space="0" w:color="auto"/>
                        <w:bottom w:val="none" w:sz="0" w:space="0" w:color="auto"/>
                        <w:right w:val="none" w:sz="0" w:space="0" w:color="auto"/>
                      </w:divBdr>
                    </w:div>
                  </w:divsChild>
                </w:div>
                <w:div w:id="1766026187">
                  <w:marLeft w:val="0"/>
                  <w:marRight w:val="0"/>
                  <w:marTop w:val="0"/>
                  <w:marBottom w:val="0"/>
                  <w:divBdr>
                    <w:top w:val="none" w:sz="0" w:space="0" w:color="auto"/>
                    <w:left w:val="none" w:sz="0" w:space="0" w:color="auto"/>
                    <w:bottom w:val="none" w:sz="0" w:space="0" w:color="auto"/>
                    <w:right w:val="none" w:sz="0" w:space="0" w:color="auto"/>
                  </w:divBdr>
                  <w:divsChild>
                    <w:div w:id="1609584611">
                      <w:marLeft w:val="0"/>
                      <w:marRight w:val="0"/>
                      <w:marTop w:val="0"/>
                      <w:marBottom w:val="0"/>
                      <w:divBdr>
                        <w:top w:val="none" w:sz="0" w:space="0" w:color="auto"/>
                        <w:left w:val="none" w:sz="0" w:space="0" w:color="auto"/>
                        <w:bottom w:val="none" w:sz="0" w:space="0" w:color="auto"/>
                        <w:right w:val="none" w:sz="0" w:space="0" w:color="auto"/>
                      </w:divBdr>
                    </w:div>
                  </w:divsChild>
                </w:div>
                <w:div w:id="1138302285">
                  <w:marLeft w:val="0"/>
                  <w:marRight w:val="0"/>
                  <w:marTop w:val="0"/>
                  <w:marBottom w:val="0"/>
                  <w:divBdr>
                    <w:top w:val="none" w:sz="0" w:space="0" w:color="auto"/>
                    <w:left w:val="none" w:sz="0" w:space="0" w:color="auto"/>
                    <w:bottom w:val="none" w:sz="0" w:space="0" w:color="auto"/>
                    <w:right w:val="none" w:sz="0" w:space="0" w:color="auto"/>
                  </w:divBdr>
                  <w:divsChild>
                    <w:div w:id="1797485247">
                      <w:marLeft w:val="0"/>
                      <w:marRight w:val="0"/>
                      <w:marTop w:val="0"/>
                      <w:marBottom w:val="0"/>
                      <w:divBdr>
                        <w:top w:val="none" w:sz="0" w:space="0" w:color="auto"/>
                        <w:left w:val="none" w:sz="0" w:space="0" w:color="auto"/>
                        <w:bottom w:val="none" w:sz="0" w:space="0" w:color="auto"/>
                        <w:right w:val="none" w:sz="0" w:space="0" w:color="auto"/>
                      </w:divBdr>
                    </w:div>
                  </w:divsChild>
                </w:div>
                <w:div w:id="1324433181">
                  <w:marLeft w:val="0"/>
                  <w:marRight w:val="0"/>
                  <w:marTop w:val="0"/>
                  <w:marBottom w:val="0"/>
                  <w:divBdr>
                    <w:top w:val="none" w:sz="0" w:space="0" w:color="auto"/>
                    <w:left w:val="none" w:sz="0" w:space="0" w:color="auto"/>
                    <w:bottom w:val="none" w:sz="0" w:space="0" w:color="auto"/>
                    <w:right w:val="none" w:sz="0" w:space="0" w:color="auto"/>
                  </w:divBdr>
                  <w:divsChild>
                    <w:div w:id="390151227">
                      <w:marLeft w:val="0"/>
                      <w:marRight w:val="0"/>
                      <w:marTop w:val="0"/>
                      <w:marBottom w:val="0"/>
                      <w:divBdr>
                        <w:top w:val="none" w:sz="0" w:space="0" w:color="auto"/>
                        <w:left w:val="none" w:sz="0" w:space="0" w:color="auto"/>
                        <w:bottom w:val="none" w:sz="0" w:space="0" w:color="auto"/>
                        <w:right w:val="none" w:sz="0" w:space="0" w:color="auto"/>
                      </w:divBdr>
                    </w:div>
                  </w:divsChild>
                </w:div>
                <w:div w:id="565917084">
                  <w:marLeft w:val="0"/>
                  <w:marRight w:val="0"/>
                  <w:marTop w:val="0"/>
                  <w:marBottom w:val="0"/>
                  <w:divBdr>
                    <w:top w:val="none" w:sz="0" w:space="0" w:color="auto"/>
                    <w:left w:val="none" w:sz="0" w:space="0" w:color="auto"/>
                    <w:bottom w:val="none" w:sz="0" w:space="0" w:color="auto"/>
                    <w:right w:val="none" w:sz="0" w:space="0" w:color="auto"/>
                  </w:divBdr>
                  <w:divsChild>
                    <w:div w:id="1412116668">
                      <w:marLeft w:val="0"/>
                      <w:marRight w:val="0"/>
                      <w:marTop w:val="0"/>
                      <w:marBottom w:val="0"/>
                      <w:divBdr>
                        <w:top w:val="none" w:sz="0" w:space="0" w:color="auto"/>
                        <w:left w:val="none" w:sz="0" w:space="0" w:color="auto"/>
                        <w:bottom w:val="none" w:sz="0" w:space="0" w:color="auto"/>
                        <w:right w:val="none" w:sz="0" w:space="0" w:color="auto"/>
                      </w:divBdr>
                    </w:div>
                  </w:divsChild>
                </w:div>
                <w:div w:id="1146045230">
                  <w:marLeft w:val="0"/>
                  <w:marRight w:val="0"/>
                  <w:marTop w:val="0"/>
                  <w:marBottom w:val="0"/>
                  <w:divBdr>
                    <w:top w:val="none" w:sz="0" w:space="0" w:color="auto"/>
                    <w:left w:val="none" w:sz="0" w:space="0" w:color="auto"/>
                    <w:bottom w:val="none" w:sz="0" w:space="0" w:color="auto"/>
                    <w:right w:val="none" w:sz="0" w:space="0" w:color="auto"/>
                  </w:divBdr>
                  <w:divsChild>
                    <w:div w:id="911309918">
                      <w:marLeft w:val="0"/>
                      <w:marRight w:val="0"/>
                      <w:marTop w:val="0"/>
                      <w:marBottom w:val="0"/>
                      <w:divBdr>
                        <w:top w:val="none" w:sz="0" w:space="0" w:color="auto"/>
                        <w:left w:val="none" w:sz="0" w:space="0" w:color="auto"/>
                        <w:bottom w:val="none" w:sz="0" w:space="0" w:color="auto"/>
                        <w:right w:val="none" w:sz="0" w:space="0" w:color="auto"/>
                      </w:divBdr>
                    </w:div>
                  </w:divsChild>
                </w:div>
                <w:div w:id="1272543639">
                  <w:marLeft w:val="0"/>
                  <w:marRight w:val="0"/>
                  <w:marTop w:val="0"/>
                  <w:marBottom w:val="0"/>
                  <w:divBdr>
                    <w:top w:val="none" w:sz="0" w:space="0" w:color="auto"/>
                    <w:left w:val="none" w:sz="0" w:space="0" w:color="auto"/>
                    <w:bottom w:val="none" w:sz="0" w:space="0" w:color="auto"/>
                    <w:right w:val="none" w:sz="0" w:space="0" w:color="auto"/>
                  </w:divBdr>
                  <w:divsChild>
                    <w:div w:id="1521814267">
                      <w:marLeft w:val="0"/>
                      <w:marRight w:val="0"/>
                      <w:marTop w:val="0"/>
                      <w:marBottom w:val="0"/>
                      <w:divBdr>
                        <w:top w:val="none" w:sz="0" w:space="0" w:color="auto"/>
                        <w:left w:val="none" w:sz="0" w:space="0" w:color="auto"/>
                        <w:bottom w:val="none" w:sz="0" w:space="0" w:color="auto"/>
                        <w:right w:val="none" w:sz="0" w:space="0" w:color="auto"/>
                      </w:divBdr>
                    </w:div>
                  </w:divsChild>
                </w:div>
                <w:div w:id="1603874677">
                  <w:marLeft w:val="0"/>
                  <w:marRight w:val="0"/>
                  <w:marTop w:val="0"/>
                  <w:marBottom w:val="0"/>
                  <w:divBdr>
                    <w:top w:val="none" w:sz="0" w:space="0" w:color="auto"/>
                    <w:left w:val="none" w:sz="0" w:space="0" w:color="auto"/>
                    <w:bottom w:val="none" w:sz="0" w:space="0" w:color="auto"/>
                    <w:right w:val="none" w:sz="0" w:space="0" w:color="auto"/>
                  </w:divBdr>
                  <w:divsChild>
                    <w:div w:id="1223952751">
                      <w:marLeft w:val="0"/>
                      <w:marRight w:val="0"/>
                      <w:marTop w:val="0"/>
                      <w:marBottom w:val="0"/>
                      <w:divBdr>
                        <w:top w:val="none" w:sz="0" w:space="0" w:color="auto"/>
                        <w:left w:val="none" w:sz="0" w:space="0" w:color="auto"/>
                        <w:bottom w:val="none" w:sz="0" w:space="0" w:color="auto"/>
                        <w:right w:val="none" w:sz="0" w:space="0" w:color="auto"/>
                      </w:divBdr>
                    </w:div>
                  </w:divsChild>
                </w:div>
                <w:div w:id="1592079883">
                  <w:marLeft w:val="0"/>
                  <w:marRight w:val="0"/>
                  <w:marTop w:val="0"/>
                  <w:marBottom w:val="0"/>
                  <w:divBdr>
                    <w:top w:val="none" w:sz="0" w:space="0" w:color="auto"/>
                    <w:left w:val="none" w:sz="0" w:space="0" w:color="auto"/>
                    <w:bottom w:val="none" w:sz="0" w:space="0" w:color="auto"/>
                    <w:right w:val="none" w:sz="0" w:space="0" w:color="auto"/>
                  </w:divBdr>
                  <w:divsChild>
                    <w:div w:id="1019741514">
                      <w:marLeft w:val="0"/>
                      <w:marRight w:val="0"/>
                      <w:marTop w:val="0"/>
                      <w:marBottom w:val="0"/>
                      <w:divBdr>
                        <w:top w:val="none" w:sz="0" w:space="0" w:color="auto"/>
                        <w:left w:val="none" w:sz="0" w:space="0" w:color="auto"/>
                        <w:bottom w:val="none" w:sz="0" w:space="0" w:color="auto"/>
                        <w:right w:val="none" w:sz="0" w:space="0" w:color="auto"/>
                      </w:divBdr>
                    </w:div>
                  </w:divsChild>
                </w:div>
                <w:div w:id="713581186">
                  <w:marLeft w:val="0"/>
                  <w:marRight w:val="0"/>
                  <w:marTop w:val="0"/>
                  <w:marBottom w:val="0"/>
                  <w:divBdr>
                    <w:top w:val="none" w:sz="0" w:space="0" w:color="auto"/>
                    <w:left w:val="none" w:sz="0" w:space="0" w:color="auto"/>
                    <w:bottom w:val="none" w:sz="0" w:space="0" w:color="auto"/>
                    <w:right w:val="none" w:sz="0" w:space="0" w:color="auto"/>
                  </w:divBdr>
                  <w:divsChild>
                    <w:div w:id="1697534202">
                      <w:marLeft w:val="0"/>
                      <w:marRight w:val="0"/>
                      <w:marTop w:val="0"/>
                      <w:marBottom w:val="0"/>
                      <w:divBdr>
                        <w:top w:val="none" w:sz="0" w:space="0" w:color="auto"/>
                        <w:left w:val="none" w:sz="0" w:space="0" w:color="auto"/>
                        <w:bottom w:val="none" w:sz="0" w:space="0" w:color="auto"/>
                        <w:right w:val="none" w:sz="0" w:space="0" w:color="auto"/>
                      </w:divBdr>
                    </w:div>
                  </w:divsChild>
                </w:div>
                <w:div w:id="1033074853">
                  <w:marLeft w:val="0"/>
                  <w:marRight w:val="0"/>
                  <w:marTop w:val="0"/>
                  <w:marBottom w:val="0"/>
                  <w:divBdr>
                    <w:top w:val="none" w:sz="0" w:space="0" w:color="auto"/>
                    <w:left w:val="none" w:sz="0" w:space="0" w:color="auto"/>
                    <w:bottom w:val="none" w:sz="0" w:space="0" w:color="auto"/>
                    <w:right w:val="none" w:sz="0" w:space="0" w:color="auto"/>
                  </w:divBdr>
                  <w:divsChild>
                    <w:div w:id="864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1925">
          <w:marLeft w:val="0"/>
          <w:marRight w:val="0"/>
          <w:marTop w:val="0"/>
          <w:marBottom w:val="0"/>
          <w:divBdr>
            <w:top w:val="none" w:sz="0" w:space="0" w:color="auto"/>
            <w:left w:val="none" w:sz="0" w:space="0" w:color="auto"/>
            <w:bottom w:val="none" w:sz="0" w:space="0" w:color="auto"/>
            <w:right w:val="none" w:sz="0" w:space="0" w:color="auto"/>
          </w:divBdr>
        </w:div>
        <w:div w:id="129784140">
          <w:marLeft w:val="0"/>
          <w:marRight w:val="0"/>
          <w:marTop w:val="0"/>
          <w:marBottom w:val="0"/>
          <w:divBdr>
            <w:top w:val="none" w:sz="0" w:space="0" w:color="auto"/>
            <w:left w:val="none" w:sz="0" w:space="0" w:color="auto"/>
            <w:bottom w:val="none" w:sz="0" w:space="0" w:color="auto"/>
            <w:right w:val="none" w:sz="0" w:space="0" w:color="auto"/>
          </w:divBdr>
        </w:div>
        <w:div w:id="1861041485">
          <w:marLeft w:val="0"/>
          <w:marRight w:val="0"/>
          <w:marTop w:val="0"/>
          <w:marBottom w:val="0"/>
          <w:divBdr>
            <w:top w:val="none" w:sz="0" w:space="0" w:color="auto"/>
            <w:left w:val="none" w:sz="0" w:space="0" w:color="auto"/>
            <w:bottom w:val="none" w:sz="0" w:space="0" w:color="auto"/>
            <w:right w:val="none" w:sz="0" w:space="0" w:color="auto"/>
          </w:divBdr>
          <w:divsChild>
            <w:div w:id="1401319798">
              <w:marLeft w:val="-75"/>
              <w:marRight w:val="0"/>
              <w:marTop w:val="30"/>
              <w:marBottom w:val="30"/>
              <w:divBdr>
                <w:top w:val="none" w:sz="0" w:space="0" w:color="auto"/>
                <w:left w:val="none" w:sz="0" w:space="0" w:color="auto"/>
                <w:bottom w:val="none" w:sz="0" w:space="0" w:color="auto"/>
                <w:right w:val="none" w:sz="0" w:space="0" w:color="auto"/>
              </w:divBdr>
              <w:divsChild>
                <w:div w:id="1339886905">
                  <w:marLeft w:val="0"/>
                  <w:marRight w:val="0"/>
                  <w:marTop w:val="0"/>
                  <w:marBottom w:val="0"/>
                  <w:divBdr>
                    <w:top w:val="none" w:sz="0" w:space="0" w:color="auto"/>
                    <w:left w:val="none" w:sz="0" w:space="0" w:color="auto"/>
                    <w:bottom w:val="none" w:sz="0" w:space="0" w:color="auto"/>
                    <w:right w:val="none" w:sz="0" w:space="0" w:color="auto"/>
                  </w:divBdr>
                  <w:divsChild>
                    <w:div w:id="1483697675">
                      <w:marLeft w:val="0"/>
                      <w:marRight w:val="0"/>
                      <w:marTop w:val="0"/>
                      <w:marBottom w:val="0"/>
                      <w:divBdr>
                        <w:top w:val="none" w:sz="0" w:space="0" w:color="auto"/>
                        <w:left w:val="none" w:sz="0" w:space="0" w:color="auto"/>
                        <w:bottom w:val="none" w:sz="0" w:space="0" w:color="auto"/>
                        <w:right w:val="none" w:sz="0" w:space="0" w:color="auto"/>
                      </w:divBdr>
                    </w:div>
                  </w:divsChild>
                </w:div>
                <w:div w:id="415834026">
                  <w:marLeft w:val="0"/>
                  <w:marRight w:val="0"/>
                  <w:marTop w:val="0"/>
                  <w:marBottom w:val="0"/>
                  <w:divBdr>
                    <w:top w:val="none" w:sz="0" w:space="0" w:color="auto"/>
                    <w:left w:val="none" w:sz="0" w:space="0" w:color="auto"/>
                    <w:bottom w:val="none" w:sz="0" w:space="0" w:color="auto"/>
                    <w:right w:val="none" w:sz="0" w:space="0" w:color="auto"/>
                  </w:divBdr>
                  <w:divsChild>
                    <w:div w:id="1194155692">
                      <w:marLeft w:val="0"/>
                      <w:marRight w:val="0"/>
                      <w:marTop w:val="0"/>
                      <w:marBottom w:val="0"/>
                      <w:divBdr>
                        <w:top w:val="none" w:sz="0" w:space="0" w:color="auto"/>
                        <w:left w:val="none" w:sz="0" w:space="0" w:color="auto"/>
                        <w:bottom w:val="none" w:sz="0" w:space="0" w:color="auto"/>
                        <w:right w:val="none" w:sz="0" w:space="0" w:color="auto"/>
                      </w:divBdr>
                    </w:div>
                  </w:divsChild>
                </w:div>
                <w:div w:id="25175848">
                  <w:marLeft w:val="0"/>
                  <w:marRight w:val="0"/>
                  <w:marTop w:val="0"/>
                  <w:marBottom w:val="0"/>
                  <w:divBdr>
                    <w:top w:val="none" w:sz="0" w:space="0" w:color="auto"/>
                    <w:left w:val="none" w:sz="0" w:space="0" w:color="auto"/>
                    <w:bottom w:val="none" w:sz="0" w:space="0" w:color="auto"/>
                    <w:right w:val="none" w:sz="0" w:space="0" w:color="auto"/>
                  </w:divBdr>
                  <w:divsChild>
                    <w:div w:id="1435325149">
                      <w:marLeft w:val="0"/>
                      <w:marRight w:val="0"/>
                      <w:marTop w:val="0"/>
                      <w:marBottom w:val="0"/>
                      <w:divBdr>
                        <w:top w:val="none" w:sz="0" w:space="0" w:color="auto"/>
                        <w:left w:val="none" w:sz="0" w:space="0" w:color="auto"/>
                        <w:bottom w:val="none" w:sz="0" w:space="0" w:color="auto"/>
                        <w:right w:val="none" w:sz="0" w:space="0" w:color="auto"/>
                      </w:divBdr>
                    </w:div>
                  </w:divsChild>
                </w:div>
                <w:div w:id="1149830132">
                  <w:marLeft w:val="0"/>
                  <w:marRight w:val="0"/>
                  <w:marTop w:val="0"/>
                  <w:marBottom w:val="0"/>
                  <w:divBdr>
                    <w:top w:val="none" w:sz="0" w:space="0" w:color="auto"/>
                    <w:left w:val="none" w:sz="0" w:space="0" w:color="auto"/>
                    <w:bottom w:val="none" w:sz="0" w:space="0" w:color="auto"/>
                    <w:right w:val="none" w:sz="0" w:space="0" w:color="auto"/>
                  </w:divBdr>
                  <w:divsChild>
                    <w:div w:id="943684718">
                      <w:marLeft w:val="0"/>
                      <w:marRight w:val="0"/>
                      <w:marTop w:val="0"/>
                      <w:marBottom w:val="0"/>
                      <w:divBdr>
                        <w:top w:val="none" w:sz="0" w:space="0" w:color="auto"/>
                        <w:left w:val="none" w:sz="0" w:space="0" w:color="auto"/>
                        <w:bottom w:val="none" w:sz="0" w:space="0" w:color="auto"/>
                        <w:right w:val="none" w:sz="0" w:space="0" w:color="auto"/>
                      </w:divBdr>
                    </w:div>
                  </w:divsChild>
                </w:div>
                <w:div w:id="281497802">
                  <w:marLeft w:val="0"/>
                  <w:marRight w:val="0"/>
                  <w:marTop w:val="0"/>
                  <w:marBottom w:val="0"/>
                  <w:divBdr>
                    <w:top w:val="none" w:sz="0" w:space="0" w:color="auto"/>
                    <w:left w:val="none" w:sz="0" w:space="0" w:color="auto"/>
                    <w:bottom w:val="none" w:sz="0" w:space="0" w:color="auto"/>
                    <w:right w:val="none" w:sz="0" w:space="0" w:color="auto"/>
                  </w:divBdr>
                  <w:divsChild>
                    <w:div w:id="1096704574">
                      <w:marLeft w:val="0"/>
                      <w:marRight w:val="0"/>
                      <w:marTop w:val="0"/>
                      <w:marBottom w:val="0"/>
                      <w:divBdr>
                        <w:top w:val="none" w:sz="0" w:space="0" w:color="auto"/>
                        <w:left w:val="none" w:sz="0" w:space="0" w:color="auto"/>
                        <w:bottom w:val="none" w:sz="0" w:space="0" w:color="auto"/>
                        <w:right w:val="none" w:sz="0" w:space="0" w:color="auto"/>
                      </w:divBdr>
                    </w:div>
                  </w:divsChild>
                </w:div>
                <w:div w:id="826672302">
                  <w:marLeft w:val="0"/>
                  <w:marRight w:val="0"/>
                  <w:marTop w:val="0"/>
                  <w:marBottom w:val="0"/>
                  <w:divBdr>
                    <w:top w:val="none" w:sz="0" w:space="0" w:color="auto"/>
                    <w:left w:val="none" w:sz="0" w:space="0" w:color="auto"/>
                    <w:bottom w:val="none" w:sz="0" w:space="0" w:color="auto"/>
                    <w:right w:val="none" w:sz="0" w:space="0" w:color="auto"/>
                  </w:divBdr>
                  <w:divsChild>
                    <w:div w:id="1776633609">
                      <w:marLeft w:val="0"/>
                      <w:marRight w:val="0"/>
                      <w:marTop w:val="0"/>
                      <w:marBottom w:val="0"/>
                      <w:divBdr>
                        <w:top w:val="none" w:sz="0" w:space="0" w:color="auto"/>
                        <w:left w:val="none" w:sz="0" w:space="0" w:color="auto"/>
                        <w:bottom w:val="none" w:sz="0" w:space="0" w:color="auto"/>
                        <w:right w:val="none" w:sz="0" w:space="0" w:color="auto"/>
                      </w:divBdr>
                    </w:div>
                  </w:divsChild>
                </w:div>
                <w:div w:id="1177378988">
                  <w:marLeft w:val="0"/>
                  <w:marRight w:val="0"/>
                  <w:marTop w:val="0"/>
                  <w:marBottom w:val="0"/>
                  <w:divBdr>
                    <w:top w:val="none" w:sz="0" w:space="0" w:color="auto"/>
                    <w:left w:val="none" w:sz="0" w:space="0" w:color="auto"/>
                    <w:bottom w:val="none" w:sz="0" w:space="0" w:color="auto"/>
                    <w:right w:val="none" w:sz="0" w:space="0" w:color="auto"/>
                  </w:divBdr>
                  <w:divsChild>
                    <w:div w:id="422530605">
                      <w:marLeft w:val="0"/>
                      <w:marRight w:val="0"/>
                      <w:marTop w:val="0"/>
                      <w:marBottom w:val="0"/>
                      <w:divBdr>
                        <w:top w:val="none" w:sz="0" w:space="0" w:color="auto"/>
                        <w:left w:val="none" w:sz="0" w:space="0" w:color="auto"/>
                        <w:bottom w:val="none" w:sz="0" w:space="0" w:color="auto"/>
                        <w:right w:val="none" w:sz="0" w:space="0" w:color="auto"/>
                      </w:divBdr>
                    </w:div>
                  </w:divsChild>
                </w:div>
                <w:div w:id="2053730669">
                  <w:marLeft w:val="0"/>
                  <w:marRight w:val="0"/>
                  <w:marTop w:val="0"/>
                  <w:marBottom w:val="0"/>
                  <w:divBdr>
                    <w:top w:val="none" w:sz="0" w:space="0" w:color="auto"/>
                    <w:left w:val="none" w:sz="0" w:space="0" w:color="auto"/>
                    <w:bottom w:val="none" w:sz="0" w:space="0" w:color="auto"/>
                    <w:right w:val="none" w:sz="0" w:space="0" w:color="auto"/>
                  </w:divBdr>
                  <w:divsChild>
                    <w:div w:id="1467621958">
                      <w:marLeft w:val="0"/>
                      <w:marRight w:val="0"/>
                      <w:marTop w:val="0"/>
                      <w:marBottom w:val="0"/>
                      <w:divBdr>
                        <w:top w:val="none" w:sz="0" w:space="0" w:color="auto"/>
                        <w:left w:val="none" w:sz="0" w:space="0" w:color="auto"/>
                        <w:bottom w:val="none" w:sz="0" w:space="0" w:color="auto"/>
                        <w:right w:val="none" w:sz="0" w:space="0" w:color="auto"/>
                      </w:divBdr>
                    </w:div>
                  </w:divsChild>
                </w:div>
                <w:div w:id="1425154591">
                  <w:marLeft w:val="0"/>
                  <w:marRight w:val="0"/>
                  <w:marTop w:val="0"/>
                  <w:marBottom w:val="0"/>
                  <w:divBdr>
                    <w:top w:val="none" w:sz="0" w:space="0" w:color="auto"/>
                    <w:left w:val="none" w:sz="0" w:space="0" w:color="auto"/>
                    <w:bottom w:val="none" w:sz="0" w:space="0" w:color="auto"/>
                    <w:right w:val="none" w:sz="0" w:space="0" w:color="auto"/>
                  </w:divBdr>
                  <w:divsChild>
                    <w:div w:id="261495018">
                      <w:marLeft w:val="0"/>
                      <w:marRight w:val="0"/>
                      <w:marTop w:val="0"/>
                      <w:marBottom w:val="0"/>
                      <w:divBdr>
                        <w:top w:val="none" w:sz="0" w:space="0" w:color="auto"/>
                        <w:left w:val="none" w:sz="0" w:space="0" w:color="auto"/>
                        <w:bottom w:val="none" w:sz="0" w:space="0" w:color="auto"/>
                        <w:right w:val="none" w:sz="0" w:space="0" w:color="auto"/>
                      </w:divBdr>
                    </w:div>
                  </w:divsChild>
                </w:div>
                <w:div w:id="1893614816">
                  <w:marLeft w:val="0"/>
                  <w:marRight w:val="0"/>
                  <w:marTop w:val="0"/>
                  <w:marBottom w:val="0"/>
                  <w:divBdr>
                    <w:top w:val="none" w:sz="0" w:space="0" w:color="auto"/>
                    <w:left w:val="none" w:sz="0" w:space="0" w:color="auto"/>
                    <w:bottom w:val="none" w:sz="0" w:space="0" w:color="auto"/>
                    <w:right w:val="none" w:sz="0" w:space="0" w:color="auto"/>
                  </w:divBdr>
                  <w:divsChild>
                    <w:div w:id="2120566265">
                      <w:marLeft w:val="0"/>
                      <w:marRight w:val="0"/>
                      <w:marTop w:val="0"/>
                      <w:marBottom w:val="0"/>
                      <w:divBdr>
                        <w:top w:val="none" w:sz="0" w:space="0" w:color="auto"/>
                        <w:left w:val="none" w:sz="0" w:space="0" w:color="auto"/>
                        <w:bottom w:val="none" w:sz="0" w:space="0" w:color="auto"/>
                        <w:right w:val="none" w:sz="0" w:space="0" w:color="auto"/>
                      </w:divBdr>
                    </w:div>
                  </w:divsChild>
                </w:div>
                <w:div w:id="35084545">
                  <w:marLeft w:val="0"/>
                  <w:marRight w:val="0"/>
                  <w:marTop w:val="0"/>
                  <w:marBottom w:val="0"/>
                  <w:divBdr>
                    <w:top w:val="none" w:sz="0" w:space="0" w:color="auto"/>
                    <w:left w:val="none" w:sz="0" w:space="0" w:color="auto"/>
                    <w:bottom w:val="none" w:sz="0" w:space="0" w:color="auto"/>
                    <w:right w:val="none" w:sz="0" w:space="0" w:color="auto"/>
                  </w:divBdr>
                  <w:divsChild>
                    <w:div w:id="1415972608">
                      <w:marLeft w:val="0"/>
                      <w:marRight w:val="0"/>
                      <w:marTop w:val="0"/>
                      <w:marBottom w:val="0"/>
                      <w:divBdr>
                        <w:top w:val="none" w:sz="0" w:space="0" w:color="auto"/>
                        <w:left w:val="none" w:sz="0" w:space="0" w:color="auto"/>
                        <w:bottom w:val="none" w:sz="0" w:space="0" w:color="auto"/>
                        <w:right w:val="none" w:sz="0" w:space="0" w:color="auto"/>
                      </w:divBdr>
                    </w:div>
                  </w:divsChild>
                </w:div>
                <w:div w:id="789855230">
                  <w:marLeft w:val="0"/>
                  <w:marRight w:val="0"/>
                  <w:marTop w:val="0"/>
                  <w:marBottom w:val="0"/>
                  <w:divBdr>
                    <w:top w:val="none" w:sz="0" w:space="0" w:color="auto"/>
                    <w:left w:val="none" w:sz="0" w:space="0" w:color="auto"/>
                    <w:bottom w:val="none" w:sz="0" w:space="0" w:color="auto"/>
                    <w:right w:val="none" w:sz="0" w:space="0" w:color="auto"/>
                  </w:divBdr>
                  <w:divsChild>
                    <w:div w:id="751854600">
                      <w:marLeft w:val="0"/>
                      <w:marRight w:val="0"/>
                      <w:marTop w:val="0"/>
                      <w:marBottom w:val="0"/>
                      <w:divBdr>
                        <w:top w:val="none" w:sz="0" w:space="0" w:color="auto"/>
                        <w:left w:val="none" w:sz="0" w:space="0" w:color="auto"/>
                        <w:bottom w:val="none" w:sz="0" w:space="0" w:color="auto"/>
                        <w:right w:val="none" w:sz="0" w:space="0" w:color="auto"/>
                      </w:divBdr>
                    </w:div>
                  </w:divsChild>
                </w:div>
                <w:div w:id="776170110">
                  <w:marLeft w:val="0"/>
                  <w:marRight w:val="0"/>
                  <w:marTop w:val="0"/>
                  <w:marBottom w:val="0"/>
                  <w:divBdr>
                    <w:top w:val="none" w:sz="0" w:space="0" w:color="auto"/>
                    <w:left w:val="none" w:sz="0" w:space="0" w:color="auto"/>
                    <w:bottom w:val="none" w:sz="0" w:space="0" w:color="auto"/>
                    <w:right w:val="none" w:sz="0" w:space="0" w:color="auto"/>
                  </w:divBdr>
                  <w:divsChild>
                    <w:div w:id="576326685">
                      <w:marLeft w:val="0"/>
                      <w:marRight w:val="0"/>
                      <w:marTop w:val="0"/>
                      <w:marBottom w:val="0"/>
                      <w:divBdr>
                        <w:top w:val="none" w:sz="0" w:space="0" w:color="auto"/>
                        <w:left w:val="none" w:sz="0" w:space="0" w:color="auto"/>
                        <w:bottom w:val="none" w:sz="0" w:space="0" w:color="auto"/>
                        <w:right w:val="none" w:sz="0" w:space="0" w:color="auto"/>
                      </w:divBdr>
                    </w:div>
                  </w:divsChild>
                </w:div>
                <w:div w:id="519011760">
                  <w:marLeft w:val="0"/>
                  <w:marRight w:val="0"/>
                  <w:marTop w:val="0"/>
                  <w:marBottom w:val="0"/>
                  <w:divBdr>
                    <w:top w:val="none" w:sz="0" w:space="0" w:color="auto"/>
                    <w:left w:val="none" w:sz="0" w:space="0" w:color="auto"/>
                    <w:bottom w:val="none" w:sz="0" w:space="0" w:color="auto"/>
                    <w:right w:val="none" w:sz="0" w:space="0" w:color="auto"/>
                  </w:divBdr>
                  <w:divsChild>
                    <w:div w:id="478620536">
                      <w:marLeft w:val="0"/>
                      <w:marRight w:val="0"/>
                      <w:marTop w:val="0"/>
                      <w:marBottom w:val="0"/>
                      <w:divBdr>
                        <w:top w:val="none" w:sz="0" w:space="0" w:color="auto"/>
                        <w:left w:val="none" w:sz="0" w:space="0" w:color="auto"/>
                        <w:bottom w:val="none" w:sz="0" w:space="0" w:color="auto"/>
                        <w:right w:val="none" w:sz="0" w:space="0" w:color="auto"/>
                      </w:divBdr>
                    </w:div>
                  </w:divsChild>
                </w:div>
                <w:div w:id="960191804">
                  <w:marLeft w:val="0"/>
                  <w:marRight w:val="0"/>
                  <w:marTop w:val="0"/>
                  <w:marBottom w:val="0"/>
                  <w:divBdr>
                    <w:top w:val="none" w:sz="0" w:space="0" w:color="auto"/>
                    <w:left w:val="none" w:sz="0" w:space="0" w:color="auto"/>
                    <w:bottom w:val="none" w:sz="0" w:space="0" w:color="auto"/>
                    <w:right w:val="none" w:sz="0" w:space="0" w:color="auto"/>
                  </w:divBdr>
                  <w:divsChild>
                    <w:div w:id="1969311287">
                      <w:marLeft w:val="0"/>
                      <w:marRight w:val="0"/>
                      <w:marTop w:val="0"/>
                      <w:marBottom w:val="0"/>
                      <w:divBdr>
                        <w:top w:val="none" w:sz="0" w:space="0" w:color="auto"/>
                        <w:left w:val="none" w:sz="0" w:space="0" w:color="auto"/>
                        <w:bottom w:val="none" w:sz="0" w:space="0" w:color="auto"/>
                        <w:right w:val="none" w:sz="0" w:space="0" w:color="auto"/>
                      </w:divBdr>
                    </w:div>
                  </w:divsChild>
                </w:div>
                <w:div w:id="958603391">
                  <w:marLeft w:val="0"/>
                  <w:marRight w:val="0"/>
                  <w:marTop w:val="0"/>
                  <w:marBottom w:val="0"/>
                  <w:divBdr>
                    <w:top w:val="none" w:sz="0" w:space="0" w:color="auto"/>
                    <w:left w:val="none" w:sz="0" w:space="0" w:color="auto"/>
                    <w:bottom w:val="none" w:sz="0" w:space="0" w:color="auto"/>
                    <w:right w:val="none" w:sz="0" w:space="0" w:color="auto"/>
                  </w:divBdr>
                  <w:divsChild>
                    <w:div w:id="2041083266">
                      <w:marLeft w:val="0"/>
                      <w:marRight w:val="0"/>
                      <w:marTop w:val="0"/>
                      <w:marBottom w:val="0"/>
                      <w:divBdr>
                        <w:top w:val="none" w:sz="0" w:space="0" w:color="auto"/>
                        <w:left w:val="none" w:sz="0" w:space="0" w:color="auto"/>
                        <w:bottom w:val="none" w:sz="0" w:space="0" w:color="auto"/>
                        <w:right w:val="none" w:sz="0" w:space="0" w:color="auto"/>
                      </w:divBdr>
                    </w:div>
                  </w:divsChild>
                </w:div>
                <w:div w:id="1611280220">
                  <w:marLeft w:val="0"/>
                  <w:marRight w:val="0"/>
                  <w:marTop w:val="0"/>
                  <w:marBottom w:val="0"/>
                  <w:divBdr>
                    <w:top w:val="none" w:sz="0" w:space="0" w:color="auto"/>
                    <w:left w:val="none" w:sz="0" w:space="0" w:color="auto"/>
                    <w:bottom w:val="none" w:sz="0" w:space="0" w:color="auto"/>
                    <w:right w:val="none" w:sz="0" w:space="0" w:color="auto"/>
                  </w:divBdr>
                  <w:divsChild>
                    <w:div w:id="733426934">
                      <w:marLeft w:val="0"/>
                      <w:marRight w:val="0"/>
                      <w:marTop w:val="0"/>
                      <w:marBottom w:val="0"/>
                      <w:divBdr>
                        <w:top w:val="none" w:sz="0" w:space="0" w:color="auto"/>
                        <w:left w:val="none" w:sz="0" w:space="0" w:color="auto"/>
                        <w:bottom w:val="none" w:sz="0" w:space="0" w:color="auto"/>
                        <w:right w:val="none" w:sz="0" w:space="0" w:color="auto"/>
                      </w:divBdr>
                    </w:div>
                  </w:divsChild>
                </w:div>
                <w:div w:id="235477212">
                  <w:marLeft w:val="0"/>
                  <w:marRight w:val="0"/>
                  <w:marTop w:val="0"/>
                  <w:marBottom w:val="0"/>
                  <w:divBdr>
                    <w:top w:val="none" w:sz="0" w:space="0" w:color="auto"/>
                    <w:left w:val="none" w:sz="0" w:space="0" w:color="auto"/>
                    <w:bottom w:val="none" w:sz="0" w:space="0" w:color="auto"/>
                    <w:right w:val="none" w:sz="0" w:space="0" w:color="auto"/>
                  </w:divBdr>
                  <w:divsChild>
                    <w:div w:id="1759986433">
                      <w:marLeft w:val="0"/>
                      <w:marRight w:val="0"/>
                      <w:marTop w:val="0"/>
                      <w:marBottom w:val="0"/>
                      <w:divBdr>
                        <w:top w:val="none" w:sz="0" w:space="0" w:color="auto"/>
                        <w:left w:val="none" w:sz="0" w:space="0" w:color="auto"/>
                        <w:bottom w:val="none" w:sz="0" w:space="0" w:color="auto"/>
                        <w:right w:val="none" w:sz="0" w:space="0" w:color="auto"/>
                      </w:divBdr>
                    </w:div>
                  </w:divsChild>
                </w:div>
                <w:div w:id="1390226631">
                  <w:marLeft w:val="0"/>
                  <w:marRight w:val="0"/>
                  <w:marTop w:val="0"/>
                  <w:marBottom w:val="0"/>
                  <w:divBdr>
                    <w:top w:val="none" w:sz="0" w:space="0" w:color="auto"/>
                    <w:left w:val="none" w:sz="0" w:space="0" w:color="auto"/>
                    <w:bottom w:val="none" w:sz="0" w:space="0" w:color="auto"/>
                    <w:right w:val="none" w:sz="0" w:space="0" w:color="auto"/>
                  </w:divBdr>
                  <w:divsChild>
                    <w:div w:id="1131243072">
                      <w:marLeft w:val="0"/>
                      <w:marRight w:val="0"/>
                      <w:marTop w:val="0"/>
                      <w:marBottom w:val="0"/>
                      <w:divBdr>
                        <w:top w:val="none" w:sz="0" w:space="0" w:color="auto"/>
                        <w:left w:val="none" w:sz="0" w:space="0" w:color="auto"/>
                        <w:bottom w:val="none" w:sz="0" w:space="0" w:color="auto"/>
                        <w:right w:val="none" w:sz="0" w:space="0" w:color="auto"/>
                      </w:divBdr>
                    </w:div>
                  </w:divsChild>
                </w:div>
                <w:div w:id="1205672522">
                  <w:marLeft w:val="0"/>
                  <w:marRight w:val="0"/>
                  <w:marTop w:val="0"/>
                  <w:marBottom w:val="0"/>
                  <w:divBdr>
                    <w:top w:val="none" w:sz="0" w:space="0" w:color="auto"/>
                    <w:left w:val="none" w:sz="0" w:space="0" w:color="auto"/>
                    <w:bottom w:val="none" w:sz="0" w:space="0" w:color="auto"/>
                    <w:right w:val="none" w:sz="0" w:space="0" w:color="auto"/>
                  </w:divBdr>
                  <w:divsChild>
                    <w:div w:id="1891920705">
                      <w:marLeft w:val="0"/>
                      <w:marRight w:val="0"/>
                      <w:marTop w:val="0"/>
                      <w:marBottom w:val="0"/>
                      <w:divBdr>
                        <w:top w:val="none" w:sz="0" w:space="0" w:color="auto"/>
                        <w:left w:val="none" w:sz="0" w:space="0" w:color="auto"/>
                        <w:bottom w:val="none" w:sz="0" w:space="0" w:color="auto"/>
                        <w:right w:val="none" w:sz="0" w:space="0" w:color="auto"/>
                      </w:divBdr>
                    </w:div>
                  </w:divsChild>
                </w:div>
                <w:div w:id="1571110612">
                  <w:marLeft w:val="0"/>
                  <w:marRight w:val="0"/>
                  <w:marTop w:val="0"/>
                  <w:marBottom w:val="0"/>
                  <w:divBdr>
                    <w:top w:val="none" w:sz="0" w:space="0" w:color="auto"/>
                    <w:left w:val="none" w:sz="0" w:space="0" w:color="auto"/>
                    <w:bottom w:val="none" w:sz="0" w:space="0" w:color="auto"/>
                    <w:right w:val="none" w:sz="0" w:space="0" w:color="auto"/>
                  </w:divBdr>
                  <w:divsChild>
                    <w:div w:id="392386769">
                      <w:marLeft w:val="0"/>
                      <w:marRight w:val="0"/>
                      <w:marTop w:val="0"/>
                      <w:marBottom w:val="0"/>
                      <w:divBdr>
                        <w:top w:val="none" w:sz="0" w:space="0" w:color="auto"/>
                        <w:left w:val="none" w:sz="0" w:space="0" w:color="auto"/>
                        <w:bottom w:val="none" w:sz="0" w:space="0" w:color="auto"/>
                        <w:right w:val="none" w:sz="0" w:space="0" w:color="auto"/>
                      </w:divBdr>
                    </w:div>
                  </w:divsChild>
                </w:div>
                <w:div w:id="516309277">
                  <w:marLeft w:val="0"/>
                  <w:marRight w:val="0"/>
                  <w:marTop w:val="0"/>
                  <w:marBottom w:val="0"/>
                  <w:divBdr>
                    <w:top w:val="none" w:sz="0" w:space="0" w:color="auto"/>
                    <w:left w:val="none" w:sz="0" w:space="0" w:color="auto"/>
                    <w:bottom w:val="none" w:sz="0" w:space="0" w:color="auto"/>
                    <w:right w:val="none" w:sz="0" w:space="0" w:color="auto"/>
                  </w:divBdr>
                  <w:divsChild>
                    <w:div w:id="2004316866">
                      <w:marLeft w:val="0"/>
                      <w:marRight w:val="0"/>
                      <w:marTop w:val="0"/>
                      <w:marBottom w:val="0"/>
                      <w:divBdr>
                        <w:top w:val="none" w:sz="0" w:space="0" w:color="auto"/>
                        <w:left w:val="none" w:sz="0" w:space="0" w:color="auto"/>
                        <w:bottom w:val="none" w:sz="0" w:space="0" w:color="auto"/>
                        <w:right w:val="none" w:sz="0" w:space="0" w:color="auto"/>
                      </w:divBdr>
                    </w:div>
                  </w:divsChild>
                </w:div>
                <w:div w:id="201480093">
                  <w:marLeft w:val="0"/>
                  <w:marRight w:val="0"/>
                  <w:marTop w:val="0"/>
                  <w:marBottom w:val="0"/>
                  <w:divBdr>
                    <w:top w:val="none" w:sz="0" w:space="0" w:color="auto"/>
                    <w:left w:val="none" w:sz="0" w:space="0" w:color="auto"/>
                    <w:bottom w:val="none" w:sz="0" w:space="0" w:color="auto"/>
                    <w:right w:val="none" w:sz="0" w:space="0" w:color="auto"/>
                  </w:divBdr>
                  <w:divsChild>
                    <w:div w:id="269314936">
                      <w:marLeft w:val="0"/>
                      <w:marRight w:val="0"/>
                      <w:marTop w:val="0"/>
                      <w:marBottom w:val="0"/>
                      <w:divBdr>
                        <w:top w:val="none" w:sz="0" w:space="0" w:color="auto"/>
                        <w:left w:val="none" w:sz="0" w:space="0" w:color="auto"/>
                        <w:bottom w:val="none" w:sz="0" w:space="0" w:color="auto"/>
                        <w:right w:val="none" w:sz="0" w:space="0" w:color="auto"/>
                      </w:divBdr>
                    </w:div>
                  </w:divsChild>
                </w:div>
                <w:div w:id="815415438">
                  <w:marLeft w:val="0"/>
                  <w:marRight w:val="0"/>
                  <w:marTop w:val="0"/>
                  <w:marBottom w:val="0"/>
                  <w:divBdr>
                    <w:top w:val="none" w:sz="0" w:space="0" w:color="auto"/>
                    <w:left w:val="none" w:sz="0" w:space="0" w:color="auto"/>
                    <w:bottom w:val="none" w:sz="0" w:space="0" w:color="auto"/>
                    <w:right w:val="none" w:sz="0" w:space="0" w:color="auto"/>
                  </w:divBdr>
                  <w:divsChild>
                    <w:div w:id="1199977924">
                      <w:marLeft w:val="0"/>
                      <w:marRight w:val="0"/>
                      <w:marTop w:val="0"/>
                      <w:marBottom w:val="0"/>
                      <w:divBdr>
                        <w:top w:val="none" w:sz="0" w:space="0" w:color="auto"/>
                        <w:left w:val="none" w:sz="0" w:space="0" w:color="auto"/>
                        <w:bottom w:val="none" w:sz="0" w:space="0" w:color="auto"/>
                        <w:right w:val="none" w:sz="0" w:space="0" w:color="auto"/>
                      </w:divBdr>
                    </w:div>
                  </w:divsChild>
                </w:div>
                <w:div w:id="1333946171">
                  <w:marLeft w:val="0"/>
                  <w:marRight w:val="0"/>
                  <w:marTop w:val="0"/>
                  <w:marBottom w:val="0"/>
                  <w:divBdr>
                    <w:top w:val="none" w:sz="0" w:space="0" w:color="auto"/>
                    <w:left w:val="none" w:sz="0" w:space="0" w:color="auto"/>
                    <w:bottom w:val="none" w:sz="0" w:space="0" w:color="auto"/>
                    <w:right w:val="none" w:sz="0" w:space="0" w:color="auto"/>
                  </w:divBdr>
                  <w:divsChild>
                    <w:div w:id="753087367">
                      <w:marLeft w:val="0"/>
                      <w:marRight w:val="0"/>
                      <w:marTop w:val="0"/>
                      <w:marBottom w:val="0"/>
                      <w:divBdr>
                        <w:top w:val="none" w:sz="0" w:space="0" w:color="auto"/>
                        <w:left w:val="none" w:sz="0" w:space="0" w:color="auto"/>
                        <w:bottom w:val="none" w:sz="0" w:space="0" w:color="auto"/>
                        <w:right w:val="none" w:sz="0" w:space="0" w:color="auto"/>
                      </w:divBdr>
                    </w:div>
                  </w:divsChild>
                </w:div>
                <w:div w:id="1549337061">
                  <w:marLeft w:val="0"/>
                  <w:marRight w:val="0"/>
                  <w:marTop w:val="0"/>
                  <w:marBottom w:val="0"/>
                  <w:divBdr>
                    <w:top w:val="none" w:sz="0" w:space="0" w:color="auto"/>
                    <w:left w:val="none" w:sz="0" w:space="0" w:color="auto"/>
                    <w:bottom w:val="none" w:sz="0" w:space="0" w:color="auto"/>
                    <w:right w:val="none" w:sz="0" w:space="0" w:color="auto"/>
                  </w:divBdr>
                  <w:divsChild>
                    <w:div w:id="1666129708">
                      <w:marLeft w:val="0"/>
                      <w:marRight w:val="0"/>
                      <w:marTop w:val="0"/>
                      <w:marBottom w:val="0"/>
                      <w:divBdr>
                        <w:top w:val="none" w:sz="0" w:space="0" w:color="auto"/>
                        <w:left w:val="none" w:sz="0" w:space="0" w:color="auto"/>
                        <w:bottom w:val="none" w:sz="0" w:space="0" w:color="auto"/>
                        <w:right w:val="none" w:sz="0" w:space="0" w:color="auto"/>
                      </w:divBdr>
                    </w:div>
                  </w:divsChild>
                </w:div>
                <w:div w:id="1452477198">
                  <w:marLeft w:val="0"/>
                  <w:marRight w:val="0"/>
                  <w:marTop w:val="0"/>
                  <w:marBottom w:val="0"/>
                  <w:divBdr>
                    <w:top w:val="none" w:sz="0" w:space="0" w:color="auto"/>
                    <w:left w:val="none" w:sz="0" w:space="0" w:color="auto"/>
                    <w:bottom w:val="none" w:sz="0" w:space="0" w:color="auto"/>
                    <w:right w:val="none" w:sz="0" w:space="0" w:color="auto"/>
                  </w:divBdr>
                  <w:divsChild>
                    <w:div w:id="900795672">
                      <w:marLeft w:val="0"/>
                      <w:marRight w:val="0"/>
                      <w:marTop w:val="0"/>
                      <w:marBottom w:val="0"/>
                      <w:divBdr>
                        <w:top w:val="none" w:sz="0" w:space="0" w:color="auto"/>
                        <w:left w:val="none" w:sz="0" w:space="0" w:color="auto"/>
                        <w:bottom w:val="none" w:sz="0" w:space="0" w:color="auto"/>
                        <w:right w:val="none" w:sz="0" w:space="0" w:color="auto"/>
                      </w:divBdr>
                    </w:div>
                  </w:divsChild>
                </w:div>
                <w:div w:id="1072655950">
                  <w:marLeft w:val="0"/>
                  <w:marRight w:val="0"/>
                  <w:marTop w:val="0"/>
                  <w:marBottom w:val="0"/>
                  <w:divBdr>
                    <w:top w:val="none" w:sz="0" w:space="0" w:color="auto"/>
                    <w:left w:val="none" w:sz="0" w:space="0" w:color="auto"/>
                    <w:bottom w:val="none" w:sz="0" w:space="0" w:color="auto"/>
                    <w:right w:val="none" w:sz="0" w:space="0" w:color="auto"/>
                  </w:divBdr>
                  <w:divsChild>
                    <w:div w:id="4084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6092">
          <w:marLeft w:val="0"/>
          <w:marRight w:val="0"/>
          <w:marTop w:val="0"/>
          <w:marBottom w:val="0"/>
          <w:divBdr>
            <w:top w:val="none" w:sz="0" w:space="0" w:color="auto"/>
            <w:left w:val="none" w:sz="0" w:space="0" w:color="auto"/>
            <w:bottom w:val="none" w:sz="0" w:space="0" w:color="auto"/>
            <w:right w:val="none" w:sz="0" w:space="0" w:color="auto"/>
          </w:divBdr>
        </w:div>
        <w:div w:id="1983920671">
          <w:marLeft w:val="0"/>
          <w:marRight w:val="0"/>
          <w:marTop w:val="0"/>
          <w:marBottom w:val="0"/>
          <w:divBdr>
            <w:top w:val="none" w:sz="0" w:space="0" w:color="auto"/>
            <w:left w:val="none" w:sz="0" w:space="0" w:color="auto"/>
            <w:bottom w:val="none" w:sz="0" w:space="0" w:color="auto"/>
            <w:right w:val="none" w:sz="0" w:space="0" w:color="auto"/>
          </w:divBdr>
        </w:div>
        <w:div w:id="2030793537">
          <w:marLeft w:val="0"/>
          <w:marRight w:val="0"/>
          <w:marTop w:val="0"/>
          <w:marBottom w:val="0"/>
          <w:divBdr>
            <w:top w:val="none" w:sz="0" w:space="0" w:color="auto"/>
            <w:left w:val="none" w:sz="0" w:space="0" w:color="auto"/>
            <w:bottom w:val="none" w:sz="0" w:space="0" w:color="auto"/>
            <w:right w:val="none" w:sz="0" w:space="0" w:color="auto"/>
          </w:divBdr>
          <w:divsChild>
            <w:div w:id="575668227">
              <w:marLeft w:val="-75"/>
              <w:marRight w:val="0"/>
              <w:marTop w:val="30"/>
              <w:marBottom w:val="30"/>
              <w:divBdr>
                <w:top w:val="none" w:sz="0" w:space="0" w:color="auto"/>
                <w:left w:val="none" w:sz="0" w:space="0" w:color="auto"/>
                <w:bottom w:val="none" w:sz="0" w:space="0" w:color="auto"/>
                <w:right w:val="none" w:sz="0" w:space="0" w:color="auto"/>
              </w:divBdr>
              <w:divsChild>
                <w:div w:id="719011345">
                  <w:marLeft w:val="0"/>
                  <w:marRight w:val="0"/>
                  <w:marTop w:val="0"/>
                  <w:marBottom w:val="0"/>
                  <w:divBdr>
                    <w:top w:val="none" w:sz="0" w:space="0" w:color="auto"/>
                    <w:left w:val="none" w:sz="0" w:space="0" w:color="auto"/>
                    <w:bottom w:val="none" w:sz="0" w:space="0" w:color="auto"/>
                    <w:right w:val="none" w:sz="0" w:space="0" w:color="auto"/>
                  </w:divBdr>
                  <w:divsChild>
                    <w:div w:id="1213662089">
                      <w:marLeft w:val="0"/>
                      <w:marRight w:val="0"/>
                      <w:marTop w:val="0"/>
                      <w:marBottom w:val="0"/>
                      <w:divBdr>
                        <w:top w:val="none" w:sz="0" w:space="0" w:color="auto"/>
                        <w:left w:val="none" w:sz="0" w:space="0" w:color="auto"/>
                        <w:bottom w:val="none" w:sz="0" w:space="0" w:color="auto"/>
                        <w:right w:val="none" w:sz="0" w:space="0" w:color="auto"/>
                      </w:divBdr>
                    </w:div>
                  </w:divsChild>
                </w:div>
                <w:div w:id="2049182612">
                  <w:marLeft w:val="0"/>
                  <w:marRight w:val="0"/>
                  <w:marTop w:val="0"/>
                  <w:marBottom w:val="0"/>
                  <w:divBdr>
                    <w:top w:val="none" w:sz="0" w:space="0" w:color="auto"/>
                    <w:left w:val="none" w:sz="0" w:space="0" w:color="auto"/>
                    <w:bottom w:val="none" w:sz="0" w:space="0" w:color="auto"/>
                    <w:right w:val="none" w:sz="0" w:space="0" w:color="auto"/>
                  </w:divBdr>
                  <w:divsChild>
                    <w:div w:id="730084332">
                      <w:marLeft w:val="0"/>
                      <w:marRight w:val="0"/>
                      <w:marTop w:val="0"/>
                      <w:marBottom w:val="0"/>
                      <w:divBdr>
                        <w:top w:val="none" w:sz="0" w:space="0" w:color="auto"/>
                        <w:left w:val="none" w:sz="0" w:space="0" w:color="auto"/>
                        <w:bottom w:val="none" w:sz="0" w:space="0" w:color="auto"/>
                        <w:right w:val="none" w:sz="0" w:space="0" w:color="auto"/>
                      </w:divBdr>
                    </w:div>
                  </w:divsChild>
                </w:div>
                <w:div w:id="38432609">
                  <w:marLeft w:val="0"/>
                  <w:marRight w:val="0"/>
                  <w:marTop w:val="0"/>
                  <w:marBottom w:val="0"/>
                  <w:divBdr>
                    <w:top w:val="none" w:sz="0" w:space="0" w:color="auto"/>
                    <w:left w:val="none" w:sz="0" w:space="0" w:color="auto"/>
                    <w:bottom w:val="none" w:sz="0" w:space="0" w:color="auto"/>
                    <w:right w:val="none" w:sz="0" w:space="0" w:color="auto"/>
                  </w:divBdr>
                  <w:divsChild>
                    <w:div w:id="781068394">
                      <w:marLeft w:val="0"/>
                      <w:marRight w:val="0"/>
                      <w:marTop w:val="0"/>
                      <w:marBottom w:val="0"/>
                      <w:divBdr>
                        <w:top w:val="none" w:sz="0" w:space="0" w:color="auto"/>
                        <w:left w:val="none" w:sz="0" w:space="0" w:color="auto"/>
                        <w:bottom w:val="none" w:sz="0" w:space="0" w:color="auto"/>
                        <w:right w:val="none" w:sz="0" w:space="0" w:color="auto"/>
                      </w:divBdr>
                    </w:div>
                  </w:divsChild>
                </w:div>
                <w:div w:id="530607435">
                  <w:marLeft w:val="0"/>
                  <w:marRight w:val="0"/>
                  <w:marTop w:val="0"/>
                  <w:marBottom w:val="0"/>
                  <w:divBdr>
                    <w:top w:val="none" w:sz="0" w:space="0" w:color="auto"/>
                    <w:left w:val="none" w:sz="0" w:space="0" w:color="auto"/>
                    <w:bottom w:val="none" w:sz="0" w:space="0" w:color="auto"/>
                    <w:right w:val="none" w:sz="0" w:space="0" w:color="auto"/>
                  </w:divBdr>
                  <w:divsChild>
                    <w:div w:id="411053637">
                      <w:marLeft w:val="0"/>
                      <w:marRight w:val="0"/>
                      <w:marTop w:val="0"/>
                      <w:marBottom w:val="0"/>
                      <w:divBdr>
                        <w:top w:val="none" w:sz="0" w:space="0" w:color="auto"/>
                        <w:left w:val="none" w:sz="0" w:space="0" w:color="auto"/>
                        <w:bottom w:val="none" w:sz="0" w:space="0" w:color="auto"/>
                        <w:right w:val="none" w:sz="0" w:space="0" w:color="auto"/>
                      </w:divBdr>
                    </w:div>
                  </w:divsChild>
                </w:div>
                <w:div w:id="1112819334">
                  <w:marLeft w:val="0"/>
                  <w:marRight w:val="0"/>
                  <w:marTop w:val="0"/>
                  <w:marBottom w:val="0"/>
                  <w:divBdr>
                    <w:top w:val="none" w:sz="0" w:space="0" w:color="auto"/>
                    <w:left w:val="none" w:sz="0" w:space="0" w:color="auto"/>
                    <w:bottom w:val="none" w:sz="0" w:space="0" w:color="auto"/>
                    <w:right w:val="none" w:sz="0" w:space="0" w:color="auto"/>
                  </w:divBdr>
                  <w:divsChild>
                    <w:div w:id="2127001460">
                      <w:marLeft w:val="0"/>
                      <w:marRight w:val="0"/>
                      <w:marTop w:val="0"/>
                      <w:marBottom w:val="0"/>
                      <w:divBdr>
                        <w:top w:val="none" w:sz="0" w:space="0" w:color="auto"/>
                        <w:left w:val="none" w:sz="0" w:space="0" w:color="auto"/>
                        <w:bottom w:val="none" w:sz="0" w:space="0" w:color="auto"/>
                        <w:right w:val="none" w:sz="0" w:space="0" w:color="auto"/>
                      </w:divBdr>
                    </w:div>
                  </w:divsChild>
                </w:div>
                <w:div w:id="149641261">
                  <w:marLeft w:val="0"/>
                  <w:marRight w:val="0"/>
                  <w:marTop w:val="0"/>
                  <w:marBottom w:val="0"/>
                  <w:divBdr>
                    <w:top w:val="none" w:sz="0" w:space="0" w:color="auto"/>
                    <w:left w:val="none" w:sz="0" w:space="0" w:color="auto"/>
                    <w:bottom w:val="none" w:sz="0" w:space="0" w:color="auto"/>
                    <w:right w:val="none" w:sz="0" w:space="0" w:color="auto"/>
                  </w:divBdr>
                  <w:divsChild>
                    <w:div w:id="461772405">
                      <w:marLeft w:val="0"/>
                      <w:marRight w:val="0"/>
                      <w:marTop w:val="0"/>
                      <w:marBottom w:val="0"/>
                      <w:divBdr>
                        <w:top w:val="none" w:sz="0" w:space="0" w:color="auto"/>
                        <w:left w:val="none" w:sz="0" w:space="0" w:color="auto"/>
                        <w:bottom w:val="none" w:sz="0" w:space="0" w:color="auto"/>
                        <w:right w:val="none" w:sz="0" w:space="0" w:color="auto"/>
                      </w:divBdr>
                    </w:div>
                  </w:divsChild>
                </w:div>
                <w:div w:id="58402280">
                  <w:marLeft w:val="0"/>
                  <w:marRight w:val="0"/>
                  <w:marTop w:val="0"/>
                  <w:marBottom w:val="0"/>
                  <w:divBdr>
                    <w:top w:val="none" w:sz="0" w:space="0" w:color="auto"/>
                    <w:left w:val="none" w:sz="0" w:space="0" w:color="auto"/>
                    <w:bottom w:val="none" w:sz="0" w:space="0" w:color="auto"/>
                    <w:right w:val="none" w:sz="0" w:space="0" w:color="auto"/>
                  </w:divBdr>
                  <w:divsChild>
                    <w:div w:id="1688407988">
                      <w:marLeft w:val="0"/>
                      <w:marRight w:val="0"/>
                      <w:marTop w:val="0"/>
                      <w:marBottom w:val="0"/>
                      <w:divBdr>
                        <w:top w:val="none" w:sz="0" w:space="0" w:color="auto"/>
                        <w:left w:val="none" w:sz="0" w:space="0" w:color="auto"/>
                        <w:bottom w:val="none" w:sz="0" w:space="0" w:color="auto"/>
                        <w:right w:val="none" w:sz="0" w:space="0" w:color="auto"/>
                      </w:divBdr>
                    </w:div>
                  </w:divsChild>
                </w:div>
                <w:div w:id="1362852484">
                  <w:marLeft w:val="0"/>
                  <w:marRight w:val="0"/>
                  <w:marTop w:val="0"/>
                  <w:marBottom w:val="0"/>
                  <w:divBdr>
                    <w:top w:val="none" w:sz="0" w:space="0" w:color="auto"/>
                    <w:left w:val="none" w:sz="0" w:space="0" w:color="auto"/>
                    <w:bottom w:val="none" w:sz="0" w:space="0" w:color="auto"/>
                    <w:right w:val="none" w:sz="0" w:space="0" w:color="auto"/>
                  </w:divBdr>
                  <w:divsChild>
                    <w:div w:id="970869407">
                      <w:marLeft w:val="0"/>
                      <w:marRight w:val="0"/>
                      <w:marTop w:val="0"/>
                      <w:marBottom w:val="0"/>
                      <w:divBdr>
                        <w:top w:val="none" w:sz="0" w:space="0" w:color="auto"/>
                        <w:left w:val="none" w:sz="0" w:space="0" w:color="auto"/>
                        <w:bottom w:val="none" w:sz="0" w:space="0" w:color="auto"/>
                        <w:right w:val="none" w:sz="0" w:space="0" w:color="auto"/>
                      </w:divBdr>
                    </w:div>
                  </w:divsChild>
                </w:div>
                <w:div w:id="1982298898">
                  <w:marLeft w:val="0"/>
                  <w:marRight w:val="0"/>
                  <w:marTop w:val="0"/>
                  <w:marBottom w:val="0"/>
                  <w:divBdr>
                    <w:top w:val="none" w:sz="0" w:space="0" w:color="auto"/>
                    <w:left w:val="none" w:sz="0" w:space="0" w:color="auto"/>
                    <w:bottom w:val="none" w:sz="0" w:space="0" w:color="auto"/>
                    <w:right w:val="none" w:sz="0" w:space="0" w:color="auto"/>
                  </w:divBdr>
                  <w:divsChild>
                    <w:div w:id="947276531">
                      <w:marLeft w:val="0"/>
                      <w:marRight w:val="0"/>
                      <w:marTop w:val="0"/>
                      <w:marBottom w:val="0"/>
                      <w:divBdr>
                        <w:top w:val="none" w:sz="0" w:space="0" w:color="auto"/>
                        <w:left w:val="none" w:sz="0" w:space="0" w:color="auto"/>
                        <w:bottom w:val="none" w:sz="0" w:space="0" w:color="auto"/>
                        <w:right w:val="none" w:sz="0" w:space="0" w:color="auto"/>
                      </w:divBdr>
                    </w:div>
                  </w:divsChild>
                </w:div>
                <w:div w:id="1940477987">
                  <w:marLeft w:val="0"/>
                  <w:marRight w:val="0"/>
                  <w:marTop w:val="0"/>
                  <w:marBottom w:val="0"/>
                  <w:divBdr>
                    <w:top w:val="none" w:sz="0" w:space="0" w:color="auto"/>
                    <w:left w:val="none" w:sz="0" w:space="0" w:color="auto"/>
                    <w:bottom w:val="none" w:sz="0" w:space="0" w:color="auto"/>
                    <w:right w:val="none" w:sz="0" w:space="0" w:color="auto"/>
                  </w:divBdr>
                  <w:divsChild>
                    <w:div w:id="73210284">
                      <w:marLeft w:val="0"/>
                      <w:marRight w:val="0"/>
                      <w:marTop w:val="0"/>
                      <w:marBottom w:val="0"/>
                      <w:divBdr>
                        <w:top w:val="none" w:sz="0" w:space="0" w:color="auto"/>
                        <w:left w:val="none" w:sz="0" w:space="0" w:color="auto"/>
                        <w:bottom w:val="none" w:sz="0" w:space="0" w:color="auto"/>
                        <w:right w:val="none" w:sz="0" w:space="0" w:color="auto"/>
                      </w:divBdr>
                    </w:div>
                  </w:divsChild>
                </w:div>
                <w:div w:id="160892109">
                  <w:marLeft w:val="0"/>
                  <w:marRight w:val="0"/>
                  <w:marTop w:val="0"/>
                  <w:marBottom w:val="0"/>
                  <w:divBdr>
                    <w:top w:val="none" w:sz="0" w:space="0" w:color="auto"/>
                    <w:left w:val="none" w:sz="0" w:space="0" w:color="auto"/>
                    <w:bottom w:val="none" w:sz="0" w:space="0" w:color="auto"/>
                    <w:right w:val="none" w:sz="0" w:space="0" w:color="auto"/>
                  </w:divBdr>
                  <w:divsChild>
                    <w:div w:id="1217084547">
                      <w:marLeft w:val="0"/>
                      <w:marRight w:val="0"/>
                      <w:marTop w:val="0"/>
                      <w:marBottom w:val="0"/>
                      <w:divBdr>
                        <w:top w:val="none" w:sz="0" w:space="0" w:color="auto"/>
                        <w:left w:val="none" w:sz="0" w:space="0" w:color="auto"/>
                        <w:bottom w:val="none" w:sz="0" w:space="0" w:color="auto"/>
                        <w:right w:val="none" w:sz="0" w:space="0" w:color="auto"/>
                      </w:divBdr>
                    </w:div>
                  </w:divsChild>
                </w:div>
                <w:div w:id="1200437773">
                  <w:marLeft w:val="0"/>
                  <w:marRight w:val="0"/>
                  <w:marTop w:val="0"/>
                  <w:marBottom w:val="0"/>
                  <w:divBdr>
                    <w:top w:val="none" w:sz="0" w:space="0" w:color="auto"/>
                    <w:left w:val="none" w:sz="0" w:space="0" w:color="auto"/>
                    <w:bottom w:val="none" w:sz="0" w:space="0" w:color="auto"/>
                    <w:right w:val="none" w:sz="0" w:space="0" w:color="auto"/>
                  </w:divBdr>
                  <w:divsChild>
                    <w:div w:id="1052458163">
                      <w:marLeft w:val="0"/>
                      <w:marRight w:val="0"/>
                      <w:marTop w:val="0"/>
                      <w:marBottom w:val="0"/>
                      <w:divBdr>
                        <w:top w:val="none" w:sz="0" w:space="0" w:color="auto"/>
                        <w:left w:val="none" w:sz="0" w:space="0" w:color="auto"/>
                        <w:bottom w:val="none" w:sz="0" w:space="0" w:color="auto"/>
                        <w:right w:val="none" w:sz="0" w:space="0" w:color="auto"/>
                      </w:divBdr>
                    </w:div>
                  </w:divsChild>
                </w:div>
                <w:div w:id="616840837">
                  <w:marLeft w:val="0"/>
                  <w:marRight w:val="0"/>
                  <w:marTop w:val="0"/>
                  <w:marBottom w:val="0"/>
                  <w:divBdr>
                    <w:top w:val="none" w:sz="0" w:space="0" w:color="auto"/>
                    <w:left w:val="none" w:sz="0" w:space="0" w:color="auto"/>
                    <w:bottom w:val="none" w:sz="0" w:space="0" w:color="auto"/>
                    <w:right w:val="none" w:sz="0" w:space="0" w:color="auto"/>
                  </w:divBdr>
                  <w:divsChild>
                    <w:div w:id="288827826">
                      <w:marLeft w:val="0"/>
                      <w:marRight w:val="0"/>
                      <w:marTop w:val="0"/>
                      <w:marBottom w:val="0"/>
                      <w:divBdr>
                        <w:top w:val="none" w:sz="0" w:space="0" w:color="auto"/>
                        <w:left w:val="none" w:sz="0" w:space="0" w:color="auto"/>
                        <w:bottom w:val="none" w:sz="0" w:space="0" w:color="auto"/>
                        <w:right w:val="none" w:sz="0" w:space="0" w:color="auto"/>
                      </w:divBdr>
                    </w:div>
                  </w:divsChild>
                </w:div>
                <w:div w:id="1492483869">
                  <w:marLeft w:val="0"/>
                  <w:marRight w:val="0"/>
                  <w:marTop w:val="0"/>
                  <w:marBottom w:val="0"/>
                  <w:divBdr>
                    <w:top w:val="none" w:sz="0" w:space="0" w:color="auto"/>
                    <w:left w:val="none" w:sz="0" w:space="0" w:color="auto"/>
                    <w:bottom w:val="none" w:sz="0" w:space="0" w:color="auto"/>
                    <w:right w:val="none" w:sz="0" w:space="0" w:color="auto"/>
                  </w:divBdr>
                  <w:divsChild>
                    <w:div w:id="2142572404">
                      <w:marLeft w:val="0"/>
                      <w:marRight w:val="0"/>
                      <w:marTop w:val="0"/>
                      <w:marBottom w:val="0"/>
                      <w:divBdr>
                        <w:top w:val="none" w:sz="0" w:space="0" w:color="auto"/>
                        <w:left w:val="none" w:sz="0" w:space="0" w:color="auto"/>
                        <w:bottom w:val="none" w:sz="0" w:space="0" w:color="auto"/>
                        <w:right w:val="none" w:sz="0" w:space="0" w:color="auto"/>
                      </w:divBdr>
                    </w:div>
                  </w:divsChild>
                </w:div>
                <w:div w:id="1276137898">
                  <w:marLeft w:val="0"/>
                  <w:marRight w:val="0"/>
                  <w:marTop w:val="0"/>
                  <w:marBottom w:val="0"/>
                  <w:divBdr>
                    <w:top w:val="none" w:sz="0" w:space="0" w:color="auto"/>
                    <w:left w:val="none" w:sz="0" w:space="0" w:color="auto"/>
                    <w:bottom w:val="none" w:sz="0" w:space="0" w:color="auto"/>
                    <w:right w:val="none" w:sz="0" w:space="0" w:color="auto"/>
                  </w:divBdr>
                  <w:divsChild>
                    <w:div w:id="665792641">
                      <w:marLeft w:val="0"/>
                      <w:marRight w:val="0"/>
                      <w:marTop w:val="0"/>
                      <w:marBottom w:val="0"/>
                      <w:divBdr>
                        <w:top w:val="none" w:sz="0" w:space="0" w:color="auto"/>
                        <w:left w:val="none" w:sz="0" w:space="0" w:color="auto"/>
                        <w:bottom w:val="none" w:sz="0" w:space="0" w:color="auto"/>
                        <w:right w:val="none" w:sz="0" w:space="0" w:color="auto"/>
                      </w:divBdr>
                    </w:div>
                  </w:divsChild>
                </w:div>
                <w:div w:id="922370159">
                  <w:marLeft w:val="0"/>
                  <w:marRight w:val="0"/>
                  <w:marTop w:val="0"/>
                  <w:marBottom w:val="0"/>
                  <w:divBdr>
                    <w:top w:val="none" w:sz="0" w:space="0" w:color="auto"/>
                    <w:left w:val="none" w:sz="0" w:space="0" w:color="auto"/>
                    <w:bottom w:val="none" w:sz="0" w:space="0" w:color="auto"/>
                    <w:right w:val="none" w:sz="0" w:space="0" w:color="auto"/>
                  </w:divBdr>
                  <w:divsChild>
                    <w:div w:id="429660884">
                      <w:marLeft w:val="0"/>
                      <w:marRight w:val="0"/>
                      <w:marTop w:val="0"/>
                      <w:marBottom w:val="0"/>
                      <w:divBdr>
                        <w:top w:val="none" w:sz="0" w:space="0" w:color="auto"/>
                        <w:left w:val="none" w:sz="0" w:space="0" w:color="auto"/>
                        <w:bottom w:val="none" w:sz="0" w:space="0" w:color="auto"/>
                        <w:right w:val="none" w:sz="0" w:space="0" w:color="auto"/>
                      </w:divBdr>
                    </w:div>
                  </w:divsChild>
                </w:div>
                <w:div w:id="1853255136">
                  <w:marLeft w:val="0"/>
                  <w:marRight w:val="0"/>
                  <w:marTop w:val="0"/>
                  <w:marBottom w:val="0"/>
                  <w:divBdr>
                    <w:top w:val="none" w:sz="0" w:space="0" w:color="auto"/>
                    <w:left w:val="none" w:sz="0" w:space="0" w:color="auto"/>
                    <w:bottom w:val="none" w:sz="0" w:space="0" w:color="auto"/>
                    <w:right w:val="none" w:sz="0" w:space="0" w:color="auto"/>
                  </w:divBdr>
                  <w:divsChild>
                    <w:div w:id="2116367300">
                      <w:marLeft w:val="0"/>
                      <w:marRight w:val="0"/>
                      <w:marTop w:val="0"/>
                      <w:marBottom w:val="0"/>
                      <w:divBdr>
                        <w:top w:val="none" w:sz="0" w:space="0" w:color="auto"/>
                        <w:left w:val="none" w:sz="0" w:space="0" w:color="auto"/>
                        <w:bottom w:val="none" w:sz="0" w:space="0" w:color="auto"/>
                        <w:right w:val="none" w:sz="0" w:space="0" w:color="auto"/>
                      </w:divBdr>
                    </w:div>
                  </w:divsChild>
                </w:div>
                <w:div w:id="1214465722">
                  <w:marLeft w:val="0"/>
                  <w:marRight w:val="0"/>
                  <w:marTop w:val="0"/>
                  <w:marBottom w:val="0"/>
                  <w:divBdr>
                    <w:top w:val="none" w:sz="0" w:space="0" w:color="auto"/>
                    <w:left w:val="none" w:sz="0" w:space="0" w:color="auto"/>
                    <w:bottom w:val="none" w:sz="0" w:space="0" w:color="auto"/>
                    <w:right w:val="none" w:sz="0" w:space="0" w:color="auto"/>
                  </w:divBdr>
                  <w:divsChild>
                    <w:div w:id="1202481168">
                      <w:marLeft w:val="0"/>
                      <w:marRight w:val="0"/>
                      <w:marTop w:val="0"/>
                      <w:marBottom w:val="0"/>
                      <w:divBdr>
                        <w:top w:val="none" w:sz="0" w:space="0" w:color="auto"/>
                        <w:left w:val="none" w:sz="0" w:space="0" w:color="auto"/>
                        <w:bottom w:val="none" w:sz="0" w:space="0" w:color="auto"/>
                        <w:right w:val="none" w:sz="0" w:space="0" w:color="auto"/>
                      </w:divBdr>
                    </w:div>
                  </w:divsChild>
                </w:div>
                <w:div w:id="147291697">
                  <w:marLeft w:val="0"/>
                  <w:marRight w:val="0"/>
                  <w:marTop w:val="0"/>
                  <w:marBottom w:val="0"/>
                  <w:divBdr>
                    <w:top w:val="none" w:sz="0" w:space="0" w:color="auto"/>
                    <w:left w:val="none" w:sz="0" w:space="0" w:color="auto"/>
                    <w:bottom w:val="none" w:sz="0" w:space="0" w:color="auto"/>
                    <w:right w:val="none" w:sz="0" w:space="0" w:color="auto"/>
                  </w:divBdr>
                  <w:divsChild>
                    <w:div w:id="1596089381">
                      <w:marLeft w:val="0"/>
                      <w:marRight w:val="0"/>
                      <w:marTop w:val="0"/>
                      <w:marBottom w:val="0"/>
                      <w:divBdr>
                        <w:top w:val="none" w:sz="0" w:space="0" w:color="auto"/>
                        <w:left w:val="none" w:sz="0" w:space="0" w:color="auto"/>
                        <w:bottom w:val="none" w:sz="0" w:space="0" w:color="auto"/>
                        <w:right w:val="none" w:sz="0" w:space="0" w:color="auto"/>
                      </w:divBdr>
                    </w:div>
                  </w:divsChild>
                </w:div>
                <w:div w:id="158155737">
                  <w:marLeft w:val="0"/>
                  <w:marRight w:val="0"/>
                  <w:marTop w:val="0"/>
                  <w:marBottom w:val="0"/>
                  <w:divBdr>
                    <w:top w:val="none" w:sz="0" w:space="0" w:color="auto"/>
                    <w:left w:val="none" w:sz="0" w:space="0" w:color="auto"/>
                    <w:bottom w:val="none" w:sz="0" w:space="0" w:color="auto"/>
                    <w:right w:val="none" w:sz="0" w:space="0" w:color="auto"/>
                  </w:divBdr>
                  <w:divsChild>
                    <w:div w:id="1555584013">
                      <w:marLeft w:val="0"/>
                      <w:marRight w:val="0"/>
                      <w:marTop w:val="0"/>
                      <w:marBottom w:val="0"/>
                      <w:divBdr>
                        <w:top w:val="none" w:sz="0" w:space="0" w:color="auto"/>
                        <w:left w:val="none" w:sz="0" w:space="0" w:color="auto"/>
                        <w:bottom w:val="none" w:sz="0" w:space="0" w:color="auto"/>
                        <w:right w:val="none" w:sz="0" w:space="0" w:color="auto"/>
                      </w:divBdr>
                    </w:div>
                  </w:divsChild>
                </w:div>
                <w:div w:id="1033770387">
                  <w:marLeft w:val="0"/>
                  <w:marRight w:val="0"/>
                  <w:marTop w:val="0"/>
                  <w:marBottom w:val="0"/>
                  <w:divBdr>
                    <w:top w:val="none" w:sz="0" w:space="0" w:color="auto"/>
                    <w:left w:val="none" w:sz="0" w:space="0" w:color="auto"/>
                    <w:bottom w:val="none" w:sz="0" w:space="0" w:color="auto"/>
                    <w:right w:val="none" w:sz="0" w:space="0" w:color="auto"/>
                  </w:divBdr>
                  <w:divsChild>
                    <w:div w:id="2027320823">
                      <w:marLeft w:val="0"/>
                      <w:marRight w:val="0"/>
                      <w:marTop w:val="0"/>
                      <w:marBottom w:val="0"/>
                      <w:divBdr>
                        <w:top w:val="none" w:sz="0" w:space="0" w:color="auto"/>
                        <w:left w:val="none" w:sz="0" w:space="0" w:color="auto"/>
                        <w:bottom w:val="none" w:sz="0" w:space="0" w:color="auto"/>
                        <w:right w:val="none" w:sz="0" w:space="0" w:color="auto"/>
                      </w:divBdr>
                    </w:div>
                  </w:divsChild>
                </w:div>
                <w:div w:id="210310093">
                  <w:marLeft w:val="0"/>
                  <w:marRight w:val="0"/>
                  <w:marTop w:val="0"/>
                  <w:marBottom w:val="0"/>
                  <w:divBdr>
                    <w:top w:val="none" w:sz="0" w:space="0" w:color="auto"/>
                    <w:left w:val="none" w:sz="0" w:space="0" w:color="auto"/>
                    <w:bottom w:val="none" w:sz="0" w:space="0" w:color="auto"/>
                    <w:right w:val="none" w:sz="0" w:space="0" w:color="auto"/>
                  </w:divBdr>
                  <w:divsChild>
                    <w:div w:id="1025836259">
                      <w:marLeft w:val="0"/>
                      <w:marRight w:val="0"/>
                      <w:marTop w:val="0"/>
                      <w:marBottom w:val="0"/>
                      <w:divBdr>
                        <w:top w:val="none" w:sz="0" w:space="0" w:color="auto"/>
                        <w:left w:val="none" w:sz="0" w:space="0" w:color="auto"/>
                        <w:bottom w:val="none" w:sz="0" w:space="0" w:color="auto"/>
                        <w:right w:val="none" w:sz="0" w:space="0" w:color="auto"/>
                      </w:divBdr>
                    </w:div>
                  </w:divsChild>
                </w:div>
                <w:div w:id="1513687065">
                  <w:marLeft w:val="0"/>
                  <w:marRight w:val="0"/>
                  <w:marTop w:val="0"/>
                  <w:marBottom w:val="0"/>
                  <w:divBdr>
                    <w:top w:val="none" w:sz="0" w:space="0" w:color="auto"/>
                    <w:left w:val="none" w:sz="0" w:space="0" w:color="auto"/>
                    <w:bottom w:val="none" w:sz="0" w:space="0" w:color="auto"/>
                    <w:right w:val="none" w:sz="0" w:space="0" w:color="auto"/>
                  </w:divBdr>
                  <w:divsChild>
                    <w:div w:id="915935809">
                      <w:marLeft w:val="0"/>
                      <w:marRight w:val="0"/>
                      <w:marTop w:val="0"/>
                      <w:marBottom w:val="0"/>
                      <w:divBdr>
                        <w:top w:val="none" w:sz="0" w:space="0" w:color="auto"/>
                        <w:left w:val="none" w:sz="0" w:space="0" w:color="auto"/>
                        <w:bottom w:val="none" w:sz="0" w:space="0" w:color="auto"/>
                        <w:right w:val="none" w:sz="0" w:space="0" w:color="auto"/>
                      </w:divBdr>
                    </w:div>
                  </w:divsChild>
                </w:div>
                <w:div w:id="663241780">
                  <w:marLeft w:val="0"/>
                  <w:marRight w:val="0"/>
                  <w:marTop w:val="0"/>
                  <w:marBottom w:val="0"/>
                  <w:divBdr>
                    <w:top w:val="none" w:sz="0" w:space="0" w:color="auto"/>
                    <w:left w:val="none" w:sz="0" w:space="0" w:color="auto"/>
                    <w:bottom w:val="none" w:sz="0" w:space="0" w:color="auto"/>
                    <w:right w:val="none" w:sz="0" w:space="0" w:color="auto"/>
                  </w:divBdr>
                  <w:divsChild>
                    <w:div w:id="909340450">
                      <w:marLeft w:val="0"/>
                      <w:marRight w:val="0"/>
                      <w:marTop w:val="0"/>
                      <w:marBottom w:val="0"/>
                      <w:divBdr>
                        <w:top w:val="none" w:sz="0" w:space="0" w:color="auto"/>
                        <w:left w:val="none" w:sz="0" w:space="0" w:color="auto"/>
                        <w:bottom w:val="none" w:sz="0" w:space="0" w:color="auto"/>
                        <w:right w:val="none" w:sz="0" w:space="0" w:color="auto"/>
                      </w:divBdr>
                    </w:div>
                  </w:divsChild>
                </w:div>
                <w:div w:id="94063013">
                  <w:marLeft w:val="0"/>
                  <w:marRight w:val="0"/>
                  <w:marTop w:val="0"/>
                  <w:marBottom w:val="0"/>
                  <w:divBdr>
                    <w:top w:val="none" w:sz="0" w:space="0" w:color="auto"/>
                    <w:left w:val="none" w:sz="0" w:space="0" w:color="auto"/>
                    <w:bottom w:val="none" w:sz="0" w:space="0" w:color="auto"/>
                    <w:right w:val="none" w:sz="0" w:space="0" w:color="auto"/>
                  </w:divBdr>
                  <w:divsChild>
                    <w:div w:id="453408059">
                      <w:marLeft w:val="0"/>
                      <w:marRight w:val="0"/>
                      <w:marTop w:val="0"/>
                      <w:marBottom w:val="0"/>
                      <w:divBdr>
                        <w:top w:val="none" w:sz="0" w:space="0" w:color="auto"/>
                        <w:left w:val="none" w:sz="0" w:space="0" w:color="auto"/>
                        <w:bottom w:val="none" w:sz="0" w:space="0" w:color="auto"/>
                        <w:right w:val="none" w:sz="0" w:space="0" w:color="auto"/>
                      </w:divBdr>
                    </w:div>
                  </w:divsChild>
                </w:div>
                <w:div w:id="464468119">
                  <w:marLeft w:val="0"/>
                  <w:marRight w:val="0"/>
                  <w:marTop w:val="0"/>
                  <w:marBottom w:val="0"/>
                  <w:divBdr>
                    <w:top w:val="none" w:sz="0" w:space="0" w:color="auto"/>
                    <w:left w:val="none" w:sz="0" w:space="0" w:color="auto"/>
                    <w:bottom w:val="none" w:sz="0" w:space="0" w:color="auto"/>
                    <w:right w:val="none" w:sz="0" w:space="0" w:color="auto"/>
                  </w:divBdr>
                  <w:divsChild>
                    <w:div w:id="1836723974">
                      <w:marLeft w:val="0"/>
                      <w:marRight w:val="0"/>
                      <w:marTop w:val="0"/>
                      <w:marBottom w:val="0"/>
                      <w:divBdr>
                        <w:top w:val="none" w:sz="0" w:space="0" w:color="auto"/>
                        <w:left w:val="none" w:sz="0" w:space="0" w:color="auto"/>
                        <w:bottom w:val="none" w:sz="0" w:space="0" w:color="auto"/>
                        <w:right w:val="none" w:sz="0" w:space="0" w:color="auto"/>
                      </w:divBdr>
                    </w:div>
                  </w:divsChild>
                </w:div>
                <w:div w:id="675032862">
                  <w:marLeft w:val="0"/>
                  <w:marRight w:val="0"/>
                  <w:marTop w:val="0"/>
                  <w:marBottom w:val="0"/>
                  <w:divBdr>
                    <w:top w:val="none" w:sz="0" w:space="0" w:color="auto"/>
                    <w:left w:val="none" w:sz="0" w:space="0" w:color="auto"/>
                    <w:bottom w:val="none" w:sz="0" w:space="0" w:color="auto"/>
                    <w:right w:val="none" w:sz="0" w:space="0" w:color="auto"/>
                  </w:divBdr>
                  <w:divsChild>
                    <w:div w:id="475882624">
                      <w:marLeft w:val="0"/>
                      <w:marRight w:val="0"/>
                      <w:marTop w:val="0"/>
                      <w:marBottom w:val="0"/>
                      <w:divBdr>
                        <w:top w:val="none" w:sz="0" w:space="0" w:color="auto"/>
                        <w:left w:val="none" w:sz="0" w:space="0" w:color="auto"/>
                        <w:bottom w:val="none" w:sz="0" w:space="0" w:color="auto"/>
                        <w:right w:val="none" w:sz="0" w:space="0" w:color="auto"/>
                      </w:divBdr>
                    </w:div>
                  </w:divsChild>
                </w:div>
                <w:div w:id="741024481">
                  <w:marLeft w:val="0"/>
                  <w:marRight w:val="0"/>
                  <w:marTop w:val="0"/>
                  <w:marBottom w:val="0"/>
                  <w:divBdr>
                    <w:top w:val="none" w:sz="0" w:space="0" w:color="auto"/>
                    <w:left w:val="none" w:sz="0" w:space="0" w:color="auto"/>
                    <w:bottom w:val="none" w:sz="0" w:space="0" w:color="auto"/>
                    <w:right w:val="none" w:sz="0" w:space="0" w:color="auto"/>
                  </w:divBdr>
                  <w:divsChild>
                    <w:div w:id="511921135">
                      <w:marLeft w:val="0"/>
                      <w:marRight w:val="0"/>
                      <w:marTop w:val="0"/>
                      <w:marBottom w:val="0"/>
                      <w:divBdr>
                        <w:top w:val="none" w:sz="0" w:space="0" w:color="auto"/>
                        <w:left w:val="none" w:sz="0" w:space="0" w:color="auto"/>
                        <w:bottom w:val="none" w:sz="0" w:space="0" w:color="auto"/>
                        <w:right w:val="none" w:sz="0" w:space="0" w:color="auto"/>
                      </w:divBdr>
                    </w:div>
                  </w:divsChild>
                </w:div>
                <w:div w:id="1948154594">
                  <w:marLeft w:val="0"/>
                  <w:marRight w:val="0"/>
                  <w:marTop w:val="0"/>
                  <w:marBottom w:val="0"/>
                  <w:divBdr>
                    <w:top w:val="none" w:sz="0" w:space="0" w:color="auto"/>
                    <w:left w:val="none" w:sz="0" w:space="0" w:color="auto"/>
                    <w:bottom w:val="none" w:sz="0" w:space="0" w:color="auto"/>
                    <w:right w:val="none" w:sz="0" w:space="0" w:color="auto"/>
                  </w:divBdr>
                  <w:divsChild>
                    <w:div w:id="673798880">
                      <w:marLeft w:val="0"/>
                      <w:marRight w:val="0"/>
                      <w:marTop w:val="0"/>
                      <w:marBottom w:val="0"/>
                      <w:divBdr>
                        <w:top w:val="none" w:sz="0" w:space="0" w:color="auto"/>
                        <w:left w:val="none" w:sz="0" w:space="0" w:color="auto"/>
                        <w:bottom w:val="none" w:sz="0" w:space="0" w:color="auto"/>
                        <w:right w:val="none" w:sz="0" w:space="0" w:color="auto"/>
                      </w:divBdr>
                    </w:div>
                  </w:divsChild>
                </w:div>
                <w:div w:id="232470086">
                  <w:marLeft w:val="0"/>
                  <w:marRight w:val="0"/>
                  <w:marTop w:val="0"/>
                  <w:marBottom w:val="0"/>
                  <w:divBdr>
                    <w:top w:val="none" w:sz="0" w:space="0" w:color="auto"/>
                    <w:left w:val="none" w:sz="0" w:space="0" w:color="auto"/>
                    <w:bottom w:val="none" w:sz="0" w:space="0" w:color="auto"/>
                    <w:right w:val="none" w:sz="0" w:space="0" w:color="auto"/>
                  </w:divBdr>
                  <w:divsChild>
                    <w:div w:id="16915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47587">
          <w:marLeft w:val="0"/>
          <w:marRight w:val="0"/>
          <w:marTop w:val="0"/>
          <w:marBottom w:val="0"/>
          <w:divBdr>
            <w:top w:val="none" w:sz="0" w:space="0" w:color="auto"/>
            <w:left w:val="none" w:sz="0" w:space="0" w:color="auto"/>
            <w:bottom w:val="none" w:sz="0" w:space="0" w:color="auto"/>
            <w:right w:val="none" w:sz="0" w:space="0" w:color="auto"/>
          </w:divBdr>
        </w:div>
        <w:div w:id="2137285355">
          <w:marLeft w:val="0"/>
          <w:marRight w:val="0"/>
          <w:marTop w:val="0"/>
          <w:marBottom w:val="0"/>
          <w:divBdr>
            <w:top w:val="none" w:sz="0" w:space="0" w:color="auto"/>
            <w:left w:val="none" w:sz="0" w:space="0" w:color="auto"/>
            <w:bottom w:val="none" w:sz="0" w:space="0" w:color="auto"/>
            <w:right w:val="none" w:sz="0" w:space="0" w:color="auto"/>
          </w:divBdr>
        </w:div>
        <w:div w:id="1801993460">
          <w:marLeft w:val="0"/>
          <w:marRight w:val="0"/>
          <w:marTop w:val="0"/>
          <w:marBottom w:val="0"/>
          <w:divBdr>
            <w:top w:val="none" w:sz="0" w:space="0" w:color="auto"/>
            <w:left w:val="none" w:sz="0" w:space="0" w:color="auto"/>
            <w:bottom w:val="none" w:sz="0" w:space="0" w:color="auto"/>
            <w:right w:val="none" w:sz="0" w:space="0" w:color="auto"/>
          </w:divBdr>
          <w:divsChild>
            <w:div w:id="104622567">
              <w:marLeft w:val="-75"/>
              <w:marRight w:val="0"/>
              <w:marTop w:val="30"/>
              <w:marBottom w:val="30"/>
              <w:divBdr>
                <w:top w:val="none" w:sz="0" w:space="0" w:color="auto"/>
                <w:left w:val="none" w:sz="0" w:space="0" w:color="auto"/>
                <w:bottom w:val="none" w:sz="0" w:space="0" w:color="auto"/>
                <w:right w:val="none" w:sz="0" w:space="0" w:color="auto"/>
              </w:divBdr>
              <w:divsChild>
                <w:div w:id="762727818">
                  <w:marLeft w:val="0"/>
                  <w:marRight w:val="0"/>
                  <w:marTop w:val="0"/>
                  <w:marBottom w:val="0"/>
                  <w:divBdr>
                    <w:top w:val="none" w:sz="0" w:space="0" w:color="auto"/>
                    <w:left w:val="none" w:sz="0" w:space="0" w:color="auto"/>
                    <w:bottom w:val="none" w:sz="0" w:space="0" w:color="auto"/>
                    <w:right w:val="none" w:sz="0" w:space="0" w:color="auto"/>
                  </w:divBdr>
                  <w:divsChild>
                    <w:div w:id="32536942">
                      <w:marLeft w:val="0"/>
                      <w:marRight w:val="0"/>
                      <w:marTop w:val="0"/>
                      <w:marBottom w:val="0"/>
                      <w:divBdr>
                        <w:top w:val="none" w:sz="0" w:space="0" w:color="auto"/>
                        <w:left w:val="none" w:sz="0" w:space="0" w:color="auto"/>
                        <w:bottom w:val="none" w:sz="0" w:space="0" w:color="auto"/>
                        <w:right w:val="none" w:sz="0" w:space="0" w:color="auto"/>
                      </w:divBdr>
                    </w:div>
                  </w:divsChild>
                </w:div>
                <w:div w:id="777682009">
                  <w:marLeft w:val="0"/>
                  <w:marRight w:val="0"/>
                  <w:marTop w:val="0"/>
                  <w:marBottom w:val="0"/>
                  <w:divBdr>
                    <w:top w:val="none" w:sz="0" w:space="0" w:color="auto"/>
                    <w:left w:val="none" w:sz="0" w:space="0" w:color="auto"/>
                    <w:bottom w:val="none" w:sz="0" w:space="0" w:color="auto"/>
                    <w:right w:val="none" w:sz="0" w:space="0" w:color="auto"/>
                  </w:divBdr>
                  <w:divsChild>
                    <w:div w:id="1327397587">
                      <w:marLeft w:val="0"/>
                      <w:marRight w:val="0"/>
                      <w:marTop w:val="0"/>
                      <w:marBottom w:val="0"/>
                      <w:divBdr>
                        <w:top w:val="none" w:sz="0" w:space="0" w:color="auto"/>
                        <w:left w:val="none" w:sz="0" w:space="0" w:color="auto"/>
                        <w:bottom w:val="none" w:sz="0" w:space="0" w:color="auto"/>
                        <w:right w:val="none" w:sz="0" w:space="0" w:color="auto"/>
                      </w:divBdr>
                    </w:div>
                  </w:divsChild>
                </w:div>
                <w:div w:id="542911749">
                  <w:marLeft w:val="0"/>
                  <w:marRight w:val="0"/>
                  <w:marTop w:val="0"/>
                  <w:marBottom w:val="0"/>
                  <w:divBdr>
                    <w:top w:val="none" w:sz="0" w:space="0" w:color="auto"/>
                    <w:left w:val="none" w:sz="0" w:space="0" w:color="auto"/>
                    <w:bottom w:val="none" w:sz="0" w:space="0" w:color="auto"/>
                    <w:right w:val="none" w:sz="0" w:space="0" w:color="auto"/>
                  </w:divBdr>
                  <w:divsChild>
                    <w:div w:id="479082574">
                      <w:marLeft w:val="0"/>
                      <w:marRight w:val="0"/>
                      <w:marTop w:val="0"/>
                      <w:marBottom w:val="0"/>
                      <w:divBdr>
                        <w:top w:val="none" w:sz="0" w:space="0" w:color="auto"/>
                        <w:left w:val="none" w:sz="0" w:space="0" w:color="auto"/>
                        <w:bottom w:val="none" w:sz="0" w:space="0" w:color="auto"/>
                        <w:right w:val="none" w:sz="0" w:space="0" w:color="auto"/>
                      </w:divBdr>
                    </w:div>
                  </w:divsChild>
                </w:div>
                <w:div w:id="1834833102">
                  <w:marLeft w:val="0"/>
                  <w:marRight w:val="0"/>
                  <w:marTop w:val="0"/>
                  <w:marBottom w:val="0"/>
                  <w:divBdr>
                    <w:top w:val="none" w:sz="0" w:space="0" w:color="auto"/>
                    <w:left w:val="none" w:sz="0" w:space="0" w:color="auto"/>
                    <w:bottom w:val="none" w:sz="0" w:space="0" w:color="auto"/>
                    <w:right w:val="none" w:sz="0" w:space="0" w:color="auto"/>
                  </w:divBdr>
                  <w:divsChild>
                    <w:div w:id="587038028">
                      <w:marLeft w:val="0"/>
                      <w:marRight w:val="0"/>
                      <w:marTop w:val="0"/>
                      <w:marBottom w:val="0"/>
                      <w:divBdr>
                        <w:top w:val="none" w:sz="0" w:space="0" w:color="auto"/>
                        <w:left w:val="none" w:sz="0" w:space="0" w:color="auto"/>
                        <w:bottom w:val="none" w:sz="0" w:space="0" w:color="auto"/>
                        <w:right w:val="none" w:sz="0" w:space="0" w:color="auto"/>
                      </w:divBdr>
                    </w:div>
                  </w:divsChild>
                </w:div>
                <w:div w:id="849678063">
                  <w:marLeft w:val="0"/>
                  <w:marRight w:val="0"/>
                  <w:marTop w:val="0"/>
                  <w:marBottom w:val="0"/>
                  <w:divBdr>
                    <w:top w:val="none" w:sz="0" w:space="0" w:color="auto"/>
                    <w:left w:val="none" w:sz="0" w:space="0" w:color="auto"/>
                    <w:bottom w:val="none" w:sz="0" w:space="0" w:color="auto"/>
                    <w:right w:val="none" w:sz="0" w:space="0" w:color="auto"/>
                  </w:divBdr>
                  <w:divsChild>
                    <w:div w:id="17396639">
                      <w:marLeft w:val="0"/>
                      <w:marRight w:val="0"/>
                      <w:marTop w:val="0"/>
                      <w:marBottom w:val="0"/>
                      <w:divBdr>
                        <w:top w:val="none" w:sz="0" w:space="0" w:color="auto"/>
                        <w:left w:val="none" w:sz="0" w:space="0" w:color="auto"/>
                        <w:bottom w:val="none" w:sz="0" w:space="0" w:color="auto"/>
                        <w:right w:val="none" w:sz="0" w:space="0" w:color="auto"/>
                      </w:divBdr>
                    </w:div>
                  </w:divsChild>
                </w:div>
                <w:div w:id="1980183376">
                  <w:marLeft w:val="0"/>
                  <w:marRight w:val="0"/>
                  <w:marTop w:val="0"/>
                  <w:marBottom w:val="0"/>
                  <w:divBdr>
                    <w:top w:val="none" w:sz="0" w:space="0" w:color="auto"/>
                    <w:left w:val="none" w:sz="0" w:space="0" w:color="auto"/>
                    <w:bottom w:val="none" w:sz="0" w:space="0" w:color="auto"/>
                    <w:right w:val="none" w:sz="0" w:space="0" w:color="auto"/>
                  </w:divBdr>
                  <w:divsChild>
                    <w:div w:id="1839886430">
                      <w:marLeft w:val="0"/>
                      <w:marRight w:val="0"/>
                      <w:marTop w:val="0"/>
                      <w:marBottom w:val="0"/>
                      <w:divBdr>
                        <w:top w:val="none" w:sz="0" w:space="0" w:color="auto"/>
                        <w:left w:val="none" w:sz="0" w:space="0" w:color="auto"/>
                        <w:bottom w:val="none" w:sz="0" w:space="0" w:color="auto"/>
                        <w:right w:val="none" w:sz="0" w:space="0" w:color="auto"/>
                      </w:divBdr>
                    </w:div>
                  </w:divsChild>
                </w:div>
                <w:div w:id="1245723469">
                  <w:marLeft w:val="0"/>
                  <w:marRight w:val="0"/>
                  <w:marTop w:val="0"/>
                  <w:marBottom w:val="0"/>
                  <w:divBdr>
                    <w:top w:val="none" w:sz="0" w:space="0" w:color="auto"/>
                    <w:left w:val="none" w:sz="0" w:space="0" w:color="auto"/>
                    <w:bottom w:val="none" w:sz="0" w:space="0" w:color="auto"/>
                    <w:right w:val="none" w:sz="0" w:space="0" w:color="auto"/>
                  </w:divBdr>
                  <w:divsChild>
                    <w:div w:id="392776584">
                      <w:marLeft w:val="0"/>
                      <w:marRight w:val="0"/>
                      <w:marTop w:val="0"/>
                      <w:marBottom w:val="0"/>
                      <w:divBdr>
                        <w:top w:val="none" w:sz="0" w:space="0" w:color="auto"/>
                        <w:left w:val="none" w:sz="0" w:space="0" w:color="auto"/>
                        <w:bottom w:val="none" w:sz="0" w:space="0" w:color="auto"/>
                        <w:right w:val="none" w:sz="0" w:space="0" w:color="auto"/>
                      </w:divBdr>
                    </w:div>
                  </w:divsChild>
                </w:div>
                <w:div w:id="885530945">
                  <w:marLeft w:val="0"/>
                  <w:marRight w:val="0"/>
                  <w:marTop w:val="0"/>
                  <w:marBottom w:val="0"/>
                  <w:divBdr>
                    <w:top w:val="none" w:sz="0" w:space="0" w:color="auto"/>
                    <w:left w:val="none" w:sz="0" w:space="0" w:color="auto"/>
                    <w:bottom w:val="none" w:sz="0" w:space="0" w:color="auto"/>
                    <w:right w:val="none" w:sz="0" w:space="0" w:color="auto"/>
                  </w:divBdr>
                  <w:divsChild>
                    <w:div w:id="23141800">
                      <w:marLeft w:val="0"/>
                      <w:marRight w:val="0"/>
                      <w:marTop w:val="0"/>
                      <w:marBottom w:val="0"/>
                      <w:divBdr>
                        <w:top w:val="none" w:sz="0" w:space="0" w:color="auto"/>
                        <w:left w:val="none" w:sz="0" w:space="0" w:color="auto"/>
                        <w:bottom w:val="none" w:sz="0" w:space="0" w:color="auto"/>
                        <w:right w:val="none" w:sz="0" w:space="0" w:color="auto"/>
                      </w:divBdr>
                    </w:div>
                  </w:divsChild>
                </w:div>
                <w:div w:id="1879585285">
                  <w:marLeft w:val="0"/>
                  <w:marRight w:val="0"/>
                  <w:marTop w:val="0"/>
                  <w:marBottom w:val="0"/>
                  <w:divBdr>
                    <w:top w:val="none" w:sz="0" w:space="0" w:color="auto"/>
                    <w:left w:val="none" w:sz="0" w:space="0" w:color="auto"/>
                    <w:bottom w:val="none" w:sz="0" w:space="0" w:color="auto"/>
                    <w:right w:val="none" w:sz="0" w:space="0" w:color="auto"/>
                  </w:divBdr>
                  <w:divsChild>
                    <w:div w:id="1517381679">
                      <w:marLeft w:val="0"/>
                      <w:marRight w:val="0"/>
                      <w:marTop w:val="0"/>
                      <w:marBottom w:val="0"/>
                      <w:divBdr>
                        <w:top w:val="none" w:sz="0" w:space="0" w:color="auto"/>
                        <w:left w:val="none" w:sz="0" w:space="0" w:color="auto"/>
                        <w:bottom w:val="none" w:sz="0" w:space="0" w:color="auto"/>
                        <w:right w:val="none" w:sz="0" w:space="0" w:color="auto"/>
                      </w:divBdr>
                    </w:div>
                  </w:divsChild>
                </w:div>
                <w:div w:id="656228422">
                  <w:marLeft w:val="0"/>
                  <w:marRight w:val="0"/>
                  <w:marTop w:val="0"/>
                  <w:marBottom w:val="0"/>
                  <w:divBdr>
                    <w:top w:val="none" w:sz="0" w:space="0" w:color="auto"/>
                    <w:left w:val="none" w:sz="0" w:space="0" w:color="auto"/>
                    <w:bottom w:val="none" w:sz="0" w:space="0" w:color="auto"/>
                    <w:right w:val="none" w:sz="0" w:space="0" w:color="auto"/>
                  </w:divBdr>
                  <w:divsChild>
                    <w:div w:id="152336036">
                      <w:marLeft w:val="0"/>
                      <w:marRight w:val="0"/>
                      <w:marTop w:val="0"/>
                      <w:marBottom w:val="0"/>
                      <w:divBdr>
                        <w:top w:val="none" w:sz="0" w:space="0" w:color="auto"/>
                        <w:left w:val="none" w:sz="0" w:space="0" w:color="auto"/>
                        <w:bottom w:val="none" w:sz="0" w:space="0" w:color="auto"/>
                        <w:right w:val="none" w:sz="0" w:space="0" w:color="auto"/>
                      </w:divBdr>
                    </w:div>
                  </w:divsChild>
                </w:div>
                <w:div w:id="1861701747">
                  <w:marLeft w:val="0"/>
                  <w:marRight w:val="0"/>
                  <w:marTop w:val="0"/>
                  <w:marBottom w:val="0"/>
                  <w:divBdr>
                    <w:top w:val="none" w:sz="0" w:space="0" w:color="auto"/>
                    <w:left w:val="none" w:sz="0" w:space="0" w:color="auto"/>
                    <w:bottom w:val="none" w:sz="0" w:space="0" w:color="auto"/>
                    <w:right w:val="none" w:sz="0" w:space="0" w:color="auto"/>
                  </w:divBdr>
                  <w:divsChild>
                    <w:div w:id="1709180110">
                      <w:marLeft w:val="0"/>
                      <w:marRight w:val="0"/>
                      <w:marTop w:val="0"/>
                      <w:marBottom w:val="0"/>
                      <w:divBdr>
                        <w:top w:val="none" w:sz="0" w:space="0" w:color="auto"/>
                        <w:left w:val="none" w:sz="0" w:space="0" w:color="auto"/>
                        <w:bottom w:val="none" w:sz="0" w:space="0" w:color="auto"/>
                        <w:right w:val="none" w:sz="0" w:space="0" w:color="auto"/>
                      </w:divBdr>
                    </w:div>
                  </w:divsChild>
                </w:div>
                <w:div w:id="268124907">
                  <w:marLeft w:val="0"/>
                  <w:marRight w:val="0"/>
                  <w:marTop w:val="0"/>
                  <w:marBottom w:val="0"/>
                  <w:divBdr>
                    <w:top w:val="none" w:sz="0" w:space="0" w:color="auto"/>
                    <w:left w:val="none" w:sz="0" w:space="0" w:color="auto"/>
                    <w:bottom w:val="none" w:sz="0" w:space="0" w:color="auto"/>
                    <w:right w:val="none" w:sz="0" w:space="0" w:color="auto"/>
                  </w:divBdr>
                  <w:divsChild>
                    <w:div w:id="1679194788">
                      <w:marLeft w:val="0"/>
                      <w:marRight w:val="0"/>
                      <w:marTop w:val="0"/>
                      <w:marBottom w:val="0"/>
                      <w:divBdr>
                        <w:top w:val="none" w:sz="0" w:space="0" w:color="auto"/>
                        <w:left w:val="none" w:sz="0" w:space="0" w:color="auto"/>
                        <w:bottom w:val="none" w:sz="0" w:space="0" w:color="auto"/>
                        <w:right w:val="none" w:sz="0" w:space="0" w:color="auto"/>
                      </w:divBdr>
                    </w:div>
                  </w:divsChild>
                </w:div>
                <w:div w:id="475729344">
                  <w:marLeft w:val="0"/>
                  <w:marRight w:val="0"/>
                  <w:marTop w:val="0"/>
                  <w:marBottom w:val="0"/>
                  <w:divBdr>
                    <w:top w:val="none" w:sz="0" w:space="0" w:color="auto"/>
                    <w:left w:val="none" w:sz="0" w:space="0" w:color="auto"/>
                    <w:bottom w:val="none" w:sz="0" w:space="0" w:color="auto"/>
                    <w:right w:val="none" w:sz="0" w:space="0" w:color="auto"/>
                  </w:divBdr>
                  <w:divsChild>
                    <w:div w:id="1369643137">
                      <w:marLeft w:val="0"/>
                      <w:marRight w:val="0"/>
                      <w:marTop w:val="0"/>
                      <w:marBottom w:val="0"/>
                      <w:divBdr>
                        <w:top w:val="none" w:sz="0" w:space="0" w:color="auto"/>
                        <w:left w:val="none" w:sz="0" w:space="0" w:color="auto"/>
                        <w:bottom w:val="none" w:sz="0" w:space="0" w:color="auto"/>
                        <w:right w:val="none" w:sz="0" w:space="0" w:color="auto"/>
                      </w:divBdr>
                    </w:div>
                  </w:divsChild>
                </w:div>
                <w:div w:id="821657210">
                  <w:marLeft w:val="0"/>
                  <w:marRight w:val="0"/>
                  <w:marTop w:val="0"/>
                  <w:marBottom w:val="0"/>
                  <w:divBdr>
                    <w:top w:val="none" w:sz="0" w:space="0" w:color="auto"/>
                    <w:left w:val="none" w:sz="0" w:space="0" w:color="auto"/>
                    <w:bottom w:val="none" w:sz="0" w:space="0" w:color="auto"/>
                    <w:right w:val="none" w:sz="0" w:space="0" w:color="auto"/>
                  </w:divBdr>
                  <w:divsChild>
                    <w:div w:id="339237802">
                      <w:marLeft w:val="0"/>
                      <w:marRight w:val="0"/>
                      <w:marTop w:val="0"/>
                      <w:marBottom w:val="0"/>
                      <w:divBdr>
                        <w:top w:val="none" w:sz="0" w:space="0" w:color="auto"/>
                        <w:left w:val="none" w:sz="0" w:space="0" w:color="auto"/>
                        <w:bottom w:val="none" w:sz="0" w:space="0" w:color="auto"/>
                        <w:right w:val="none" w:sz="0" w:space="0" w:color="auto"/>
                      </w:divBdr>
                    </w:div>
                  </w:divsChild>
                </w:div>
                <w:div w:id="1198465020">
                  <w:marLeft w:val="0"/>
                  <w:marRight w:val="0"/>
                  <w:marTop w:val="0"/>
                  <w:marBottom w:val="0"/>
                  <w:divBdr>
                    <w:top w:val="none" w:sz="0" w:space="0" w:color="auto"/>
                    <w:left w:val="none" w:sz="0" w:space="0" w:color="auto"/>
                    <w:bottom w:val="none" w:sz="0" w:space="0" w:color="auto"/>
                    <w:right w:val="none" w:sz="0" w:space="0" w:color="auto"/>
                  </w:divBdr>
                  <w:divsChild>
                    <w:div w:id="1054694778">
                      <w:marLeft w:val="0"/>
                      <w:marRight w:val="0"/>
                      <w:marTop w:val="0"/>
                      <w:marBottom w:val="0"/>
                      <w:divBdr>
                        <w:top w:val="none" w:sz="0" w:space="0" w:color="auto"/>
                        <w:left w:val="none" w:sz="0" w:space="0" w:color="auto"/>
                        <w:bottom w:val="none" w:sz="0" w:space="0" w:color="auto"/>
                        <w:right w:val="none" w:sz="0" w:space="0" w:color="auto"/>
                      </w:divBdr>
                    </w:div>
                  </w:divsChild>
                </w:div>
                <w:div w:id="1592740594">
                  <w:marLeft w:val="0"/>
                  <w:marRight w:val="0"/>
                  <w:marTop w:val="0"/>
                  <w:marBottom w:val="0"/>
                  <w:divBdr>
                    <w:top w:val="none" w:sz="0" w:space="0" w:color="auto"/>
                    <w:left w:val="none" w:sz="0" w:space="0" w:color="auto"/>
                    <w:bottom w:val="none" w:sz="0" w:space="0" w:color="auto"/>
                    <w:right w:val="none" w:sz="0" w:space="0" w:color="auto"/>
                  </w:divBdr>
                  <w:divsChild>
                    <w:div w:id="229117515">
                      <w:marLeft w:val="0"/>
                      <w:marRight w:val="0"/>
                      <w:marTop w:val="0"/>
                      <w:marBottom w:val="0"/>
                      <w:divBdr>
                        <w:top w:val="none" w:sz="0" w:space="0" w:color="auto"/>
                        <w:left w:val="none" w:sz="0" w:space="0" w:color="auto"/>
                        <w:bottom w:val="none" w:sz="0" w:space="0" w:color="auto"/>
                        <w:right w:val="none" w:sz="0" w:space="0" w:color="auto"/>
                      </w:divBdr>
                    </w:div>
                  </w:divsChild>
                </w:div>
                <w:div w:id="1154375796">
                  <w:marLeft w:val="0"/>
                  <w:marRight w:val="0"/>
                  <w:marTop w:val="0"/>
                  <w:marBottom w:val="0"/>
                  <w:divBdr>
                    <w:top w:val="none" w:sz="0" w:space="0" w:color="auto"/>
                    <w:left w:val="none" w:sz="0" w:space="0" w:color="auto"/>
                    <w:bottom w:val="none" w:sz="0" w:space="0" w:color="auto"/>
                    <w:right w:val="none" w:sz="0" w:space="0" w:color="auto"/>
                  </w:divBdr>
                  <w:divsChild>
                    <w:div w:id="1417942199">
                      <w:marLeft w:val="0"/>
                      <w:marRight w:val="0"/>
                      <w:marTop w:val="0"/>
                      <w:marBottom w:val="0"/>
                      <w:divBdr>
                        <w:top w:val="none" w:sz="0" w:space="0" w:color="auto"/>
                        <w:left w:val="none" w:sz="0" w:space="0" w:color="auto"/>
                        <w:bottom w:val="none" w:sz="0" w:space="0" w:color="auto"/>
                        <w:right w:val="none" w:sz="0" w:space="0" w:color="auto"/>
                      </w:divBdr>
                    </w:div>
                  </w:divsChild>
                </w:div>
                <w:div w:id="1848985522">
                  <w:marLeft w:val="0"/>
                  <w:marRight w:val="0"/>
                  <w:marTop w:val="0"/>
                  <w:marBottom w:val="0"/>
                  <w:divBdr>
                    <w:top w:val="none" w:sz="0" w:space="0" w:color="auto"/>
                    <w:left w:val="none" w:sz="0" w:space="0" w:color="auto"/>
                    <w:bottom w:val="none" w:sz="0" w:space="0" w:color="auto"/>
                    <w:right w:val="none" w:sz="0" w:space="0" w:color="auto"/>
                  </w:divBdr>
                  <w:divsChild>
                    <w:div w:id="1645040462">
                      <w:marLeft w:val="0"/>
                      <w:marRight w:val="0"/>
                      <w:marTop w:val="0"/>
                      <w:marBottom w:val="0"/>
                      <w:divBdr>
                        <w:top w:val="none" w:sz="0" w:space="0" w:color="auto"/>
                        <w:left w:val="none" w:sz="0" w:space="0" w:color="auto"/>
                        <w:bottom w:val="none" w:sz="0" w:space="0" w:color="auto"/>
                        <w:right w:val="none" w:sz="0" w:space="0" w:color="auto"/>
                      </w:divBdr>
                    </w:div>
                  </w:divsChild>
                </w:div>
                <w:div w:id="685525089">
                  <w:marLeft w:val="0"/>
                  <w:marRight w:val="0"/>
                  <w:marTop w:val="0"/>
                  <w:marBottom w:val="0"/>
                  <w:divBdr>
                    <w:top w:val="none" w:sz="0" w:space="0" w:color="auto"/>
                    <w:left w:val="none" w:sz="0" w:space="0" w:color="auto"/>
                    <w:bottom w:val="none" w:sz="0" w:space="0" w:color="auto"/>
                    <w:right w:val="none" w:sz="0" w:space="0" w:color="auto"/>
                  </w:divBdr>
                  <w:divsChild>
                    <w:div w:id="591278398">
                      <w:marLeft w:val="0"/>
                      <w:marRight w:val="0"/>
                      <w:marTop w:val="0"/>
                      <w:marBottom w:val="0"/>
                      <w:divBdr>
                        <w:top w:val="none" w:sz="0" w:space="0" w:color="auto"/>
                        <w:left w:val="none" w:sz="0" w:space="0" w:color="auto"/>
                        <w:bottom w:val="none" w:sz="0" w:space="0" w:color="auto"/>
                        <w:right w:val="none" w:sz="0" w:space="0" w:color="auto"/>
                      </w:divBdr>
                    </w:div>
                  </w:divsChild>
                </w:div>
                <w:div w:id="1492873492">
                  <w:marLeft w:val="0"/>
                  <w:marRight w:val="0"/>
                  <w:marTop w:val="0"/>
                  <w:marBottom w:val="0"/>
                  <w:divBdr>
                    <w:top w:val="none" w:sz="0" w:space="0" w:color="auto"/>
                    <w:left w:val="none" w:sz="0" w:space="0" w:color="auto"/>
                    <w:bottom w:val="none" w:sz="0" w:space="0" w:color="auto"/>
                    <w:right w:val="none" w:sz="0" w:space="0" w:color="auto"/>
                  </w:divBdr>
                  <w:divsChild>
                    <w:div w:id="1035547614">
                      <w:marLeft w:val="0"/>
                      <w:marRight w:val="0"/>
                      <w:marTop w:val="0"/>
                      <w:marBottom w:val="0"/>
                      <w:divBdr>
                        <w:top w:val="none" w:sz="0" w:space="0" w:color="auto"/>
                        <w:left w:val="none" w:sz="0" w:space="0" w:color="auto"/>
                        <w:bottom w:val="none" w:sz="0" w:space="0" w:color="auto"/>
                        <w:right w:val="none" w:sz="0" w:space="0" w:color="auto"/>
                      </w:divBdr>
                    </w:div>
                  </w:divsChild>
                </w:div>
                <w:div w:id="1388214040">
                  <w:marLeft w:val="0"/>
                  <w:marRight w:val="0"/>
                  <w:marTop w:val="0"/>
                  <w:marBottom w:val="0"/>
                  <w:divBdr>
                    <w:top w:val="none" w:sz="0" w:space="0" w:color="auto"/>
                    <w:left w:val="none" w:sz="0" w:space="0" w:color="auto"/>
                    <w:bottom w:val="none" w:sz="0" w:space="0" w:color="auto"/>
                    <w:right w:val="none" w:sz="0" w:space="0" w:color="auto"/>
                  </w:divBdr>
                  <w:divsChild>
                    <w:div w:id="911236618">
                      <w:marLeft w:val="0"/>
                      <w:marRight w:val="0"/>
                      <w:marTop w:val="0"/>
                      <w:marBottom w:val="0"/>
                      <w:divBdr>
                        <w:top w:val="none" w:sz="0" w:space="0" w:color="auto"/>
                        <w:left w:val="none" w:sz="0" w:space="0" w:color="auto"/>
                        <w:bottom w:val="none" w:sz="0" w:space="0" w:color="auto"/>
                        <w:right w:val="none" w:sz="0" w:space="0" w:color="auto"/>
                      </w:divBdr>
                    </w:div>
                  </w:divsChild>
                </w:div>
                <w:div w:id="389113717">
                  <w:marLeft w:val="0"/>
                  <w:marRight w:val="0"/>
                  <w:marTop w:val="0"/>
                  <w:marBottom w:val="0"/>
                  <w:divBdr>
                    <w:top w:val="none" w:sz="0" w:space="0" w:color="auto"/>
                    <w:left w:val="none" w:sz="0" w:space="0" w:color="auto"/>
                    <w:bottom w:val="none" w:sz="0" w:space="0" w:color="auto"/>
                    <w:right w:val="none" w:sz="0" w:space="0" w:color="auto"/>
                  </w:divBdr>
                  <w:divsChild>
                    <w:div w:id="1913617584">
                      <w:marLeft w:val="0"/>
                      <w:marRight w:val="0"/>
                      <w:marTop w:val="0"/>
                      <w:marBottom w:val="0"/>
                      <w:divBdr>
                        <w:top w:val="none" w:sz="0" w:space="0" w:color="auto"/>
                        <w:left w:val="none" w:sz="0" w:space="0" w:color="auto"/>
                        <w:bottom w:val="none" w:sz="0" w:space="0" w:color="auto"/>
                        <w:right w:val="none" w:sz="0" w:space="0" w:color="auto"/>
                      </w:divBdr>
                    </w:div>
                  </w:divsChild>
                </w:div>
                <w:div w:id="1752459633">
                  <w:marLeft w:val="0"/>
                  <w:marRight w:val="0"/>
                  <w:marTop w:val="0"/>
                  <w:marBottom w:val="0"/>
                  <w:divBdr>
                    <w:top w:val="none" w:sz="0" w:space="0" w:color="auto"/>
                    <w:left w:val="none" w:sz="0" w:space="0" w:color="auto"/>
                    <w:bottom w:val="none" w:sz="0" w:space="0" w:color="auto"/>
                    <w:right w:val="none" w:sz="0" w:space="0" w:color="auto"/>
                  </w:divBdr>
                  <w:divsChild>
                    <w:div w:id="265188076">
                      <w:marLeft w:val="0"/>
                      <w:marRight w:val="0"/>
                      <w:marTop w:val="0"/>
                      <w:marBottom w:val="0"/>
                      <w:divBdr>
                        <w:top w:val="none" w:sz="0" w:space="0" w:color="auto"/>
                        <w:left w:val="none" w:sz="0" w:space="0" w:color="auto"/>
                        <w:bottom w:val="none" w:sz="0" w:space="0" w:color="auto"/>
                        <w:right w:val="none" w:sz="0" w:space="0" w:color="auto"/>
                      </w:divBdr>
                    </w:div>
                  </w:divsChild>
                </w:div>
                <w:div w:id="669019000">
                  <w:marLeft w:val="0"/>
                  <w:marRight w:val="0"/>
                  <w:marTop w:val="0"/>
                  <w:marBottom w:val="0"/>
                  <w:divBdr>
                    <w:top w:val="none" w:sz="0" w:space="0" w:color="auto"/>
                    <w:left w:val="none" w:sz="0" w:space="0" w:color="auto"/>
                    <w:bottom w:val="none" w:sz="0" w:space="0" w:color="auto"/>
                    <w:right w:val="none" w:sz="0" w:space="0" w:color="auto"/>
                  </w:divBdr>
                  <w:divsChild>
                    <w:div w:id="1071923379">
                      <w:marLeft w:val="0"/>
                      <w:marRight w:val="0"/>
                      <w:marTop w:val="0"/>
                      <w:marBottom w:val="0"/>
                      <w:divBdr>
                        <w:top w:val="none" w:sz="0" w:space="0" w:color="auto"/>
                        <w:left w:val="none" w:sz="0" w:space="0" w:color="auto"/>
                        <w:bottom w:val="none" w:sz="0" w:space="0" w:color="auto"/>
                        <w:right w:val="none" w:sz="0" w:space="0" w:color="auto"/>
                      </w:divBdr>
                    </w:div>
                  </w:divsChild>
                </w:div>
                <w:div w:id="862086089">
                  <w:marLeft w:val="0"/>
                  <w:marRight w:val="0"/>
                  <w:marTop w:val="0"/>
                  <w:marBottom w:val="0"/>
                  <w:divBdr>
                    <w:top w:val="none" w:sz="0" w:space="0" w:color="auto"/>
                    <w:left w:val="none" w:sz="0" w:space="0" w:color="auto"/>
                    <w:bottom w:val="none" w:sz="0" w:space="0" w:color="auto"/>
                    <w:right w:val="none" w:sz="0" w:space="0" w:color="auto"/>
                  </w:divBdr>
                  <w:divsChild>
                    <w:div w:id="1952274583">
                      <w:marLeft w:val="0"/>
                      <w:marRight w:val="0"/>
                      <w:marTop w:val="0"/>
                      <w:marBottom w:val="0"/>
                      <w:divBdr>
                        <w:top w:val="none" w:sz="0" w:space="0" w:color="auto"/>
                        <w:left w:val="none" w:sz="0" w:space="0" w:color="auto"/>
                        <w:bottom w:val="none" w:sz="0" w:space="0" w:color="auto"/>
                        <w:right w:val="none" w:sz="0" w:space="0" w:color="auto"/>
                      </w:divBdr>
                    </w:div>
                  </w:divsChild>
                </w:div>
                <w:div w:id="966010090">
                  <w:marLeft w:val="0"/>
                  <w:marRight w:val="0"/>
                  <w:marTop w:val="0"/>
                  <w:marBottom w:val="0"/>
                  <w:divBdr>
                    <w:top w:val="none" w:sz="0" w:space="0" w:color="auto"/>
                    <w:left w:val="none" w:sz="0" w:space="0" w:color="auto"/>
                    <w:bottom w:val="none" w:sz="0" w:space="0" w:color="auto"/>
                    <w:right w:val="none" w:sz="0" w:space="0" w:color="auto"/>
                  </w:divBdr>
                  <w:divsChild>
                    <w:div w:id="11967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69485">
          <w:marLeft w:val="0"/>
          <w:marRight w:val="0"/>
          <w:marTop w:val="0"/>
          <w:marBottom w:val="0"/>
          <w:divBdr>
            <w:top w:val="none" w:sz="0" w:space="0" w:color="auto"/>
            <w:left w:val="none" w:sz="0" w:space="0" w:color="auto"/>
            <w:bottom w:val="none" w:sz="0" w:space="0" w:color="auto"/>
            <w:right w:val="none" w:sz="0" w:space="0" w:color="auto"/>
          </w:divBdr>
        </w:div>
        <w:div w:id="1784299429">
          <w:marLeft w:val="0"/>
          <w:marRight w:val="0"/>
          <w:marTop w:val="0"/>
          <w:marBottom w:val="0"/>
          <w:divBdr>
            <w:top w:val="none" w:sz="0" w:space="0" w:color="auto"/>
            <w:left w:val="none" w:sz="0" w:space="0" w:color="auto"/>
            <w:bottom w:val="none" w:sz="0" w:space="0" w:color="auto"/>
            <w:right w:val="none" w:sz="0" w:space="0" w:color="auto"/>
          </w:divBdr>
        </w:div>
        <w:div w:id="522322752">
          <w:marLeft w:val="0"/>
          <w:marRight w:val="0"/>
          <w:marTop w:val="0"/>
          <w:marBottom w:val="0"/>
          <w:divBdr>
            <w:top w:val="none" w:sz="0" w:space="0" w:color="auto"/>
            <w:left w:val="none" w:sz="0" w:space="0" w:color="auto"/>
            <w:bottom w:val="none" w:sz="0" w:space="0" w:color="auto"/>
            <w:right w:val="none" w:sz="0" w:space="0" w:color="auto"/>
          </w:divBdr>
          <w:divsChild>
            <w:div w:id="630669130">
              <w:marLeft w:val="-75"/>
              <w:marRight w:val="0"/>
              <w:marTop w:val="30"/>
              <w:marBottom w:val="30"/>
              <w:divBdr>
                <w:top w:val="none" w:sz="0" w:space="0" w:color="auto"/>
                <w:left w:val="none" w:sz="0" w:space="0" w:color="auto"/>
                <w:bottom w:val="none" w:sz="0" w:space="0" w:color="auto"/>
                <w:right w:val="none" w:sz="0" w:space="0" w:color="auto"/>
              </w:divBdr>
              <w:divsChild>
                <w:div w:id="244191438">
                  <w:marLeft w:val="0"/>
                  <w:marRight w:val="0"/>
                  <w:marTop w:val="0"/>
                  <w:marBottom w:val="0"/>
                  <w:divBdr>
                    <w:top w:val="none" w:sz="0" w:space="0" w:color="auto"/>
                    <w:left w:val="none" w:sz="0" w:space="0" w:color="auto"/>
                    <w:bottom w:val="none" w:sz="0" w:space="0" w:color="auto"/>
                    <w:right w:val="none" w:sz="0" w:space="0" w:color="auto"/>
                  </w:divBdr>
                  <w:divsChild>
                    <w:div w:id="669059957">
                      <w:marLeft w:val="0"/>
                      <w:marRight w:val="0"/>
                      <w:marTop w:val="0"/>
                      <w:marBottom w:val="0"/>
                      <w:divBdr>
                        <w:top w:val="none" w:sz="0" w:space="0" w:color="auto"/>
                        <w:left w:val="none" w:sz="0" w:space="0" w:color="auto"/>
                        <w:bottom w:val="none" w:sz="0" w:space="0" w:color="auto"/>
                        <w:right w:val="none" w:sz="0" w:space="0" w:color="auto"/>
                      </w:divBdr>
                    </w:div>
                  </w:divsChild>
                </w:div>
                <w:div w:id="129247631">
                  <w:marLeft w:val="0"/>
                  <w:marRight w:val="0"/>
                  <w:marTop w:val="0"/>
                  <w:marBottom w:val="0"/>
                  <w:divBdr>
                    <w:top w:val="none" w:sz="0" w:space="0" w:color="auto"/>
                    <w:left w:val="none" w:sz="0" w:space="0" w:color="auto"/>
                    <w:bottom w:val="none" w:sz="0" w:space="0" w:color="auto"/>
                    <w:right w:val="none" w:sz="0" w:space="0" w:color="auto"/>
                  </w:divBdr>
                  <w:divsChild>
                    <w:div w:id="1317800554">
                      <w:marLeft w:val="0"/>
                      <w:marRight w:val="0"/>
                      <w:marTop w:val="0"/>
                      <w:marBottom w:val="0"/>
                      <w:divBdr>
                        <w:top w:val="none" w:sz="0" w:space="0" w:color="auto"/>
                        <w:left w:val="none" w:sz="0" w:space="0" w:color="auto"/>
                        <w:bottom w:val="none" w:sz="0" w:space="0" w:color="auto"/>
                        <w:right w:val="none" w:sz="0" w:space="0" w:color="auto"/>
                      </w:divBdr>
                    </w:div>
                  </w:divsChild>
                </w:div>
                <w:div w:id="1493066777">
                  <w:marLeft w:val="0"/>
                  <w:marRight w:val="0"/>
                  <w:marTop w:val="0"/>
                  <w:marBottom w:val="0"/>
                  <w:divBdr>
                    <w:top w:val="none" w:sz="0" w:space="0" w:color="auto"/>
                    <w:left w:val="none" w:sz="0" w:space="0" w:color="auto"/>
                    <w:bottom w:val="none" w:sz="0" w:space="0" w:color="auto"/>
                    <w:right w:val="none" w:sz="0" w:space="0" w:color="auto"/>
                  </w:divBdr>
                  <w:divsChild>
                    <w:div w:id="1723866680">
                      <w:marLeft w:val="0"/>
                      <w:marRight w:val="0"/>
                      <w:marTop w:val="0"/>
                      <w:marBottom w:val="0"/>
                      <w:divBdr>
                        <w:top w:val="none" w:sz="0" w:space="0" w:color="auto"/>
                        <w:left w:val="none" w:sz="0" w:space="0" w:color="auto"/>
                        <w:bottom w:val="none" w:sz="0" w:space="0" w:color="auto"/>
                        <w:right w:val="none" w:sz="0" w:space="0" w:color="auto"/>
                      </w:divBdr>
                    </w:div>
                  </w:divsChild>
                </w:div>
                <w:div w:id="1364330299">
                  <w:marLeft w:val="0"/>
                  <w:marRight w:val="0"/>
                  <w:marTop w:val="0"/>
                  <w:marBottom w:val="0"/>
                  <w:divBdr>
                    <w:top w:val="none" w:sz="0" w:space="0" w:color="auto"/>
                    <w:left w:val="none" w:sz="0" w:space="0" w:color="auto"/>
                    <w:bottom w:val="none" w:sz="0" w:space="0" w:color="auto"/>
                    <w:right w:val="none" w:sz="0" w:space="0" w:color="auto"/>
                  </w:divBdr>
                  <w:divsChild>
                    <w:div w:id="924415717">
                      <w:marLeft w:val="0"/>
                      <w:marRight w:val="0"/>
                      <w:marTop w:val="0"/>
                      <w:marBottom w:val="0"/>
                      <w:divBdr>
                        <w:top w:val="none" w:sz="0" w:space="0" w:color="auto"/>
                        <w:left w:val="none" w:sz="0" w:space="0" w:color="auto"/>
                        <w:bottom w:val="none" w:sz="0" w:space="0" w:color="auto"/>
                        <w:right w:val="none" w:sz="0" w:space="0" w:color="auto"/>
                      </w:divBdr>
                    </w:div>
                  </w:divsChild>
                </w:div>
                <w:div w:id="1767378997">
                  <w:marLeft w:val="0"/>
                  <w:marRight w:val="0"/>
                  <w:marTop w:val="0"/>
                  <w:marBottom w:val="0"/>
                  <w:divBdr>
                    <w:top w:val="none" w:sz="0" w:space="0" w:color="auto"/>
                    <w:left w:val="none" w:sz="0" w:space="0" w:color="auto"/>
                    <w:bottom w:val="none" w:sz="0" w:space="0" w:color="auto"/>
                    <w:right w:val="none" w:sz="0" w:space="0" w:color="auto"/>
                  </w:divBdr>
                  <w:divsChild>
                    <w:div w:id="1917014304">
                      <w:marLeft w:val="0"/>
                      <w:marRight w:val="0"/>
                      <w:marTop w:val="0"/>
                      <w:marBottom w:val="0"/>
                      <w:divBdr>
                        <w:top w:val="none" w:sz="0" w:space="0" w:color="auto"/>
                        <w:left w:val="none" w:sz="0" w:space="0" w:color="auto"/>
                        <w:bottom w:val="none" w:sz="0" w:space="0" w:color="auto"/>
                        <w:right w:val="none" w:sz="0" w:space="0" w:color="auto"/>
                      </w:divBdr>
                    </w:div>
                  </w:divsChild>
                </w:div>
                <w:div w:id="1993291965">
                  <w:marLeft w:val="0"/>
                  <w:marRight w:val="0"/>
                  <w:marTop w:val="0"/>
                  <w:marBottom w:val="0"/>
                  <w:divBdr>
                    <w:top w:val="none" w:sz="0" w:space="0" w:color="auto"/>
                    <w:left w:val="none" w:sz="0" w:space="0" w:color="auto"/>
                    <w:bottom w:val="none" w:sz="0" w:space="0" w:color="auto"/>
                    <w:right w:val="none" w:sz="0" w:space="0" w:color="auto"/>
                  </w:divBdr>
                  <w:divsChild>
                    <w:div w:id="1431927950">
                      <w:marLeft w:val="0"/>
                      <w:marRight w:val="0"/>
                      <w:marTop w:val="0"/>
                      <w:marBottom w:val="0"/>
                      <w:divBdr>
                        <w:top w:val="none" w:sz="0" w:space="0" w:color="auto"/>
                        <w:left w:val="none" w:sz="0" w:space="0" w:color="auto"/>
                        <w:bottom w:val="none" w:sz="0" w:space="0" w:color="auto"/>
                        <w:right w:val="none" w:sz="0" w:space="0" w:color="auto"/>
                      </w:divBdr>
                    </w:div>
                  </w:divsChild>
                </w:div>
                <w:div w:id="991908721">
                  <w:marLeft w:val="0"/>
                  <w:marRight w:val="0"/>
                  <w:marTop w:val="0"/>
                  <w:marBottom w:val="0"/>
                  <w:divBdr>
                    <w:top w:val="none" w:sz="0" w:space="0" w:color="auto"/>
                    <w:left w:val="none" w:sz="0" w:space="0" w:color="auto"/>
                    <w:bottom w:val="none" w:sz="0" w:space="0" w:color="auto"/>
                    <w:right w:val="none" w:sz="0" w:space="0" w:color="auto"/>
                  </w:divBdr>
                  <w:divsChild>
                    <w:div w:id="815298576">
                      <w:marLeft w:val="0"/>
                      <w:marRight w:val="0"/>
                      <w:marTop w:val="0"/>
                      <w:marBottom w:val="0"/>
                      <w:divBdr>
                        <w:top w:val="none" w:sz="0" w:space="0" w:color="auto"/>
                        <w:left w:val="none" w:sz="0" w:space="0" w:color="auto"/>
                        <w:bottom w:val="none" w:sz="0" w:space="0" w:color="auto"/>
                        <w:right w:val="none" w:sz="0" w:space="0" w:color="auto"/>
                      </w:divBdr>
                    </w:div>
                  </w:divsChild>
                </w:div>
                <w:div w:id="211961446">
                  <w:marLeft w:val="0"/>
                  <w:marRight w:val="0"/>
                  <w:marTop w:val="0"/>
                  <w:marBottom w:val="0"/>
                  <w:divBdr>
                    <w:top w:val="none" w:sz="0" w:space="0" w:color="auto"/>
                    <w:left w:val="none" w:sz="0" w:space="0" w:color="auto"/>
                    <w:bottom w:val="none" w:sz="0" w:space="0" w:color="auto"/>
                    <w:right w:val="none" w:sz="0" w:space="0" w:color="auto"/>
                  </w:divBdr>
                  <w:divsChild>
                    <w:div w:id="829374162">
                      <w:marLeft w:val="0"/>
                      <w:marRight w:val="0"/>
                      <w:marTop w:val="0"/>
                      <w:marBottom w:val="0"/>
                      <w:divBdr>
                        <w:top w:val="none" w:sz="0" w:space="0" w:color="auto"/>
                        <w:left w:val="none" w:sz="0" w:space="0" w:color="auto"/>
                        <w:bottom w:val="none" w:sz="0" w:space="0" w:color="auto"/>
                        <w:right w:val="none" w:sz="0" w:space="0" w:color="auto"/>
                      </w:divBdr>
                    </w:div>
                  </w:divsChild>
                </w:div>
                <w:div w:id="1304778371">
                  <w:marLeft w:val="0"/>
                  <w:marRight w:val="0"/>
                  <w:marTop w:val="0"/>
                  <w:marBottom w:val="0"/>
                  <w:divBdr>
                    <w:top w:val="none" w:sz="0" w:space="0" w:color="auto"/>
                    <w:left w:val="none" w:sz="0" w:space="0" w:color="auto"/>
                    <w:bottom w:val="none" w:sz="0" w:space="0" w:color="auto"/>
                    <w:right w:val="none" w:sz="0" w:space="0" w:color="auto"/>
                  </w:divBdr>
                  <w:divsChild>
                    <w:div w:id="1228417462">
                      <w:marLeft w:val="0"/>
                      <w:marRight w:val="0"/>
                      <w:marTop w:val="0"/>
                      <w:marBottom w:val="0"/>
                      <w:divBdr>
                        <w:top w:val="none" w:sz="0" w:space="0" w:color="auto"/>
                        <w:left w:val="none" w:sz="0" w:space="0" w:color="auto"/>
                        <w:bottom w:val="none" w:sz="0" w:space="0" w:color="auto"/>
                        <w:right w:val="none" w:sz="0" w:space="0" w:color="auto"/>
                      </w:divBdr>
                    </w:div>
                  </w:divsChild>
                </w:div>
                <w:div w:id="476341468">
                  <w:marLeft w:val="0"/>
                  <w:marRight w:val="0"/>
                  <w:marTop w:val="0"/>
                  <w:marBottom w:val="0"/>
                  <w:divBdr>
                    <w:top w:val="none" w:sz="0" w:space="0" w:color="auto"/>
                    <w:left w:val="none" w:sz="0" w:space="0" w:color="auto"/>
                    <w:bottom w:val="none" w:sz="0" w:space="0" w:color="auto"/>
                    <w:right w:val="none" w:sz="0" w:space="0" w:color="auto"/>
                  </w:divBdr>
                  <w:divsChild>
                    <w:div w:id="206918065">
                      <w:marLeft w:val="0"/>
                      <w:marRight w:val="0"/>
                      <w:marTop w:val="0"/>
                      <w:marBottom w:val="0"/>
                      <w:divBdr>
                        <w:top w:val="none" w:sz="0" w:space="0" w:color="auto"/>
                        <w:left w:val="none" w:sz="0" w:space="0" w:color="auto"/>
                        <w:bottom w:val="none" w:sz="0" w:space="0" w:color="auto"/>
                        <w:right w:val="none" w:sz="0" w:space="0" w:color="auto"/>
                      </w:divBdr>
                    </w:div>
                  </w:divsChild>
                </w:div>
                <w:div w:id="801464998">
                  <w:marLeft w:val="0"/>
                  <w:marRight w:val="0"/>
                  <w:marTop w:val="0"/>
                  <w:marBottom w:val="0"/>
                  <w:divBdr>
                    <w:top w:val="none" w:sz="0" w:space="0" w:color="auto"/>
                    <w:left w:val="none" w:sz="0" w:space="0" w:color="auto"/>
                    <w:bottom w:val="none" w:sz="0" w:space="0" w:color="auto"/>
                    <w:right w:val="none" w:sz="0" w:space="0" w:color="auto"/>
                  </w:divBdr>
                  <w:divsChild>
                    <w:div w:id="65541433">
                      <w:marLeft w:val="0"/>
                      <w:marRight w:val="0"/>
                      <w:marTop w:val="0"/>
                      <w:marBottom w:val="0"/>
                      <w:divBdr>
                        <w:top w:val="none" w:sz="0" w:space="0" w:color="auto"/>
                        <w:left w:val="none" w:sz="0" w:space="0" w:color="auto"/>
                        <w:bottom w:val="none" w:sz="0" w:space="0" w:color="auto"/>
                        <w:right w:val="none" w:sz="0" w:space="0" w:color="auto"/>
                      </w:divBdr>
                    </w:div>
                  </w:divsChild>
                </w:div>
                <w:div w:id="2519794">
                  <w:marLeft w:val="0"/>
                  <w:marRight w:val="0"/>
                  <w:marTop w:val="0"/>
                  <w:marBottom w:val="0"/>
                  <w:divBdr>
                    <w:top w:val="none" w:sz="0" w:space="0" w:color="auto"/>
                    <w:left w:val="none" w:sz="0" w:space="0" w:color="auto"/>
                    <w:bottom w:val="none" w:sz="0" w:space="0" w:color="auto"/>
                    <w:right w:val="none" w:sz="0" w:space="0" w:color="auto"/>
                  </w:divBdr>
                  <w:divsChild>
                    <w:div w:id="586304724">
                      <w:marLeft w:val="0"/>
                      <w:marRight w:val="0"/>
                      <w:marTop w:val="0"/>
                      <w:marBottom w:val="0"/>
                      <w:divBdr>
                        <w:top w:val="none" w:sz="0" w:space="0" w:color="auto"/>
                        <w:left w:val="none" w:sz="0" w:space="0" w:color="auto"/>
                        <w:bottom w:val="none" w:sz="0" w:space="0" w:color="auto"/>
                        <w:right w:val="none" w:sz="0" w:space="0" w:color="auto"/>
                      </w:divBdr>
                    </w:div>
                  </w:divsChild>
                </w:div>
                <w:div w:id="198586549">
                  <w:marLeft w:val="0"/>
                  <w:marRight w:val="0"/>
                  <w:marTop w:val="0"/>
                  <w:marBottom w:val="0"/>
                  <w:divBdr>
                    <w:top w:val="none" w:sz="0" w:space="0" w:color="auto"/>
                    <w:left w:val="none" w:sz="0" w:space="0" w:color="auto"/>
                    <w:bottom w:val="none" w:sz="0" w:space="0" w:color="auto"/>
                    <w:right w:val="none" w:sz="0" w:space="0" w:color="auto"/>
                  </w:divBdr>
                  <w:divsChild>
                    <w:div w:id="1294290746">
                      <w:marLeft w:val="0"/>
                      <w:marRight w:val="0"/>
                      <w:marTop w:val="0"/>
                      <w:marBottom w:val="0"/>
                      <w:divBdr>
                        <w:top w:val="none" w:sz="0" w:space="0" w:color="auto"/>
                        <w:left w:val="none" w:sz="0" w:space="0" w:color="auto"/>
                        <w:bottom w:val="none" w:sz="0" w:space="0" w:color="auto"/>
                        <w:right w:val="none" w:sz="0" w:space="0" w:color="auto"/>
                      </w:divBdr>
                    </w:div>
                  </w:divsChild>
                </w:div>
                <w:div w:id="444470500">
                  <w:marLeft w:val="0"/>
                  <w:marRight w:val="0"/>
                  <w:marTop w:val="0"/>
                  <w:marBottom w:val="0"/>
                  <w:divBdr>
                    <w:top w:val="none" w:sz="0" w:space="0" w:color="auto"/>
                    <w:left w:val="none" w:sz="0" w:space="0" w:color="auto"/>
                    <w:bottom w:val="none" w:sz="0" w:space="0" w:color="auto"/>
                    <w:right w:val="none" w:sz="0" w:space="0" w:color="auto"/>
                  </w:divBdr>
                  <w:divsChild>
                    <w:div w:id="494222421">
                      <w:marLeft w:val="0"/>
                      <w:marRight w:val="0"/>
                      <w:marTop w:val="0"/>
                      <w:marBottom w:val="0"/>
                      <w:divBdr>
                        <w:top w:val="none" w:sz="0" w:space="0" w:color="auto"/>
                        <w:left w:val="none" w:sz="0" w:space="0" w:color="auto"/>
                        <w:bottom w:val="none" w:sz="0" w:space="0" w:color="auto"/>
                        <w:right w:val="none" w:sz="0" w:space="0" w:color="auto"/>
                      </w:divBdr>
                    </w:div>
                  </w:divsChild>
                </w:div>
                <w:div w:id="1567497550">
                  <w:marLeft w:val="0"/>
                  <w:marRight w:val="0"/>
                  <w:marTop w:val="0"/>
                  <w:marBottom w:val="0"/>
                  <w:divBdr>
                    <w:top w:val="none" w:sz="0" w:space="0" w:color="auto"/>
                    <w:left w:val="none" w:sz="0" w:space="0" w:color="auto"/>
                    <w:bottom w:val="none" w:sz="0" w:space="0" w:color="auto"/>
                    <w:right w:val="none" w:sz="0" w:space="0" w:color="auto"/>
                  </w:divBdr>
                  <w:divsChild>
                    <w:div w:id="24135474">
                      <w:marLeft w:val="0"/>
                      <w:marRight w:val="0"/>
                      <w:marTop w:val="0"/>
                      <w:marBottom w:val="0"/>
                      <w:divBdr>
                        <w:top w:val="none" w:sz="0" w:space="0" w:color="auto"/>
                        <w:left w:val="none" w:sz="0" w:space="0" w:color="auto"/>
                        <w:bottom w:val="none" w:sz="0" w:space="0" w:color="auto"/>
                        <w:right w:val="none" w:sz="0" w:space="0" w:color="auto"/>
                      </w:divBdr>
                    </w:div>
                  </w:divsChild>
                </w:div>
                <w:div w:id="1135178105">
                  <w:marLeft w:val="0"/>
                  <w:marRight w:val="0"/>
                  <w:marTop w:val="0"/>
                  <w:marBottom w:val="0"/>
                  <w:divBdr>
                    <w:top w:val="none" w:sz="0" w:space="0" w:color="auto"/>
                    <w:left w:val="none" w:sz="0" w:space="0" w:color="auto"/>
                    <w:bottom w:val="none" w:sz="0" w:space="0" w:color="auto"/>
                    <w:right w:val="none" w:sz="0" w:space="0" w:color="auto"/>
                  </w:divBdr>
                  <w:divsChild>
                    <w:div w:id="9839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01836">
          <w:marLeft w:val="0"/>
          <w:marRight w:val="0"/>
          <w:marTop w:val="0"/>
          <w:marBottom w:val="0"/>
          <w:divBdr>
            <w:top w:val="none" w:sz="0" w:space="0" w:color="auto"/>
            <w:left w:val="none" w:sz="0" w:space="0" w:color="auto"/>
            <w:bottom w:val="none" w:sz="0" w:space="0" w:color="auto"/>
            <w:right w:val="none" w:sz="0" w:space="0" w:color="auto"/>
          </w:divBdr>
        </w:div>
      </w:divsChild>
    </w:div>
    <w:div w:id="2007584933">
      <w:bodyDiv w:val="1"/>
      <w:marLeft w:val="0"/>
      <w:marRight w:val="0"/>
      <w:marTop w:val="0"/>
      <w:marBottom w:val="0"/>
      <w:divBdr>
        <w:top w:val="none" w:sz="0" w:space="0" w:color="auto"/>
        <w:left w:val="none" w:sz="0" w:space="0" w:color="auto"/>
        <w:bottom w:val="none" w:sz="0" w:space="0" w:color="auto"/>
        <w:right w:val="none" w:sz="0" w:space="0" w:color="auto"/>
      </w:divBdr>
      <w:divsChild>
        <w:div w:id="2094281155">
          <w:marLeft w:val="0"/>
          <w:marRight w:val="0"/>
          <w:marTop w:val="0"/>
          <w:marBottom w:val="0"/>
          <w:divBdr>
            <w:top w:val="none" w:sz="0" w:space="0" w:color="auto"/>
            <w:left w:val="none" w:sz="0" w:space="0" w:color="auto"/>
            <w:bottom w:val="none" w:sz="0" w:space="0" w:color="auto"/>
            <w:right w:val="none" w:sz="0" w:space="0" w:color="auto"/>
          </w:divBdr>
        </w:div>
        <w:div w:id="457646656">
          <w:marLeft w:val="0"/>
          <w:marRight w:val="0"/>
          <w:marTop w:val="0"/>
          <w:marBottom w:val="0"/>
          <w:divBdr>
            <w:top w:val="none" w:sz="0" w:space="0" w:color="auto"/>
            <w:left w:val="none" w:sz="0" w:space="0" w:color="auto"/>
            <w:bottom w:val="none" w:sz="0" w:space="0" w:color="auto"/>
            <w:right w:val="none" w:sz="0" w:space="0" w:color="auto"/>
          </w:divBdr>
        </w:div>
        <w:div w:id="174196851">
          <w:marLeft w:val="0"/>
          <w:marRight w:val="0"/>
          <w:marTop w:val="0"/>
          <w:marBottom w:val="0"/>
          <w:divBdr>
            <w:top w:val="none" w:sz="0" w:space="0" w:color="auto"/>
            <w:left w:val="none" w:sz="0" w:space="0" w:color="auto"/>
            <w:bottom w:val="none" w:sz="0" w:space="0" w:color="auto"/>
            <w:right w:val="none" w:sz="0" w:space="0" w:color="auto"/>
          </w:divBdr>
        </w:div>
        <w:div w:id="781220342">
          <w:marLeft w:val="0"/>
          <w:marRight w:val="0"/>
          <w:marTop w:val="0"/>
          <w:marBottom w:val="0"/>
          <w:divBdr>
            <w:top w:val="none" w:sz="0" w:space="0" w:color="auto"/>
            <w:left w:val="none" w:sz="0" w:space="0" w:color="auto"/>
            <w:bottom w:val="none" w:sz="0" w:space="0" w:color="auto"/>
            <w:right w:val="none" w:sz="0" w:space="0" w:color="auto"/>
          </w:divBdr>
        </w:div>
        <w:div w:id="1984114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61F79A-984C-4F1B-8ACE-462B052B1688}">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0A3EDF-C9AB-4427-A10D-13B0AC7C9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2254</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T17-WTSA.20-C-2000!!MSW-F</vt:lpstr>
    </vt:vector>
  </TitlesOfParts>
  <Manager>General Secretariat - Pool</Manager>
  <Company>International Telecommunication Union (ITU)</Company>
  <LinksUpToDate>false</LinksUpToDate>
  <CharactersWithSpaces>15072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29 – Procédures d'appel alternatives utilisées sur les réseaux de télécommunication internationaux</dc:title>
  <dc:subject>World Telecommunication Standardization Assembly</dc:subject>
  <dc:creator>Documents Proposals Manager (DPM)</dc:creator>
  <cp:keywords/>
  <dc:description/>
  <cp:lastModifiedBy>TSB-AC</cp:lastModifiedBy>
  <cp:revision>8</cp:revision>
  <cp:lastPrinted>2022-04-20T11:54:00Z</cp:lastPrinted>
  <dcterms:created xsi:type="dcterms:W3CDTF">2022-04-14T07:09:00Z</dcterms:created>
  <dcterms:modified xsi:type="dcterms:W3CDTF">2022-04-26T08:24:00Z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0x01010003635CC94D7EBD42BD4BE31EC4F5C236</vt:lpwstr>
  </property>
  <property fmtid="{D5CDD505-2E9C-101B-9397-08002B2CF9AE}" pid="10" name="DPM Version">
    <vt:lpwstr>DPM_2019.11.13.01</vt:lpwstr>
  </property>
  <property fmtid="{D5CDD505-2E9C-101B-9397-08002B2CF9AE}" pid="11" name="DPM Author">
    <vt:lpwstr>DPM</vt:lpwstr>
  </property>
  <property fmtid="{D5CDD505-2E9C-101B-9397-08002B2CF9AE}" pid="12" name="DPM File name">
    <vt:lpwstr>T17-WTSA.20-C-2000!!MSW-F</vt:lpwstr>
  </property>
</Properties>
</file>