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-866775</wp:posOffset>
                  </wp:positionH>
                  <wp:positionV relativeFrom="paragraph">
                    <wp:posOffset>-778510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8077A2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8077A2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435FDB" w:rsidRDefault="009663D2" w:rsidP="00435FDB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35FDB" w:rsidRPr="00435FDB">
              <w:rPr>
                <w:rFonts w:ascii="Arial" w:hAnsi="Arial"/>
                <w:b/>
                <w:bCs/>
                <w:sz w:val="36"/>
                <w:lang w:val="ru-RU"/>
              </w:rPr>
              <w:t>29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bookmarkStart w:id="6" w:name="_Toc349120772"/>
            <w:r w:rsidR="00435FDB" w:rsidRPr="00435FDB">
              <w:rPr>
                <w:rFonts w:ascii="Arial" w:hAnsi="Arial"/>
                <w:b/>
                <w:bCs/>
                <w:sz w:val="36"/>
                <w:lang w:val="ru-RU"/>
              </w:rPr>
              <w:t>Альтернативные процедуры вызова в международных сетях электросвязи</w:t>
            </w:r>
            <w:bookmarkEnd w:id="6"/>
          </w:p>
        </w:tc>
      </w:tr>
      <w:bookmarkEnd w:id="5"/>
      <w:tr w:rsidR="009663D2" w:rsidRPr="008077A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F55D44" w:rsidRDefault="00B31B8D" w:rsidP="00AF663A">
      <w:pPr>
        <w:rPr>
          <w:lang w:val="ru-RU"/>
        </w:rPr>
        <w:sectPr w:rsidR="00B31B8D" w:rsidRPr="00F55D44" w:rsidSect="00346A94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1" w:name="iiannee"/>
      <w:bookmarkEnd w:id="11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346A94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435FDB" w:rsidRPr="002F4D09" w:rsidRDefault="00435FDB" w:rsidP="00435FDB">
      <w:pPr>
        <w:pStyle w:val="ResNo"/>
      </w:pPr>
      <w:r w:rsidRPr="002F4D09">
        <w:lastRenderedPageBreak/>
        <w:t xml:space="preserve">РЕЗОЛЮЦИЯ </w:t>
      </w:r>
      <w:r w:rsidRPr="00CA552A">
        <w:rPr>
          <w:rStyle w:val="href"/>
        </w:rPr>
        <w:t>29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435FDB" w:rsidRPr="00435FDB" w:rsidRDefault="00435FDB" w:rsidP="00435FDB">
      <w:pPr>
        <w:pStyle w:val="Restitle"/>
        <w:rPr>
          <w:lang w:val="ru-RU"/>
        </w:rPr>
      </w:pPr>
      <w:r w:rsidRPr="00435FDB">
        <w:rPr>
          <w:lang w:val="ru-RU"/>
        </w:rPr>
        <w:t>Альтернативные процедуры вызова в международных сетях электросвязи</w:t>
      </w:r>
    </w:p>
    <w:p w:rsidR="00435FDB" w:rsidRPr="00435FDB" w:rsidRDefault="00435FDB" w:rsidP="00435FDB">
      <w:pPr>
        <w:pStyle w:val="Resref"/>
        <w:rPr>
          <w:lang w:val="ru-RU"/>
        </w:rPr>
      </w:pPr>
      <w:r w:rsidRPr="00435FDB">
        <w:rPr>
          <w:lang w:val="ru-RU"/>
        </w:rPr>
        <w:t>(Женева, 1996 г.; Монреаль, 2000 г.; Флорианополис, 2004 г.; Йоханнесбург, 2008 г.; Дубай, 2012 г.)</w:t>
      </w:r>
    </w:p>
    <w:p w:rsidR="00435FDB" w:rsidRPr="00435FDB" w:rsidRDefault="00435FDB" w:rsidP="00435FDB">
      <w:pPr>
        <w:pStyle w:val="Normalaftertitle"/>
        <w:rPr>
          <w:lang w:val="ru-RU"/>
        </w:rPr>
      </w:pPr>
      <w:r w:rsidRPr="00435FDB">
        <w:rPr>
          <w:lang w:val="ru-RU"/>
        </w:rPr>
        <w:t>Всемирная ассамблея по стандартизации электросвязи (Дубай, 2012</w:t>
      </w:r>
      <w:r w:rsidRPr="002F4D09">
        <w:t> </w:t>
      </w:r>
      <w:r w:rsidRPr="00435FDB">
        <w:rPr>
          <w:lang w:val="ru-RU"/>
        </w:rPr>
        <w:t>г.),</w:t>
      </w:r>
    </w:p>
    <w:p w:rsidR="00435FDB" w:rsidRPr="00435FDB" w:rsidRDefault="00435FDB" w:rsidP="00435FDB">
      <w:pPr>
        <w:pStyle w:val="Call"/>
        <w:rPr>
          <w:lang w:val="ru-RU"/>
        </w:rPr>
      </w:pPr>
      <w:r w:rsidRPr="00435FDB">
        <w:rPr>
          <w:lang w:val="ru-RU"/>
        </w:rPr>
        <w:t>напоминая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i/>
          <w:iCs/>
          <w:lang w:val="ru-RU"/>
        </w:rPr>
        <w:t>а)</w:t>
      </w:r>
      <w:r w:rsidRPr="00435FDB">
        <w:rPr>
          <w:lang w:val="ru-RU"/>
        </w:rPr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435FDB" w:rsidRPr="00435FDB" w:rsidRDefault="00435FDB" w:rsidP="00435FDB">
      <w:pPr>
        <w:rPr>
          <w:lang w:val="ru-RU"/>
        </w:rPr>
      </w:pPr>
      <w:r w:rsidRPr="002F4D09">
        <w:rPr>
          <w:i/>
          <w:iCs/>
        </w:rPr>
        <w:t>b</w:t>
      </w:r>
      <w:r w:rsidRPr="00435FDB">
        <w:rPr>
          <w:i/>
          <w:iCs/>
          <w:lang w:val="ru-RU"/>
        </w:rPr>
        <w:t>)</w:t>
      </w:r>
      <w:r w:rsidRPr="00435FDB">
        <w:rPr>
          <w:lang w:val="ru-RU"/>
        </w:rPr>
        <w:tab/>
        <w:t xml:space="preserve">Резолюцию 22 (Пересм. Хайдарабад, 2010 г.) Всемирной конференции по развитию электросвязи, в частности пункты 1, 2, 3 и 4 раздела </w:t>
      </w:r>
      <w:r w:rsidRPr="00435FDB">
        <w:rPr>
          <w:i/>
          <w:iCs/>
          <w:lang w:val="ru-RU"/>
        </w:rPr>
        <w:t>решает</w:t>
      </w:r>
      <w:r w:rsidRPr="00435FDB">
        <w:rPr>
          <w:lang w:val="ru-RU"/>
        </w:rPr>
        <w:t>;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i/>
          <w:iCs/>
          <w:lang w:val="ru-RU"/>
        </w:rPr>
        <w:t>с)</w:t>
      </w:r>
      <w:r w:rsidRPr="00435FDB">
        <w:rPr>
          <w:lang w:val="ru-RU"/>
        </w:rPr>
        <w:tab/>
        <w:t xml:space="preserve">Резолюцию 21 (Пересм. Анталия, 2006 г.) Полномочной конференции, касающуюся альтернативных процедур вызова в сетях электросвязи, в частности пункты 1, 2 и 3 раздела </w:t>
      </w:r>
      <w:r w:rsidRPr="00435FDB">
        <w:rPr>
          <w:i/>
          <w:iCs/>
          <w:lang w:val="ru-RU"/>
        </w:rPr>
        <w:t>решает</w:t>
      </w:r>
      <w:r w:rsidRPr="00435FDB">
        <w:rPr>
          <w:lang w:val="ru-RU"/>
        </w:rPr>
        <w:t>,</w:t>
      </w:r>
    </w:p>
    <w:p w:rsidR="00435FDB" w:rsidRPr="00435FDB" w:rsidRDefault="00435FDB" w:rsidP="00435FDB">
      <w:pPr>
        <w:pStyle w:val="Call"/>
        <w:rPr>
          <w:lang w:val="ru-RU"/>
        </w:rPr>
      </w:pPr>
      <w:r w:rsidRPr="00435FDB">
        <w:rPr>
          <w:lang w:val="ru-RU"/>
        </w:rPr>
        <w:t>признавая</w:t>
      </w:r>
      <w:r w:rsidRPr="00435FDB">
        <w:rPr>
          <w:i w:val="0"/>
          <w:iCs/>
          <w:lang w:val="ru-RU"/>
        </w:rPr>
        <w:t>,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i/>
          <w:iCs/>
          <w:lang w:val="ru-RU"/>
        </w:rPr>
        <w:t>а)</w:t>
      </w:r>
      <w:r w:rsidRPr="00435FDB">
        <w:rPr>
          <w:lang w:val="ru-RU"/>
        </w:rPr>
        <w:tab/>
        <w:t>что во многих странах обратный вызов, рефайлинг, неидентификация</w:t>
      </w:r>
      <w:r w:rsidRPr="00435FDB">
        <w:rPr>
          <w:rStyle w:val="FootnoteReference"/>
          <w:lang w:val="ru-RU"/>
        </w:rPr>
        <w:footnoteReference w:customMarkFollows="1" w:id="1"/>
        <w:t>1</w:t>
      </w:r>
      <w:r w:rsidRPr="00435FDB">
        <w:rPr>
          <w:lang w:val="ru-RU"/>
        </w:rPr>
        <w:t xml:space="preserve"> и</w:t>
      </w:r>
      <w:r w:rsidRPr="002F4D09">
        <w:t> </w:t>
      </w:r>
      <w:r w:rsidRPr="00435FDB">
        <w:rPr>
          <w:lang w:val="ru-RU"/>
        </w:rPr>
        <w:t>другие альтернативные процедуры вызова, которые могут оказывать негативное влияние, не разрешены, а в некоторых других – разрешены;</w:t>
      </w:r>
    </w:p>
    <w:p w:rsidR="00435FDB" w:rsidRPr="00435FDB" w:rsidRDefault="00435FDB" w:rsidP="00435FDB">
      <w:pPr>
        <w:rPr>
          <w:lang w:val="ru-RU"/>
        </w:rPr>
      </w:pPr>
      <w:r w:rsidRPr="002F4D09">
        <w:rPr>
          <w:i/>
          <w:iCs/>
        </w:rPr>
        <w:t>b</w:t>
      </w:r>
      <w:r w:rsidRPr="00435FDB">
        <w:rPr>
          <w:i/>
          <w:iCs/>
          <w:lang w:val="ru-RU"/>
        </w:rPr>
        <w:t>)</w:t>
      </w:r>
      <w:r w:rsidRPr="00435FDB">
        <w:rPr>
          <w:lang w:val="ru-RU"/>
        </w:rPr>
        <w:tab/>
        <w:t>что обратный вызов, ненадлежащая концентрация, рефайлинг, неидентификация и другие альтернативные процедуры вызова, которые могут причинять ущерб, позволяют применять альтернативные процедуры вызова, которые могут быть привлекательными для пользователей;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i/>
          <w:iCs/>
          <w:lang w:val="ru-RU"/>
        </w:rPr>
        <w:t>с)</w:t>
      </w:r>
      <w:r w:rsidRPr="00435FDB">
        <w:rPr>
          <w:lang w:val="ru-RU"/>
        </w:rPr>
        <w:tab/>
        <w:t>что применение обратного вызова, ненадлежащей концентрации, рефайлинга, неидентификации и других альтернативных процедур вызова, которые могут причинять ущерб и которые могут негативно влиять на доходы эксплуатационных организаций, уполномоченных Государствами-Членами, что может, в частности, серьезно затруднить усилия развивающихся стран</w:t>
      </w:r>
      <w:r w:rsidRPr="00435FDB">
        <w:rPr>
          <w:rStyle w:val="FootnoteReference"/>
          <w:lang w:val="ru-RU"/>
        </w:rPr>
        <w:footnoteReference w:customMarkFollows="1" w:id="2"/>
        <w:t>2</w:t>
      </w:r>
      <w:r w:rsidRPr="00435FDB">
        <w:rPr>
          <w:lang w:val="ru-RU"/>
        </w:rPr>
        <w:t xml:space="preserve"> по надлежащему развитию их сетей и служб электросвязи;</w:t>
      </w:r>
    </w:p>
    <w:p w:rsidR="00435FDB" w:rsidRPr="00435FDB" w:rsidRDefault="00435FDB" w:rsidP="00435FDB">
      <w:pPr>
        <w:rPr>
          <w:lang w:val="ru-RU"/>
        </w:rPr>
      </w:pPr>
      <w:r w:rsidRPr="002F4D09">
        <w:rPr>
          <w:i/>
          <w:iCs/>
        </w:rPr>
        <w:t>d</w:t>
      </w:r>
      <w:r w:rsidRPr="00435FDB">
        <w:rPr>
          <w:i/>
          <w:iCs/>
          <w:lang w:val="ru-RU"/>
        </w:rPr>
        <w:t>)</w:t>
      </w:r>
      <w:r w:rsidRPr="00435FDB">
        <w:rPr>
          <w:lang w:val="ru-RU"/>
        </w:rPr>
        <w:tab/>
        <w:t>что нарушения схемы трафика в результате использования обратного вызова,</w:t>
      </w:r>
      <w:r w:rsidRPr="002F4D09">
        <w:rPr>
          <w:sz w:val="20"/>
          <w:szCs w:val="18"/>
        </w:rPr>
        <w:t> </w:t>
      </w:r>
      <w:r w:rsidRPr="00435FDB">
        <w:rPr>
          <w:lang w:val="ru-RU"/>
        </w:rPr>
        <w:t>ненадлежащей концентрации, рефайлинга, неидентификации и других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i/>
          <w:iCs/>
          <w:lang w:val="ru-RU"/>
        </w:rPr>
        <w:t>е)</w:t>
      </w:r>
      <w:r w:rsidRPr="00435FDB">
        <w:rPr>
          <w:lang w:val="ru-RU"/>
        </w:rPr>
        <w:tab/>
        <w:t>что некоторые виды обратного вызова существенно ухудшают эксплуатационные характеристики и качество работы коммутируемой телефонной сети общего пользования (КТСОП),</w:t>
      </w:r>
    </w:p>
    <w:p w:rsidR="00435FDB" w:rsidRPr="00435FDB" w:rsidRDefault="00435FDB" w:rsidP="00435FDB">
      <w:pPr>
        <w:pStyle w:val="Call"/>
        <w:keepNext w:val="0"/>
        <w:keepLines w:val="0"/>
        <w:pageBreakBefore/>
        <w:rPr>
          <w:lang w:val="ru-RU"/>
        </w:rPr>
      </w:pPr>
      <w:r w:rsidRPr="00435FDB">
        <w:rPr>
          <w:lang w:val="ru-RU"/>
        </w:rPr>
        <w:lastRenderedPageBreak/>
        <w:t>учитывая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lang w:val="ru-RU"/>
        </w:rPr>
        <w:t>результаты семинара-практикума МСЭ по альтернативным процедурам вызова и определению происхождения, который состоялся в Женеве, 19–20 марта 2012 года,</w:t>
      </w:r>
    </w:p>
    <w:p w:rsidR="00435FDB" w:rsidRPr="00435FDB" w:rsidRDefault="00435FDB" w:rsidP="00435FDB">
      <w:pPr>
        <w:pStyle w:val="Call"/>
        <w:rPr>
          <w:lang w:val="ru-RU"/>
        </w:rPr>
      </w:pPr>
      <w:r w:rsidRPr="00435FDB">
        <w:rPr>
          <w:lang w:val="ru-RU"/>
        </w:rPr>
        <w:t>вновь подтверждая</w:t>
      </w:r>
      <w:r w:rsidRPr="00435FDB">
        <w:rPr>
          <w:i w:val="0"/>
          <w:iCs/>
          <w:lang w:val="ru-RU"/>
        </w:rPr>
        <w:t>,</w:t>
      </w:r>
    </w:p>
    <w:p w:rsidR="00435FDB" w:rsidRPr="00435FDB" w:rsidRDefault="00435FDB" w:rsidP="00435FDB">
      <w:pPr>
        <w:rPr>
          <w:lang w:val="ru-RU"/>
        </w:rPr>
      </w:pPr>
      <w:r w:rsidRPr="002F4D09">
        <w:rPr>
          <w:i/>
          <w:iCs/>
        </w:rPr>
        <w:t>a</w:t>
      </w:r>
      <w:r w:rsidRPr="00435FDB">
        <w:rPr>
          <w:i/>
          <w:iCs/>
          <w:lang w:val="ru-RU"/>
        </w:rPr>
        <w:t>)</w:t>
      </w:r>
      <w:r w:rsidRPr="00435FDB">
        <w:rPr>
          <w:lang w:val="ru-RU"/>
        </w:rPr>
        <w:tab/>
        <w:t>что каждое государство имеет суверенное право регламентировать свою электросвязь, в силу чего оно может разрешать, запрещать или каким-либо иным образом регулировать применение обратного вызова, рефайлинга или вопросы, связанные с идентификацией вызывающего абонента, на своей территории;</w:t>
      </w:r>
    </w:p>
    <w:p w:rsidR="00435FDB" w:rsidRPr="00435FDB" w:rsidRDefault="00435FDB" w:rsidP="00435FDB">
      <w:pPr>
        <w:rPr>
          <w:lang w:val="ru-RU"/>
        </w:rPr>
      </w:pPr>
      <w:r w:rsidRPr="002F4D09">
        <w:rPr>
          <w:i/>
          <w:iCs/>
        </w:rPr>
        <w:t>b</w:t>
      </w:r>
      <w:r w:rsidRPr="00435FDB">
        <w:rPr>
          <w:i/>
          <w:iCs/>
          <w:lang w:val="ru-RU"/>
        </w:rPr>
        <w:t>)</w:t>
      </w:r>
      <w:r w:rsidRPr="00435FDB">
        <w:rPr>
          <w:lang w:val="ru-RU"/>
        </w:rPr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:rsidR="00435FDB" w:rsidRPr="00435FDB" w:rsidRDefault="00435FDB" w:rsidP="00435FDB">
      <w:pPr>
        <w:pStyle w:val="Call"/>
        <w:rPr>
          <w:lang w:val="ru-RU"/>
        </w:rPr>
      </w:pPr>
      <w:r w:rsidRPr="00435FDB">
        <w:rPr>
          <w:lang w:val="ru-RU"/>
        </w:rPr>
        <w:t>отмечая</w:t>
      </w:r>
      <w:r w:rsidRPr="00435FDB">
        <w:rPr>
          <w:i w:val="0"/>
          <w:iCs/>
          <w:lang w:val="ru-RU"/>
        </w:rPr>
        <w:t>,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lang w:val="ru-RU"/>
        </w:rPr>
        <w:t>что в целях сведения к минимуму негативного влияния альтернативных процедур вызова:</w:t>
      </w:r>
    </w:p>
    <w:p w:rsidR="00435FDB" w:rsidRPr="00435FDB" w:rsidRDefault="00435FDB" w:rsidP="00435FDB">
      <w:pPr>
        <w:pStyle w:val="enumlev1"/>
        <w:rPr>
          <w:lang w:val="ru-RU"/>
        </w:rPr>
      </w:pPr>
      <w:r w:rsidRPr="00420F35">
        <w:t>i</w:t>
      </w:r>
      <w:r w:rsidRPr="00435FDB">
        <w:rPr>
          <w:lang w:val="ru-RU"/>
        </w:rPr>
        <w:t>)</w:t>
      </w:r>
      <w:r w:rsidRPr="00435FDB">
        <w:rPr>
          <w:lang w:val="ru-RU"/>
        </w:rPr>
        <w:tab/>
        <w:t>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</w:t>
      </w:r>
      <w:r w:rsidRPr="00420F35">
        <w:t> </w:t>
      </w:r>
      <w:r w:rsidRPr="00435FDB">
        <w:rPr>
          <w:lang w:val="ru-RU"/>
        </w:rPr>
        <w:t xml:space="preserve">6.1.1 Регламента международной электросвязи и Рекомендации МСЭ-Т </w:t>
      </w:r>
      <w:r w:rsidRPr="00420F35">
        <w:t>D</w:t>
      </w:r>
      <w:r w:rsidRPr="00435FDB">
        <w:rPr>
          <w:lang w:val="ru-RU"/>
        </w:rPr>
        <w:t>.5;</w:t>
      </w:r>
    </w:p>
    <w:p w:rsidR="00435FDB" w:rsidRPr="00435FDB" w:rsidRDefault="00435FDB" w:rsidP="00435FDB">
      <w:pPr>
        <w:pStyle w:val="enumlev1"/>
        <w:rPr>
          <w:lang w:val="ru-RU"/>
        </w:rPr>
      </w:pPr>
      <w:r w:rsidRPr="00420F35">
        <w:t>ii</w:t>
      </w:r>
      <w:r w:rsidRPr="00435FDB">
        <w:rPr>
          <w:lang w:val="ru-RU"/>
        </w:rPr>
        <w:t>)</w:t>
      </w:r>
      <w:r w:rsidRPr="00435FDB">
        <w:rPr>
          <w:lang w:val="ru-RU"/>
        </w:rPr>
        <w:tab/>
        <w:t>администрации и эксплуатационные организации, уполномоченные Государствами</w:t>
      </w:r>
      <w:r w:rsidRPr="00435FDB">
        <w:rPr>
          <w:lang w:val="ru-RU"/>
        </w:rPr>
        <w:noBreakHyphen/>
        <w:t xml:space="preserve">Членами, должны настойчиво добиваться выполнения Рекомендации МСЭ-Т </w:t>
      </w:r>
      <w:r w:rsidRPr="00420F35">
        <w:t>D</w:t>
      </w:r>
      <w:r w:rsidRPr="00435FDB">
        <w:rPr>
          <w:lang w:val="ru-RU"/>
        </w:rPr>
        <w:t>.140 и принципа определения расчетных такс и их долей на основе затрат,</w:t>
      </w:r>
    </w:p>
    <w:p w:rsidR="00435FDB" w:rsidRPr="00435FDB" w:rsidRDefault="00435FDB" w:rsidP="00435FDB">
      <w:pPr>
        <w:pStyle w:val="Call"/>
        <w:rPr>
          <w:lang w:val="ru-RU"/>
        </w:rPr>
      </w:pPr>
      <w:r w:rsidRPr="00435FDB">
        <w:rPr>
          <w:lang w:val="ru-RU"/>
        </w:rPr>
        <w:t>решает</w:t>
      </w:r>
      <w:r w:rsidRPr="00435FDB">
        <w:rPr>
          <w:i w:val="0"/>
          <w:iCs/>
          <w:lang w:val="ru-RU"/>
        </w:rPr>
        <w:t>,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lang w:val="ru-RU"/>
        </w:rPr>
        <w:t>1</w:t>
      </w:r>
      <w:r w:rsidRPr="00435FDB">
        <w:rPr>
          <w:lang w:val="ru-RU"/>
        </w:rPr>
        <w:tab/>
        <w:t>что администрации и эксплуатационные организации, уполномоченные Государствами</w:t>
      </w:r>
      <w:r w:rsidRPr="00435FDB">
        <w:rPr>
          <w:lang w:val="ru-RU"/>
        </w:rPr>
        <w:noBreakHyphen/>
        <w:t>Членами, должны принять, насколько это практически возможно, все меры для приостановления использования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lang w:val="ru-RU"/>
        </w:rPr>
        <w:t>2</w:t>
      </w:r>
      <w:r w:rsidRPr="00435FDB">
        <w:rPr>
          <w:lang w:val="ru-RU"/>
        </w:rPr>
        <w:tab/>
        <w:t>что администрации и эксплуатационные организации, уполномоченные Государствами</w:t>
      </w:r>
      <w:r w:rsidRPr="00435FDB">
        <w:rPr>
          <w:lang w:val="ru-RU"/>
        </w:rPr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lang w:val="ru-RU"/>
        </w:rPr>
        <w:t>3</w:t>
      </w:r>
      <w:r w:rsidRPr="00435FDB">
        <w:rPr>
          <w:lang w:val="ru-RU"/>
        </w:rPr>
        <w:tab/>
        <w:t>продолжить разработку соответствующих Рекомендаций, касающихся альтернативных процедур вызова и, в частности, технических аспектов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lang w:val="ru-RU"/>
        </w:rPr>
        <w:t>4</w:t>
      </w:r>
      <w:r w:rsidRPr="00435FDB">
        <w:rPr>
          <w:lang w:val="ru-RU"/>
        </w:rPr>
        <w:tab/>
        <w:t>поручить 2-й Исследовательской комиссии МСЭ-Т рассмотреть другие аспекты и формы альтернативных процедур вызова, включая рефайлинг и неидентификацию, а также определение услуг и требования для концентрации;</w:t>
      </w:r>
    </w:p>
    <w:p w:rsidR="00435FDB" w:rsidRDefault="00435FDB" w:rsidP="00435FDB">
      <w:pPr>
        <w:rPr>
          <w:lang w:val="ru-RU"/>
        </w:rPr>
      </w:pPr>
      <w:r w:rsidRPr="00435FDB">
        <w:rPr>
          <w:lang w:val="ru-RU"/>
        </w:rPr>
        <w:t>5</w:t>
      </w:r>
      <w:r w:rsidRPr="00435FDB">
        <w:rPr>
          <w:lang w:val="ru-RU"/>
        </w:rPr>
        <w:tab/>
        <w:t>поручить 3-й Исследовательской комиссии МСЭ-Т изучить вопрос об экономических последствиях применения обратного вызова, рефайлинга, ненадлежащей концентрации и других форм альтернативных процедур вызова, а также неидентификации происхождения или спуфинга в отношении усилий развивающихся стран в направлении надлежащего развития местных сетей и служб электросвязи и оценить в сотрудничестве со 2-й Исследовательской комиссией эффективность предложенных руководящих принципов в отношении обратного вызова,</w:t>
      </w:r>
    </w:p>
    <w:p w:rsidR="00435FDB" w:rsidRPr="00435FDB" w:rsidRDefault="00435FDB" w:rsidP="00435FDB">
      <w:pPr>
        <w:pStyle w:val="Call"/>
        <w:keepNext w:val="0"/>
        <w:keepLines w:val="0"/>
        <w:pageBreakBefore/>
        <w:rPr>
          <w:lang w:val="ru-RU"/>
        </w:rPr>
      </w:pPr>
      <w:r w:rsidRPr="00435FDB">
        <w:rPr>
          <w:lang w:val="ru-RU"/>
        </w:rPr>
        <w:lastRenderedPageBreak/>
        <w:t>поручает Директору Бюро стандартизации электросвязи</w:t>
      </w:r>
    </w:p>
    <w:p w:rsidR="00435FDB" w:rsidRPr="00435FDB" w:rsidRDefault="00435FDB" w:rsidP="00435FDB">
      <w:pPr>
        <w:rPr>
          <w:lang w:val="ru-RU"/>
        </w:rPr>
      </w:pPr>
      <w:r w:rsidRPr="00435FDB">
        <w:rPr>
          <w:lang w:val="ru-RU"/>
        </w:rPr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Резолюции.</w:t>
      </w:r>
    </w:p>
    <w:p w:rsidR="00435FDB" w:rsidRPr="00435FDB" w:rsidRDefault="00435FDB" w:rsidP="00435FDB">
      <w:pPr>
        <w:pStyle w:val="AppendixNo"/>
        <w:keepNext w:val="0"/>
        <w:keepLines w:val="0"/>
        <w:rPr>
          <w:lang w:val="ru-RU"/>
        </w:rPr>
      </w:pPr>
      <w:bookmarkStart w:id="14" w:name="_Toc349571008"/>
      <w:bookmarkStart w:id="15" w:name="_Toc349571381"/>
      <w:bookmarkStart w:id="16" w:name="_Toc349572257"/>
      <w:r w:rsidRPr="00435FDB">
        <w:rPr>
          <w:lang w:val="ru-RU"/>
        </w:rPr>
        <w:t>Прилагаемый документ</w:t>
      </w:r>
      <w:r w:rsidRPr="00435FDB">
        <w:rPr>
          <w:lang w:val="ru-RU"/>
        </w:rPr>
        <w:br/>
        <w:t>(</w:t>
      </w:r>
      <w:r w:rsidRPr="00435FDB">
        <w:rPr>
          <w:caps w:val="0"/>
          <w:lang w:val="ru-RU"/>
        </w:rPr>
        <w:t>к Резолюции 29</w:t>
      </w:r>
      <w:r w:rsidRPr="00435FDB">
        <w:rPr>
          <w:lang w:val="ru-RU"/>
        </w:rPr>
        <w:t>)</w:t>
      </w:r>
      <w:bookmarkEnd w:id="14"/>
      <w:bookmarkEnd w:id="15"/>
      <w:bookmarkEnd w:id="16"/>
    </w:p>
    <w:p w:rsidR="00435FDB" w:rsidRPr="00435FDB" w:rsidRDefault="00435FDB" w:rsidP="00435FDB">
      <w:pPr>
        <w:pStyle w:val="Appendixtitle"/>
        <w:rPr>
          <w:lang w:val="ru-RU"/>
        </w:rPr>
      </w:pPr>
      <w:bookmarkStart w:id="17" w:name="_Toc349571009"/>
      <w:bookmarkStart w:id="18" w:name="_Toc349571382"/>
      <w:bookmarkStart w:id="19" w:name="_Toc349572258"/>
      <w:r w:rsidRPr="00435FDB">
        <w:rPr>
          <w:lang w:val="ru-RU"/>
        </w:rPr>
        <w:t xml:space="preserve">Предлагаемые руководящие принципы для администраций </w:t>
      </w:r>
      <w:r w:rsidRPr="00435FDB">
        <w:rPr>
          <w:lang w:val="ru-RU"/>
        </w:rPr>
        <w:br/>
        <w:t>и эксплуатационных организаций, уполномоченных Государствами-Членами, для</w:t>
      </w:r>
      <w:r w:rsidRPr="002F4D09">
        <w:t> </w:t>
      </w:r>
      <w:r w:rsidRPr="00435FDB">
        <w:rPr>
          <w:lang w:val="ru-RU"/>
        </w:rPr>
        <w:t>проведения консультаций по проблеме обратного вызова</w:t>
      </w:r>
      <w:bookmarkEnd w:id="17"/>
      <w:bookmarkEnd w:id="18"/>
      <w:bookmarkEnd w:id="19"/>
    </w:p>
    <w:p w:rsidR="00435FDB" w:rsidRDefault="00435FDB" w:rsidP="00435FDB">
      <w:pPr>
        <w:pStyle w:val="Normalaftertitle"/>
        <w:rPr>
          <w:lang w:val="ru-RU"/>
        </w:rPr>
      </w:pPr>
      <w:r w:rsidRPr="00435FDB">
        <w:rPr>
          <w:lang w:val="ru-RU"/>
        </w:rPr>
        <w:t xml:space="preserve">В интересах глобального развития международной электросвязи желательно, чтобы администрации 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подхода. 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обратного вызова, рекомендуется применять в стране Х (место нахождения пользователя услуг обратного вызова) и в стране </w:t>
      </w:r>
      <w:r w:rsidRPr="005E12D1">
        <w:t>Y</w:t>
      </w:r>
      <w:r w:rsidRPr="00435FDB">
        <w:rPr>
          <w:lang w:val="ru-RU"/>
        </w:rPr>
        <w:t xml:space="preserve"> (место нахождения поставщика услуг обратного вызова). Если трафик обратного вызова направляется в иную страну, чем страны Х или </w:t>
      </w:r>
      <w:r w:rsidRPr="005E12D1">
        <w:t>Y</w:t>
      </w:r>
      <w:r w:rsidRPr="00435FDB">
        <w:rPr>
          <w:lang w:val="ru-RU"/>
        </w:rPr>
        <w:t>, должен уважаться суверенитет и регламентарный статус страны назначения.</w:t>
      </w:r>
    </w:p>
    <w:p w:rsidR="00435FDB" w:rsidRPr="00013BED" w:rsidRDefault="00435FDB" w:rsidP="00435FDB">
      <w:pPr>
        <w:rPr>
          <w:lang w:val="ru-RU"/>
        </w:rPr>
      </w:pP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766"/>
      </w:tblGrid>
      <w:tr w:rsidR="00435FDB" w:rsidRPr="008077A2" w:rsidTr="00216B5A">
        <w:trPr>
          <w:tblHeader/>
        </w:trPr>
        <w:tc>
          <w:tcPr>
            <w:tcW w:w="2514" w:type="pct"/>
            <w:shd w:val="clear" w:color="auto" w:fill="auto"/>
          </w:tcPr>
          <w:p w:rsidR="00435FDB" w:rsidRPr="002F4D09" w:rsidRDefault="00435FDB" w:rsidP="00216B5A">
            <w:pPr>
              <w:pStyle w:val="Tablehead"/>
              <w:framePr w:hSpace="181" w:wrap="notBeside" w:vAnchor="text" w:hAnchor="text" w:xAlign="center" w:y="1"/>
              <w:rPr>
                <w:lang w:val="ru-RU"/>
              </w:rPr>
            </w:pPr>
            <w:r w:rsidRPr="002F4D09">
              <w:rPr>
                <w:lang w:val="ru-RU"/>
              </w:rPr>
              <w:t>Страна Х (место нахождения</w:t>
            </w:r>
            <w:r>
              <w:rPr>
                <w:lang w:val="ru-RU"/>
              </w:rPr>
              <w:t xml:space="preserve"> </w:t>
            </w:r>
            <w:r w:rsidRPr="002F4D09">
              <w:rPr>
                <w:lang w:val="ru-RU"/>
              </w:rPr>
              <w:br/>
              <w:t>пользователя услуг обратного вызова)</w:t>
            </w:r>
          </w:p>
        </w:tc>
        <w:tc>
          <w:tcPr>
            <w:tcW w:w="2486" w:type="pct"/>
            <w:shd w:val="clear" w:color="auto" w:fill="auto"/>
          </w:tcPr>
          <w:p w:rsidR="00435FDB" w:rsidRPr="002F4D09" w:rsidRDefault="00435FDB" w:rsidP="00216B5A">
            <w:pPr>
              <w:pStyle w:val="Tablehead"/>
              <w:framePr w:hSpace="181" w:wrap="notBeside" w:vAnchor="text" w:hAnchor="text" w:xAlign="center" w:y="1"/>
              <w:rPr>
                <w:lang w:val="ru-RU"/>
              </w:rPr>
            </w:pPr>
            <w:r w:rsidRPr="002F4D09">
              <w:rPr>
                <w:lang w:val="ru-RU"/>
              </w:rPr>
              <w:t>Страна Y (место нахождения</w:t>
            </w:r>
            <w:r>
              <w:rPr>
                <w:lang w:val="ru-RU"/>
              </w:rPr>
              <w:t xml:space="preserve"> </w:t>
            </w:r>
            <w:r w:rsidRPr="002F4D09">
              <w:rPr>
                <w:lang w:val="ru-RU"/>
              </w:rPr>
              <w:br/>
              <w:t>поставщика услуг обратного вызова)</w:t>
            </w:r>
          </w:p>
        </w:tc>
      </w:tr>
      <w:tr w:rsidR="00435FDB" w:rsidRPr="008077A2" w:rsidTr="00216B5A">
        <w:tc>
          <w:tcPr>
            <w:tcW w:w="2514" w:type="pct"/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1" w:wrap="notBeside" w:vAnchor="text" w:hAnchor="text" w:xAlign="center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>Как правило, желателен согласованный и разумный подход.</w:t>
            </w:r>
          </w:p>
        </w:tc>
        <w:tc>
          <w:tcPr>
            <w:tcW w:w="2486" w:type="pct"/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1" w:wrap="notBeside" w:vAnchor="text" w:hAnchor="text" w:xAlign="center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>Как правило, желателен согласованный и разумный подход.</w:t>
            </w:r>
          </w:p>
        </w:tc>
      </w:tr>
      <w:tr w:rsidR="00435FDB" w:rsidRPr="008077A2" w:rsidTr="00216B5A">
        <w:tc>
          <w:tcPr>
            <w:tcW w:w="2514" w:type="pct"/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1" w:wrap="notBeside" w:vAnchor="text" w:hAnchor="text" w:xAlign="center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>Администрация Х, желающая ограничить или запретить использование обратного вызова, должна четко определить свою стратегическую позицию.</w:t>
            </w:r>
          </w:p>
        </w:tc>
        <w:tc>
          <w:tcPr>
            <w:tcW w:w="2486" w:type="pct"/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1" w:wrap="notBeside" w:vAnchor="text" w:hAnchor="text" w:xAlign="center" w:y="1"/>
              <w:jc w:val="left"/>
              <w:rPr>
                <w:lang w:val="ru-RU"/>
              </w:rPr>
            </w:pPr>
          </w:p>
        </w:tc>
      </w:tr>
      <w:tr w:rsidR="00435FDB" w:rsidRPr="008077A2" w:rsidTr="00216B5A">
        <w:tc>
          <w:tcPr>
            <w:tcW w:w="2514" w:type="pct"/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1" w:wrap="notBeside" w:vAnchor="text" w:hAnchor="text" w:xAlign="center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>Администрация Х должна обнародовать позицию своей страны.</w:t>
            </w:r>
          </w:p>
        </w:tc>
        <w:tc>
          <w:tcPr>
            <w:tcW w:w="2486" w:type="pct"/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1" w:wrap="notBeside" w:vAnchor="text" w:hAnchor="text" w:xAlign="center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 xml:space="preserve">Администрация </w:t>
            </w:r>
            <w:r w:rsidRPr="002F4D09">
              <w:t>Y</w:t>
            </w:r>
            <w:r w:rsidRPr="00435FDB">
              <w:rPr>
                <w:lang w:val="ru-RU"/>
              </w:rPr>
              <w:t xml:space="preserve"> должна довести эту информацию до сведения эксплуатационных организаций, уполномоченных Государствами-Членами, и поставщиков услуг обратного вызова на своей территории, используя для этого все официально имеющиеся средства.</w:t>
            </w:r>
          </w:p>
        </w:tc>
      </w:tr>
      <w:tr w:rsidR="00435FDB" w:rsidRPr="008077A2" w:rsidTr="00216B5A">
        <w:tc>
          <w:tcPr>
            <w:tcW w:w="2514" w:type="pct"/>
            <w:tcBorders>
              <w:bottom w:val="single" w:sz="4" w:space="0" w:color="auto"/>
            </w:tcBorders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1" w:wrap="notBeside" w:vAnchor="text" w:hAnchor="text" w:xAlign="center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486" w:type="pct"/>
            <w:tcBorders>
              <w:bottom w:val="single" w:sz="4" w:space="0" w:color="auto"/>
            </w:tcBorders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1" w:wrap="notBeside" w:vAnchor="text" w:hAnchor="text" w:xAlign="center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 xml:space="preserve">Эксплуатационные организации, уполномоченные Государствами-Членами, в стране </w:t>
            </w:r>
            <w:r w:rsidRPr="002F4D09">
              <w:t>Y</w:t>
            </w:r>
            <w:r w:rsidRPr="00435FDB">
              <w:rPr>
                <w:lang w:val="ru-RU"/>
              </w:rPr>
              <w:t xml:space="preserve">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</w:tbl>
    <w:p w:rsidR="00435FDB" w:rsidRDefault="00435FDB" w:rsidP="00435FDB">
      <w:pPr>
        <w:rPr>
          <w:lang w:val="ru-RU"/>
        </w:rPr>
      </w:pPr>
    </w:p>
    <w:p w:rsidR="00435FDB" w:rsidRDefault="00435FDB" w:rsidP="00435FDB">
      <w:pPr>
        <w:rPr>
          <w:lang w:val="ru-RU"/>
        </w:rPr>
      </w:pPr>
    </w:p>
    <w:p w:rsidR="00435FDB" w:rsidRDefault="00435FDB" w:rsidP="00435FDB">
      <w:pPr>
        <w:rPr>
          <w:lang w:val="ru-RU"/>
        </w:rPr>
      </w:pPr>
    </w:p>
    <w:p w:rsidR="00435FDB" w:rsidRDefault="00435FDB" w:rsidP="00435FDB">
      <w:pPr>
        <w:rPr>
          <w:lang w:val="ru-RU"/>
        </w:rPr>
      </w:pP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766"/>
      </w:tblGrid>
      <w:tr w:rsidR="00435FDB" w:rsidRPr="008077A2" w:rsidTr="00216B5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DB" w:rsidRPr="00A76105" w:rsidRDefault="00435FDB" w:rsidP="00216B5A">
            <w:pPr>
              <w:pStyle w:val="Tablehead"/>
              <w:framePr w:hSpace="180" w:wrap="around" w:vAnchor="text" w:hAnchor="text" w:y="1"/>
              <w:rPr>
                <w:lang w:val="ru-RU"/>
              </w:rPr>
            </w:pPr>
            <w:r w:rsidRPr="00A76105">
              <w:rPr>
                <w:lang w:val="ru-RU"/>
              </w:rPr>
              <w:lastRenderedPageBreak/>
              <w:t xml:space="preserve">Страна Х (место нахождения </w:t>
            </w:r>
            <w:r w:rsidRPr="00A76105">
              <w:rPr>
                <w:lang w:val="ru-RU"/>
              </w:rPr>
              <w:br/>
              <w:t>пользователя услуг обратного вызова)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DB" w:rsidRPr="00A76105" w:rsidRDefault="00435FDB" w:rsidP="00216B5A">
            <w:pPr>
              <w:pStyle w:val="Tablehead"/>
              <w:framePr w:hSpace="180" w:wrap="around" w:vAnchor="text" w:hAnchor="text" w:y="1"/>
              <w:rPr>
                <w:lang w:val="ru-RU"/>
              </w:rPr>
            </w:pPr>
            <w:r w:rsidRPr="00A76105">
              <w:rPr>
                <w:lang w:val="ru-RU"/>
              </w:rPr>
              <w:t xml:space="preserve">Страна Y (место нахождения </w:t>
            </w:r>
            <w:r w:rsidRPr="00A76105">
              <w:rPr>
                <w:lang w:val="ru-RU"/>
              </w:rPr>
              <w:br/>
              <w:t>поставщика услуг обратного вызова)</w:t>
            </w:r>
          </w:p>
        </w:tc>
      </w:tr>
      <w:tr w:rsidR="00435FDB" w:rsidRPr="008077A2" w:rsidTr="00216B5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jc w:val="left"/>
              <w:rPr>
                <w:lang w:val="ru-RU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DB" w:rsidRPr="00435FDB" w:rsidRDefault="00435FDB" w:rsidP="00216B5A">
            <w:pPr>
              <w:pStyle w:val="Tabletext"/>
              <w:pageBreakBefore/>
              <w:framePr w:hSpace="180" w:wrap="around" w:vAnchor="text" w:hAnchor="text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 xml:space="preserve">Администрация </w:t>
            </w:r>
            <w:r w:rsidRPr="002F4D09">
              <w:t>Y</w:t>
            </w:r>
            <w:r w:rsidRPr="00435FDB">
              <w:rPr>
                <w:lang w:val="ru-RU"/>
              </w:rPr>
              <w:t xml:space="preserve"> и/или эксплуатационные организации, уполномоченные Государствами-Членами, в стране </w:t>
            </w:r>
            <w:r w:rsidRPr="002F4D09">
              <w:t>Y</w:t>
            </w:r>
            <w:r w:rsidRPr="00435FDB">
              <w:rPr>
                <w:lang w:val="ru-RU"/>
              </w:rPr>
              <w:t xml:space="preserve"> должны стремиться обеспечить, чтобы поставщики услуг обратного вызова, организующие работу на их территории, знали о том, что:</w:t>
            </w:r>
          </w:p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ind w:left="284" w:hanging="284"/>
              <w:jc w:val="left"/>
              <w:rPr>
                <w:lang w:val="ru-RU"/>
              </w:rPr>
            </w:pPr>
            <w:r w:rsidRPr="00435FDB">
              <w:rPr>
                <w:i/>
                <w:iCs/>
                <w:lang w:val="ru-RU"/>
              </w:rPr>
              <w:t>а)</w:t>
            </w:r>
            <w:r w:rsidRPr="00435FDB">
              <w:rPr>
                <w:lang w:val="ru-RU"/>
              </w:rPr>
              <w:tab/>
              <w:t>услуги обратного вызова не должны предоставляться в стране, где они явно запрещены; и</w:t>
            </w:r>
          </w:p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ind w:left="284" w:hanging="284"/>
              <w:jc w:val="left"/>
              <w:rPr>
                <w:lang w:val="ru-RU"/>
              </w:rPr>
            </w:pPr>
            <w:r w:rsidRPr="002F4D09">
              <w:rPr>
                <w:i/>
                <w:iCs/>
              </w:rPr>
              <w:t>b</w:t>
            </w:r>
            <w:r w:rsidRPr="00435FDB">
              <w:rPr>
                <w:i/>
                <w:iCs/>
                <w:lang w:val="ru-RU"/>
              </w:rPr>
              <w:t>)</w:t>
            </w:r>
            <w:r w:rsidRPr="00435FDB">
              <w:rPr>
                <w:lang w:val="ru-RU"/>
              </w:rPr>
              <w:tab/>
              <w:t>схема предоставления услуг обратного вызова должна быть такого типа, который не ухудшает качество и характеристики работы международной сети КТСОП.</w:t>
            </w:r>
          </w:p>
        </w:tc>
      </w:tr>
      <w:tr w:rsidR="00435FDB" w:rsidRPr="008077A2" w:rsidTr="00216B5A">
        <w:tc>
          <w:tcPr>
            <w:tcW w:w="2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обратного вызова на своей территории, если обратный вызов:</w:t>
            </w:r>
          </w:p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jc w:val="left"/>
              <w:rPr>
                <w:lang w:val="ru-RU"/>
              </w:rPr>
            </w:pPr>
            <w:r w:rsidRPr="00435FDB">
              <w:rPr>
                <w:i/>
                <w:iCs/>
                <w:lang w:val="ru-RU"/>
              </w:rPr>
              <w:t>а)</w:t>
            </w:r>
            <w:r w:rsidRPr="00435FDB">
              <w:rPr>
                <w:lang w:val="ru-RU"/>
              </w:rPr>
              <w:tab/>
              <w:t>запрещен; и/или</w:t>
            </w:r>
          </w:p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jc w:val="left"/>
              <w:rPr>
                <w:lang w:val="ru-RU"/>
              </w:rPr>
            </w:pPr>
            <w:r w:rsidRPr="002F4D09">
              <w:rPr>
                <w:i/>
                <w:iCs/>
              </w:rPr>
              <w:t>b</w:t>
            </w:r>
            <w:r w:rsidRPr="00435FDB">
              <w:rPr>
                <w:i/>
                <w:iCs/>
                <w:lang w:val="ru-RU"/>
              </w:rPr>
              <w:t>)</w:t>
            </w:r>
            <w:r w:rsidRPr="00435FDB">
              <w:rPr>
                <w:lang w:val="ru-RU"/>
              </w:rPr>
              <w:tab/>
              <w:t>оказывает негативное влияние на работу сети.</w:t>
            </w:r>
          </w:p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 xml:space="preserve">Администрация </w:t>
            </w:r>
            <w:r w:rsidRPr="002F4D09">
              <w:t>Y</w:t>
            </w:r>
            <w:r w:rsidRPr="00435FDB">
              <w:rPr>
                <w:lang w:val="ru-RU"/>
              </w:rPr>
              <w:t xml:space="preserve"> и эксплуатационные организации, уполномоченные Государствами-Членами, в стране </w:t>
            </w:r>
            <w:r w:rsidRPr="002F4D09">
              <w:t>Y</w:t>
            </w:r>
            <w:r w:rsidRPr="00435FDB">
              <w:rPr>
                <w:lang w:val="ru-RU"/>
              </w:rPr>
              <w:t xml:space="preserve"> должны принять все возможные меры для прекращения работы на своей территории поставщиков услуг обратного вызова, предлагающих такие услуги:</w:t>
            </w:r>
          </w:p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ind w:left="284" w:hanging="284"/>
              <w:jc w:val="left"/>
              <w:rPr>
                <w:lang w:val="ru-RU"/>
              </w:rPr>
            </w:pPr>
            <w:r w:rsidRPr="00435FDB">
              <w:rPr>
                <w:i/>
                <w:iCs/>
                <w:lang w:val="ru-RU"/>
              </w:rPr>
              <w:t>а)</w:t>
            </w:r>
            <w:r w:rsidRPr="00435FDB">
              <w:rPr>
                <w:lang w:val="ru-RU"/>
              </w:rPr>
              <w:tab/>
              <w:t>в других странах, где обратный вызов запрещен; и/или</w:t>
            </w:r>
          </w:p>
          <w:p w:rsidR="00435FDB" w:rsidRPr="00435FDB" w:rsidRDefault="00435FDB" w:rsidP="00216B5A">
            <w:pPr>
              <w:pStyle w:val="Tabletext"/>
              <w:framePr w:hSpace="180" w:wrap="around" w:vAnchor="text" w:hAnchor="text" w:y="1"/>
              <w:ind w:left="284" w:hanging="284"/>
              <w:jc w:val="left"/>
              <w:rPr>
                <w:lang w:val="ru-RU"/>
              </w:rPr>
            </w:pPr>
            <w:r w:rsidRPr="002F4D09">
              <w:rPr>
                <w:i/>
                <w:iCs/>
              </w:rPr>
              <w:t>b</w:t>
            </w:r>
            <w:r w:rsidRPr="00435FDB">
              <w:rPr>
                <w:i/>
                <w:iCs/>
                <w:lang w:val="ru-RU"/>
              </w:rPr>
              <w:t>)</w:t>
            </w:r>
            <w:r w:rsidRPr="00435FDB">
              <w:rPr>
                <w:lang w:val="ru-RU"/>
              </w:rPr>
              <w:tab/>
              <w:t>которые оказывают негативное влияние на работу соответствующих сетей.</w:t>
            </w:r>
          </w:p>
        </w:tc>
      </w:tr>
      <w:tr w:rsidR="00435FDB" w:rsidRPr="008077A2" w:rsidTr="00216B5A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5FDB" w:rsidRPr="00435FDB" w:rsidRDefault="00435FDB" w:rsidP="00435FDB">
            <w:pPr>
              <w:pStyle w:val="Tablelegend"/>
              <w:framePr w:hSpace="180" w:wrap="around" w:vAnchor="text" w:hAnchor="text" w:y="1"/>
              <w:jc w:val="left"/>
              <w:rPr>
                <w:lang w:val="ru-RU"/>
              </w:rPr>
            </w:pPr>
            <w:r w:rsidRPr="00435FDB">
              <w:rPr>
                <w:lang w:val="ru-RU"/>
              </w:rPr>
              <w:t xml:space="preserve">ПРИМЕЧАНИЕ. </w:t>
            </w:r>
            <w:r w:rsidRPr="002F4D09">
              <w:sym w:font="Times New Roman" w:char="2013"/>
            </w:r>
            <w:r w:rsidRPr="00435FDB">
              <w:rPr>
                <w:lang w:val="ru-RU"/>
              </w:rPr>
              <w:t xml:space="preserve"> Для отношений между странами, которые считают обратный вызов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обратного вызова.</w:t>
            </w:r>
          </w:p>
        </w:tc>
      </w:tr>
    </w:tbl>
    <w:p w:rsidR="00435FDB" w:rsidRDefault="00435FDB" w:rsidP="00435FDB">
      <w:pPr>
        <w:pStyle w:val="Reasons"/>
        <w:rPr>
          <w:lang w:val="ru-RU"/>
        </w:rPr>
      </w:pPr>
    </w:p>
    <w:p w:rsidR="009D584F" w:rsidRPr="00435FDB" w:rsidRDefault="009D584F" w:rsidP="00435FDB">
      <w:pPr>
        <w:pStyle w:val="ResNo"/>
        <w:keepNext w:val="0"/>
        <w:keepLines w:val="0"/>
        <w:spacing w:before="0"/>
      </w:pPr>
    </w:p>
    <w:sectPr w:rsidR="009D584F" w:rsidRPr="00435FDB" w:rsidSect="00346A94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311D18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8077A2">
      <w:rPr>
        <w:bCs/>
        <w:sz w:val="22"/>
        <w:szCs w:val="22"/>
      </w:rPr>
      <w:t>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8077A2">
      <w:rPr>
        <w:b/>
        <w:sz w:val="22"/>
        <w:szCs w:val="22"/>
      </w:rPr>
      <w:t>29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305D4">
      <w:rPr>
        <w:sz w:val="22"/>
        <w:szCs w:val="22"/>
      </w:rPr>
      <w:fldChar w:fldCharType="begin"/>
    </w:r>
    <w:r w:rsidR="00E95096" w:rsidRPr="00E305D4">
      <w:rPr>
        <w:sz w:val="22"/>
        <w:szCs w:val="22"/>
      </w:rPr>
      <w:instrText xml:space="preserve"> STYLEREF  href  \* MERGEFORMAT </w:instrText>
    </w:r>
    <w:r w:rsidR="00E95096" w:rsidRPr="00E305D4">
      <w:rPr>
        <w:sz w:val="22"/>
        <w:szCs w:val="22"/>
      </w:rPr>
      <w:fldChar w:fldCharType="separate"/>
    </w:r>
    <w:r w:rsidR="008077A2" w:rsidRPr="008077A2">
      <w:rPr>
        <w:b/>
        <w:bCs/>
        <w:sz w:val="22"/>
        <w:szCs w:val="22"/>
        <w:lang w:val="en-US"/>
      </w:rPr>
      <w:t>29</w:t>
    </w:r>
    <w:r w:rsidR="00E95096" w:rsidRPr="00E305D4">
      <w:rPr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8077A2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435FDB" w:rsidRPr="00B83462" w:rsidRDefault="00435FDB" w:rsidP="00435FDB">
      <w:pPr>
        <w:pStyle w:val="FootnoteText"/>
        <w:rPr>
          <w:lang w:val="ru-RU"/>
        </w:rPr>
      </w:pPr>
      <w:r w:rsidRPr="00BD3D45">
        <w:rPr>
          <w:rStyle w:val="FootnoteReference"/>
          <w:lang w:val="ru-RU"/>
        </w:rPr>
        <w:t>1</w:t>
      </w:r>
      <w:r>
        <w:rPr>
          <w:lang w:val="ru-RU"/>
        </w:rPr>
        <w:tab/>
        <w:t>Отсутствие достаточной информации, чтобы обеспечить идентификацию происхождения вызова.</w:t>
      </w:r>
    </w:p>
  </w:footnote>
  <w:footnote w:id="2">
    <w:p w:rsidR="00435FDB" w:rsidRPr="00D25950" w:rsidRDefault="00435FDB" w:rsidP="00435FDB">
      <w:pPr>
        <w:pStyle w:val="FootnoteText"/>
        <w:rPr>
          <w:lang w:val="ru-RU"/>
          <w:rPrChange w:id="12" w:author="Oleksandr Nazarenko" w:date="2012-11-13T10:41:00Z">
            <w:rPr/>
          </w:rPrChange>
        </w:rPr>
      </w:pPr>
      <w:r w:rsidRPr="005D74AA">
        <w:rPr>
          <w:rStyle w:val="FootnoteReference"/>
          <w:lang w:val="ru-RU"/>
        </w:rPr>
        <w:t>2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D25950">
        <w:rPr>
          <w:lang w:val="ru-RU"/>
          <w:rPrChange w:id="13" w:author="Oleksandr Nazarenko" w:date="2012-11-13T10:41:00Z">
            <w:rPr>
              <w:lang w:val="en-US"/>
            </w:rPr>
          </w:rPrChange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A2E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58A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A0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DA2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0A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A9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EC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5A0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65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46A94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35FDB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3372"/>
    <w:rsid w:val="008077A2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584F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637EB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1241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10634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2013-04-22T15:30:00Z</dcterms:created>
  <dcterms:modified xsi:type="dcterms:W3CDTF">2013-04-24T13:35:00Z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