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Start w:id="1" w:name="_GoBack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-866775</wp:posOffset>
                  </wp:positionH>
                  <wp:positionV relativeFrom="paragraph">
                    <wp:posOffset>-767080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2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3" w:name="ddatee" w:colFirst="1" w:colLast="1"/>
            <w:bookmarkEnd w:id="2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6106AC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4" w:name="dsece" w:colFirst="1" w:colLast="1"/>
            <w:bookmarkEnd w:id="3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6106AC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5" w:name="c1tite" w:colFirst="1" w:colLast="1"/>
            <w:bookmarkEnd w:id="4"/>
          </w:p>
        </w:tc>
        <w:tc>
          <w:tcPr>
            <w:tcW w:w="8530" w:type="dxa"/>
            <w:gridSpan w:val="4"/>
          </w:tcPr>
          <w:p w:rsidR="009663D2" w:rsidRPr="00E71BE5" w:rsidRDefault="009663D2" w:rsidP="000B15EA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621AB6" w:rsidRPr="00621AB6">
              <w:rPr>
                <w:rFonts w:ascii="Arial" w:hAnsi="Arial"/>
                <w:b/>
                <w:bCs/>
                <w:sz w:val="36"/>
                <w:lang w:val="ru-RU"/>
              </w:rPr>
              <w:t>20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bookmarkStart w:id="6" w:name="_Toc349120770"/>
            <w:r w:rsidR="00E71BE5" w:rsidRPr="00E71BE5">
              <w:rPr>
                <w:rFonts w:ascii="Arial" w:hAnsi="Arial"/>
                <w:b/>
                <w:bCs/>
                <w:sz w:val="36"/>
                <w:lang w:val="ru-RU"/>
              </w:rPr>
              <w:t>Процедуры для распределения и управления международными ресурсами нумерации, наименования, адресации и идентификации в области электросвязи</w:t>
            </w:r>
            <w:bookmarkEnd w:id="6"/>
          </w:p>
        </w:tc>
      </w:tr>
      <w:bookmarkEnd w:id="5"/>
      <w:tr w:rsidR="009663D2" w:rsidRPr="006106AC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311D18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7" w:name="dnum2e"/>
            <w:bookmarkEnd w:id="7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311D18" w:rsidRDefault="009663D2" w:rsidP="00F90058">
      <w:pPr>
        <w:spacing w:before="0"/>
        <w:jc w:val="right"/>
        <w:rPr>
          <w:lang w:val="ru-RU"/>
        </w:rPr>
      </w:pPr>
      <w:bookmarkStart w:id="8" w:name="c2tope"/>
      <w:bookmarkStart w:id="9" w:name="irecnoe"/>
      <w:bookmarkStart w:id="10" w:name="p1rectexte"/>
      <w:bookmarkEnd w:id="8"/>
      <w:bookmarkEnd w:id="9"/>
      <w:bookmarkEnd w:id="10"/>
    </w:p>
    <w:p w:rsidR="00B31B8D" w:rsidRPr="00F55D44" w:rsidRDefault="00B31B8D" w:rsidP="00AF663A">
      <w:pPr>
        <w:rPr>
          <w:lang w:val="ru-RU"/>
        </w:rPr>
        <w:sectPr w:rsidR="00B31B8D" w:rsidRPr="00F55D44" w:rsidSect="000B15EA">
          <w:footerReference w:type="even" r:id="rId10"/>
          <w:footnotePr>
            <w:numRestart w:val="eachSect"/>
          </w:footnotePr>
          <w:type w:val="continuous"/>
          <w:pgSz w:w="11907" w:h="16840" w:code="9"/>
          <w:pgMar w:top="1134" w:right="1134" w:bottom="1134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311D18" w:rsidRDefault="00AF663A" w:rsidP="0054644C">
      <w:pPr>
        <w:jc w:val="center"/>
        <w:rPr>
          <w:sz w:val="20"/>
          <w:lang w:val="ru-RU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11" w:name="iiannee"/>
      <w:bookmarkEnd w:id="11"/>
      <w:r w:rsidRPr="00F55D44">
        <w:rPr>
          <w:sz w:val="20"/>
          <w:lang w:val="ru-RU"/>
        </w:rPr>
        <w:t>20</w:t>
      </w:r>
      <w:r w:rsidR="0054644C" w:rsidRPr="00311D18">
        <w:rPr>
          <w:sz w:val="20"/>
          <w:lang w:val="ru-RU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0B15EA">
          <w:foot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E71BE5" w:rsidRPr="002F4D09" w:rsidRDefault="00E71BE5" w:rsidP="00E71BE5">
      <w:pPr>
        <w:pStyle w:val="ResNo"/>
        <w:spacing w:before="240"/>
      </w:pPr>
      <w:r w:rsidRPr="002F4D09">
        <w:lastRenderedPageBreak/>
        <w:t xml:space="preserve">Резолюция </w:t>
      </w:r>
      <w:r w:rsidRPr="00E10BC6">
        <w:rPr>
          <w:rStyle w:val="href"/>
        </w:rPr>
        <w:t>20</w:t>
      </w:r>
      <w:r>
        <w:t xml:space="preserve"> (</w:t>
      </w:r>
      <w:r>
        <w:rPr>
          <w:caps w:val="0"/>
        </w:rPr>
        <w:t>Пересм</w:t>
      </w:r>
      <w:r>
        <w:t xml:space="preserve">. </w:t>
      </w:r>
      <w:r>
        <w:rPr>
          <w:caps w:val="0"/>
        </w:rPr>
        <w:t>Дубай</w:t>
      </w:r>
      <w:r>
        <w:t xml:space="preserve">, 2012 </w:t>
      </w:r>
      <w:r>
        <w:rPr>
          <w:caps w:val="0"/>
        </w:rPr>
        <w:t>г</w:t>
      </w:r>
      <w:r>
        <w:t>.)</w:t>
      </w:r>
    </w:p>
    <w:p w:rsidR="00E71BE5" w:rsidRPr="00E71BE5" w:rsidRDefault="00E71BE5" w:rsidP="00E71BE5">
      <w:pPr>
        <w:pStyle w:val="Restitle"/>
        <w:rPr>
          <w:lang w:val="ru-RU"/>
        </w:rPr>
      </w:pPr>
      <w:r w:rsidRPr="00E71BE5">
        <w:rPr>
          <w:lang w:val="ru-RU"/>
        </w:rPr>
        <w:t xml:space="preserve">Процедуры для распределения и управления международными </w:t>
      </w:r>
      <w:r w:rsidRPr="00E71BE5">
        <w:rPr>
          <w:lang w:val="ru-RU"/>
        </w:rPr>
        <w:br/>
        <w:t xml:space="preserve">ресурсами нумерации, наименования, адресации </w:t>
      </w:r>
      <w:r w:rsidRPr="00E71BE5">
        <w:rPr>
          <w:lang w:val="ru-RU"/>
        </w:rPr>
        <w:br/>
        <w:t>и идентификации в области электросвязи</w:t>
      </w:r>
    </w:p>
    <w:p w:rsidR="00E71BE5" w:rsidRPr="00E71BE5" w:rsidRDefault="00E71BE5" w:rsidP="00E71BE5">
      <w:pPr>
        <w:pStyle w:val="Resref"/>
        <w:rPr>
          <w:lang w:val="ru-RU"/>
        </w:rPr>
      </w:pPr>
      <w:r w:rsidRPr="00E71BE5">
        <w:rPr>
          <w:lang w:val="ru-RU"/>
        </w:rPr>
        <w:t xml:space="preserve">(Хельсинки, 1993 г.; Женева, 1996 г.; Монреаль, 2000 г.; </w:t>
      </w:r>
      <w:r w:rsidRPr="00E71BE5">
        <w:rPr>
          <w:lang w:val="ru-RU"/>
        </w:rPr>
        <w:br/>
        <w:t>Флорианополис, 2004 г.; Йоханнесбург, 2008 г.; Дубай, 2012 г.)</w:t>
      </w:r>
    </w:p>
    <w:p w:rsidR="00E71BE5" w:rsidRPr="00E71BE5" w:rsidRDefault="00E71BE5" w:rsidP="00E71BE5">
      <w:pPr>
        <w:pStyle w:val="Normalaftertitle"/>
        <w:rPr>
          <w:lang w:val="ru-RU"/>
        </w:rPr>
      </w:pPr>
      <w:r w:rsidRPr="00E71BE5">
        <w:rPr>
          <w:lang w:val="ru-RU"/>
        </w:rPr>
        <w:t>Всемирная ассамблея по стандартизации электросвязи (Дубай, 2012 г.),</w:t>
      </w:r>
    </w:p>
    <w:p w:rsidR="00E71BE5" w:rsidRPr="00E71BE5" w:rsidRDefault="00E71BE5" w:rsidP="00E71BE5">
      <w:pPr>
        <w:pStyle w:val="Call"/>
        <w:rPr>
          <w:lang w:val="ru-RU"/>
        </w:rPr>
      </w:pPr>
      <w:r w:rsidRPr="00E71BE5">
        <w:rPr>
          <w:lang w:val="ru-RU"/>
        </w:rPr>
        <w:t>признавая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a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соответствующие правила Регламента международной электросвязи (РМЭ) относительно сохранности ресурсов нумерации;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b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указания в резолюциях, принятых полномочными конференциями по вопросу о</w:t>
      </w:r>
      <w:r w:rsidRPr="002F4D09">
        <w:t> </w:t>
      </w:r>
      <w:r w:rsidRPr="00E71BE5">
        <w:rPr>
          <w:lang w:val="ru-RU"/>
        </w:rPr>
        <w:t xml:space="preserve">стабильности планов нумерации, в особенности плана МСЭ-Т Е.164, и в частности в Резолюции 133 (Пересм. Гвадалахара, 2010 г.) Полномочной конференции, в которой она </w:t>
      </w:r>
      <w:r w:rsidRPr="00E71BE5">
        <w:rPr>
          <w:i/>
          <w:iCs/>
          <w:lang w:val="ru-RU"/>
        </w:rPr>
        <w:t>решает поручить Генеральному секретарю и Директорам Бюро</w:t>
      </w:r>
      <w:r w:rsidRPr="00E71BE5">
        <w:rPr>
          <w:lang w:val="ru-RU"/>
        </w:rPr>
        <w:t xml:space="preserve"> "принимать любые необходимые меры для обеспечения суверенного права Государств</w:t>
      </w:r>
      <w:r w:rsidRPr="002F4D09">
        <w:t> </w:t>
      </w:r>
      <w:r w:rsidRPr="00E71BE5">
        <w:rPr>
          <w:lang w:val="ru-RU"/>
        </w:rPr>
        <w:t>–</w:t>
      </w:r>
      <w:r w:rsidRPr="002F4D09">
        <w:t> </w:t>
      </w:r>
      <w:r w:rsidRPr="00E71BE5">
        <w:rPr>
          <w:lang w:val="ru-RU"/>
        </w:rPr>
        <w:t>Членов МСЭ в отношении планов нумерации согласно Рекомендации</w:t>
      </w:r>
      <w:r w:rsidRPr="002F4D09">
        <w:t> </w:t>
      </w:r>
      <w:r w:rsidRPr="00E71BE5">
        <w:rPr>
          <w:lang w:val="ru-RU"/>
        </w:rPr>
        <w:t>МСЭ-Т Е.164, в каком бы виде применения они ни использовались",</w:t>
      </w:r>
    </w:p>
    <w:p w:rsidR="00E71BE5" w:rsidRPr="00E71BE5" w:rsidRDefault="00E71BE5" w:rsidP="00E71BE5">
      <w:pPr>
        <w:pStyle w:val="Call"/>
        <w:rPr>
          <w:lang w:val="ru-RU"/>
        </w:rPr>
      </w:pPr>
      <w:r w:rsidRPr="00E71BE5">
        <w:rPr>
          <w:lang w:val="ru-RU"/>
        </w:rPr>
        <w:t>отмечая</w:t>
      </w:r>
      <w:r w:rsidRPr="00E71BE5">
        <w:rPr>
          <w:i w:val="0"/>
          <w:iCs/>
          <w:lang w:val="ru-RU"/>
        </w:rPr>
        <w:t>,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i/>
          <w:iCs/>
          <w:lang w:val="ru-RU"/>
        </w:rPr>
        <w:t>а)</w:t>
      </w:r>
      <w:r w:rsidRPr="00E71BE5">
        <w:rPr>
          <w:lang w:val="ru-RU"/>
        </w:rPr>
        <w:tab/>
        <w:t xml:space="preserve">что процедуры, регулирующие распределение и управление международными ресурсами (ННАИ) и соответствующими кодами (например, новыми телефонными кодами страны, телексными кодами назначения, зоновыми/сетевыми кодами сигнализации, кодами страны для передачи данных, кодами страны для подвижной связи, идентификации), изложены в соответствующих Рекомендациях серий МСЭ-Т Е, МСЭ-Т </w:t>
      </w:r>
      <w:r w:rsidRPr="002F4D09">
        <w:t>F</w:t>
      </w:r>
      <w:r w:rsidRPr="00E71BE5">
        <w:rPr>
          <w:lang w:val="ru-RU"/>
        </w:rPr>
        <w:t xml:space="preserve">, МСЭ-Т </w:t>
      </w:r>
      <w:r w:rsidRPr="002F4D09">
        <w:t>Q</w:t>
      </w:r>
      <w:r w:rsidRPr="00E71BE5">
        <w:rPr>
          <w:lang w:val="ru-RU"/>
        </w:rPr>
        <w:t xml:space="preserve"> и МСЭ-Т Х;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b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что принципы, касающиеся будущих планов ННАИ для учета появляющихся служб и приложений, и соответствующие процедуры распределения ресурсов ННАИ в целях удовлетворения международных потребностей в</w:t>
      </w:r>
      <w:r w:rsidRPr="002F4D09">
        <w:t> </w:t>
      </w:r>
      <w:r w:rsidRPr="00E71BE5">
        <w:rPr>
          <w:lang w:val="ru-RU"/>
        </w:rPr>
        <w:t>электросвязи будут исследоваться в соответствии с настоящей Резолюцией и программой работы, утвержденной данной ассамблеей для исследовательских комиссий Сектора стандартизации электросвязи МСЭ (МСЭ-Т);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i/>
          <w:iCs/>
          <w:lang w:val="ru-RU"/>
        </w:rPr>
        <w:t>с)</w:t>
      </w:r>
      <w:r w:rsidRPr="00E71BE5">
        <w:rPr>
          <w:lang w:val="ru-RU"/>
        </w:rPr>
        <w:tab/>
        <w:t xml:space="preserve">осуществляемое развертывание сетей последующих поколений (СПП), будущих сетей (БС) и сетей на базе </w:t>
      </w:r>
      <w:r w:rsidRPr="002F4D09">
        <w:t>IP</w:t>
      </w:r>
      <w:r w:rsidRPr="00E71BE5">
        <w:rPr>
          <w:lang w:val="ru-RU"/>
        </w:rPr>
        <w:t>;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d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что некоторые международные ресурсы ННАИ в области электросвязи разрабатываются и поддерживаются исследовательскими комиссиями МСЭ-Т и широко используются;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i/>
          <w:iCs/>
          <w:lang w:val="ru-RU"/>
        </w:rPr>
        <w:t>е)</w:t>
      </w:r>
      <w:r w:rsidRPr="00E71BE5">
        <w:rPr>
          <w:lang w:val="ru-RU"/>
        </w:rPr>
        <w:tab/>
        <w:t xml:space="preserve">что национальные органы управления, отвечающие за распределение ресурсов ННАИ, включая зоновые/сетевые коды сигнализации МСЭ-Т </w:t>
      </w:r>
      <w:r w:rsidRPr="002F4D09">
        <w:t>Q</w:t>
      </w:r>
      <w:r w:rsidRPr="00E71BE5">
        <w:rPr>
          <w:lang w:val="ru-RU"/>
        </w:rPr>
        <w:t>.708 и коды страны для передачи данных МСЭ</w:t>
      </w:r>
      <w:r>
        <w:rPr>
          <w:lang w:val="ru-RU"/>
        </w:rPr>
        <w:noBreakHyphen/>
      </w:r>
      <w:r w:rsidRPr="00E71BE5">
        <w:rPr>
          <w:lang w:val="ru-RU"/>
        </w:rPr>
        <w:t>Т Х.121, обычно участвуют в работе 2</w:t>
      </w:r>
      <w:r w:rsidRPr="00E71BE5">
        <w:rPr>
          <w:lang w:val="ru-RU"/>
        </w:rPr>
        <w:noBreakHyphen/>
        <w:t>й</w:t>
      </w:r>
      <w:r w:rsidRPr="002F4D09">
        <w:t> </w:t>
      </w:r>
      <w:r w:rsidRPr="00E71BE5">
        <w:rPr>
          <w:lang w:val="ru-RU"/>
        </w:rPr>
        <w:t>Исследовательской комиссии МСЭ-Т;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f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что в общих интересах Государств-Членов и Членов Сектора, участвующих в работе МСЭ-Т, чтобы Рекомендации и руководящие принципы в отношении международных ресурсов нумерации, наименования, адресации и идентификации в области электросвязи: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были известны всем и признавались и применялись всеми;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использовались для укрепления и поддержания доверия всех к соответствующим услугам;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iii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затрагивали вопросы злоупотреблений в отношении таких ресурсов;</w:t>
      </w:r>
    </w:p>
    <w:p w:rsidR="00E71BE5" w:rsidRPr="00E71BE5" w:rsidRDefault="00E71BE5" w:rsidP="00E71BE5">
      <w:pPr>
        <w:pageBreakBefore/>
        <w:rPr>
          <w:lang w:val="ru-RU"/>
        </w:rPr>
      </w:pPr>
      <w:r w:rsidRPr="002F4D09">
        <w:rPr>
          <w:i/>
          <w:iCs/>
        </w:rPr>
        <w:lastRenderedPageBreak/>
        <w:t>g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Статьи 14 и 15 Конвенции МСЭ, касающиеся деятельности исследовательских комиссий МСЭ-Т и обязанностей Директора Бюро стандартизации электросвязи (БСЭ), соответственно,</w:t>
      </w:r>
    </w:p>
    <w:p w:rsidR="00E71BE5" w:rsidRPr="00E71BE5" w:rsidRDefault="00E71BE5" w:rsidP="00E71BE5">
      <w:pPr>
        <w:pStyle w:val="Call"/>
        <w:keepNext w:val="0"/>
        <w:keepLines w:val="0"/>
        <w:rPr>
          <w:lang w:val="ru-RU"/>
        </w:rPr>
      </w:pPr>
      <w:r w:rsidRPr="00E71BE5">
        <w:rPr>
          <w:lang w:val="ru-RU"/>
        </w:rPr>
        <w:t>учитывая</w:t>
      </w:r>
      <w:r w:rsidRPr="00E71BE5">
        <w:rPr>
          <w:i w:val="0"/>
          <w:iCs/>
          <w:lang w:val="ru-RU"/>
        </w:rPr>
        <w:t>,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a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что присвоение международных ресурсов ННАИ входит в обязанности Директора БСЭ и соответствующих администраций;</w:t>
      </w:r>
    </w:p>
    <w:p w:rsidR="00E71BE5" w:rsidRPr="00E71BE5" w:rsidRDefault="00E71BE5" w:rsidP="00E71BE5">
      <w:pPr>
        <w:rPr>
          <w:lang w:val="ru-RU"/>
        </w:rPr>
      </w:pPr>
      <w:r w:rsidRPr="002F4D09">
        <w:rPr>
          <w:i/>
          <w:iCs/>
        </w:rPr>
        <w:t>b</w:t>
      </w:r>
      <w:r w:rsidRPr="00E71BE5">
        <w:rPr>
          <w:i/>
          <w:iCs/>
          <w:lang w:val="ru-RU"/>
        </w:rPr>
        <w:t>)</w:t>
      </w:r>
      <w:r w:rsidRPr="00E71BE5">
        <w:rPr>
          <w:lang w:val="ru-RU"/>
        </w:rPr>
        <w:tab/>
        <w:t>глобальный рост количества абонентов подвижной связи и интернета, а также конвергенцию служб электросвязи,</w:t>
      </w:r>
    </w:p>
    <w:p w:rsidR="00E71BE5" w:rsidRPr="00E71BE5" w:rsidRDefault="00E71BE5" w:rsidP="00E71BE5">
      <w:pPr>
        <w:pStyle w:val="Call"/>
        <w:keepNext w:val="0"/>
        <w:keepLines w:val="0"/>
        <w:rPr>
          <w:lang w:val="ru-RU"/>
        </w:rPr>
      </w:pPr>
      <w:r w:rsidRPr="00E71BE5">
        <w:rPr>
          <w:lang w:val="ru-RU"/>
        </w:rPr>
        <w:t>решает поручить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lang w:val="ru-RU"/>
        </w:rPr>
        <w:t>1</w:t>
      </w:r>
      <w:r w:rsidRPr="00E71BE5">
        <w:rPr>
          <w:lang w:val="ru-RU"/>
        </w:rPr>
        <w:tab/>
        <w:t>Директору БСЭ перед присвоением, изменением присвоения и/или отзывом международных ресурсов ННАИ проводить консультации: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с Председателем 2-й Исследовательской комиссии во взаимодействии с председателями других исследовательских комиссий или, при необходимости, с назначенным председателем представителем; и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с соответствующей(ими) администрацией(ями); и/или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iii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с уполномоченным заявителем/получателем ресурсов, когда требуется прямая связь с</w:t>
      </w:r>
      <w:r w:rsidRPr="002F4D09">
        <w:t> </w:t>
      </w:r>
      <w:r w:rsidRPr="00E71BE5">
        <w:rPr>
          <w:lang w:val="ru-RU"/>
        </w:rPr>
        <w:t>БСЭ, с тем чтобы осуществлять свои обязанности.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lang w:val="ru-RU"/>
        </w:rPr>
        <w:t>В ходе проводимых им совещаний и консультаций Директор рассматривает общие принципы распределения ресурсов ННАИ и положения соответствующих Рекомендаций серий МСЭ-Т Е, МСЭ</w:t>
      </w:r>
      <w:r>
        <w:rPr>
          <w:lang w:val="ru-RU"/>
        </w:rPr>
        <w:noBreakHyphen/>
      </w:r>
      <w:r w:rsidRPr="00E71BE5">
        <w:rPr>
          <w:lang w:val="ru-RU"/>
        </w:rPr>
        <w:t>Т</w:t>
      </w:r>
      <w:r>
        <w:rPr>
          <w:lang w:val="ru-RU"/>
        </w:rPr>
        <w:t> </w:t>
      </w:r>
      <w:r w:rsidRPr="002F4D09">
        <w:t>F</w:t>
      </w:r>
      <w:r w:rsidRPr="00E71BE5">
        <w:rPr>
          <w:lang w:val="ru-RU"/>
        </w:rPr>
        <w:t xml:space="preserve">, МСЭ-Т </w:t>
      </w:r>
      <w:r w:rsidRPr="002F4D09">
        <w:t>Q</w:t>
      </w:r>
      <w:r w:rsidRPr="00E71BE5">
        <w:rPr>
          <w:lang w:val="ru-RU"/>
        </w:rPr>
        <w:t xml:space="preserve"> и МСЭ-Т Х, а также Рекомендаций, которые должны быть далее одобрены;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lang w:val="ru-RU"/>
        </w:rPr>
        <w:t>2</w:t>
      </w:r>
      <w:r w:rsidRPr="00E71BE5">
        <w:rPr>
          <w:lang w:val="ru-RU"/>
        </w:rPr>
        <w:tab/>
        <w:t>2-й Исследовательской комиссии во взаимодействии с председателями других соответствующих исследовательских комиссий предоставлять Директору БСЭ: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консультации по техническим, функциональным и эксплуатационным аспектам присвоения, изменения присвоения и/или отзыва международных ресурсов ННАИ согласно соответствующим Рекомендациям, принимая во внимание результаты проводимых исследований;</w:t>
      </w:r>
    </w:p>
    <w:p w:rsidR="00E71BE5" w:rsidRPr="00E71BE5" w:rsidRDefault="00E71BE5" w:rsidP="00E71BE5">
      <w:pPr>
        <w:pStyle w:val="enumlev1"/>
        <w:rPr>
          <w:lang w:val="ru-RU"/>
        </w:rPr>
      </w:pPr>
      <w:r w:rsidRPr="002F4D09">
        <w:t>ii</w:t>
      </w:r>
      <w:r w:rsidRPr="00E71BE5">
        <w:rPr>
          <w:lang w:val="ru-RU"/>
        </w:rPr>
        <w:t>)</w:t>
      </w:r>
      <w:r w:rsidRPr="00E71BE5">
        <w:rPr>
          <w:lang w:val="ru-RU"/>
        </w:rPr>
        <w:tab/>
        <w:t>информацию и руководящие указания в случае поступления жалоб на злоупотребление использованием международных ресурсов ННАИ в области электросвязи;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lang w:val="ru-RU"/>
        </w:rPr>
        <w:t>3</w:t>
      </w:r>
      <w:r w:rsidRPr="00E71BE5">
        <w:rPr>
          <w:lang w:val="ru-RU"/>
        </w:rPr>
        <w:tab/>
        <w:t>Директору БСЭ в тесном сотрудничестве со 2-й Исследовательской комиссией и любыми другими соответствующими исследовательскими комиссиями принимать меры по случаям злоупотребления использованием любых ресурсов ННАИ и соответствующим образом информировать Совет МСЭ;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lang w:val="ru-RU"/>
        </w:rPr>
        <w:t>4</w:t>
      </w:r>
      <w:r w:rsidRPr="00E71BE5">
        <w:rPr>
          <w:lang w:val="ru-RU"/>
        </w:rPr>
        <w:tab/>
        <w:t>Директору БСЭ принять соответствующие меры</w:t>
      </w:r>
      <w:r w:rsidRPr="00E71BE5">
        <w:rPr>
          <w:rFonts w:eastAsiaTheme="minorEastAsia"/>
          <w:lang w:val="ru-RU" w:eastAsia="zh-CN"/>
        </w:rPr>
        <w:t xml:space="preserve"> и предпринять соответствующие действия </w:t>
      </w:r>
      <w:r w:rsidRPr="00E71BE5">
        <w:rPr>
          <w:lang w:val="ru-RU"/>
        </w:rPr>
        <w:t>в случае получения информации, консультаций и руководящих указаний от 2</w:t>
      </w:r>
      <w:r w:rsidRPr="00E71BE5">
        <w:rPr>
          <w:lang w:val="ru-RU"/>
        </w:rPr>
        <w:noBreakHyphen/>
        <w:t>й</w:t>
      </w:r>
      <w:r>
        <w:t> </w:t>
      </w:r>
      <w:r w:rsidRPr="00E71BE5">
        <w:rPr>
          <w:lang w:val="ru-RU"/>
        </w:rPr>
        <w:t xml:space="preserve">Исследовательской комиссии во взаимодействии с другими соответствующими исследовательскими комиссиями согласно </w:t>
      </w:r>
      <w:r>
        <w:rPr>
          <w:lang w:val="ru-RU"/>
        </w:rPr>
        <w:t>пунктами</w:t>
      </w:r>
      <w:r w:rsidRPr="00E71BE5">
        <w:rPr>
          <w:lang w:val="ru-RU"/>
        </w:rPr>
        <w:t xml:space="preserve"> 2 и 3 раздела </w:t>
      </w:r>
      <w:r w:rsidRPr="00E71BE5">
        <w:rPr>
          <w:i/>
          <w:iCs/>
          <w:lang w:val="ru-RU"/>
        </w:rPr>
        <w:t>решает</w:t>
      </w:r>
      <w:r w:rsidRPr="00E71BE5">
        <w:rPr>
          <w:lang w:val="ru-RU"/>
        </w:rPr>
        <w:t xml:space="preserve"> </w:t>
      </w:r>
      <w:r w:rsidRPr="00E71BE5">
        <w:rPr>
          <w:i/>
          <w:iCs/>
          <w:lang w:val="ru-RU"/>
        </w:rPr>
        <w:t>поручить</w:t>
      </w:r>
      <w:r w:rsidRPr="00E71BE5">
        <w:rPr>
          <w:lang w:val="ru-RU"/>
        </w:rPr>
        <w:t>, выше;</w:t>
      </w:r>
    </w:p>
    <w:p w:rsidR="00E71BE5" w:rsidRPr="00E71BE5" w:rsidRDefault="00E71BE5" w:rsidP="00E71BE5">
      <w:pPr>
        <w:rPr>
          <w:lang w:val="ru-RU"/>
        </w:rPr>
      </w:pPr>
      <w:r w:rsidRPr="00E71BE5">
        <w:rPr>
          <w:lang w:val="ru-RU"/>
        </w:rPr>
        <w:t>5</w:t>
      </w:r>
      <w:r w:rsidRPr="00E71BE5">
        <w:rPr>
          <w:lang w:val="ru-RU"/>
        </w:rPr>
        <w:tab/>
        <w:t>2-й Исследовательской комиссии в неотложном порядке изучать необходимые меры по</w:t>
      </w:r>
      <w:r w:rsidRPr="002F4D09">
        <w:t> </w:t>
      </w:r>
      <w:r w:rsidRPr="00E71BE5">
        <w:rPr>
          <w:lang w:val="ru-RU"/>
        </w:rPr>
        <w:t xml:space="preserve">обеспечению поддержания в полной мере суверенитета Государств – Членов МСЭ в отношении планов ННАИ кодов стран, включая </w:t>
      </w:r>
      <w:r w:rsidRPr="002F4D09">
        <w:t>ENUM</w:t>
      </w:r>
      <w:r w:rsidRPr="00E71BE5">
        <w:rPr>
          <w:lang w:val="ru-RU"/>
        </w:rPr>
        <w:t>, как это закреплено в Рекомендации МСЭ-Т Е.164 и других соответствующих Рекомендациях и процедурах; это охватывает пути и средства рассмотрения и предотвращения любого случая злоупотребления какими-либо ресурсами ННАИ и сигналами и тонами прохождения вызова посредством надлежащей разработки предлагаемой для этой цели резолюции и/или разработки и принятия Рекомендации.</w:t>
      </w:r>
    </w:p>
    <w:p w:rsidR="009D584F" w:rsidRPr="00E71BE5" w:rsidRDefault="009D584F" w:rsidP="00E71BE5">
      <w:pPr>
        <w:pStyle w:val="ResNo"/>
        <w:keepNext w:val="0"/>
        <w:keepLines w:val="0"/>
        <w:spacing w:before="0"/>
      </w:pPr>
    </w:p>
    <w:sectPr w:rsidR="009D584F" w:rsidRPr="00E71BE5" w:rsidSect="000B15EA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39T36Lf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26506" w:rsidRDefault="00E95096" w:rsidP="00311D18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6106AC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6106AC">
      <w:rPr>
        <w:b/>
        <w:sz w:val="22"/>
        <w:szCs w:val="22"/>
      </w:rPr>
      <w:t>20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305D4">
      <w:rPr>
        <w:sz w:val="22"/>
        <w:szCs w:val="22"/>
      </w:rPr>
      <w:fldChar w:fldCharType="begin"/>
    </w:r>
    <w:r w:rsidR="00E95096" w:rsidRPr="00E305D4">
      <w:rPr>
        <w:sz w:val="22"/>
        <w:szCs w:val="22"/>
      </w:rPr>
      <w:instrText xml:space="preserve"> STYLEREF  href  \* MERGEFORMAT </w:instrText>
    </w:r>
    <w:r w:rsidR="00E95096" w:rsidRPr="00E305D4">
      <w:rPr>
        <w:sz w:val="22"/>
        <w:szCs w:val="22"/>
      </w:rPr>
      <w:fldChar w:fldCharType="separate"/>
    </w:r>
    <w:r w:rsidR="006106AC" w:rsidRPr="006106AC">
      <w:rPr>
        <w:b/>
        <w:bCs/>
        <w:sz w:val="22"/>
        <w:szCs w:val="22"/>
        <w:lang w:val="en-US"/>
      </w:rPr>
      <w:t>20</w:t>
    </w:r>
    <w:r w:rsidR="00E95096" w:rsidRPr="00E305D4">
      <w:rPr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6106AC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7AC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A5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BAB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2EF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9E9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00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92DE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78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AA5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15EA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314C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3239A"/>
    <w:rsid w:val="002324E8"/>
    <w:rsid w:val="00240CC8"/>
    <w:rsid w:val="00242BC5"/>
    <w:rsid w:val="00247A0A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1D18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D09"/>
    <w:rsid w:val="005F5DA1"/>
    <w:rsid w:val="005F6246"/>
    <w:rsid w:val="006106AC"/>
    <w:rsid w:val="00613A1A"/>
    <w:rsid w:val="006171EB"/>
    <w:rsid w:val="00621AB6"/>
    <w:rsid w:val="00622C10"/>
    <w:rsid w:val="0063159F"/>
    <w:rsid w:val="00632CF0"/>
    <w:rsid w:val="00643889"/>
    <w:rsid w:val="006462DF"/>
    <w:rsid w:val="006507E0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34DA"/>
    <w:rsid w:val="007D75E7"/>
    <w:rsid w:val="007E0808"/>
    <w:rsid w:val="0080038E"/>
    <w:rsid w:val="00800856"/>
    <w:rsid w:val="008013B2"/>
    <w:rsid w:val="00802698"/>
    <w:rsid w:val="00803372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3E7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584F"/>
    <w:rsid w:val="009D7987"/>
    <w:rsid w:val="009E207E"/>
    <w:rsid w:val="009E2DD1"/>
    <w:rsid w:val="009E504F"/>
    <w:rsid w:val="009F57AD"/>
    <w:rsid w:val="00A0515C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05D4"/>
    <w:rsid w:val="00E3295A"/>
    <w:rsid w:val="00E34E42"/>
    <w:rsid w:val="00E35445"/>
    <w:rsid w:val="00E37981"/>
    <w:rsid w:val="00E6075E"/>
    <w:rsid w:val="00E6102F"/>
    <w:rsid w:val="00E61B7B"/>
    <w:rsid w:val="00E63185"/>
    <w:rsid w:val="00E67314"/>
    <w:rsid w:val="00E71BE5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26E7"/>
    <w:rsid w:val="00ED3601"/>
    <w:rsid w:val="00ED6BE1"/>
    <w:rsid w:val="00ED769D"/>
    <w:rsid w:val="00EE0E29"/>
    <w:rsid w:val="00EE2FF8"/>
    <w:rsid w:val="00EF1294"/>
    <w:rsid w:val="00EF3267"/>
    <w:rsid w:val="00F00B27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21C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21C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21C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21C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uiPriority w:val="39"/>
    <w:rsid w:val="00121C02"/>
  </w:style>
  <w:style w:type="paragraph" w:styleId="TOC4">
    <w:name w:val="toc 4"/>
    <w:basedOn w:val="TOC3"/>
    <w:uiPriority w:val="39"/>
    <w:rsid w:val="00121C02"/>
    <w:pPr>
      <w:spacing w:before="80"/>
    </w:pPr>
  </w:style>
  <w:style w:type="paragraph" w:styleId="TOC3">
    <w:name w:val="toc 3"/>
    <w:basedOn w:val="TOC2"/>
    <w:uiPriority w:val="39"/>
    <w:rsid w:val="00121C02"/>
  </w:style>
  <w:style w:type="paragraph" w:styleId="TOC2">
    <w:name w:val="toc 2"/>
    <w:basedOn w:val="TOC1"/>
    <w:uiPriority w:val="39"/>
    <w:rsid w:val="00121C02"/>
    <w:pPr>
      <w:spacing w:before="160"/>
    </w:pPr>
  </w:style>
  <w:style w:type="paragraph" w:styleId="TOC1">
    <w:name w:val="toc 1"/>
    <w:basedOn w:val="Normal"/>
    <w:uiPriority w:val="39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121C02"/>
  </w:style>
  <w:style w:type="paragraph" w:styleId="TOC6">
    <w:name w:val="toc 6"/>
    <w:basedOn w:val="TOC4"/>
    <w:uiPriority w:val="39"/>
    <w:rsid w:val="00121C02"/>
  </w:style>
  <w:style w:type="paragraph" w:styleId="TOC5">
    <w:name w:val="toc 5"/>
    <w:basedOn w:val="TOC4"/>
    <w:uiPriority w:val="39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link w:val="EquationChar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link w:val="Title1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link w:val="Art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uiPriority w:val="59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uiPriority w:val="39"/>
    <w:rsid w:val="00121C02"/>
  </w:style>
  <w:style w:type="paragraph" w:customStyle="1" w:styleId="Headingb0">
    <w:name w:val="Heading_b"/>
    <w:basedOn w:val="Heading3"/>
    <w:next w:val="Normal"/>
    <w:link w:val="HeadingbChar"/>
    <w:qFormat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link w:val="Section1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link w:val="BodyText2Char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uiPriority w:val="99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AnnextitleChar1">
    <w:name w:val="Annex_title Char1"/>
    <w:basedOn w:val="DefaultParagraphFont"/>
    <w:locked/>
    <w:rsid w:val="00311D18"/>
    <w:rPr>
      <w:rFonts w:ascii="Times New Roman Bold" w:hAnsi="Times New Roman Bold"/>
      <w:b/>
      <w:sz w:val="26"/>
      <w:lang w:val="ru-RU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311D18"/>
    <w:rPr>
      <w:rFonts w:ascii="Times New Roman" w:hAnsi="Times New Roman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11D18"/>
    <w:rPr>
      <w:rFonts w:ascii="Times New Roman" w:hAnsi="Times New Roman"/>
      <w:b/>
      <w:lang w:val="fr-FR" w:eastAsia="en-US"/>
    </w:rPr>
  </w:style>
  <w:style w:type="paragraph" w:customStyle="1" w:styleId="Opinionref">
    <w:name w:val="Opinion_ref"/>
    <w:basedOn w:val="Normal"/>
    <w:next w:val="Normalafter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Proposal">
    <w:name w:val="Proposal"/>
    <w:basedOn w:val="Normal"/>
    <w:next w:val="Normal"/>
    <w:link w:val="ProposalChar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11D18"/>
    <w:rPr>
      <w:rFonts w:ascii="Times New Roman" w:hAnsi="Times New Roman"/>
      <w:sz w:val="22"/>
      <w:lang w:eastAsia="en-US"/>
    </w:rPr>
  </w:style>
  <w:style w:type="paragraph" w:customStyle="1" w:styleId="Sujet">
    <w:name w:val="Sujet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eastAsia="MS Mincho" w:hAnsi="Arial"/>
      <w:sz w:val="32"/>
      <w:lang w:val="en-GB"/>
    </w:rPr>
  </w:style>
  <w:style w:type="paragraph" w:customStyle="1" w:styleId="Blanc0">
    <w:name w:val="Blanc"/>
    <w:basedOn w:val="Tabletitle"/>
    <w:next w:val="Tabletext"/>
    <w:rsid w:val="00311D18"/>
    <w:pPr>
      <w:tabs>
        <w:tab w:val="clear" w:pos="794"/>
        <w:tab w:val="clear" w:pos="1191"/>
        <w:tab w:val="clear" w:pos="1588"/>
        <w:tab w:val="clear" w:pos="1985"/>
      </w:tabs>
      <w:spacing w:after="57" w:line="12" w:lineRule="exact"/>
    </w:pPr>
    <w:rPr>
      <w:rFonts w:ascii="Times New Roman" w:eastAsia="MS Mincho" w:hAnsi="Times New Roman"/>
      <w:b w:val="0"/>
      <w:sz w:val="8"/>
      <w:lang w:val="en-GB"/>
    </w:rPr>
  </w:style>
  <w:style w:type="paragraph" w:customStyle="1" w:styleId="Tablefin">
    <w:name w:val="Table_fin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sz w:val="12"/>
      <w:lang w:val="en-GB"/>
    </w:rPr>
  </w:style>
  <w:style w:type="paragraph" w:customStyle="1" w:styleId="CouvrecNo">
    <w:name w:val="Couv_rec_No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"/>
      <w:ind w:left="1418"/>
    </w:pPr>
    <w:rPr>
      <w:rFonts w:ascii="Arial" w:eastAsia="MS Mincho" w:hAnsi="Arial"/>
      <w:sz w:val="32"/>
      <w:lang w:val="en-GB"/>
    </w:rPr>
  </w:style>
  <w:style w:type="paragraph" w:customStyle="1" w:styleId="Couvrectitle">
    <w:name w:val="Couv_rec_title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ind w:left="1418"/>
      <w:jc w:val="left"/>
    </w:pPr>
    <w:rPr>
      <w:rFonts w:ascii="Arial" w:eastAsia="MS Mincho" w:hAnsi="Arial"/>
      <w:b/>
      <w:sz w:val="36"/>
      <w:lang w:val="en-GB"/>
    </w:rPr>
  </w:style>
  <w:style w:type="paragraph" w:customStyle="1" w:styleId="RecCCITTNo">
    <w:name w:val="Rec_CCITT_No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eastAsia="MS Mincho"/>
      <w:b/>
      <w:sz w:val="24"/>
      <w:lang w:val="en-GB"/>
    </w:rPr>
  </w:style>
  <w:style w:type="paragraph" w:customStyle="1" w:styleId="ASN1continue">
    <w:name w:val="ASN.1_continue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spacing w:before="200"/>
    </w:pPr>
    <w:rPr>
      <w:rFonts w:ascii="Arial" w:eastAsia="MS Mincho" w:hAnsi="Arial"/>
      <w:lang w:val="en-GB"/>
    </w:rPr>
  </w:style>
  <w:style w:type="paragraph" w:styleId="Title">
    <w:name w:val="Title"/>
    <w:basedOn w:val="Normal"/>
    <w:next w:val="Normal"/>
    <w:link w:val="TitleChar"/>
    <w:qFormat/>
    <w:rsid w:val="00311D18"/>
    <w:pPr>
      <w:spacing w:before="840" w:after="480"/>
      <w:jc w:val="center"/>
    </w:pPr>
    <w:rPr>
      <w:rFonts w:eastAsia="MS Mincho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311D18"/>
    <w:rPr>
      <w:rFonts w:ascii="Times New Roman" w:eastAsia="MS Mincho" w:hAnsi="Times New Roman"/>
      <w:b/>
      <w:sz w:val="26"/>
      <w:lang w:val="en-GB" w:eastAsia="en-US"/>
    </w:rPr>
  </w:style>
  <w:style w:type="paragraph" w:customStyle="1" w:styleId="SAP">
    <w:name w:val="SAP"/>
    <w:basedOn w:val="Normal"/>
    <w:rsid w:val="00311D18"/>
    <w:pPr>
      <w:spacing w:before="960" w:after="240"/>
      <w:jc w:val="right"/>
    </w:pPr>
    <w:rPr>
      <w:rFonts w:ascii="C39T36Lfz" w:eastAsia="MS Mincho" w:hAnsi="C39T36Lfz"/>
      <w:sz w:val="104"/>
      <w:lang w:val="en-GB"/>
    </w:rPr>
  </w:style>
  <w:style w:type="paragraph" w:customStyle="1" w:styleId="ASN1italic">
    <w:name w:val="ASN.1_italic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311D18"/>
    <w:pPr>
      <w:spacing w:before="0"/>
    </w:pPr>
    <w:rPr>
      <w:rFonts w:eastAsia="MS Mincho"/>
      <w:color w:val="FF0000"/>
      <w:lang w:val="en-GB"/>
    </w:rPr>
  </w:style>
  <w:style w:type="paragraph" w:customStyle="1" w:styleId="Note1">
    <w:name w:val="Note 1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0" w:line="199" w:lineRule="exact"/>
      <w:ind w:left="284"/>
    </w:pPr>
    <w:rPr>
      <w:rFonts w:eastAsia="MS Mincho"/>
      <w:sz w:val="20"/>
      <w:lang w:val="en-GB"/>
    </w:rPr>
  </w:style>
  <w:style w:type="paragraph" w:customStyle="1" w:styleId="Note2">
    <w:name w:val="Note 2"/>
    <w:basedOn w:val="Note1"/>
    <w:rsid w:val="00311D18"/>
    <w:pPr>
      <w:ind w:left="1077"/>
    </w:pPr>
  </w:style>
  <w:style w:type="paragraph" w:customStyle="1" w:styleId="Note3">
    <w:name w:val="Note 3"/>
    <w:basedOn w:val="Note1"/>
    <w:rsid w:val="00311D18"/>
    <w:pPr>
      <w:ind w:left="1474"/>
    </w:pPr>
  </w:style>
  <w:style w:type="paragraph" w:customStyle="1" w:styleId="RecISONo">
    <w:name w:val="Rec_ISO_No"/>
    <w:basedOn w:val="Normal"/>
    <w:rsid w:val="00311D18"/>
    <w:pPr>
      <w:keepNext/>
      <w:keepLines/>
      <w:spacing w:before="720"/>
      <w:jc w:val="left"/>
    </w:pPr>
    <w:rPr>
      <w:rFonts w:eastAsia="MS Mincho"/>
      <w:b/>
      <w:lang w:val="en-GB"/>
    </w:rPr>
  </w:style>
  <w:style w:type="paragraph" w:customStyle="1" w:styleId="TableLegend0">
    <w:name w:val="Table_Legend"/>
    <w:basedOn w:val="Normal"/>
    <w:next w:val="Normal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overflowPunct/>
      <w:autoSpaceDE/>
      <w:autoSpaceDN/>
      <w:adjustRightInd/>
      <w:spacing w:before="86"/>
      <w:textAlignment w:val="auto"/>
    </w:pPr>
    <w:rPr>
      <w:rFonts w:eastAsia="MS Mincho"/>
      <w:sz w:val="18"/>
      <w:lang w:val="en-GB"/>
    </w:rPr>
  </w:style>
  <w:style w:type="paragraph" w:customStyle="1" w:styleId="AnnexRef0">
    <w:name w:val="Annex_Ref"/>
    <w:basedOn w:val="Normal"/>
    <w:next w:val="Normal"/>
    <w:rsid w:val="00311D18"/>
    <w:pPr>
      <w:overflowPunct/>
      <w:autoSpaceDE/>
      <w:autoSpaceDN/>
      <w:adjustRightInd/>
      <w:spacing w:before="0"/>
      <w:jc w:val="center"/>
      <w:textAlignment w:val="auto"/>
    </w:pPr>
    <w:rPr>
      <w:rFonts w:eastAsia="MS Mincho"/>
      <w:lang w:val="en-GB"/>
    </w:rPr>
  </w:style>
  <w:style w:type="character" w:customStyle="1" w:styleId="italic">
    <w:name w:val="italic"/>
    <w:basedOn w:val="DefaultParagraphFont"/>
    <w:uiPriority w:val="99"/>
    <w:rsid w:val="00311D18"/>
    <w:rPr>
      <w:rFonts w:cs="Times New Roman"/>
      <w:i/>
    </w:rPr>
  </w:style>
  <w:style w:type="paragraph" w:customStyle="1" w:styleId="NormalITU">
    <w:name w:val="Normal_ITU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jc w:val="left"/>
      <w:textAlignment w:val="auto"/>
    </w:pPr>
    <w:rPr>
      <w:rFonts w:eastAsia="MS Mincho" w:cs="Arial"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311D18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311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D18"/>
    <w:pPr>
      <w:overflowPunct/>
      <w:autoSpaceDE/>
      <w:autoSpaceDN/>
      <w:adjustRightInd/>
      <w:textAlignment w:val="auto"/>
    </w:pPr>
    <w:rPr>
      <w:rFonts w:eastAsia="MS Mincho"/>
      <w:b/>
      <w:bCs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11D18"/>
    <w:rPr>
      <w:rFonts w:ascii="Times New Roman" w:eastAsia="MS Mincho" w:hAnsi="Times New Roman"/>
      <w:b/>
      <w:bCs/>
      <w:sz w:val="22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311D18"/>
    <w:pPr>
      <w:keepLines w:val="0"/>
      <w:tabs>
        <w:tab w:val="left" w:pos="454"/>
      </w:tabs>
      <w:spacing w:before="80" w:after="0"/>
      <w:ind w:left="454"/>
    </w:pPr>
    <w:rPr>
      <w:sz w:val="16"/>
      <w:lang w:val="ru-RU"/>
    </w:rPr>
  </w:style>
  <w:style w:type="paragraph" w:styleId="TableofFigures">
    <w:name w:val="table of figures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311D18"/>
    <w:rPr>
      <w:rFonts w:ascii="Arial" w:hAnsi="Arial" w:cs="Arial"/>
      <w:b/>
      <w:bCs/>
      <w:sz w:val="36"/>
      <w:lang w:val="fr-FR" w:eastAsia="en-US"/>
    </w:rPr>
  </w:style>
  <w:style w:type="paragraph" w:styleId="EndnoteText">
    <w:name w:val="endnote text"/>
    <w:basedOn w:val="Normal"/>
    <w:link w:val="EndnoteTextChar"/>
    <w:rsid w:val="00311D18"/>
    <w:pPr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11D18"/>
    <w:rPr>
      <w:rFonts w:ascii="Times New Roman" w:eastAsia="MS Mincho" w:hAnsi="Times New Roman"/>
      <w:lang w:val="en-GB" w:eastAsia="en-US"/>
    </w:rPr>
  </w:style>
  <w:style w:type="character" w:customStyle="1" w:styleId="apple-style-span">
    <w:name w:val="apple-style-span"/>
    <w:rsid w:val="00311D18"/>
  </w:style>
  <w:style w:type="table" w:customStyle="1" w:styleId="TableGrid1">
    <w:name w:val="Table Grid1"/>
    <w:basedOn w:val="TableNormal"/>
    <w:next w:val="TableGrid"/>
    <w:uiPriority w:val="59"/>
    <w:rsid w:val="00311D18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Char">
    <w:name w:val="Title 1 Char"/>
    <w:basedOn w:val="DefaultParagraphFont"/>
    <w:link w:val="Title1"/>
    <w:locked/>
    <w:rsid w:val="00311D18"/>
    <w:rPr>
      <w:rFonts w:ascii="Times New Roman" w:hAnsi="Times New Roman"/>
      <w:caps/>
      <w:sz w:val="26"/>
      <w:lang w:val="fr-FR" w:eastAsia="en-US"/>
    </w:rPr>
  </w:style>
  <w:style w:type="paragraph" w:customStyle="1" w:styleId="Agendaitem">
    <w:name w:val="Agenda_item"/>
    <w:basedOn w:val="Title3"/>
    <w:next w:val="Normal"/>
    <w:qFormat/>
    <w:rsid w:val="00311D18"/>
    <w:pPr>
      <w:tabs>
        <w:tab w:val="left" w:pos="1134"/>
        <w:tab w:val="left" w:pos="1871"/>
        <w:tab w:val="left" w:pos="2268"/>
      </w:tabs>
    </w:pPr>
    <w:rPr>
      <w:szCs w:val="22"/>
      <w:lang w:val="en-US"/>
    </w:rPr>
  </w:style>
  <w:style w:type="paragraph" w:customStyle="1" w:styleId="ApptoAnnex">
    <w:name w:val="App_to_Annex"/>
    <w:basedOn w:val="Appendix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character" w:customStyle="1" w:styleId="ArtNoChar">
    <w:name w:val="Art_No Char"/>
    <w:basedOn w:val="DefaultParagraphFont"/>
    <w:link w:val="ArtNo"/>
    <w:locked/>
    <w:rsid w:val="00311D18"/>
    <w:rPr>
      <w:rFonts w:ascii="Times New Roman" w:hAnsi="Times New Roman"/>
      <w:caps/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11D18"/>
    <w:rPr>
      <w:rFonts w:ascii="Times New Roman" w:hAnsi="Times New Roman"/>
      <w:b/>
      <w:sz w:val="26"/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Booktitle">
    <w:name w:val="Book_title"/>
    <w:basedOn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11D18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311D18"/>
    <w:rPr>
      <w:rFonts w:ascii="Times New Roman" w:hAnsi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11D18"/>
    <w:rPr>
      <w:rFonts w:ascii="Times New Roman" w:hAnsi="Times New Roman"/>
      <w:b/>
      <w:sz w:val="22"/>
      <w:lang w:val="fr-FR" w:eastAsia="en-US"/>
    </w:rPr>
  </w:style>
  <w:style w:type="character" w:customStyle="1" w:styleId="Section2Char">
    <w:name w:val="Section_2 Char"/>
    <w:basedOn w:val="Section1Char"/>
    <w:link w:val="Section2"/>
    <w:locked/>
    <w:rsid w:val="00311D18"/>
    <w:rPr>
      <w:rFonts w:ascii="Times New Roman" w:hAnsi="Times New Roman"/>
      <w:b w:val="0"/>
      <w:i/>
      <w:sz w:val="22"/>
      <w:lang w:val="fr-FR" w:eastAsia="en-US"/>
    </w:rPr>
  </w:style>
  <w:style w:type="paragraph" w:customStyle="1" w:styleId="Section3">
    <w:name w:val="Section_3"/>
    <w:basedOn w:val="Section1"/>
    <w:link w:val="Section3Char"/>
    <w:rsid w:val="00311D18"/>
    <w:pPr>
      <w:tabs>
        <w:tab w:val="center" w:pos="4820"/>
      </w:tabs>
      <w:spacing w:before="360"/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11D18"/>
    <w:rPr>
      <w:rFonts w:ascii="Times New Roman" w:eastAsia="SimSun" w:hAnsi="Times New Roman"/>
      <w:b w:val="0"/>
      <w:sz w:val="22"/>
      <w:lang w:val="fr-FR" w:eastAsia="en-US"/>
    </w:rPr>
  </w:style>
  <w:style w:type="paragraph" w:customStyle="1" w:styleId="Subsection1">
    <w:name w:val="Subsection_1"/>
    <w:basedOn w:val="Section1"/>
    <w:next w:val="Section1"/>
    <w:qFormat/>
    <w:rsid w:val="00311D18"/>
    <w:pPr>
      <w:tabs>
        <w:tab w:val="center" w:pos="4820"/>
      </w:tabs>
      <w:spacing w:before="360"/>
    </w:pPr>
    <w:rPr>
      <w:lang w:val="en-GB"/>
    </w:rPr>
  </w:style>
  <w:style w:type="paragraph" w:customStyle="1" w:styleId="TableTextS5">
    <w:name w:val="Table_TextS5"/>
    <w:basedOn w:val="Normal"/>
    <w:link w:val="TableTextS5Char"/>
    <w:rsid w:val="00311D1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11D18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311D1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left"/>
    </w:pPr>
  </w:style>
  <w:style w:type="paragraph" w:customStyle="1" w:styleId="Volumetitle">
    <w:name w:val="Volume_title"/>
    <w:basedOn w:val="Art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AppArtNo">
    <w:name w:val="App_Art_No"/>
    <w:basedOn w:val="ArtNo"/>
    <w:next w:val="AppArt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Part1">
    <w:name w:val="Part_1"/>
    <w:basedOn w:val="Subsection1"/>
    <w:next w:val="Section1"/>
    <w:qFormat/>
    <w:rsid w:val="00311D18"/>
  </w:style>
  <w:style w:type="table" w:customStyle="1" w:styleId="TableGrid2">
    <w:name w:val="Table Grid2"/>
    <w:basedOn w:val="TableNormal"/>
    <w:next w:val="TableGrid"/>
    <w:rsid w:val="00311D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21C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21C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21C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21C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uiPriority w:val="39"/>
    <w:rsid w:val="00121C02"/>
  </w:style>
  <w:style w:type="paragraph" w:styleId="TOC4">
    <w:name w:val="toc 4"/>
    <w:basedOn w:val="TOC3"/>
    <w:uiPriority w:val="39"/>
    <w:rsid w:val="00121C02"/>
    <w:pPr>
      <w:spacing w:before="80"/>
    </w:pPr>
  </w:style>
  <w:style w:type="paragraph" w:styleId="TOC3">
    <w:name w:val="toc 3"/>
    <w:basedOn w:val="TOC2"/>
    <w:uiPriority w:val="39"/>
    <w:rsid w:val="00121C02"/>
  </w:style>
  <w:style w:type="paragraph" w:styleId="TOC2">
    <w:name w:val="toc 2"/>
    <w:basedOn w:val="TOC1"/>
    <w:uiPriority w:val="39"/>
    <w:rsid w:val="00121C02"/>
    <w:pPr>
      <w:spacing w:before="160"/>
    </w:pPr>
  </w:style>
  <w:style w:type="paragraph" w:styleId="TOC1">
    <w:name w:val="toc 1"/>
    <w:basedOn w:val="Normal"/>
    <w:uiPriority w:val="39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uiPriority w:val="39"/>
    <w:rsid w:val="00121C02"/>
  </w:style>
  <w:style w:type="paragraph" w:styleId="TOC6">
    <w:name w:val="toc 6"/>
    <w:basedOn w:val="TOC4"/>
    <w:uiPriority w:val="39"/>
    <w:rsid w:val="00121C02"/>
  </w:style>
  <w:style w:type="paragraph" w:styleId="TOC5">
    <w:name w:val="toc 5"/>
    <w:basedOn w:val="TOC4"/>
    <w:uiPriority w:val="39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link w:val="EquationChar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link w:val="Title1Char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link w:val="Art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link w:val="ArttitleCar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link w:val="ChaptitleChar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uiPriority w:val="59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link w:val="ReasonsChar"/>
    <w:qFormat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uiPriority w:val="39"/>
    <w:rsid w:val="00121C02"/>
  </w:style>
  <w:style w:type="paragraph" w:customStyle="1" w:styleId="Headingb0">
    <w:name w:val="Heading_b"/>
    <w:basedOn w:val="Heading3"/>
    <w:next w:val="Normal"/>
    <w:link w:val="HeadingbChar"/>
    <w:qFormat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link w:val="Section1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link w:val="BodyText2Char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uiPriority w:val="99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AnnextitleChar1">
    <w:name w:val="Annex_title Char1"/>
    <w:basedOn w:val="DefaultParagraphFont"/>
    <w:locked/>
    <w:rsid w:val="00311D18"/>
    <w:rPr>
      <w:rFonts w:ascii="Times New Roman Bold" w:hAnsi="Times New Roman Bold"/>
      <w:b/>
      <w:sz w:val="26"/>
      <w:lang w:val="ru-RU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311D18"/>
    <w:rPr>
      <w:rFonts w:ascii="Times New Roman" w:hAnsi="Times New Roman"/>
      <w:lang w:val="fr-FR" w:eastAsia="en-US"/>
    </w:rPr>
  </w:style>
  <w:style w:type="character" w:customStyle="1" w:styleId="ReasonsChar">
    <w:name w:val="Reasons Char"/>
    <w:basedOn w:val="DefaultParagraphFont"/>
    <w:link w:val="Reasons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311D18"/>
    <w:rPr>
      <w:rFonts w:ascii="Times New Roman" w:hAnsi="Times New Roman"/>
      <w:b/>
      <w:lang w:val="fr-FR" w:eastAsia="en-US"/>
    </w:rPr>
  </w:style>
  <w:style w:type="paragraph" w:customStyle="1" w:styleId="Opinionref">
    <w:name w:val="Opinion_ref"/>
    <w:basedOn w:val="Normal"/>
    <w:next w:val="Normalafter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i/>
      <w:lang w:val="ru-RU"/>
    </w:rPr>
  </w:style>
  <w:style w:type="paragraph" w:customStyle="1" w:styleId="Opiniontitle">
    <w:name w:val="Opinion_title"/>
    <w:basedOn w:val="Normal"/>
    <w:next w:val="Opinionref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center"/>
    </w:pPr>
    <w:rPr>
      <w:rFonts w:ascii="Times New Roman Bold" w:hAnsi="Times New Roman Bold"/>
      <w:b/>
      <w:sz w:val="26"/>
      <w:lang w:val="ru-RU"/>
    </w:rPr>
  </w:style>
  <w:style w:type="paragraph" w:customStyle="1" w:styleId="OpinionNo">
    <w:name w:val="Opinion_No"/>
    <w:basedOn w:val="Normal"/>
    <w:next w:val="Opiniontitle"/>
    <w:qFormat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caps/>
      <w:sz w:val="26"/>
      <w:lang w:val="ru-RU"/>
    </w:rPr>
  </w:style>
  <w:style w:type="paragraph" w:customStyle="1" w:styleId="Proposal">
    <w:name w:val="Proposal"/>
    <w:basedOn w:val="Normal"/>
    <w:next w:val="Normal"/>
    <w:link w:val="ProposalChar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  <w:jc w:val="left"/>
    </w:pPr>
    <w:rPr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311D18"/>
    <w:rPr>
      <w:rFonts w:ascii="Times New Roman" w:hAnsi="Times New Roman"/>
      <w:sz w:val="22"/>
      <w:lang w:eastAsia="en-US"/>
    </w:rPr>
  </w:style>
  <w:style w:type="paragraph" w:customStyle="1" w:styleId="Sujet">
    <w:name w:val="Sujet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ind w:left="1418"/>
      <w:jc w:val="left"/>
    </w:pPr>
    <w:rPr>
      <w:rFonts w:ascii="Arial" w:eastAsia="MS Mincho" w:hAnsi="Arial"/>
      <w:sz w:val="32"/>
      <w:lang w:val="en-GB"/>
    </w:rPr>
  </w:style>
  <w:style w:type="paragraph" w:customStyle="1" w:styleId="Blanc0">
    <w:name w:val="Blanc"/>
    <w:basedOn w:val="Tabletitle"/>
    <w:next w:val="Tabletext"/>
    <w:rsid w:val="00311D18"/>
    <w:pPr>
      <w:tabs>
        <w:tab w:val="clear" w:pos="794"/>
        <w:tab w:val="clear" w:pos="1191"/>
        <w:tab w:val="clear" w:pos="1588"/>
        <w:tab w:val="clear" w:pos="1985"/>
      </w:tabs>
      <w:spacing w:after="57" w:line="12" w:lineRule="exact"/>
    </w:pPr>
    <w:rPr>
      <w:rFonts w:ascii="Times New Roman" w:eastAsia="MS Mincho" w:hAnsi="Times New Roman"/>
      <w:b w:val="0"/>
      <w:sz w:val="8"/>
      <w:lang w:val="en-GB"/>
    </w:rPr>
  </w:style>
  <w:style w:type="paragraph" w:customStyle="1" w:styleId="Tablefin">
    <w:name w:val="Table_fin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eastAsia="MS Mincho"/>
      <w:sz w:val="12"/>
      <w:lang w:val="en-GB"/>
    </w:rPr>
  </w:style>
  <w:style w:type="paragraph" w:customStyle="1" w:styleId="CouvrecNo">
    <w:name w:val="Couv_rec_No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"/>
      <w:ind w:left="1418"/>
    </w:pPr>
    <w:rPr>
      <w:rFonts w:ascii="Arial" w:eastAsia="MS Mincho" w:hAnsi="Arial"/>
      <w:sz w:val="32"/>
      <w:lang w:val="en-GB"/>
    </w:rPr>
  </w:style>
  <w:style w:type="paragraph" w:customStyle="1" w:styleId="Couvrectitle">
    <w:name w:val="Couv_rec_title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40"/>
      <w:ind w:left="1418"/>
      <w:jc w:val="left"/>
    </w:pPr>
    <w:rPr>
      <w:rFonts w:ascii="Arial" w:eastAsia="MS Mincho" w:hAnsi="Arial"/>
      <w:b/>
      <w:sz w:val="36"/>
      <w:lang w:val="en-GB"/>
    </w:rPr>
  </w:style>
  <w:style w:type="paragraph" w:customStyle="1" w:styleId="RecCCITTNo">
    <w:name w:val="Rec_CCITT_No"/>
    <w:basedOn w:val="Normal"/>
    <w:rsid w:val="00311D1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rFonts w:eastAsia="MS Mincho"/>
      <w:b/>
      <w:sz w:val="24"/>
      <w:lang w:val="en-GB"/>
    </w:rPr>
  </w:style>
  <w:style w:type="paragraph" w:customStyle="1" w:styleId="ASN1continue">
    <w:name w:val="ASN.1_continue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418"/>
      </w:tabs>
      <w:spacing w:before="200"/>
    </w:pPr>
    <w:rPr>
      <w:rFonts w:ascii="Arial" w:eastAsia="MS Mincho" w:hAnsi="Arial"/>
      <w:lang w:val="en-GB"/>
    </w:rPr>
  </w:style>
  <w:style w:type="paragraph" w:styleId="Title">
    <w:name w:val="Title"/>
    <w:basedOn w:val="Normal"/>
    <w:next w:val="Normal"/>
    <w:link w:val="TitleChar"/>
    <w:qFormat/>
    <w:rsid w:val="00311D18"/>
    <w:pPr>
      <w:spacing w:before="840" w:after="480"/>
      <w:jc w:val="center"/>
    </w:pPr>
    <w:rPr>
      <w:rFonts w:eastAsia="MS Mincho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311D18"/>
    <w:rPr>
      <w:rFonts w:ascii="Times New Roman" w:eastAsia="MS Mincho" w:hAnsi="Times New Roman"/>
      <w:b/>
      <w:sz w:val="26"/>
      <w:lang w:val="en-GB" w:eastAsia="en-US"/>
    </w:rPr>
  </w:style>
  <w:style w:type="paragraph" w:customStyle="1" w:styleId="SAP">
    <w:name w:val="SAP"/>
    <w:basedOn w:val="Normal"/>
    <w:rsid w:val="00311D18"/>
    <w:pPr>
      <w:spacing w:before="960" w:after="240"/>
      <w:jc w:val="right"/>
    </w:pPr>
    <w:rPr>
      <w:rFonts w:ascii="C39T36Lfz" w:eastAsia="MS Mincho" w:hAnsi="C39T36Lfz"/>
      <w:sz w:val="104"/>
      <w:lang w:val="en-GB"/>
    </w:rPr>
  </w:style>
  <w:style w:type="paragraph" w:customStyle="1" w:styleId="ASN1italic">
    <w:name w:val="ASN.1_italic"/>
    <w:basedOn w:val="ASN1"/>
    <w:rsid w:val="00311D1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jc w:val="left"/>
    </w:pPr>
    <w:rPr>
      <w:rFonts w:ascii="Times New Roman" w:eastAsia="MS Mincho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311D18"/>
    <w:pPr>
      <w:spacing w:before="0"/>
    </w:pPr>
    <w:rPr>
      <w:rFonts w:eastAsia="MS Mincho"/>
      <w:color w:val="FF0000"/>
      <w:lang w:val="en-GB"/>
    </w:rPr>
  </w:style>
  <w:style w:type="paragraph" w:customStyle="1" w:styleId="Note1">
    <w:name w:val="Note 1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spacing w:before="60" w:line="199" w:lineRule="exact"/>
      <w:ind w:left="284"/>
    </w:pPr>
    <w:rPr>
      <w:rFonts w:eastAsia="MS Mincho"/>
      <w:sz w:val="20"/>
      <w:lang w:val="en-GB"/>
    </w:rPr>
  </w:style>
  <w:style w:type="paragraph" w:customStyle="1" w:styleId="Note2">
    <w:name w:val="Note 2"/>
    <w:basedOn w:val="Note1"/>
    <w:rsid w:val="00311D18"/>
    <w:pPr>
      <w:ind w:left="1077"/>
    </w:pPr>
  </w:style>
  <w:style w:type="paragraph" w:customStyle="1" w:styleId="Note3">
    <w:name w:val="Note 3"/>
    <w:basedOn w:val="Note1"/>
    <w:rsid w:val="00311D18"/>
    <w:pPr>
      <w:ind w:left="1474"/>
    </w:pPr>
  </w:style>
  <w:style w:type="paragraph" w:customStyle="1" w:styleId="RecISONo">
    <w:name w:val="Rec_ISO_No"/>
    <w:basedOn w:val="Normal"/>
    <w:rsid w:val="00311D18"/>
    <w:pPr>
      <w:keepNext/>
      <w:keepLines/>
      <w:spacing w:before="720"/>
      <w:jc w:val="left"/>
    </w:pPr>
    <w:rPr>
      <w:rFonts w:eastAsia="MS Mincho"/>
      <w:b/>
      <w:lang w:val="en-GB"/>
    </w:rPr>
  </w:style>
  <w:style w:type="paragraph" w:customStyle="1" w:styleId="TableLegend0">
    <w:name w:val="Table_Legend"/>
    <w:basedOn w:val="Normal"/>
    <w:next w:val="Normal"/>
    <w:rsid w:val="00311D18"/>
    <w:pPr>
      <w:keepNext/>
      <w:tabs>
        <w:tab w:val="clear" w:pos="794"/>
        <w:tab w:val="clear" w:pos="1191"/>
        <w:tab w:val="clear" w:pos="1588"/>
        <w:tab w:val="clear" w:pos="1985"/>
        <w:tab w:val="left" w:pos="454"/>
      </w:tabs>
      <w:overflowPunct/>
      <w:autoSpaceDE/>
      <w:autoSpaceDN/>
      <w:adjustRightInd/>
      <w:spacing w:before="86"/>
      <w:textAlignment w:val="auto"/>
    </w:pPr>
    <w:rPr>
      <w:rFonts w:eastAsia="MS Mincho"/>
      <w:sz w:val="18"/>
      <w:lang w:val="en-GB"/>
    </w:rPr>
  </w:style>
  <w:style w:type="paragraph" w:customStyle="1" w:styleId="AnnexRef0">
    <w:name w:val="Annex_Ref"/>
    <w:basedOn w:val="Normal"/>
    <w:next w:val="Normal"/>
    <w:rsid w:val="00311D18"/>
    <w:pPr>
      <w:overflowPunct/>
      <w:autoSpaceDE/>
      <w:autoSpaceDN/>
      <w:adjustRightInd/>
      <w:spacing w:before="0"/>
      <w:jc w:val="center"/>
      <w:textAlignment w:val="auto"/>
    </w:pPr>
    <w:rPr>
      <w:rFonts w:eastAsia="MS Mincho"/>
      <w:lang w:val="en-GB"/>
    </w:rPr>
  </w:style>
  <w:style w:type="character" w:customStyle="1" w:styleId="italic">
    <w:name w:val="italic"/>
    <w:basedOn w:val="DefaultParagraphFont"/>
    <w:uiPriority w:val="99"/>
    <w:rsid w:val="00311D18"/>
    <w:rPr>
      <w:rFonts w:cs="Times New Roman"/>
      <w:i/>
    </w:rPr>
  </w:style>
  <w:style w:type="paragraph" w:customStyle="1" w:styleId="NormalITU">
    <w:name w:val="Normal_ITU"/>
    <w:basedOn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jc w:val="left"/>
      <w:textAlignment w:val="auto"/>
    </w:pPr>
    <w:rPr>
      <w:rFonts w:eastAsia="MS Mincho" w:cs="Arial"/>
      <w:sz w:val="24"/>
      <w:lang w:val="en-US"/>
    </w:rPr>
  </w:style>
  <w:style w:type="character" w:customStyle="1" w:styleId="BalloonTextChar">
    <w:name w:val="Balloon Text Char"/>
    <w:basedOn w:val="DefaultParagraphFont"/>
    <w:link w:val="BalloonText"/>
    <w:rsid w:val="00311D18"/>
    <w:rPr>
      <w:rFonts w:ascii="Tahoma" w:hAnsi="Tahoma" w:cs="Tahoma"/>
      <w:sz w:val="16"/>
      <w:szCs w:val="16"/>
      <w:lang w:val="fr-FR" w:eastAsia="en-US"/>
    </w:rPr>
  </w:style>
  <w:style w:type="character" w:styleId="CommentReference">
    <w:name w:val="annotation reference"/>
    <w:basedOn w:val="DefaultParagraphFont"/>
    <w:rsid w:val="00311D1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11D18"/>
    <w:pPr>
      <w:overflowPunct/>
      <w:autoSpaceDE/>
      <w:autoSpaceDN/>
      <w:adjustRightInd/>
      <w:textAlignment w:val="auto"/>
    </w:pPr>
    <w:rPr>
      <w:rFonts w:eastAsia="MS Mincho"/>
      <w:b/>
      <w:bCs/>
      <w:sz w:val="22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311D18"/>
    <w:rPr>
      <w:rFonts w:ascii="Times New Roman" w:eastAsia="MS Mincho" w:hAnsi="Times New Roman"/>
      <w:b/>
      <w:bCs/>
      <w:sz w:val="22"/>
      <w:lang w:val="en-GB" w:eastAsia="en-US"/>
    </w:rPr>
  </w:style>
  <w:style w:type="paragraph" w:customStyle="1" w:styleId="Figurelegend08">
    <w:name w:val="Стиль Figure_legend + Слева:  08 см"/>
    <w:basedOn w:val="Figurelegend"/>
    <w:rsid w:val="00311D18"/>
    <w:pPr>
      <w:keepLines w:val="0"/>
      <w:tabs>
        <w:tab w:val="left" w:pos="454"/>
      </w:tabs>
      <w:spacing w:before="80" w:after="0"/>
      <w:ind w:left="454"/>
    </w:pPr>
    <w:rPr>
      <w:sz w:val="16"/>
      <w:lang w:val="ru-RU"/>
    </w:rPr>
  </w:style>
  <w:style w:type="paragraph" w:styleId="TableofFigures">
    <w:name w:val="table of figures"/>
    <w:basedOn w:val="Normal"/>
    <w:next w:val="Normal"/>
    <w:rsid w:val="00311D1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="MS Mincho"/>
      <w:lang w:val="en-GB"/>
    </w:rPr>
  </w:style>
  <w:style w:type="character" w:customStyle="1" w:styleId="BodyText2Char">
    <w:name w:val="Body Text 2 Char"/>
    <w:basedOn w:val="DefaultParagraphFont"/>
    <w:link w:val="BodyText2"/>
    <w:rsid w:val="00311D18"/>
    <w:rPr>
      <w:rFonts w:ascii="Arial" w:hAnsi="Arial" w:cs="Arial"/>
      <w:b/>
      <w:bCs/>
      <w:sz w:val="36"/>
      <w:lang w:val="fr-FR" w:eastAsia="en-US"/>
    </w:rPr>
  </w:style>
  <w:style w:type="paragraph" w:styleId="EndnoteText">
    <w:name w:val="endnote text"/>
    <w:basedOn w:val="Normal"/>
    <w:link w:val="EndnoteTextChar"/>
    <w:rsid w:val="00311D18"/>
    <w:pPr>
      <w:overflowPunct/>
      <w:autoSpaceDE/>
      <w:autoSpaceDN/>
      <w:adjustRightInd/>
      <w:spacing w:before="0"/>
      <w:textAlignment w:val="auto"/>
    </w:pPr>
    <w:rPr>
      <w:rFonts w:eastAsia="MS Mincho"/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311D18"/>
    <w:rPr>
      <w:rFonts w:ascii="Times New Roman" w:eastAsia="MS Mincho" w:hAnsi="Times New Roman"/>
      <w:lang w:val="en-GB" w:eastAsia="en-US"/>
    </w:rPr>
  </w:style>
  <w:style w:type="character" w:customStyle="1" w:styleId="apple-style-span">
    <w:name w:val="apple-style-span"/>
    <w:rsid w:val="00311D18"/>
  </w:style>
  <w:style w:type="table" w:customStyle="1" w:styleId="TableGrid1">
    <w:name w:val="Table Grid1"/>
    <w:basedOn w:val="TableNormal"/>
    <w:next w:val="TableGrid"/>
    <w:uiPriority w:val="59"/>
    <w:rsid w:val="00311D18"/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1Char">
    <w:name w:val="Title 1 Char"/>
    <w:basedOn w:val="DefaultParagraphFont"/>
    <w:link w:val="Title1"/>
    <w:locked/>
    <w:rsid w:val="00311D18"/>
    <w:rPr>
      <w:rFonts w:ascii="Times New Roman" w:hAnsi="Times New Roman"/>
      <w:caps/>
      <w:sz w:val="26"/>
      <w:lang w:val="fr-FR" w:eastAsia="en-US"/>
    </w:rPr>
  </w:style>
  <w:style w:type="paragraph" w:customStyle="1" w:styleId="Agendaitem">
    <w:name w:val="Agenda_item"/>
    <w:basedOn w:val="Title3"/>
    <w:next w:val="Normal"/>
    <w:qFormat/>
    <w:rsid w:val="00311D18"/>
    <w:pPr>
      <w:tabs>
        <w:tab w:val="left" w:pos="1134"/>
        <w:tab w:val="left" w:pos="1871"/>
        <w:tab w:val="left" w:pos="2268"/>
      </w:tabs>
    </w:pPr>
    <w:rPr>
      <w:szCs w:val="22"/>
      <w:lang w:val="en-US"/>
    </w:rPr>
  </w:style>
  <w:style w:type="paragraph" w:customStyle="1" w:styleId="ApptoAnnex">
    <w:name w:val="App_to_Annex"/>
    <w:basedOn w:val="Appendix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GB"/>
    </w:rPr>
  </w:style>
  <w:style w:type="character" w:customStyle="1" w:styleId="ArtNoChar">
    <w:name w:val="Art_No Char"/>
    <w:basedOn w:val="DefaultParagraphFont"/>
    <w:link w:val="ArtNo"/>
    <w:locked/>
    <w:rsid w:val="00311D18"/>
    <w:rPr>
      <w:rFonts w:ascii="Times New Roman" w:hAnsi="Times New Roman"/>
      <w:caps/>
      <w:sz w:val="26"/>
      <w:lang w:val="fr-FR" w:eastAsia="en-US"/>
    </w:rPr>
  </w:style>
  <w:style w:type="character" w:customStyle="1" w:styleId="ArttitleCar">
    <w:name w:val="Art_title Car"/>
    <w:basedOn w:val="DefaultParagraphFont"/>
    <w:link w:val="Arttitle"/>
    <w:locked/>
    <w:rsid w:val="00311D18"/>
    <w:rPr>
      <w:rFonts w:ascii="Times New Roman" w:hAnsi="Times New Roman"/>
      <w:b/>
      <w:sz w:val="26"/>
      <w:lang w:val="fr-FR" w:eastAsia="en-US"/>
    </w:rPr>
  </w:style>
  <w:style w:type="paragraph" w:customStyle="1" w:styleId="Normalend">
    <w:name w:val="Normal_end"/>
    <w:basedOn w:val="Normal"/>
    <w:next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left"/>
    </w:pPr>
    <w:rPr>
      <w:lang w:val="en-US"/>
    </w:rPr>
  </w:style>
  <w:style w:type="paragraph" w:customStyle="1" w:styleId="Booktitle">
    <w:name w:val="Book_title"/>
    <w:basedOn w:val="Normal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311D18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  <w:sz w:val="18"/>
      <w:lang w:val="ru-RU"/>
    </w:rPr>
  </w:style>
  <w:style w:type="character" w:customStyle="1" w:styleId="ChaptitleChar">
    <w:name w:val="Chap_title Char"/>
    <w:basedOn w:val="DefaultParagraphFont"/>
    <w:link w:val="Chaptitle"/>
    <w:locked/>
    <w:rsid w:val="00311D18"/>
    <w:rPr>
      <w:rFonts w:ascii="Times New Roman" w:hAnsi="Times New Roman"/>
      <w:b/>
      <w:sz w:val="26"/>
      <w:lang w:val="fr-FR" w:eastAsia="en-US"/>
    </w:rPr>
  </w:style>
  <w:style w:type="character" w:customStyle="1" w:styleId="EquationChar">
    <w:name w:val="Equation Char"/>
    <w:basedOn w:val="DefaultParagraphFont"/>
    <w:link w:val="Equation"/>
    <w:locked/>
    <w:rsid w:val="00311D18"/>
    <w:rPr>
      <w:rFonts w:ascii="Times New Roman" w:hAnsi="Times New Roman"/>
      <w:sz w:val="22"/>
      <w:lang w:val="fr-FR" w:eastAsia="en-US"/>
    </w:rPr>
  </w:style>
  <w:style w:type="character" w:customStyle="1" w:styleId="Heading4Char">
    <w:name w:val="Heading 4 Char"/>
    <w:basedOn w:val="DefaultParagraphFont"/>
    <w:link w:val="Heading4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5Char">
    <w:name w:val="Heading 5 Char"/>
    <w:basedOn w:val="DefaultParagraphFont"/>
    <w:link w:val="Heading5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6Char">
    <w:name w:val="Heading 6 Char"/>
    <w:basedOn w:val="DefaultParagraphFont"/>
    <w:link w:val="Heading6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7Char">
    <w:name w:val="Heading 7 Char"/>
    <w:basedOn w:val="DefaultParagraphFont"/>
    <w:link w:val="Heading7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8Char">
    <w:name w:val="Heading 8 Char"/>
    <w:basedOn w:val="DefaultParagraphFont"/>
    <w:link w:val="Heading8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Heading9Char">
    <w:name w:val="Heading 9 Char"/>
    <w:basedOn w:val="DefaultParagraphFont"/>
    <w:link w:val="Heading9"/>
    <w:locked/>
    <w:rsid w:val="00311D18"/>
    <w:rPr>
      <w:rFonts w:ascii="Times New Roman Bold" w:hAnsi="Times New Roman Bold" w:cs="Times New Roman Bold"/>
      <w:sz w:val="22"/>
      <w:lang w:val="fr-FR" w:eastAsia="en-US"/>
    </w:rPr>
  </w:style>
  <w:style w:type="character" w:customStyle="1" w:styleId="Section1Char">
    <w:name w:val="Section_1 Char"/>
    <w:basedOn w:val="DefaultParagraphFont"/>
    <w:link w:val="Section1"/>
    <w:locked/>
    <w:rsid w:val="00311D18"/>
    <w:rPr>
      <w:rFonts w:ascii="Times New Roman" w:hAnsi="Times New Roman"/>
      <w:b/>
      <w:sz w:val="22"/>
      <w:lang w:val="fr-FR" w:eastAsia="en-US"/>
    </w:rPr>
  </w:style>
  <w:style w:type="character" w:customStyle="1" w:styleId="Section2Char">
    <w:name w:val="Section_2 Char"/>
    <w:basedOn w:val="Section1Char"/>
    <w:link w:val="Section2"/>
    <w:locked/>
    <w:rsid w:val="00311D18"/>
    <w:rPr>
      <w:rFonts w:ascii="Times New Roman" w:hAnsi="Times New Roman"/>
      <w:b w:val="0"/>
      <w:i/>
      <w:sz w:val="22"/>
      <w:lang w:val="fr-FR" w:eastAsia="en-US"/>
    </w:rPr>
  </w:style>
  <w:style w:type="paragraph" w:customStyle="1" w:styleId="Section3">
    <w:name w:val="Section_3"/>
    <w:basedOn w:val="Section1"/>
    <w:link w:val="Section3Char"/>
    <w:rsid w:val="00311D18"/>
    <w:pPr>
      <w:tabs>
        <w:tab w:val="center" w:pos="4820"/>
      </w:tabs>
      <w:spacing w:before="360"/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311D18"/>
    <w:rPr>
      <w:rFonts w:ascii="Times New Roman" w:eastAsia="SimSun" w:hAnsi="Times New Roman"/>
      <w:b w:val="0"/>
      <w:sz w:val="22"/>
      <w:lang w:val="fr-FR" w:eastAsia="en-US"/>
    </w:rPr>
  </w:style>
  <w:style w:type="paragraph" w:customStyle="1" w:styleId="Subsection1">
    <w:name w:val="Subsection_1"/>
    <w:basedOn w:val="Section1"/>
    <w:next w:val="Section1"/>
    <w:qFormat/>
    <w:rsid w:val="00311D18"/>
    <w:pPr>
      <w:tabs>
        <w:tab w:val="center" w:pos="4820"/>
      </w:tabs>
      <w:spacing w:before="360"/>
    </w:pPr>
    <w:rPr>
      <w:lang w:val="en-GB"/>
    </w:rPr>
  </w:style>
  <w:style w:type="paragraph" w:customStyle="1" w:styleId="TableTextS5">
    <w:name w:val="Table_TextS5"/>
    <w:basedOn w:val="Normal"/>
    <w:link w:val="TableTextS5Char"/>
    <w:rsid w:val="00311D18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  <w:jc w:val="left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311D18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311D18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left"/>
    </w:pPr>
  </w:style>
  <w:style w:type="paragraph" w:customStyle="1" w:styleId="Volumetitle">
    <w:name w:val="Volume_title"/>
    <w:basedOn w:val="ArtNo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AppArtNo">
    <w:name w:val="App_Art_No"/>
    <w:basedOn w:val="ArtNo"/>
    <w:next w:val="AppArttitle"/>
    <w:qFormat/>
    <w:rsid w:val="00311D1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ru-RU"/>
    </w:rPr>
  </w:style>
  <w:style w:type="paragraph" w:customStyle="1" w:styleId="Part1">
    <w:name w:val="Part_1"/>
    <w:basedOn w:val="Subsection1"/>
    <w:next w:val="Section1"/>
    <w:qFormat/>
    <w:rsid w:val="00311D18"/>
  </w:style>
  <w:style w:type="table" w:customStyle="1" w:styleId="TableGrid2">
    <w:name w:val="Table Grid2"/>
    <w:basedOn w:val="TableNormal"/>
    <w:next w:val="TableGrid"/>
    <w:rsid w:val="00311D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827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6808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6</cp:revision>
  <cp:lastPrinted>2009-01-30T13:07:00Z</cp:lastPrinted>
  <dcterms:created xsi:type="dcterms:W3CDTF">2013-04-22T15:21:00Z</dcterms:created>
  <dcterms:modified xsi:type="dcterms:W3CDTF">2013-04-24T13:34:00Z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