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4508A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4508A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5B2DE9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20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5B2DE9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5B2DE9" w:rsidRPr="005B2DE9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分配和管理国际电信编号、命名、寻址和识别资源的程序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E413F2" w:rsidRPr="00E04A5F" w:rsidRDefault="00E413F2" w:rsidP="005B2DE9">
      <w:pPr>
        <w:pStyle w:val="ResNo"/>
        <w:spacing w:before="240"/>
        <w:rPr>
          <w:lang w:eastAsia="zh-CN"/>
        </w:rPr>
      </w:pPr>
      <w:bookmarkStart w:id="3" w:name="_Toc219521697"/>
      <w:bookmarkStart w:id="4" w:name="_Toc348252433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  <w:rFonts w:hint="eastAsia"/>
        </w:rPr>
        <w:t>20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E413F2" w:rsidRPr="00E04A5F" w:rsidRDefault="00E413F2" w:rsidP="00E413F2">
      <w:pPr>
        <w:pStyle w:val="Restitle"/>
        <w:rPr>
          <w:lang w:eastAsia="zh-CN"/>
        </w:rPr>
      </w:pPr>
      <w:bookmarkStart w:id="5" w:name="_Toc348252434"/>
      <w:r w:rsidRPr="00E04A5F">
        <w:rPr>
          <w:rFonts w:hint="eastAsia"/>
          <w:lang w:eastAsia="zh-CN"/>
        </w:rPr>
        <w:t>分配和管理国际电信编号、命名、寻址和识别资源的程序</w:t>
      </w:r>
      <w:bookmarkEnd w:id="5"/>
    </w:p>
    <w:p w:rsidR="00E413F2" w:rsidRPr="00DD3906" w:rsidRDefault="00E413F2" w:rsidP="00E413F2">
      <w:pPr>
        <w:pStyle w:val="Resref"/>
        <w:rPr>
          <w:iCs/>
          <w:lang w:eastAsia="zh-CN"/>
        </w:rPr>
      </w:pPr>
      <w:r w:rsidRPr="00DD3906">
        <w:rPr>
          <w:rFonts w:hint="eastAsia"/>
          <w:iCs/>
          <w:lang w:eastAsia="zh-CN"/>
        </w:rPr>
        <w:t>（</w:t>
      </w:r>
      <w:r w:rsidRPr="00DD3906">
        <w:rPr>
          <w:rFonts w:hint="eastAsia"/>
          <w:iCs/>
          <w:lang w:eastAsia="zh-CN"/>
        </w:rPr>
        <w:t>1993</w:t>
      </w:r>
      <w:r w:rsidRPr="00DD3906">
        <w:rPr>
          <w:rFonts w:hint="eastAsia"/>
          <w:iCs/>
          <w:lang w:eastAsia="zh-CN"/>
        </w:rPr>
        <w:t>年，赫尔辛基；</w:t>
      </w:r>
      <w:r w:rsidRPr="00DD3906">
        <w:rPr>
          <w:rFonts w:hint="eastAsia"/>
          <w:iCs/>
          <w:lang w:eastAsia="zh-CN"/>
        </w:rPr>
        <w:t>1996</w:t>
      </w:r>
      <w:r w:rsidRPr="00DD3906">
        <w:rPr>
          <w:rFonts w:hint="eastAsia"/>
          <w:iCs/>
          <w:lang w:eastAsia="zh-CN"/>
        </w:rPr>
        <w:t>年，日内瓦；</w:t>
      </w:r>
      <w:r w:rsidRPr="00DD3906">
        <w:rPr>
          <w:rFonts w:hint="eastAsia"/>
          <w:iCs/>
          <w:lang w:eastAsia="zh-CN"/>
        </w:rPr>
        <w:t>2000</w:t>
      </w:r>
      <w:r w:rsidRPr="00DD3906">
        <w:rPr>
          <w:rFonts w:hint="eastAsia"/>
          <w:iCs/>
          <w:lang w:eastAsia="zh-CN"/>
        </w:rPr>
        <w:t>年，蒙特利尔；</w:t>
      </w:r>
      <w:r w:rsidRPr="00DD3906">
        <w:rPr>
          <w:iCs/>
          <w:lang w:eastAsia="zh-CN"/>
        </w:rPr>
        <w:br/>
      </w:r>
      <w:r w:rsidRPr="00DD3906">
        <w:rPr>
          <w:rFonts w:hint="eastAsia"/>
          <w:iCs/>
          <w:lang w:eastAsia="zh-CN"/>
        </w:rPr>
        <w:t>2004</w:t>
      </w:r>
      <w:r w:rsidRPr="00DD3906">
        <w:rPr>
          <w:rFonts w:hint="eastAsia"/>
          <w:iCs/>
          <w:lang w:eastAsia="zh-CN"/>
        </w:rPr>
        <w:t>年，弗洛里亚诺波利斯；</w:t>
      </w:r>
      <w:r w:rsidRPr="00DD3906">
        <w:rPr>
          <w:rFonts w:hint="eastAsia"/>
          <w:iCs/>
          <w:lang w:eastAsia="zh-CN"/>
        </w:rPr>
        <w:t>2008</w:t>
      </w:r>
      <w:r w:rsidRPr="00DD390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DD3906">
        <w:rPr>
          <w:rFonts w:hint="eastAsia"/>
          <w:iCs/>
          <w:lang w:eastAsia="zh-CN"/>
        </w:rPr>
        <w:t>）</w:t>
      </w:r>
    </w:p>
    <w:p w:rsidR="00E413F2" w:rsidRPr="00E04A5F" w:rsidRDefault="00E413F2" w:rsidP="00E413F2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  <w:bookmarkStart w:id="6" w:name="_GoBack"/>
      <w:bookmarkEnd w:id="6"/>
    </w:p>
    <w:p w:rsidR="00E413F2" w:rsidRPr="00E04A5F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《国际电信规则》（</w:t>
      </w:r>
      <w:r w:rsidRPr="00E04A5F">
        <w:rPr>
          <w:rFonts w:hint="eastAsia"/>
          <w:lang w:eastAsia="zh-CN"/>
        </w:rPr>
        <w:t>ITR</w:t>
      </w:r>
      <w:r w:rsidRPr="00E04A5F">
        <w:rPr>
          <w:rFonts w:hint="eastAsia"/>
          <w:lang w:eastAsia="zh-CN"/>
        </w:rPr>
        <w:t>）涉及编号资源完整性的相关</w:t>
      </w:r>
      <w:r>
        <w:rPr>
          <w:rFonts w:hint="eastAsia"/>
          <w:lang w:eastAsia="zh-CN"/>
        </w:rPr>
        <w:t>规则</w:t>
      </w:r>
      <w:r w:rsidRPr="00E04A5F">
        <w:rPr>
          <w:rFonts w:hint="eastAsia"/>
          <w:lang w:eastAsia="zh-CN"/>
        </w:rPr>
        <w:t>；</w:t>
      </w:r>
    </w:p>
    <w:p w:rsidR="00E413F2" w:rsidRPr="00E04A5F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全权代表大会通过的决议中有关编号规划稳定性的指示，特别是</w:t>
      </w:r>
      <w:r w:rsidR="00B84B8B">
        <w:rPr>
          <w:rFonts w:hint="eastAsia"/>
          <w:lang w:eastAsia="zh-CN"/>
        </w:rPr>
        <w:t xml:space="preserve">ITU-T </w:t>
      </w:r>
      <w:r w:rsidRPr="00E04A5F">
        <w:rPr>
          <w:rFonts w:hint="eastAsia"/>
          <w:lang w:eastAsia="zh-CN"/>
        </w:rPr>
        <w:t>E.164</w:t>
      </w:r>
      <w:r w:rsidRPr="00E04A5F">
        <w:rPr>
          <w:rFonts w:hint="eastAsia"/>
          <w:lang w:eastAsia="zh-CN"/>
        </w:rPr>
        <w:t>规划，而且尤其全权代表大会第</w:t>
      </w:r>
      <w:r w:rsidRPr="00E04A5F">
        <w:rPr>
          <w:rFonts w:hint="eastAsia"/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，修订版）中做出决议，责成秘书长和各局主任：“采取必要的行动，确保在</w:t>
      </w:r>
      <w:r w:rsidRPr="00E04A5F">
        <w:rPr>
          <w:lang w:eastAsia="zh-CN"/>
        </w:rPr>
        <w:t>ITU-T E.164</w:t>
      </w:r>
      <w:r w:rsidRPr="00E04A5F">
        <w:rPr>
          <w:rFonts w:hint="eastAsia"/>
          <w:lang w:eastAsia="zh-CN"/>
        </w:rPr>
        <w:t>建议书编号方案的任何应用中保护国际电联成员国的主权”，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E413F2" w:rsidRPr="00E04A5F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系列建议书规定了有关国际编号、命名、寻址和识别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资源及相关代码（如，用于电话的新国家代码、用户电报收报局代码、信令区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网络代码、数据国家代码、移动国家代码、识别）的分配和管理程序；</w:t>
      </w:r>
    </w:p>
    <w:p w:rsidR="00E413F2" w:rsidRPr="00E04A5F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将根据本决议和本届全会</w:t>
      </w:r>
      <w:r>
        <w:rPr>
          <w:rFonts w:hint="eastAsia"/>
          <w:lang w:eastAsia="zh-CN"/>
        </w:rPr>
        <w:t>批准的</w:t>
      </w:r>
      <w:r w:rsidRPr="00E04A5F">
        <w:rPr>
          <w:rFonts w:hint="eastAsia"/>
          <w:lang w:eastAsia="zh-CN"/>
        </w:rPr>
        <w:t>国际电联电信标准化部门（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）各研究组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工作计划，研究处理新兴业务或应用以及相关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资源</w:t>
      </w:r>
      <w:r w:rsidRPr="00E04A5F">
        <w:rPr>
          <w:rFonts w:hint="eastAsia"/>
          <w:lang w:eastAsia="zh-CN"/>
        </w:rPr>
        <w:t>分配程序的未来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规划的原则，以满足国际电信需求；</w:t>
      </w:r>
    </w:p>
    <w:p w:rsidR="00E413F2" w:rsidRPr="00E04A5F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正在开展的下一代网络（</w:t>
      </w:r>
      <w:r w:rsidRPr="00E04A5F">
        <w:rPr>
          <w:rFonts w:hint="eastAsia"/>
          <w:lang w:eastAsia="zh-CN"/>
        </w:rPr>
        <w:t>NGN</w:t>
      </w:r>
      <w:r w:rsidRPr="00E04A5F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网络部署工作；</w:t>
      </w:r>
    </w:p>
    <w:p w:rsidR="00E413F2" w:rsidRPr="00E04A5F" w:rsidRDefault="00E413F2" w:rsidP="00E413F2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各研究组开发、充实和完善了多种国际电信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资源并投入广泛使用；</w:t>
      </w:r>
    </w:p>
    <w:p w:rsidR="00E413F2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资源（包括</w:t>
      </w:r>
      <w:r w:rsidRPr="00E04A5F">
        <w:rPr>
          <w:rFonts w:hint="eastAsia"/>
          <w:lang w:eastAsia="zh-CN"/>
        </w:rPr>
        <w:t>ITU-T Q.708</w:t>
      </w:r>
      <w:r w:rsidRPr="00E04A5F">
        <w:rPr>
          <w:rFonts w:hint="eastAsia"/>
          <w:lang w:eastAsia="zh-CN"/>
        </w:rPr>
        <w:t>信令地区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网络代码和</w:t>
      </w:r>
      <w:r w:rsidRPr="00E04A5F">
        <w:rPr>
          <w:rFonts w:hint="eastAsia"/>
          <w:lang w:eastAsia="zh-CN"/>
        </w:rPr>
        <w:t>ITU-T X.121</w:t>
      </w:r>
      <w:r w:rsidRPr="00E04A5F">
        <w:rPr>
          <w:rFonts w:hint="eastAsia"/>
          <w:lang w:eastAsia="zh-CN"/>
        </w:rPr>
        <w:t>数据国家代码）分配的国家主管机构通常参加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</w:t>
      </w:r>
      <w:r>
        <w:rPr>
          <w:rFonts w:hint="eastAsia"/>
          <w:lang w:eastAsia="zh-CN"/>
        </w:rPr>
        <w:t>；</w:t>
      </w:r>
    </w:p>
    <w:p w:rsidR="00E413F2" w:rsidRPr="00E04A5F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t>f)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从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各成员国和部门成员的共同利益出发，有关国际电信编号、命名、寻址和识别资源的建议书和指导原则应：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为所有各方所熟知、认可和采用；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用以建立和保持所有各方对相关业务的信心；</w:t>
      </w:r>
    </w:p>
    <w:p w:rsidR="00E413F2" w:rsidRPr="00D5698E" w:rsidRDefault="00E413F2" w:rsidP="00E413F2">
      <w:pPr>
        <w:pStyle w:val="enumlev10"/>
        <w:rPr>
          <w:lang w:val="en-US" w:eastAsia="zh-CN"/>
        </w:rPr>
      </w:pPr>
      <w:r w:rsidRPr="00E04A5F">
        <w:rPr>
          <w:rFonts w:hint="eastAsia"/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解决此类资源的滥用问题</w:t>
      </w:r>
      <w:r>
        <w:rPr>
          <w:rFonts w:hint="eastAsia"/>
          <w:lang w:val="en-US" w:eastAsia="zh-CN"/>
        </w:rPr>
        <w:t>；</w:t>
      </w:r>
    </w:p>
    <w:p w:rsidR="00F825E5" w:rsidRDefault="00F825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:rsidR="00E413F2" w:rsidRDefault="00E413F2" w:rsidP="00E413F2">
      <w:pPr>
        <w:rPr>
          <w:lang w:eastAsia="zh-CN"/>
        </w:rPr>
      </w:pPr>
      <w:r w:rsidRPr="00DD3906">
        <w:rPr>
          <w:i/>
          <w:iCs/>
          <w:lang w:eastAsia="zh-CN"/>
        </w:rPr>
        <w:lastRenderedPageBreak/>
        <w:t>g)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国际电联《公约》的第</w:t>
      </w:r>
      <w:r w:rsidRPr="00E04A5F">
        <w:rPr>
          <w:rFonts w:hint="eastAsia"/>
          <w:lang w:eastAsia="zh-CN"/>
        </w:rPr>
        <w:t>14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15</w:t>
      </w:r>
      <w:r w:rsidRPr="00E04A5F">
        <w:rPr>
          <w:rFonts w:hint="eastAsia"/>
          <w:lang w:eastAsia="zh-CN"/>
        </w:rPr>
        <w:t>条分别涉及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各研究组的活动和电信标准化局（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）主任的职责，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:rsidR="00E413F2" w:rsidRPr="00E04A5F" w:rsidRDefault="00E413F2" w:rsidP="00E413F2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分配国际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资源是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主任和相关主管部门的责任；</w:t>
      </w:r>
    </w:p>
    <w:p w:rsidR="00E413F2" w:rsidRDefault="00E413F2" w:rsidP="00E413F2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移动和互联网用户在全球的增长以及电信业务的融合，</w:t>
      </w:r>
    </w:p>
    <w:p w:rsidR="00E413F2" w:rsidRPr="00E04A5F" w:rsidRDefault="00E413F2" w:rsidP="00E413F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资源之前，咨询：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rPr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研究组主席，或在必要时主席指定的代表，并联络其他相关研究组主席；以及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相关主管部门；和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rPr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在为行使其职责而需要与</w:t>
      </w:r>
      <w:r w:rsidR="00B84B8B"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直接联系时，获授权的申请方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获分配方。</w:t>
      </w:r>
    </w:p>
    <w:p w:rsidR="00E413F2" w:rsidRPr="00E04A5F" w:rsidRDefault="00E413F2" w:rsidP="00E413F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主任在审议和咨询过程中将考虑分配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资源的总原则，和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系列建议书以及那些有待</w:t>
      </w:r>
      <w:r>
        <w:rPr>
          <w:rFonts w:hint="eastAsia"/>
          <w:lang w:eastAsia="zh-CN"/>
        </w:rPr>
        <w:t>进一步</w:t>
      </w:r>
      <w:r w:rsidRPr="00E04A5F">
        <w:rPr>
          <w:rFonts w:hint="eastAsia"/>
          <w:lang w:eastAsia="zh-CN"/>
        </w:rPr>
        <w:t>通过的建议书的有关规定；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研究组在与其他相关研究组主席沟通后，向</w:t>
      </w:r>
      <w:r w:rsidR="00B84B8B"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主任提供：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根据相关建议书，同时考虑到正在进行的研究的结果，就国际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或收回而提出的技术、职能和运行方面的建议；</w:t>
      </w:r>
    </w:p>
    <w:p w:rsidR="00E413F2" w:rsidRPr="00E04A5F" w:rsidRDefault="00E413F2" w:rsidP="00E413F2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针对有关</w:t>
      </w:r>
      <w:r>
        <w:rPr>
          <w:rFonts w:hint="eastAsia"/>
          <w:lang w:eastAsia="zh-CN"/>
        </w:rPr>
        <w:t>滥用</w:t>
      </w:r>
      <w:r w:rsidRPr="00E04A5F">
        <w:rPr>
          <w:rFonts w:hint="eastAsia"/>
          <w:lang w:eastAsia="zh-CN"/>
        </w:rPr>
        <w:t>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资源的投诉报告</w:t>
      </w:r>
      <w:r>
        <w:rPr>
          <w:rFonts w:hint="eastAsia"/>
          <w:lang w:eastAsia="zh-CN"/>
        </w:rPr>
        <w:t>而提供的信息和</w:t>
      </w:r>
      <w:r w:rsidRPr="00E04A5F">
        <w:rPr>
          <w:rFonts w:hint="eastAsia"/>
          <w:lang w:eastAsia="zh-CN"/>
        </w:rPr>
        <w:t>提出的指导意见；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主任应与第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研究组和其他相关研究组密切合作，追查对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资源的滥用情况，并随后向理事会通报；</w:t>
      </w:r>
    </w:p>
    <w:p w:rsidR="00E413F2" w:rsidRDefault="00E413F2" w:rsidP="00E413F2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主任应在第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研究组根据以上“</w:t>
      </w:r>
      <w:r w:rsidRPr="00D00EC6">
        <w:rPr>
          <w:rFonts w:ascii="STKaiti" w:eastAsia="STKaiti" w:hAnsi="STKaiti" w:hint="eastAsia"/>
          <w:lang w:eastAsia="zh-CN"/>
        </w:rPr>
        <w:t>做出决议</w:t>
      </w:r>
      <w:r w:rsidRPr="00E04A5F">
        <w:rPr>
          <w:rFonts w:hint="eastAsia"/>
          <w:lang w:eastAsia="zh-CN"/>
        </w:rPr>
        <w:t>，</w:t>
      </w:r>
      <w:r w:rsidRPr="00D00EC6">
        <w:rPr>
          <w:rFonts w:ascii="STKaiti" w:eastAsia="STKaiti" w:hAnsi="STKaiti" w:hint="eastAsia"/>
          <w:lang w:eastAsia="zh-CN"/>
        </w:rPr>
        <w:t>责成</w:t>
      </w:r>
      <w:r w:rsidRPr="00E04A5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”部分的要求，</w:t>
      </w:r>
      <w:r>
        <w:rPr>
          <w:rFonts w:hint="eastAsia"/>
          <w:lang w:eastAsia="zh-CN"/>
        </w:rPr>
        <w:t>在</w:t>
      </w:r>
      <w:r w:rsidRPr="00E04A5F">
        <w:rPr>
          <w:rFonts w:hint="eastAsia"/>
          <w:lang w:eastAsia="zh-CN"/>
        </w:rPr>
        <w:t>与其他相关研究组联络的基础上提出</w:t>
      </w:r>
      <w:r>
        <w:rPr>
          <w:rFonts w:hint="eastAsia"/>
          <w:lang w:eastAsia="zh-CN"/>
        </w:rPr>
        <w:t>信息、</w:t>
      </w:r>
      <w:r w:rsidRPr="00E04A5F">
        <w:rPr>
          <w:rFonts w:hint="eastAsia"/>
          <w:lang w:eastAsia="zh-CN"/>
        </w:rPr>
        <w:t>建议和指导意见后，采取适当措施</w:t>
      </w:r>
      <w:r>
        <w:rPr>
          <w:rFonts w:hint="eastAsia"/>
          <w:lang w:eastAsia="zh-CN"/>
        </w:rPr>
        <w:t>和行动</w:t>
      </w:r>
      <w:r w:rsidRPr="00E04A5F">
        <w:rPr>
          <w:rFonts w:hint="eastAsia"/>
          <w:lang w:eastAsia="zh-CN"/>
        </w:rPr>
        <w:t>；</w:t>
      </w:r>
    </w:p>
    <w:p w:rsidR="00E413F2" w:rsidRPr="00E04A5F" w:rsidRDefault="00E413F2" w:rsidP="00E413F2">
      <w:pPr>
        <w:rPr>
          <w:lang w:eastAsia="zh-CN"/>
        </w:rPr>
      </w:pP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研究组应紧急研究，采取必要</w:t>
      </w:r>
      <w:r>
        <w:rPr>
          <w:rFonts w:hint="eastAsia"/>
          <w:lang w:eastAsia="zh-CN"/>
        </w:rPr>
        <w:t>行动</w:t>
      </w:r>
      <w:r w:rsidRPr="00E04A5F">
        <w:rPr>
          <w:rFonts w:hint="eastAsia"/>
          <w:lang w:eastAsia="zh-CN"/>
        </w:rPr>
        <w:t>，</w:t>
      </w:r>
      <w:r w:rsidRPr="006D0099">
        <w:rPr>
          <w:rFonts w:asciiTheme="majorEastAsia" w:eastAsiaTheme="majorEastAsia" w:hAnsiTheme="majorEastAsia" w:hint="eastAsia"/>
          <w:lang w:eastAsia="zh-CN"/>
        </w:rPr>
        <w:t>以便根据</w:t>
      </w:r>
      <w:r w:rsidRPr="00B92425">
        <w:rPr>
          <w:rFonts w:asciiTheme="majorBidi" w:eastAsiaTheme="majorEastAsia" w:hAnsiTheme="majorBidi" w:cstheme="majorBidi"/>
          <w:lang w:eastAsia="zh-CN"/>
        </w:rPr>
        <w:t>ITU-T E.164</w:t>
      </w:r>
      <w:r w:rsidRPr="006D0099">
        <w:rPr>
          <w:rFonts w:asciiTheme="majorEastAsia" w:eastAsiaTheme="majorEastAsia" w:hAnsiTheme="majorEastAsia" w:hint="eastAsia"/>
          <w:lang w:eastAsia="zh-CN"/>
        </w:rPr>
        <w:t>建议书及其他相关建议书和程序</w:t>
      </w:r>
      <w:r>
        <w:rPr>
          <w:rFonts w:hint="eastAsia"/>
          <w:lang w:eastAsia="zh-CN"/>
        </w:rPr>
        <w:t>（包括涉及电话号码变址（</w:t>
      </w:r>
      <w:r>
        <w:rPr>
          <w:rFonts w:hint="eastAsia"/>
          <w:lang w:eastAsia="zh-CN"/>
        </w:rPr>
        <w:t>ENUM</w:t>
      </w:r>
      <w:r>
        <w:rPr>
          <w:rFonts w:hint="eastAsia"/>
          <w:lang w:eastAsia="zh-CN"/>
        </w:rPr>
        <w:t>）的建议书）</w:t>
      </w:r>
      <w:r w:rsidRPr="00E04A5F">
        <w:rPr>
          <w:rFonts w:hint="eastAsia"/>
          <w:lang w:eastAsia="zh-CN"/>
        </w:rPr>
        <w:t>，确保国际电联各成员国在国家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规划方面的主权得</w:t>
      </w:r>
      <w:r>
        <w:rPr>
          <w:rFonts w:hint="eastAsia"/>
          <w:lang w:eastAsia="zh-CN"/>
        </w:rPr>
        <w:t>到充分的维护；这须包括通过适当制定旨在实现此目标的提议的决议</w:t>
      </w:r>
      <w:r w:rsidRPr="00E04A5F"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或制定并通过建议书以解决和打击滥用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资源以及呼叫进行音和信号的方法和手段。</w:t>
      </w:r>
    </w:p>
    <w:sectPr w:rsidR="00E413F2" w:rsidRPr="00E04A5F" w:rsidSect="005B2DE9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8A" w:rsidRDefault="0024508A">
      <w:r>
        <w:separator/>
      </w:r>
    </w:p>
  </w:endnote>
  <w:endnote w:type="continuationSeparator" w:id="0">
    <w:p w:rsidR="0024508A" w:rsidRDefault="0024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5B2DE9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61564D" w:rsidP="005B2DE9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5B2DE9"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5B2DE9">
      <w:rPr>
        <w:rFonts w:hint="eastAsia"/>
        <w:lang w:val="en-US" w:eastAsia="zh-CN"/>
      </w:rPr>
      <w:t>第</w:t>
    </w:r>
    <w:r w:rsidR="005B2DE9">
      <w:rPr>
        <w:rFonts w:hint="eastAsia"/>
        <w:lang w:val="en-US" w:eastAsia="zh-CN"/>
      </w:rPr>
      <w:t>20</w:t>
    </w:r>
    <w:r w:rsidR="005B2DE9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5B2DE9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5B2DE9">
      <w:rPr>
        <w:rFonts w:hint="eastAsia"/>
        <w:lang w:val="en-US" w:eastAsia="zh-CN"/>
      </w:rPr>
      <w:t>第</w:t>
    </w:r>
    <w:r w:rsidR="005B2DE9">
      <w:rPr>
        <w:rFonts w:hint="eastAsia"/>
        <w:lang w:val="en-US" w:eastAsia="zh-CN"/>
      </w:rPr>
      <w:t>20</w:t>
    </w:r>
    <w:r w:rsidR="005B2DE9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5B2DE9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8A" w:rsidRDefault="0024508A">
      <w:r>
        <w:t>____________________</w:t>
      </w:r>
    </w:p>
  </w:footnote>
  <w:footnote w:type="continuationSeparator" w:id="0">
    <w:p w:rsidR="0024508A" w:rsidRDefault="0024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508A"/>
    <w:rsid w:val="00251D54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453B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ACB"/>
    <w:rsid w:val="005A1496"/>
    <w:rsid w:val="005A3FF0"/>
    <w:rsid w:val="005B2DE9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73F5"/>
    <w:rsid w:val="007B7C4B"/>
    <w:rsid w:val="007C09F6"/>
    <w:rsid w:val="007C6A61"/>
    <w:rsid w:val="007C7BFE"/>
    <w:rsid w:val="007D4C5A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72B7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4577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15AA"/>
    <w:rsid w:val="00D248E4"/>
    <w:rsid w:val="00D2513C"/>
    <w:rsid w:val="00D36004"/>
    <w:rsid w:val="00D52A14"/>
    <w:rsid w:val="00D52DD4"/>
    <w:rsid w:val="00D54C6E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06B49"/>
    <w:rsid w:val="00E14984"/>
    <w:rsid w:val="00E2217D"/>
    <w:rsid w:val="00E22A25"/>
    <w:rsid w:val="00E33111"/>
    <w:rsid w:val="00E413F2"/>
    <w:rsid w:val="00E464C6"/>
    <w:rsid w:val="00E54805"/>
    <w:rsid w:val="00E560F1"/>
    <w:rsid w:val="00E63002"/>
    <w:rsid w:val="00E63E9B"/>
    <w:rsid w:val="00E66739"/>
    <w:rsid w:val="00E7027E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6CB0A4-C43C-427E-AB1E-CD4F3225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1</TotalTime>
  <Pages>6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2013-04-18T08:12:00Z</dcterms:created>
  <dcterms:modified xsi:type="dcterms:W3CDTF">2013-04-18T14:35:00Z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