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237242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237242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237242">
              <w:rPr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237242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23724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23724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237242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237242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237242" w:rsidRDefault="009663D2">
            <w:pPr>
              <w:rPr>
                <w:lang w:val="ru-RU"/>
              </w:rPr>
            </w:pPr>
          </w:p>
        </w:tc>
      </w:tr>
      <w:tr w:rsidR="009663D2" w:rsidRPr="00237242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237242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237242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237242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237242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237242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237242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237242">
              <w:rPr>
                <w:rFonts w:ascii="Arial" w:hAnsi="Arial" w:cs="Arial"/>
                <w:sz w:val="20"/>
                <w:lang w:val="ru-RU"/>
              </w:rPr>
              <w:br/>
            </w:r>
            <w:r w:rsidRPr="00237242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237242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237242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23724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237242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237242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237242">
              <w:rPr>
                <w:rFonts w:ascii="Arial" w:hAnsi="Arial"/>
                <w:sz w:val="32"/>
                <w:lang w:val="ru-RU"/>
              </w:rPr>
              <w:br/>
            </w:r>
            <w:r w:rsidR="001C0E33" w:rsidRPr="00237242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237242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237242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237242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237242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237242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237242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237242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237242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237242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237242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237242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23724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13D3904B" w:rsidR="009663D2" w:rsidRPr="00237242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237242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8E1EE7" w:rsidRPr="00237242">
              <w:rPr>
                <w:rFonts w:ascii="Arial" w:hAnsi="Arial"/>
                <w:b/>
                <w:bCs/>
                <w:sz w:val="36"/>
                <w:lang w:val="ru-RU"/>
              </w:rPr>
              <w:t>2</w:t>
            </w:r>
            <w:r w:rsidR="00703E49" w:rsidRPr="00237242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r w:rsidR="008E1EE7" w:rsidRPr="00237242">
              <w:rPr>
                <w:rFonts w:ascii="Arial" w:hAnsi="Arial"/>
                <w:b/>
                <w:bCs/>
                <w:sz w:val="36"/>
                <w:lang w:val="ru-RU"/>
              </w:rPr>
              <w:t>Сфера ответственности и мандаты исследовательских комиссий Сектора стандартизации электросвязи МСЭ</w:t>
            </w:r>
          </w:p>
        </w:tc>
      </w:tr>
      <w:bookmarkEnd w:id="4"/>
      <w:tr w:rsidR="009663D2" w:rsidRPr="00237242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23724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237242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</w:p>
        </w:tc>
      </w:tr>
    </w:tbl>
    <w:p w14:paraId="2BA57029" w14:textId="77777777" w:rsidR="00B31B8D" w:rsidRPr="00237242" w:rsidRDefault="00FA73F8" w:rsidP="00FA73F8">
      <w:pPr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  <w:r w:rsidRPr="00237242">
        <w:rPr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237242" w:rsidRDefault="00FA73F8" w:rsidP="00FA73F8">
      <w:pPr>
        <w:jc w:val="left"/>
        <w:rPr>
          <w:lang w:val="ru-RU"/>
        </w:rPr>
      </w:pPr>
    </w:p>
    <w:p w14:paraId="376A710A" w14:textId="693841F8" w:rsidR="00FA73F8" w:rsidRPr="00237242" w:rsidRDefault="00FA73F8" w:rsidP="00FA73F8">
      <w:pPr>
        <w:jc w:val="left"/>
        <w:rPr>
          <w:lang w:val="ru-RU"/>
        </w:rPr>
        <w:sectPr w:rsidR="00FA73F8" w:rsidRPr="00237242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237242" w:rsidRDefault="00AF663A" w:rsidP="00B31B8D">
      <w:pPr>
        <w:jc w:val="center"/>
        <w:rPr>
          <w:lang w:val="ru-RU"/>
        </w:rPr>
      </w:pPr>
      <w:r w:rsidRPr="00237242">
        <w:rPr>
          <w:lang w:val="ru-RU"/>
        </w:rPr>
        <w:lastRenderedPageBreak/>
        <w:t>ПРЕДИСЛОВИЕ</w:t>
      </w:r>
    </w:p>
    <w:p w14:paraId="786857AB" w14:textId="77777777" w:rsidR="00154CC6" w:rsidRPr="00237242" w:rsidRDefault="00154CC6" w:rsidP="00154CC6">
      <w:pPr>
        <w:rPr>
          <w:sz w:val="20"/>
          <w:lang w:val="ru-RU"/>
        </w:rPr>
      </w:pPr>
      <w:bookmarkStart w:id="9" w:name="iitextf"/>
      <w:r w:rsidRPr="00237242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237242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237242" w:rsidRDefault="00154CC6" w:rsidP="00154CC6">
      <w:pPr>
        <w:rPr>
          <w:sz w:val="20"/>
          <w:lang w:val="ru-RU"/>
        </w:rPr>
      </w:pPr>
      <w:r w:rsidRPr="00237242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237242" w:rsidRDefault="00154CC6" w:rsidP="00154CC6">
      <w:pPr>
        <w:rPr>
          <w:sz w:val="20"/>
          <w:lang w:val="ru-RU"/>
        </w:rPr>
      </w:pPr>
      <w:r w:rsidRPr="00237242">
        <w:rPr>
          <w:sz w:val="20"/>
          <w:lang w:val="ru-RU"/>
        </w:rPr>
        <w:t xml:space="preserve">Утверждение </w:t>
      </w:r>
      <w:r w:rsidRPr="00237242">
        <w:rPr>
          <w:caps/>
          <w:sz w:val="20"/>
          <w:lang w:val="ru-RU"/>
        </w:rPr>
        <w:t>р</w:t>
      </w:r>
      <w:r w:rsidRPr="00237242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237242">
        <w:rPr>
          <w:sz w:val="20"/>
          <w:lang w:val="ru-RU"/>
        </w:rPr>
        <w:t>.</w:t>
      </w:r>
    </w:p>
    <w:p w14:paraId="05982DA4" w14:textId="77777777" w:rsidR="00154CC6" w:rsidRPr="00237242" w:rsidRDefault="00154CC6" w:rsidP="00154CC6">
      <w:pPr>
        <w:rPr>
          <w:lang w:val="ru-RU"/>
        </w:rPr>
      </w:pPr>
      <w:r w:rsidRPr="00237242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237242" w:rsidRDefault="00AF663A" w:rsidP="00AF663A">
      <w:pPr>
        <w:rPr>
          <w:lang w:val="ru-RU"/>
        </w:rPr>
      </w:pPr>
    </w:p>
    <w:p w14:paraId="5139C65C" w14:textId="77777777" w:rsidR="00AF663A" w:rsidRPr="00237242" w:rsidRDefault="00AF663A" w:rsidP="00AF663A">
      <w:pPr>
        <w:rPr>
          <w:lang w:val="ru-RU"/>
        </w:rPr>
      </w:pPr>
    </w:p>
    <w:p w14:paraId="307B9E26" w14:textId="77777777" w:rsidR="00AF663A" w:rsidRPr="00237242" w:rsidRDefault="00AF663A" w:rsidP="00AF663A">
      <w:pPr>
        <w:rPr>
          <w:lang w:val="ru-RU"/>
        </w:rPr>
      </w:pPr>
    </w:p>
    <w:p w14:paraId="116EF2C5" w14:textId="77777777" w:rsidR="00AF663A" w:rsidRPr="00237242" w:rsidRDefault="00AF663A" w:rsidP="00AF663A">
      <w:pPr>
        <w:rPr>
          <w:lang w:val="ru-RU"/>
        </w:rPr>
      </w:pPr>
    </w:p>
    <w:p w14:paraId="686436AC" w14:textId="77777777" w:rsidR="00AF663A" w:rsidRPr="00237242" w:rsidRDefault="00AF663A" w:rsidP="00AF663A">
      <w:pPr>
        <w:rPr>
          <w:lang w:val="ru-RU"/>
        </w:rPr>
      </w:pPr>
    </w:p>
    <w:p w14:paraId="67924CC8" w14:textId="77777777" w:rsidR="00AF663A" w:rsidRPr="00237242" w:rsidRDefault="00AF663A" w:rsidP="00AF663A">
      <w:pPr>
        <w:rPr>
          <w:lang w:val="ru-RU"/>
        </w:rPr>
      </w:pPr>
    </w:p>
    <w:p w14:paraId="72988EDD" w14:textId="77777777" w:rsidR="00AF663A" w:rsidRPr="00237242" w:rsidRDefault="00AF663A" w:rsidP="00AF663A">
      <w:pPr>
        <w:rPr>
          <w:lang w:val="ru-RU"/>
        </w:rPr>
      </w:pPr>
    </w:p>
    <w:p w14:paraId="61AD97F0" w14:textId="77777777" w:rsidR="00AF663A" w:rsidRPr="00237242" w:rsidRDefault="00AF663A" w:rsidP="00AF663A">
      <w:pPr>
        <w:rPr>
          <w:lang w:val="ru-RU"/>
        </w:rPr>
      </w:pPr>
    </w:p>
    <w:p w14:paraId="5BAAC281" w14:textId="77777777" w:rsidR="00AF663A" w:rsidRPr="00237242" w:rsidRDefault="00AF663A" w:rsidP="00AF663A">
      <w:pPr>
        <w:rPr>
          <w:lang w:val="ru-RU"/>
        </w:rPr>
      </w:pPr>
    </w:p>
    <w:p w14:paraId="40F4B36B" w14:textId="77777777" w:rsidR="00AF663A" w:rsidRPr="00237242" w:rsidRDefault="00AF663A" w:rsidP="00AF663A">
      <w:pPr>
        <w:rPr>
          <w:lang w:val="ru-RU"/>
        </w:rPr>
      </w:pPr>
    </w:p>
    <w:p w14:paraId="0693E093" w14:textId="77777777" w:rsidR="00AF663A" w:rsidRPr="00237242" w:rsidRDefault="00AF663A" w:rsidP="00AF663A">
      <w:pPr>
        <w:rPr>
          <w:lang w:val="ru-RU"/>
        </w:rPr>
      </w:pPr>
    </w:p>
    <w:p w14:paraId="721B0C90" w14:textId="77777777" w:rsidR="00AF663A" w:rsidRPr="00237242" w:rsidRDefault="00AF663A" w:rsidP="00AF663A">
      <w:pPr>
        <w:rPr>
          <w:lang w:val="ru-RU"/>
        </w:rPr>
      </w:pPr>
    </w:p>
    <w:p w14:paraId="12BDF41D" w14:textId="77777777" w:rsidR="00AF663A" w:rsidRPr="00237242" w:rsidRDefault="00AF663A" w:rsidP="00AF663A">
      <w:pPr>
        <w:rPr>
          <w:lang w:val="ru-RU"/>
        </w:rPr>
      </w:pPr>
    </w:p>
    <w:p w14:paraId="1C4AC37F" w14:textId="77777777" w:rsidR="00AF663A" w:rsidRPr="00237242" w:rsidRDefault="00AF663A" w:rsidP="00AF663A">
      <w:pPr>
        <w:rPr>
          <w:lang w:val="ru-RU"/>
        </w:rPr>
      </w:pPr>
    </w:p>
    <w:p w14:paraId="7B3A9322" w14:textId="77777777" w:rsidR="00AF663A" w:rsidRPr="00237242" w:rsidRDefault="00AF663A" w:rsidP="00AF663A">
      <w:pPr>
        <w:rPr>
          <w:lang w:val="ru-RU"/>
        </w:rPr>
      </w:pPr>
    </w:p>
    <w:p w14:paraId="112B81CE" w14:textId="77777777" w:rsidR="00AF663A" w:rsidRPr="00237242" w:rsidRDefault="00AF663A" w:rsidP="00AF663A">
      <w:pPr>
        <w:rPr>
          <w:lang w:val="ru-RU"/>
        </w:rPr>
      </w:pPr>
    </w:p>
    <w:p w14:paraId="4D1F7874" w14:textId="77777777" w:rsidR="00AF663A" w:rsidRPr="00237242" w:rsidRDefault="00AF663A" w:rsidP="00AF663A">
      <w:pPr>
        <w:rPr>
          <w:lang w:val="ru-RU"/>
        </w:rPr>
      </w:pPr>
    </w:p>
    <w:p w14:paraId="4B5CD1F5" w14:textId="77777777" w:rsidR="00AF663A" w:rsidRPr="00237242" w:rsidRDefault="00AF663A" w:rsidP="00AF663A">
      <w:pPr>
        <w:rPr>
          <w:lang w:val="ru-RU"/>
        </w:rPr>
      </w:pPr>
    </w:p>
    <w:p w14:paraId="42EF7959" w14:textId="77777777" w:rsidR="00AF663A" w:rsidRPr="00237242" w:rsidRDefault="00AF663A" w:rsidP="00AF663A">
      <w:pPr>
        <w:rPr>
          <w:lang w:val="ru-RU"/>
        </w:rPr>
      </w:pPr>
    </w:p>
    <w:p w14:paraId="780F20E6" w14:textId="77777777" w:rsidR="008357E6" w:rsidRPr="00237242" w:rsidRDefault="008357E6" w:rsidP="00AF663A">
      <w:pPr>
        <w:rPr>
          <w:lang w:val="ru-RU"/>
        </w:rPr>
      </w:pPr>
    </w:p>
    <w:p w14:paraId="776E0206" w14:textId="77777777" w:rsidR="008357E6" w:rsidRPr="00237242" w:rsidRDefault="008357E6" w:rsidP="00AF663A">
      <w:pPr>
        <w:rPr>
          <w:lang w:val="ru-RU"/>
        </w:rPr>
      </w:pPr>
    </w:p>
    <w:p w14:paraId="5250A4BA" w14:textId="77777777" w:rsidR="008357E6" w:rsidRPr="00237242" w:rsidRDefault="008357E6" w:rsidP="00AF663A">
      <w:pPr>
        <w:rPr>
          <w:lang w:val="ru-RU"/>
        </w:rPr>
      </w:pPr>
    </w:p>
    <w:p w14:paraId="7ACC59D8" w14:textId="0FE6AFBA" w:rsidR="00AF663A" w:rsidRPr="00237242" w:rsidRDefault="00AF663A" w:rsidP="007D2D13">
      <w:pPr>
        <w:jc w:val="center"/>
        <w:rPr>
          <w:sz w:val="20"/>
          <w:lang w:val="ru-RU"/>
        </w:rPr>
      </w:pPr>
      <w:r w:rsidRPr="00237242">
        <w:rPr>
          <w:sz w:val="20"/>
          <w:lang w:val="ru-RU"/>
        </w:rPr>
        <w:sym w:font="Symbol" w:char="F0E3"/>
      </w:r>
      <w:r w:rsidRPr="00237242">
        <w:rPr>
          <w:sz w:val="20"/>
          <w:lang w:val="ru-RU"/>
        </w:rPr>
        <w:t>  ITU  </w:t>
      </w:r>
      <w:bookmarkStart w:id="10" w:name="iiannee"/>
      <w:bookmarkEnd w:id="10"/>
      <w:r w:rsidRPr="00237242">
        <w:rPr>
          <w:sz w:val="20"/>
          <w:lang w:val="ru-RU"/>
        </w:rPr>
        <w:t>20</w:t>
      </w:r>
      <w:r w:rsidR="00CA2461" w:rsidRPr="00237242">
        <w:rPr>
          <w:sz w:val="20"/>
          <w:lang w:val="ru-RU"/>
        </w:rPr>
        <w:t>22</w:t>
      </w:r>
    </w:p>
    <w:p w14:paraId="0C9FB15A" w14:textId="77777777" w:rsidR="00AF663A" w:rsidRPr="00237242" w:rsidRDefault="00154CC6" w:rsidP="00F90058">
      <w:pPr>
        <w:rPr>
          <w:sz w:val="20"/>
          <w:lang w:val="ru-RU"/>
        </w:rPr>
      </w:pPr>
      <w:r w:rsidRPr="00237242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237242" w:rsidRDefault="00A81FB2" w:rsidP="0042255F">
      <w:pPr>
        <w:rPr>
          <w:sz w:val="20"/>
          <w:lang w:val="ru-RU"/>
        </w:rPr>
      </w:pPr>
    </w:p>
    <w:p w14:paraId="35ABC850" w14:textId="77777777" w:rsidR="00AF663A" w:rsidRPr="00237242" w:rsidRDefault="00AF663A" w:rsidP="00AF663A">
      <w:pPr>
        <w:rPr>
          <w:lang w:val="ru-RU"/>
        </w:rPr>
        <w:sectPr w:rsidR="00AF663A" w:rsidRPr="00237242" w:rsidSect="00237242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4B47888A" w14:textId="3A464299" w:rsidR="00BD032E" w:rsidRPr="00237242" w:rsidRDefault="00BD032E" w:rsidP="00BD032E">
      <w:pPr>
        <w:pStyle w:val="ResNo"/>
        <w:rPr>
          <w:lang w:val="ru-RU"/>
        </w:rPr>
      </w:pPr>
      <w:bookmarkStart w:id="11" w:name="_Toc476828190"/>
      <w:bookmarkStart w:id="12" w:name="_Toc478376732"/>
      <w:r w:rsidRPr="00237242">
        <w:rPr>
          <w:lang w:val="ru-RU"/>
        </w:rPr>
        <w:lastRenderedPageBreak/>
        <w:t xml:space="preserve">РЕЗОЛЮЦИЯ </w:t>
      </w:r>
      <w:r w:rsidRPr="00237242">
        <w:rPr>
          <w:rStyle w:val="href"/>
          <w:lang w:val="ru-RU"/>
        </w:rPr>
        <w:t>2</w:t>
      </w:r>
      <w:r w:rsidRPr="00237242">
        <w:rPr>
          <w:lang w:val="ru-RU"/>
        </w:rPr>
        <w:t xml:space="preserve"> (</w:t>
      </w:r>
      <w:proofErr w:type="spellStart"/>
      <w:r w:rsidR="00B272C2" w:rsidRPr="00237242">
        <w:rPr>
          <w:caps w:val="0"/>
          <w:lang w:val="ru-RU"/>
        </w:rPr>
        <w:t>Пересм</w:t>
      </w:r>
      <w:proofErr w:type="spellEnd"/>
      <w:r w:rsidR="00B272C2" w:rsidRPr="00237242">
        <w:rPr>
          <w:caps w:val="0"/>
          <w:lang w:val="ru-RU"/>
        </w:rPr>
        <w:t>. Женева</w:t>
      </w:r>
      <w:r w:rsidRPr="00237242">
        <w:rPr>
          <w:lang w:val="ru-RU"/>
        </w:rPr>
        <w:t xml:space="preserve">, 2022 </w:t>
      </w:r>
      <w:r w:rsidR="00B272C2" w:rsidRPr="00237242">
        <w:rPr>
          <w:caps w:val="0"/>
          <w:lang w:val="ru-RU"/>
        </w:rPr>
        <w:t>г</w:t>
      </w:r>
      <w:r w:rsidRPr="00237242">
        <w:rPr>
          <w:lang w:val="ru-RU"/>
        </w:rPr>
        <w:t>.)</w:t>
      </w:r>
      <w:bookmarkEnd w:id="11"/>
      <w:bookmarkEnd w:id="12"/>
    </w:p>
    <w:p w14:paraId="124E0375" w14:textId="77777777" w:rsidR="00BD032E" w:rsidRPr="00237242" w:rsidRDefault="00BD032E" w:rsidP="00BD032E">
      <w:pPr>
        <w:pStyle w:val="Restitle"/>
        <w:rPr>
          <w:lang w:val="ru-RU"/>
        </w:rPr>
      </w:pPr>
      <w:bookmarkStart w:id="13" w:name="_Toc476828191"/>
      <w:bookmarkStart w:id="14" w:name="_Toc478376733"/>
      <w:r w:rsidRPr="00237242">
        <w:rPr>
          <w:lang w:val="ru-RU"/>
        </w:rPr>
        <w:t xml:space="preserve">Сфера ответственности и мандаты исследовательских комиссий </w:t>
      </w:r>
      <w:r w:rsidRPr="00237242">
        <w:rPr>
          <w:rFonts w:asciiTheme="minorHAnsi" w:hAnsiTheme="minorHAnsi"/>
          <w:lang w:val="ru-RU"/>
        </w:rPr>
        <w:br/>
      </w:r>
      <w:r w:rsidRPr="00237242">
        <w:rPr>
          <w:lang w:val="ru-RU"/>
        </w:rPr>
        <w:t>Сектора стандартизации электросвязи МСЭ</w:t>
      </w:r>
      <w:bookmarkEnd w:id="13"/>
      <w:bookmarkEnd w:id="14"/>
    </w:p>
    <w:p w14:paraId="55E75381" w14:textId="77777777" w:rsidR="00BD032E" w:rsidRPr="00237242" w:rsidRDefault="00BD032E" w:rsidP="00BD032E">
      <w:pPr>
        <w:pStyle w:val="Resref"/>
        <w:rPr>
          <w:lang w:val="ru-RU"/>
        </w:rPr>
      </w:pPr>
      <w:r w:rsidRPr="00237242">
        <w:rPr>
          <w:lang w:val="ru-RU"/>
        </w:rPr>
        <w:t xml:space="preserve">(Хельсинки, 1993 г.; Женева, 1996 г.; Монреаль, 2000 г.; </w:t>
      </w:r>
      <w:proofErr w:type="spellStart"/>
      <w:r w:rsidRPr="00237242">
        <w:rPr>
          <w:lang w:val="ru-RU"/>
        </w:rPr>
        <w:t>Флорианополис</w:t>
      </w:r>
      <w:proofErr w:type="spellEnd"/>
      <w:r w:rsidRPr="00237242">
        <w:rPr>
          <w:lang w:val="ru-RU"/>
        </w:rPr>
        <w:t>, 2004 г.; Йоханнесбург, 2008 г., 2009 г.</w:t>
      </w:r>
      <w:r w:rsidRPr="00237242">
        <w:rPr>
          <w:rStyle w:val="FootnoteReference"/>
          <w:i w:val="0"/>
          <w:lang w:val="ru-RU"/>
        </w:rPr>
        <w:footnoteReference w:customMarkFollows="1" w:id="1"/>
        <w:t>1</w:t>
      </w:r>
      <w:r w:rsidRPr="00237242">
        <w:rPr>
          <w:lang w:val="ru-RU"/>
        </w:rPr>
        <w:t>; Дубай, 2012 г.; 2015 г.</w:t>
      </w:r>
      <w:r w:rsidRPr="00237242">
        <w:rPr>
          <w:rStyle w:val="FootnoteReference"/>
          <w:i w:val="0"/>
          <w:lang w:val="ru-RU"/>
        </w:rPr>
        <w:footnoteReference w:customMarkFollows="1" w:id="2"/>
        <w:t>2</w:t>
      </w:r>
      <w:r w:rsidRPr="00237242">
        <w:rPr>
          <w:lang w:val="ru-RU"/>
        </w:rPr>
        <w:t>; 2016 г.</w:t>
      </w:r>
      <w:r w:rsidRPr="00237242">
        <w:rPr>
          <w:rStyle w:val="FootnoteReference"/>
          <w:i w:val="0"/>
          <w:lang w:val="ru-RU"/>
        </w:rPr>
        <w:footnoteReference w:customMarkFollows="1" w:id="3"/>
        <w:t>3</w:t>
      </w:r>
      <w:r w:rsidRPr="00237242">
        <w:rPr>
          <w:lang w:val="ru-RU"/>
        </w:rPr>
        <w:t xml:space="preserve">; </w:t>
      </w:r>
      <w:proofErr w:type="spellStart"/>
      <w:r w:rsidRPr="00237242">
        <w:rPr>
          <w:lang w:val="ru-RU"/>
        </w:rPr>
        <w:t>Хаммамет</w:t>
      </w:r>
      <w:proofErr w:type="spellEnd"/>
      <w:r w:rsidRPr="00237242">
        <w:rPr>
          <w:lang w:val="ru-RU"/>
        </w:rPr>
        <w:t>, 2016 г.; Женева, 2022 г.)</w:t>
      </w:r>
    </w:p>
    <w:p w14:paraId="267B57F4" w14:textId="77777777" w:rsidR="00BD032E" w:rsidRPr="00237242" w:rsidRDefault="00BD032E" w:rsidP="00BD032E">
      <w:pPr>
        <w:pStyle w:val="Normalaftertitle"/>
        <w:rPr>
          <w:lang w:val="ru-RU"/>
        </w:rPr>
      </w:pPr>
      <w:r w:rsidRPr="00237242">
        <w:rPr>
          <w:lang w:val="ru-RU"/>
        </w:rPr>
        <w:t>Всемирная ассамблея по стандартизации электросвязи (Женева, 2022 г.),</w:t>
      </w:r>
    </w:p>
    <w:p w14:paraId="64E9E82E" w14:textId="77777777" w:rsidR="00BD032E" w:rsidRPr="00237242" w:rsidRDefault="00BD032E" w:rsidP="00BD032E">
      <w:pPr>
        <w:pStyle w:val="Call"/>
        <w:rPr>
          <w:lang w:val="ru-RU"/>
        </w:rPr>
      </w:pPr>
      <w:r w:rsidRPr="00237242">
        <w:rPr>
          <w:lang w:val="ru-RU"/>
        </w:rPr>
        <w:t>признавая</w:t>
      </w:r>
      <w:r w:rsidRPr="00237242">
        <w:rPr>
          <w:i w:val="0"/>
          <w:iCs/>
          <w:lang w:val="ru-RU"/>
        </w:rPr>
        <w:t>,</w:t>
      </w:r>
    </w:p>
    <w:p w14:paraId="7C7D23EB" w14:textId="77777777" w:rsidR="00BD032E" w:rsidRPr="00237242" w:rsidRDefault="00BD032E" w:rsidP="00BD032E">
      <w:pPr>
        <w:rPr>
          <w:lang w:val="ru-RU"/>
        </w:rPr>
      </w:pPr>
      <w:r w:rsidRPr="00237242">
        <w:rPr>
          <w:i/>
          <w:iCs/>
          <w:lang w:val="ru-RU"/>
        </w:rPr>
        <w:t>a)</w:t>
      </w:r>
      <w:r w:rsidRPr="00237242">
        <w:rPr>
          <w:i/>
          <w:lang w:val="ru-RU"/>
        </w:rPr>
        <w:tab/>
      </w:r>
      <w:r w:rsidRPr="00237242">
        <w:rPr>
          <w:lang w:val="ru-RU"/>
        </w:rPr>
        <w:t>что Сектор стандартизации электросвязи МСЭ (МСЭ-T) имеет право на изучение и разработку итоговых документов по техническим, экономическим и политическим вопросам, касающимся области электросвязи и информационно-коммуникационных технологий (ИКТ), как указано в Статьях 17, 18, 19 и 20 Устава МСЭ и Статьях 13, 14, 14A, 15 и 20 Конвенции МСЭ;</w:t>
      </w:r>
    </w:p>
    <w:p w14:paraId="67D7EE32" w14:textId="77777777" w:rsidR="00BD032E" w:rsidRPr="00237242" w:rsidRDefault="00BD032E" w:rsidP="00BD032E">
      <w:pPr>
        <w:rPr>
          <w:lang w:val="ru-RU"/>
        </w:rPr>
      </w:pPr>
      <w:r w:rsidRPr="00237242">
        <w:rPr>
          <w:i/>
          <w:iCs/>
          <w:lang w:val="ru-RU"/>
        </w:rPr>
        <w:t>b)</w:t>
      </w:r>
      <w:r w:rsidRPr="00237242">
        <w:rPr>
          <w:i/>
          <w:lang w:val="ru-RU"/>
        </w:rPr>
        <w:tab/>
      </w:r>
      <w:r w:rsidRPr="00237242">
        <w:rPr>
          <w:lang w:val="ru-RU"/>
        </w:rPr>
        <w:t>соответствующие Резолюции Полномочной конференции МСЭ, в которых МСЭ-Т поручается изучать и разрабатывать итоговые документы, включая Рекомендации, во многих областях;</w:t>
      </w:r>
    </w:p>
    <w:p w14:paraId="61D9EFDE" w14:textId="77777777" w:rsidR="00BD032E" w:rsidRPr="00237242" w:rsidRDefault="00BD032E" w:rsidP="00BD032E">
      <w:pPr>
        <w:rPr>
          <w:i/>
          <w:lang w:val="ru-RU"/>
        </w:rPr>
      </w:pPr>
      <w:r w:rsidRPr="00237242">
        <w:rPr>
          <w:i/>
          <w:iCs/>
          <w:lang w:val="ru-RU"/>
        </w:rPr>
        <w:t>c)</w:t>
      </w:r>
      <w:r w:rsidRPr="00237242">
        <w:rPr>
          <w:i/>
          <w:lang w:val="ru-RU"/>
        </w:rPr>
        <w:tab/>
      </w:r>
      <w:r w:rsidRPr="00237242">
        <w:rPr>
          <w:lang w:val="ru-RU"/>
        </w:rPr>
        <w:t xml:space="preserve">что новые и появляющиеся технологии будут оказывать заметное влияние на электросвязь/ИКТ, и МСЭ-T необходимо учитывать интересы своих членов, стремясь соответствовать уровню достижений в области технологий </w:t>
      </w:r>
      <w:r w:rsidRPr="00237242">
        <w:rPr>
          <w:iCs/>
          <w:lang w:val="ru-RU"/>
        </w:rPr>
        <w:t>для содействия развитию электросвязи/ИКТ</w:t>
      </w:r>
      <w:r w:rsidRPr="00237242">
        <w:rPr>
          <w:lang w:val="ru-RU"/>
        </w:rPr>
        <w:t>;</w:t>
      </w:r>
    </w:p>
    <w:p w14:paraId="00D41396" w14:textId="77777777" w:rsidR="00BD032E" w:rsidRPr="00237242" w:rsidRDefault="00BD032E" w:rsidP="00BD032E">
      <w:pPr>
        <w:rPr>
          <w:lang w:val="ru-RU"/>
        </w:rPr>
      </w:pPr>
      <w:r w:rsidRPr="00237242">
        <w:rPr>
          <w:i/>
          <w:lang w:val="ru-RU"/>
        </w:rPr>
        <w:t>d)</w:t>
      </w:r>
      <w:r w:rsidRPr="00237242">
        <w:rPr>
          <w:lang w:val="ru-RU"/>
        </w:rPr>
        <w:tab/>
        <w:t>резолюции, принятые на данной Ассамблее, в которых содержатся многочисленные поручения и которые имеют большое значение для работы соответствующих исследовательских комиссий,</w:t>
      </w:r>
    </w:p>
    <w:p w14:paraId="62FFFF3D" w14:textId="77777777" w:rsidR="00BD032E" w:rsidRPr="00237242" w:rsidRDefault="00BD032E" w:rsidP="00BD032E">
      <w:pPr>
        <w:pStyle w:val="Call"/>
        <w:rPr>
          <w:lang w:val="ru-RU"/>
        </w:rPr>
      </w:pPr>
      <w:r w:rsidRPr="00237242">
        <w:rPr>
          <w:lang w:val="ru-RU"/>
        </w:rPr>
        <w:t>учитывая</w:t>
      </w:r>
      <w:r w:rsidRPr="00237242">
        <w:rPr>
          <w:i w:val="0"/>
          <w:iCs/>
          <w:lang w:val="ru-RU"/>
        </w:rPr>
        <w:t>,</w:t>
      </w:r>
    </w:p>
    <w:p w14:paraId="11EFA546" w14:textId="77777777" w:rsidR="00BD032E" w:rsidRPr="00237242" w:rsidRDefault="00BD032E" w:rsidP="00BD032E">
      <w:pPr>
        <w:rPr>
          <w:lang w:val="ru-RU"/>
        </w:rPr>
      </w:pPr>
      <w:r w:rsidRPr="00237242">
        <w:rPr>
          <w:i/>
          <w:iCs/>
          <w:lang w:val="ru-RU"/>
        </w:rPr>
        <w:t>a)</w:t>
      </w:r>
      <w:r w:rsidRPr="00237242">
        <w:rPr>
          <w:lang w:val="ru-RU"/>
        </w:rPr>
        <w:tab/>
        <w:t>что мандат каждой исследовательской комиссии должен быть четко определен для сведения к минимуму</w:t>
      </w:r>
      <w:r w:rsidRPr="00237242" w:rsidDel="009D1CC4">
        <w:rPr>
          <w:lang w:val="ru-RU"/>
        </w:rPr>
        <w:t xml:space="preserve"> </w:t>
      </w:r>
      <w:r w:rsidRPr="00237242">
        <w:rPr>
          <w:lang w:val="ru-RU"/>
        </w:rPr>
        <w:t>дублирования работы различных исследовательских комиссий и для обеспечения согласованности общей программы работ МСЭ-Т;</w:t>
      </w:r>
    </w:p>
    <w:p w14:paraId="31A432C4" w14:textId="77777777" w:rsidR="00BD032E" w:rsidRPr="00237242" w:rsidRDefault="00BD032E" w:rsidP="00BD032E">
      <w:pPr>
        <w:rPr>
          <w:lang w:val="ru-RU"/>
        </w:rPr>
      </w:pPr>
      <w:r w:rsidRPr="00237242">
        <w:rPr>
          <w:i/>
          <w:iCs/>
          <w:lang w:val="ru-RU"/>
        </w:rPr>
        <w:t>b)</w:t>
      </w:r>
      <w:r w:rsidRPr="00237242">
        <w:rPr>
          <w:lang w:val="ru-RU"/>
        </w:rPr>
        <w:tab/>
        <w:t>что МСЭ-Т необходимо совершенствоваться, с тем чтобы и далее соответствовать изменяющимся условиям электросвязи и интересам своих членов;</w:t>
      </w:r>
    </w:p>
    <w:p w14:paraId="033C55DC" w14:textId="77777777" w:rsidR="00BD032E" w:rsidRPr="00237242" w:rsidRDefault="00BD032E" w:rsidP="00BD032E">
      <w:pPr>
        <w:rPr>
          <w:lang w:val="ru-RU"/>
        </w:rPr>
      </w:pPr>
      <w:r w:rsidRPr="00237242">
        <w:rPr>
          <w:i/>
          <w:iCs/>
          <w:lang w:val="ru-RU"/>
        </w:rPr>
        <w:t>с)</w:t>
      </w:r>
      <w:r w:rsidRPr="00237242">
        <w:rPr>
          <w:lang w:val="ru-RU"/>
        </w:rPr>
        <w:tab/>
        <w:t>что одним из способов сведения к минимуму дублирования работы и повышения ее эффективности стало также проведение собраний исследовательских комиссий, рабочих групп и групп докладчиков, максимально приближенных друг к другу по времени и месту. Фактически такая организация проведения собраний позволяет:</w:t>
      </w:r>
    </w:p>
    <w:p w14:paraId="3CB6856E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–</w:t>
      </w:r>
      <w:r w:rsidRPr="00237242">
        <w:rPr>
          <w:lang w:val="ru-RU"/>
        </w:rPr>
        <w:tab/>
        <w:t>присутствующим лицам участвовать в работе нескольких исследовательских комиссий;</w:t>
      </w:r>
    </w:p>
    <w:p w14:paraId="4129A2C2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–</w:t>
      </w:r>
      <w:r w:rsidRPr="00237242">
        <w:rPr>
          <w:lang w:val="ru-RU"/>
        </w:rPr>
        <w:tab/>
        <w:t>сократить потребность в обмене заявлениями о взаимодействии между соответствующими исследовательскими комиссиями;</w:t>
      </w:r>
    </w:p>
    <w:p w14:paraId="7555B621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–</w:t>
      </w:r>
      <w:r w:rsidRPr="00237242">
        <w:rPr>
          <w:lang w:val="ru-RU"/>
        </w:rPr>
        <w:tab/>
        <w:t>экономить средства МСЭ, Членов МСЭ и других экспертов;</w:t>
      </w:r>
    </w:p>
    <w:p w14:paraId="09031242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14:paraId="7438FF07" w14:textId="0066F64A" w:rsidR="00BD032E" w:rsidRPr="00237242" w:rsidRDefault="00BD032E" w:rsidP="00BD032E">
      <w:pPr>
        <w:rPr>
          <w:lang w:val="ru-RU"/>
        </w:rPr>
      </w:pPr>
      <w:r w:rsidRPr="00237242">
        <w:rPr>
          <w:i/>
          <w:iCs/>
          <w:lang w:val="ru-RU"/>
        </w:rPr>
        <w:lastRenderedPageBreak/>
        <w:t>d)</w:t>
      </w:r>
      <w:r w:rsidRPr="00237242">
        <w:rPr>
          <w:lang w:val="ru-RU"/>
        </w:rPr>
        <w:tab/>
        <w:t>что Всемирная ассамблея по стандартизации электросвязи (ВАСЭ) посредством Резолюции 22 наделяет Консультативную группу по стандартизации электросвязи (КГСЭ) в периоды между ВАСЭ полномочиями по реорганизации и созданию исследовательских комиссий МСЭ-Т, реагируя на изменения условий на рынке электросвязи,</w:t>
      </w:r>
    </w:p>
    <w:p w14:paraId="499CB73D" w14:textId="77777777" w:rsidR="00BD032E" w:rsidRPr="00237242" w:rsidRDefault="00BD032E" w:rsidP="00BD032E">
      <w:pPr>
        <w:pStyle w:val="Call"/>
        <w:rPr>
          <w:lang w:val="ru-RU"/>
        </w:rPr>
      </w:pPr>
      <w:r w:rsidRPr="00237242">
        <w:rPr>
          <w:lang w:val="ru-RU"/>
        </w:rPr>
        <w:t>отмечая</w:t>
      </w:r>
      <w:r w:rsidRPr="00237242">
        <w:rPr>
          <w:i w:val="0"/>
          <w:iCs/>
          <w:lang w:val="ru-RU"/>
        </w:rPr>
        <w:t>,</w:t>
      </w:r>
    </w:p>
    <w:p w14:paraId="1C2E7734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что структура, сфера ответственности и мандаты исследовательских комиссий, согласованные на ВАСЭ, могут изменяться в периоды между ВАСЭ и что информацию о существующей структуре, сфере ответственности и мандатах исследовательских комиссий можно получить на веб-сайте МСЭ</w:t>
      </w:r>
      <w:r w:rsidRPr="00237242">
        <w:rPr>
          <w:lang w:val="ru-RU"/>
        </w:rPr>
        <w:noBreakHyphen/>
        <w:t>Т или в Бюро стандартизации электросвязи (БСЭ),</w:t>
      </w:r>
    </w:p>
    <w:p w14:paraId="3D9FC9C7" w14:textId="77777777" w:rsidR="00BD032E" w:rsidRPr="00237242" w:rsidRDefault="00BD032E" w:rsidP="00BD032E">
      <w:pPr>
        <w:pStyle w:val="Call"/>
        <w:rPr>
          <w:lang w:val="ru-RU"/>
        </w:rPr>
      </w:pPr>
      <w:r w:rsidRPr="00237242">
        <w:rPr>
          <w:lang w:val="ru-RU"/>
        </w:rPr>
        <w:t>решает</w:t>
      </w:r>
      <w:r w:rsidRPr="00237242">
        <w:rPr>
          <w:i w:val="0"/>
          <w:iCs/>
          <w:lang w:val="ru-RU"/>
        </w:rPr>
        <w:t>,</w:t>
      </w:r>
    </w:p>
    <w:p w14:paraId="360CA080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1</w:t>
      </w:r>
      <w:r w:rsidRPr="00237242">
        <w:rPr>
          <w:lang w:val="ru-RU"/>
        </w:rPr>
        <w:tab/>
        <w:t xml:space="preserve">что мандат каждой исследовательской комиссии, который она использует как основу для организации своей программы исследований, принимая во внимание пункты </w:t>
      </w:r>
      <w:r w:rsidRPr="00237242">
        <w:rPr>
          <w:rFonts w:eastAsia="DengXian"/>
          <w:i/>
          <w:iCs/>
          <w:szCs w:val="24"/>
          <w:lang w:val="ru-RU" w:eastAsia="ja-JP"/>
        </w:rPr>
        <w:t>a), b)</w:t>
      </w:r>
      <w:r w:rsidRPr="00237242">
        <w:rPr>
          <w:rFonts w:eastAsia="DengXian"/>
          <w:szCs w:val="24"/>
          <w:lang w:val="ru-RU" w:eastAsia="ja-JP"/>
        </w:rPr>
        <w:t>,</w:t>
      </w:r>
      <w:r w:rsidRPr="00237242">
        <w:rPr>
          <w:rFonts w:eastAsia="DengXian"/>
          <w:i/>
          <w:iCs/>
          <w:szCs w:val="24"/>
          <w:lang w:val="ru-RU" w:eastAsia="ja-JP"/>
        </w:rPr>
        <w:t xml:space="preserve"> c)</w:t>
      </w:r>
      <w:r w:rsidRPr="00237242">
        <w:rPr>
          <w:rFonts w:eastAsia="DengXian"/>
          <w:szCs w:val="24"/>
          <w:lang w:val="ru-RU" w:eastAsia="ja-JP"/>
        </w:rPr>
        <w:t xml:space="preserve"> и </w:t>
      </w:r>
      <w:r w:rsidRPr="00237242">
        <w:rPr>
          <w:rFonts w:eastAsia="DengXian"/>
          <w:i/>
          <w:iCs/>
          <w:szCs w:val="24"/>
          <w:lang w:val="ru-RU" w:eastAsia="ja-JP"/>
        </w:rPr>
        <w:t>d)</w:t>
      </w:r>
      <w:r w:rsidRPr="00237242">
        <w:rPr>
          <w:rFonts w:eastAsia="DengXian"/>
          <w:szCs w:val="24"/>
          <w:lang w:val="ru-RU" w:eastAsia="ja-JP"/>
        </w:rPr>
        <w:t xml:space="preserve"> раздела </w:t>
      </w:r>
      <w:r w:rsidRPr="00237242">
        <w:rPr>
          <w:rFonts w:eastAsia="DengXian"/>
          <w:i/>
          <w:iCs/>
          <w:szCs w:val="24"/>
          <w:lang w:val="ru-RU" w:eastAsia="ja-JP"/>
        </w:rPr>
        <w:t>признавая</w:t>
      </w:r>
      <w:r w:rsidRPr="00237242">
        <w:rPr>
          <w:rFonts w:eastAsia="DengXian"/>
          <w:szCs w:val="24"/>
          <w:lang w:val="ru-RU" w:eastAsia="ja-JP"/>
        </w:rPr>
        <w:t>, выше,</w:t>
      </w:r>
      <w:r w:rsidRPr="00237242">
        <w:rPr>
          <w:lang w:val="ru-RU"/>
        </w:rPr>
        <w:t xml:space="preserve"> должен включать:</w:t>
      </w:r>
    </w:p>
    <w:p w14:paraId="1D7613BC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–</w:t>
      </w:r>
      <w:r w:rsidRPr="00237242">
        <w:rPr>
          <w:lang w:val="ru-RU"/>
        </w:rPr>
        <w:tab/>
        <w:t>изложенную в Приложении А к настоящей Резолюции основную сферу ответственности, в рамках которой исследовательская комиссия может вносить поправки в существующие Рекомендации, в зависимости от случая при взаимодействии с другими комиссиями;</w:t>
      </w:r>
    </w:p>
    <w:p w14:paraId="55DFE6D7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–</w:t>
      </w:r>
      <w:r w:rsidRPr="00237242">
        <w:rPr>
          <w:lang w:val="ru-RU"/>
        </w:rPr>
        <w:tab/>
        <w:t>комплекс Вопросов, относящихся к конкретным областям исследования, которые соответствуют основной сфере ответственности комиссии и которые должны быть ориентированы на получение результатов (см. раздел 7 Резолюции 1 (</w:t>
      </w:r>
      <w:proofErr w:type="spellStart"/>
      <w:r w:rsidRPr="00237242">
        <w:rPr>
          <w:lang w:val="ru-RU"/>
        </w:rPr>
        <w:t>Пересм</w:t>
      </w:r>
      <w:proofErr w:type="spellEnd"/>
      <w:r w:rsidRPr="00237242">
        <w:rPr>
          <w:lang w:val="ru-RU"/>
        </w:rPr>
        <w:t>. Женева, 2022 г.) настоящей Ассамблеи);</w:t>
      </w:r>
    </w:p>
    <w:p w14:paraId="09A7B441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2</w:t>
      </w:r>
      <w:r w:rsidRPr="00237242">
        <w:rPr>
          <w:lang w:val="ru-RU"/>
        </w:rPr>
        <w:tab/>
        <w:t>поощрять исследовательские комиссии к признанию проведения собраний, максимально приближенных по времени и месту (например, пленарных заседаний исследовательских комиссий, собраний рабочих групп или докладчиков), способом совершенствования сотрудничества в некоторых областях работы; соответствующим исследовательским комиссиям потребуется на основе своих мандатов определить области, в которых им необходимо сотрудничать, и информировать КГСЭ и БСЭ;</w:t>
      </w:r>
    </w:p>
    <w:p w14:paraId="01BAD58B" w14:textId="77777777" w:rsidR="00BD032E" w:rsidRPr="00237242" w:rsidRDefault="00BD032E" w:rsidP="00BD032E">
      <w:pPr>
        <w:rPr>
          <w:lang w:val="ru-RU"/>
        </w:rPr>
      </w:pPr>
      <w:r w:rsidRPr="00237242">
        <w:rPr>
          <w:rFonts w:eastAsia="DengXian"/>
          <w:szCs w:val="24"/>
          <w:lang w:val="ru-RU" w:eastAsia="ja-JP"/>
        </w:rPr>
        <w:t>3</w:t>
      </w:r>
      <w:r w:rsidRPr="00237242">
        <w:rPr>
          <w:rFonts w:eastAsia="DengXian"/>
          <w:szCs w:val="24"/>
          <w:lang w:val="ru-RU" w:eastAsia="ja-JP"/>
        </w:rPr>
        <w:tab/>
        <w:t>настоятельно рекомендовать исследовательским комиссиям МСЭ-Т провести работу по изучению способов обеспечения более широкого применения Рекомендаций МСЭ-Т на национальном уровне в сотрудничестве с исследовательскими комиссиями Сектора развития электросвязи МСЭ</w:t>
      </w:r>
      <w:r w:rsidRPr="00237242">
        <w:rPr>
          <w:lang w:val="ru-RU"/>
        </w:rPr>
        <w:t>,</w:t>
      </w:r>
    </w:p>
    <w:p w14:paraId="779EE440" w14:textId="77777777" w:rsidR="00BD032E" w:rsidRPr="00237242" w:rsidRDefault="00BD032E" w:rsidP="00BD032E">
      <w:pPr>
        <w:pStyle w:val="Call"/>
        <w:rPr>
          <w:lang w:val="ru-RU"/>
        </w:rPr>
      </w:pPr>
      <w:r w:rsidRPr="00237242">
        <w:rPr>
          <w:lang w:val="ru-RU"/>
        </w:rPr>
        <w:t>поручает Бюро стандартизации электросвязи</w:t>
      </w:r>
    </w:p>
    <w:p w14:paraId="25A75248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обеспечивать организационные аспекты проведения собраний, максимально приближенных по времени и месту, и оказывать этому содействие.</w:t>
      </w:r>
    </w:p>
    <w:p w14:paraId="1F0C5545" w14:textId="77777777" w:rsidR="00BD032E" w:rsidRPr="00237242" w:rsidRDefault="00BD032E" w:rsidP="00BD032E">
      <w:pPr>
        <w:pStyle w:val="AnnexNo"/>
        <w:spacing w:before="600"/>
        <w:rPr>
          <w:lang w:val="ru-RU"/>
        </w:rPr>
      </w:pPr>
      <w:bookmarkStart w:id="15" w:name="_Toc349571478"/>
      <w:bookmarkStart w:id="16" w:name="_Toc349571904"/>
      <w:bookmarkStart w:id="17" w:name="_Toc349571479"/>
      <w:bookmarkStart w:id="18" w:name="_Toc349571905"/>
      <w:r w:rsidRPr="00237242">
        <w:rPr>
          <w:lang w:val="ru-RU"/>
        </w:rPr>
        <w:t xml:space="preserve">Приложение А </w:t>
      </w:r>
      <w:r w:rsidRPr="00237242">
        <w:rPr>
          <w:lang w:val="ru-RU"/>
        </w:rPr>
        <w:br/>
        <w:t>(</w:t>
      </w:r>
      <w:r w:rsidRPr="00237242">
        <w:rPr>
          <w:caps w:val="0"/>
          <w:lang w:val="ru-RU"/>
        </w:rPr>
        <w:t>к Резолюции 2</w:t>
      </w:r>
      <w:bookmarkEnd w:id="15"/>
      <w:bookmarkEnd w:id="16"/>
      <w:r w:rsidRPr="00237242">
        <w:rPr>
          <w:lang w:val="ru-RU"/>
        </w:rPr>
        <w:t xml:space="preserve"> (</w:t>
      </w:r>
      <w:proofErr w:type="spellStart"/>
      <w:r w:rsidRPr="00237242">
        <w:rPr>
          <w:caps w:val="0"/>
          <w:lang w:val="ru-RU"/>
        </w:rPr>
        <w:t>Пересм</w:t>
      </w:r>
      <w:proofErr w:type="spellEnd"/>
      <w:r w:rsidRPr="00237242">
        <w:rPr>
          <w:caps w:val="0"/>
          <w:lang w:val="ru-RU"/>
        </w:rPr>
        <w:t>. Женева, 2022 г.</w:t>
      </w:r>
      <w:r w:rsidRPr="00237242">
        <w:rPr>
          <w:lang w:val="ru-RU"/>
        </w:rPr>
        <w:t>))</w:t>
      </w:r>
    </w:p>
    <w:p w14:paraId="37300BFD" w14:textId="77777777" w:rsidR="00BD032E" w:rsidRPr="00237242" w:rsidRDefault="00BD032E" w:rsidP="00BD032E">
      <w:pPr>
        <w:pStyle w:val="PartNo"/>
        <w:rPr>
          <w:lang w:val="ru-RU"/>
        </w:rPr>
      </w:pPr>
      <w:bookmarkStart w:id="19" w:name="_Toc349570378"/>
      <w:bookmarkStart w:id="20" w:name="_Toc349570521"/>
      <w:bookmarkStart w:id="21" w:name="_Toc478571520"/>
      <w:bookmarkStart w:id="22" w:name="_Toc478571942"/>
      <w:r w:rsidRPr="00237242">
        <w:rPr>
          <w:lang w:val="ru-RU"/>
        </w:rPr>
        <w:t>ЧАСТЬ 1 – ОСНОВНЫЕ ОБЛАСТИ ИССЛЕДОВАНИЙ</w:t>
      </w:r>
      <w:bookmarkEnd w:id="19"/>
      <w:bookmarkEnd w:id="20"/>
      <w:bookmarkEnd w:id="21"/>
      <w:bookmarkEnd w:id="22"/>
    </w:p>
    <w:p w14:paraId="4948AD2B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2-я Исследовательская комиссия МСЭ-Т</w:t>
      </w:r>
    </w:p>
    <w:p w14:paraId="042836AC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Эксплуатационные аспекты предоставления услуг и управление электросвязью</w:t>
      </w:r>
    </w:p>
    <w:p w14:paraId="15C6151E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2-я Исследовательская комиссия МСЭ-Т отвечает за проведение исследований, относящихся к следующим вопросам:</w:t>
      </w:r>
    </w:p>
    <w:p w14:paraId="6B24CEF3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непрерывное развитие требований к нумерации, присвоению наименований, адресации и идентификации (ННАИ) и распределению ресурсов, включая критерии и процедуры резервирования, присвоения и отзыва;</w:t>
      </w:r>
    </w:p>
    <w:p w14:paraId="7E24432C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lastRenderedPageBreak/>
        <w:t>•</w:t>
      </w:r>
      <w:r w:rsidRPr="00237242">
        <w:rPr>
          <w:lang w:val="ru-RU"/>
        </w:rPr>
        <w:tab/>
        <w:t>развитие требований к ННАИ и присвоению ресурсов и описание их использования, включая критерии и процедуры по резервированию, присвоению и отзыву для будущих архитектур, возможностей, технологий, приложений и услуг электросвязи/ИКТ;</w:t>
      </w:r>
    </w:p>
    <w:p w14:paraId="5031FBC6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принципы управления глобальными ресурсами ННАИ;</w:t>
      </w:r>
    </w:p>
    <w:p w14:paraId="2894C076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принципы и эксплуатационные аспекты маршрутизации, взаимодействия сетей, переносимости номеров и замены оператора;</w:t>
      </w:r>
    </w:p>
    <w:p w14:paraId="6DA82710" w14:textId="77777777" w:rsidR="00BD032E" w:rsidRPr="00237242" w:rsidRDefault="00BD032E" w:rsidP="00BD032E">
      <w:pPr>
        <w:pStyle w:val="enumlev1"/>
        <w:rPr>
          <w:szCs w:val="22"/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</w:r>
      <w:r w:rsidRPr="00237242">
        <w:rPr>
          <w:szCs w:val="22"/>
          <w:lang w:val="ru-RU"/>
        </w:rPr>
        <w:t>принципы предоставления услуг, определение услуг и эксплуатационные требования к существующим и будущим архитектурам, возможностям, технологиям, приложениям и услугам электросвязи/ИКТ;</w:t>
      </w:r>
    </w:p>
    <w:p w14:paraId="66EF737E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эксплуатационные аспекты сетей и аспекты управления сетями, включая управление трафиком сети, обозначения и процедуры работы, связанные с транспортным протоколом;</w:t>
      </w:r>
    </w:p>
    <w:p w14:paraId="0B2E8B28" w14:textId="77777777" w:rsidR="00BD032E" w:rsidRPr="00237242" w:rsidRDefault="00BD032E" w:rsidP="00BD032E">
      <w:pPr>
        <w:pStyle w:val="enumlev1"/>
        <w:rPr>
          <w:szCs w:val="22"/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</w:r>
      <w:r w:rsidRPr="00237242">
        <w:rPr>
          <w:szCs w:val="22"/>
          <w:lang w:val="ru-RU"/>
        </w:rPr>
        <w:t>эксплуатационные аспекты взаимодействия традиционных сетей электросвязи и вновь создаваемых и появляющихся архитектур, возможностей, технологий, приложений и услуг электросвязи/ИКТ;</w:t>
      </w:r>
    </w:p>
    <w:p w14:paraId="139D43F8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оценка обратной связи со стороны операторов, компаний-производителей и пользователей по различным аспектам работы сети;</w:t>
      </w:r>
    </w:p>
    <w:p w14:paraId="13452AAF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управление будущими </w:t>
      </w:r>
      <w:r w:rsidRPr="00237242">
        <w:rPr>
          <w:szCs w:val="22"/>
          <w:lang w:val="ru-RU"/>
        </w:rPr>
        <w:t>архитектурами, возможностями, технологиями, приложениями и услугами электросвязи/ИКТ</w:t>
      </w:r>
      <w:r w:rsidRPr="00237242">
        <w:rPr>
          <w:lang w:val="ru-RU"/>
        </w:rPr>
        <w:t xml:space="preserve">; </w:t>
      </w:r>
    </w:p>
    <w:p w14:paraId="5F8327C8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развитие методики спецификации интерфейсов управления;</w:t>
      </w:r>
    </w:p>
    <w:p w14:paraId="459A03F0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определение интерфейсов к системам управления для обеспечения передачи информации, касающейся идентичности, внутри организационных доменов и между ними; и</w:t>
      </w:r>
    </w:p>
    <w:p w14:paraId="4095F7B0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эксплуатационное воздействие интернета, конвергенции (услуг или инфраструктуры) и будущих услуг, например по технологии </w:t>
      </w:r>
      <w:proofErr w:type="spellStart"/>
      <w:r w:rsidRPr="00237242">
        <w:rPr>
          <w:lang w:val="ru-RU"/>
        </w:rPr>
        <w:t>over-the-top</w:t>
      </w:r>
      <w:proofErr w:type="spellEnd"/>
      <w:r w:rsidRPr="00237242">
        <w:rPr>
          <w:lang w:val="ru-RU"/>
        </w:rPr>
        <w:t xml:space="preserve"> (OTT), на услуги и сети международной электросвязи.</w:t>
      </w:r>
    </w:p>
    <w:p w14:paraId="544BEB2F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3-я Исследовательская комиссия МСЭ-Т</w:t>
      </w:r>
    </w:p>
    <w:p w14:paraId="7F8A5884" w14:textId="77777777" w:rsidR="00BD032E" w:rsidRPr="00237242" w:rsidRDefault="00BD032E" w:rsidP="00BD032E">
      <w:pPr>
        <w:pStyle w:val="Headingb0"/>
        <w:tabs>
          <w:tab w:val="clear" w:pos="1191"/>
          <w:tab w:val="left" w:pos="1276"/>
        </w:tabs>
        <w:rPr>
          <w:lang w:val="ru-RU"/>
        </w:rPr>
      </w:pPr>
      <w:r w:rsidRPr="00237242">
        <w:rPr>
          <w:lang w:val="ru-RU"/>
        </w:rPr>
        <w:t>Принципы тарификации и учета и экономические и стратегические вопросы международной электросвязи/ИКТ</w:t>
      </w:r>
    </w:p>
    <w:p w14:paraId="7972B61D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3-я Исследовательская комиссия МСЭ-Т отвечает, среди прочего, за изучение относящихся к международной электросвязи/ИКТ стратегических и экономических вопросов, а также вопросов тарификации и учета (включая принципы и методики расчета затрат), с тем чтобы предоставлять информацию для разработки создающих благоприятные возможности регуляторных моделей и нормативных баз. С этой целью 3</w:t>
      </w:r>
      <w:r w:rsidRPr="00237242">
        <w:rPr>
          <w:lang w:val="ru-RU"/>
        </w:rPr>
        <w:noBreakHyphen/>
        <w:t>я Исследовательская комиссия, в частности,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уровнях, учитывая необходимость поддержания независимого финансового управления электросвязью на разумной основе. Кроме того, 3</w:t>
      </w:r>
      <w:r w:rsidRPr="00237242">
        <w:rPr>
          <w:lang w:val="ru-RU"/>
        </w:rPr>
        <w:noBreakHyphen/>
        <w:t xml:space="preserve">я Исследовательская комиссия будет исследовать экономическое и регуляторное воздействие интернета, новых и появляющихся технологий, конвергенции (услуг или инфраструктуры) и новых услуг, например по технологии </w:t>
      </w:r>
      <w:proofErr w:type="spellStart"/>
      <w:r w:rsidRPr="00237242">
        <w:rPr>
          <w:lang w:val="ru-RU"/>
        </w:rPr>
        <w:t>over</w:t>
      </w:r>
      <w:r w:rsidRPr="00237242">
        <w:rPr>
          <w:lang w:val="ru-RU"/>
        </w:rPr>
        <w:noBreakHyphen/>
        <w:t>the-top</w:t>
      </w:r>
      <w:proofErr w:type="spellEnd"/>
      <w:r w:rsidRPr="00237242">
        <w:rPr>
          <w:lang w:val="ru-RU"/>
        </w:rPr>
        <w:t xml:space="preserve"> (OTT), на услуги и сети международной электросвязи.</w:t>
      </w:r>
    </w:p>
    <w:p w14:paraId="679F5E56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14:paraId="40C1619C" w14:textId="22DF3274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lastRenderedPageBreak/>
        <w:t>5-я Исследовательская комиссия МСЭ-Т</w:t>
      </w:r>
    </w:p>
    <w:p w14:paraId="55CA66E0" w14:textId="77777777" w:rsidR="00BD032E" w:rsidRPr="00237242" w:rsidRDefault="00BD032E" w:rsidP="00BD032E">
      <w:pPr>
        <w:pStyle w:val="Headingb0"/>
        <w:tabs>
          <w:tab w:val="clear" w:pos="1191"/>
          <w:tab w:val="left" w:pos="1276"/>
        </w:tabs>
        <w:rPr>
          <w:lang w:val="ru-RU"/>
        </w:rPr>
      </w:pPr>
      <w:r w:rsidRPr="00237242">
        <w:rPr>
          <w:lang w:val="ru-RU"/>
        </w:rPr>
        <w:t>Электромагнитные поля, окружающая среда, борьба с изменением климата, устойчивая цифровизация и циркуляционная экономика</w:t>
      </w:r>
    </w:p>
    <w:p w14:paraId="50D98AF9" w14:textId="77777777" w:rsidR="00BD032E" w:rsidRPr="00237242" w:rsidRDefault="00BD032E" w:rsidP="00BD032E">
      <w:pPr>
        <w:rPr>
          <w:rFonts w:eastAsia="MS Mincho"/>
          <w:lang w:val="ru-RU"/>
        </w:rPr>
      </w:pPr>
      <w:r w:rsidRPr="00237242">
        <w:rPr>
          <w:lang w:val="ru-RU"/>
        </w:rPr>
        <w:t>5-я Исследовательская комиссия МСЭ-Т отвечает за разработку стандартов по экологическим аспектам ИКТ и цифровых технологий и защите окружающей среды, включая электромагнитные явления и изменение климата.</w:t>
      </w:r>
    </w:p>
    <w:p w14:paraId="44B54601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5-я Исследовательская комиссия будет заниматься исследованием вопросов, касающихся возможных путей осуществления цифровой трансформации, которые обеспечат поддержку перехода к более устойчивым обществам.</w:t>
      </w:r>
    </w:p>
    <w:p w14:paraId="794B5C24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Кроме того, 5-я Исследовательская комиссия будет заниматься исследованием вопросов, связанных с устойчивостью, воздействием электромагнитных полей (ЭМП) на человека, циркуляционной экономикой, энергоэффективностью, а также адаптацией к изменению климата и смягчением его последствий. Она будет заниматься разработкой международных стандартов, руководящих принципов, технических документов и систем оценки, подкрепляющих устойчивое использование и внедрение ИКТ и цифровых технологий, а также оценкой экологических характеристик, включая биоразнообразие, цифровых технологий, в том числе таких, как 5G, искусственный интеллект (ИИ), "умное" производство, автоматизация и т. д.</w:t>
      </w:r>
    </w:p>
    <w:p w14:paraId="5B1AD1BB" w14:textId="77777777" w:rsidR="00BD032E" w:rsidRPr="00237242" w:rsidRDefault="00BD032E" w:rsidP="00BD032E">
      <w:pPr>
        <w:overflowPunct/>
        <w:autoSpaceDE/>
        <w:autoSpaceDN/>
        <w:adjustRightInd/>
        <w:textAlignment w:val="auto"/>
        <w:rPr>
          <w:rFonts w:eastAsia="SimSun"/>
          <w:szCs w:val="24"/>
          <w:lang w:val="ru-RU" w:eastAsia="ja-JP"/>
        </w:rPr>
      </w:pPr>
      <w:r w:rsidRPr="00237242">
        <w:rPr>
          <w:lang w:val="ru-RU"/>
        </w:rPr>
        <w:t>5-я Исследовательская комиссия</w:t>
      </w:r>
      <w:r w:rsidRPr="00237242">
        <w:rPr>
          <w:rFonts w:eastAsia="SimSun"/>
          <w:szCs w:val="24"/>
          <w:lang w:val="ru-RU" w:eastAsia="ja-JP"/>
        </w:rPr>
        <w:t xml:space="preserve"> также отвечает за исследование методик и структур проектирования,</w:t>
      </w:r>
      <w:r w:rsidRPr="00237242">
        <w:rPr>
          <w:lang w:val="ru-RU"/>
        </w:rPr>
        <w:t xml:space="preserve"> </w:t>
      </w:r>
      <w:r w:rsidRPr="00237242">
        <w:rPr>
          <w:rFonts w:eastAsia="SimSun"/>
          <w:szCs w:val="24"/>
          <w:lang w:val="ru-RU" w:eastAsia="ja-JP"/>
        </w:rPr>
        <w:t>обеспечивающих снижение объемов электронных отходов и их неблагоприятного воздействия на окружающую среду и способствующих переходу к циркуляционной экономике.</w:t>
      </w:r>
    </w:p>
    <w:p w14:paraId="2EECC821" w14:textId="77777777" w:rsidR="00BD032E" w:rsidRPr="00237242" w:rsidRDefault="00BD032E" w:rsidP="00BD032E">
      <w:pPr>
        <w:overflowPunct/>
        <w:autoSpaceDE/>
        <w:autoSpaceDN/>
        <w:adjustRightInd/>
        <w:textAlignment w:val="auto"/>
        <w:rPr>
          <w:rFonts w:eastAsia="SimSun"/>
          <w:szCs w:val="24"/>
          <w:lang w:val="ru-RU" w:eastAsia="ja-JP"/>
        </w:rPr>
      </w:pPr>
      <w:r w:rsidRPr="00237242">
        <w:rPr>
          <w:lang w:val="ru-RU"/>
        </w:rPr>
        <w:t>5-я Исследовательская комиссия</w:t>
      </w:r>
      <w:r w:rsidRPr="00237242">
        <w:rPr>
          <w:rFonts w:eastAsia="SimSun"/>
          <w:szCs w:val="24"/>
          <w:lang w:val="ru-RU" w:eastAsia="ja-JP"/>
        </w:rPr>
        <w:t xml:space="preserve"> играет большую роль в определении влияния ИКТ на ускорение действий по адаптации к изменению климата и смягчению его последствий, особенно на уровне отраслей (включая сектор ИКТ), городов, сельских районов и сообществ. С этой целью она также работает над созданием стандартов и руководящих указаний для построения надежной инфраструктуры ИКТ в сельских районах и сообществах, а также занимается разработкой методик оценки траекторий развития сектора ИКТ в соответствии с Повесткой дня Организации Объединенных Наций в области устойчивого развития на период до 2030 года и Парижским соглашением.</w:t>
      </w:r>
    </w:p>
    <w:p w14:paraId="4CC6619F" w14:textId="77777777" w:rsidR="00BD032E" w:rsidRPr="00237242" w:rsidRDefault="00BD032E" w:rsidP="00BD032E">
      <w:pPr>
        <w:overflowPunct/>
        <w:autoSpaceDE/>
        <w:autoSpaceDN/>
        <w:adjustRightInd/>
        <w:textAlignment w:val="auto"/>
        <w:rPr>
          <w:lang w:val="ru-RU"/>
        </w:rPr>
      </w:pPr>
      <w:r w:rsidRPr="00237242">
        <w:rPr>
          <w:rFonts w:eastAsia="SimSun"/>
          <w:szCs w:val="24"/>
          <w:lang w:val="ru-RU" w:eastAsia="ja-JP"/>
        </w:rPr>
        <w:t xml:space="preserve">Помимо деятельности в области климата, перед </w:t>
      </w:r>
      <w:r w:rsidRPr="00237242">
        <w:rPr>
          <w:lang w:val="ru-RU"/>
        </w:rPr>
        <w:t>5-й Исследовательской комиссией</w:t>
      </w:r>
      <w:r w:rsidRPr="00237242">
        <w:rPr>
          <w:rFonts w:eastAsia="SimSun"/>
          <w:szCs w:val="24"/>
          <w:lang w:val="ru-RU" w:eastAsia="ja-JP"/>
        </w:rPr>
        <w:t xml:space="preserve"> стоит еще пять задач.</w:t>
      </w:r>
      <w:r w:rsidRPr="00237242">
        <w:rPr>
          <w:lang w:val="ru-RU"/>
        </w:rPr>
        <w:t xml:space="preserve"> </w:t>
      </w:r>
      <w:r w:rsidRPr="00237242">
        <w:rPr>
          <w:rFonts w:eastAsia="SimSun"/>
          <w:szCs w:val="24"/>
          <w:lang w:val="ru-RU" w:eastAsia="ja-JP"/>
        </w:rPr>
        <w:t>Первая из них состоит в защите ИКТ (включая оборудование и установки электросвязи) от повреждений и неисправностей в результате электромагнитных явлений, таких как молнии, а также от излучения частиц.</w:t>
      </w:r>
      <w:r w:rsidRPr="00237242">
        <w:rPr>
          <w:lang w:val="ru-RU"/>
        </w:rPr>
        <w:t xml:space="preserve"> </w:t>
      </w:r>
      <w:r w:rsidRPr="00237242">
        <w:rPr>
          <w:rFonts w:eastAsia="SimSun"/>
          <w:szCs w:val="24"/>
          <w:lang w:val="ru-RU" w:eastAsia="ja-JP"/>
        </w:rPr>
        <w:t xml:space="preserve">В этой области </w:t>
      </w:r>
      <w:r w:rsidRPr="00237242">
        <w:rPr>
          <w:lang w:val="ru-RU"/>
        </w:rPr>
        <w:t>5-я Исследовательская комиссия</w:t>
      </w:r>
      <w:r w:rsidRPr="00237242">
        <w:rPr>
          <w:rFonts w:eastAsia="SimSun"/>
          <w:szCs w:val="24"/>
          <w:lang w:val="ru-RU" w:eastAsia="ja-JP"/>
        </w:rPr>
        <w:t xml:space="preserve"> является одним из наиболее опытных и признанных органов по стандартизации в мире. Вторая задача состоит в том, чтобы обезопасить персонал и пользователей сетей от воздействия электрического тока в сетях ИКТ.</w:t>
      </w:r>
      <w:r w:rsidRPr="00237242">
        <w:rPr>
          <w:lang w:val="ru-RU"/>
        </w:rPr>
        <w:t xml:space="preserve"> </w:t>
      </w:r>
      <w:r w:rsidRPr="00237242">
        <w:rPr>
          <w:rFonts w:eastAsia="SimSun"/>
          <w:szCs w:val="24"/>
          <w:lang w:val="ru-RU" w:eastAsia="ja-JP"/>
        </w:rPr>
        <w:t>Третья – в том, чтобы не допускать рисков для здоровья в связи с воздействием ЭМП, создаваемых устройствами и установками электросвязи.</w:t>
      </w:r>
      <w:r w:rsidRPr="00237242">
        <w:rPr>
          <w:lang w:val="ru-RU"/>
        </w:rPr>
        <w:t xml:space="preserve"> 5-я Исследовательская комиссия</w:t>
      </w:r>
      <w:r w:rsidRPr="00237242">
        <w:rPr>
          <w:rFonts w:eastAsia="SimSun"/>
          <w:szCs w:val="24"/>
          <w:lang w:val="ru-RU" w:eastAsia="ja-JP"/>
        </w:rPr>
        <w:t xml:space="preserve"> будет разрабатывать стандарты, которые предоставят операторам, производителям и государственным учреждениям инструменты, необходимые для оценки уровней ЭМП и проверки соответствия руководящим указаниям и предельно допустимым уровням воздействия на человека, рекомендуемым Всемирной организацией здравоохранения (ВОЗ). Четвертая задача – гарантировать надежность и малую задержку при предоставлении услуг высокоскоростных сетей путем установления требований в отношении</w:t>
      </w:r>
      <w:r w:rsidRPr="00237242">
        <w:rPr>
          <w:lang w:val="ru-RU"/>
        </w:rPr>
        <w:t xml:space="preserve"> </w:t>
      </w:r>
      <w:r w:rsidRPr="00237242">
        <w:rPr>
          <w:rFonts w:eastAsia="SimSun"/>
          <w:szCs w:val="24"/>
          <w:lang w:val="ru-RU" w:eastAsia="ja-JP"/>
        </w:rPr>
        <w:t>устойчивости и электромагнитной совместимости (ЭМС).</w:t>
      </w:r>
      <w:r w:rsidRPr="00237242">
        <w:rPr>
          <w:lang w:val="ru-RU"/>
        </w:rPr>
        <w:t xml:space="preserve"> Пятая задача – </w:t>
      </w:r>
      <w:r w:rsidRPr="00237242">
        <w:rPr>
          <w:rFonts w:eastAsia="SimSun"/>
          <w:szCs w:val="24"/>
          <w:lang w:val="ru-RU" w:eastAsia="ja-JP"/>
        </w:rPr>
        <w:t xml:space="preserve">ЭМС, которая является еще одним важнейшим элементом работы ИК5, направленным на то, чтобы функциональные возможности оборудования электросвязи не ухудшались под воздействием электромагнитных помех, связанных с индуктивными и </w:t>
      </w:r>
      <w:proofErr w:type="spellStart"/>
      <w:r w:rsidRPr="00237242">
        <w:rPr>
          <w:rFonts w:eastAsia="SimSun"/>
          <w:szCs w:val="24"/>
          <w:lang w:val="ru-RU" w:eastAsia="ja-JP"/>
        </w:rPr>
        <w:t>кондуктивными</w:t>
      </w:r>
      <w:proofErr w:type="spellEnd"/>
      <w:r w:rsidRPr="00237242">
        <w:rPr>
          <w:rFonts w:eastAsia="SimSun"/>
          <w:szCs w:val="24"/>
          <w:lang w:val="ru-RU" w:eastAsia="ja-JP"/>
        </w:rPr>
        <w:t xml:space="preserve"> помехами от других электроэнергетических систем или систем связи.</w:t>
      </w:r>
      <w:r w:rsidRPr="00237242">
        <w:rPr>
          <w:lang w:val="ru-RU"/>
        </w:rPr>
        <w:t xml:space="preserve"> </w:t>
      </w:r>
      <w:r w:rsidRPr="00237242">
        <w:rPr>
          <w:rFonts w:eastAsia="SimSun"/>
          <w:szCs w:val="24"/>
          <w:lang w:val="ru-RU" w:eastAsia="ja-JP"/>
        </w:rPr>
        <w:t>ЭМС становится особенно актуальной с учетом конвергенции оборудования электросвязи и ИТ, а также при обеспечении эффективной работы домашних сетей.</w:t>
      </w:r>
    </w:p>
    <w:p w14:paraId="1E94C661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719BDD1C" w14:textId="5781833E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lastRenderedPageBreak/>
        <w:t>5-я Исследовательская комиссия отвечает за исследования, касающиеся путей использования ИКТ и цифровых технологий для решения проблем, связанных с окружающей средой, в соответствии с Целями в области устойчивого развития (ЦУР).</w:t>
      </w:r>
    </w:p>
    <w:p w14:paraId="037E7EE6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9-я Исследовательская комиссия МСЭ-Т</w:t>
      </w:r>
    </w:p>
    <w:p w14:paraId="26D6FD9F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Передача аудиовизуального контента и интегрированные широкополосные кабельные сети</w:t>
      </w:r>
    </w:p>
    <w:p w14:paraId="20CC7BDB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9-я Исследовательская комиссия МСЭ-Т отвечает за проведение исследований, относящихся к следующим вопросам:</w:t>
      </w:r>
    </w:p>
    <w:p w14:paraId="5FB831C9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использование систем электросвязи для осуществления доставки, первичного распределения и вторичного распределения аудиовизуального контента, например телевизионных программ и связанных с ними услуг передачи данных, включая интерактивные услуги и приложения, обеспечивающие расширенные возможности, например сверхвысокую четкость и большой динамический диапазон, 3D, виртуальную реальность, дополненную реальность и </w:t>
      </w:r>
      <w:proofErr w:type="spellStart"/>
      <w:r w:rsidRPr="00237242">
        <w:rPr>
          <w:lang w:val="ru-RU"/>
        </w:rPr>
        <w:t>многопроекционное</w:t>
      </w:r>
      <w:proofErr w:type="spellEnd"/>
      <w:r w:rsidRPr="00237242">
        <w:rPr>
          <w:lang w:val="ru-RU"/>
        </w:rPr>
        <w:t xml:space="preserve"> изображение;</w:t>
      </w:r>
    </w:p>
    <w:p w14:paraId="385AD2D2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использование кабельных сетей, например коаксиальных кабельных сетей, волоконно-оптических сетей, гибридных коаксиально-оптических сетей (HFC) и т. д., также для предоставления интегрированных широкополосных услуг. Кабельные сети, предназначенные в первую очередь для доставки аудиовизуального контента на домашние приемники, используются также для передачи нормируемых по времени услуг, таких как голосовая связь, игры, видеопрограммы по заказу, интерактивные и </w:t>
      </w:r>
      <w:proofErr w:type="spellStart"/>
      <w:r w:rsidRPr="00237242">
        <w:rPr>
          <w:lang w:val="ru-RU"/>
        </w:rPr>
        <w:t>многоэкранные</w:t>
      </w:r>
      <w:proofErr w:type="spellEnd"/>
      <w:r w:rsidRPr="00237242">
        <w:rPr>
          <w:lang w:val="ru-RU"/>
        </w:rPr>
        <w:t xml:space="preserve"> услуги и т. д., на оборудование в помещении клиента (СРЕ) по месту жительства или работы;</w:t>
      </w:r>
    </w:p>
    <w:p w14:paraId="0F56A439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использование облачных вычислений, искусственного интеллекта (ИИ) и других передовых технологий для улучшения доставки и распределения аудиовизуального контента, а также интегрированных широкополосных услуг по кабельным сетям;</w:t>
      </w:r>
    </w:p>
    <w:p w14:paraId="09E6E1B2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использование услуг обеспечения доступности (таких как субтитры, голосовые субтитры) и новых технологий взаимодействия (таких как </w:t>
      </w:r>
      <w:proofErr w:type="spellStart"/>
      <w:r w:rsidRPr="00237242">
        <w:rPr>
          <w:lang w:val="ru-RU"/>
        </w:rPr>
        <w:t>гаптика</w:t>
      </w:r>
      <w:proofErr w:type="spellEnd"/>
      <w:r w:rsidRPr="00237242">
        <w:rPr>
          <w:lang w:val="ru-RU"/>
        </w:rPr>
        <w:t>, жесты, отслеживание движения глаз и т. д.) для повышения уровня доступности аудиовизуального контента и связанных с ним услуг передачи данных для лиц с различными возможностями.</w:t>
      </w:r>
    </w:p>
    <w:p w14:paraId="796D2BF9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11-я Исследовательская комиссия МСЭ-Т</w:t>
      </w:r>
    </w:p>
    <w:p w14:paraId="6C3CE624" w14:textId="77777777" w:rsidR="00BD032E" w:rsidRPr="00237242" w:rsidRDefault="00BD032E" w:rsidP="00BD032E">
      <w:pPr>
        <w:pStyle w:val="Headingb0"/>
        <w:tabs>
          <w:tab w:val="clear" w:pos="1191"/>
          <w:tab w:val="left" w:pos="1276"/>
        </w:tabs>
        <w:rPr>
          <w:sz w:val="20"/>
          <w:szCs w:val="22"/>
          <w:lang w:val="ru-RU"/>
        </w:rPr>
      </w:pPr>
      <w:r w:rsidRPr="00237242">
        <w:rPr>
          <w:lang w:val="ru-RU"/>
        </w:rPr>
        <w:t>Требования к сигнализации, протоколы, спецификации тестирования и борьба с контрафактными устройствами электросвязи/ИКТ</w:t>
      </w:r>
    </w:p>
    <w:p w14:paraId="7755E87D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 xml:space="preserve">11-й Исследовательской комиссии МСЭ-Т поручено проведение исследований, касающихся архитектуры системы сигнализации, требований к сигнализации и протоколов для всех типов сетей, таких как будущие сети (БС), сети облачных вычислений, взаимодействие сетей на базе </w:t>
      </w:r>
      <w:proofErr w:type="spellStart"/>
      <w:r w:rsidRPr="00237242">
        <w:rPr>
          <w:lang w:val="ru-RU"/>
        </w:rPr>
        <w:t>VoLTE</w:t>
      </w:r>
      <w:proofErr w:type="spellEnd"/>
      <w:r w:rsidRPr="00237242">
        <w:rPr>
          <w:lang w:val="ru-RU"/>
        </w:rPr>
        <w:t>/</w:t>
      </w:r>
      <w:proofErr w:type="spellStart"/>
      <w:r w:rsidRPr="00237242">
        <w:rPr>
          <w:lang w:val="ru-RU"/>
        </w:rPr>
        <w:t>ViLTE</w:t>
      </w:r>
      <w:proofErr w:type="spellEnd"/>
      <w:r w:rsidRPr="00237242">
        <w:rPr>
          <w:lang w:val="ru-RU"/>
        </w:rPr>
        <w:t xml:space="preserve">, виртуальные сети, мультимедиа, сети последующих поколений (СПП), сигнализация для взаимодействия традиционных сетей, </w:t>
      </w:r>
      <w:proofErr w:type="spellStart"/>
      <w:r w:rsidRPr="00237242">
        <w:rPr>
          <w:lang w:val="ru-RU"/>
        </w:rPr>
        <w:t>спутниково</w:t>
      </w:r>
      <w:proofErr w:type="spellEnd"/>
      <w:r w:rsidRPr="00237242">
        <w:rPr>
          <w:lang w:val="ru-RU"/>
        </w:rPr>
        <w:t>-наземные сети, технологии сетей с программируемыми параметрами (SDN), технологии виртуализации сетевых функций (NFV), сети IMT-2020 и дальнейших поколений, сети квантового распределения ключей (QKDN) и связанные с ними технологии, а также дополненная реальность.</w:t>
      </w:r>
    </w:p>
    <w:p w14:paraId="35C4F587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 xml:space="preserve">11-я Исследовательская комиссия также отвечает за исследования для борьбы с контрафактными устройствами электросвязи/ИКТ и хищением мобильных устройств. </w:t>
      </w:r>
    </w:p>
    <w:p w14:paraId="600C0818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11-я Исследовательская комиссия будет также разрабатывать спецификации тестирования для проведения проверки на соответствие и функциональную совместимость (C&amp;I) для всех типов сетей, технологий и услуг, методику тестирования и комплекты тестов для стандартизированных сетевых параметров применительно к системе измерений показателей работы, относящихся к интернету, а также для существующих и появляющихся технологий.</w:t>
      </w:r>
    </w:p>
    <w:p w14:paraId="489F6892" w14:textId="77777777" w:rsidR="00BD032E" w:rsidRPr="00237242" w:rsidRDefault="00BD032E" w:rsidP="00BD032E">
      <w:pPr>
        <w:rPr>
          <w:color w:val="000000"/>
          <w:lang w:val="ru-RU"/>
        </w:rPr>
      </w:pPr>
      <w:r w:rsidRPr="00237242">
        <w:rPr>
          <w:lang w:val="ru-RU"/>
        </w:rPr>
        <w:t xml:space="preserve">Наряду с этим 11-я Исследовательская комиссия будет изучать способ внедрения в МСЭ-Т </w:t>
      </w:r>
      <w:r w:rsidRPr="00237242">
        <w:rPr>
          <w:color w:val="000000"/>
          <w:lang w:val="ru-RU"/>
        </w:rPr>
        <w:t>процедуры признания лабораторий по тестированию, используя работу Руководящего комитета МСЭ-Т по оценке соответствия (CASC).</w:t>
      </w:r>
    </w:p>
    <w:p w14:paraId="267B7970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lastRenderedPageBreak/>
        <w:t>12-я Исследовательская комиссия МСЭ-Т</w:t>
      </w:r>
    </w:p>
    <w:p w14:paraId="69EE93B4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Показатели работы, качество обслуживания и оценка пользователем качества услуги</w:t>
      </w:r>
    </w:p>
    <w:p w14:paraId="00A54E51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12-я Исследовательская комиссия МСЭ-Т отвечает за Рекомендации по показателям работы, качеству обслуживания (</w:t>
      </w:r>
      <w:proofErr w:type="spellStart"/>
      <w:r w:rsidRPr="00237242">
        <w:rPr>
          <w:lang w:val="ru-RU"/>
        </w:rPr>
        <w:t>QoS</w:t>
      </w:r>
      <w:proofErr w:type="spellEnd"/>
      <w:r w:rsidRPr="00237242">
        <w:rPr>
          <w:lang w:val="ru-RU"/>
        </w:rPr>
        <w:t>) и оценке пользователем качества услуги (</w:t>
      </w:r>
      <w:proofErr w:type="spellStart"/>
      <w:r w:rsidRPr="00237242">
        <w:rPr>
          <w:lang w:val="ru-RU"/>
        </w:rPr>
        <w:t>QoE</w:t>
      </w:r>
      <w:proofErr w:type="spellEnd"/>
      <w:r w:rsidRPr="00237242">
        <w:rPr>
          <w:lang w:val="ru-RU"/>
        </w:rPr>
        <w:t xml:space="preserve">) для всех видов оконечного оборудования, сетей, услуг и приложений – от передачи речи по сетям фиксированной связи с коммутацией каналов до приложений мультимедиа, обеспечиваемым по сетям подвижной связи с коммутацией пакетов. В эту сферу включены также эксплуатационные аспекты показателей работы, </w:t>
      </w:r>
      <w:proofErr w:type="spellStart"/>
      <w:r w:rsidRPr="00237242">
        <w:rPr>
          <w:lang w:val="ru-RU"/>
        </w:rPr>
        <w:t>QoS</w:t>
      </w:r>
      <w:proofErr w:type="spellEnd"/>
      <w:r w:rsidRPr="00237242">
        <w:rPr>
          <w:lang w:val="ru-RU"/>
        </w:rPr>
        <w:t xml:space="preserve"> и </w:t>
      </w:r>
      <w:proofErr w:type="spellStart"/>
      <w:r w:rsidRPr="00237242">
        <w:rPr>
          <w:lang w:val="ru-RU"/>
        </w:rPr>
        <w:t>QoE</w:t>
      </w:r>
      <w:proofErr w:type="spellEnd"/>
      <w:r w:rsidRPr="00237242">
        <w:rPr>
          <w:lang w:val="ru-RU"/>
        </w:rPr>
        <w:t>; аспекты сквозного качества функциональной совместимости; и разработка методик оценки качества мультимедиа, как субъективной, так и объективной.</w:t>
      </w:r>
    </w:p>
    <w:p w14:paraId="60BA1872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13-я Исследовательская комиссия МСЭ-Т</w:t>
      </w:r>
    </w:p>
    <w:p w14:paraId="5E48AEE5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Будущие сети и появляющиеся сетевые технологии</w:t>
      </w:r>
    </w:p>
    <w:p w14:paraId="256A788F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 xml:space="preserve">13-я Исследовательская комиссия МСЭ-Т отвечает за проведение исследований, касающихся требований, архитектуры, возможностей и интерфейсов прикладного программирования (API), а также за аспекты </w:t>
      </w:r>
      <w:proofErr w:type="spellStart"/>
      <w:r w:rsidRPr="00237242">
        <w:rPr>
          <w:lang w:val="ru-RU"/>
        </w:rPr>
        <w:t>программизации</w:t>
      </w:r>
      <w:proofErr w:type="spellEnd"/>
      <w:r w:rsidRPr="00237242">
        <w:rPr>
          <w:lang w:val="ru-RU"/>
        </w:rPr>
        <w:t xml:space="preserve"> и оркестровки </w:t>
      </w:r>
      <w:proofErr w:type="spellStart"/>
      <w:r w:rsidRPr="00237242">
        <w:rPr>
          <w:lang w:val="ru-RU"/>
        </w:rPr>
        <w:t>конвергированных</w:t>
      </w:r>
      <w:proofErr w:type="spellEnd"/>
      <w:r w:rsidRPr="00237242">
        <w:rPr>
          <w:lang w:val="ru-RU"/>
        </w:rPr>
        <w:t xml:space="preserve"> будущих сетей (БС), включая применение технологий машинного обучения. Она разрабатывает стандарты, связанные с организацией сетей, ориентированных на информацию (ICN), и организацией сетей, ориентированных на контент (CCN). Что касается сетей IMT-2020 и дальнейших поколений, особое внимание уделяется аспектам, не связанным с радио. К сфере ее ответственности также относится координация управления проектом IMT-2020 и сетей дальнейших поколений по всем исследовательским комиссиям МСЭ-Т и планирование выпуска. </w:t>
      </w:r>
    </w:p>
    <w:p w14:paraId="009FD8F9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Она также отвечает за проведение исследований, относящихся к будущим вычислительным технологиям, в том числе облачным вычислениям и работе с данными в сетях электросвязи. Эта область охватывает сетевые аспекты возможностей и технологий для поддержки использования данных, обмена ими, совместного использования и оценки качества данных, организации сетей, осведомленных о вычислительных ресурсах, а также сквозной осведомленности, контроля и управления будущими вычислительными технологиями, включая вопросы облака, облачной безопасности и работы с данными.</w:t>
      </w:r>
    </w:p>
    <w:p w14:paraId="0F5385D4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13-я Исследовательская комиссия исследует вопросы, относящиеся к конвергенции сетей фиксированной, подвижной и спутниковой связи для сетей с множественным доступом, управлению мобильностью, а также совершенствованию существующих Рекомендаций МСЭ-Т по подвижной связи, в том числе по аспектам экономии электроэнергии.</w:t>
      </w:r>
      <w:r w:rsidRPr="00237242">
        <w:rPr>
          <w:color w:val="000000"/>
          <w:lang w:val="ru-RU"/>
        </w:rPr>
        <w:t xml:space="preserve"> </w:t>
      </w:r>
      <w:r w:rsidRPr="00237242">
        <w:rPr>
          <w:lang w:val="ru-RU"/>
        </w:rPr>
        <w:t>Она разрабатывает стандарты для сетей квантового распределения ключей (QKDN) и связанных с ними технологий. Кроме того, ведется изучение</w:t>
      </w:r>
      <w:r w:rsidRPr="00237242">
        <w:rPr>
          <w:color w:val="000000"/>
          <w:lang w:val="ru-RU"/>
        </w:rPr>
        <w:t xml:space="preserve"> концепций и механизмов, которые делают возможными доверенные ИКТ, включая структуру,</w:t>
      </w:r>
      <w:r w:rsidRPr="00237242">
        <w:rPr>
          <w:lang w:val="ru-RU"/>
        </w:rPr>
        <w:t xml:space="preserve"> требования, возможности, архитектуру и сценарии реализации </w:t>
      </w:r>
      <w:r w:rsidRPr="00237242">
        <w:rPr>
          <w:color w:val="000000"/>
          <w:lang w:val="ru-RU"/>
        </w:rPr>
        <w:t xml:space="preserve">доверенных </w:t>
      </w:r>
      <w:r w:rsidRPr="00237242">
        <w:rPr>
          <w:lang w:val="ru-RU"/>
        </w:rPr>
        <w:t xml:space="preserve">сетевых инфраструктур и </w:t>
      </w:r>
      <w:r w:rsidRPr="00237242">
        <w:rPr>
          <w:color w:val="000000"/>
          <w:lang w:val="ru-RU"/>
        </w:rPr>
        <w:t xml:space="preserve">доверенных </w:t>
      </w:r>
      <w:r w:rsidRPr="00237242">
        <w:rPr>
          <w:lang w:val="ru-RU"/>
        </w:rPr>
        <w:t>облачных решений при координации деятельности со всеми соответствующими исследовательскими комиссиями.</w:t>
      </w:r>
    </w:p>
    <w:p w14:paraId="1241C06E" w14:textId="77777777" w:rsidR="00BD032E" w:rsidRPr="00237242" w:rsidRDefault="00BD032E" w:rsidP="00BD032E">
      <w:pPr>
        <w:pStyle w:val="Headingb0"/>
        <w:rPr>
          <w:rFonts w:asciiTheme="minorHAnsi" w:hAnsiTheme="minorHAnsi"/>
          <w:lang w:val="ru-RU"/>
        </w:rPr>
      </w:pPr>
      <w:r w:rsidRPr="00237242">
        <w:rPr>
          <w:lang w:val="ru-RU"/>
        </w:rPr>
        <w:t>15-я Исследовательская комиссия МСЭ-Т</w:t>
      </w:r>
    </w:p>
    <w:p w14:paraId="7F7FF397" w14:textId="77777777" w:rsidR="00BD032E" w:rsidRPr="00237242" w:rsidRDefault="00BD032E" w:rsidP="00BD032E">
      <w:pPr>
        <w:pStyle w:val="Headingb0"/>
        <w:keepNext w:val="0"/>
        <w:rPr>
          <w:lang w:val="ru-RU"/>
        </w:rPr>
      </w:pPr>
      <w:r w:rsidRPr="00237242">
        <w:rPr>
          <w:lang w:val="ru-RU"/>
        </w:rPr>
        <w:t>Сети, технологии и инфраструктура для транспортирования, доступа и жилищ</w:t>
      </w:r>
    </w:p>
    <w:p w14:paraId="6AB0F62E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 xml:space="preserve">15-я Исследовательская комиссия МСЭ-T отвечает в МСЭ-Т за разработку стандартов для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кабелей. Это включает связанные с ними прокладку, техническое обслуживание, управление, испытания, измерительное оборудование и методы измерений, а также технологии плоскости управления, позволяющие осуществлять развитие в направлении интеллектуальных транспортных сетей, включая поддержку приложений "умных" электросетей. </w:t>
      </w:r>
    </w:p>
    <w:p w14:paraId="21E130C8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16-я Исследовательская комиссия МСЭ-Т</w:t>
      </w:r>
    </w:p>
    <w:p w14:paraId="57193BFA" w14:textId="77777777" w:rsidR="00BD032E" w:rsidRPr="00237242" w:rsidRDefault="00BD032E" w:rsidP="00BD032E">
      <w:pPr>
        <w:pStyle w:val="Headingb0"/>
        <w:keepNext w:val="0"/>
        <w:rPr>
          <w:lang w:val="ru-RU"/>
        </w:rPr>
      </w:pPr>
      <w:bookmarkStart w:id="23" w:name="_Toc95984653"/>
      <w:bookmarkStart w:id="24" w:name="_Toc95986505"/>
      <w:r w:rsidRPr="00237242">
        <w:rPr>
          <w:lang w:val="ru-RU"/>
        </w:rPr>
        <w:t>Мультимедиа и связанные с мультимедиа</w:t>
      </w:r>
      <w:bookmarkEnd w:id="23"/>
      <w:bookmarkEnd w:id="24"/>
      <w:r w:rsidRPr="00237242">
        <w:rPr>
          <w:lang w:val="ru-RU"/>
        </w:rPr>
        <w:t xml:space="preserve"> цифровые технологии</w:t>
      </w:r>
    </w:p>
    <w:p w14:paraId="7E1EBF0E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16-я Исследовательская комиссия МСЭ</w:t>
      </w:r>
      <w:r w:rsidRPr="00237242">
        <w:rPr>
          <w:lang w:val="ru-RU"/>
        </w:rPr>
        <w:noBreakHyphen/>
        <w:t>T отвечает за проведение исследований, относящихся к повсеместно распространенным мультимедийным приложениям, возможностям мультимедиа, мультимедийным услугам и мультимедийным приложениям для существующих и будущих сетей.</w:t>
      </w:r>
    </w:p>
    <w:p w14:paraId="7C948919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lastRenderedPageBreak/>
        <w:t>Сюда входят ИКТ для мультимедийных систем, приложений, терминалов и платформ доставки; доступность для охвата цифровыми технологиями; ИКТ для активной жизни с уходом; пользовательские интерфейсы; мультимедийные аспекты технологий распределенного реестра; кодирование и системы медиа и сигналов; а также цифровые мультимедийные услуги в различных вертикально ориентированных отраслях (здоровье, культура, мобильность и т. д.).</w:t>
      </w:r>
    </w:p>
    <w:p w14:paraId="695C7E96" w14:textId="77777777" w:rsidR="00BD032E" w:rsidRPr="00237242" w:rsidRDefault="00BD032E" w:rsidP="00BD032E">
      <w:pPr>
        <w:pStyle w:val="Note"/>
        <w:rPr>
          <w:lang w:val="ru-RU"/>
        </w:rPr>
      </w:pPr>
      <w:r w:rsidRPr="00237242">
        <w:rPr>
          <w:lang w:val="ru-RU"/>
        </w:rPr>
        <w:t>ПРИМЕЧАНИЕ. – Когда в 1996 году была создана 16-я Исследовательская комиссия МСЭ-Т, одним из ее мандатов было продолжение исследований 1-й Исследовательской комиссии МСЭ-Т в области мультимедийных услуг. Соответственно, "услуги" в контексте мандата 16-й Исследовательской комиссии следует понимать как "мультимедийные услуги".</w:t>
      </w:r>
    </w:p>
    <w:p w14:paraId="1C714019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17-я Исследовательская комиссия МСЭ-Т</w:t>
      </w:r>
    </w:p>
    <w:p w14:paraId="3FB4BF5F" w14:textId="77777777" w:rsidR="00BD032E" w:rsidRPr="00237242" w:rsidRDefault="00BD032E" w:rsidP="00BD032E">
      <w:pPr>
        <w:pStyle w:val="Headingb0"/>
        <w:keepNext w:val="0"/>
        <w:rPr>
          <w:lang w:val="ru-RU"/>
        </w:rPr>
      </w:pPr>
      <w:r w:rsidRPr="00237242">
        <w:rPr>
          <w:lang w:val="ru-RU"/>
        </w:rPr>
        <w:t>Безопасность</w:t>
      </w:r>
    </w:p>
    <w:p w14:paraId="141E7382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 xml:space="preserve">17-я Исследовательская комиссия МСЭ-Т отвечает за укрепление доверия и безопасности при использовании ИКТ. </w:t>
      </w:r>
    </w:p>
    <w:p w14:paraId="6F420D74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 xml:space="preserve">Основные области исследований 17-й Исследовательской комиссии составляют обеспечение безопасности с помощью ИКТ и обеспечение безопасности ИКТ. Сюда относится проведение исследований по вопросам кибербезопасности, внешних услуг по обеспечению безопасности, обнаружения угроз и реакции на конечных точках, управления безопасностью, противодействия спаму и управления определением идентичности. Сюда относятся также вопросы архитектуры и структуры безопасности, </w:t>
      </w:r>
      <w:r w:rsidRPr="00237242">
        <w:rPr>
          <w:rFonts w:eastAsia="Malgun Gothic"/>
          <w:lang w:val="ru-RU"/>
        </w:rPr>
        <w:t>квантовой безопасности, безопасности технологии распределенного реестра (DLT), безопасности интеллектуальных транспортных систем, аспекты безопасности, связанные с искусственным интеллектом (ИИ)</w:t>
      </w:r>
      <w:r w:rsidRPr="00237242">
        <w:rPr>
          <w:lang w:val="ru-RU"/>
        </w:rPr>
        <w:t>, а также вопросы безопасности сетей, приложений и услуг, таких как интернет вещей (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>)</w:t>
      </w:r>
      <w:r w:rsidRPr="00237242">
        <w:rPr>
          <w:rFonts w:eastAsia="Malgun Gothic"/>
          <w:lang w:val="ru-RU"/>
        </w:rPr>
        <w:t xml:space="preserve"> и "умные" города, различные виды сетей, включая сети IMT2020/5G и дальнейших поколений</w:t>
      </w:r>
      <w:r w:rsidRPr="00237242">
        <w:rPr>
          <w:lang w:val="ru-RU"/>
        </w:rPr>
        <w:t xml:space="preserve">, "умные" электросети, </w:t>
      </w:r>
      <w:r w:rsidRPr="00237242">
        <w:rPr>
          <w:rFonts w:eastAsia="Malgun Gothic"/>
          <w:lang w:val="ru-RU"/>
        </w:rPr>
        <w:t xml:space="preserve">система управления технологическими процессами (ICS), цепочка поставок, </w:t>
      </w:r>
      <w:r w:rsidRPr="00237242">
        <w:rPr>
          <w:lang w:val="ru-RU"/>
        </w:rPr>
        <w:t>смартфоны, организация сетей с программируемыми параметрами (SDN), виртуализация сетевых функций</w:t>
      </w:r>
      <w:r w:rsidRPr="00237242">
        <w:rPr>
          <w:rFonts w:eastAsia="Malgun Gothic"/>
          <w:lang w:val="ru-RU"/>
        </w:rPr>
        <w:t xml:space="preserve"> (NFV), </w:t>
      </w:r>
      <w:r w:rsidRPr="00237242">
        <w:rPr>
          <w:lang w:val="ru-RU"/>
        </w:rPr>
        <w:t>телевидение на основе протокола Интернет (IPTV), веб</w:t>
      </w:r>
      <w:r w:rsidRPr="00237242">
        <w:rPr>
          <w:lang w:val="ru-RU"/>
        </w:rPr>
        <w:noBreakHyphen/>
        <w:t xml:space="preserve">услуги, </w:t>
      </w:r>
      <w:proofErr w:type="spellStart"/>
      <w:r w:rsidRPr="00237242">
        <w:rPr>
          <w:rFonts w:eastAsia="Malgun Gothic"/>
          <w:lang w:val="ru-RU"/>
        </w:rPr>
        <w:t>over-the-top</w:t>
      </w:r>
      <w:proofErr w:type="spellEnd"/>
      <w:r w:rsidRPr="00237242">
        <w:rPr>
          <w:rFonts w:eastAsia="Malgun Gothic"/>
          <w:lang w:val="ru-RU"/>
        </w:rPr>
        <w:t xml:space="preserve"> (OTT), </w:t>
      </w:r>
      <w:r w:rsidRPr="00237242">
        <w:rPr>
          <w:lang w:val="ru-RU"/>
        </w:rPr>
        <w:t xml:space="preserve">социальные сети, облачные вычисления, анализ больших данных, цифровая финансовая система и </w:t>
      </w:r>
      <w:proofErr w:type="spellStart"/>
      <w:r w:rsidRPr="00237242">
        <w:rPr>
          <w:lang w:val="ru-RU"/>
        </w:rPr>
        <w:t>телебиометрия</w:t>
      </w:r>
      <w:proofErr w:type="spellEnd"/>
      <w:r w:rsidRPr="00237242">
        <w:rPr>
          <w:lang w:val="ru-RU"/>
        </w:rPr>
        <w:t xml:space="preserve">. </w:t>
      </w:r>
    </w:p>
    <w:p w14:paraId="540B0311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Укрепление доверия и безопасности при использовании ИКТ также включает защиту информации, позволяющей установить личность (PII), например технические и эксплуатационные аспекты защиты данных в части обеспечения конфиденциальности, целостности и доступности PII.</w:t>
      </w:r>
    </w:p>
    <w:p w14:paraId="45817A9E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17</w:t>
      </w:r>
      <w:r w:rsidRPr="00237242">
        <w:rPr>
          <w:lang w:val="ru-RU"/>
        </w:rPr>
        <w:noBreakHyphen/>
        <w:t>я Исследовательская комиссия также отвечает за приложения связи открытых систем, в том числе каталоги и идентификаторы объектов, за технические языки, метод их использования и другие вопросы, относящиеся к аспектам программного обеспечения систем электросвязи, и за языки спецификации тестирования для поддержки проверки на соответствие в целях повышения качества Рекомендаций.</w:t>
      </w:r>
    </w:p>
    <w:p w14:paraId="1349D844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20-я Исследовательская комиссия МСЭ-Т</w:t>
      </w:r>
    </w:p>
    <w:p w14:paraId="12FA6C84" w14:textId="77777777" w:rsidR="00BD032E" w:rsidRPr="00237242" w:rsidRDefault="00BD032E" w:rsidP="00BD032E">
      <w:pPr>
        <w:pStyle w:val="Headingb0"/>
        <w:keepNext w:val="0"/>
        <w:rPr>
          <w:lang w:val="ru-RU"/>
        </w:rPr>
      </w:pPr>
      <w:r w:rsidRPr="00237242">
        <w:rPr>
          <w:lang w:val="ru-RU"/>
        </w:rPr>
        <w:t xml:space="preserve">Интернет вещей и </w:t>
      </w:r>
      <w:r w:rsidRPr="00237242">
        <w:rPr>
          <w:b w:val="0"/>
          <w:bCs/>
          <w:lang w:val="ru-RU"/>
        </w:rPr>
        <w:t>"</w:t>
      </w:r>
      <w:r w:rsidRPr="00237242">
        <w:rPr>
          <w:lang w:val="ru-RU"/>
        </w:rPr>
        <w:t>умные</w:t>
      </w:r>
      <w:r w:rsidRPr="00237242">
        <w:rPr>
          <w:b w:val="0"/>
          <w:bCs/>
          <w:lang w:val="ru-RU"/>
        </w:rPr>
        <w:t xml:space="preserve">" </w:t>
      </w:r>
      <w:r w:rsidRPr="00237242">
        <w:rPr>
          <w:lang w:val="ru-RU"/>
        </w:rPr>
        <w:t>города и сообщества</w:t>
      </w:r>
    </w:p>
    <w:p w14:paraId="2C21C631" w14:textId="77777777" w:rsidR="00BD032E" w:rsidRPr="00237242" w:rsidRDefault="00BD032E" w:rsidP="00BD032E">
      <w:pPr>
        <w:rPr>
          <w:rFonts w:eastAsia="Calibri"/>
          <w:lang w:val="ru-RU"/>
        </w:rPr>
      </w:pPr>
      <w:bookmarkStart w:id="25" w:name="_Toc349570522"/>
      <w:bookmarkStart w:id="26" w:name="_Toc478571521"/>
      <w:bookmarkStart w:id="27" w:name="_Toc478571943"/>
      <w:r w:rsidRPr="00237242">
        <w:rPr>
          <w:rFonts w:eastAsia="Calibri"/>
          <w:lang w:val="ru-RU"/>
        </w:rPr>
        <w:t>20-я Исследовательская комиссия отвечает за проведение исследований, относящихся к интернету вещей (</w:t>
      </w:r>
      <w:proofErr w:type="spellStart"/>
      <w:r w:rsidRPr="00237242">
        <w:rPr>
          <w:rFonts w:eastAsia="Calibri"/>
          <w:lang w:val="ru-RU"/>
        </w:rPr>
        <w:t>IoT</w:t>
      </w:r>
      <w:proofErr w:type="spellEnd"/>
      <w:r w:rsidRPr="00237242">
        <w:rPr>
          <w:rFonts w:eastAsia="Calibri"/>
          <w:lang w:val="ru-RU"/>
        </w:rPr>
        <w:t xml:space="preserve">) и его приложениям, а также "умным" городам и сообществам (SC&amp;C). Это включает исследования, касающиеся аспектов больших данных </w:t>
      </w:r>
      <w:proofErr w:type="spellStart"/>
      <w:r w:rsidRPr="00237242">
        <w:rPr>
          <w:rFonts w:eastAsia="Calibri"/>
          <w:lang w:val="ru-RU"/>
        </w:rPr>
        <w:t>IoT</w:t>
      </w:r>
      <w:proofErr w:type="spellEnd"/>
      <w:r w:rsidRPr="00237242">
        <w:rPr>
          <w:rFonts w:eastAsia="Calibri"/>
          <w:lang w:val="ru-RU"/>
        </w:rPr>
        <w:t xml:space="preserve"> и SC&amp;C, цифровых услуг для SC&amp;C, а также цифровой трансформации применительно к аспектам </w:t>
      </w:r>
      <w:proofErr w:type="spellStart"/>
      <w:r w:rsidRPr="00237242">
        <w:rPr>
          <w:rFonts w:eastAsia="Calibri"/>
          <w:lang w:val="ru-RU"/>
        </w:rPr>
        <w:t>IoT</w:t>
      </w:r>
      <w:proofErr w:type="spellEnd"/>
      <w:r w:rsidRPr="00237242">
        <w:rPr>
          <w:rFonts w:eastAsia="Calibri"/>
          <w:lang w:val="ru-RU"/>
        </w:rPr>
        <w:t xml:space="preserve"> и SC&amp;C.</w:t>
      </w:r>
    </w:p>
    <w:p w14:paraId="2ECA4D9E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caps/>
          <w:sz w:val="26"/>
          <w:lang w:val="ru-RU"/>
        </w:rPr>
      </w:pPr>
      <w:r>
        <w:rPr>
          <w:lang w:val="ru-RU"/>
        </w:rPr>
        <w:br w:type="page"/>
      </w:r>
    </w:p>
    <w:p w14:paraId="26BD0F28" w14:textId="7D688BDB" w:rsidR="00BD032E" w:rsidRPr="00237242" w:rsidRDefault="00BD032E" w:rsidP="00BD032E">
      <w:pPr>
        <w:pStyle w:val="PartNo"/>
        <w:rPr>
          <w:lang w:val="ru-RU"/>
        </w:rPr>
      </w:pPr>
      <w:r w:rsidRPr="00237242">
        <w:rPr>
          <w:lang w:val="ru-RU"/>
        </w:rPr>
        <w:lastRenderedPageBreak/>
        <w:t>ЧАСТЬ 2 – ВЕДУЩИЕ ИССЛЕДОВАТЕЛЬСКИЕ КОМИССИИ МСЭ-Т В КОНКРЕТНЫХ ОБЛАСТЯХ ИССЛЕДОВАНИЙ</w:t>
      </w:r>
      <w:bookmarkEnd w:id="25"/>
      <w:bookmarkEnd w:id="26"/>
      <w:bookmarkEnd w:id="27"/>
    </w:p>
    <w:p w14:paraId="3DFB44B4" w14:textId="77777777" w:rsidR="00BD032E" w:rsidRPr="00237242" w:rsidRDefault="00BD032E" w:rsidP="00BD032E">
      <w:pPr>
        <w:pStyle w:val="enumlev1"/>
        <w:tabs>
          <w:tab w:val="left" w:pos="709"/>
        </w:tabs>
        <w:ind w:left="709" w:hanging="709"/>
        <w:rPr>
          <w:lang w:val="ru-RU"/>
        </w:rPr>
      </w:pPr>
      <w:r w:rsidRPr="00237242">
        <w:rPr>
          <w:lang w:val="ru-RU"/>
        </w:rPr>
        <w:t>ИК2</w:t>
      </w:r>
      <w:r w:rsidRPr="00237242">
        <w:rPr>
          <w:lang w:val="ru-RU"/>
        </w:rPr>
        <w:tab/>
        <w:t xml:space="preserve">Ведущая исследовательская комиссия по вопросам нумерации, наименования, адресации, </w:t>
      </w:r>
      <w:r w:rsidRPr="00237242">
        <w:rPr>
          <w:color w:val="000000"/>
          <w:lang w:val="ru-RU"/>
        </w:rPr>
        <w:t>идентификации</w:t>
      </w:r>
      <w:r w:rsidRPr="00237242">
        <w:rPr>
          <w:lang w:val="ru-RU"/>
        </w:rPr>
        <w:t xml:space="preserve"> </w:t>
      </w:r>
      <w:r w:rsidRPr="00237242">
        <w:rPr>
          <w:lang w:val="ru-RU"/>
        </w:rPr>
        <w:br/>
        <w:t xml:space="preserve">Ведущая исследовательская комиссия по управлению глобальными ресурсами нумерации, наименования, адресации и идентификации </w:t>
      </w:r>
      <w:r w:rsidRPr="00237242">
        <w:rPr>
          <w:lang w:val="ru-RU"/>
        </w:rPr>
        <w:br/>
        <w:t xml:space="preserve">Ведущая исследовательская комиссия по маршрутизации и взаимодействию сетей </w:t>
      </w:r>
      <w:r w:rsidRPr="00237242">
        <w:rPr>
          <w:lang w:val="ru-RU"/>
        </w:rPr>
        <w:br/>
        <w:t xml:space="preserve">Ведущая исследовательская комиссия по переносимости номеров и замене оператора </w:t>
      </w:r>
      <w:r w:rsidRPr="00237242">
        <w:rPr>
          <w:lang w:val="ru-RU"/>
        </w:rPr>
        <w:br/>
        <w:t>Ведущая исследовательская комиссия по возможностям и приложениям электросвязи/ИКТ</w:t>
      </w:r>
      <w:r w:rsidRPr="00237242">
        <w:rPr>
          <w:lang w:val="ru-RU"/>
        </w:rPr>
        <w:br/>
        <w:t>Ведущая исследовательская комиссия по вопросам определения услуг электросвязи/ИКТ</w:t>
      </w:r>
      <w:r w:rsidRPr="00237242">
        <w:rPr>
          <w:lang w:val="ru-RU"/>
        </w:rPr>
        <w:br/>
        <w:t>Ведущая исследовательская комиссия по вопросам использования электросвязи для оказания помощи при бедствиях/раннего предупреждения, устойчивости и восстановления сетей</w:t>
      </w:r>
      <w:r w:rsidRPr="00237242">
        <w:rPr>
          <w:lang w:val="ru-RU"/>
        </w:rPr>
        <w:br/>
        <w:t>Ведущая исследовательская комиссия по вопросам управления электросвязью</w:t>
      </w:r>
    </w:p>
    <w:p w14:paraId="6B8778B1" w14:textId="77777777" w:rsidR="00BD032E" w:rsidRPr="00237242" w:rsidRDefault="00BD032E" w:rsidP="00BD032E">
      <w:pPr>
        <w:pStyle w:val="enumlev1"/>
        <w:tabs>
          <w:tab w:val="left" w:pos="709"/>
        </w:tabs>
        <w:ind w:left="709" w:hanging="709"/>
        <w:rPr>
          <w:lang w:val="ru-RU"/>
        </w:rPr>
      </w:pPr>
      <w:r w:rsidRPr="00237242">
        <w:rPr>
          <w:lang w:val="ru-RU"/>
        </w:rPr>
        <w:t>ИК3</w:t>
      </w:r>
      <w:r w:rsidRPr="00237242">
        <w:rPr>
          <w:lang w:val="ru-RU"/>
        </w:rPr>
        <w:tab/>
      </w:r>
      <w:r w:rsidRPr="00237242">
        <w:rPr>
          <w:color w:val="000000"/>
          <w:lang w:val="ru-RU"/>
        </w:rPr>
        <w:t xml:space="preserve">Ведущая исследовательская комиссия по принципам тарификации и учета, относящимся к международной электросвязи/ИКТ </w:t>
      </w:r>
      <w:r w:rsidRPr="00237242">
        <w:rPr>
          <w:lang w:val="ru-RU"/>
        </w:rPr>
        <w:br/>
      </w:r>
      <w:r w:rsidRPr="00237242">
        <w:rPr>
          <w:color w:val="000000"/>
          <w:lang w:val="ru-RU"/>
        </w:rPr>
        <w:t>Ведущая исследовательская комиссия по экономическим вопросам, относящимся к международной электросвязи/ИКТ</w:t>
      </w:r>
      <w:r w:rsidRPr="00237242">
        <w:rPr>
          <w:lang w:val="ru-RU"/>
        </w:rPr>
        <w:t xml:space="preserve"> </w:t>
      </w:r>
      <w:r w:rsidRPr="00237242">
        <w:rPr>
          <w:lang w:val="ru-RU"/>
        </w:rPr>
        <w:br/>
      </w:r>
      <w:r w:rsidRPr="00237242">
        <w:rPr>
          <w:color w:val="000000"/>
          <w:lang w:val="ru-RU"/>
        </w:rPr>
        <w:t>Ведущая исследовательская комиссия по вопросам политики, относящимся к международной электросвязи/ИКТ</w:t>
      </w:r>
    </w:p>
    <w:p w14:paraId="472E0D32" w14:textId="77777777" w:rsidR="00BD032E" w:rsidRPr="00237242" w:rsidRDefault="00BD032E" w:rsidP="00BD032E">
      <w:pPr>
        <w:pStyle w:val="enumlev1"/>
        <w:tabs>
          <w:tab w:val="left" w:pos="709"/>
        </w:tabs>
        <w:ind w:left="709" w:hanging="709"/>
        <w:rPr>
          <w:lang w:val="ru-RU"/>
        </w:rPr>
      </w:pPr>
      <w:r w:rsidRPr="00237242">
        <w:rPr>
          <w:lang w:val="ru-RU"/>
        </w:rPr>
        <w:t>ИК5</w:t>
      </w:r>
      <w:r w:rsidRPr="00237242">
        <w:rPr>
          <w:lang w:val="ru-RU"/>
        </w:rPr>
        <w:tab/>
        <w:t>Ведущая исследовательская комиссия по вопросам электромагнитной совместимости, устойчивости и защиты от молнии</w:t>
      </w:r>
      <w:r w:rsidRPr="00237242">
        <w:rPr>
          <w:lang w:val="ru-RU"/>
        </w:rPr>
        <w:br/>
        <w:t xml:space="preserve">Ведущая исследовательская </w:t>
      </w:r>
      <w:r w:rsidRPr="00237242">
        <w:rPr>
          <w:color w:val="000000"/>
          <w:lang w:val="ru-RU"/>
        </w:rPr>
        <w:t>комиссия</w:t>
      </w:r>
      <w:r w:rsidRPr="00237242">
        <w:rPr>
          <w:lang w:val="ru-RU"/>
        </w:rPr>
        <w:t xml:space="preserve"> по случайным сбоям, вызываемым излучениями частиц</w:t>
      </w:r>
      <w:r w:rsidRPr="00237242">
        <w:rPr>
          <w:lang w:val="ru-RU"/>
        </w:rPr>
        <w:br/>
        <w:t xml:space="preserve">Ведущая </w:t>
      </w:r>
      <w:r w:rsidRPr="00237242">
        <w:rPr>
          <w:color w:val="000000"/>
          <w:lang w:val="ru-RU"/>
        </w:rPr>
        <w:t>исследовательская</w:t>
      </w:r>
      <w:r w:rsidRPr="00237242">
        <w:rPr>
          <w:lang w:val="ru-RU"/>
        </w:rPr>
        <w:t xml:space="preserve"> комиссия по вопросам воздействия электромагнитных полей на человека</w:t>
      </w:r>
      <w:r w:rsidRPr="00237242">
        <w:rPr>
          <w:lang w:val="ru-RU"/>
        </w:rPr>
        <w:br/>
        <w:t xml:space="preserve">Ведущая </w:t>
      </w:r>
      <w:r w:rsidRPr="00237242">
        <w:rPr>
          <w:color w:val="000000"/>
          <w:lang w:val="ru-RU"/>
        </w:rPr>
        <w:t>исследовательская</w:t>
      </w:r>
      <w:r w:rsidRPr="00237242">
        <w:rPr>
          <w:lang w:val="ru-RU"/>
        </w:rPr>
        <w:t xml:space="preserve"> комиссия по вопросам циркуляционной экономики и управления электронными отходами</w:t>
      </w:r>
      <w:r w:rsidRPr="00237242">
        <w:rPr>
          <w:lang w:val="ru-RU"/>
        </w:rPr>
        <w:br/>
        <w:t xml:space="preserve">Ведущая исследовательская комиссия по вопросам ИКТ, связанным с окружающей средой, </w:t>
      </w:r>
      <w:r w:rsidRPr="00237242">
        <w:rPr>
          <w:color w:val="000000"/>
          <w:lang w:val="ru-RU"/>
        </w:rPr>
        <w:t>энергоэффективностью</w:t>
      </w:r>
      <w:r w:rsidRPr="00237242">
        <w:rPr>
          <w:lang w:val="ru-RU"/>
        </w:rPr>
        <w:t>, чистой энергией и устойчивой цифровизацией для борьбы с изменением климата</w:t>
      </w:r>
    </w:p>
    <w:p w14:paraId="4CBD0A69" w14:textId="77777777" w:rsidR="00BD032E" w:rsidRPr="00237242" w:rsidRDefault="00BD032E" w:rsidP="00BD032E">
      <w:pPr>
        <w:pStyle w:val="enumlev1"/>
        <w:tabs>
          <w:tab w:val="left" w:pos="709"/>
        </w:tabs>
        <w:ind w:left="709" w:hanging="709"/>
        <w:rPr>
          <w:lang w:val="ru-RU"/>
        </w:rPr>
      </w:pPr>
      <w:r w:rsidRPr="00237242">
        <w:rPr>
          <w:lang w:val="ru-RU"/>
        </w:rPr>
        <w:t>ИК9</w:t>
      </w:r>
      <w:r w:rsidRPr="00237242">
        <w:rPr>
          <w:lang w:val="ru-RU"/>
        </w:rPr>
        <w:tab/>
        <w:t>Ведущая исследовательская комиссия по вопросам интегрированных широкополосных кабельных сетей</w:t>
      </w:r>
      <w:r w:rsidRPr="00237242">
        <w:rPr>
          <w:lang w:val="ru-RU"/>
        </w:rPr>
        <w:br/>
        <w:t>Ведущая исследовательская комиссия по вопросам доставки аудиовизуального контента по кабельным сетям</w:t>
      </w:r>
    </w:p>
    <w:p w14:paraId="0B45306B" w14:textId="77777777" w:rsidR="00BD032E" w:rsidRPr="00237242" w:rsidRDefault="00BD032E" w:rsidP="00BD032E">
      <w:pPr>
        <w:pStyle w:val="enumlev1"/>
        <w:tabs>
          <w:tab w:val="left" w:pos="709"/>
        </w:tabs>
        <w:ind w:left="709" w:hanging="709"/>
        <w:rPr>
          <w:lang w:val="ru-RU"/>
        </w:rPr>
      </w:pPr>
      <w:r w:rsidRPr="00237242">
        <w:rPr>
          <w:lang w:val="ru-RU"/>
        </w:rPr>
        <w:t>ИК11</w:t>
      </w:r>
      <w:r w:rsidRPr="00237242">
        <w:rPr>
          <w:lang w:val="ru-RU"/>
        </w:rPr>
        <w:tab/>
        <w:t>Ведущая исследовательская комиссия по вопросам сигнализации и протоколов</w:t>
      </w:r>
      <w:r w:rsidRPr="00237242">
        <w:rPr>
          <w:lang w:val="ru-RU"/>
        </w:rPr>
        <w:br/>
        <w:t>Ведущая исследовательская комиссия по вопросам создания спецификаций тестирования и проверки на соответствие и функциональную совместимость для всех типов сетей, технологий и услуг, которые составляют предмет изучения и стандартизации всех исследовательских комиссий МСЭ-Т</w:t>
      </w:r>
      <w:r w:rsidRPr="00237242">
        <w:rPr>
          <w:lang w:val="ru-RU"/>
        </w:rPr>
        <w:br/>
        <w:t>Ведущая исследовательская комиссия по вопросам борьбы с контрафактными устройствами ИКТ</w:t>
      </w:r>
      <w:r w:rsidRPr="00237242">
        <w:rPr>
          <w:lang w:val="ru-RU"/>
        </w:rPr>
        <w:br/>
        <w:t>Ведущая исследовательская комиссия по вопросам борьбы с использованием похищенных устройств ИКТ</w:t>
      </w:r>
    </w:p>
    <w:p w14:paraId="785F3D47" w14:textId="77777777" w:rsidR="00BD032E" w:rsidRPr="00237242" w:rsidRDefault="00BD032E" w:rsidP="00BD032E">
      <w:pPr>
        <w:pStyle w:val="enumlev1"/>
        <w:tabs>
          <w:tab w:val="left" w:pos="709"/>
        </w:tabs>
        <w:ind w:left="709" w:hanging="709"/>
        <w:rPr>
          <w:lang w:val="ru-RU"/>
        </w:rPr>
      </w:pPr>
      <w:r w:rsidRPr="00237242">
        <w:rPr>
          <w:lang w:val="ru-RU"/>
        </w:rPr>
        <w:t>ИК12</w:t>
      </w:r>
      <w:r w:rsidRPr="00237242">
        <w:rPr>
          <w:lang w:val="ru-RU"/>
        </w:rPr>
        <w:tab/>
        <w:t>Ведущая исследовательская комиссия по вопросам качества обслуживания и оценки пользователем качества услуги</w:t>
      </w:r>
      <w:r w:rsidRPr="00237242">
        <w:rPr>
          <w:lang w:val="ru-RU"/>
        </w:rPr>
        <w:br/>
        <w:t>Ведущая исследовательская комиссия по вопросам, связанным с факторами, отвлекающими внимание водителей, и аспектами голосовой связи автомобильных коммуникаций</w:t>
      </w:r>
      <w:r w:rsidRPr="00237242">
        <w:rPr>
          <w:lang w:val="ru-RU"/>
        </w:rPr>
        <w:br/>
      </w:r>
      <w:r w:rsidRPr="00237242">
        <w:rPr>
          <w:szCs w:val="22"/>
          <w:lang w:val="ru-RU"/>
        </w:rPr>
        <w:t>Ведущая исследовательская комиссия по вопросам оценки качества видеосвязи и ее приложений</w:t>
      </w:r>
    </w:p>
    <w:p w14:paraId="58AF04BF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78BEC6C6" w14:textId="3D64A231" w:rsidR="00BD032E" w:rsidRPr="00237242" w:rsidRDefault="00BD032E" w:rsidP="00BD032E">
      <w:pPr>
        <w:pStyle w:val="enumlev1"/>
        <w:tabs>
          <w:tab w:val="left" w:pos="709"/>
        </w:tabs>
        <w:ind w:left="709" w:hanging="709"/>
        <w:rPr>
          <w:lang w:val="ru-RU"/>
        </w:rPr>
      </w:pPr>
      <w:r w:rsidRPr="00237242">
        <w:rPr>
          <w:lang w:val="ru-RU"/>
        </w:rPr>
        <w:lastRenderedPageBreak/>
        <w:t>ИК13</w:t>
      </w:r>
      <w:r w:rsidRPr="00237242">
        <w:rPr>
          <w:lang w:val="ru-RU"/>
        </w:rPr>
        <w:tab/>
        <w:t>Ведущая исследовательская комиссия по вопросам будущих сетей, таких как сети IMT-2020 и дальнейших поколений (части, не связанные с радио)</w:t>
      </w:r>
      <w:r w:rsidRPr="00237242">
        <w:rPr>
          <w:lang w:val="ru-RU"/>
        </w:rPr>
        <w:br/>
        <w:t>Ведущая исследовательская комиссия по вопросам конвергенции фиксированной и подвижной связи</w:t>
      </w:r>
      <w:r w:rsidRPr="00237242">
        <w:rPr>
          <w:lang w:val="ru-RU"/>
        </w:rPr>
        <w:br/>
        <w:t>Ведущая исследовательская комиссия по облачным вычислениям</w:t>
      </w:r>
      <w:r w:rsidRPr="00237242">
        <w:rPr>
          <w:lang w:val="ru-RU"/>
        </w:rPr>
        <w:br/>
        <w:t>Ведущая исследовательская комиссия по машинному обучению</w:t>
      </w:r>
    </w:p>
    <w:p w14:paraId="49DC8F0B" w14:textId="77777777" w:rsidR="00BD032E" w:rsidRPr="00237242" w:rsidRDefault="00BD032E" w:rsidP="00BD032E">
      <w:pPr>
        <w:pStyle w:val="enumlev1"/>
        <w:tabs>
          <w:tab w:val="left" w:pos="709"/>
        </w:tabs>
        <w:ind w:left="709" w:hanging="709"/>
        <w:rPr>
          <w:lang w:val="ru-RU"/>
        </w:rPr>
      </w:pPr>
      <w:r w:rsidRPr="00237242">
        <w:rPr>
          <w:lang w:val="ru-RU"/>
        </w:rPr>
        <w:t>ИК15</w:t>
      </w:r>
      <w:r w:rsidRPr="00237242">
        <w:rPr>
          <w:lang w:val="ru-RU"/>
        </w:rPr>
        <w:tab/>
        <w:t>Ведущая исследовательская комиссия по транспортным аспектам сетей доступа</w:t>
      </w:r>
      <w:r w:rsidRPr="00237242">
        <w:rPr>
          <w:lang w:val="ru-RU"/>
        </w:rPr>
        <w:br/>
        <w:t>Ведущая исследовательская комиссия по организации домашних сетей</w:t>
      </w:r>
      <w:r w:rsidRPr="00237242">
        <w:rPr>
          <w:lang w:val="ru-RU"/>
        </w:rPr>
        <w:br/>
        <w:t>Ведущая исследовательская комиссия по вопросам оптической технологии</w:t>
      </w:r>
    </w:p>
    <w:p w14:paraId="2D686F3D" w14:textId="77777777" w:rsidR="00BD032E" w:rsidRPr="00237242" w:rsidRDefault="00BD032E" w:rsidP="00BD032E">
      <w:pPr>
        <w:pStyle w:val="enumlev1"/>
        <w:tabs>
          <w:tab w:val="left" w:pos="709"/>
        </w:tabs>
        <w:ind w:left="709" w:hanging="709"/>
        <w:rPr>
          <w:lang w:val="ru-RU" w:eastAsia="ja-JP"/>
        </w:rPr>
      </w:pPr>
      <w:r w:rsidRPr="00237242">
        <w:rPr>
          <w:lang w:val="ru-RU"/>
        </w:rPr>
        <w:t>ИК16</w:t>
      </w:r>
      <w:r w:rsidRPr="00237242">
        <w:rPr>
          <w:lang w:val="ru-RU"/>
        </w:rPr>
        <w:tab/>
        <w:t>Ведущая исследовательская комиссия по технологиям, приложениям, системам и услугам мультимедиа</w:t>
      </w:r>
      <w:r w:rsidRPr="00237242">
        <w:rPr>
          <w:lang w:val="ru-RU"/>
        </w:rPr>
        <w:br/>
        <w:t>Ведущая исследовательская комиссия по услугам IP-телевидения и цифровым информационным экранам</w:t>
      </w:r>
      <w:r w:rsidRPr="00237242">
        <w:rPr>
          <w:lang w:val="ru-RU"/>
        </w:rPr>
        <w:br/>
        <w:t>Ведущая исследовательская комиссия по человеческим факторам и доступности ИКТ для охвата цифровыми технологиями</w:t>
      </w:r>
      <w:r w:rsidRPr="00237242">
        <w:rPr>
          <w:lang w:val="ru-RU"/>
        </w:rPr>
        <w:br/>
        <w:t>Ведущая исследовательская комиссия по мультимедийным аспектам связанных с автотранспортом интеллектуальных услуг</w:t>
      </w:r>
      <w:r w:rsidRPr="00237242">
        <w:rPr>
          <w:lang w:val="ru-RU"/>
        </w:rPr>
        <w:br/>
        <w:t>Ведущая исследовательская комиссия по мультимедийным аспектам цифрового здравоохранения</w:t>
      </w:r>
      <w:r w:rsidRPr="00237242">
        <w:rPr>
          <w:lang w:val="ru-RU"/>
        </w:rPr>
        <w:br/>
      </w:r>
      <w:r w:rsidRPr="00237242">
        <w:rPr>
          <w:lang w:val="ru-RU" w:eastAsia="ja-JP"/>
        </w:rPr>
        <w:t>Ведущая исследовательская комиссия по цифровой культуре</w:t>
      </w:r>
      <w:r w:rsidRPr="00237242">
        <w:rPr>
          <w:lang w:val="ru-RU" w:eastAsia="ja-JP"/>
        </w:rPr>
        <w:br/>
        <w:t xml:space="preserve">Ведущая исследовательская комиссия по </w:t>
      </w:r>
      <w:r w:rsidRPr="00237242">
        <w:rPr>
          <w:lang w:val="ru-RU"/>
        </w:rPr>
        <w:t>мультимедийным аспектам</w:t>
      </w:r>
      <w:r w:rsidRPr="00237242">
        <w:rPr>
          <w:lang w:val="ru-RU" w:eastAsia="ja-JP"/>
        </w:rPr>
        <w:t xml:space="preserve"> технологий распределенного реестра и их приложений</w:t>
      </w:r>
    </w:p>
    <w:p w14:paraId="1A8053A0" w14:textId="77777777" w:rsidR="00BD032E" w:rsidRPr="00237242" w:rsidRDefault="00BD032E" w:rsidP="00BD032E">
      <w:pPr>
        <w:pStyle w:val="enumlev1"/>
        <w:tabs>
          <w:tab w:val="left" w:pos="709"/>
        </w:tabs>
        <w:ind w:left="709" w:hanging="709"/>
        <w:rPr>
          <w:lang w:val="ru-RU"/>
        </w:rPr>
      </w:pPr>
      <w:r w:rsidRPr="00237242">
        <w:rPr>
          <w:lang w:val="ru-RU"/>
        </w:rPr>
        <w:t>ИК17</w:t>
      </w:r>
      <w:r w:rsidRPr="00237242">
        <w:rPr>
          <w:lang w:val="ru-RU"/>
        </w:rPr>
        <w:tab/>
        <w:t>Ведущая исследовательская комиссия по вопросам безопасности</w:t>
      </w:r>
      <w:r w:rsidRPr="00237242">
        <w:rPr>
          <w:lang w:val="ru-RU"/>
        </w:rPr>
        <w:br/>
        <w:t>Ведущая исследовательская комиссия по вопросам управления определением идентичности</w:t>
      </w:r>
      <w:r w:rsidRPr="00237242">
        <w:rPr>
          <w:lang w:val="ru-RU"/>
        </w:rPr>
        <w:br/>
        <w:t>Ведущая исследовательская комиссия по вопросам языков и методов описания</w:t>
      </w:r>
    </w:p>
    <w:p w14:paraId="4814DA25" w14:textId="77777777" w:rsidR="00BD032E" w:rsidRPr="00237242" w:rsidRDefault="00BD032E" w:rsidP="00BD032E">
      <w:pPr>
        <w:pStyle w:val="enumlev1"/>
        <w:tabs>
          <w:tab w:val="left" w:pos="709"/>
        </w:tabs>
        <w:ind w:left="709" w:hanging="709"/>
        <w:rPr>
          <w:lang w:val="ru-RU"/>
        </w:rPr>
      </w:pPr>
      <w:r w:rsidRPr="00237242">
        <w:rPr>
          <w:lang w:val="ru-RU"/>
        </w:rPr>
        <w:t>ИК20</w:t>
      </w:r>
      <w:r w:rsidRPr="00237242">
        <w:rPr>
          <w:lang w:val="ru-RU"/>
        </w:rPr>
        <w:tab/>
        <w:t>Ведущая исследовательская комиссия по вопросам интернета вещей и его приложений</w:t>
      </w:r>
      <w:r w:rsidRPr="00237242">
        <w:rPr>
          <w:lang w:val="ru-RU"/>
        </w:rPr>
        <w:br/>
        <w:t xml:space="preserve">Ведущая исследовательская комиссия по вопросам "умных" городов и сообществ и соответствующих цифровых услуг </w:t>
      </w:r>
      <w:r w:rsidRPr="00237242">
        <w:rPr>
          <w:lang w:val="ru-RU"/>
        </w:rPr>
        <w:br/>
        <w:t>Ведущая исследовательская комиссия по вопросам идентификации в интернете вещей</w:t>
      </w:r>
      <w:r w:rsidRPr="00237242">
        <w:rPr>
          <w:lang w:val="ru-RU"/>
        </w:rPr>
        <w:br/>
        <w:t>Ведущая исследовательская комиссия по вопросам цифрового здравоохранения применительно к интернету вещей и "умным" городам и сообществам</w:t>
      </w:r>
    </w:p>
    <w:p w14:paraId="657A8D65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bookmarkStart w:id="28" w:name="_Toc349571480"/>
      <w:bookmarkStart w:id="29" w:name="_Toc349571906"/>
      <w:bookmarkEnd w:id="17"/>
      <w:bookmarkEnd w:id="18"/>
    </w:p>
    <w:p w14:paraId="22CB558D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14:paraId="076B4F54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14:paraId="2634664F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14:paraId="1C7B9A01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14:paraId="16FC0AD0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14:paraId="4DE608E3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14:paraId="31ECBB74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14:paraId="24F557BA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14:paraId="68DD8BC3" w14:textId="0B85BECC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caps/>
          <w:sz w:val="26"/>
          <w:lang w:val="ru-RU"/>
        </w:rPr>
      </w:pPr>
      <w:r>
        <w:rPr>
          <w:lang w:val="ru-RU"/>
        </w:rPr>
        <w:br w:type="page"/>
      </w:r>
    </w:p>
    <w:p w14:paraId="6301A00C" w14:textId="12F1FF58" w:rsidR="00BD032E" w:rsidRPr="00237242" w:rsidRDefault="00BD032E" w:rsidP="00BD032E">
      <w:pPr>
        <w:pStyle w:val="AnnexNo"/>
        <w:rPr>
          <w:lang w:val="ru-RU"/>
        </w:rPr>
      </w:pPr>
      <w:r w:rsidRPr="00237242">
        <w:rPr>
          <w:lang w:val="ru-RU"/>
        </w:rPr>
        <w:lastRenderedPageBreak/>
        <w:t xml:space="preserve">Приложение В </w:t>
      </w:r>
      <w:r w:rsidRPr="00237242">
        <w:rPr>
          <w:lang w:val="ru-RU"/>
        </w:rPr>
        <w:br/>
        <w:t>(</w:t>
      </w:r>
      <w:r w:rsidRPr="00237242">
        <w:rPr>
          <w:caps w:val="0"/>
          <w:lang w:val="ru-RU"/>
        </w:rPr>
        <w:t xml:space="preserve">к Резолюции 2 </w:t>
      </w:r>
      <w:r w:rsidRPr="00237242">
        <w:rPr>
          <w:lang w:val="ru-RU"/>
        </w:rPr>
        <w:t>(</w:t>
      </w:r>
      <w:proofErr w:type="spellStart"/>
      <w:r w:rsidRPr="00237242">
        <w:rPr>
          <w:caps w:val="0"/>
          <w:lang w:val="ru-RU"/>
        </w:rPr>
        <w:t>Пересм</w:t>
      </w:r>
      <w:proofErr w:type="spellEnd"/>
      <w:r w:rsidRPr="00237242">
        <w:rPr>
          <w:caps w:val="0"/>
          <w:lang w:val="ru-RU"/>
        </w:rPr>
        <w:t>. Женева, 2022 г.</w:t>
      </w:r>
      <w:r w:rsidRPr="00237242">
        <w:rPr>
          <w:lang w:val="ru-RU"/>
        </w:rPr>
        <w:t>))</w:t>
      </w:r>
    </w:p>
    <w:p w14:paraId="5065C7B2" w14:textId="77777777" w:rsidR="00BD032E" w:rsidRPr="00237242" w:rsidRDefault="00BD032E" w:rsidP="00BD032E">
      <w:pPr>
        <w:pStyle w:val="Annextitle"/>
        <w:rPr>
          <w:lang w:val="ru-RU"/>
        </w:rPr>
      </w:pPr>
      <w:r w:rsidRPr="00237242">
        <w:rPr>
          <w:lang w:val="ru-RU"/>
        </w:rPr>
        <w:t>Руководящие ориентиры для исследовательских комиссий МСЭ-Т</w:t>
      </w:r>
      <w:r w:rsidRPr="00237242">
        <w:rPr>
          <w:rFonts w:asciiTheme="minorHAnsi" w:hAnsiTheme="minorHAnsi"/>
          <w:lang w:val="ru-RU"/>
        </w:rPr>
        <w:br/>
      </w:r>
      <w:r w:rsidRPr="00237242">
        <w:rPr>
          <w:lang w:val="ru-RU"/>
        </w:rPr>
        <w:t>по составлению программы работы после 2022 года</w:t>
      </w:r>
    </w:p>
    <w:p w14:paraId="6BAAE19C" w14:textId="77777777" w:rsidR="00BD032E" w:rsidRPr="00237242" w:rsidRDefault="00BD032E" w:rsidP="00BD032E">
      <w:pPr>
        <w:pStyle w:val="Normalaftertitle"/>
        <w:rPr>
          <w:lang w:val="ru-RU"/>
        </w:rPr>
      </w:pPr>
      <w:r w:rsidRPr="00237242">
        <w:rPr>
          <w:b/>
          <w:bCs/>
          <w:lang w:val="ru-RU"/>
        </w:rPr>
        <w:t>В.1</w:t>
      </w:r>
      <w:r w:rsidRPr="00237242">
        <w:rPr>
          <w:lang w:val="ru-RU"/>
        </w:rPr>
        <w:tab/>
        <w:t>В настоящем приложении приводятся руководящие ориентиры для исследовательских комиссий по разработке Вопросов, подлежащих изучению после 2022 года, в соответствии с их предлагаемой структурой и основными сферами ответственности. Руководящие ориентиры предназначены для уточнения, в случае необходимости, вопросов взаимодействия между исследовательскими комиссиями в определенных сферах общей ответственности, но не являются исчерпывающим перечнем таких сфер ответственности.</w:t>
      </w:r>
    </w:p>
    <w:p w14:paraId="159E17BC" w14:textId="77777777" w:rsidR="00BD032E" w:rsidRPr="00237242" w:rsidRDefault="00BD032E" w:rsidP="00BD032E">
      <w:pPr>
        <w:rPr>
          <w:lang w:val="ru-RU"/>
        </w:rPr>
      </w:pPr>
      <w:r w:rsidRPr="00237242">
        <w:rPr>
          <w:b/>
          <w:bCs/>
          <w:lang w:val="ru-RU"/>
        </w:rPr>
        <w:t>В.2</w:t>
      </w:r>
      <w:r w:rsidRPr="00237242">
        <w:rPr>
          <w:lang w:val="ru-RU"/>
        </w:rPr>
        <w:tab/>
        <w:t>Настоящее приложение, по мере необходимости, будет пересматриваться Консультативной группой по стандартизации электросвязи (КГСЭ) для облегчения взаимодействия между исследовательскими комиссиями, сведения к минимуму дублирования в работе и согласования всей программы работы МСЭ-Т.</w:t>
      </w:r>
    </w:p>
    <w:p w14:paraId="6D0136B9" w14:textId="77777777" w:rsidR="00BD032E" w:rsidRPr="00237242" w:rsidRDefault="00BD032E" w:rsidP="00BD032E">
      <w:pPr>
        <w:pStyle w:val="Headingb0"/>
        <w:keepNext w:val="0"/>
        <w:rPr>
          <w:rFonts w:asciiTheme="minorHAnsi" w:hAnsiTheme="minorHAnsi"/>
          <w:lang w:val="ru-RU"/>
        </w:rPr>
      </w:pPr>
      <w:r w:rsidRPr="00237242">
        <w:rPr>
          <w:lang w:val="ru-RU"/>
        </w:rPr>
        <w:t>2-я Исследовательская комиссия</w:t>
      </w:r>
      <w:r w:rsidRPr="00237242">
        <w:rPr>
          <w:rFonts w:asciiTheme="minorHAnsi" w:hAnsiTheme="minorHAnsi"/>
          <w:lang w:val="ru-RU"/>
        </w:rPr>
        <w:t xml:space="preserve"> </w:t>
      </w:r>
      <w:r w:rsidRPr="00237242">
        <w:rPr>
          <w:lang w:val="ru-RU"/>
        </w:rPr>
        <w:t>МСЭ-Т</w:t>
      </w:r>
    </w:p>
    <w:p w14:paraId="629D5695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 xml:space="preserve">2-я Исследовательская комиссия МСЭ-Т является ведущей исследовательской комиссией по вопросам нумерации, наименования, адресации и идентификации (ННАИ), маршрутизации, взаимодействия сетей и определения услуг (включая будущие </w:t>
      </w:r>
      <w:r w:rsidRPr="00237242">
        <w:rPr>
          <w:szCs w:val="22"/>
          <w:lang w:val="ru-RU"/>
        </w:rPr>
        <w:t>архитектуры, возможности, технологии, приложения и</w:t>
      </w:r>
      <w:r w:rsidRPr="00237242">
        <w:rPr>
          <w:lang w:val="ru-RU"/>
        </w:rPr>
        <w:t xml:space="preserve"> услуги </w:t>
      </w:r>
      <w:r w:rsidRPr="00237242">
        <w:rPr>
          <w:szCs w:val="22"/>
          <w:lang w:val="ru-RU"/>
        </w:rPr>
        <w:t>электросвязи/ИКТ</w:t>
      </w:r>
      <w:r w:rsidRPr="00237242">
        <w:rPr>
          <w:lang w:val="ru-RU"/>
        </w:rPr>
        <w:t>) и будет и далее ответственной за разработку принципов предоставления услуг и эксплуатационных требований, включая аспекты ННАИ, выставление счетов и эксплуатационное качество обслуживания/характеристики сети. Продолжится также разработка принципов предоставления услуг и эксплуатационных требований для существующих и развивающихся электросвязи/ИКТ.</w:t>
      </w:r>
    </w:p>
    <w:p w14:paraId="490F8A3D" w14:textId="77777777" w:rsidR="00BD032E" w:rsidRPr="00237242" w:rsidRDefault="00BD032E" w:rsidP="00BD032E">
      <w:pPr>
        <w:rPr>
          <w:rFonts w:eastAsia="Batang"/>
          <w:lang w:val="ru-RU"/>
        </w:rPr>
      </w:pPr>
      <w:r w:rsidRPr="00237242">
        <w:rPr>
          <w:lang w:val="ru-RU"/>
        </w:rPr>
        <w:t>2-я Исследовательская комиссия отвечает за изучение, разработку и выдачу рекомендаций по общим принципам ННАИ, а также маршрутизации для всех типов будущих и появляющихся</w:t>
      </w:r>
      <w:r w:rsidRPr="00237242">
        <w:rPr>
          <w:rFonts w:eastAsia="Batang"/>
          <w:lang w:val="ru-RU"/>
        </w:rPr>
        <w:t xml:space="preserve"> </w:t>
      </w:r>
      <w:r w:rsidRPr="00237242">
        <w:rPr>
          <w:szCs w:val="22"/>
          <w:lang w:val="ru-RU"/>
        </w:rPr>
        <w:t>архитектур, возможностей, технологий, приложений и</w:t>
      </w:r>
      <w:r w:rsidRPr="00237242">
        <w:rPr>
          <w:lang w:val="ru-RU"/>
        </w:rPr>
        <w:t xml:space="preserve"> услуг </w:t>
      </w:r>
      <w:r w:rsidRPr="00237242">
        <w:rPr>
          <w:szCs w:val="22"/>
          <w:lang w:val="ru-RU"/>
        </w:rPr>
        <w:t>электросвязи/ИКТ, а также эксплуатационным аспектам, относящимся к сквозной маршрутизации для всех типов существующих и будущих сетей</w:t>
      </w:r>
      <w:r w:rsidRPr="00237242">
        <w:rPr>
          <w:rFonts w:eastAsia="Batang"/>
          <w:lang w:val="ru-RU"/>
        </w:rPr>
        <w:t>.</w:t>
      </w:r>
    </w:p>
    <w:p w14:paraId="74372684" w14:textId="77777777" w:rsidR="00BD032E" w:rsidRPr="00237242" w:rsidRDefault="00BD032E" w:rsidP="00BD032E">
      <w:pPr>
        <w:rPr>
          <w:rFonts w:eastAsia="Batang"/>
          <w:lang w:val="ru-RU"/>
        </w:rPr>
      </w:pPr>
      <w:r w:rsidRPr="00237242">
        <w:rPr>
          <w:lang w:val="ru-RU"/>
        </w:rPr>
        <w:t>2-я Исследовательская комиссия отвечает за изучение и разработку общих принципов и эксплуатационных аспектов, относящихся к взаимодействию сетей,</w:t>
      </w:r>
      <w:r w:rsidRPr="00237242">
        <w:rPr>
          <w:rFonts w:eastAsia="Batang"/>
          <w:lang w:val="ru-RU"/>
        </w:rPr>
        <w:t xml:space="preserve"> переносимости номеров и замене оператора,</w:t>
      </w:r>
      <w:r w:rsidRPr="00237242">
        <w:rPr>
          <w:lang w:val="ru-RU"/>
        </w:rPr>
        <w:t xml:space="preserve"> и выдачу рекомендаций в их отношении</w:t>
      </w:r>
      <w:r w:rsidRPr="00237242">
        <w:rPr>
          <w:rFonts w:eastAsia="Batang"/>
          <w:lang w:val="ru-RU"/>
        </w:rPr>
        <w:t>.</w:t>
      </w:r>
    </w:p>
    <w:p w14:paraId="02CD866D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2-я Исследовательская комиссия</w:t>
      </w:r>
      <w:r w:rsidRPr="00237242">
        <w:rPr>
          <w:rFonts w:eastAsia="Batang"/>
          <w:lang w:val="ru-RU"/>
        </w:rPr>
        <w:t xml:space="preserve"> будет осуществлять изучение и описание услуг и возможностей </w:t>
      </w:r>
      <w:r w:rsidRPr="00237242">
        <w:rPr>
          <w:lang w:val="ru-RU"/>
        </w:rPr>
        <w:t>с точки зрения пользователя с целью облегчения глобального присоединения и взаимодействия и обеспечения, по мере возможности, совместимости с Регламентом международной электросвязи и соответствующими межправительственными соглашениями.</w:t>
      </w:r>
    </w:p>
    <w:p w14:paraId="21AAA970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2-й Исследовательской комиссии следует продолжать изучение политических аспектов услуг, включая те, которые могут возникнуть при эксплуатации и предоставлении трансграничных, глобальных и/или региональных услуг и, учитывая должным образом национальный суверенитет.</w:t>
      </w:r>
    </w:p>
    <w:p w14:paraId="2B32FD1E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Председатель 2-й Исследовательской комиссии (или, при необходимости, его делегированный представитель) и советники, назначенные через Группу по координации нумерации (NCT), должны оказывать Директору БСЭ технические консультации в отношении общих принципов ННАИ, присвоения, повторного присвоения и/или отзыва присваиваемых напрямую международных глобальных ресурсов ННАИ и маршрутизации и их воздействия на распределение напрямую присваиваемых ресурсов ННАИ.</w:t>
      </w:r>
    </w:p>
    <w:p w14:paraId="5E2520B1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2-я Исследовательская комиссия должна оказывать Директору БСЭ консультации по техническим, функциональным и эксплуатационным аспектам распределения, перераспределения и/или отзыва международных ресурсов нумерации и адресации согласно соответствующим Рекомендациям МСЭ</w:t>
      </w:r>
      <w:r w:rsidRPr="00237242">
        <w:rPr>
          <w:lang w:val="ru-RU"/>
        </w:rPr>
        <w:noBreakHyphen/>
        <w:t>Т серий Е и F с учетом результатов любых текущих исследований или по запросам NCT.</w:t>
      </w:r>
    </w:p>
    <w:p w14:paraId="51641A5D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lastRenderedPageBreak/>
        <w:t>2-й Исследовательской комиссии следует рекомендовать меры, которые должны приниматься для обеспечения эксплуатационных характеристик всех сетей (включая управление сетью), с тем чтобы они удовлетворяли требуемым рабочим характеристикам сети и качеству обслуживания.</w:t>
      </w:r>
    </w:p>
    <w:p w14:paraId="0854497D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Являясь ведущей исследовательской комиссией по вопросам управления электросвязью, 2</w:t>
      </w:r>
      <w:r w:rsidRPr="00237242">
        <w:rPr>
          <w:lang w:val="ru-RU"/>
        </w:rPr>
        <w:noBreakHyphen/>
        <w:t>я Исследовательская комиссия отвечает также за разработку и ведение согласованного плана работы МСЭ-Т в части управления электросвязью и деятельности по эксплуатации, администрированию и управлению (ОАМ), подготовленного во взаимодействии с соответствующими исследовательскими комиссиями МСЭ-Т. В частности, основное внимание в этом плане работы уделяется деятельности, охватывающей два типа интерфейсов:</w:t>
      </w:r>
    </w:p>
    <w:p w14:paraId="249402E0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интерфейсы для управления отказами, управления конфигурацией, учета, управления показателями работы и управления безопасностью (FCAРS) между сетевыми элементами и системами управления, а также между системами управления; и</w:t>
      </w:r>
    </w:p>
    <w:p w14:paraId="5D3F0345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интерфейсы для осуществления передачи между сетевыми элементами.</w:t>
      </w:r>
    </w:p>
    <w:p w14:paraId="556D5B3C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В поддержку приемлемых в рыночном аспекте решений по интерфейсам FCAPS исследования 2</w:t>
      </w:r>
      <w:r w:rsidRPr="00237242">
        <w:rPr>
          <w:lang w:val="ru-RU"/>
        </w:rPr>
        <w:noBreakHyphen/>
        <w:t xml:space="preserve">й Исследовательской комиссии включают определение требований к поставщикам услуг и операторам сетей, а также приоритетов для управления электросвязью, продолжение эволюции структуры управления электросвязью, базирующейся в настоящее время на концепциях сети управления электросвязью (TMN), сетей последующих поколений (СПП), организации сетей с программируемыми параметрами (SDN) и виртуализации сетевых функций (NFV), а также вопросы, связанные с управлением СПП, облачными вычислениями, будущими сетями (включая будущие </w:t>
      </w:r>
      <w:r w:rsidRPr="00237242">
        <w:rPr>
          <w:szCs w:val="22"/>
          <w:lang w:val="ru-RU"/>
        </w:rPr>
        <w:t>архитектуры, возможности, технологии, приложения и</w:t>
      </w:r>
      <w:r w:rsidRPr="00237242">
        <w:rPr>
          <w:lang w:val="ru-RU"/>
        </w:rPr>
        <w:t xml:space="preserve"> услуги </w:t>
      </w:r>
      <w:r w:rsidRPr="00237242">
        <w:rPr>
          <w:szCs w:val="22"/>
          <w:lang w:val="ru-RU"/>
        </w:rPr>
        <w:t>электросвязи/ИКТ</w:t>
      </w:r>
      <w:r w:rsidRPr="00237242">
        <w:rPr>
          <w:lang w:val="ru-RU"/>
        </w:rPr>
        <w:t>), SDN, NFV, IMT</w:t>
      </w:r>
      <w:r w:rsidRPr="00237242">
        <w:rPr>
          <w:lang w:val="ru-RU"/>
        </w:rPr>
        <w:noBreakHyphen/>
        <w:t xml:space="preserve">2020 и технологией распределенного реестра (DLT). </w:t>
      </w:r>
    </w:p>
    <w:p w14:paraId="5F51FF96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2-я Исследовательская комиссия будет изучать решения по интерфейсам FCAPS, которые содержат спецификацию многократно используемых определений информации для управления с помощью методов, не зависимых от протоколов, продолжение моделирования информации для управления для основных технологий электросвязи, таких как организация оптических сетей и сетей, базирующихся на IP, и расширение выбора технологий управления, соответствующих рыночным потребностям, признанным отраслевым ценностям и основным появляющимся направлениям технического развития.</w:t>
      </w:r>
    </w:p>
    <w:p w14:paraId="67C701D2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Дополнительные исследования будут также охватывать эксплуатационные требования и процедуры, относящиеся к сетям и услугам, включая поддержку управления сетевым трафиком, поддержку Группы по вопросам эксплуатации услуг и сетей (SNO), и обозначения для присоединения операторов сетей.</w:t>
      </w:r>
    </w:p>
    <w:p w14:paraId="589DB772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В целях поддержки разработки таких решений по интерфейсам 2-я Исследовательская комиссия будет укреплять отношения сотрудничества с организациями по разработке стандартов, форумами, консорциумами и, в надлежащих случаях, с другими экспертами.</w:t>
      </w:r>
    </w:p>
    <w:p w14:paraId="3593684E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2-я Исследовательская комиссия будет работать над соответствующими аспектами идентификации в сотрудничестве с 20-й Исследовательской комиссией, в том что касается интернета вещей (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>), и с 17</w:t>
      </w:r>
      <w:r w:rsidRPr="00237242">
        <w:rPr>
          <w:lang w:val="ru-RU"/>
        </w:rPr>
        <w:noBreakHyphen/>
        <w:t>й Исследовательской комиссией согласно мандатам каждой исследовательской комиссии.</w:t>
      </w:r>
    </w:p>
    <w:p w14:paraId="731554A5" w14:textId="77777777" w:rsidR="00BD032E" w:rsidRPr="00237242" w:rsidRDefault="00BD032E" w:rsidP="00BD032E">
      <w:pPr>
        <w:pStyle w:val="Headingb0"/>
        <w:rPr>
          <w:rFonts w:asciiTheme="minorHAnsi" w:hAnsiTheme="minorHAnsi"/>
          <w:lang w:val="ru-RU"/>
        </w:rPr>
      </w:pPr>
      <w:r w:rsidRPr="00237242">
        <w:rPr>
          <w:lang w:val="ru-RU"/>
        </w:rPr>
        <w:t>3-я Исследовательская комиссия</w:t>
      </w:r>
      <w:r w:rsidRPr="00237242">
        <w:rPr>
          <w:rFonts w:asciiTheme="minorHAnsi" w:hAnsiTheme="minorHAnsi"/>
          <w:lang w:val="ru-RU"/>
        </w:rPr>
        <w:t xml:space="preserve"> </w:t>
      </w:r>
      <w:r w:rsidRPr="00237242">
        <w:rPr>
          <w:lang w:val="ru-RU"/>
        </w:rPr>
        <w:t>МСЭ-Т</w:t>
      </w:r>
    </w:p>
    <w:p w14:paraId="145D35C1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3-й Исследовательской комиссии МСЭ-Т следует изучать и разрабатывать Рекомендации, технические отчеты, справочники и другие публикации для членов, точно и активно реагируя на развитие рынков международной электросвязи/ИКТ, с тем чтобы обеспечить поддержание состояния политики и нормативно-правовой базы, способствующего инновациям, конкуренции и инвестициям, в интересах пользователей и глобальной экономики.</w:t>
      </w:r>
    </w:p>
    <w:p w14:paraId="56E3F1AC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В частности, 3-й Исследовательской комиссии следует обеспечивать, чтобы тарифы, экономические стратегии и нормативно-правовые базы, касающиеся услуг и сетей международной электросвязи/ИКТ, были рассчитаны на перспективу и способствовали внедрению и использованию, а также инновациям и инвестициям в отрасли. Кроме того, такие нормативно-правовые базы должны быть достаточно гибкими, чтобы адаптироваться к быстро развивающимся рынкам, технологиям и бизнес-моделям, обеспечивая при этом необходимые гарантии конкуренции и защиту потребителей.</w:t>
      </w:r>
    </w:p>
    <w:p w14:paraId="01BB350C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lastRenderedPageBreak/>
        <w:t>В этом контексте 3-я Исследовательская комиссия должна также рассматривать новые и появляющиеся технологии и услуги в целях содействия формированию новых экономических возможностей и расширения социальных преимуществ в различных областях, включая здравоохранение, образование и устойчивое развитие.</w:t>
      </w:r>
    </w:p>
    <w:p w14:paraId="05EEAD82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3-я Исследовательская комиссия должна изучать и разрабатывать надлежащие инструменты в целях формирования благоприятной политической среды для преобразования рынков и отраслей путем содействия в создании открытых, обусловленных инновациями и подотчетных учреждений.</w:t>
      </w:r>
    </w:p>
    <w:p w14:paraId="308304C9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Все исследовательские комиссии уведомляют 3-ю Исследовательскую комиссию МСЭ-Т при первой же возможности обо всех разработках, которые могут оказать влияние на принципы тарификации и учета и экономические и стратегические вопросы международной электросвязи/ИКТ.</w:t>
      </w:r>
    </w:p>
    <w:p w14:paraId="2D5B521A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5-я Исследовательская комиссия МСЭ-Т</w:t>
      </w:r>
    </w:p>
    <w:p w14:paraId="236977CA" w14:textId="77777777" w:rsidR="00BD032E" w:rsidRPr="00237242" w:rsidRDefault="00BD032E" w:rsidP="00BD032E">
      <w:pPr>
        <w:keepNext/>
        <w:keepLines/>
        <w:rPr>
          <w:lang w:val="ru-RU"/>
        </w:rPr>
      </w:pPr>
      <w:r w:rsidRPr="00237242">
        <w:rPr>
          <w:lang w:val="ru-RU"/>
        </w:rPr>
        <w:t>5-я Исследовательская комиссия МСЭ-Т будет разрабатывать Рекомендации, Добавления и другие публикации в целях:</w:t>
      </w:r>
    </w:p>
    <w:p w14:paraId="20255564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исследования экологических характеристик ИКТ и цифровых технологий, их влияния на изменение климата и биоразнообразие, а также других видов воздействия на окружающую среду;</w:t>
      </w:r>
    </w:p>
    <w:p w14:paraId="5349A6B8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</w:r>
      <w:r w:rsidRPr="00237242">
        <w:rPr>
          <w:rFonts w:eastAsia="SimSun"/>
          <w:szCs w:val="24"/>
          <w:lang w:val="ru-RU" w:eastAsia="ja-JP"/>
        </w:rPr>
        <w:t>ускорения действий по адаптации к изменению климата и смягчению его последствий</w:t>
      </w:r>
      <w:r w:rsidRPr="00237242">
        <w:rPr>
          <w:lang w:val="ru-RU"/>
        </w:rPr>
        <w:t xml:space="preserve"> благодаря использованию ИКТ и других цифровых технологий;</w:t>
      </w:r>
    </w:p>
    <w:p w14:paraId="4B8DCAAE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исследования экологических аспектов ИКТ и цифровых технологий, включая вопросы, связанные с электромагнитными полями, электромагнитной совместимостью, электропитанием, энергоэффективностью и устойчивостью;</w:t>
      </w:r>
    </w:p>
    <w:p w14:paraId="19A551AD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активного участия в усилиях по сокращению объемов электронных отходов и содействия управлению электронными отходами в интересах скорейшего перехода к циркуляционной экономике;</w:t>
      </w:r>
    </w:p>
    <w:p w14:paraId="763B12DD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исследования подходов, основанных на жизненном цикле и переработке редких металлов, к оборудованию ИКТ в целях максимального сокращения воздействия электронных отходов на окружающую среду и здоровье;</w:t>
      </w:r>
    </w:p>
    <w:p w14:paraId="534FB141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достижения энергоэффективности и использования чистой устойчивой энергии для ИКТ и цифровых технологий, включая, среди прочего, маркирование, методы осуществления закупок, стандартизированные источники электропитания/разъемы питания, схемы экологических показателей и т. д.;</w:t>
      </w:r>
    </w:p>
    <w:p w14:paraId="334FE5F4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создания надежной и устойчивой инфраструктуры ИКТ в городских и сельских районах, а также в городах и сообществах;</w:t>
      </w:r>
    </w:p>
    <w:p w14:paraId="1B35853B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исследования роли ИКТ и цифровых технологий в адаптации к изменению климата и смягчении его последствий;</w:t>
      </w:r>
    </w:p>
    <w:p w14:paraId="6F44D5C3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снижения объемов электронных отходов и их воздействия на окружающую среду (включая воздействие на окружающую среду контрафактных устройств);</w:t>
      </w:r>
    </w:p>
    <w:p w14:paraId="3EC995EC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исследования вопросов перехода к циркуляционной экономике и применения мер, основанных на принципах циркуляционной экономики, в городах;</w:t>
      </w:r>
    </w:p>
    <w:p w14:paraId="568950C8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исследования роли ИКТ и цифровых технологий в достижении нулевого баланса выбросов в секторе ИКТ и других секторах, а также в городах;</w:t>
      </w:r>
    </w:p>
    <w:p w14:paraId="6CECDE86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разработки методик определения воздействия ИКТ и других цифровых технологий на окружающую среду;</w:t>
      </w:r>
    </w:p>
    <w:p w14:paraId="56219AA9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разработки стандартов и руководящих указаний по экологически безопасному использованию ИКТ и других цифровых технологий и совершенствованию переработки редких металлов, а также энергоэффективности ИКТ, включая инфраструктуру/объекты;</w:t>
      </w:r>
    </w:p>
    <w:p w14:paraId="464CA096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62373975" w14:textId="608E1871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lastRenderedPageBreak/>
        <w:t>•</w:t>
      </w:r>
      <w:r w:rsidRPr="00237242">
        <w:rPr>
          <w:lang w:val="ru-RU"/>
        </w:rPr>
        <w:tab/>
        <w:t>разработки стандартов, руководящих указаний и показателей/KPI для приведения экологических характеристик сектора ИКТ и цифровых технологий в соответствие с Повесткой дня Организации Объединенных Наций в области устойчивого развития на период до 2030 года, Парижским соглашением и Повесткой дня "Соединим к 2030 году";</w:t>
      </w:r>
    </w:p>
    <w:p w14:paraId="7BA42534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разработки показателей/KPI энергоэффективности/характеристик и соответствующих методик измерения ИКТ и цифровых технологий, включая инфраструктуру и объекты;</w:t>
      </w:r>
    </w:p>
    <w:p w14:paraId="633424B7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разработки инструментов и руководства по надлежащему, эффективному и простому информированию населения по вопросам, касающимся окружающей среды, включая ЭМП, ЭМС, устойчивость, адаптацию к изменению климата и смягчение его последствий и т. д.;</w:t>
      </w:r>
    </w:p>
    <w:p w14:paraId="62715ED0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исследования методик определения воздействия ИКТ на окружающую среду как в плане их собственных выбросов и потребления энергии, так и в плане экономии, создаваемой путем использования приложений ИКТ в других промышленных секторах;</w:t>
      </w:r>
    </w:p>
    <w:p w14:paraId="324F45B4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исследования методов организации энергопитания, эффективно сокращающих энергопотребление и использование ресурсов, повышающих безопасность и усиливающих глобальную стандартизацию для получения экономической выгоды;</w:t>
      </w:r>
    </w:p>
    <w:p w14:paraId="2631D2B3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создания недорогой устойчивой инфраструктуры ИКТ для соединения тех, кто не имеет соединений;</w:t>
      </w:r>
    </w:p>
    <w:p w14:paraId="606CDB5E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исследования путей использования ИКТ для оказания помощи странам и сектору ИКТ в адаптации и создании устойчивости к воздействию проблем, связанных с окружающей средой, включая изменение климата;</w:t>
      </w:r>
    </w:p>
    <w:p w14:paraId="4B2883C8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оценки воздействия ИКТ на устойчивость в целях содействия в достижении Целей в области устойчивого развития;</w:t>
      </w:r>
    </w:p>
    <w:p w14:paraId="6C54794E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исследования вопросов защиты сетей и оборудования ИКТ от помех, ударов молнии и неисправностей системы энергоснабжения;</w:t>
      </w:r>
    </w:p>
    <w:p w14:paraId="7FBE8384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разработки стандартов, касающихся оценки воздействия на человека ЭМП, которые создаются установками и устройствами ИКТ;</w:t>
      </w:r>
    </w:p>
    <w:p w14:paraId="4AC86B98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разработки стандартов, касающихся безопасности и аспектов реализации, относящихся к энергоснабжению ИКТ и энергоснабжению посредством сетей и объектов;</w:t>
      </w:r>
    </w:p>
    <w:p w14:paraId="05D47DD0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разработки стандартов, касающихся компонентов и ссылок на приложения для защиты оборудования ИКТ и сети электросвязи;</w:t>
      </w:r>
    </w:p>
    <w:p w14:paraId="43EB5500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разработки стандартов, касающихся ЭМС, воздействия излучения частиц и оценки воздействия на человека ЭМП, которые создаются установками и устройствами ИКТ, включая сотовые телефоны, устройства 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 xml:space="preserve"> и базовые станции радиосвязи;</w:t>
      </w:r>
    </w:p>
    <w:p w14:paraId="3628C2EF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разработки стандартов в отношении повторного использования линейно-кабельных сооружений и соответствующих установок внутри помещений на существующих </w:t>
      </w:r>
      <w:proofErr w:type="spellStart"/>
      <w:r w:rsidRPr="00237242">
        <w:rPr>
          <w:lang w:val="ru-RU"/>
        </w:rPr>
        <w:t>меднокабельных</w:t>
      </w:r>
      <w:proofErr w:type="spellEnd"/>
      <w:r w:rsidRPr="00237242">
        <w:rPr>
          <w:lang w:val="ru-RU"/>
        </w:rPr>
        <w:t xml:space="preserve"> сетях;</w:t>
      </w:r>
    </w:p>
    <w:p w14:paraId="54CB0DCF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разработки стандартов, чтобы гарантировать надежность и малую задержку при предоставлении услуг высокоскоростных сетей путем установления требований в отношении устойчивости и ЭМС.</w:t>
      </w:r>
    </w:p>
    <w:p w14:paraId="0CDDA6E1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Собрания 5-й Исследовательской комиссии и ее рабочих групп/Вопросов должны в максимально возможной степени быть приближены по месту и времени проведения к собраниям других исследовательских комиссий/рабочих групп/Вопросов, участвующих в исследованиях по вопросам окружающей среды, циркуляционной экономики, энергоэффективности и изменения климата в аспекте достижения ЦУР.</w:t>
      </w:r>
    </w:p>
    <w:p w14:paraId="6C141ED7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14:paraId="2E57AFB3" w14:textId="1EC0F8C3" w:rsidR="00BD032E" w:rsidRPr="00237242" w:rsidRDefault="00BD032E" w:rsidP="00BD032E">
      <w:pPr>
        <w:pStyle w:val="Headingb0"/>
        <w:spacing w:line="240" w:lineRule="exact"/>
        <w:rPr>
          <w:lang w:val="ru-RU"/>
        </w:rPr>
      </w:pPr>
      <w:r w:rsidRPr="00237242">
        <w:rPr>
          <w:lang w:val="ru-RU"/>
        </w:rPr>
        <w:lastRenderedPageBreak/>
        <w:t>9-я Исследовательская комиссия МСЭ-Т</w:t>
      </w:r>
    </w:p>
    <w:p w14:paraId="74FC3513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В рамках основной сферы своей ответственности 9-я Исследовательская комиссия МСЭ-Т будет разрабатывать и поддерживать Рекомендации по следующим вопросам:</w:t>
      </w:r>
    </w:p>
    <w:p w14:paraId="0A8D0BF2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системы аудиовизуального контента для доставки и распределения, включая радиовещание, по кабельным сетям, например коаксиальным кабельным сетям, волоконно-оптическим сетям или гибридным коаксиально-оптическим сетям (HFC) и т. д.;</w:t>
      </w:r>
    </w:p>
    <w:p w14:paraId="60100812" w14:textId="77777777" w:rsidR="00BD032E" w:rsidRPr="00237242" w:rsidRDefault="00BD032E" w:rsidP="00BD032E">
      <w:pPr>
        <w:pStyle w:val="enumlev1"/>
        <w:rPr>
          <w:szCs w:val="22"/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процедуры осуществления доставки аудиовизуального контента по кабельным сетям;</w:t>
      </w:r>
    </w:p>
    <w:p w14:paraId="62128D7A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использование IP или других соответствующих протоколов, межплатформенного программного обеспечения и операционной системы для предоставления услуг, нормируемых по времени, услуг по запросу или интерактивных услуг по кабельным сетям;</w:t>
      </w:r>
    </w:p>
    <w:p w14:paraId="7CCA7395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системы доставки и передачи с помощью искусственного интеллекта (ИИ) для аудиовизуального контента и других услуг передачи данных по кабельным сетям; </w:t>
      </w:r>
    </w:p>
    <w:p w14:paraId="7DC11B67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оконечные устройства кабельных сетей и соответствующие интерфейсы (например, интерфейсы с устройствами домашних сетей, такими как устройства 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>, интерфейсы с облаком).</w:t>
      </w:r>
    </w:p>
    <w:p w14:paraId="74453D6B" w14:textId="77777777" w:rsidR="00BD032E" w:rsidRPr="00237242" w:rsidRDefault="00BD032E" w:rsidP="00BD032E">
      <w:pPr>
        <w:pStyle w:val="enumlev1"/>
        <w:rPr>
          <w:szCs w:val="22"/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сквозные интегрированные платформы для кабельных сетей;</w:t>
      </w:r>
    </w:p>
    <w:p w14:paraId="1F522D94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передовые, интерактивные, нормируемые по времени и другие услуги и приложения по кабельным сетям;</w:t>
      </w:r>
    </w:p>
    <w:p w14:paraId="2EAB5C69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облачные системы для услуг аудиовизуального контента и управления аудиовизуальным контентом по кабельным сетям;</w:t>
      </w:r>
    </w:p>
    <w:p w14:paraId="7F04F338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защищенная доставка и распределение аудиовизуального контента, например системы условного доступа (CA) и управление цифровыми правами (DRM), по кабельным сетям;</w:t>
      </w:r>
    </w:p>
    <w:p w14:paraId="7BF3ABB1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приложения, обеспечивающие доступность, для доступа к аудиовизуальному контенту по кабельным сетям;</w:t>
      </w:r>
    </w:p>
    <w:p w14:paraId="4E0EAB59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общий профиль пользователя и таксономия участия для доступности широкополосного кабельного телевидения.</w:t>
      </w:r>
    </w:p>
    <w:p w14:paraId="23D04D86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9-я Исследовательская комиссия будет разрабатывать и поддерживать руководящие указания по внедрению, предназначенные в помощь при развертывании доставки и распределения аудиовизуального контента в развивающихся странах.</w:t>
      </w:r>
    </w:p>
    <w:p w14:paraId="093ADF81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9-я Исследовательская комиссия отвечает за координацию работы с Сектором радиосвязи МСЭ (МСЭ</w:t>
      </w:r>
      <w:r w:rsidRPr="00237242">
        <w:rPr>
          <w:lang w:val="ru-RU"/>
        </w:rPr>
        <w:noBreakHyphen/>
        <w:t xml:space="preserve">R) по вопросам радиовещательных служб. </w:t>
      </w:r>
    </w:p>
    <w:p w14:paraId="329D18D4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 xml:space="preserve">Работа </w:t>
      </w:r>
      <w:proofErr w:type="spellStart"/>
      <w:r w:rsidRPr="00237242">
        <w:rPr>
          <w:lang w:val="ru-RU"/>
        </w:rPr>
        <w:t>межсекторальных</w:t>
      </w:r>
      <w:proofErr w:type="spellEnd"/>
      <w:r w:rsidRPr="00237242">
        <w:rPr>
          <w:lang w:val="ru-RU"/>
        </w:rPr>
        <w:t xml:space="preserve"> групп докладчиков различных Секторов и/или объединенных групп докладчиков разных исследовательских комиссий должна проводиться в соответствии с ожиданиями ВАСЭ в отношении сотрудничества и координации.</w:t>
      </w:r>
    </w:p>
    <w:p w14:paraId="4FCE42FF" w14:textId="77777777" w:rsidR="00BD032E" w:rsidRPr="00237242" w:rsidRDefault="00BD032E" w:rsidP="00BD032E">
      <w:pPr>
        <w:pStyle w:val="Headingb0"/>
        <w:spacing w:line="240" w:lineRule="exact"/>
        <w:rPr>
          <w:lang w:val="ru-RU"/>
        </w:rPr>
      </w:pPr>
      <w:r w:rsidRPr="00237242">
        <w:rPr>
          <w:lang w:val="ru-RU"/>
        </w:rPr>
        <w:t>11-я Исследовательская комиссия МСЭ-Т</w:t>
      </w:r>
    </w:p>
    <w:p w14:paraId="36ED2381" w14:textId="77777777" w:rsidR="00BD032E" w:rsidRPr="00237242" w:rsidRDefault="00BD032E" w:rsidP="00BD032E">
      <w:pPr>
        <w:rPr>
          <w:szCs w:val="24"/>
          <w:lang w:val="ru-RU"/>
        </w:rPr>
      </w:pPr>
      <w:r w:rsidRPr="00237242">
        <w:rPr>
          <w:lang w:val="ru-RU" w:eastAsia="ja-JP"/>
        </w:rPr>
        <w:t>11-я Исследовательская комиссия МСЭ-T будет разрабатывать Рекомендации по следующим темам:</w:t>
      </w:r>
    </w:p>
    <w:p w14:paraId="4277D0CC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сетевая сигнализация и архитектуры управления в существующей и возникающей среде электросвязи (например, организация сетей с программируемыми параметрами (SDN), виртуализация сетевых функций (NFV), будущие сети (БС), облачные вычисления, </w:t>
      </w:r>
      <w:proofErr w:type="spellStart"/>
      <w:r w:rsidRPr="00237242">
        <w:rPr>
          <w:lang w:val="ru-RU"/>
        </w:rPr>
        <w:t>VoLTE</w:t>
      </w:r>
      <w:proofErr w:type="spellEnd"/>
      <w:r w:rsidRPr="00237242">
        <w:rPr>
          <w:lang w:val="ru-RU"/>
        </w:rPr>
        <w:t>/</w:t>
      </w:r>
      <w:proofErr w:type="spellStart"/>
      <w:r w:rsidRPr="00237242">
        <w:rPr>
          <w:lang w:val="ru-RU"/>
        </w:rPr>
        <w:t>ViLTE</w:t>
      </w:r>
      <w:proofErr w:type="spellEnd"/>
      <w:r w:rsidRPr="00237242">
        <w:rPr>
          <w:lang w:val="ru-RU"/>
        </w:rPr>
        <w:t>, сети IMT-2020 и дальнейших поколений, сети квантового распределения ключей (QKDN) и связанные с ними технологии и т. д.);</w:t>
      </w:r>
    </w:p>
    <w:p w14:paraId="09920026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требования к сигнализации и протоколы для услуг и приложений;</w:t>
      </w:r>
    </w:p>
    <w:p w14:paraId="411C63B5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безопасность протоколов сигнализации;</w:t>
      </w:r>
    </w:p>
    <w:p w14:paraId="7929EF8A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управление сеансами, а также требования к сигнализации и протоколы;</w:t>
      </w:r>
    </w:p>
    <w:p w14:paraId="2E4406F6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58D78AB3" w14:textId="4EE47AB3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lastRenderedPageBreak/>
        <w:t>•</w:t>
      </w:r>
      <w:r w:rsidRPr="00237242">
        <w:rPr>
          <w:lang w:val="ru-RU"/>
        </w:rPr>
        <w:tab/>
        <w:t>управление ресурсами и требования к сигнализации и протоколы;</w:t>
      </w:r>
    </w:p>
    <w:p w14:paraId="5FF0E1BF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требования к сигнализации и управлению и протоколы для обеспечения подсоединения в новой среде электросвязи;</w:t>
      </w:r>
    </w:p>
    <w:p w14:paraId="37114BBB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требования к сигнализации и управлению и протоколы для поддержки шлюзов широкополосных сетей;</w:t>
      </w:r>
    </w:p>
    <w:p w14:paraId="2D931BA1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требования к сигнализации и управлению и протоколы для поддержки появляющихся мультимедийных услуг;</w:t>
      </w:r>
    </w:p>
    <w:p w14:paraId="7F97A908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требования к сигнализации и управлению и протоколы для поддержки служб электросвязи в чрезвычайных ситуациях (ETS);</w:t>
      </w:r>
    </w:p>
    <w:p w14:paraId="783C84EC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требования к сигнализации для осуществления присоединения пакетных сетей, в том числе сетей на базе </w:t>
      </w:r>
      <w:proofErr w:type="spellStart"/>
      <w:r w:rsidRPr="00237242">
        <w:rPr>
          <w:lang w:val="ru-RU"/>
        </w:rPr>
        <w:t>VoLTE</w:t>
      </w:r>
      <w:proofErr w:type="spellEnd"/>
      <w:r w:rsidRPr="00237242">
        <w:rPr>
          <w:lang w:val="ru-RU"/>
        </w:rPr>
        <w:t>/</w:t>
      </w:r>
      <w:proofErr w:type="spellStart"/>
      <w:r w:rsidRPr="00237242">
        <w:rPr>
          <w:lang w:val="ru-RU"/>
        </w:rPr>
        <w:t>ViLTE</w:t>
      </w:r>
      <w:proofErr w:type="spellEnd"/>
      <w:r w:rsidRPr="00237242">
        <w:rPr>
          <w:lang w:val="ru-RU"/>
        </w:rPr>
        <w:t>, IMT-2020 и последующих сетей;</w:t>
      </w:r>
    </w:p>
    <w:p w14:paraId="44C45D07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методики тестирования и комплекты тестов, а также мониторинг набора параметров для появляющихся сетевых технологий и их приложений, включая облачные вычисления, SDN, NFV, 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 xml:space="preserve">, </w:t>
      </w:r>
      <w:proofErr w:type="spellStart"/>
      <w:r w:rsidRPr="00237242">
        <w:rPr>
          <w:lang w:val="ru-RU"/>
        </w:rPr>
        <w:t>VoLTE</w:t>
      </w:r>
      <w:proofErr w:type="spellEnd"/>
      <w:r w:rsidRPr="00237242">
        <w:rPr>
          <w:lang w:val="ru-RU"/>
        </w:rPr>
        <w:t>/</w:t>
      </w:r>
      <w:proofErr w:type="spellStart"/>
      <w:r w:rsidRPr="00237242">
        <w:rPr>
          <w:lang w:val="ru-RU"/>
        </w:rPr>
        <w:t>ViLTE</w:t>
      </w:r>
      <w:proofErr w:type="spellEnd"/>
      <w:r w:rsidRPr="00237242">
        <w:rPr>
          <w:lang w:val="ru-RU"/>
        </w:rPr>
        <w:t>, технологии IMT-2020 и. т. д., в целях повышения функциональной совместимости;</w:t>
      </w:r>
    </w:p>
    <w:p w14:paraId="3C31A2CB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проверка на соответствие и функциональную совместимость, а также тестирование сетей/систем/услуг/устройств, включая оценочное тестирование, методика тестирования и спецификация тестирования стандартизированных сетевых параметров применительно к системе измерения показателей работы, относящихся к интернету, и т. п.;</w:t>
      </w:r>
    </w:p>
    <w:p w14:paraId="573F2A00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борьба с производством контрафактных устройств ИКТ;</w:t>
      </w:r>
    </w:p>
    <w:p w14:paraId="2D3B1D30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борьба с использованием похищенных устройств ИКТ.</w:t>
      </w:r>
    </w:p>
    <w:p w14:paraId="4FDB9673" w14:textId="77777777" w:rsidR="00BD032E" w:rsidRPr="00237242" w:rsidRDefault="00BD032E" w:rsidP="00BD032E">
      <w:pPr>
        <w:rPr>
          <w:lang w:val="ru-RU" w:eastAsia="ja-JP"/>
        </w:rPr>
      </w:pPr>
      <w:r w:rsidRPr="00237242">
        <w:rPr>
          <w:lang w:val="ru-RU" w:eastAsia="ja-JP"/>
        </w:rPr>
        <w:t>11-я Исследовательская комиссия должна оказывать помощь развивающимся странам в подготовке технических отчетов и руководящих указаний по развертыванию сетей на базе пакетов, а также появляющихся сетей.</w:t>
      </w:r>
    </w:p>
    <w:p w14:paraId="362795B7" w14:textId="77777777" w:rsidR="00BD032E" w:rsidRPr="00237242" w:rsidRDefault="00BD032E" w:rsidP="00BD032E">
      <w:pPr>
        <w:rPr>
          <w:lang w:val="ru-RU" w:eastAsia="ja-JP"/>
        </w:rPr>
      </w:pPr>
      <w:r w:rsidRPr="00237242">
        <w:rPr>
          <w:lang w:val="ru-RU" w:eastAsia="ja-JP"/>
        </w:rPr>
        <w:t>Разработка требований к сигнализации, протоколов и спецификаций тестирования будет осуществляться следующим образом:</w:t>
      </w:r>
    </w:p>
    <w:p w14:paraId="27A76273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проведение исследований и разработка требований к сигнализации;</w:t>
      </w:r>
    </w:p>
    <w:p w14:paraId="5B78AEDE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разработка протоколов для удовлетворения требований к сигнализации;</w:t>
      </w:r>
    </w:p>
    <w:p w14:paraId="3FD9535D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разработка протоколов для удовлетворения требований к сигнализации новых услуг и технологий;</w:t>
      </w:r>
    </w:p>
    <w:p w14:paraId="0F5FF306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разработка профилей протоколов для существующих протоколов;</w:t>
      </w:r>
    </w:p>
    <w:p w14:paraId="6EFAF7A8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изучение существующих протоколов с целью определить, удовлетворяют ли они этим требованиям, а также работа с соответствующими организациями по разработке стандартов во избежание дублирования и для обеспечения необходимых усовершенствований или расширений;</w:t>
      </w:r>
    </w:p>
    <w:p w14:paraId="2CFBD700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изучение существующих открытых исходных кодов от сообществ разработчиков программного обеспечения с открытым исходным кодом (OSC) в целях оказания поддержки реализации Рекомендаций МСЭ-Т;</w:t>
      </w:r>
    </w:p>
    <w:p w14:paraId="5473F54A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разработка требований к сигнализации и соответствующих комплектов тестов для обеспечения взаимодействия новых и существующих протоколов сигнализации;</w:t>
      </w:r>
    </w:p>
    <w:p w14:paraId="7F95ECFF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разработка требований к сигнализации и соответствующих комплектов тестов для присоединения сетей на базе пакетов (например, сетей на базе </w:t>
      </w:r>
      <w:proofErr w:type="spellStart"/>
      <w:r w:rsidRPr="00237242">
        <w:rPr>
          <w:lang w:val="ru-RU"/>
        </w:rPr>
        <w:t>VoLTE</w:t>
      </w:r>
      <w:proofErr w:type="spellEnd"/>
      <w:r w:rsidRPr="00237242">
        <w:rPr>
          <w:lang w:val="ru-RU"/>
        </w:rPr>
        <w:t>/</w:t>
      </w:r>
      <w:proofErr w:type="spellStart"/>
      <w:r w:rsidRPr="00237242">
        <w:rPr>
          <w:lang w:val="ru-RU"/>
        </w:rPr>
        <w:t>ViLTE</w:t>
      </w:r>
      <w:proofErr w:type="spellEnd"/>
      <w:r w:rsidRPr="00237242">
        <w:rPr>
          <w:lang w:val="ru-RU"/>
        </w:rPr>
        <w:t>, сетей IMT</w:t>
      </w:r>
      <w:r w:rsidRPr="00237242">
        <w:rPr>
          <w:lang w:val="ru-RU"/>
        </w:rPr>
        <w:noBreakHyphen/>
        <w:t xml:space="preserve">2020 и дальнейших поколений); </w:t>
      </w:r>
    </w:p>
    <w:p w14:paraId="35B20007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разработка методик тестирования и комплектов тестов для соответствующих протоколов сигнализации.</w:t>
      </w:r>
    </w:p>
    <w:p w14:paraId="08B7DD18" w14:textId="77777777" w:rsidR="00BD032E" w:rsidRPr="00237242" w:rsidRDefault="00BD032E" w:rsidP="00BD03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DengXian"/>
          <w:szCs w:val="24"/>
          <w:lang w:val="ru-RU" w:eastAsia="ja-JP"/>
        </w:rPr>
      </w:pPr>
      <w:r w:rsidRPr="00237242">
        <w:rPr>
          <w:rFonts w:eastAsia="DengXian"/>
          <w:szCs w:val="24"/>
          <w:lang w:val="ru-RU" w:eastAsia="ja-JP"/>
        </w:rPr>
        <w:t>11-я Исследовательская комиссия будет сотрудничать с 17-й Исследовательской комиссией МСЭ-Т по вопросам безопасности.</w:t>
      </w:r>
    </w:p>
    <w:p w14:paraId="648BD670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10A99F50" w14:textId="25C72965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lastRenderedPageBreak/>
        <w:t>11-я Исследовательская комиссия должна работать над совершенствованием действующих Рекомендаций по протоколам сигнализации традиционных и новых</w:t>
      </w:r>
      <w:r w:rsidRPr="00237242">
        <w:rPr>
          <w:szCs w:val="24"/>
          <w:lang w:val="ru-RU"/>
        </w:rPr>
        <w:t xml:space="preserve"> сетей, чтобы обеспечить безопасность сигнализации. </w:t>
      </w:r>
      <w:r w:rsidRPr="00237242">
        <w:rPr>
          <w:lang w:val="ru-RU"/>
        </w:rPr>
        <w:t>Задача состоит в том, чтобы удовлетворить потребности, связанные с хозяйственной деятельностью организаций-членов, желающих предложить новые возможности и услуги с помощью сетей, основанных на действующих Рекомендациях.</w:t>
      </w:r>
    </w:p>
    <w:p w14:paraId="56517F60" w14:textId="77777777" w:rsidR="00BD032E" w:rsidRPr="00237242" w:rsidRDefault="00BD032E" w:rsidP="00BD032E">
      <w:pPr>
        <w:rPr>
          <w:szCs w:val="24"/>
          <w:lang w:val="ru-RU"/>
        </w:rPr>
      </w:pPr>
      <w:r w:rsidRPr="00237242">
        <w:rPr>
          <w:szCs w:val="24"/>
          <w:lang w:val="ru-RU"/>
        </w:rPr>
        <w:t>11-я Исследовательская комиссия должна и далее осуществлять координацию с Организацией по международному сотрудничеству в области аккредитации лабораторий (ILAC)</w:t>
      </w:r>
      <w:r w:rsidRPr="00237242" w:rsidDel="00011A39">
        <w:rPr>
          <w:szCs w:val="24"/>
          <w:lang w:val="ru-RU"/>
        </w:rPr>
        <w:t xml:space="preserve"> </w:t>
      </w:r>
      <w:r w:rsidRPr="00237242">
        <w:rPr>
          <w:szCs w:val="24"/>
          <w:lang w:val="ru-RU"/>
        </w:rPr>
        <w:t>по процедуре признания лабораторий по тестированию, и налаживать сотрудничество с существующими программами оценки соответствия.</w:t>
      </w:r>
    </w:p>
    <w:p w14:paraId="0F907260" w14:textId="77777777" w:rsidR="00BD032E" w:rsidRPr="00237242" w:rsidRDefault="00BD032E" w:rsidP="00BD032E">
      <w:pPr>
        <w:rPr>
          <w:szCs w:val="24"/>
          <w:lang w:val="ru-RU"/>
        </w:rPr>
      </w:pPr>
      <w:r w:rsidRPr="00237242">
        <w:rPr>
          <w:szCs w:val="24"/>
          <w:lang w:val="ru-RU"/>
        </w:rPr>
        <w:t>11-я Исследовательская комиссия должна продолжать свою работу по всем спецификациям тестирования для использования в оценочном тестировании и по спецификациям тестирования для стандартизированных сетевых параметров применительно к системе измерений, относящихся к интернету.</w:t>
      </w:r>
    </w:p>
    <w:p w14:paraId="338080F4" w14:textId="77777777" w:rsidR="00BD032E" w:rsidRPr="00237242" w:rsidRDefault="00BD032E" w:rsidP="00BD032E">
      <w:pPr>
        <w:rPr>
          <w:szCs w:val="24"/>
          <w:lang w:val="ru-RU"/>
        </w:rPr>
      </w:pPr>
      <w:r w:rsidRPr="00237242">
        <w:rPr>
          <w:szCs w:val="24"/>
          <w:lang w:val="ru-RU"/>
        </w:rPr>
        <w:t>11-я Исследовательская комиссия должна продолжать работу с соответствующими организациями и форумами по разработке стандартов в тех областях, которые определены соглашением о сотрудничестве.</w:t>
      </w:r>
    </w:p>
    <w:p w14:paraId="63DFCD55" w14:textId="77777777" w:rsidR="00BD032E" w:rsidRPr="00237242" w:rsidRDefault="00BD032E" w:rsidP="00BD032E">
      <w:pPr>
        <w:rPr>
          <w:szCs w:val="24"/>
          <w:lang w:val="ru-RU"/>
        </w:rPr>
      </w:pPr>
      <w:r w:rsidRPr="00237242">
        <w:rPr>
          <w:szCs w:val="24"/>
          <w:lang w:val="ru-RU"/>
        </w:rPr>
        <w:t>11-я Исследовательская комиссия должна продолжать свою работу по разработке Рекомендаций МСЭ</w:t>
      </w:r>
      <w:r w:rsidRPr="00237242">
        <w:rPr>
          <w:szCs w:val="24"/>
          <w:lang w:val="ru-RU"/>
        </w:rPr>
        <w:noBreakHyphen/>
        <w:t>Т, технических отчетов и руководящих указаний для оказания помощи Государствам – Членам МСЭ в борьбе с контрафакцией, подделкой и хищением оборудования ИКТ и неблагоприятными последствиями его использования.</w:t>
      </w:r>
    </w:p>
    <w:p w14:paraId="1BD514AA" w14:textId="77777777" w:rsidR="00BD032E" w:rsidRPr="00237242" w:rsidRDefault="00BD032E" w:rsidP="00BD032E">
      <w:pPr>
        <w:pStyle w:val="Headingb0"/>
        <w:spacing w:line="240" w:lineRule="exact"/>
        <w:rPr>
          <w:lang w:val="ru-RU"/>
        </w:rPr>
      </w:pPr>
      <w:r w:rsidRPr="00237242">
        <w:rPr>
          <w:lang w:val="ru-RU"/>
        </w:rPr>
        <w:t>12-я Исследовательская комиссия МСЭ-Т</w:t>
      </w:r>
    </w:p>
    <w:p w14:paraId="58868EFB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 xml:space="preserve">12-я Исследовательская комиссия МСЭ-Т уделяет особое внимание сквозному качеству (воспринимаемому потребителем), обеспечиваемому с использованием тракта, который все чаще предусматривает сложные виды взаимодействия между различными оконечными устройствами и сетевыми технологиями (например, подвижных оконечных устройств, </w:t>
      </w:r>
      <w:r w:rsidRPr="00237242">
        <w:rPr>
          <w:rFonts w:asciiTheme="majorBidi" w:hAnsiTheme="majorBidi" w:cstheme="majorBidi"/>
          <w:szCs w:val="22"/>
          <w:lang w:val="ru-RU"/>
        </w:rPr>
        <w:t xml:space="preserve">мультиплексоров, оборудования обработки сигналов в шлюзах и сетях и сетях, </w:t>
      </w:r>
      <w:r w:rsidRPr="00237242">
        <w:rPr>
          <w:rFonts w:asciiTheme="majorBidi" w:hAnsiTheme="majorBidi" w:cstheme="majorBidi"/>
          <w:szCs w:val="22"/>
          <w:lang w:val="ru-RU" w:eastAsia="zh-CN"/>
        </w:rPr>
        <w:t>базирующихся на протоколе Интернет</w:t>
      </w:r>
      <w:r w:rsidRPr="00237242">
        <w:rPr>
          <w:lang w:val="ru-RU"/>
        </w:rPr>
        <w:t>).</w:t>
      </w:r>
    </w:p>
    <w:p w14:paraId="3D280920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В качестве ведущей исследовательской комиссии по вопросам качества обслуживания (</w:t>
      </w:r>
      <w:proofErr w:type="spellStart"/>
      <w:r w:rsidRPr="00237242">
        <w:rPr>
          <w:lang w:val="ru-RU"/>
        </w:rPr>
        <w:t>QoS</w:t>
      </w:r>
      <w:proofErr w:type="spellEnd"/>
      <w:r w:rsidRPr="00237242">
        <w:rPr>
          <w:lang w:val="ru-RU"/>
        </w:rPr>
        <w:t>) и оценке пользователем качества услуги (</w:t>
      </w:r>
      <w:proofErr w:type="spellStart"/>
      <w:r w:rsidRPr="00237242">
        <w:rPr>
          <w:lang w:val="ru-RU"/>
        </w:rPr>
        <w:t>QoE</w:t>
      </w:r>
      <w:proofErr w:type="spellEnd"/>
      <w:r w:rsidRPr="00237242">
        <w:rPr>
          <w:lang w:val="ru-RU"/>
        </w:rPr>
        <w:t>) 12</w:t>
      </w:r>
      <w:r w:rsidRPr="00237242">
        <w:rPr>
          <w:lang w:val="ru-RU"/>
        </w:rPr>
        <w:noBreakHyphen/>
        <w:t xml:space="preserve">я Исследовательская комиссия осуществляет координацию деятельности по вопросам </w:t>
      </w:r>
      <w:proofErr w:type="spellStart"/>
      <w:r w:rsidRPr="00237242">
        <w:rPr>
          <w:lang w:val="ru-RU"/>
        </w:rPr>
        <w:t>QoS</w:t>
      </w:r>
      <w:proofErr w:type="spellEnd"/>
      <w:r w:rsidRPr="00237242">
        <w:rPr>
          <w:lang w:val="ru-RU"/>
        </w:rPr>
        <w:t xml:space="preserve"> и </w:t>
      </w:r>
      <w:proofErr w:type="spellStart"/>
      <w:r w:rsidRPr="00237242">
        <w:rPr>
          <w:lang w:val="ru-RU"/>
        </w:rPr>
        <w:t>QoE</w:t>
      </w:r>
      <w:proofErr w:type="spellEnd"/>
      <w:r w:rsidRPr="00237242">
        <w:rPr>
          <w:lang w:val="ru-RU"/>
        </w:rPr>
        <w:t xml:space="preserve"> не только в рамках МСЭ</w:t>
      </w:r>
      <w:r w:rsidRPr="00237242">
        <w:rPr>
          <w:lang w:val="ru-RU"/>
        </w:rPr>
        <w:noBreakHyphen/>
        <w:t>Т, но также с другими организациями по разработке стандартов и форумами и разрабатывает основы для совершенствования сотрудничества.</w:t>
      </w:r>
    </w:p>
    <w:p w14:paraId="43F2F794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 xml:space="preserve">12-я Исследовательская комиссия является основной комиссией по отношению к Группе разработки качества обслуживания (QSDG) и Региональной группе 12-й Исследовательской комиссии по </w:t>
      </w:r>
      <w:proofErr w:type="spellStart"/>
      <w:r w:rsidRPr="00237242">
        <w:rPr>
          <w:lang w:val="ru-RU"/>
        </w:rPr>
        <w:t>QoS</w:t>
      </w:r>
      <w:proofErr w:type="spellEnd"/>
      <w:r w:rsidRPr="00237242">
        <w:rPr>
          <w:lang w:val="ru-RU"/>
        </w:rPr>
        <w:t xml:space="preserve"> для Африканского региона (</w:t>
      </w:r>
      <w:proofErr w:type="spellStart"/>
      <w:r w:rsidRPr="00237242">
        <w:rPr>
          <w:lang w:val="ru-RU"/>
        </w:rPr>
        <w:t>РегГр-Афр</w:t>
      </w:r>
      <w:proofErr w:type="spellEnd"/>
      <w:r w:rsidRPr="00237242">
        <w:rPr>
          <w:lang w:val="ru-RU"/>
        </w:rPr>
        <w:t xml:space="preserve"> ИК12).</w:t>
      </w:r>
    </w:p>
    <w:p w14:paraId="5B10B245" w14:textId="77777777" w:rsidR="00BD032E" w:rsidRPr="00237242" w:rsidRDefault="00BD032E" w:rsidP="00BD032E">
      <w:pPr>
        <w:keepNext/>
        <w:rPr>
          <w:lang w:val="ru-RU"/>
        </w:rPr>
      </w:pPr>
      <w:r w:rsidRPr="00237242">
        <w:rPr>
          <w:lang w:val="ru-RU"/>
        </w:rPr>
        <w:t>К примерам работы, которую 12-я Исследовательская комиссия планирует осуществить, относятся:</w:t>
      </w:r>
    </w:p>
    <w:p w14:paraId="2A93E22D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уделение основного внимания планированию сквозного </w:t>
      </w:r>
      <w:proofErr w:type="spellStart"/>
      <w:r w:rsidRPr="00237242">
        <w:rPr>
          <w:lang w:val="ru-RU"/>
        </w:rPr>
        <w:t>QoS</w:t>
      </w:r>
      <w:proofErr w:type="spellEnd"/>
      <w:r w:rsidRPr="00237242">
        <w:rPr>
          <w:lang w:val="ru-RU"/>
        </w:rPr>
        <w:t xml:space="preserve"> в сетях, полностью основанных на коммутации пакетов, учитывая также гибридные тракты, основанные на IP/цифровых каналах;</w:t>
      </w:r>
    </w:p>
    <w:p w14:paraId="06589B6A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эксплуатационные аспекты </w:t>
      </w:r>
      <w:proofErr w:type="spellStart"/>
      <w:r w:rsidRPr="00237242">
        <w:rPr>
          <w:lang w:val="ru-RU"/>
        </w:rPr>
        <w:t>QoS</w:t>
      </w:r>
      <w:proofErr w:type="spellEnd"/>
      <w:r w:rsidRPr="00237242">
        <w:rPr>
          <w:lang w:val="ru-RU"/>
        </w:rPr>
        <w:t xml:space="preserve"> и соответствующие руководство по взаимодействию сетей и управление ресурсами для поддержки </w:t>
      </w:r>
      <w:proofErr w:type="spellStart"/>
      <w:r w:rsidRPr="00237242">
        <w:rPr>
          <w:lang w:val="ru-RU"/>
        </w:rPr>
        <w:t>QoS</w:t>
      </w:r>
      <w:proofErr w:type="spellEnd"/>
      <w:r w:rsidRPr="00237242">
        <w:rPr>
          <w:lang w:val="ru-RU"/>
        </w:rPr>
        <w:t>;</w:t>
      </w:r>
    </w:p>
    <w:p w14:paraId="104ED46D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руководство в отношении рабочих характеристик для конкретных видов технологий (например, IP, Ethernet, многопротокольная коммутация с использованием меток (MPLS));</w:t>
      </w:r>
    </w:p>
    <w:p w14:paraId="3B3825CD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руководство в отношении рабочих характеристик для конкретных видов приложений (например, "умных" электросетей, интернета вещей (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 xml:space="preserve">), межмашинного взаимодействия (M2M), домашних сетей (HN), </w:t>
      </w:r>
      <w:proofErr w:type="spellStart"/>
      <w:r w:rsidRPr="00237242">
        <w:rPr>
          <w:lang w:val="ru-RU"/>
        </w:rPr>
        <w:t>over-the-top</w:t>
      </w:r>
      <w:proofErr w:type="spellEnd"/>
      <w:r w:rsidRPr="00237242">
        <w:rPr>
          <w:lang w:val="ru-RU"/>
        </w:rPr>
        <w:t xml:space="preserve"> (OTT));</w:t>
      </w:r>
    </w:p>
    <w:p w14:paraId="740EF8E5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определение требований в отношении </w:t>
      </w:r>
      <w:proofErr w:type="spellStart"/>
      <w:r w:rsidRPr="00237242">
        <w:rPr>
          <w:lang w:val="ru-RU"/>
        </w:rPr>
        <w:t>QoE</w:t>
      </w:r>
      <w:proofErr w:type="spellEnd"/>
      <w:r w:rsidRPr="00237242">
        <w:rPr>
          <w:lang w:val="ru-RU"/>
        </w:rPr>
        <w:t xml:space="preserve"> и целевых показателей, а также соответствующих методик оценки для услуг мультимедиа;</w:t>
      </w:r>
    </w:p>
    <w:p w14:paraId="7D6F57B5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определение моделей объективного прогнозирования на основе методик субъективной оценки, сбора данных с помощью краудсорсинга и опросов потребителей;</w:t>
      </w:r>
    </w:p>
    <w:p w14:paraId="3384B7F6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определение методик на основе краудсорсинга для оценки </w:t>
      </w:r>
      <w:proofErr w:type="spellStart"/>
      <w:r w:rsidRPr="00237242">
        <w:rPr>
          <w:lang w:val="ru-RU"/>
        </w:rPr>
        <w:t>QoS</w:t>
      </w:r>
      <w:proofErr w:type="spellEnd"/>
      <w:r w:rsidRPr="00237242">
        <w:rPr>
          <w:lang w:val="ru-RU"/>
        </w:rPr>
        <w:t xml:space="preserve"> и </w:t>
      </w:r>
      <w:proofErr w:type="spellStart"/>
      <w:r w:rsidRPr="00237242">
        <w:rPr>
          <w:lang w:val="ru-RU"/>
        </w:rPr>
        <w:t>QoE</w:t>
      </w:r>
      <w:proofErr w:type="spellEnd"/>
      <w:r w:rsidRPr="00237242">
        <w:rPr>
          <w:lang w:val="ru-RU"/>
        </w:rPr>
        <w:t>;</w:t>
      </w:r>
    </w:p>
    <w:p w14:paraId="05921FED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lastRenderedPageBreak/>
        <w:t>•</w:t>
      </w:r>
      <w:r w:rsidRPr="00237242">
        <w:rPr>
          <w:lang w:val="ru-RU"/>
        </w:rPr>
        <w:tab/>
        <w:t>методики субъективной оценки качества для существующих и появляющихся технологий (например, дистанционного присутствия, виртуальной реальности (VR) и дополненной виртуальной реальности (AR));</w:t>
      </w:r>
    </w:p>
    <w:p w14:paraId="51DF8C7B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моделирование качества (психофизические модели, параметрические модели, методы, влияющие и не влияющие на режим работы, модели мнений) мультимедиа и речевого сигнала (в том числе широкополосного, </w:t>
      </w:r>
      <w:r w:rsidRPr="00237242">
        <w:rPr>
          <w:rFonts w:asciiTheme="majorBidi" w:hAnsiTheme="majorBidi" w:cstheme="majorBidi"/>
          <w:color w:val="000000"/>
          <w:szCs w:val="22"/>
          <w:lang w:val="ru-RU"/>
        </w:rPr>
        <w:t xml:space="preserve">сверхширокополосного и </w:t>
      </w:r>
      <w:proofErr w:type="spellStart"/>
      <w:r w:rsidRPr="00237242">
        <w:rPr>
          <w:rFonts w:asciiTheme="majorBidi" w:hAnsiTheme="majorBidi" w:cstheme="majorBidi"/>
          <w:color w:val="000000"/>
          <w:szCs w:val="22"/>
          <w:lang w:val="ru-RU"/>
        </w:rPr>
        <w:t>полнополосного</w:t>
      </w:r>
      <w:proofErr w:type="spellEnd"/>
      <w:r w:rsidRPr="00237242">
        <w:rPr>
          <w:lang w:val="ru-RU"/>
        </w:rPr>
        <w:t>);</w:t>
      </w:r>
    </w:p>
    <w:p w14:paraId="081D2C2B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услуги на базе речевых технологий в транспортных средствах и факторы, уменьшающие отвлечение внимания водителей;</w:t>
      </w:r>
    </w:p>
    <w:p w14:paraId="62342D29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характеристики оконечных операций передачи речи и электроакустические методы измерения (включая широкополосную, сверхширокополосную и </w:t>
      </w:r>
      <w:proofErr w:type="spellStart"/>
      <w:r w:rsidRPr="00237242">
        <w:rPr>
          <w:lang w:val="ru-RU"/>
        </w:rPr>
        <w:t>полнополосную</w:t>
      </w:r>
      <w:proofErr w:type="spellEnd"/>
      <w:r w:rsidRPr="00237242">
        <w:rPr>
          <w:lang w:val="ru-RU"/>
        </w:rPr>
        <w:t xml:space="preserve"> передачу);</w:t>
      </w:r>
    </w:p>
    <w:p w14:paraId="06B558F0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определение параметров </w:t>
      </w:r>
      <w:proofErr w:type="spellStart"/>
      <w:r w:rsidRPr="00237242">
        <w:rPr>
          <w:lang w:val="ru-RU"/>
        </w:rPr>
        <w:t>QoS</w:t>
      </w:r>
      <w:proofErr w:type="spellEnd"/>
      <w:r w:rsidRPr="00237242">
        <w:rPr>
          <w:lang w:val="ru-RU"/>
        </w:rPr>
        <w:t xml:space="preserve"> и методов оценки </w:t>
      </w:r>
      <w:proofErr w:type="spellStart"/>
      <w:r w:rsidRPr="00237242">
        <w:rPr>
          <w:lang w:val="ru-RU"/>
        </w:rPr>
        <w:t>QoS</w:t>
      </w:r>
      <w:proofErr w:type="spellEnd"/>
      <w:r w:rsidRPr="00237242">
        <w:rPr>
          <w:lang w:val="ru-RU"/>
        </w:rPr>
        <w:t>, связанных с искусственным интеллектом (ИИ) и машинным обучением;</w:t>
      </w:r>
    </w:p>
    <w:p w14:paraId="762196E6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разработка спецификаций тестирования для Рекомендаций МСЭ-T по показателям работы, </w:t>
      </w:r>
      <w:proofErr w:type="spellStart"/>
      <w:r w:rsidRPr="00237242">
        <w:rPr>
          <w:lang w:val="ru-RU"/>
        </w:rPr>
        <w:t>QoS</w:t>
      </w:r>
      <w:proofErr w:type="spellEnd"/>
      <w:r w:rsidRPr="00237242">
        <w:rPr>
          <w:lang w:val="ru-RU"/>
        </w:rPr>
        <w:t xml:space="preserve"> и </w:t>
      </w:r>
      <w:proofErr w:type="spellStart"/>
      <w:r w:rsidRPr="00237242">
        <w:rPr>
          <w:lang w:val="ru-RU"/>
        </w:rPr>
        <w:t>QoE</w:t>
      </w:r>
      <w:proofErr w:type="spellEnd"/>
      <w:r w:rsidRPr="00237242">
        <w:rPr>
          <w:lang w:val="ru-RU"/>
        </w:rPr>
        <w:t>.</w:t>
      </w:r>
    </w:p>
    <w:p w14:paraId="01A6D9BD" w14:textId="77777777" w:rsidR="00BD032E" w:rsidRPr="00237242" w:rsidRDefault="00BD032E" w:rsidP="00BD032E">
      <w:pPr>
        <w:pStyle w:val="Headingb0"/>
        <w:rPr>
          <w:rFonts w:asciiTheme="minorHAnsi" w:hAnsiTheme="minorHAnsi"/>
          <w:lang w:val="ru-RU"/>
        </w:rPr>
      </w:pPr>
      <w:r w:rsidRPr="00237242">
        <w:rPr>
          <w:lang w:val="ru-RU"/>
        </w:rPr>
        <w:t>13-я Исследовательская комиссия</w:t>
      </w:r>
      <w:r w:rsidRPr="00237242">
        <w:rPr>
          <w:rFonts w:asciiTheme="minorHAnsi" w:hAnsiTheme="minorHAnsi"/>
          <w:lang w:val="ru-RU"/>
        </w:rPr>
        <w:t xml:space="preserve"> </w:t>
      </w:r>
      <w:r w:rsidRPr="00237242">
        <w:rPr>
          <w:lang w:val="ru-RU"/>
        </w:rPr>
        <w:t>МСЭ-Т</w:t>
      </w:r>
    </w:p>
    <w:p w14:paraId="78FBD597" w14:textId="77777777" w:rsidR="00BD032E" w:rsidRPr="00237242" w:rsidRDefault="00BD032E" w:rsidP="00BD032E">
      <w:pPr>
        <w:keepNext/>
        <w:keepLines/>
        <w:rPr>
          <w:lang w:val="ru-RU"/>
        </w:rPr>
      </w:pPr>
      <w:r w:rsidRPr="00237242">
        <w:rPr>
          <w:lang w:val="ru-RU"/>
        </w:rPr>
        <w:t>Ключевые сферы компетенции 13-й Исследовательской комиссии МСЭ-Т включают:</w:t>
      </w:r>
    </w:p>
    <w:p w14:paraId="703DE8F5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Аспекты сетей IMT</w:t>
      </w:r>
      <w:r w:rsidRPr="00237242">
        <w:rPr>
          <w:lang w:val="ru-RU"/>
        </w:rPr>
        <w:noBreakHyphen/>
        <w:t>2020 и дальнейших поколений: исследования требований и возможностей для сетей на основании сценариев услуг сетей IMT</w:t>
      </w:r>
      <w:r w:rsidRPr="00237242">
        <w:rPr>
          <w:lang w:val="ru-RU"/>
        </w:rPr>
        <w:noBreakHyphen/>
        <w:t>2020 и дальнейших поколений. Сюда относится разработка Рекомендаций по проектированию структуры и архитектуры, включая также относящиеся к сетям аспекты надежности, качества обслуживания (</w:t>
      </w:r>
      <w:proofErr w:type="spellStart"/>
      <w:r w:rsidRPr="00237242">
        <w:rPr>
          <w:lang w:val="ru-RU"/>
        </w:rPr>
        <w:t>QoS</w:t>
      </w:r>
      <w:proofErr w:type="spellEnd"/>
      <w:r w:rsidRPr="00237242">
        <w:rPr>
          <w:lang w:val="ru-RU"/>
        </w:rPr>
        <w:t>) и безопасности. Наряду с этим сюда относится взаимодействие с существующими в настоящее время сетями, в том числе IMT</w:t>
      </w:r>
      <w:r w:rsidRPr="00237242">
        <w:rPr>
          <w:lang w:val="ru-RU"/>
        </w:rPr>
        <w:noBreakHyphen/>
        <w:t>Advanced и т. п.</w:t>
      </w:r>
    </w:p>
    <w:p w14:paraId="121EE1FD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Аспекты применения технологий машинного обучения для будущих сетей: исследования способов внедрения сетевого интеллекта в сети IMT-2020 и дальнейших поколений. Разработка рекомендаций по общим требованиям, функциональной архитектуре и возможностям поддержки приложений для сетей, в состав которых входят механизмы искусственного интеллекта (ИИ) и машинного обучения, на основании в том числе анализа отставания, подготовленного Оперативной группой по машинному обучению для будущих сетей, включая 5G.</w:t>
      </w:r>
    </w:p>
    <w:p w14:paraId="45D05870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Организация сетей с программируемыми параметрами (SDN), аспекты "нарезки" и оркестровки сетей: исследования SDN и программирования плоскости данных для поддержки таких функций, как виртуализация сетей и "нарезка" сетей, для расширения масштабов и разнообразия услуг с учетом масштабируемости, безопасности и распределения функций. Разработка Рекомендаций по оркестровке и связанным с ней возможностям/направлениям политики континуума контроля/управления компонентов сетевых функций, </w:t>
      </w:r>
      <w:proofErr w:type="spellStart"/>
      <w:r w:rsidRPr="00237242">
        <w:rPr>
          <w:lang w:val="ru-RU"/>
        </w:rPr>
        <w:t>программизируемой</w:t>
      </w:r>
      <w:proofErr w:type="spellEnd"/>
      <w:r w:rsidRPr="00237242">
        <w:rPr>
          <w:lang w:val="ru-RU"/>
        </w:rPr>
        <w:t xml:space="preserve"> сети и "отрезков" сети, включая совершенствование и поддержку возможностей организации распределенных сетей.</w:t>
      </w:r>
    </w:p>
    <w:p w14:paraId="64DD9CFF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Аспекты организации сетей, ориентированных на информацию (ICN), и сетей пакетной передачи данных электросвязи общего </w:t>
      </w:r>
      <w:r w:rsidRPr="00237242">
        <w:rPr>
          <w:szCs w:val="22"/>
          <w:cs/>
          <w:lang w:val="ru-RU"/>
        </w:rPr>
        <w:t>‎</w:t>
      </w:r>
      <w:r w:rsidRPr="00237242">
        <w:rPr>
          <w:lang w:val="ru-RU"/>
        </w:rPr>
        <w:t xml:space="preserve">пользования: исследования, касающиеся анализа применимости ICN к IMT-2020 и сетям дальнейших поколений. Разработка новых Рекомендаций по общим требованиям к ICN, функциональной архитектуре и механизмам организации ICN и конкретным механизмам и архитектуре сценариев использования, включая внедрение соответствующих идентификаторов. Разработка Рекомендаций по сетям пакетной передачи данных на основании исследования требований, структур и </w:t>
      </w:r>
      <w:proofErr w:type="spellStart"/>
      <w:r w:rsidRPr="00237242">
        <w:rPr>
          <w:lang w:val="ru-RU"/>
        </w:rPr>
        <w:t>кандидатных</w:t>
      </w:r>
      <w:proofErr w:type="spellEnd"/>
      <w:r w:rsidRPr="00237242">
        <w:rPr>
          <w:lang w:val="ru-RU"/>
        </w:rPr>
        <w:t xml:space="preserve"> механизмов. Разработка Рекомендаций по архитектуре, виртуализации сетей, контролю ресурсов и другим техническим вопросам будущих пакетных сетей (FPBN), включая переход от традиционных сетей на базе IP к FPBN. </w:t>
      </w:r>
    </w:p>
    <w:p w14:paraId="757918A4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24DCDA73" w14:textId="17B0D21B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lastRenderedPageBreak/>
        <w:t>•</w:t>
      </w:r>
      <w:r w:rsidRPr="00237242">
        <w:rPr>
          <w:lang w:val="ru-RU"/>
        </w:rPr>
        <w:tab/>
        <w:t>Аспекты конвергенции сетей фиксированной, подвижной и спутниковой связи: исследования, касающиеся базовой сети, независимой от сети доступа, базового элемента, которая объединяет базовые сети фиксированной, подвижной и спутниковой связи, и применение инновационных технологий, таких как ИИ/машинное обучение для усиления этой конвергенции и т. д. Сюда также относится разработка Рекомендаций по обеспечению полного соединения разнообразного абонентского оборудования.</w:t>
      </w:r>
    </w:p>
    <w:p w14:paraId="47B53243" w14:textId="77777777" w:rsidR="00BD032E" w:rsidRPr="00237242" w:rsidRDefault="00BD032E" w:rsidP="00BD032E">
      <w:pPr>
        <w:pStyle w:val="enumlev1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Аспекты надежных организации сетей и услуг, ориентированных на знания: исследования, касающиеся требований и функций для поддержки создания доверенных инфраструктур ИКТ. Разработка Рекомендаций, касающихся осведомленности в вопросах окружающей среды и в социально-экономических вопросах для сведения к минимуму экологического воздействия будущих сетей, а также для уменьшения барьеров, препятствующих выходу на рынок различных участников сетевой экосистемы.</w:t>
      </w:r>
    </w:p>
    <w:p w14:paraId="0D560EEE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Сети с применением квантовых технологий: исследования, связанные с сетями квантового распределения ключей (QKDN). Кроме того, разработка новых Рекомендаций, относящихся к взаимодействию пользовательских сетей и сетей с применением квантовых технологий.</w:t>
      </w:r>
    </w:p>
    <w:p w14:paraId="39878B17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Аспекты, связанные с будущими вычислительными технологиями, включая облачные вычисления и работу с данными в сетях электросвязи: исследования для определения требований, функциональной архитектуры и ее возможностей, механизмов и моделей развертывания будущих вычислительных технологий, в том числе технологий облачных вычислений и работы с данными, охватывающих </w:t>
      </w:r>
      <w:proofErr w:type="spellStart"/>
      <w:r w:rsidRPr="00237242">
        <w:rPr>
          <w:lang w:val="ru-RU"/>
        </w:rPr>
        <w:t>межоблачные</w:t>
      </w:r>
      <w:proofErr w:type="spellEnd"/>
      <w:r w:rsidRPr="00237242">
        <w:rPr>
          <w:lang w:val="ru-RU"/>
        </w:rPr>
        <w:t xml:space="preserve"> и </w:t>
      </w:r>
      <w:proofErr w:type="spellStart"/>
      <w:r w:rsidRPr="00237242">
        <w:rPr>
          <w:lang w:val="ru-RU"/>
        </w:rPr>
        <w:t>внутриоблачные</w:t>
      </w:r>
      <w:proofErr w:type="spellEnd"/>
      <w:r w:rsidRPr="00237242">
        <w:rPr>
          <w:lang w:val="ru-RU"/>
        </w:rPr>
        <w:t xml:space="preserve"> сценарии, а также применение будущих вычислительных технологий в вертикальных областях. Исследования включают</w:t>
      </w:r>
      <w:r w:rsidRPr="00237242" w:rsidDel="00A42633">
        <w:rPr>
          <w:lang w:val="ru-RU"/>
        </w:rPr>
        <w:t xml:space="preserve"> </w:t>
      </w:r>
      <w:r w:rsidRPr="00237242">
        <w:rPr>
          <w:lang w:val="ru-RU"/>
        </w:rPr>
        <w:t>разработку технологий со стороны сети для поддержки сквозной осведомленности, контроля и управления будущими вычислительными технологиями, включая облако, облачную безопасность и работу с данными.</w:t>
      </w:r>
    </w:p>
    <w:p w14:paraId="1FEFC7E6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Деятельность 13</w:t>
      </w:r>
      <w:r w:rsidRPr="00237242">
        <w:rPr>
          <w:lang w:val="ru-RU"/>
        </w:rPr>
        <w:noBreakHyphen/>
        <w:t>й Исследовательской комиссии будет также охватывать регуляторные последствия, в том числе углубленную проверку пакетов и сети, обеспечивающие меньшее потребление энергии. Сюда также относится деятельность, касающаяся инновационных сценариев услуг, моделей развертывания и вопросов перехода на основании будущих сетей.</w:t>
      </w:r>
    </w:p>
    <w:p w14:paraId="4CD49487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Для оказания помощи странам с переходной экономикой, развивающимся странам и особенно наименее развитым странам в применении сетей будущего, в том числе сетей IMT</w:t>
      </w:r>
      <w:r w:rsidRPr="00237242">
        <w:rPr>
          <w:lang w:val="ru-RU"/>
        </w:rPr>
        <w:noBreakHyphen/>
        <w:t>2020 и дальнейших поколений и других инновационных технологий, 13-я Исследовательская комиссия продолжит работу по специальному Вопросу по этой теме, а также работу своей региональной группы для Африки. В связи с этим следует сделать возможными консультации с представителями Сектора развития электросвязи МСЭ (МСЭ-D) с целью определения того, как можно лучше оказывать эту помощь посредством соответствующей деятельности, осуществляемой совместно с МСЭ-D.</w:t>
      </w:r>
    </w:p>
    <w:p w14:paraId="1252CDF2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Работа объединенных групп Докладчиков разных исследовательских комиссий должна проводиться в соответствии с ожиданиями ВАСЭ в отношении приближения собраний по месту и времени проведения.</w:t>
      </w:r>
    </w:p>
    <w:p w14:paraId="0DB37AA9" w14:textId="77777777" w:rsidR="00BD032E" w:rsidRPr="00237242" w:rsidRDefault="00BD032E" w:rsidP="00BD032E">
      <w:pPr>
        <w:pStyle w:val="Headingb0"/>
        <w:spacing w:line="240" w:lineRule="exact"/>
        <w:rPr>
          <w:lang w:val="ru-RU"/>
        </w:rPr>
      </w:pPr>
      <w:r w:rsidRPr="00237242">
        <w:rPr>
          <w:lang w:val="ru-RU"/>
        </w:rPr>
        <w:t>15-я Исследовательская комиссия МСЭ-Т</w:t>
      </w:r>
    </w:p>
    <w:p w14:paraId="39754C48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15-я Исследовательская комиссия МСЭ-Т является координационным центром МСЭ-Т по разработке стандартов сетей, технологий и инфраструктуры для транспортных сетей, сетей доступа и домашних систем. Эта деятельность включает также разработку соответствующих стандартов, касающихся помещений потребителя, доступа, городских и междугородных участков сетей связи.</w:t>
      </w:r>
    </w:p>
    <w:p w14:paraId="63FC4A69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Особое значение придается обеспечению глобальных стандартов для инфраструктуры волоконно-оптической транспортной сети (OTN) большой емкости (исчисляемой в терабитах) и высокоскоростного (измеряемого значительными величинами Мбит/с и Гбит/с) доступа к сети, и созданию домашних сетей. Эта деятельность включает соответствующие разработки по моделированию для целей управления сетями, системами и оборудованием, по архитектуре транспортной сети и многоуровневому взаимодействию. Специальному рассмотрению подлежит изменение среды электросвязи, например поддержка растущих потребностей сетей подвижной связи.</w:t>
      </w:r>
    </w:p>
    <w:p w14:paraId="7E4E7152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60BF7955" w14:textId="569DC9AA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lastRenderedPageBreak/>
        <w:t xml:space="preserve">Технологии доступа к сети, рассматриваемые данной исследовательской комиссией, включают пассивные оптические сети (PON), технологии цифровых оптических и </w:t>
      </w:r>
      <w:proofErr w:type="spellStart"/>
      <w:r w:rsidRPr="00237242">
        <w:rPr>
          <w:lang w:val="ru-RU"/>
        </w:rPr>
        <w:t>меднопроводных</w:t>
      </w:r>
      <w:proofErr w:type="spellEnd"/>
      <w:r w:rsidRPr="00237242">
        <w:rPr>
          <w:lang w:val="ru-RU"/>
        </w:rPr>
        <w:t xml:space="preserve"> абонентских линий связи (DSL) пункта с пунктом, включая ADSL, VDSL, HDSL, SHDSL, </w:t>
      </w:r>
      <w:proofErr w:type="spellStart"/>
      <w:r w:rsidRPr="00237242">
        <w:rPr>
          <w:lang w:val="ru-RU"/>
        </w:rPr>
        <w:t>G.fast</w:t>
      </w:r>
      <w:proofErr w:type="spellEnd"/>
      <w:r w:rsidRPr="00237242">
        <w:rPr>
          <w:lang w:val="ru-RU"/>
        </w:rPr>
        <w:t xml:space="preserve"> и </w:t>
      </w:r>
      <w:proofErr w:type="spellStart"/>
      <w:r w:rsidRPr="00237242">
        <w:rPr>
          <w:lang w:val="ru-RU"/>
        </w:rPr>
        <w:t>MGfast</w:t>
      </w:r>
      <w:proofErr w:type="spellEnd"/>
      <w:r w:rsidRPr="00237242">
        <w:rPr>
          <w:lang w:val="ru-RU"/>
        </w:rPr>
        <w:t xml:space="preserve">. Эти технологии доступа применяются в своем традиционном качестве, а также в транзитных и периферийных сетях для развивающихся услуг, таких как широкополосная беспроводная связь и присоединение центров обработки данных. Технологии создания домашних сетей включают широкополосный и узкополосный проводной доступ, узкополосный беспроводной доступ, системы волоконно-оптической связи и оптической связи в свободном пространстве. Обеспечивается поддержка как для сетевого доступа, так и для создания домашних сетей в отношении приложений "умных" электросетей. </w:t>
      </w:r>
    </w:p>
    <w:p w14:paraId="2C9E8DE4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 xml:space="preserve">Охватываемые характеристики сетей, систем и оборудования включают маршрутизацию, коммутацию, интерфейсы, мультиплексоры, безопасное транспортное соединение, синхронизацию сетей (включая частоту, время и фазу), кросс-коммутаторы (включая оптические кроссовые соединения (OXC)), мультиплексоры ввода-вывода (включая фиксируемые и реконфигурируемые оптические мультиплексоры ввода-вывода (ROADM)), усилители, приемо-передатчики, повторители, регенераторы, переключение на резервный канал в многослойной сети и восстановление, эксплуатацию, управление и техническое обслуживание (OAM), управление ресурсами транспортирования и возможности управления, позволяющие увеличить гибкость транспортных сетей, оптимизацию использования ресурсов и масштабируемость (например, применение организации сетей с программируемыми параметрами (SDN) для транспортных сетей наряду с обеспечением использования искусственного интеллекта (ИИ)/машинного обучения для поддержки автоматизации работы транспортных сетей). Многие из этих тем рассматриваются для различных медиа- и транспортных технологий, таких как металлические и наземные/подводные волоконно-оптические кабели, оптические системы плотного и грубого мультиплексирования по длине волны (DWDM и CWDM) для сетей на базе фиксированной и гибкой сетки, оптические транспортные сети (OTN), включая развитие OTN для поддержки скоростей выше 400 Гбит/с, сеть Ethernet и другие услуги по пакетной передаче данных. </w:t>
      </w:r>
    </w:p>
    <w:p w14:paraId="59B63FC4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Исследовательская комиссия занимается всеми аспектами функционирования волоконно-оптических и кабельных сетей (включая методы тестирования), развертыванием на местах и прокладкой, учитывая при этом потребность в дополнительных спецификациях, обусловливаемых новыми технологиями оптического волокна и новыми приложениями. Деятельность в области развертывания и прокладки будет охватывать аспекты надежности, безопасности, а также такие социальные вопросы, как сокращение объема земляных работ, затруднение дорожного движения, создание строительного шума, и будет включать исследование и стандартизацию новых методов, позволяющих осуществлять более оперативную, рентабельную и безопасную прокладку кабелей. При планировании, строительстве, техническом обслуживании физической инфраструктуры и управлении ею будут учитываться преимущества появляющихся технологий. Будут изучаться подходы, направленные на укрепление устойчивости сетей к бедствиям и их способности к восстановлению.</w:t>
      </w:r>
    </w:p>
    <w:p w14:paraId="3FB9172C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 xml:space="preserve">В своей работе 15-я Исследовательская комиссия будет учитывать связанную с этой тематикой деятельность в других исследовательских комиссиях МСЭ, организациях по разработке стандартов, форумах и консорциумах и сотрудничать с ними с целью </w:t>
      </w:r>
      <w:proofErr w:type="spellStart"/>
      <w:r w:rsidRPr="00237242">
        <w:rPr>
          <w:lang w:val="ru-RU"/>
        </w:rPr>
        <w:t>избежания</w:t>
      </w:r>
      <w:proofErr w:type="spellEnd"/>
      <w:r w:rsidRPr="00237242">
        <w:rPr>
          <w:lang w:val="ru-RU"/>
        </w:rPr>
        <w:t xml:space="preserve"> дублирования в работе и выявления любых пробелов в разработке глобальных стандартов.</w:t>
      </w:r>
    </w:p>
    <w:p w14:paraId="3ABACC13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15-я Исследовательская комиссия разработала стандарты сетей, технологий и инфраструктуры для транспортных сетей, сетей доступа и домашних систем, относящиеся к Направлению деятельности С2 (Информационно-коммуникационная инфраструктура) Всемирной встречи на высшем уровне по вопросам информационного общества (ВВУИО) и Цели 9 в области устойчивого развития (Индустриализация, инновации и инфраструктура), установленной Организацией Объединенных Наций.</w:t>
      </w:r>
    </w:p>
    <w:p w14:paraId="2B33CD9E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16-я Исследовательская комиссия МСЭ-Т</w:t>
      </w:r>
    </w:p>
    <w:p w14:paraId="7D6402A2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16-я Исследовательская комиссия будет проводить работу по следующим вопросам:</w:t>
      </w:r>
    </w:p>
    <w:p w14:paraId="00C5F1B3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терминология для различных мультимедийных услуг;</w:t>
      </w:r>
    </w:p>
    <w:p w14:paraId="44D6026B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szCs w:val="22"/>
          <w:lang w:val="ru-RU"/>
        </w:rPr>
        <w:t>•</w:t>
      </w:r>
      <w:r w:rsidRPr="00237242">
        <w:rPr>
          <w:lang w:val="ru-RU"/>
        </w:rPr>
        <w:tab/>
        <w:t>эксплуатация мультимедийных систем и приложений, включая функциональную совместимость, масштабируемость и обеспечение взаимодействия различных сетей;</w:t>
      </w:r>
    </w:p>
    <w:p w14:paraId="6127AB05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lastRenderedPageBreak/>
        <w:t>•</w:t>
      </w:r>
      <w:r w:rsidRPr="00237242">
        <w:rPr>
          <w:lang w:val="ru-RU"/>
        </w:rPr>
        <w:tab/>
        <w:t>повсеместно распространенные мультимедийные услуги и приложения;</w:t>
      </w:r>
    </w:p>
    <w:p w14:paraId="49D8D68D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мультимедийные аспекты цифровых услуг;</w:t>
      </w:r>
    </w:p>
    <w:p w14:paraId="1EABC31B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доступность мультимедийных систем и услуг для охвата цифровыми технологиями;</w:t>
      </w:r>
    </w:p>
    <w:p w14:paraId="3E689B28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разработка сквозной архитектуры мультимедийных систем, включая автомобильные шлюзы для интеллектуальных транспортных систем (ИТС);</w:t>
      </w:r>
    </w:p>
    <w:p w14:paraId="4E1517C9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szCs w:val="22"/>
          <w:lang w:val="ru-RU"/>
        </w:rPr>
        <w:t>•</w:t>
      </w:r>
      <w:r w:rsidRPr="00237242">
        <w:rPr>
          <w:lang w:val="ru-RU"/>
        </w:rPr>
        <w:tab/>
        <w:t>протоколы высокого уровня и межплатформенное программное обеспечение для мультимедийных систем и приложений, включая услуги IP-телевидения (управляемые и неуправляемые сети), услуги потоковой передачи мультимедиа в интернете и цифровые информационные экраны;</w:t>
      </w:r>
    </w:p>
    <w:p w14:paraId="1A3E5416" w14:textId="77777777" w:rsidR="00BD032E" w:rsidRPr="00237242" w:rsidRDefault="00BD032E" w:rsidP="00BD032E">
      <w:pPr>
        <w:pStyle w:val="enumlev1"/>
        <w:spacing w:line="240" w:lineRule="exact"/>
        <w:rPr>
          <w:szCs w:val="22"/>
          <w:lang w:val="ru-RU"/>
        </w:rPr>
      </w:pPr>
      <w:r w:rsidRPr="00237242">
        <w:rPr>
          <w:szCs w:val="22"/>
          <w:lang w:val="ru-RU"/>
        </w:rPr>
        <w:t>•</w:t>
      </w:r>
      <w:r w:rsidRPr="00237242">
        <w:rPr>
          <w:lang w:val="ru-RU"/>
        </w:rPr>
        <w:tab/>
        <w:t>кодирование</w:t>
      </w:r>
      <w:r w:rsidRPr="00237242">
        <w:rPr>
          <w:szCs w:val="22"/>
          <w:lang w:val="ru-RU"/>
        </w:rPr>
        <w:t xml:space="preserve"> медиа и сигналов;</w:t>
      </w:r>
    </w:p>
    <w:p w14:paraId="642C9034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szCs w:val="22"/>
          <w:lang w:val="ru-RU"/>
        </w:rPr>
        <w:t>•</w:t>
      </w:r>
      <w:r w:rsidRPr="00237242">
        <w:rPr>
          <w:lang w:val="ru-RU"/>
        </w:rPr>
        <w:tab/>
        <w:t>мультимедийные и многорежимные оконечные устройства;</w:t>
      </w:r>
    </w:p>
    <w:p w14:paraId="1CA50E48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взаимодействие человек-машина;</w:t>
      </w:r>
    </w:p>
    <w:p w14:paraId="0321AF82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szCs w:val="22"/>
          <w:lang w:val="ru-RU"/>
        </w:rPr>
        <w:t>•</w:t>
      </w:r>
      <w:r w:rsidRPr="00237242">
        <w:rPr>
          <w:lang w:val="ru-RU"/>
        </w:rPr>
        <w:tab/>
        <w:t>сетевое оборудование и оконечные устройства для обработки сигналов, ввод в действие шлюзов и характеристики;</w:t>
      </w:r>
    </w:p>
    <w:p w14:paraId="3E56CF6A" w14:textId="77777777" w:rsidR="00BD032E" w:rsidRPr="00237242" w:rsidRDefault="00BD032E" w:rsidP="00BD032E">
      <w:pPr>
        <w:pStyle w:val="enumlev1"/>
        <w:spacing w:line="240" w:lineRule="exact"/>
        <w:rPr>
          <w:rFonts w:eastAsia="MS Mincho"/>
          <w:szCs w:val="22"/>
          <w:lang w:val="ru-RU"/>
        </w:rPr>
      </w:pPr>
      <w:r w:rsidRPr="00237242">
        <w:rPr>
          <w:szCs w:val="22"/>
          <w:lang w:val="ru-RU"/>
        </w:rPr>
        <w:t>•</w:t>
      </w:r>
      <w:r w:rsidRPr="00237242">
        <w:rPr>
          <w:lang w:val="ru-RU"/>
        </w:rPr>
        <w:tab/>
        <w:t>качество обслуживания (</w:t>
      </w:r>
      <w:proofErr w:type="spellStart"/>
      <w:r w:rsidRPr="00237242">
        <w:rPr>
          <w:lang w:val="ru-RU"/>
        </w:rPr>
        <w:t>QoS</w:t>
      </w:r>
      <w:proofErr w:type="spellEnd"/>
      <w:r w:rsidRPr="00237242">
        <w:rPr>
          <w:lang w:val="ru-RU"/>
        </w:rPr>
        <w:t>), оценка пользователем качества услуги (</w:t>
      </w:r>
      <w:proofErr w:type="spellStart"/>
      <w:r w:rsidRPr="00237242">
        <w:rPr>
          <w:lang w:val="ru-RU"/>
        </w:rPr>
        <w:t>QoE</w:t>
      </w:r>
      <w:proofErr w:type="spellEnd"/>
      <w:r w:rsidRPr="00237242">
        <w:rPr>
          <w:lang w:val="ru-RU"/>
        </w:rPr>
        <w:t>) и сквозные</w:t>
      </w:r>
      <w:r w:rsidRPr="00237242">
        <w:rPr>
          <w:szCs w:val="22"/>
          <w:lang w:val="ru-RU"/>
        </w:rPr>
        <w:t xml:space="preserve"> </w:t>
      </w:r>
      <w:r w:rsidRPr="00237242">
        <w:rPr>
          <w:lang w:val="ru-RU"/>
        </w:rPr>
        <w:t>характеристики</w:t>
      </w:r>
      <w:r w:rsidRPr="00237242">
        <w:rPr>
          <w:szCs w:val="22"/>
          <w:lang w:val="ru-RU"/>
        </w:rPr>
        <w:t xml:space="preserve"> в мультимедийных системах;</w:t>
      </w:r>
    </w:p>
    <w:p w14:paraId="235FF066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szCs w:val="22"/>
          <w:lang w:val="ru-RU"/>
        </w:rPr>
        <w:t>•</w:t>
      </w:r>
      <w:r w:rsidRPr="00237242">
        <w:rPr>
          <w:lang w:val="ru-RU"/>
        </w:rPr>
        <w:tab/>
        <w:t>безопасность мультимедийных систем и услуг;</w:t>
      </w:r>
    </w:p>
    <w:p w14:paraId="32965033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szCs w:val="22"/>
          <w:lang w:val="ru-RU"/>
        </w:rPr>
        <w:t>•</w:t>
      </w:r>
      <w:r w:rsidRPr="00237242">
        <w:rPr>
          <w:lang w:val="ru-RU"/>
        </w:rPr>
        <w:tab/>
        <w:t>мультимедийные аспекты технологии распределенного реестра и их приложений;</w:t>
      </w:r>
    </w:p>
    <w:p w14:paraId="4B8F7185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цифровые мультимедийные услуги и приложения в различных вертикально ориентированных отраслях;</w:t>
      </w:r>
    </w:p>
    <w:p w14:paraId="5902CF9C" w14:textId="77777777" w:rsidR="00BD032E" w:rsidRPr="00237242" w:rsidRDefault="00BD032E" w:rsidP="00BD032E">
      <w:pPr>
        <w:pStyle w:val="enumlev1"/>
        <w:spacing w:line="240" w:lineRule="exact"/>
        <w:rPr>
          <w:lang w:val="ru-RU"/>
        </w:rPr>
      </w:pPr>
      <w:r w:rsidRPr="00237242">
        <w:rPr>
          <w:szCs w:val="22"/>
          <w:lang w:val="ru-RU"/>
        </w:rPr>
        <w:t>•</w:t>
      </w:r>
      <w:r w:rsidRPr="00237242">
        <w:rPr>
          <w:lang w:val="ru-RU"/>
        </w:rPr>
        <w:tab/>
        <w:t>мультимедийные приложения с поддержкой ИИ.</w:t>
      </w:r>
    </w:p>
    <w:p w14:paraId="5BE37AC6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В своих исследованиях 16-я Исследовательская комиссия будет учитывать социальные и этические аспекты интеллектуальных приложений.</w:t>
      </w:r>
    </w:p>
    <w:p w14:paraId="40E9D55F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16-я Исследовательская комиссия будет работать совместно со всеми заинтересованными сторонами, работающими в областях стандартизации в рамках ее мандата, в частности со 2-й, 9-й, 12-й и 20</w:t>
      </w:r>
      <w:r w:rsidRPr="00237242">
        <w:rPr>
          <w:lang w:val="ru-RU"/>
        </w:rPr>
        <w:noBreakHyphen/>
        <w:t>й Исследовательскими комиссиями МСЭ-Т и другими исследовательскими комиссиями МСЭ, другими учреждениями Организации Объединенных Наций, Международной организацией по стандартизации (ИСО), Международной электротехнической комиссией (МЭК), отраслевыми форумами и консорциумами, а также региональными и международными организациями по разработке стандартов.</w:t>
      </w:r>
    </w:p>
    <w:p w14:paraId="65AB7660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17-я Исследовательская комиссия МСЭ-Т</w:t>
      </w:r>
    </w:p>
    <w:p w14:paraId="7DE92B0C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 xml:space="preserve">17-я Исследовательская комиссия МСЭ-Т отвечает за разработку ключевых технических Рекомендаций, обеспечивающих укрепление доверия и безопасности при использовании ИКТ. </w:t>
      </w:r>
    </w:p>
    <w:p w14:paraId="752553F5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В связи с этим сюда относится проведение исследований по вопросам безопасности, включая кибербезопасность, противодействие спаму и управление определением идентичности. Сюда относятся также вопросы архитектуры и структуры безопасности, управления безопасностью, а также вопросы безопасности сетей, приложений и услуг, таких как интернет вещей (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 xml:space="preserve">), интеллектуальные транспортные системы (ИТС), </w:t>
      </w:r>
      <w:r w:rsidRPr="00237242">
        <w:rPr>
          <w:lang w:val="ru-RU" w:bidi="ar-EG"/>
        </w:rPr>
        <w:t>безопасные прикладные услуги, социальные сети, облачные вычисления, технология распределенного реестра (DLT)</w:t>
      </w:r>
      <w:r w:rsidRPr="00237242" w:rsidDel="00D4590A">
        <w:rPr>
          <w:lang w:val="ru-RU" w:bidi="ar-EG"/>
        </w:rPr>
        <w:t xml:space="preserve"> </w:t>
      </w:r>
      <w:r w:rsidRPr="00237242">
        <w:rPr>
          <w:lang w:val="ru-RU" w:bidi="ar-EG"/>
        </w:rPr>
        <w:t xml:space="preserve">и </w:t>
      </w:r>
      <w:proofErr w:type="spellStart"/>
      <w:r w:rsidRPr="00237242">
        <w:rPr>
          <w:lang w:val="ru-RU" w:bidi="ar-EG"/>
        </w:rPr>
        <w:t>телебиометрия</w:t>
      </w:r>
      <w:proofErr w:type="spellEnd"/>
      <w:r w:rsidRPr="00237242">
        <w:rPr>
          <w:lang w:val="ru-RU"/>
        </w:rPr>
        <w:t>. 17</w:t>
      </w:r>
      <w:r w:rsidRPr="00237242">
        <w:rPr>
          <w:lang w:val="ru-RU"/>
        </w:rPr>
        <w:noBreakHyphen/>
        <w:t>я Исследовательская комиссия также отвечает за вопросы приложений связи открытых систем, включая каталог и идентификаторы объектов, за технические языки, методы их использования и другие вопросы, связанные с аспектами программного обеспечения систем электросвязи, а также за проверку на соответствие в целях повышения качества Рекомендаций.</w:t>
      </w:r>
    </w:p>
    <w:p w14:paraId="0850E598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3412CDB9" w14:textId="22072CDD" w:rsidR="00BD032E" w:rsidRPr="00237242" w:rsidRDefault="00BD032E" w:rsidP="00C80C3B">
      <w:pPr>
        <w:spacing w:line="240" w:lineRule="exact"/>
        <w:rPr>
          <w:lang w:val="ru-RU"/>
        </w:rPr>
      </w:pPr>
      <w:r w:rsidRPr="00237242">
        <w:rPr>
          <w:lang w:val="ru-RU"/>
        </w:rPr>
        <w:lastRenderedPageBreak/>
        <w:t>Роль 17-й Исследовательской комиссии заключается в предоставлении технических решений для обеспечения безопасности ИКТ и обеспечения безопасности с помощью ИКТ. Особое внимание в исследованиях уделяется, в частности, вопросам безопасности в новых возникающих областях, таких как безопасность IMT</w:t>
      </w:r>
      <w:r w:rsidRPr="00237242">
        <w:rPr>
          <w:lang w:val="ru-RU"/>
        </w:rPr>
        <w:noBreakHyphen/>
        <w:t>2020/5G и</w:t>
      </w:r>
      <w:r w:rsidRPr="00237242">
        <w:rPr>
          <w:rFonts w:eastAsia="Malgun Gothic"/>
          <w:lang w:val="ru-RU"/>
        </w:rPr>
        <w:t xml:space="preserve"> дальнейших поколений</w:t>
      </w:r>
      <w:r w:rsidRPr="00237242">
        <w:rPr>
          <w:lang w:val="ru-RU"/>
        </w:rPr>
        <w:t xml:space="preserve">, 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>, "умные" города, DLT, анализ больших данных, ИТС, аспекты безопасности, связанные с искусственным интеллектом (ИИ), и квантовые технологии. Области исследования также включают управление информацией, позволяющей установить личность (PII), например технические и эксплуатационные аспекты защиты данных в части обеспечения конфиденциальности, целостности и доступности PII.</w:t>
      </w:r>
    </w:p>
    <w:p w14:paraId="506B0574" w14:textId="77777777" w:rsidR="00BD032E" w:rsidRPr="00237242" w:rsidRDefault="00BD032E" w:rsidP="00C80C3B">
      <w:pPr>
        <w:spacing w:line="240" w:lineRule="exact"/>
        <w:rPr>
          <w:lang w:val="ru-RU"/>
        </w:rPr>
      </w:pPr>
      <w:r w:rsidRPr="00237242">
        <w:rPr>
          <w:lang w:val="ru-RU"/>
        </w:rPr>
        <w:t xml:space="preserve">В области безопасности 17-я Исследовательская комиссия отвечает за разработку основных Рекомендаций по таким вопросам безопасности ИКТ, как архитектура и структуры безопасности; основы, касающиеся кибербезопасности, включая угрозы, уязвимости и риски, реагирование/реакция на инциденты и цифровую техническую экспертизу; управление безопасностью, включая управление PII, например технические и эксплуатационные аспекты защиты данных; а также борьба со спамом техническими средствами. </w:t>
      </w:r>
    </w:p>
    <w:p w14:paraId="34BD056A" w14:textId="77777777" w:rsidR="00BD032E" w:rsidRPr="00237242" w:rsidRDefault="00BD032E" w:rsidP="00C80C3B">
      <w:pPr>
        <w:spacing w:line="240" w:lineRule="exact"/>
        <w:rPr>
          <w:lang w:val="ru-RU"/>
        </w:rPr>
      </w:pPr>
      <w:r w:rsidRPr="00237242">
        <w:rPr>
          <w:lang w:val="ru-RU"/>
        </w:rPr>
        <w:t>17</w:t>
      </w:r>
      <w:r w:rsidRPr="00237242">
        <w:rPr>
          <w:lang w:val="ru-RU"/>
        </w:rPr>
        <w:noBreakHyphen/>
        <w:t>я Исследовательская комиссия обеспечивает общую координацию деятельности в области безопасности в рамках МСЭ-Т, являясь ведущей исследовательской комиссией по вопросам безопасности, управления определением идентичности, а также языков и методов описания.</w:t>
      </w:r>
    </w:p>
    <w:p w14:paraId="528577EB" w14:textId="77777777" w:rsidR="00BD032E" w:rsidRPr="00237242" w:rsidRDefault="00BD032E" w:rsidP="00C80C3B">
      <w:pPr>
        <w:spacing w:line="240" w:lineRule="exact"/>
        <w:rPr>
          <w:lang w:val="ru-RU" w:bidi="ar-EG"/>
        </w:rPr>
      </w:pPr>
      <w:r w:rsidRPr="00237242">
        <w:rPr>
          <w:lang w:val="ru-RU"/>
        </w:rPr>
        <w:t>Наряду с этим 17-я Исследовательская комиссия отвечает за разработку основных Рекомендаций по безопасности DLT, безопасности ИТС, аспектам безопасности приложений и услуг в области телевидения на основе протокола Интернет (</w:t>
      </w:r>
      <w:r w:rsidRPr="00237242">
        <w:rPr>
          <w:lang w:val="ru-RU" w:bidi="ar-EG"/>
        </w:rPr>
        <w:t>IPTV),</w:t>
      </w:r>
      <w:r w:rsidRPr="00237242">
        <w:rPr>
          <w:lang w:val="ru-RU"/>
        </w:rPr>
        <w:t xml:space="preserve"> различных видов сетей, включая IMT-2020/5G и</w:t>
      </w:r>
      <w:r w:rsidRPr="00237242">
        <w:rPr>
          <w:rFonts w:eastAsia="Malgun Gothic"/>
          <w:lang w:val="ru-RU"/>
        </w:rPr>
        <w:t xml:space="preserve"> дальнейшие поколения</w:t>
      </w:r>
      <w:r w:rsidRPr="00237242">
        <w:rPr>
          <w:lang w:val="ru-RU" w:bidi="ar-EG"/>
        </w:rPr>
        <w:t xml:space="preserve">, "умных" электросетей, системы управления технологическими процессами (ICS), цепочек поставок, </w:t>
      </w:r>
      <w:proofErr w:type="spellStart"/>
      <w:r w:rsidRPr="00237242">
        <w:rPr>
          <w:lang w:val="ru-RU" w:bidi="ar-EG"/>
        </w:rPr>
        <w:t>IoT</w:t>
      </w:r>
      <w:proofErr w:type="spellEnd"/>
      <w:r w:rsidRPr="00237242">
        <w:rPr>
          <w:lang w:val="ru-RU" w:bidi="ar-EG"/>
        </w:rPr>
        <w:t xml:space="preserve"> и "умных" городов, организации сетей с программируемыми параметрами (</w:t>
      </w:r>
      <w:r w:rsidRPr="00237242">
        <w:rPr>
          <w:lang w:val="ru-RU"/>
        </w:rPr>
        <w:t xml:space="preserve">SDN), </w:t>
      </w:r>
      <w:r w:rsidRPr="00237242">
        <w:rPr>
          <w:lang w:val="ru-RU" w:bidi="ar-EG"/>
        </w:rPr>
        <w:t>виртуализации сетевых функций (</w:t>
      </w:r>
      <w:r w:rsidRPr="00237242">
        <w:rPr>
          <w:lang w:val="ru-RU"/>
        </w:rPr>
        <w:t>NFV),</w:t>
      </w:r>
      <w:r w:rsidRPr="00237242">
        <w:rPr>
          <w:lang w:val="ru-RU" w:bidi="ar-EG"/>
        </w:rPr>
        <w:t xml:space="preserve"> социальных сетей, облачных вычислений, анализа больших данных, смартфонов, цифровой финансовой системы и </w:t>
      </w:r>
      <w:proofErr w:type="spellStart"/>
      <w:r w:rsidRPr="00237242">
        <w:rPr>
          <w:lang w:val="ru-RU" w:bidi="ar-EG"/>
        </w:rPr>
        <w:t>телебиометрии</w:t>
      </w:r>
      <w:proofErr w:type="spellEnd"/>
      <w:r w:rsidRPr="00237242">
        <w:rPr>
          <w:lang w:val="ru-RU" w:bidi="ar-EG"/>
        </w:rPr>
        <w:t>.</w:t>
      </w:r>
    </w:p>
    <w:p w14:paraId="655645FD" w14:textId="77777777" w:rsidR="00BD032E" w:rsidRPr="00237242" w:rsidRDefault="00BD032E" w:rsidP="00C80C3B">
      <w:pPr>
        <w:spacing w:line="240" w:lineRule="exact"/>
        <w:rPr>
          <w:lang w:val="ru-RU"/>
        </w:rPr>
      </w:pPr>
      <w:r w:rsidRPr="00237242">
        <w:rPr>
          <w:lang w:val="ru-RU" w:bidi="ar-EG"/>
        </w:rPr>
        <w:t>17-я Исследовательская комиссия отвечает также за разработку основных Рекомендаций по общей модели</w:t>
      </w:r>
      <w:r w:rsidRPr="00237242">
        <w:rPr>
          <w:lang w:val="ru-RU"/>
        </w:rPr>
        <w:t xml:space="preserve"> управления идентичностью, которая не зависит от сетевых технологий и поддерживает безопасный обмен информацией об идентичности между объектами. Эта работа также включает в себя исследование процесса обнаружения авторитетных источников информации об идентичности; общих механизмов для соединения/функционального взаимодействия различных наборов форматов информации об идентичности; угроз управлению определением идентичности; механизмов противодействия этим угрозам; защиты информации, позволяющей установить личность (PII); а также разработку механизмов обеспечения того, чтобы доступ к PII был разрешен только в случае необходимости.</w:t>
      </w:r>
    </w:p>
    <w:p w14:paraId="39C7F006" w14:textId="77777777" w:rsidR="00BD032E" w:rsidRPr="00237242" w:rsidRDefault="00BD032E" w:rsidP="00C80C3B">
      <w:pPr>
        <w:keepNext/>
        <w:spacing w:line="240" w:lineRule="exact"/>
        <w:rPr>
          <w:lang w:val="ru-RU"/>
        </w:rPr>
      </w:pPr>
      <w:r w:rsidRPr="00237242">
        <w:rPr>
          <w:lang w:val="ru-RU"/>
        </w:rPr>
        <w:t>В том что касается связи открытых систем, 17-я Исследовательская комиссия отвечает за Рекомендации в следующих областях:</w:t>
      </w:r>
    </w:p>
    <w:p w14:paraId="464FEC59" w14:textId="77777777" w:rsidR="00BD032E" w:rsidRPr="00237242" w:rsidRDefault="00BD032E" w:rsidP="00C80C3B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справочные службы и системы, включая инфраструктуру открытых ключей (PKI) (серии МСЭ</w:t>
      </w:r>
      <w:r w:rsidRPr="00237242">
        <w:rPr>
          <w:lang w:val="ru-RU"/>
        </w:rPr>
        <w:noBreakHyphen/>
        <w:t>Т F.500 и МСЭ-Т Х.500);</w:t>
      </w:r>
    </w:p>
    <w:p w14:paraId="032AE7D4" w14:textId="77777777" w:rsidR="00BD032E" w:rsidRPr="00237242" w:rsidRDefault="00BD032E" w:rsidP="00C80C3B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идентификаторы объектов (OID) и связанные с ними органы регистрации (серии МСЭ</w:t>
      </w:r>
      <w:r w:rsidRPr="00237242">
        <w:rPr>
          <w:lang w:val="ru-RU"/>
        </w:rPr>
        <w:noBreakHyphen/>
        <w:t>Т X.660/МСЭ-Т X.670);</w:t>
      </w:r>
    </w:p>
    <w:p w14:paraId="200C6D29" w14:textId="77777777" w:rsidR="00BD032E" w:rsidRPr="00237242" w:rsidRDefault="00BD032E" w:rsidP="00C80C3B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взаимосвязь открытых систем (OSI), включая абстрактную синтаксическую нотацию версии 1 (ASN.1) (серии МСЭ-Т F.400, МСЭ-Т X.200, МСЭ-Т X.400, МСЭ-Т X.600, МСЭ</w:t>
      </w:r>
      <w:r w:rsidRPr="00237242">
        <w:rPr>
          <w:lang w:val="ru-RU"/>
        </w:rPr>
        <w:noBreakHyphen/>
        <w:t>Т X.800); и</w:t>
      </w:r>
    </w:p>
    <w:p w14:paraId="17C479C4" w14:textId="77777777" w:rsidR="00BD032E" w:rsidRPr="00237242" w:rsidRDefault="00BD032E" w:rsidP="00C80C3B">
      <w:pPr>
        <w:pStyle w:val="enumlev1"/>
        <w:spacing w:line="240" w:lineRule="exact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открытая распределенная обработка (ODP) (серии МСЭ-Т Х.900).</w:t>
      </w:r>
    </w:p>
    <w:p w14:paraId="678023B3" w14:textId="77777777" w:rsidR="00BD032E" w:rsidRPr="00237242" w:rsidRDefault="00BD032E" w:rsidP="00C80C3B">
      <w:pPr>
        <w:spacing w:line="240" w:lineRule="exact"/>
        <w:rPr>
          <w:lang w:val="ru-RU"/>
        </w:rPr>
      </w:pPr>
      <w:r w:rsidRPr="00237242">
        <w:rPr>
          <w:lang w:val="ru-RU"/>
        </w:rPr>
        <w:t xml:space="preserve">В области языков 17-я Исследовательская комиссия отвечает за проведение исследований, касающихся методов моделирования, спецификации и описания, которые включают такие языки, как ASN.1, SDL, MSC, URN и </w:t>
      </w:r>
      <w:r w:rsidRPr="00237242">
        <w:rPr>
          <w:rFonts w:eastAsia="SimSun"/>
          <w:szCs w:val="24"/>
          <w:lang w:val="ru-RU" w:eastAsia="ja-JP"/>
        </w:rPr>
        <w:t>TTCN-3</w:t>
      </w:r>
      <w:r w:rsidRPr="00237242">
        <w:rPr>
          <w:lang w:val="ru-RU"/>
        </w:rPr>
        <w:t>.</w:t>
      </w:r>
    </w:p>
    <w:p w14:paraId="39E67F84" w14:textId="77777777" w:rsidR="00BD032E" w:rsidRPr="00237242" w:rsidRDefault="00BD032E" w:rsidP="00C80C3B">
      <w:pPr>
        <w:spacing w:line="240" w:lineRule="exact"/>
        <w:rPr>
          <w:lang w:val="ru-RU"/>
        </w:rPr>
      </w:pPr>
      <w:r w:rsidRPr="00237242">
        <w:rPr>
          <w:lang w:val="ru-RU"/>
        </w:rPr>
        <w:t>17-я Исследовательская комиссия координирует работу всех исследовательских комиссий МСЭ-Т, относящуюся к безопасности. Эта работа будет проводиться в соответствии с потребностями соответствующих исследовательских комиссий, таких как 2-я, 9-я, 11-я, 13-я, 15-я, 16</w:t>
      </w:r>
      <w:r w:rsidRPr="00237242">
        <w:rPr>
          <w:lang w:val="ru-RU"/>
        </w:rPr>
        <w:noBreakHyphen/>
        <w:t>я и 20</w:t>
      </w:r>
      <w:r w:rsidRPr="00237242">
        <w:rPr>
          <w:lang w:val="ru-RU"/>
        </w:rPr>
        <w:noBreakHyphen/>
        <w:t>я Исследовательские комиссии МСЭ-Т и в сотрудничестве с ними.</w:t>
      </w:r>
    </w:p>
    <w:p w14:paraId="5AB6BD99" w14:textId="77777777" w:rsidR="00BD032E" w:rsidRPr="00237242" w:rsidRDefault="00BD032E" w:rsidP="00C80C3B">
      <w:pPr>
        <w:spacing w:line="240" w:lineRule="exact"/>
        <w:rPr>
          <w:lang w:val="ru-RU"/>
        </w:rPr>
      </w:pPr>
      <w:r w:rsidRPr="00237242">
        <w:rPr>
          <w:lang w:val="ru-RU"/>
        </w:rPr>
        <w:t>17-я Исследовательская комиссия будет работать над соответствующими аспектами управления определением идентичности в сотрудничестве с 20-й Исследовательской комиссией и 2</w:t>
      </w:r>
      <w:r w:rsidRPr="00237242">
        <w:rPr>
          <w:lang w:val="ru-RU"/>
        </w:rPr>
        <w:noBreakHyphen/>
        <w:t xml:space="preserve">й Исследовательской комиссией согласно мандату каждой исследовательской комиссии. </w:t>
      </w:r>
    </w:p>
    <w:p w14:paraId="2F947DD6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lastRenderedPageBreak/>
        <w:t>20-я Исследовательская комиссия МСЭ-T</w:t>
      </w:r>
    </w:p>
    <w:p w14:paraId="6EAC39C1" w14:textId="77777777" w:rsidR="00BD032E" w:rsidRPr="00237242" w:rsidRDefault="00BD032E" w:rsidP="00BD032E">
      <w:pPr>
        <w:rPr>
          <w:lang w:val="ru-RU" w:eastAsia="zh-CN"/>
        </w:rPr>
      </w:pPr>
      <w:r w:rsidRPr="00237242">
        <w:rPr>
          <w:lang w:val="ru-RU" w:eastAsia="zh-CN"/>
        </w:rPr>
        <w:t xml:space="preserve">20-я Исследовательская комиссия МСЭ-Т будет заниматься следующими направлениями работы: </w:t>
      </w:r>
    </w:p>
    <w:p w14:paraId="60309819" w14:textId="77777777" w:rsidR="00BD032E" w:rsidRPr="00237242" w:rsidRDefault="00BD032E" w:rsidP="00BD032E">
      <w:pPr>
        <w:pStyle w:val="enumlev1"/>
        <w:spacing w:before="70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структура и дорожные карты для согласованного и скоординированного развития интернета вещей (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>), в том числе межмашинной связи (M2M), повсеместно распространенных сенсорных сетей и "умных" устойчивых городов в рамках МСЭ-Т и при тесном сотрудничестве с исследовательскими комиссиями Сектора радиосвязи МСЭ (МСЭ</w:t>
      </w:r>
      <w:r w:rsidRPr="00237242">
        <w:rPr>
          <w:lang w:val="ru-RU"/>
        </w:rPr>
        <w:noBreakHyphen/>
        <w:t>R) и Сектора развития электросвязи МСЭ (МСЭ-D), а также другими региональными и международными организациями по стандартам и промышленными форумами;</w:t>
      </w:r>
    </w:p>
    <w:p w14:paraId="4347E201" w14:textId="77777777" w:rsidR="00BD032E" w:rsidRPr="00237242" w:rsidRDefault="00BD032E" w:rsidP="00BD032E">
      <w:pPr>
        <w:pStyle w:val="enumlev1"/>
        <w:spacing w:before="70"/>
        <w:rPr>
          <w:lang w:val="ru-RU" w:eastAsia="zh-CN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</w:r>
      <w:r w:rsidRPr="00237242">
        <w:rPr>
          <w:lang w:val="ru-RU" w:eastAsia="zh-CN"/>
        </w:rPr>
        <w:t xml:space="preserve">требования к </w:t>
      </w:r>
      <w:proofErr w:type="spellStart"/>
      <w:r w:rsidRPr="00237242">
        <w:rPr>
          <w:lang w:val="ru-RU" w:eastAsia="zh-CN"/>
        </w:rPr>
        <w:t>IoT</w:t>
      </w:r>
      <w:proofErr w:type="spellEnd"/>
      <w:r w:rsidRPr="00237242">
        <w:rPr>
          <w:lang w:val="ru-RU" w:eastAsia="zh-CN"/>
        </w:rPr>
        <w:t xml:space="preserve"> </w:t>
      </w:r>
      <w:r w:rsidRPr="00237242">
        <w:rPr>
          <w:lang w:val="ru-RU"/>
        </w:rPr>
        <w:t>и "умным" городам и сообществам (SC&amp;C), включая вертикально ориентированные отрасли, и их возможности;</w:t>
      </w:r>
    </w:p>
    <w:p w14:paraId="37B621EC" w14:textId="77777777" w:rsidR="00BD032E" w:rsidRPr="00237242" w:rsidRDefault="00BD032E" w:rsidP="00BD032E">
      <w:pPr>
        <w:pStyle w:val="enumlev1"/>
        <w:spacing w:before="70"/>
        <w:rPr>
          <w:lang w:val="ru-RU" w:eastAsia="zh-CN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</w:r>
      <w:r w:rsidRPr="00237242">
        <w:rPr>
          <w:lang w:val="ru-RU" w:eastAsia="zh-CN"/>
        </w:rPr>
        <w:t xml:space="preserve">определения и терминология для </w:t>
      </w:r>
      <w:proofErr w:type="spellStart"/>
      <w:r w:rsidRPr="00237242">
        <w:rPr>
          <w:lang w:val="ru-RU" w:eastAsia="zh-CN"/>
        </w:rPr>
        <w:t>IoT</w:t>
      </w:r>
      <w:proofErr w:type="spellEnd"/>
      <w:r w:rsidRPr="00237242">
        <w:rPr>
          <w:lang w:val="ru-RU" w:eastAsia="zh-CN"/>
        </w:rPr>
        <w:t xml:space="preserve"> и </w:t>
      </w:r>
      <w:r w:rsidRPr="00237242">
        <w:rPr>
          <w:lang w:val="ru-RU"/>
        </w:rPr>
        <w:t>SC&amp;C</w:t>
      </w:r>
      <w:r w:rsidRPr="00237242">
        <w:rPr>
          <w:lang w:val="ru-RU" w:eastAsia="zh-CN"/>
        </w:rPr>
        <w:t>;</w:t>
      </w:r>
    </w:p>
    <w:p w14:paraId="6140213D" w14:textId="77777777" w:rsidR="00BD032E" w:rsidRPr="00237242" w:rsidRDefault="00BD032E" w:rsidP="00BD032E">
      <w:pPr>
        <w:pStyle w:val="enumlev1"/>
        <w:spacing w:before="70"/>
        <w:rPr>
          <w:lang w:val="ru-RU" w:eastAsia="zh-CN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решения, обеспечиваемые появляющимися цифровыми технологиями, и их техническое влияние на </w:t>
      </w:r>
      <w:proofErr w:type="spellStart"/>
      <w:r w:rsidRPr="00237242">
        <w:rPr>
          <w:lang w:val="ru-RU" w:eastAsia="zh-CN"/>
        </w:rPr>
        <w:t>IoT</w:t>
      </w:r>
      <w:proofErr w:type="spellEnd"/>
      <w:r w:rsidRPr="00237242">
        <w:rPr>
          <w:lang w:val="ru-RU" w:eastAsia="zh-CN"/>
        </w:rPr>
        <w:t xml:space="preserve"> и SC&amp;C;</w:t>
      </w:r>
    </w:p>
    <w:p w14:paraId="74481E70" w14:textId="77777777" w:rsidR="00BD032E" w:rsidRPr="00237242" w:rsidRDefault="00BD032E" w:rsidP="00BD032E">
      <w:pPr>
        <w:pStyle w:val="enumlev1"/>
        <w:spacing w:before="70"/>
        <w:rPr>
          <w:lang w:val="ru-RU" w:eastAsia="zh-CN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сетевая </w:t>
      </w:r>
      <w:r w:rsidRPr="00237242">
        <w:rPr>
          <w:lang w:val="ru-RU" w:eastAsia="zh-CN"/>
        </w:rPr>
        <w:t xml:space="preserve">инфраструктура, возможности подключения и устройства </w:t>
      </w:r>
      <w:proofErr w:type="spellStart"/>
      <w:r w:rsidRPr="00237242">
        <w:rPr>
          <w:lang w:val="ru-RU" w:eastAsia="zh-CN"/>
        </w:rPr>
        <w:t>IoT</w:t>
      </w:r>
      <w:proofErr w:type="spellEnd"/>
      <w:r w:rsidRPr="00237242">
        <w:rPr>
          <w:lang w:val="ru-RU" w:eastAsia="zh-CN"/>
        </w:rPr>
        <w:t xml:space="preserve"> </w:t>
      </w:r>
      <w:r w:rsidRPr="00237242">
        <w:rPr>
          <w:lang w:val="ru-RU"/>
        </w:rPr>
        <w:t>и SC&amp;C</w:t>
      </w:r>
      <w:r w:rsidRPr="00237242">
        <w:rPr>
          <w:lang w:val="ru-RU" w:eastAsia="zh-CN"/>
        </w:rPr>
        <w:t>, а также цифровые услуги и приложения, включая</w:t>
      </w:r>
      <w:r w:rsidRPr="00237242" w:rsidDel="005F1670">
        <w:rPr>
          <w:lang w:val="ru-RU" w:eastAsia="zh-CN"/>
        </w:rPr>
        <w:t xml:space="preserve"> </w:t>
      </w:r>
      <w:r w:rsidRPr="00237242">
        <w:rPr>
          <w:lang w:val="ru-RU" w:eastAsia="zh-CN"/>
        </w:rPr>
        <w:t xml:space="preserve">архитектуры и архитектурные структуры для </w:t>
      </w:r>
      <w:proofErr w:type="spellStart"/>
      <w:r w:rsidRPr="00237242">
        <w:rPr>
          <w:lang w:val="ru-RU" w:eastAsia="zh-CN"/>
        </w:rPr>
        <w:t>IoT</w:t>
      </w:r>
      <w:proofErr w:type="spellEnd"/>
      <w:r w:rsidRPr="00237242">
        <w:rPr>
          <w:lang w:val="ru-RU" w:eastAsia="zh-CN"/>
        </w:rPr>
        <w:t xml:space="preserve"> и </w:t>
      </w:r>
      <w:r w:rsidRPr="00237242">
        <w:rPr>
          <w:lang w:val="ru-RU"/>
        </w:rPr>
        <w:t>SC&amp;C;</w:t>
      </w:r>
    </w:p>
    <w:p w14:paraId="0DC4A381" w14:textId="77777777" w:rsidR="00BD032E" w:rsidRPr="00237242" w:rsidRDefault="00BD032E" w:rsidP="00BD032E">
      <w:pPr>
        <w:pStyle w:val="enumlev1"/>
        <w:spacing w:before="70"/>
        <w:rPr>
          <w:lang w:val="ru-RU" w:eastAsia="zh-CN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экспертиза, оценка, а также</w:t>
      </w:r>
      <w:r w:rsidRPr="00237242">
        <w:rPr>
          <w:lang w:val="ru-RU" w:eastAsia="zh-CN"/>
        </w:rPr>
        <w:t xml:space="preserve"> анализ услуг и инфраструктура для </w:t>
      </w:r>
      <w:r w:rsidRPr="00237242">
        <w:rPr>
          <w:lang w:val="ru-RU"/>
        </w:rPr>
        <w:t>SC&amp;C</w:t>
      </w:r>
      <w:r w:rsidRPr="00237242">
        <w:rPr>
          <w:lang w:val="ru-RU" w:eastAsia="zh-CN"/>
        </w:rPr>
        <w:t xml:space="preserve"> в части использования появляющихся цифровых технологий в интересах "умного" функционирования городов;</w:t>
      </w:r>
    </w:p>
    <w:p w14:paraId="4BC1463B" w14:textId="77777777" w:rsidR="00BD032E" w:rsidRPr="00237242" w:rsidRDefault="00BD032E" w:rsidP="00BD032E">
      <w:pPr>
        <w:pStyle w:val="enumlev1"/>
        <w:spacing w:before="70"/>
        <w:rPr>
          <w:lang w:val="ru-RU" w:eastAsia="zh-CN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</w:r>
      <w:r w:rsidRPr="00237242">
        <w:rPr>
          <w:lang w:val="ru-RU" w:eastAsia="zh-CN"/>
        </w:rPr>
        <w:t>руководящие указания, методики и передовой опыт в области стандартов, направленные на содействие городам, сообществам, сельским районам и деревням в предоставлении услуг с использованием появляющихся цифровых технологий;</w:t>
      </w:r>
    </w:p>
    <w:p w14:paraId="50B03261" w14:textId="77777777" w:rsidR="00BD032E" w:rsidRPr="00237242" w:rsidRDefault="00BD032E" w:rsidP="00BD032E">
      <w:pPr>
        <w:pStyle w:val="enumlev1"/>
        <w:spacing w:before="70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аспекты идентификации в 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 xml:space="preserve"> </w:t>
      </w:r>
      <w:r w:rsidRPr="00237242">
        <w:rPr>
          <w:szCs w:val="24"/>
          <w:lang w:val="ru-RU"/>
        </w:rPr>
        <w:t>и SC&amp;C</w:t>
      </w:r>
      <w:r w:rsidRPr="00237242">
        <w:rPr>
          <w:lang w:val="ru-RU"/>
        </w:rPr>
        <w:t xml:space="preserve"> в сотрудничестве с другими исследовательскими комиссиями, в соответствующих случаях;</w:t>
      </w:r>
    </w:p>
    <w:p w14:paraId="12899120" w14:textId="77777777" w:rsidR="00BD032E" w:rsidRPr="00237242" w:rsidRDefault="00BD032E" w:rsidP="00BD032E">
      <w:pPr>
        <w:pStyle w:val="enumlev1"/>
        <w:spacing w:before="70"/>
        <w:ind w:left="0" w:firstLine="0"/>
        <w:rPr>
          <w:szCs w:val="24"/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протоколы и интерфейсы </w:t>
      </w:r>
      <w:r w:rsidRPr="00237242">
        <w:rPr>
          <w:szCs w:val="24"/>
          <w:lang w:val="ru-RU"/>
        </w:rPr>
        <w:t xml:space="preserve">для систем, услуг и приложений </w:t>
      </w:r>
      <w:proofErr w:type="spellStart"/>
      <w:r w:rsidRPr="00237242">
        <w:rPr>
          <w:szCs w:val="24"/>
          <w:lang w:val="ru-RU"/>
        </w:rPr>
        <w:t>IoT</w:t>
      </w:r>
      <w:proofErr w:type="spellEnd"/>
      <w:r w:rsidRPr="00237242">
        <w:rPr>
          <w:szCs w:val="24"/>
          <w:lang w:val="ru-RU"/>
        </w:rPr>
        <w:t xml:space="preserve"> и SC&amp;C;</w:t>
      </w:r>
    </w:p>
    <w:p w14:paraId="429142F4" w14:textId="77777777" w:rsidR="00BD032E" w:rsidRPr="00237242" w:rsidRDefault="00BD032E" w:rsidP="00BD032E">
      <w:pPr>
        <w:pStyle w:val="enumlev1"/>
        <w:spacing w:before="70"/>
        <w:ind w:left="0" w:firstLine="0"/>
        <w:textAlignment w:val="auto"/>
        <w:rPr>
          <w:szCs w:val="24"/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платформы для</w:t>
      </w:r>
      <w:r w:rsidRPr="00237242">
        <w:rPr>
          <w:szCs w:val="24"/>
          <w:lang w:val="ru-RU"/>
        </w:rPr>
        <w:t xml:space="preserve"> </w:t>
      </w:r>
      <w:proofErr w:type="spellStart"/>
      <w:r w:rsidRPr="00237242">
        <w:rPr>
          <w:szCs w:val="24"/>
          <w:lang w:val="ru-RU"/>
        </w:rPr>
        <w:t>IoT</w:t>
      </w:r>
      <w:proofErr w:type="spellEnd"/>
      <w:r w:rsidRPr="00237242">
        <w:rPr>
          <w:szCs w:val="24"/>
          <w:lang w:val="ru-RU"/>
        </w:rPr>
        <w:t xml:space="preserve"> и SC&amp;C;</w:t>
      </w:r>
    </w:p>
    <w:p w14:paraId="59C26BAC" w14:textId="77777777" w:rsidR="00BD032E" w:rsidRPr="00237242" w:rsidRDefault="00BD032E" w:rsidP="00BD032E">
      <w:pPr>
        <w:pStyle w:val="enumlev1"/>
        <w:spacing w:before="70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функциональная совместимость и взаимодействие систем, услуг и приложений</w:t>
      </w:r>
      <w:r w:rsidRPr="00237242">
        <w:rPr>
          <w:szCs w:val="24"/>
          <w:lang w:val="ru-RU"/>
        </w:rPr>
        <w:t xml:space="preserve"> </w:t>
      </w:r>
      <w:proofErr w:type="spellStart"/>
      <w:r w:rsidRPr="00237242">
        <w:rPr>
          <w:szCs w:val="24"/>
          <w:lang w:val="ru-RU"/>
        </w:rPr>
        <w:t>IoT</w:t>
      </w:r>
      <w:proofErr w:type="spellEnd"/>
      <w:r w:rsidRPr="00237242">
        <w:rPr>
          <w:szCs w:val="24"/>
          <w:lang w:val="ru-RU"/>
        </w:rPr>
        <w:t xml:space="preserve"> и SC&amp;C;</w:t>
      </w:r>
    </w:p>
    <w:p w14:paraId="12A987F1" w14:textId="77777777" w:rsidR="00BD032E" w:rsidRPr="00237242" w:rsidRDefault="00BD032E" w:rsidP="00BD032E">
      <w:pPr>
        <w:pStyle w:val="enumlev1"/>
        <w:spacing w:before="70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качество обслуживания (</w:t>
      </w:r>
      <w:proofErr w:type="spellStart"/>
      <w:r w:rsidRPr="00237242">
        <w:rPr>
          <w:lang w:val="ru-RU"/>
        </w:rPr>
        <w:t>QoS</w:t>
      </w:r>
      <w:proofErr w:type="spellEnd"/>
      <w:r w:rsidRPr="00237242">
        <w:rPr>
          <w:lang w:val="ru-RU"/>
        </w:rPr>
        <w:t xml:space="preserve">) и сквозное качество работы для 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 xml:space="preserve"> и SC&amp;C в сотрудничестве с 12-й Исследовательской комиссией, в соответствующих случаях;</w:t>
      </w:r>
    </w:p>
    <w:p w14:paraId="0CD0F5F5" w14:textId="77777777" w:rsidR="00BD032E" w:rsidRPr="00237242" w:rsidRDefault="00BD032E" w:rsidP="00BD032E">
      <w:pPr>
        <w:pStyle w:val="enumlev1"/>
        <w:spacing w:before="70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безопасность, конфиденциальность</w:t>
      </w:r>
      <w:r w:rsidRPr="00237242">
        <w:rPr>
          <w:rStyle w:val="FootnoteReference"/>
          <w:lang w:val="ru-RU"/>
        </w:rPr>
        <w:footnoteReference w:customMarkFollows="1" w:id="4"/>
        <w:t>4</w:t>
      </w:r>
      <w:r w:rsidRPr="00237242">
        <w:rPr>
          <w:lang w:val="ru-RU"/>
        </w:rPr>
        <w:t xml:space="preserve"> и достоверность</w:t>
      </w:r>
      <w:r w:rsidRPr="00237242">
        <w:rPr>
          <w:rStyle w:val="FootnoteReference"/>
          <w:lang w:val="ru-RU"/>
        </w:rPr>
        <w:t>4</w:t>
      </w:r>
      <w:r w:rsidRPr="00237242">
        <w:rPr>
          <w:lang w:val="ru-RU"/>
        </w:rPr>
        <w:t xml:space="preserve"> применительно к системам, услугам и приложениям 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 xml:space="preserve"> и SC&amp;C;</w:t>
      </w:r>
    </w:p>
    <w:p w14:paraId="47785D78" w14:textId="77777777" w:rsidR="00BD032E" w:rsidRPr="00237242" w:rsidRDefault="00BD032E" w:rsidP="00BD032E">
      <w:pPr>
        <w:pStyle w:val="enumlev1"/>
        <w:spacing w:before="70"/>
        <w:rPr>
          <w:rFonts w:asciiTheme="majorBidi" w:hAnsiTheme="majorBidi" w:cstheme="majorBidi"/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</w:r>
      <w:r w:rsidRPr="00237242">
        <w:rPr>
          <w:rFonts w:asciiTheme="majorBidi" w:hAnsiTheme="majorBidi" w:cstheme="majorBidi"/>
          <w:lang w:val="ru-RU"/>
        </w:rPr>
        <w:t xml:space="preserve">ведение </w:t>
      </w:r>
      <w:r w:rsidRPr="00237242">
        <w:rPr>
          <w:lang w:val="ru-RU"/>
        </w:rPr>
        <w:t>базы</w:t>
      </w:r>
      <w:r w:rsidRPr="00237242">
        <w:rPr>
          <w:rFonts w:asciiTheme="majorBidi" w:hAnsiTheme="majorBidi" w:cstheme="majorBidi"/>
          <w:lang w:val="ru-RU"/>
        </w:rPr>
        <w:t xml:space="preserve"> данных стандартов </w:t>
      </w:r>
      <w:proofErr w:type="spellStart"/>
      <w:r w:rsidRPr="00237242">
        <w:rPr>
          <w:rFonts w:asciiTheme="majorBidi" w:hAnsiTheme="majorBidi" w:cstheme="majorBidi"/>
          <w:lang w:val="ru-RU"/>
        </w:rPr>
        <w:t>IoT</w:t>
      </w:r>
      <w:proofErr w:type="spellEnd"/>
      <w:r w:rsidRPr="00237242">
        <w:rPr>
          <w:lang w:val="ru-RU"/>
        </w:rPr>
        <w:t xml:space="preserve"> и SC&amp;C</w:t>
      </w:r>
      <w:r w:rsidRPr="00237242">
        <w:rPr>
          <w:rFonts w:asciiTheme="majorBidi" w:hAnsiTheme="majorBidi" w:cstheme="majorBidi"/>
          <w:lang w:val="ru-RU"/>
        </w:rPr>
        <w:t>;</w:t>
      </w:r>
    </w:p>
    <w:p w14:paraId="6FA69789" w14:textId="77777777" w:rsidR="00BD032E" w:rsidRPr="00237242" w:rsidRDefault="00BD032E" w:rsidP="00BD032E">
      <w:pPr>
        <w:pStyle w:val="enumlev1"/>
        <w:spacing w:before="70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связанные с большими данными, включая экосистемы больших данных, аспекты 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 xml:space="preserve"> и SC&amp;C;</w:t>
      </w:r>
    </w:p>
    <w:p w14:paraId="651065E4" w14:textId="77777777" w:rsidR="00BD032E" w:rsidRPr="00237242" w:rsidRDefault="00BD032E" w:rsidP="00BD032E">
      <w:pPr>
        <w:pStyle w:val="enumlev1"/>
        <w:spacing w:before="70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>цифровые и "умные" услуги для SC&amp;C;</w:t>
      </w:r>
    </w:p>
    <w:p w14:paraId="4121D73C" w14:textId="77777777" w:rsidR="00BD032E" w:rsidRPr="00237242" w:rsidRDefault="00BD032E" w:rsidP="00BD032E">
      <w:pPr>
        <w:pStyle w:val="enumlev1"/>
        <w:spacing w:before="70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обработка данных 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 xml:space="preserve"> и SC&amp;C и управление данными 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 xml:space="preserve"> и SC&amp;C, включая анализ данных, а также приложения с элементами ИИ;</w:t>
      </w:r>
    </w:p>
    <w:p w14:paraId="05A12573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4A4AF8DB" w14:textId="3EEF83D4" w:rsidR="00BD032E" w:rsidRPr="00237242" w:rsidRDefault="00BD032E" w:rsidP="00BD032E">
      <w:pPr>
        <w:pStyle w:val="enumlev1"/>
        <w:spacing w:before="70"/>
        <w:rPr>
          <w:lang w:val="ru-RU"/>
        </w:rPr>
      </w:pPr>
      <w:r w:rsidRPr="00237242">
        <w:rPr>
          <w:lang w:val="ru-RU"/>
        </w:rPr>
        <w:lastRenderedPageBreak/>
        <w:t>•</w:t>
      </w:r>
      <w:r w:rsidRPr="00237242">
        <w:rPr>
          <w:lang w:val="ru-RU"/>
        </w:rPr>
        <w:tab/>
        <w:t xml:space="preserve">технические аспекты цепочки создания стоимости данных для 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 xml:space="preserve"> и SC&amp;C в сотрудничестве с 3-й Исследовательской комиссией, в соответствующих случаях;</w:t>
      </w:r>
    </w:p>
    <w:p w14:paraId="3939BE27" w14:textId="77777777" w:rsidR="00BD032E" w:rsidRPr="00237242" w:rsidRDefault="00BD032E" w:rsidP="00BD032E">
      <w:pPr>
        <w:pStyle w:val="enumlev1"/>
        <w:spacing w:before="70"/>
        <w:rPr>
          <w:lang w:val="ru-RU"/>
        </w:rPr>
      </w:pPr>
      <w:r w:rsidRPr="00237242">
        <w:rPr>
          <w:lang w:val="ru-RU"/>
        </w:rPr>
        <w:t>•</w:t>
      </w:r>
      <w:r w:rsidRPr="00237242">
        <w:rPr>
          <w:lang w:val="ru-RU"/>
        </w:rPr>
        <w:tab/>
        <w:t xml:space="preserve">наборы данных и возможности на основе использования семантики для </w:t>
      </w:r>
      <w:proofErr w:type="spellStart"/>
      <w:r w:rsidRPr="00237242">
        <w:rPr>
          <w:lang w:val="ru-RU"/>
        </w:rPr>
        <w:t>IoT</w:t>
      </w:r>
      <w:proofErr w:type="spellEnd"/>
      <w:r w:rsidRPr="00237242">
        <w:rPr>
          <w:lang w:val="ru-RU"/>
        </w:rPr>
        <w:t xml:space="preserve"> и SC&amp;C, включая вертикально ориентированные отрасли.</w:t>
      </w:r>
    </w:p>
    <w:bookmarkEnd w:id="28"/>
    <w:bookmarkEnd w:id="29"/>
    <w:p w14:paraId="7740BAC7" w14:textId="77777777" w:rsidR="00BD032E" w:rsidRPr="00237242" w:rsidRDefault="00BD032E" w:rsidP="00BD032E">
      <w:pPr>
        <w:pStyle w:val="AnnexNo"/>
        <w:rPr>
          <w:lang w:val="ru-RU"/>
        </w:rPr>
      </w:pPr>
      <w:r w:rsidRPr="00237242">
        <w:rPr>
          <w:lang w:val="ru-RU"/>
        </w:rPr>
        <w:t>Приложение С</w:t>
      </w:r>
      <w:r w:rsidRPr="00237242">
        <w:rPr>
          <w:lang w:val="ru-RU"/>
        </w:rPr>
        <w:br/>
        <w:t>(</w:t>
      </w:r>
      <w:r w:rsidRPr="00237242">
        <w:rPr>
          <w:caps w:val="0"/>
          <w:lang w:val="ru-RU"/>
        </w:rPr>
        <w:t xml:space="preserve">к Резолюции 2 </w:t>
      </w:r>
      <w:r w:rsidRPr="00237242">
        <w:rPr>
          <w:lang w:val="ru-RU"/>
        </w:rPr>
        <w:t>(</w:t>
      </w:r>
      <w:proofErr w:type="spellStart"/>
      <w:r w:rsidRPr="00237242">
        <w:rPr>
          <w:caps w:val="0"/>
          <w:lang w:val="ru-RU"/>
        </w:rPr>
        <w:t>Пересм</w:t>
      </w:r>
      <w:proofErr w:type="spellEnd"/>
      <w:r w:rsidRPr="00237242">
        <w:rPr>
          <w:caps w:val="0"/>
          <w:lang w:val="ru-RU"/>
        </w:rPr>
        <w:t>. Женева, 2022 г.</w:t>
      </w:r>
      <w:r w:rsidRPr="00237242">
        <w:rPr>
          <w:lang w:val="ru-RU"/>
        </w:rPr>
        <w:t>))</w:t>
      </w:r>
    </w:p>
    <w:p w14:paraId="094A519E" w14:textId="77777777" w:rsidR="00BD032E" w:rsidRPr="00237242" w:rsidRDefault="00BD032E" w:rsidP="00BD032E">
      <w:pPr>
        <w:pStyle w:val="Annextitle"/>
        <w:rPr>
          <w:lang w:val="ru-RU"/>
        </w:rPr>
      </w:pPr>
      <w:r w:rsidRPr="00237242">
        <w:rPr>
          <w:lang w:val="ru-RU"/>
        </w:rPr>
        <w:t xml:space="preserve">Перечень Рекомендаций, входящих в сферу ответственности </w:t>
      </w:r>
      <w:r w:rsidRPr="00237242">
        <w:rPr>
          <w:lang w:val="ru-RU"/>
        </w:rPr>
        <w:br/>
        <w:t xml:space="preserve">соответствующих исследовательских комиссий МСЭ-Т и КГСЭ </w:t>
      </w:r>
      <w:r w:rsidRPr="00237242">
        <w:rPr>
          <w:lang w:val="ru-RU"/>
        </w:rPr>
        <w:br/>
        <w:t>на исследовательский период 2022−2024 годов</w:t>
      </w:r>
    </w:p>
    <w:p w14:paraId="0329CE7A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2-я Исследовательская комиссия МСЭ-Т</w:t>
      </w:r>
    </w:p>
    <w:p w14:paraId="75E2DB02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 Е, за исключением тех Рекомендаций, которые разрабатываются совместно с 17</w:t>
      </w:r>
      <w:r w:rsidRPr="00237242">
        <w:rPr>
          <w:lang w:val="ru-RU"/>
        </w:rPr>
        <w:noBreakHyphen/>
        <w:t>й Исследовательской комиссией или в рамках сфер ответственности 3-й, 12-й и 16</w:t>
      </w:r>
      <w:r w:rsidRPr="00237242">
        <w:rPr>
          <w:lang w:val="ru-RU"/>
        </w:rPr>
        <w:noBreakHyphen/>
        <w:t>й Исследовательских комиссий</w:t>
      </w:r>
    </w:p>
    <w:p w14:paraId="1AF8E0E1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F, за исключением тех Рекомендаций, которые входят в сферу ответственности 13</w:t>
      </w:r>
      <w:r w:rsidRPr="00237242">
        <w:rPr>
          <w:lang w:val="ru-RU"/>
        </w:rPr>
        <w:noBreakHyphen/>
        <w:t>й, 16</w:t>
      </w:r>
      <w:r w:rsidRPr="00237242">
        <w:rPr>
          <w:lang w:val="ru-RU"/>
        </w:rPr>
        <w:noBreakHyphen/>
        <w:t>й и 17</w:t>
      </w:r>
      <w:r w:rsidRPr="00237242">
        <w:rPr>
          <w:lang w:val="ru-RU"/>
        </w:rPr>
        <w:noBreakHyphen/>
        <w:t>й Исследовательских комиссий</w:t>
      </w:r>
    </w:p>
    <w:p w14:paraId="58D7D999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Рекомендации серий МСЭ-Т I.220, МСЭ-Т I.230, МСЭ-Т I.240, МСЭ-Т I.250 и МСЭ-Т I.750</w:t>
      </w:r>
    </w:p>
    <w:p w14:paraId="6BC3B5D2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G.850</w:t>
      </w:r>
    </w:p>
    <w:p w14:paraId="4E232110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М</w:t>
      </w:r>
    </w:p>
    <w:p w14:paraId="34B852AE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О.220</w:t>
      </w:r>
    </w:p>
    <w:p w14:paraId="1E48BE52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Серии МСЭ-Т Q.513, МСЭ-Т Q.800 – МСЭ-Т Q.849, МСЭ-Т Q.940</w:t>
      </w:r>
    </w:p>
    <w:p w14:paraId="67BA12D9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 xml:space="preserve">Ведение серии МСЭ-Т S </w:t>
      </w:r>
    </w:p>
    <w:p w14:paraId="6871FE79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МСЭ-Т V.51/M.729</w:t>
      </w:r>
    </w:p>
    <w:p w14:paraId="783C5A85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Серии МСЭ-Т X.160, МСЭ-Т X.170, МСЭ-Т X.700</w:t>
      </w:r>
    </w:p>
    <w:p w14:paraId="3E69961B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Z.300</w:t>
      </w:r>
    </w:p>
    <w:p w14:paraId="73B051F6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3-я Исследовательская комиссия МСЭ-Т</w:t>
      </w:r>
    </w:p>
    <w:p w14:paraId="4E45477F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D</w:t>
      </w:r>
    </w:p>
    <w:p w14:paraId="52D4BA2A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МСЭ-T D.103/E.231</w:t>
      </w:r>
    </w:p>
    <w:p w14:paraId="45F6ADBB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МСЭ-T D.104/E.232</w:t>
      </w:r>
    </w:p>
    <w:p w14:paraId="2373BBEC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МСЭ-T D.1140/X.1261</w:t>
      </w:r>
    </w:p>
    <w:p w14:paraId="29FD102C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5-я Исследовательская комиссия МСЭ-Т</w:t>
      </w:r>
    </w:p>
    <w:p w14:paraId="6C622DBD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К</w:t>
      </w:r>
    </w:p>
    <w:p w14:paraId="0D81AFFD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Серии МСЭ-Т L.1 − МСЭ-Т L.9, МСЭ-Т L.18 − МСЭ-Т L.24, МСЭ-Т L.32, МСЭ-Т L.33, МСЭ-Т L.71, МСЭ-Т L.75, МСЭ-Т L.76, МСЭ-Т L.1000</w:t>
      </w:r>
    </w:p>
    <w:p w14:paraId="34AA7206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14:paraId="434927FE" w14:textId="4AE45555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lastRenderedPageBreak/>
        <w:t>9-я Исследовательская комиссия МСЭ-Т</w:t>
      </w:r>
    </w:p>
    <w:p w14:paraId="6890261E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J, за исключением тех Рекомендаций, которые входят в сферу ответственности 12</w:t>
      </w:r>
      <w:r w:rsidRPr="00237242">
        <w:rPr>
          <w:lang w:val="ru-RU"/>
        </w:rPr>
        <w:noBreakHyphen/>
        <w:t>й и 15-й Исследовательских комиссий</w:t>
      </w:r>
    </w:p>
    <w:p w14:paraId="7D134DD9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N</w:t>
      </w:r>
    </w:p>
    <w:p w14:paraId="689E6ED2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11-я Исследовательская комиссия МСЭ-Т</w:t>
      </w:r>
    </w:p>
    <w:p w14:paraId="210E6B32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Q, за исключением тех Рекомендаций, которые входят в сферу ответственности 2</w:t>
      </w:r>
      <w:r w:rsidRPr="00237242">
        <w:rPr>
          <w:lang w:val="ru-RU"/>
        </w:rPr>
        <w:noBreakHyphen/>
        <w:t>й, 13</w:t>
      </w:r>
      <w:r w:rsidRPr="00237242">
        <w:rPr>
          <w:lang w:val="ru-RU"/>
        </w:rPr>
        <w:noBreakHyphen/>
        <w:t>й, 15-й, 16</w:t>
      </w:r>
      <w:r w:rsidRPr="00237242">
        <w:rPr>
          <w:lang w:val="ru-RU"/>
        </w:rPr>
        <w:noBreakHyphen/>
        <w:t>й и 20-й Исследовательских комиссий</w:t>
      </w:r>
    </w:p>
    <w:p w14:paraId="41332F23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Ведение серии МСЭ-Т U</w:t>
      </w:r>
    </w:p>
    <w:p w14:paraId="63A4209D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X.290 (за исключением МСЭ-Т X.292) и МСЭ-Т X.600 – МСЭ-Т X.609</w:t>
      </w:r>
    </w:p>
    <w:p w14:paraId="2A840B24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Z.500</w:t>
      </w:r>
    </w:p>
    <w:p w14:paraId="26AC3155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12-я Исследовательская комиссия МСЭ-Т</w:t>
      </w:r>
    </w:p>
    <w:p w14:paraId="36ED47C5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МСЭ-Т Е.420 – МСЭ-Т Е.479, МСЭ-Т Е.800 – МСЭ-Т Е.859</w:t>
      </w:r>
    </w:p>
    <w:p w14:paraId="47E72BC1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G.100, за исключением серий МСЭ-Т G.160 и МСЭ-Т G.180</w:t>
      </w:r>
    </w:p>
    <w:p w14:paraId="0A866721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G.1000</w:t>
      </w:r>
    </w:p>
    <w:p w14:paraId="612F128F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I.350 (включая МСЭ-Т G.820/I.351/Y.1501), МСЭ-Т I.371, МСЭ-Т I.378, МСЭ-Т I.381</w:t>
      </w:r>
    </w:p>
    <w:p w14:paraId="65E7F347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Серии МСЭ-Т J.140, МСЭ-T J.240 и МСЭ-T J.340</w:t>
      </w:r>
    </w:p>
    <w:p w14:paraId="0E6CEA40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Р</w:t>
      </w:r>
    </w:p>
    <w:p w14:paraId="03634B9B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Серии МСЭ-Т Y.1220, МСЭ-Т Y.1530, МСЭ-Т Y.1540, МСЭ-Т Y.1550 и МСЭ-Т Y.1560</w:t>
      </w:r>
    </w:p>
    <w:p w14:paraId="13582F2F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13-я Исследовательская комиссия МСЭ-Т</w:t>
      </w:r>
    </w:p>
    <w:p w14:paraId="3916E88E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F.600</w:t>
      </w:r>
    </w:p>
    <w:p w14:paraId="3EE45831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МСЭ-Т G.801, МСЭ-Т G.802, серия МСЭ-Т G.860</w:t>
      </w:r>
    </w:p>
    <w:p w14:paraId="59182A03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I, за исключением тех Рекомендаций, которые входят в сферу ответственности 2</w:t>
      </w:r>
      <w:r w:rsidRPr="00237242">
        <w:rPr>
          <w:lang w:val="ru-RU"/>
        </w:rPr>
        <w:noBreakHyphen/>
        <w:t>й, 12</w:t>
      </w:r>
      <w:r w:rsidRPr="00237242">
        <w:rPr>
          <w:lang w:val="ru-RU"/>
        </w:rPr>
        <w:noBreakHyphen/>
        <w:t>й и 15</w:t>
      </w:r>
      <w:r w:rsidRPr="00237242">
        <w:rPr>
          <w:lang w:val="ru-RU"/>
        </w:rPr>
        <w:noBreakHyphen/>
        <w:t>й Исследовательских комиссий, и тех Рекомендаций, которые имеют двойную/тройную нумерацию в других сериях</w:t>
      </w:r>
    </w:p>
    <w:p w14:paraId="0F10A99B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МСЭ-Т Q.933, МСЭ-Т Q.933</w:t>
      </w:r>
      <w:r w:rsidRPr="00237242">
        <w:rPr>
          <w:i/>
          <w:iCs/>
          <w:lang w:val="ru-RU"/>
        </w:rPr>
        <w:t>bis</w:t>
      </w:r>
      <w:r w:rsidRPr="00237242">
        <w:rPr>
          <w:lang w:val="ru-RU"/>
        </w:rPr>
        <w:t xml:space="preserve">, серия МСЭ-Т Q.10хх и серия МСЭ-Т Q.1700 </w:t>
      </w:r>
    </w:p>
    <w:p w14:paraId="0D476419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Серии МСЭ-Т X.1 – МСЭ-Т X.25, МСЭ-Т X.28 – МСЭ-Т X.49, МСЭ-Т X.60 – МСЭ-Т X.84, МСЭ</w:t>
      </w:r>
      <w:r w:rsidRPr="00237242">
        <w:rPr>
          <w:lang w:val="ru-RU"/>
        </w:rPr>
        <w:noBreakHyphen/>
        <w:t>Т X.90 – МСЭ-Т X.159, МСЭ-Т X.180 – МСЭ-Т X.199, МСЭ-Т X.272, МСЭ-Т X.300</w:t>
      </w:r>
    </w:p>
    <w:p w14:paraId="06D7BCD2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Y, за исключением тех Рекомендаций, которые входят в сферу ответственности 12</w:t>
      </w:r>
      <w:r w:rsidRPr="00237242">
        <w:rPr>
          <w:lang w:val="ru-RU"/>
        </w:rPr>
        <w:noBreakHyphen/>
        <w:t>й, 15</w:t>
      </w:r>
      <w:r w:rsidRPr="00237242">
        <w:rPr>
          <w:lang w:val="ru-RU"/>
        </w:rPr>
        <w:noBreakHyphen/>
        <w:t>й, 16</w:t>
      </w:r>
      <w:r w:rsidRPr="00237242">
        <w:rPr>
          <w:lang w:val="ru-RU"/>
        </w:rPr>
        <w:noBreakHyphen/>
        <w:t>й и 20-й Исследовательских комиссий</w:t>
      </w:r>
    </w:p>
    <w:p w14:paraId="1D737E70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15-я Исследовательская комиссия МСЭ-Т</w:t>
      </w:r>
    </w:p>
    <w:p w14:paraId="72C6405D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G, за исключением тех Рекомендаций, которые входят в сферу ответственности 2</w:t>
      </w:r>
      <w:r w:rsidRPr="00237242">
        <w:rPr>
          <w:lang w:val="ru-RU"/>
        </w:rPr>
        <w:noBreakHyphen/>
        <w:t>й, 12</w:t>
      </w:r>
      <w:r w:rsidRPr="00237242">
        <w:rPr>
          <w:lang w:val="ru-RU"/>
        </w:rPr>
        <w:noBreakHyphen/>
        <w:t>й, 13-й и 16</w:t>
      </w:r>
      <w:r w:rsidRPr="00237242">
        <w:rPr>
          <w:lang w:val="ru-RU"/>
        </w:rPr>
        <w:noBreakHyphen/>
        <w:t>й Исследовательских комиссий</w:t>
      </w:r>
    </w:p>
    <w:p w14:paraId="3AA01A09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 xml:space="preserve">МСЭ-Т I.326, МСЭ-Т I.414, серия МСЭ-Т I.430, серия МСЭ-Т I.600 и серия МСЭ-Т I.700, за исключением серии МСЭ-Т I.750 </w:t>
      </w:r>
    </w:p>
    <w:p w14:paraId="2128B46F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2B1394A0" w14:textId="16CF136B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lastRenderedPageBreak/>
        <w:t>МСЭ-Т J.190 и МСЭ-Т J.192</w:t>
      </w:r>
    </w:p>
    <w:p w14:paraId="2939914C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L, за исключением тех Рекомендаций, которые входят в сферу ответственности 5</w:t>
      </w:r>
      <w:r w:rsidRPr="00237242">
        <w:rPr>
          <w:lang w:val="ru-RU"/>
        </w:rPr>
        <w:noBreakHyphen/>
        <w:t>й Исследовательской комиссии</w:t>
      </w:r>
    </w:p>
    <w:p w14:paraId="2087DBEA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O (включая МСЭ-Т О.41/МСЭ-Т Р.53), за исключением тех Рекомендаций, которые входят в сферу ответственности 2-й Исследовательской комиссии</w:t>
      </w:r>
    </w:p>
    <w:p w14:paraId="170C688B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МСЭ-Т Q.49/O.22 и серия МСЭ-Т Q.500, за исключением МСЭ-Т Q.513</w:t>
      </w:r>
    </w:p>
    <w:p w14:paraId="52134961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Ведение серии МСЭ-Т R</w:t>
      </w:r>
    </w:p>
    <w:p w14:paraId="48F2E082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X.50, МСЭ-Т X.85/Y.1321, МСЭ-Т X.86/Y.1323, МСЭ</w:t>
      </w:r>
      <w:r w:rsidRPr="00237242">
        <w:rPr>
          <w:lang w:val="ru-RU"/>
        </w:rPr>
        <w:noBreakHyphen/>
        <w:t>Т X.87/Y.1324</w:t>
      </w:r>
    </w:p>
    <w:p w14:paraId="289BC600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МСЭ-Т V.38, МСЭ-Т V.</w:t>
      </w:r>
      <w:r w:rsidRPr="00237242">
        <w:rPr>
          <w:lang w:val="ru-RU" w:eastAsia="ja-JP"/>
        </w:rPr>
        <w:t xml:space="preserve">55/O.71, </w:t>
      </w:r>
      <w:r w:rsidRPr="00237242">
        <w:rPr>
          <w:lang w:val="ru-RU"/>
        </w:rPr>
        <w:t xml:space="preserve">МСЭ-Т </w:t>
      </w:r>
      <w:r w:rsidRPr="00237242">
        <w:rPr>
          <w:lang w:val="ru-RU" w:eastAsia="ja-JP"/>
        </w:rPr>
        <w:t>V.</w:t>
      </w:r>
      <w:r w:rsidRPr="00237242">
        <w:rPr>
          <w:lang w:val="ru-RU"/>
        </w:rPr>
        <w:t>300</w:t>
      </w:r>
    </w:p>
    <w:p w14:paraId="7B07C19E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МСЭ-Т Y.1300 − МСЭ-Т Y.1309, МСЭ-Т Y.1320 − МСЭ-Т Y.1399, МСЭ-Т Y.1501 и серия МСЭ</w:t>
      </w:r>
      <w:r w:rsidRPr="00237242">
        <w:rPr>
          <w:lang w:val="ru-RU"/>
        </w:rPr>
        <w:noBreakHyphen/>
        <w:t>Т Y.1700</w:t>
      </w:r>
    </w:p>
    <w:p w14:paraId="739BBF82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16-я Исследовательская комиссия МСЭ-Т</w:t>
      </w:r>
    </w:p>
    <w:p w14:paraId="390EDAD5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МСЭ-T E.120 – МСЭ-T E.139 (за исключением МСЭ-T E.129), МСЭ-T E.161, серия МСЭ-T E.180, серия МСЭ-T E.330, серия МСЭ-T E.340</w:t>
      </w:r>
    </w:p>
    <w:p w14:paraId="09EDF9EB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F.700, за исключением тех Рекомендаций, которые входят в сферу ответственности 20</w:t>
      </w:r>
      <w:r w:rsidRPr="00237242">
        <w:rPr>
          <w:lang w:val="ru-RU"/>
        </w:rPr>
        <w:noBreakHyphen/>
        <w:t>й Исследовательской комиссии, и серия МСЭ-T F.900</w:t>
      </w:r>
    </w:p>
    <w:p w14:paraId="09996C5D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 xml:space="preserve">Серия МСЭ-Т G.160, МСЭ-Т G.710 </w:t>
      </w:r>
      <w:r w:rsidRPr="00237242">
        <w:rPr>
          <w:lang w:val="ru-RU"/>
        </w:rPr>
        <w:sym w:font="Symbol" w:char="F02D"/>
      </w:r>
      <w:r w:rsidRPr="00237242">
        <w:rPr>
          <w:lang w:val="ru-RU"/>
        </w:rPr>
        <w:t xml:space="preserve"> МСЭ-Т G.729 (за исключением МСЭ</w:t>
      </w:r>
      <w:r w:rsidRPr="00237242">
        <w:rPr>
          <w:lang w:val="ru-RU"/>
        </w:rPr>
        <w:noBreakHyphen/>
        <w:t>Т G.712), серия МСЭ</w:t>
      </w:r>
      <w:r w:rsidRPr="00237242">
        <w:rPr>
          <w:lang w:val="ru-RU"/>
        </w:rPr>
        <w:noBreakHyphen/>
        <w:t>Т G.760 (включая МСЭ-Т G.769/Y.1242), МСЭ-Т G.776.1, МСЭ</w:t>
      </w:r>
      <w:r w:rsidRPr="00237242">
        <w:rPr>
          <w:lang w:val="ru-RU"/>
        </w:rPr>
        <w:noBreakHyphen/>
        <w:t>Т G.799.1/Y.1451.1, МСЭ-Т G.799.2, МСЭ-Т G.799.3</w:t>
      </w:r>
    </w:p>
    <w:p w14:paraId="5DDEE3E8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Н, за исключением тех Рекомендаций, которые входят в сферу ответственности 20</w:t>
      </w:r>
      <w:r w:rsidRPr="00237242">
        <w:rPr>
          <w:lang w:val="ru-RU"/>
        </w:rPr>
        <w:noBreakHyphen/>
        <w:t>й Исследовательской комиссии</w:t>
      </w:r>
    </w:p>
    <w:p w14:paraId="4ADA16FE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Т</w:t>
      </w:r>
    </w:p>
    <w:p w14:paraId="2BB0F4B4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Серии МСЭ-Т Q.50, МСЭ-Т Q.115</w:t>
      </w:r>
    </w:p>
    <w:p w14:paraId="3EA85C7B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V, за исключением тех Рекомендаций, которые входят в сферу ответственности 2</w:t>
      </w:r>
      <w:r w:rsidRPr="00237242">
        <w:rPr>
          <w:lang w:val="ru-RU"/>
        </w:rPr>
        <w:noBreakHyphen/>
        <w:t>й и 15</w:t>
      </w:r>
      <w:r w:rsidRPr="00237242">
        <w:rPr>
          <w:lang w:val="ru-RU"/>
        </w:rPr>
        <w:noBreakHyphen/>
        <w:t>й Исследовательских комиссий</w:t>
      </w:r>
    </w:p>
    <w:p w14:paraId="5BF0B246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МСЭ-Т X.26/V.10 и МСЭ-Т X.27/V.11</w:t>
      </w:r>
    </w:p>
    <w:p w14:paraId="3BF40E3B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17-я Исследовательская комиссия МСЭ-Т</w:t>
      </w:r>
    </w:p>
    <w:p w14:paraId="1CD2CF5E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МСЭ-Т E.104, МСЭ-Т E.115, МСЭ-Т E.409 (совместно со 2-й Исследовательской комиссией)</w:t>
      </w:r>
    </w:p>
    <w:p w14:paraId="5E6A0C22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F.400; МСЭ-Т F.500 – МСЭ-Т F.549</w:t>
      </w:r>
    </w:p>
    <w:p w14:paraId="25605D07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Х, за исключением тех Рекомендаций, которые входят в сферу ответственности 2</w:t>
      </w:r>
      <w:r w:rsidRPr="00237242">
        <w:rPr>
          <w:lang w:val="ru-RU"/>
        </w:rPr>
        <w:noBreakHyphen/>
        <w:t>й, 3</w:t>
      </w:r>
      <w:r w:rsidRPr="00237242">
        <w:rPr>
          <w:lang w:val="ru-RU"/>
        </w:rPr>
        <w:noBreakHyphen/>
        <w:t>й, 11</w:t>
      </w:r>
      <w:r w:rsidRPr="00237242">
        <w:rPr>
          <w:lang w:val="ru-RU"/>
        </w:rPr>
        <w:noBreakHyphen/>
        <w:t>й, 13-й, 15-й и 16</w:t>
      </w:r>
      <w:r w:rsidRPr="00237242">
        <w:rPr>
          <w:lang w:val="ru-RU"/>
        </w:rPr>
        <w:noBreakHyphen/>
        <w:t>й Исследовательских комиссий</w:t>
      </w:r>
    </w:p>
    <w:p w14:paraId="7CDDA5DD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Серия МСЭ-Т Z, за исключением серий МСЭ-T Z.300 и МСЭ-T Z.500</w:t>
      </w:r>
    </w:p>
    <w:p w14:paraId="60EB30AF" w14:textId="77777777" w:rsidR="00C80C3B" w:rsidRDefault="00C80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14:paraId="5E3104B2" w14:textId="5BAEEDF1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lastRenderedPageBreak/>
        <w:t>20-я Исследовательская комиссия МСЭ-Т</w:t>
      </w:r>
    </w:p>
    <w:p w14:paraId="198E12C8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МСЭ-Т F.744, МСЭ-Т F.747.1 – МСЭ-Т F.747.8, МСЭ-Т F.748.0 – МСЭ-Т F.748.5 и МСЭ-Т F.771</w:t>
      </w:r>
    </w:p>
    <w:p w14:paraId="7A734EA1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МСЭ-Т H.621, МСЭ-Т H.623, МСЭ-Т H.641, МСЭ-Т H.642.1, МСЭ-Т H.642.2 и МСЭ-Т H.642.3</w:t>
      </w:r>
    </w:p>
    <w:p w14:paraId="349C7DBC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МСЭ-T L.1600, МСЭ-T L.1601, МСЭ-T L.1602, МСЭ-T L.1603</w:t>
      </w:r>
    </w:p>
    <w:p w14:paraId="729069E3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МСЭ-Т Q.3052</w:t>
      </w:r>
    </w:p>
    <w:p w14:paraId="293B2C71" w14:textId="77777777" w:rsidR="00BD032E" w:rsidRPr="00237242" w:rsidRDefault="00BD032E" w:rsidP="00BD032E">
      <w:pPr>
        <w:rPr>
          <w:b/>
          <w:lang w:val="ru-RU"/>
        </w:rPr>
      </w:pPr>
      <w:r w:rsidRPr="00237242">
        <w:rPr>
          <w:lang w:val="ru-RU"/>
        </w:rPr>
        <w:t>Серия МСЭ-Т Y.4000, МСЭ-Т Y.2016, МСЭ-Т Y.2026, МСЭ-Т Y.2060 – МСЭ-Т Y.2070, МСЭ</w:t>
      </w:r>
      <w:r w:rsidRPr="00237242">
        <w:rPr>
          <w:lang w:val="ru-RU"/>
        </w:rPr>
        <w:noBreakHyphen/>
        <w:t>Т Y.2074 – МСЭ-Т Y.2078, МСЭ-Т Y.2213, МСЭ-Т Y.2221, МСЭ-Т Y.2238, МСЭ-Т Y.2281 и МСЭ</w:t>
      </w:r>
      <w:r w:rsidRPr="00237242">
        <w:rPr>
          <w:lang w:val="ru-RU"/>
        </w:rPr>
        <w:noBreakHyphen/>
        <w:t>Т Y.2291</w:t>
      </w:r>
    </w:p>
    <w:p w14:paraId="5E24B202" w14:textId="77777777" w:rsidR="00BD032E" w:rsidRPr="00237242" w:rsidRDefault="00BD032E" w:rsidP="00BD032E">
      <w:pPr>
        <w:pStyle w:val="Note"/>
        <w:rPr>
          <w:lang w:val="ru-RU"/>
        </w:rPr>
      </w:pPr>
      <w:r w:rsidRPr="00237242">
        <w:rPr>
          <w:lang w:val="ru-RU"/>
        </w:rPr>
        <w:t>ПРИМЕЧАНИЕ. – Рекомендации, переданные из других исследовательских комиссий, в серии Y.4000 имеют двойную нумерацию.</w:t>
      </w:r>
    </w:p>
    <w:p w14:paraId="40CDD117" w14:textId="77777777" w:rsidR="00BD032E" w:rsidRPr="00237242" w:rsidRDefault="00BD032E" w:rsidP="00BD032E">
      <w:pPr>
        <w:pStyle w:val="Headingb0"/>
        <w:rPr>
          <w:lang w:val="ru-RU"/>
        </w:rPr>
      </w:pPr>
      <w:r w:rsidRPr="00237242">
        <w:rPr>
          <w:lang w:val="ru-RU"/>
        </w:rPr>
        <w:t>КГСЭ</w:t>
      </w:r>
    </w:p>
    <w:p w14:paraId="32DB3B72" w14:textId="77777777" w:rsidR="00BD032E" w:rsidRPr="00237242" w:rsidRDefault="00BD032E" w:rsidP="00BD032E">
      <w:pPr>
        <w:rPr>
          <w:lang w:val="ru-RU"/>
        </w:rPr>
      </w:pPr>
      <w:r w:rsidRPr="00237242">
        <w:rPr>
          <w:lang w:val="ru-RU"/>
        </w:rPr>
        <w:t>Рекомендации МСЭ-Т серии А</w:t>
      </w:r>
    </w:p>
    <w:p w14:paraId="74B5C492" w14:textId="2145B7BB" w:rsidR="009C0295" w:rsidRDefault="009C0295" w:rsidP="00C80C3B">
      <w:pPr>
        <w:rPr>
          <w:lang w:val="ru-RU"/>
        </w:rPr>
      </w:pPr>
    </w:p>
    <w:p w14:paraId="0AA63BD5" w14:textId="496C4DB9" w:rsidR="00C80C3B" w:rsidRDefault="00C80C3B" w:rsidP="00C80C3B">
      <w:pPr>
        <w:rPr>
          <w:lang w:val="ru-RU"/>
        </w:rPr>
      </w:pPr>
    </w:p>
    <w:p w14:paraId="5AEEA0F3" w14:textId="104EC069" w:rsidR="00C80C3B" w:rsidRDefault="00C80C3B" w:rsidP="00C80C3B">
      <w:pPr>
        <w:rPr>
          <w:lang w:val="ru-RU"/>
        </w:rPr>
      </w:pPr>
    </w:p>
    <w:p w14:paraId="38383072" w14:textId="2CCED3F0" w:rsidR="00C80C3B" w:rsidRDefault="00C80C3B" w:rsidP="00C80C3B">
      <w:pPr>
        <w:rPr>
          <w:lang w:val="ru-RU"/>
        </w:rPr>
      </w:pPr>
    </w:p>
    <w:p w14:paraId="15A56991" w14:textId="4D6A949A" w:rsidR="00C80C3B" w:rsidRDefault="00C80C3B" w:rsidP="00C80C3B">
      <w:pPr>
        <w:rPr>
          <w:lang w:val="ru-RU"/>
        </w:rPr>
      </w:pPr>
    </w:p>
    <w:p w14:paraId="0CD3BF33" w14:textId="3C3BD0D2" w:rsidR="00C80C3B" w:rsidRDefault="00C80C3B" w:rsidP="00C80C3B">
      <w:pPr>
        <w:rPr>
          <w:lang w:val="ru-RU"/>
        </w:rPr>
      </w:pPr>
    </w:p>
    <w:p w14:paraId="5DC6E9D8" w14:textId="4CA0B321" w:rsidR="00C80C3B" w:rsidRDefault="00C80C3B" w:rsidP="00C80C3B">
      <w:pPr>
        <w:rPr>
          <w:lang w:val="ru-RU"/>
        </w:rPr>
      </w:pPr>
    </w:p>
    <w:p w14:paraId="4C04D9A5" w14:textId="77D77C30" w:rsidR="00C80C3B" w:rsidRDefault="00C80C3B" w:rsidP="00C80C3B">
      <w:pPr>
        <w:rPr>
          <w:lang w:val="ru-RU"/>
        </w:rPr>
      </w:pPr>
    </w:p>
    <w:p w14:paraId="20C4485B" w14:textId="7C843094" w:rsidR="00C80C3B" w:rsidRDefault="00C80C3B" w:rsidP="00C80C3B">
      <w:pPr>
        <w:rPr>
          <w:lang w:val="ru-RU"/>
        </w:rPr>
      </w:pPr>
    </w:p>
    <w:p w14:paraId="76488BC2" w14:textId="12FCD00C" w:rsidR="00C80C3B" w:rsidRDefault="00C80C3B" w:rsidP="00C80C3B">
      <w:pPr>
        <w:rPr>
          <w:lang w:val="ru-RU"/>
        </w:rPr>
      </w:pPr>
    </w:p>
    <w:p w14:paraId="07C60965" w14:textId="3329C958" w:rsidR="00C80C3B" w:rsidRDefault="00C80C3B" w:rsidP="00C80C3B">
      <w:pPr>
        <w:rPr>
          <w:lang w:val="ru-RU"/>
        </w:rPr>
      </w:pPr>
    </w:p>
    <w:p w14:paraId="651DFCAC" w14:textId="15CE6C94" w:rsidR="00C80C3B" w:rsidRDefault="00C80C3B" w:rsidP="00C80C3B">
      <w:pPr>
        <w:rPr>
          <w:lang w:val="ru-RU"/>
        </w:rPr>
      </w:pPr>
    </w:p>
    <w:p w14:paraId="2B281766" w14:textId="05A7CE00" w:rsidR="00C80C3B" w:rsidRDefault="00C80C3B" w:rsidP="00C80C3B">
      <w:pPr>
        <w:rPr>
          <w:lang w:val="ru-RU"/>
        </w:rPr>
      </w:pPr>
    </w:p>
    <w:p w14:paraId="11968189" w14:textId="77777777" w:rsidR="00C80C3B" w:rsidRPr="00237242" w:rsidRDefault="00C80C3B" w:rsidP="00C80C3B">
      <w:pPr>
        <w:rPr>
          <w:lang w:val="ru-RU"/>
        </w:rPr>
      </w:pPr>
    </w:p>
    <w:sectPr w:rsidR="00C80C3B" w:rsidRPr="00237242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4DB58B7E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A68C1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1A212013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36580C">
      <w:rPr>
        <w:b/>
        <w:sz w:val="22"/>
        <w:szCs w:val="22"/>
      </w:rPr>
      <w:t>2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0FA11F13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6580C">
      <w:rPr>
        <w:b/>
        <w:bCs/>
        <w:sz w:val="22"/>
        <w:szCs w:val="22"/>
      </w:rPr>
      <w:t>2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7E2CC23C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C80C3B">
      <w:rPr>
        <w:b/>
        <w:bCs/>
        <w:sz w:val="22"/>
        <w:szCs w:val="22"/>
      </w:rPr>
      <w:fldChar w:fldCharType="begin"/>
    </w:r>
    <w:r w:rsidRPr="00C80C3B">
      <w:rPr>
        <w:b/>
        <w:bCs/>
        <w:sz w:val="22"/>
        <w:szCs w:val="22"/>
      </w:rPr>
      <w:instrText xml:space="preserve"> STYLEREF  href  \* MERGEFORMAT </w:instrText>
    </w:r>
    <w:r w:rsidRPr="00C80C3B">
      <w:rPr>
        <w:b/>
        <w:bCs/>
        <w:sz w:val="22"/>
        <w:szCs w:val="22"/>
      </w:rPr>
      <w:fldChar w:fldCharType="separate"/>
    </w:r>
    <w:r w:rsidR="0036580C" w:rsidRPr="0036580C">
      <w:rPr>
        <w:b/>
        <w:bCs/>
        <w:sz w:val="22"/>
        <w:szCs w:val="22"/>
        <w:lang w:val="en-US"/>
      </w:rPr>
      <w:t>2</w:t>
    </w:r>
    <w:r w:rsidRPr="00C80C3B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1F8440F5" w14:textId="77777777" w:rsidR="00BD032E" w:rsidRPr="004D371E" w:rsidRDefault="00BD032E" w:rsidP="00BD032E">
      <w:pPr>
        <w:pStyle w:val="FootnoteText"/>
        <w:rPr>
          <w:lang w:val="ru-RU"/>
        </w:rPr>
      </w:pPr>
      <w:r w:rsidRPr="0049725F">
        <w:rPr>
          <w:rStyle w:val="FootnoteReference"/>
          <w:lang w:val="ru-RU"/>
        </w:rPr>
        <w:t>1</w:t>
      </w:r>
      <w:r w:rsidRPr="009C7250">
        <w:rPr>
          <w:lang w:val="ru-RU"/>
        </w:rPr>
        <w:t xml:space="preserve"> </w:t>
      </w:r>
      <w:r w:rsidRPr="004D371E">
        <w:rPr>
          <w:lang w:val="ru-RU"/>
        </w:rPr>
        <w:tab/>
      </w:r>
      <w:r>
        <w:rPr>
          <w:lang w:val="ru-RU"/>
        </w:rPr>
        <w:t>Изменения в мандате 5-й Исследовательской комиссии МСЭ-Т приняты КГСЭ 30 апреля 2009 года</w:t>
      </w:r>
      <w:r w:rsidRPr="004D371E">
        <w:rPr>
          <w:lang w:val="ru-RU"/>
        </w:rPr>
        <w:t>.</w:t>
      </w:r>
    </w:p>
  </w:footnote>
  <w:footnote w:id="2">
    <w:p w14:paraId="2FBCC7DA" w14:textId="77777777" w:rsidR="00BD032E" w:rsidRPr="004D371E" w:rsidRDefault="00BD032E" w:rsidP="00BD032E">
      <w:pPr>
        <w:pStyle w:val="FootnoteText"/>
        <w:rPr>
          <w:lang w:val="ru-RU"/>
        </w:rPr>
      </w:pPr>
      <w:r w:rsidRPr="0049725F">
        <w:rPr>
          <w:rStyle w:val="FootnoteReference"/>
          <w:lang w:val="ru-RU"/>
        </w:rPr>
        <w:t>2</w:t>
      </w:r>
      <w:r w:rsidRPr="009C7250">
        <w:rPr>
          <w:lang w:val="ru-RU"/>
        </w:rPr>
        <w:t xml:space="preserve"> </w:t>
      </w:r>
      <w:r w:rsidRPr="004D371E">
        <w:rPr>
          <w:lang w:val="ru-RU"/>
        </w:rPr>
        <w:tab/>
      </w:r>
      <w:r>
        <w:rPr>
          <w:lang w:val="ru-RU"/>
        </w:rPr>
        <w:t>20-я Исследовательская комиссия МСЭ-Т создана КГСЭ 5 июня 2015 года</w:t>
      </w:r>
      <w:r w:rsidRPr="004D371E">
        <w:rPr>
          <w:lang w:val="ru-RU"/>
        </w:rPr>
        <w:t>.</w:t>
      </w:r>
    </w:p>
  </w:footnote>
  <w:footnote w:id="3">
    <w:p w14:paraId="784BCFA8" w14:textId="77777777" w:rsidR="00BD032E" w:rsidRPr="004D371E" w:rsidRDefault="00BD032E" w:rsidP="00BD032E">
      <w:pPr>
        <w:pStyle w:val="FootnoteText"/>
        <w:rPr>
          <w:lang w:val="ru-RU"/>
        </w:rPr>
      </w:pPr>
      <w:r w:rsidRPr="0049725F">
        <w:rPr>
          <w:rStyle w:val="FootnoteReference"/>
          <w:lang w:val="ru-RU"/>
        </w:rPr>
        <w:t>3</w:t>
      </w:r>
      <w:r w:rsidRPr="004D371E">
        <w:rPr>
          <w:lang w:val="ru-RU"/>
        </w:rPr>
        <w:t xml:space="preserve"> </w:t>
      </w:r>
      <w:r w:rsidRPr="004D371E">
        <w:rPr>
          <w:lang w:val="ru-RU"/>
        </w:rPr>
        <w:tab/>
      </w:r>
      <w:r>
        <w:rPr>
          <w:lang w:val="ru-RU"/>
        </w:rPr>
        <w:t>Изменения в функциях 20-й Исследовательской комиссии МСЭ-Т как ведущей исследовательской комиссии приняты КГСЭ 5 февраля 2016 года.</w:t>
      </w:r>
    </w:p>
  </w:footnote>
  <w:footnote w:id="4">
    <w:p w14:paraId="0F6A5B97" w14:textId="77777777" w:rsidR="00BD032E" w:rsidRPr="00D407DF" w:rsidRDefault="00BD032E" w:rsidP="00BD032E">
      <w:pPr>
        <w:pStyle w:val="FootnoteText"/>
        <w:rPr>
          <w:lang w:val="ru-RU"/>
        </w:rPr>
      </w:pPr>
      <w:r w:rsidRPr="00B459A7">
        <w:rPr>
          <w:rStyle w:val="FootnoteReference"/>
          <w:lang w:val="ru-RU"/>
        </w:rPr>
        <w:t>4</w:t>
      </w:r>
      <w:r w:rsidRPr="00B459A7">
        <w:rPr>
          <w:lang w:val="ru-RU"/>
        </w:rPr>
        <w:t xml:space="preserve"> </w:t>
      </w:r>
      <w:r w:rsidRPr="00B459A7">
        <w:rPr>
          <w:lang w:val="ru-RU"/>
        </w:rPr>
        <w:tab/>
      </w:r>
      <w:r>
        <w:rPr>
          <w:lang w:val="ru-RU"/>
        </w:rPr>
        <w:t>Некоторые</w:t>
      </w:r>
      <w:r w:rsidRPr="004227D9">
        <w:rPr>
          <w:lang w:val="ru-RU"/>
        </w:rPr>
        <w:t xml:space="preserve"> </w:t>
      </w:r>
      <w:r>
        <w:rPr>
          <w:lang w:val="ru-RU"/>
        </w:rPr>
        <w:t>соответствующие</w:t>
      </w:r>
      <w:r w:rsidRPr="004227D9">
        <w:rPr>
          <w:lang w:val="ru-RU"/>
        </w:rPr>
        <w:t xml:space="preserve"> </w:t>
      </w:r>
      <w:r>
        <w:rPr>
          <w:lang w:val="ru-RU"/>
        </w:rPr>
        <w:t>аспекты этого термина могут рассматриваться в различных Государствах-Членах по-разному. При</w:t>
      </w:r>
      <w:r w:rsidRPr="00956533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956533">
        <w:rPr>
          <w:lang w:val="ru-RU"/>
        </w:rPr>
        <w:t xml:space="preserve"> </w:t>
      </w:r>
      <w:r>
        <w:rPr>
          <w:lang w:val="ru-RU"/>
        </w:rPr>
        <w:t>этого</w:t>
      </w:r>
      <w:r w:rsidRPr="00956533">
        <w:rPr>
          <w:lang w:val="ru-RU"/>
        </w:rPr>
        <w:t xml:space="preserve"> </w:t>
      </w:r>
      <w:r>
        <w:rPr>
          <w:lang w:val="ru-RU"/>
        </w:rPr>
        <w:t>термина</w:t>
      </w:r>
      <w:r w:rsidRPr="00956533">
        <w:rPr>
          <w:lang w:val="ru-RU"/>
        </w:rPr>
        <w:t xml:space="preserve"> </w:t>
      </w:r>
      <w:r>
        <w:rPr>
          <w:lang w:val="ru-RU"/>
        </w:rPr>
        <w:t>применяются</w:t>
      </w:r>
      <w:r w:rsidRPr="00956533">
        <w:rPr>
          <w:lang w:val="ru-RU"/>
        </w:rPr>
        <w:t xml:space="preserve"> </w:t>
      </w:r>
      <w:r>
        <w:rPr>
          <w:lang w:val="ru-RU"/>
        </w:rPr>
        <w:t>формулировки</w:t>
      </w:r>
      <w:r w:rsidRPr="00956533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956533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Pr="00956533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956533">
        <w:rPr>
          <w:lang w:val="ru-RU"/>
        </w:rPr>
        <w:t>.</w:t>
      </w:r>
      <w:r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37242"/>
    <w:rsid w:val="00240CC8"/>
    <w:rsid w:val="00242BC5"/>
    <w:rsid w:val="00247A0A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6580C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53B8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798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2709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1EE7"/>
    <w:rsid w:val="008E7D3A"/>
    <w:rsid w:val="008E7F44"/>
    <w:rsid w:val="008F0853"/>
    <w:rsid w:val="008F11E8"/>
    <w:rsid w:val="008F6557"/>
    <w:rsid w:val="00900C9B"/>
    <w:rsid w:val="00906D66"/>
    <w:rsid w:val="00913BD5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0E21"/>
    <w:rsid w:val="00AA64F6"/>
    <w:rsid w:val="00AB5F31"/>
    <w:rsid w:val="00AC05C0"/>
    <w:rsid w:val="00AD00FA"/>
    <w:rsid w:val="00AD2A32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272C2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0C3B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C7932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28</Pages>
  <Words>11778</Words>
  <Characters>67136</Characters>
  <Application>Microsoft Office Word</Application>
  <DocSecurity>0</DocSecurity>
  <Lines>559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2 – Сфера ответственности и мандаты исследовательских комиссий Сектора стандартизации электросвязи МСЭ</vt:lpstr>
    </vt:vector>
  </TitlesOfParts>
  <Manager>General Secretariat - Pool</Manager>
  <Company>International Telecommunication Union (ITU)</Company>
  <LinksUpToDate>false</LinksUpToDate>
  <CharactersWithSpaces>78757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2 – Сфера ответственности и мандаты исследовательских комиссий Сектора стандартизации электросвязи МСЭ</dc:title>
  <dc:subject>World Telecommunication Standardization Assembly - 2000</dc:subject>
  <dc:creator>Sikacheva, Violetta</dc:creator>
  <cp:keywords/>
  <dc:description/>
  <cp:lastModifiedBy>Berdyeva, Elena</cp:lastModifiedBy>
  <cp:revision>27</cp:revision>
  <cp:lastPrinted>2009-01-30T13:07:00Z</cp:lastPrinted>
  <dcterms:created xsi:type="dcterms:W3CDTF">2016-12-01T10:00:00Z</dcterms:created>
  <dcterms:modified xsi:type="dcterms:W3CDTF">2022-04-19T12:06:00Z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