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-878840</wp:posOffset>
                  </wp:positionH>
                  <wp:positionV relativeFrom="paragraph">
                    <wp:posOffset>-790575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2A515E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2A515E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9D584F" w:rsidRDefault="009663D2" w:rsidP="009D584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9D584F" w:rsidRPr="009D584F">
              <w:rPr>
                <w:rFonts w:ascii="Arial" w:hAnsi="Arial"/>
                <w:b/>
                <w:bCs/>
                <w:sz w:val="36"/>
                <w:lang w:val="ru-RU"/>
              </w:rPr>
              <w:t>11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bookmarkStart w:id="6" w:name="_Toc349120768"/>
            <w:r w:rsidR="009D584F" w:rsidRPr="009D584F">
              <w:rPr>
                <w:rFonts w:ascii="Arial" w:hAnsi="Arial"/>
                <w:b/>
                <w:bCs/>
                <w:sz w:val="36"/>
                <w:lang w:val="ru-RU"/>
              </w:rPr>
              <w:t xml:space="preserve">Сотрудничество с Советом почтовой эксплуатации </w:t>
            </w:r>
            <w:r w:rsidR="009D584F" w:rsidRPr="009D584F">
              <w:rPr>
                <w:rFonts w:ascii="Arial" w:hAnsi="Arial"/>
                <w:b/>
                <w:bCs/>
                <w:sz w:val="36"/>
                <w:lang w:val="ru-RU"/>
              </w:rPr>
              <w:br/>
              <w:t xml:space="preserve">Всемирного почтового союза в исследовании услуг, касающихся </w:t>
            </w:r>
            <w:r w:rsidR="009D584F" w:rsidRPr="009D584F">
              <w:rPr>
                <w:rFonts w:ascii="Arial" w:hAnsi="Arial"/>
                <w:b/>
                <w:bCs/>
                <w:sz w:val="36"/>
                <w:lang w:val="ru-RU"/>
              </w:rPr>
              <w:br/>
              <w:t>как почтового сектора, так и сектора электросвязи</w:t>
            </w:r>
            <w:bookmarkEnd w:id="6"/>
          </w:p>
        </w:tc>
      </w:tr>
      <w:bookmarkEnd w:id="5"/>
      <w:tr w:rsidR="009663D2" w:rsidRPr="002A515E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F55D44" w:rsidRDefault="00B31B8D" w:rsidP="00AF663A">
      <w:pPr>
        <w:rPr>
          <w:lang w:val="ru-RU"/>
        </w:rPr>
        <w:sectPr w:rsidR="00B31B8D" w:rsidRPr="00F55D44" w:rsidSect="00DD7279">
          <w:footerReference w:type="even" r:id="rId10"/>
          <w:footnotePr>
            <w:numRestart w:val="eachSect"/>
          </w:footnotePr>
          <w:type w:val="continuous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1" w:name="iiannee"/>
      <w:bookmarkEnd w:id="11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DD7279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134" w:header="567" w:footer="567" w:gutter="0"/>
          <w:pgNumType w:fmt="lowerRoman"/>
          <w:cols w:space="720"/>
          <w:vAlign w:val="both"/>
        </w:sectPr>
      </w:pPr>
    </w:p>
    <w:p w:rsidR="009D584F" w:rsidRPr="00632D1F" w:rsidRDefault="009D584F" w:rsidP="009D584F">
      <w:pPr>
        <w:pStyle w:val="ResNo"/>
        <w:keepNext w:val="0"/>
        <w:keepLines w:val="0"/>
        <w:spacing w:before="0"/>
      </w:pPr>
      <w:r w:rsidRPr="00632D1F">
        <w:lastRenderedPageBreak/>
        <w:t xml:space="preserve">Резолюция </w:t>
      </w:r>
      <w:r w:rsidRPr="00211DE8">
        <w:rPr>
          <w:rStyle w:val="href"/>
        </w:rPr>
        <w:t>11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9D584F" w:rsidRPr="009D584F" w:rsidRDefault="009D584F" w:rsidP="009D584F">
      <w:pPr>
        <w:pStyle w:val="Restitle"/>
        <w:rPr>
          <w:lang w:val="ru-RU"/>
        </w:rPr>
      </w:pPr>
      <w:r w:rsidRPr="009D584F">
        <w:rPr>
          <w:lang w:val="ru-RU"/>
        </w:rPr>
        <w:t xml:space="preserve">Сотрудничество с Советом почтовой эксплуатации </w:t>
      </w:r>
      <w:r w:rsidRPr="009D584F">
        <w:rPr>
          <w:lang w:val="ru-RU"/>
        </w:rPr>
        <w:br/>
        <w:t xml:space="preserve">Всемирного почтового союза в исследовании услуг, касающихся </w:t>
      </w:r>
      <w:r w:rsidRPr="009D584F">
        <w:rPr>
          <w:lang w:val="ru-RU"/>
        </w:rPr>
        <w:br/>
        <w:t>как почтового сектора, так и сектора электросвязи</w:t>
      </w:r>
    </w:p>
    <w:p w:rsidR="009D584F" w:rsidRPr="009D584F" w:rsidRDefault="009D584F" w:rsidP="009D584F">
      <w:pPr>
        <w:pStyle w:val="Resref"/>
        <w:rPr>
          <w:lang w:val="ru-RU"/>
        </w:rPr>
      </w:pPr>
      <w:r w:rsidRPr="009D584F">
        <w:rPr>
          <w:lang w:val="ru-RU"/>
        </w:rPr>
        <w:t xml:space="preserve">(Малага-Торремолинос, 1984 г.; Хельсинки, 1993 г.; Женева, 1996 г.; Монреаль, 2000 г.; </w:t>
      </w:r>
      <w:r w:rsidRPr="009D584F">
        <w:rPr>
          <w:lang w:val="ru-RU"/>
        </w:rPr>
        <w:br/>
        <w:t>Флорианополис, 2004 г.; Йоханнесбург, 2008 г.; Дубай, 2012 г.)</w:t>
      </w:r>
    </w:p>
    <w:p w:rsidR="009D584F" w:rsidRPr="009D584F" w:rsidRDefault="009D584F" w:rsidP="009D584F">
      <w:pPr>
        <w:pStyle w:val="Normalaftertitle"/>
        <w:rPr>
          <w:lang w:val="ru-RU"/>
        </w:rPr>
      </w:pPr>
      <w:r w:rsidRPr="009D584F">
        <w:rPr>
          <w:lang w:val="ru-RU"/>
        </w:rPr>
        <w:t>Всемирная ассамблея по стандартизации электросвязи (Дубай, 2012 г.),</w:t>
      </w:r>
    </w:p>
    <w:p w:rsidR="009D584F" w:rsidRPr="009D584F" w:rsidRDefault="009D584F" w:rsidP="009D584F">
      <w:pPr>
        <w:pStyle w:val="Call"/>
        <w:rPr>
          <w:lang w:val="ru-RU"/>
        </w:rPr>
      </w:pPr>
      <w:r w:rsidRPr="009D584F">
        <w:rPr>
          <w:lang w:val="ru-RU"/>
        </w:rPr>
        <w:t>учитывая</w:t>
      </w:r>
      <w:r w:rsidRPr="009D584F">
        <w:rPr>
          <w:i w:val="0"/>
          <w:iCs/>
          <w:lang w:val="ru-RU"/>
        </w:rPr>
        <w:t>,</w:t>
      </w:r>
    </w:p>
    <w:p w:rsidR="009D584F" w:rsidRPr="009D584F" w:rsidRDefault="009D584F" w:rsidP="009D584F">
      <w:pPr>
        <w:rPr>
          <w:lang w:val="ru-RU"/>
        </w:rPr>
      </w:pPr>
      <w:r w:rsidRPr="009D584F">
        <w:rPr>
          <w:i/>
          <w:iCs/>
          <w:lang w:val="ru-RU"/>
        </w:rPr>
        <w:t>а)</w:t>
      </w:r>
      <w:r w:rsidRPr="009D584F">
        <w:rPr>
          <w:lang w:val="ru-RU"/>
        </w:rPr>
        <w:tab/>
        <w:t>что в рамках системы Организации Объединенных Наций как Международный союз электросвязи (МСЭ), так и Всемирный почтовый союз (ВПС), как организации, специализирующиеся в области связи, сотрудничают в целях выявления эффекта синергии, чтобы добиться решения задач Всемирной встречи на высшем уровне по вопросам информационного общества (ВВУИО), каждая в сфере своей компетенции;</w:t>
      </w:r>
    </w:p>
    <w:p w:rsidR="009D584F" w:rsidRPr="009D584F" w:rsidRDefault="009D584F" w:rsidP="009D584F">
      <w:pPr>
        <w:rPr>
          <w:lang w:val="ru-RU"/>
        </w:rPr>
      </w:pPr>
      <w:r w:rsidRPr="00632D1F">
        <w:rPr>
          <w:i/>
          <w:iCs/>
        </w:rPr>
        <w:t>b</w:t>
      </w:r>
      <w:r w:rsidRPr="009D584F">
        <w:rPr>
          <w:i/>
          <w:iCs/>
          <w:lang w:val="ru-RU"/>
        </w:rPr>
        <w:t>)</w:t>
      </w:r>
      <w:r w:rsidRPr="009D584F">
        <w:rPr>
          <w:lang w:val="ru-RU"/>
        </w:rPr>
        <w:tab/>
        <w:t>что почтовым администрациям и администрациям электросвязи, соответствующим эксплуатационным организациям, уполномоченным Государствами-Членами, и поставщикам услуг необходимо постоянно располагать информацией о техническом прогрессе, обеспечивающем возможность для совершенствования или гармонизации существующих услуг как в почтовом секторе, так и в секторе электросвязи;</w:t>
      </w:r>
    </w:p>
    <w:p w:rsidR="009D584F" w:rsidRPr="009D584F" w:rsidRDefault="009D584F" w:rsidP="009D584F">
      <w:pPr>
        <w:rPr>
          <w:lang w:val="ru-RU"/>
        </w:rPr>
      </w:pPr>
      <w:r w:rsidRPr="00632D1F">
        <w:rPr>
          <w:i/>
          <w:iCs/>
        </w:rPr>
        <w:t>c</w:t>
      </w:r>
      <w:r w:rsidRPr="009D584F">
        <w:rPr>
          <w:i/>
          <w:iCs/>
          <w:lang w:val="ru-RU"/>
        </w:rPr>
        <w:t>)</w:t>
      </w:r>
      <w:r w:rsidRPr="009D584F">
        <w:rPr>
          <w:lang w:val="ru-RU"/>
        </w:rPr>
        <w:tab/>
        <w:t>пользу от совместного изучения последствий принятия любых новых Рекомендаций или внесения в связи с этим изменений в действующие Рекомендации,</w:t>
      </w:r>
    </w:p>
    <w:p w:rsidR="009D584F" w:rsidRPr="009D584F" w:rsidRDefault="009D584F" w:rsidP="009D584F">
      <w:pPr>
        <w:pStyle w:val="Call"/>
        <w:rPr>
          <w:lang w:val="ru-RU"/>
        </w:rPr>
      </w:pPr>
      <w:r w:rsidRPr="009D584F">
        <w:rPr>
          <w:lang w:val="ru-RU"/>
        </w:rPr>
        <w:t>признавая</w:t>
      </w:r>
    </w:p>
    <w:p w:rsidR="009D584F" w:rsidRPr="009D584F" w:rsidRDefault="009D584F" w:rsidP="009D584F">
      <w:pPr>
        <w:rPr>
          <w:i/>
          <w:iCs/>
          <w:lang w:val="ru-RU"/>
        </w:rPr>
      </w:pPr>
      <w:r w:rsidRPr="00632D1F">
        <w:rPr>
          <w:i/>
          <w:iCs/>
        </w:rPr>
        <w:t>a</w:t>
      </w:r>
      <w:r w:rsidRPr="009D584F">
        <w:rPr>
          <w:i/>
          <w:iCs/>
          <w:lang w:val="ru-RU"/>
        </w:rPr>
        <w:t>)</w:t>
      </w:r>
      <w:r w:rsidRPr="009D584F">
        <w:rPr>
          <w:i/>
          <w:iCs/>
          <w:lang w:val="ru-RU"/>
        </w:rPr>
        <w:tab/>
      </w:r>
      <w:r w:rsidRPr="009D584F">
        <w:rPr>
          <w:lang w:val="ru-RU"/>
        </w:rPr>
        <w:t>сотрудничество, которое существует между этими двумя организациями в отношении, в том числе, использования новых технологий в почтовом секторе и укрепления его роли в проектах по внедрению и устойчивому использованию высокоскоростного трафика, кибербезопасности и перевода денежных средств посредством подвижной телефонной связи;</w:t>
      </w:r>
    </w:p>
    <w:p w:rsidR="009D584F" w:rsidRPr="009D584F" w:rsidRDefault="009D584F" w:rsidP="009D584F">
      <w:pPr>
        <w:rPr>
          <w:lang w:val="ru-RU"/>
        </w:rPr>
      </w:pPr>
      <w:r w:rsidRPr="00632D1F">
        <w:rPr>
          <w:i/>
          <w:iCs/>
        </w:rPr>
        <w:t>b</w:t>
      </w:r>
      <w:r w:rsidRPr="009D584F">
        <w:rPr>
          <w:i/>
          <w:iCs/>
          <w:lang w:val="ru-RU"/>
        </w:rPr>
        <w:t>)</w:t>
      </w:r>
      <w:r w:rsidRPr="009D584F">
        <w:rPr>
          <w:i/>
          <w:iCs/>
          <w:lang w:val="ru-RU"/>
        </w:rPr>
        <w:tab/>
      </w:r>
      <w:r w:rsidRPr="009D584F">
        <w:rPr>
          <w:lang w:val="ru-RU"/>
        </w:rPr>
        <w:t>что произошедшие за последние несколько лет изменения в области почтовых услуг и услуг электросвязи повысили эффект синергии между двумя секторами и, соответственно, требуют более четкой координации и взаимодействия между этими двумя организациями,</w:t>
      </w:r>
    </w:p>
    <w:p w:rsidR="009D584F" w:rsidRPr="009D584F" w:rsidRDefault="009D584F" w:rsidP="009D584F">
      <w:pPr>
        <w:pStyle w:val="Call"/>
        <w:rPr>
          <w:iCs/>
          <w:lang w:val="ru-RU"/>
        </w:rPr>
      </w:pPr>
      <w:r w:rsidRPr="009D584F">
        <w:rPr>
          <w:lang w:val="ru-RU"/>
        </w:rPr>
        <w:t>напоминая</w:t>
      </w:r>
      <w:r w:rsidRPr="009D584F">
        <w:rPr>
          <w:i w:val="0"/>
          <w:iCs/>
          <w:lang w:val="ru-RU"/>
        </w:rPr>
        <w:t>,</w:t>
      </w:r>
    </w:p>
    <w:p w:rsidR="009D584F" w:rsidRPr="009D584F" w:rsidRDefault="009D584F" w:rsidP="009D584F">
      <w:pPr>
        <w:rPr>
          <w:lang w:val="ru-RU" w:eastAsia="zh-CN"/>
        </w:rPr>
      </w:pPr>
      <w:r w:rsidRPr="009D584F">
        <w:rPr>
          <w:lang w:val="ru-RU"/>
        </w:rPr>
        <w:t>что в соответствии с пунктом 9 Устава МСЭ одна из целей Союза заключается в "содействии на международном уровне более общему подходу к разносторонним вопросам электросвязи во всемирной информационной экономике и обществе путем сотрудничества с другими всемирными и региональными межправительственными организациями и теми неправительственными организациями, которые связаны с электросвязью</w:t>
      </w:r>
      <w:r w:rsidRPr="009D584F">
        <w:rPr>
          <w:lang w:val="ru-RU" w:eastAsia="zh-CN"/>
        </w:rPr>
        <w:t>",</w:t>
      </w:r>
    </w:p>
    <w:p w:rsidR="009D584F" w:rsidRPr="009D584F" w:rsidRDefault="009D584F" w:rsidP="009D584F">
      <w:pPr>
        <w:pStyle w:val="Call"/>
        <w:rPr>
          <w:lang w:val="ru-RU"/>
        </w:rPr>
      </w:pPr>
      <w:r w:rsidRPr="009D584F">
        <w:rPr>
          <w:lang w:val="ru-RU"/>
        </w:rPr>
        <w:t>замечая</w:t>
      </w:r>
      <w:r w:rsidRPr="009D584F">
        <w:rPr>
          <w:i w:val="0"/>
          <w:iCs/>
          <w:lang w:val="ru-RU"/>
        </w:rPr>
        <w:t>,</w:t>
      </w:r>
    </w:p>
    <w:p w:rsidR="009D584F" w:rsidRPr="009D584F" w:rsidRDefault="009D584F" w:rsidP="009D584F">
      <w:pPr>
        <w:rPr>
          <w:lang w:val="ru-RU"/>
        </w:rPr>
      </w:pPr>
      <w:r w:rsidRPr="009D584F">
        <w:rPr>
          <w:lang w:val="ru-RU"/>
        </w:rPr>
        <w:t>что необходимо обновить темы, представляющие интерес, с целью разработки общих видов деятельности обеих организаций и эффективного использования их ресурсов,</w:t>
      </w:r>
    </w:p>
    <w:p w:rsidR="009D584F" w:rsidRPr="009D584F" w:rsidRDefault="009D584F" w:rsidP="009D584F">
      <w:pPr>
        <w:pStyle w:val="Call"/>
        <w:keepNext w:val="0"/>
        <w:keepLines w:val="0"/>
        <w:pageBreakBefore/>
        <w:rPr>
          <w:lang w:val="ru-RU"/>
        </w:rPr>
      </w:pPr>
      <w:r w:rsidRPr="009D584F">
        <w:rPr>
          <w:lang w:val="ru-RU"/>
        </w:rPr>
        <w:lastRenderedPageBreak/>
        <w:t>решает</w:t>
      </w:r>
      <w:r w:rsidRPr="009D584F">
        <w:rPr>
          <w:i w:val="0"/>
          <w:iCs/>
          <w:lang w:val="ru-RU"/>
        </w:rPr>
        <w:t>,</w:t>
      </w:r>
    </w:p>
    <w:p w:rsidR="009D584F" w:rsidRPr="009D584F" w:rsidRDefault="009D584F" w:rsidP="009D584F">
      <w:pPr>
        <w:rPr>
          <w:lang w:val="ru-RU"/>
        </w:rPr>
      </w:pPr>
      <w:r w:rsidRPr="009D584F">
        <w:rPr>
          <w:lang w:val="ru-RU"/>
        </w:rPr>
        <w:t>что соответствующие исследовательские комиссии МСЭ-Т должны продолжать сотрудничать с комитетами Совета почтовой эксплуатации (СПЭ) надлежащим образом, на взаимной основе и сводя к минимуму формальности, в частности изучая вопросы, представляющие общий интерес, такие как качество обслуживания, электронные услуги, безопасность мобильных платежей,</w:t>
      </w:r>
    </w:p>
    <w:p w:rsidR="009D584F" w:rsidRPr="009D584F" w:rsidRDefault="009D584F" w:rsidP="009D584F">
      <w:pPr>
        <w:pStyle w:val="Call"/>
        <w:keepNext w:val="0"/>
        <w:keepLines w:val="0"/>
        <w:rPr>
          <w:lang w:val="ru-RU"/>
        </w:rPr>
      </w:pPr>
      <w:r w:rsidRPr="009D584F">
        <w:rPr>
          <w:lang w:val="ru-RU"/>
        </w:rPr>
        <w:t>поручает Директору Бюро стандартизации электросвязи</w:t>
      </w:r>
    </w:p>
    <w:p w:rsidR="009D584F" w:rsidRPr="002A515E" w:rsidRDefault="009D584F" w:rsidP="009D584F">
      <w:pPr>
        <w:rPr>
          <w:lang w:val="ru-RU"/>
        </w:rPr>
      </w:pPr>
      <w:r w:rsidRPr="009D584F">
        <w:rPr>
          <w:lang w:val="ru-RU"/>
        </w:rPr>
        <w:t>поощрять это сотрудничество между двумя органами и содействовать ему.</w:t>
      </w:r>
    </w:p>
    <w:p w:rsidR="009D584F" w:rsidRPr="002A515E" w:rsidRDefault="009D584F" w:rsidP="009D584F">
      <w:pPr>
        <w:rPr>
          <w:lang w:val="ru-RU"/>
        </w:rPr>
      </w:pPr>
    </w:p>
    <w:p w:rsidR="009D584F" w:rsidRPr="002A515E" w:rsidRDefault="009D584F" w:rsidP="009D584F">
      <w:pPr>
        <w:rPr>
          <w:lang w:val="ru-RU"/>
        </w:rPr>
      </w:pPr>
    </w:p>
    <w:p w:rsidR="009D584F" w:rsidRPr="002A515E" w:rsidRDefault="009D584F" w:rsidP="009D584F">
      <w:pPr>
        <w:rPr>
          <w:lang w:val="ru-RU"/>
        </w:rPr>
      </w:pPr>
    </w:p>
    <w:p w:rsidR="009D584F" w:rsidRPr="002A515E" w:rsidRDefault="009D584F" w:rsidP="009D584F">
      <w:pPr>
        <w:rPr>
          <w:lang w:val="ru-RU"/>
        </w:rPr>
      </w:pPr>
    </w:p>
    <w:p w:rsidR="009D584F" w:rsidRPr="002A515E" w:rsidRDefault="009D584F" w:rsidP="009D584F">
      <w:pPr>
        <w:rPr>
          <w:lang w:val="ru-RU"/>
        </w:rPr>
      </w:pPr>
    </w:p>
    <w:p w:rsidR="009D584F" w:rsidRPr="002A515E" w:rsidRDefault="009D584F" w:rsidP="009D584F">
      <w:pPr>
        <w:rPr>
          <w:lang w:val="ru-RU"/>
        </w:rPr>
      </w:pPr>
    </w:p>
    <w:p w:rsidR="009D584F" w:rsidRPr="002A515E" w:rsidRDefault="009D584F" w:rsidP="009D584F">
      <w:pPr>
        <w:rPr>
          <w:lang w:val="ru-RU"/>
        </w:rPr>
      </w:pPr>
    </w:p>
    <w:p w:rsidR="009D584F" w:rsidRPr="002A515E" w:rsidRDefault="009D584F" w:rsidP="009D584F">
      <w:pPr>
        <w:rPr>
          <w:lang w:val="ru-RU"/>
        </w:rPr>
      </w:pPr>
    </w:p>
    <w:p w:rsidR="009D584F" w:rsidRPr="002A515E" w:rsidRDefault="009D584F" w:rsidP="009D584F">
      <w:pPr>
        <w:rPr>
          <w:lang w:val="ru-RU"/>
        </w:rPr>
      </w:pPr>
    </w:p>
    <w:p w:rsidR="009D584F" w:rsidRPr="002A515E" w:rsidRDefault="009D584F" w:rsidP="009D584F">
      <w:pPr>
        <w:rPr>
          <w:lang w:val="ru-RU"/>
        </w:rPr>
      </w:pPr>
    </w:p>
    <w:p w:rsidR="009D584F" w:rsidRPr="002A515E" w:rsidRDefault="009D584F" w:rsidP="009D584F">
      <w:pPr>
        <w:rPr>
          <w:lang w:val="ru-RU"/>
        </w:rPr>
      </w:pPr>
    </w:p>
    <w:sectPr w:rsidR="009D584F" w:rsidRPr="002A515E" w:rsidSect="00DD7279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624" w:footer="624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311D18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2A515E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2A515E">
      <w:rPr>
        <w:b/>
        <w:sz w:val="22"/>
        <w:szCs w:val="22"/>
      </w:rPr>
      <w:t>11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305D4">
      <w:rPr>
        <w:sz w:val="22"/>
        <w:szCs w:val="22"/>
      </w:rPr>
      <w:fldChar w:fldCharType="begin"/>
    </w:r>
    <w:r w:rsidR="00E95096" w:rsidRPr="00E305D4">
      <w:rPr>
        <w:sz w:val="22"/>
        <w:szCs w:val="22"/>
      </w:rPr>
      <w:instrText xml:space="preserve"> STYLEREF  href  \* MERGEFORMAT </w:instrText>
    </w:r>
    <w:r w:rsidR="00E95096" w:rsidRPr="00E305D4">
      <w:rPr>
        <w:sz w:val="22"/>
        <w:szCs w:val="22"/>
      </w:rPr>
      <w:fldChar w:fldCharType="separate"/>
    </w:r>
    <w:r w:rsidR="002A515E" w:rsidRPr="002A515E">
      <w:rPr>
        <w:b/>
        <w:bCs/>
        <w:sz w:val="22"/>
        <w:szCs w:val="22"/>
        <w:lang w:val="en-US"/>
      </w:rPr>
      <w:t>11</w:t>
    </w:r>
    <w:r w:rsidR="00E95096" w:rsidRPr="00E305D4">
      <w:rPr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2A515E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7AC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CA5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BAB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2EF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9E9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E00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92D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80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AA5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15E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03372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3E7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584F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D7279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05D4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503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4158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2013-04-22T15:16:00Z</dcterms:created>
  <dcterms:modified xsi:type="dcterms:W3CDTF">2013-04-24T13:33:00Z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