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margin" w:tblpY="506"/>
        <w:tblOverlap w:val="never"/>
        <w:tblW w:w="10740" w:type="dxa"/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5670"/>
      </w:tblGrid>
      <w:tr w:rsidR="00EA2A26" w:rsidRPr="0033681A" w14:paraId="7078E33C" w14:textId="77777777" w:rsidTr="00367A2B">
        <w:trPr>
          <w:trHeight w:hRule="exact" w:val="426"/>
        </w:trPr>
        <w:tc>
          <w:tcPr>
            <w:tcW w:w="5070" w:type="dxa"/>
            <w:gridSpan w:val="2"/>
          </w:tcPr>
          <w:p w14:paraId="1C1FE4AD" w14:textId="77777777" w:rsidR="00EA2A26" w:rsidRPr="0033681A" w:rsidRDefault="00EA2A26" w:rsidP="00A3085D">
            <w:pPr>
              <w:spacing w:before="60"/>
              <w:rPr>
                <w:rFonts w:ascii="Arial" w:eastAsia="Avenir Next W1G Medium" w:hAnsi="Arial" w:cs="Arial"/>
                <w:noProof/>
                <w:szCs w:val="24"/>
              </w:rPr>
            </w:pPr>
            <w:bookmarkStart w:id="0" w:name="c2tope"/>
            <w:bookmarkEnd w:id="0"/>
            <w:proofErr w:type="spellStart"/>
            <w:r w:rsidRPr="0033681A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33681A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  <w:proofErr w:type="spellEnd"/>
          </w:p>
        </w:tc>
        <w:tc>
          <w:tcPr>
            <w:tcW w:w="5670" w:type="dxa"/>
          </w:tcPr>
          <w:p w14:paraId="0E9475D3" w14:textId="77777777" w:rsidR="00EA2A26" w:rsidRPr="00EA2A26" w:rsidRDefault="00EA2A26" w:rsidP="00A3085D">
            <w:pPr>
              <w:spacing w:before="6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r w:rsidRPr="00EA2A26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 xml:space="preserve">International </w:t>
            </w:r>
            <w:proofErr w:type="spellStart"/>
            <w:r w:rsidRPr="00EA2A26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>Telecommunication</w:t>
            </w:r>
            <w:proofErr w:type="spellEnd"/>
            <w:r w:rsidRPr="00EA2A26">
              <w:rPr>
                <w:rFonts w:ascii="Arial" w:eastAsia="Avenir Next W1G Medium" w:hAnsi="Arial" w:cs="Arial"/>
                <w:b/>
                <w:spacing w:val="-4"/>
                <w:sz w:val="24"/>
                <w:szCs w:val="24"/>
              </w:rPr>
              <w:t xml:space="preserve"> Union</w:t>
            </w:r>
          </w:p>
        </w:tc>
      </w:tr>
      <w:tr w:rsidR="00EA2A26" w:rsidRPr="0033681A" w14:paraId="42C85EB6" w14:textId="77777777" w:rsidTr="00367A2B">
        <w:trPr>
          <w:trHeight w:hRule="exact" w:val="992"/>
        </w:trPr>
        <w:tc>
          <w:tcPr>
            <w:tcW w:w="5070" w:type="dxa"/>
            <w:gridSpan w:val="2"/>
          </w:tcPr>
          <w:p w14:paraId="68B26EDA" w14:textId="7750E5F2" w:rsidR="00EA2A26" w:rsidRPr="00EA2A26" w:rsidRDefault="0053765D" w:rsidP="00367A2B">
            <w:pPr>
              <w:spacing w:before="0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venir Next W1G Medium" w:hAnsi="Arial" w:cs="Arial"/>
                <w:sz w:val="24"/>
                <w:szCs w:val="24"/>
              </w:rPr>
              <w:t>Resolutions</w:t>
            </w:r>
            <w:proofErr w:type="spellEnd"/>
          </w:p>
        </w:tc>
        <w:tc>
          <w:tcPr>
            <w:tcW w:w="5670" w:type="dxa"/>
          </w:tcPr>
          <w:p w14:paraId="20539D5B" w14:textId="77777777" w:rsidR="00EA2A26" w:rsidRPr="00EA2A26" w:rsidRDefault="00EA2A26" w:rsidP="00367A2B">
            <w:pPr>
              <w:spacing w:before="0"/>
              <w:jc w:val="right"/>
              <w:rPr>
                <w:rFonts w:ascii="Arial" w:eastAsia="Avenir Next W1G Medium" w:hAnsi="Arial" w:cs="Arial"/>
                <w:sz w:val="24"/>
                <w:szCs w:val="24"/>
              </w:rPr>
            </w:pPr>
            <w:proofErr w:type="spellStart"/>
            <w:r w:rsidRPr="00EA2A26">
              <w:rPr>
                <w:rFonts w:ascii="Arial" w:eastAsia="Avenir Next W1G Medium" w:hAnsi="Arial" w:cs="Arial"/>
                <w:sz w:val="24"/>
                <w:szCs w:val="24"/>
              </w:rPr>
              <w:t>Standardization</w:t>
            </w:r>
            <w:proofErr w:type="spellEnd"/>
            <w:r w:rsidRPr="00EA2A26">
              <w:rPr>
                <w:rFonts w:ascii="Arial" w:eastAsia="Avenir Next W1G Medium" w:hAnsi="Arial" w:cs="Arial"/>
                <w:sz w:val="24"/>
                <w:szCs w:val="24"/>
              </w:rPr>
              <w:t xml:space="preserve"> </w:t>
            </w:r>
            <w:proofErr w:type="spellStart"/>
            <w:r w:rsidRPr="00EA2A26">
              <w:rPr>
                <w:rFonts w:ascii="Arial" w:eastAsia="Avenir Next W1G Medium" w:hAnsi="Arial" w:cs="Arial"/>
                <w:sz w:val="24"/>
                <w:szCs w:val="24"/>
              </w:rPr>
              <w:t>Sector</w:t>
            </w:r>
            <w:proofErr w:type="spellEnd"/>
          </w:p>
        </w:tc>
      </w:tr>
      <w:tr w:rsidR="00EA2A26" w:rsidRPr="0033681A" w14:paraId="6AE027A4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1BE63DDE" w14:textId="77777777" w:rsidR="00EA2A26" w:rsidRPr="0033681A" w:rsidRDefault="00EA2A26" w:rsidP="00367A2B">
            <w:pPr>
              <w:pStyle w:val="BodyText"/>
              <w:spacing w:before="440"/>
              <w:rPr>
                <w:b w:val="0"/>
                <w:bCs w:val="0"/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613D5C" w14:paraId="09112B91" w14:textId="77777777" w:rsidTr="00367A2B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45DAF0C" w14:textId="77777777" w:rsidR="00EA2A26" w:rsidRPr="00613D5C" w:rsidRDefault="00EA2A26" w:rsidP="00367A2B">
            <w:pPr>
              <w:pStyle w:val="BodyText"/>
              <w:spacing w:after="240"/>
              <w:rPr>
                <w:spacing w:val="-6"/>
                <w:sz w:val="44"/>
                <w:szCs w:val="44"/>
                <w:lang w:val="en-GB"/>
              </w:rPr>
            </w:pPr>
          </w:p>
        </w:tc>
      </w:tr>
      <w:tr w:rsidR="00EA2A26" w:rsidRPr="00EA1928" w14:paraId="594C2C35" w14:textId="77777777" w:rsidTr="00367A2B">
        <w:trPr>
          <w:trHeight w:val="80"/>
        </w:trPr>
        <w:tc>
          <w:tcPr>
            <w:tcW w:w="817" w:type="dxa"/>
          </w:tcPr>
          <w:p w14:paraId="72C102BC" w14:textId="77777777" w:rsidR="00EA2A26" w:rsidRPr="00613D5C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46F1491F" w14:textId="57F807CE" w:rsidR="00EA2A26" w:rsidRPr="00EA2A26" w:rsidRDefault="00EA2A26" w:rsidP="00EA2A2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spacing w:before="276"/>
              <w:jc w:val="left"/>
              <w:textAlignment w:val="auto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A14194">
              <w:rPr>
                <w:rFonts w:ascii="Arial" w:hAnsi="Arial" w:cs="Arial"/>
                <w:sz w:val="36"/>
                <w:szCs w:val="36"/>
                <w:lang w:val="en-US"/>
              </w:rPr>
              <w:t xml:space="preserve">WORLD TELECOMMUNICATION STANDARDIZATION ASSEMBLY </w:t>
            </w:r>
            <w:r w:rsidRPr="00A14194">
              <w:rPr>
                <w:rFonts w:ascii="Arial" w:hAnsi="Arial" w:cs="Arial"/>
                <w:sz w:val="36"/>
                <w:szCs w:val="36"/>
                <w:lang w:val="en-US"/>
              </w:rPr>
              <w:br/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t>New Delhi</w:t>
            </w:r>
            <w:r w:rsidRPr="00EA2A26">
              <w:rPr>
                <w:rFonts w:ascii="Arial" w:hAnsi="Arial" w:cs="Arial"/>
                <w:sz w:val="36"/>
                <w:szCs w:val="36"/>
                <w:lang w:val="en-GB"/>
              </w:rPr>
              <w:t>, 1</w: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t>5</w:t>
            </w:r>
            <w:r w:rsidRPr="00EA2A26">
              <w:rPr>
                <w:rFonts w:ascii="Arial" w:hAnsi="Arial" w:cs="Arial"/>
                <w:sz w:val="36"/>
                <w:szCs w:val="36"/>
                <w:lang w:val="en-GB"/>
              </w:rPr>
              <w:t>-</w: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t>24</w:t>
            </w:r>
            <w:r w:rsidRPr="00EA2A26">
              <w:rPr>
                <w:rFonts w:ascii="Arial" w:hAnsi="Arial" w:cs="Arial"/>
                <w:sz w:val="36"/>
                <w:szCs w:val="36"/>
                <w:lang w:val="en-GB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t>October</w:t>
            </w:r>
            <w:r w:rsidRPr="00EA2A26">
              <w:rPr>
                <w:rFonts w:ascii="Arial" w:hAnsi="Arial" w:cs="Arial"/>
                <w:sz w:val="36"/>
                <w:szCs w:val="36"/>
                <w:lang w:val="en-GB"/>
              </w:rPr>
              <w:t xml:space="preserve"> 202</w:t>
            </w:r>
            <w:r>
              <w:rPr>
                <w:rFonts w:ascii="Arial" w:hAnsi="Arial" w:cs="Arial"/>
                <w:sz w:val="36"/>
                <w:szCs w:val="36"/>
                <w:lang w:val="en-GB"/>
              </w:rPr>
              <w:t>4</w:t>
            </w:r>
          </w:p>
          <w:p w14:paraId="318F1603" w14:textId="77777777" w:rsidR="00EA2A26" w:rsidRPr="00EA2A26" w:rsidRDefault="00EA2A26" w:rsidP="00367A2B">
            <w:pPr>
              <w:rPr>
                <w:lang w:val="en-GB"/>
              </w:rPr>
            </w:pPr>
          </w:p>
        </w:tc>
      </w:tr>
      <w:tr w:rsidR="00EA2A26" w:rsidRPr="00BF4EE6" w14:paraId="40EA4FB7" w14:textId="77777777" w:rsidTr="00367A2B">
        <w:trPr>
          <w:trHeight w:val="743"/>
        </w:trPr>
        <w:tc>
          <w:tcPr>
            <w:tcW w:w="817" w:type="dxa"/>
          </w:tcPr>
          <w:p w14:paraId="5A48D328" w14:textId="77777777" w:rsidR="00EA2A26" w:rsidRPr="00EA2A26" w:rsidRDefault="00EA2A26" w:rsidP="00367A2B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6D98092" w14:textId="0665AA8A" w:rsidR="00EA2A26" w:rsidRPr="001108C2" w:rsidRDefault="00EA2A26" w:rsidP="008D6223">
            <w:pPr>
              <w:pStyle w:val="BodyText"/>
              <w:spacing w:before="440"/>
              <w:jc w:val="left"/>
              <w:rPr>
                <w:spacing w:val="-6"/>
                <w:sz w:val="44"/>
                <w:szCs w:val="44"/>
                <w:lang w:val="en-GB"/>
              </w:rPr>
            </w:pPr>
            <w:bookmarkStart w:id="1" w:name="_Hlk183524451"/>
            <w:bookmarkStart w:id="2" w:name="_Hlk183590204"/>
            <w:r>
              <w:rPr>
                <w:spacing w:val="-6"/>
                <w:sz w:val="44"/>
                <w:szCs w:val="44"/>
                <w:lang w:val="en-GB"/>
              </w:rPr>
              <w:t xml:space="preserve">Resolution </w:t>
            </w:r>
            <w:r w:rsidR="00E8144B">
              <w:rPr>
                <w:spacing w:val="-6"/>
                <w:sz w:val="44"/>
                <w:szCs w:val="44"/>
                <w:lang w:val="en-GB"/>
              </w:rPr>
              <w:t>10</w:t>
            </w:r>
            <w:r w:rsidR="00BF4EE6">
              <w:rPr>
                <w:spacing w:val="-6"/>
                <w:sz w:val="44"/>
                <w:szCs w:val="44"/>
                <w:lang w:val="en-GB"/>
              </w:rPr>
              <w:t>7</w:t>
            </w:r>
            <w:r w:rsidR="00845E8E">
              <w:rPr>
                <w:spacing w:val="-6"/>
                <w:sz w:val="44"/>
                <w:szCs w:val="44"/>
                <w:lang w:val="en-GB"/>
              </w:rPr>
              <w:t xml:space="preserve"> – </w:t>
            </w:r>
            <w:bookmarkEnd w:id="1"/>
            <w:bookmarkEnd w:id="2"/>
            <w:r w:rsidR="00BF4EE6" w:rsidRPr="00BF4EE6">
              <w:rPr>
                <w:spacing w:val="-6"/>
                <w:sz w:val="44"/>
                <w:szCs w:val="44"/>
                <w:lang w:val="en-GB"/>
              </w:rPr>
              <w:t>Enhancing the engagement of next-generation experts in the</w:t>
            </w:r>
            <w:r w:rsidR="00BF4EE6" w:rsidRPr="00BF4EE6" w:rsidDel="006022FF">
              <w:rPr>
                <w:spacing w:val="-6"/>
                <w:sz w:val="44"/>
                <w:szCs w:val="44"/>
                <w:lang w:val="en-GB"/>
              </w:rPr>
              <w:t xml:space="preserve"> </w:t>
            </w:r>
            <w:r w:rsidR="00BF4EE6" w:rsidRPr="00BF4EE6">
              <w:rPr>
                <w:spacing w:val="-6"/>
                <w:sz w:val="44"/>
                <w:szCs w:val="44"/>
                <w:lang w:val="en-GB"/>
              </w:rPr>
              <w:t>standardization activities of the ITU Telecommunication Standardization Sector</w:t>
            </w:r>
          </w:p>
          <w:p w14:paraId="51262F1D" w14:textId="77777777" w:rsidR="00EA2A26" w:rsidRPr="008D6223" w:rsidRDefault="00EA2A26" w:rsidP="00367A2B">
            <w:pPr>
              <w:rPr>
                <w:lang w:val="en-GB"/>
              </w:rPr>
            </w:pPr>
          </w:p>
        </w:tc>
      </w:tr>
    </w:tbl>
    <w:p w14:paraId="7800F3B2" w14:textId="77777777" w:rsidR="00EA2A26" w:rsidRPr="008D6223" w:rsidRDefault="00EA2A26" w:rsidP="00EA2A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sz w:val="18"/>
          <w:lang w:val="en-GB"/>
        </w:rPr>
      </w:pPr>
      <w:r w:rsidRPr="0033681A">
        <w:rPr>
          <w:rFonts w:ascii="Arial" w:eastAsia="Avenir Next W1G Medium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4C388CF" wp14:editId="2C642E50">
                <wp:simplePos x="0" y="0"/>
                <wp:positionH relativeFrom="page">
                  <wp:posOffset>6350</wp:posOffset>
                </wp:positionH>
                <wp:positionV relativeFrom="page">
                  <wp:posOffset>908685</wp:posOffset>
                </wp:positionV>
                <wp:extent cx="7772400" cy="2298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29870"/>
                          <a:chOff x="0" y="1784"/>
                          <a:chExt cx="11906" cy="362"/>
                        </a:xfrm>
                      </wpg:grpSpPr>
                      <wps:wsp>
                        <wps:cNvPr id="3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1817"/>
                            <a:ext cx="11906" cy="329"/>
                          </a:xfrm>
                          <a:prstGeom prst="rect">
                            <a:avLst/>
                          </a:prstGeom>
                          <a:solidFill>
                            <a:srgbClr val="9D17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5"/>
                        <wps:cNvSpPr>
                          <a:spLocks/>
                        </wps:cNvSpPr>
                        <wps:spPr bwMode="auto">
                          <a:xfrm>
                            <a:off x="1109" y="1784"/>
                            <a:ext cx="627" cy="314"/>
                          </a:xfrm>
                          <a:custGeom>
                            <a:avLst/>
                            <a:gdLst>
                              <a:gd name="T0" fmla="+- 0 1736 1109"/>
                              <a:gd name="T1" fmla="*/ T0 w 627"/>
                              <a:gd name="T2" fmla="+- 0 1784 1784"/>
                              <a:gd name="T3" fmla="*/ 1784 h 314"/>
                              <a:gd name="T4" fmla="+- 0 1109 1109"/>
                              <a:gd name="T5" fmla="*/ T4 w 627"/>
                              <a:gd name="T6" fmla="+- 0 1784 1784"/>
                              <a:gd name="T7" fmla="*/ 1784 h 314"/>
                              <a:gd name="T8" fmla="+- 0 1423 1109"/>
                              <a:gd name="T9" fmla="*/ T8 w 627"/>
                              <a:gd name="T10" fmla="+- 0 2097 1784"/>
                              <a:gd name="T11" fmla="*/ 2097 h 314"/>
                              <a:gd name="T12" fmla="+- 0 1736 1109"/>
                              <a:gd name="T13" fmla="*/ T12 w 627"/>
                              <a:gd name="T14" fmla="+- 0 1784 1784"/>
                              <a:gd name="T15" fmla="*/ 1784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7" h="314">
                                <a:moveTo>
                                  <a:pt x="627" y="0"/>
                                </a:moveTo>
                                <a:lnTo>
                                  <a:pt x="0" y="0"/>
                                </a:lnTo>
                                <a:lnTo>
                                  <a:pt x="314" y="313"/>
                                </a:lnTo>
                                <a:lnTo>
                                  <a:pt x="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C4C1" id="Group 30" o:spid="_x0000_s1026" style="position:absolute;margin-left:.5pt;margin-top:71.5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">
                <v:rect id="docshape4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" fillcolor="#9d170a" stroked="f"/>
                <v:shape id="docshape5" o:spid="_x0000_s1028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" path="m627,l,,314,313,627,xe" stroked="f">
                  <v:path arrowok="t" o:connecttype="custom" o:connectlocs="627,1784;0,1784;314,2097;627,1784" o:connectangles="0,0,0,0"/>
                </v:shape>
                <w10:wrap anchorx="page" anchory="page"/>
              </v:group>
            </w:pict>
          </mc:Fallback>
        </mc:AlternateContent>
      </w:r>
      <w:r w:rsidRPr="0033681A">
        <w:rPr>
          <w:noProof/>
        </w:rPr>
        <w:drawing>
          <wp:anchor distT="0" distB="0" distL="0" distR="0" simplePos="0" relativeHeight="251659264" behindDoc="1" locked="0" layoutInCell="1" allowOverlap="1" wp14:anchorId="1A5186FC" wp14:editId="44B435CE">
            <wp:simplePos x="0" y="0"/>
            <wp:positionH relativeFrom="page">
              <wp:posOffset>6355080</wp:posOffset>
            </wp:positionH>
            <wp:positionV relativeFrom="page">
              <wp:posOffset>9591675</wp:posOffset>
            </wp:positionV>
            <wp:extent cx="737870" cy="813435"/>
            <wp:effectExtent l="0" t="0" r="0" b="0"/>
            <wp:wrapNone/>
            <wp:docPr id="1" name="image1.png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1FA29" w14:textId="77777777" w:rsidR="00EA2A26" w:rsidRPr="008D6223" w:rsidRDefault="00EA2A26" w:rsidP="00EA2A26">
      <w:pPr>
        <w:jc w:val="left"/>
        <w:rPr>
          <w:lang w:val="en-GB"/>
        </w:rPr>
        <w:sectPr w:rsidR="00EA2A26" w:rsidRPr="008D6223" w:rsidSect="00EA2A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038" w:right="601" w:bottom="1860" w:left="618" w:header="567" w:footer="284" w:gutter="0"/>
          <w:pgNumType w:start="1"/>
          <w:cols w:space="720"/>
          <w:titlePg/>
          <w:docGrid w:linePitch="326"/>
        </w:sectPr>
      </w:pPr>
    </w:p>
    <w:p w14:paraId="4E8E85DC" w14:textId="77777777" w:rsidR="008968B6" w:rsidRPr="008968B6" w:rsidRDefault="008968B6" w:rsidP="00AA1264">
      <w:pPr>
        <w:spacing w:before="480"/>
        <w:jc w:val="center"/>
        <w:rPr>
          <w:lang w:val="en-US"/>
        </w:rPr>
      </w:pPr>
      <w:bookmarkStart w:id="3" w:name="irecnoe"/>
      <w:bookmarkEnd w:id="3"/>
      <w:r w:rsidRPr="008968B6">
        <w:rPr>
          <w:lang w:val="en-US"/>
        </w:rPr>
        <w:lastRenderedPageBreak/>
        <w:t>FOREWORD</w:t>
      </w:r>
    </w:p>
    <w:p w14:paraId="2A936C5A" w14:textId="2A15B50D" w:rsidR="00EA2A26" w:rsidRPr="00EA2A26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The International Telecommunication Union (ITU) is the United Nations specialized agency in the field of tele</w:t>
      </w:r>
      <w:r w:rsidRPr="00EA2A26">
        <w:rPr>
          <w:sz w:val="20"/>
          <w:lang w:val="en-GB"/>
        </w:rPr>
        <w:softHyphen/>
        <w:t>com</w:t>
      </w:r>
      <w:r w:rsidRPr="00EA2A26">
        <w:rPr>
          <w:sz w:val="20"/>
          <w:lang w:val="en-GB"/>
        </w:rPr>
        <w:softHyphen/>
        <w:t>mu</w:t>
      </w:r>
      <w:r w:rsidRPr="00EA2A26">
        <w:rPr>
          <w:sz w:val="20"/>
          <w:lang w:val="en-GB"/>
        </w:rPr>
        <w:softHyphen/>
        <w:t>ni</w:t>
      </w:r>
      <w:r w:rsidRPr="00EA2A26">
        <w:rPr>
          <w:sz w:val="20"/>
          <w:lang w:val="en-GB"/>
        </w:rPr>
        <w:softHyphen/>
        <w:t>ca</w:t>
      </w:r>
      <w:r w:rsidRPr="00EA2A26">
        <w:rPr>
          <w:sz w:val="20"/>
          <w:lang w:val="en-GB"/>
        </w:rPr>
        <w:softHyphen/>
        <w:t xml:space="preserve">tions, </w:t>
      </w:r>
      <w:r w:rsidR="0053765D">
        <w:rPr>
          <w:sz w:val="20"/>
          <w:lang w:val="en-GB"/>
        </w:rPr>
        <w:t xml:space="preserve">and </w:t>
      </w:r>
      <w:r w:rsidRPr="00EA2A26">
        <w:rPr>
          <w:sz w:val="20"/>
          <w:lang w:val="en-GB"/>
        </w:rPr>
        <w:t>information and communication technologies (ICTs). The ITU Telecommunication Standardization Sector (ITU-T) is a permanent organ of ITU. ITU-T is responsible for studying technical, operating and tariff questions and issuing Recommendations on them with a view to standardizing telecommunications on a worldwide basis.</w:t>
      </w:r>
    </w:p>
    <w:p w14:paraId="74B08AF7" w14:textId="77777777" w:rsidR="00EA2A26" w:rsidRPr="00EA2A26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The World Telecommunication Standardization Assembly (WTSA), which meets every four years, establishes the topics for study by the ITU</w:t>
      </w:r>
      <w:r w:rsidRPr="00EA2A26">
        <w:rPr>
          <w:sz w:val="20"/>
          <w:lang w:val="en-GB"/>
        </w:rPr>
        <w:noBreakHyphen/>
        <w:t>T study groups which, in turn, produce Recommendations on these topics.</w:t>
      </w:r>
    </w:p>
    <w:p w14:paraId="33D01081" w14:textId="77777777" w:rsidR="00EA2A26" w:rsidRPr="00EA2A26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The approval of ITU-T Recommendations is covered by the procedure laid down in WTSA Resolution 1.</w:t>
      </w:r>
    </w:p>
    <w:p w14:paraId="640B1B4E" w14:textId="5015F88F" w:rsidR="000E4393" w:rsidRPr="00F81B8E" w:rsidRDefault="00EA2A26" w:rsidP="00EA2A26">
      <w:pPr>
        <w:spacing w:line="240" w:lineRule="exact"/>
        <w:rPr>
          <w:sz w:val="20"/>
          <w:lang w:val="en-GB"/>
        </w:rPr>
      </w:pPr>
      <w:r w:rsidRPr="00EA2A26">
        <w:rPr>
          <w:sz w:val="20"/>
          <w:lang w:val="en-GB"/>
        </w:rPr>
        <w:t>In some areas of information technology which fall within ITU-T's purview, the necessary standards are prepared on a collaborative basis with ISO and IEC</w:t>
      </w:r>
      <w:r w:rsidR="0088751E" w:rsidRPr="0088751E">
        <w:rPr>
          <w:sz w:val="20"/>
          <w:lang w:val="en-US"/>
        </w:rPr>
        <w:t>.</w:t>
      </w:r>
    </w:p>
    <w:p w14:paraId="192371A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7FCCDAB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70F00C73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441A93C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4AA4512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CCAE5F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EE42A0A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022D932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97330FC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432B0A04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652C1D7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687301D2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F19B9D8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38FB642B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F3E9127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3E533C3E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A3ADD69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5F4CB22D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1C5C488F" w14:textId="77777777" w:rsidR="000E4393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A47E72B" w14:textId="77777777" w:rsidR="008305DC" w:rsidRDefault="008305DC" w:rsidP="000E4393">
      <w:pPr>
        <w:spacing w:line="240" w:lineRule="exact"/>
        <w:jc w:val="center"/>
        <w:rPr>
          <w:sz w:val="20"/>
          <w:lang w:val="en-GB"/>
        </w:rPr>
      </w:pPr>
    </w:p>
    <w:p w14:paraId="6CE679B2" w14:textId="77777777" w:rsidR="008305DC" w:rsidRDefault="008305DC" w:rsidP="000E4393">
      <w:pPr>
        <w:spacing w:line="240" w:lineRule="exact"/>
        <w:jc w:val="center"/>
        <w:rPr>
          <w:sz w:val="20"/>
          <w:lang w:val="en-GB"/>
        </w:rPr>
      </w:pPr>
    </w:p>
    <w:p w14:paraId="48CEB166" w14:textId="77777777" w:rsidR="008305DC" w:rsidRDefault="008305DC" w:rsidP="000E4393">
      <w:pPr>
        <w:spacing w:line="240" w:lineRule="exact"/>
        <w:jc w:val="center"/>
        <w:rPr>
          <w:sz w:val="20"/>
          <w:lang w:val="en-GB"/>
        </w:rPr>
      </w:pPr>
    </w:p>
    <w:p w14:paraId="73F08FC8" w14:textId="77777777" w:rsidR="008305DC" w:rsidRPr="00F81B8E" w:rsidRDefault="008305DC" w:rsidP="000E4393">
      <w:pPr>
        <w:spacing w:line="240" w:lineRule="exact"/>
        <w:jc w:val="center"/>
        <w:rPr>
          <w:sz w:val="20"/>
          <w:lang w:val="en-GB"/>
        </w:rPr>
      </w:pPr>
    </w:p>
    <w:p w14:paraId="1B58521F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26531D45" w14:textId="77777777"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5D96A7C5" w14:textId="77777777" w:rsidR="000E4393" w:rsidRDefault="000E4393" w:rsidP="000E4393">
      <w:pPr>
        <w:spacing w:line="240" w:lineRule="exact"/>
        <w:jc w:val="center"/>
        <w:rPr>
          <w:sz w:val="20"/>
          <w:lang w:val="en-GB"/>
        </w:rPr>
      </w:pPr>
    </w:p>
    <w:p w14:paraId="77AF2A3F" w14:textId="77777777" w:rsidR="00AA1264" w:rsidRPr="00F81B8E" w:rsidRDefault="00AA1264" w:rsidP="000E4393">
      <w:pPr>
        <w:spacing w:line="240" w:lineRule="exact"/>
        <w:jc w:val="center"/>
        <w:rPr>
          <w:sz w:val="20"/>
          <w:lang w:val="en-GB"/>
        </w:rPr>
      </w:pPr>
    </w:p>
    <w:p w14:paraId="39F6B1E2" w14:textId="77777777" w:rsidR="00EA2A26" w:rsidRPr="00EA2A26" w:rsidRDefault="00EA2A26" w:rsidP="00EA2A26">
      <w:pPr>
        <w:rPr>
          <w:sz w:val="20"/>
          <w:lang w:val="en-GB"/>
        </w:rPr>
      </w:pPr>
    </w:p>
    <w:p w14:paraId="4812ECBE" w14:textId="77777777" w:rsidR="00EA2A26" w:rsidRPr="00EA2A26" w:rsidRDefault="00EA2A26" w:rsidP="00EA2A26">
      <w:pPr>
        <w:jc w:val="center"/>
        <w:rPr>
          <w:sz w:val="20"/>
          <w:lang w:val="en-GB"/>
        </w:rPr>
      </w:pPr>
      <w:r w:rsidRPr="00EA2A26">
        <w:rPr>
          <w:sz w:val="20"/>
          <w:lang w:val="en-GB"/>
        </w:rPr>
        <w:sym w:font="Symbol" w:char="F0E3"/>
      </w:r>
      <w:r w:rsidRPr="00EA2A26">
        <w:rPr>
          <w:sz w:val="20"/>
          <w:lang w:val="en-GB"/>
        </w:rPr>
        <w:t> ITU 2024</w:t>
      </w:r>
    </w:p>
    <w:p w14:paraId="5A25B5AD" w14:textId="19110400" w:rsidR="008968B6" w:rsidRPr="008968B6" w:rsidRDefault="00EA2A26" w:rsidP="00EA2A26">
      <w:pPr>
        <w:rPr>
          <w:lang w:val="en-US"/>
        </w:rPr>
      </w:pPr>
      <w:r w:rsidRPr="00EA2A26">
        <w:rPr>
          <w:sz w:val="20"/>
          <w:lang w:val="en-GB"/>
        </w:rPr>
        <w:t>All rights reserved. No part of this publication may be reproduced, by any means whatsoever, without the prior written permission of ITU.</w:t>
      </w:r>
    </w:p>
    <w:p w14:paraId="73B79B51" w14:textId="77777777" w:rsidR="00B73379" w:rsidRPr="000E4393" w:rsidRDefault="00B73379" w:rsidP="003374BB">
      <w:pPr>
        <w:pStyle w:val="ResNo"/>
        <w:rPr>
          <w:lang w:val="en-US"/>
        </w:rPr>
        <w:sectPr w:rsidR="00B73379" w:rsidRPr="000E4393" w:rsidSect="00DE48B4">
          <w:headerReference w:type="even" r:id="rId14"/>
          <w:footerReference w:type="even" r:id="rId15"/>
          <w:footerReference w:type="default" r:id="rId16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14:paraId="20F6C1E5" w14:textId="7964CB71" w:rsidR="008D6223" w:rsidRPr="00BF4E62" w:rsidRDefault="00672358" w:rsidP="007C2680">
      <w:pPr>
        <w:pStyle w:val="ResNo"/>
        <w:outlineLvl w:val="0"/>
        <w:rPr>
          <w:lang w:val="en-GB"/>
        </w:rPr>
      </w:pPr>
      <w:r w:rsidRPr="00BF4E62">
        <w:rPr>
          <w:lang w:val="en-GB"/>
        </w:rPr>
        <w:lastRenderedPageBreak/>
        <w:t xml:space="preserve">RESOLUTION </w:t>
      </w:r>
      <w:r w:rsidRPr="00BF4E62">
        <w:rPr>
          <w:rStyle w:val="href"/>
          <w:lang w:val="en-GB"/>
        </w:rPr>
        <w:t>10</w:t>
      </w:r>
      <w:r w:rsidR="00BF4EE6">
        <w:rPr>
          <w:rStyle w:val="href"/>
          <w:lang w:val="en-GB"/>
        </w:rPr>
        <w:t>7</w:t>
      </w:r>
      <w:r w:rsidRPr="00BF4E62">
        <w:rPr>
          <w:lang w:val="en-GB"/>
        </w:rPr>
        <w:t xml:space="preserve"> (N</w:t>
      </w:r>
      <w:r w:rsidRPr="00BF4E62">
        <w:rPr>
          <w:caps w:val="0"/>
          <w:lang w:val="en-GB"/>
        </w:rPr>
        <w:t>ew</w:t>
      </w:r>
      <w:r w:rsidRPr="00BF4E62">
        <w:rPr>
          <w:lang w:val="en-GB"/>
        </w:rPr>
        <w:t> D</w:t>
      </w:r>
      <w:r w:rsidRPr="00BF4E62">
        <w:rPr>
          <w:caps w:val="0"/>
          <w:lang w:val="en-GB"/>
        </w:rPr>
        <w:t>elhi</w:t>
      </w:r>
      <w:r w:rsidRPr="00BF4E62">
        <w:rPr>
          <w:lang w:val="en-GB"/>
        </w:rPr>
        <w:t>, 2024)</w:t>
      </w:r>
    </w:p>
    <w:p w14:paraId="7C54CAC7" w14:textId="77777777" w:rsidR="00BF4EE6" w:rsidRPr="00BF4EE6" w:rsidRDefault="00BF4EE6" w:rsidP="0030579A">
      <w:pPr>
        <w:pStyle w:val="Restitle"/>
        <w:outlineLvl w:val="0"/>
        <w:rPr>
          <w:lang w:val="en-GB"/>
        </w:rPr>
      </w:pPr>
      <w:bookmarkStart w:id="4" w:name="_Hlk180049079"/>
      <w:r w:rsidRPr="00BF4EE6">
        <w:rPr>
          <w:lang w:val="en-GB"/>
        </w:rPr>
        <w:t xml:space="preserve">Enhancing </w:t>
      </w:r>
      <w:r w:rsidRPr="00BF4EE6">
        <w:rPr>
          <w:rFonts w:eastAsia="SimSun"/>
          <w:lang w:val="en-GB" w:eastAsia="zh-CN"/>
        </w:rPr>
        <w:t>the</w:t>
      </w:r>
      <w:r w:rsidRPr="00BF4EE6">
        <w:rPr>
          <w:lang w:val="en-GB"/>
        </w:rPr>
        <w:t xml:space="preserve"> engagement</w:t>
      </w:r>
      <w:r w:rsidRPr="00BF4EE6">
        <w:rPr>
          <w:rFonts w:eastAsia="SimSun"/>
          <w:lang w:val="en-GB" w:eastAsia="zh-CN"/>
        </w:rPr>
        <w:t xml:space="preserve"> of </w:t>
      </w:r>
      <w:r w:rsidRPr="00BF4EE6">
        <w:rPr>
          <w:lang w:val="en-GB"/>
        </w:rPr>
        <w:t>next-generation experts in the</w:t>
      </w:r>
      <w:r w:rsidRPr="00BF4EE6" w:rsidDel="006022FF">
        <w:rPr>
          <w:lang w:val="en-GB"/>
        </w:rPr>
        <w:t xml:space="preserve"> </w:t>
      </w:r>
      <w:r w:rsidRPr="00BF4EE6">
        <w:rPr>
          <w:lang w:val="en-GB"/>
        </w:rPr>
        <w:t>standardization activities of the ITU Telecommunication Standardization Sector</w:t>
      </w:r>
    </w:p>
    <w:bookmarkEnd w:id="4"/>
    <w:p w14:paraId="5BF42A3B" w14:textId="77777777" w:rsidR="00BF4EE6" w:rsidRPr="00BF4EE6" w:rsidRDefault="00BF4EE6" w:rsidP="00BF4EE6">
      <w:pPr>
        <w:pStyle w:val="Resref"/>
        <w:rPr>
          <w:lang w:val="en-GB" w:eastAsia="zh-CN"/>
        </w:rPr>
      </w:pPr>
      <w:r w:rsidRPr="00BF4EE6">
        <w:rPr>
          <w:lang w:val="en-GB"/>
        </w:rPr>
        <w:t>(New Delhi, 2024)</w:t>
      </w:r>
    </w:p>
    <w:p w14:paraId="4104EFAD" w14:textId="77777777" w:rsidR="00BF4EE6" w:rsidRPr="00174C13" w:rsidRDefault="00BF4EE6" w:rsidP="00BF4EE6">
      <w:pPr>
        <w:pStyle w:val="Normalaftertitle0"/>
        <w:rPr>
          <w:lang w:eastAsia="zh-CN"/>
        </w:rPr>
      </w:pPr>
      <w:r w:rsidRPr="00174C13">
        <w:rPr>
          <w:lang w:eastAsia="zh-CN"/>
        </w:rPr>
        <w:t>The World Telecommunication Standardization Assembly (</w:t>
      </w:r>
      <w:r w:rsidRPr="00174C13">
        <w:t>New Delhi</w:t>
      </w:r>
      <w:r w:rsidRPr="00174C13">
        <w:rPr>
          <w:lang w:eastAsia="zh-CN"/>
        </w:rPr>
        <w:t>, 2024),</w:t>
      </w:r>
    </w:p>
    <w:p w14:paraId="756B9C4E" w14:textId="77777777" w:rsidR="00BF4EE6" w:rsidRPr="00BF4EE6" w:rsidRDefault="00BF4EE6" w:rsidP="00BF4EE6">
      <w:pPr>
        <w:pStyle w:val="Call"/>
        <w:rPr>
          <w:lang w:val="en-GB" w:eastAsia="zh-CN"/>
        </w:rPr>
      </w:pPr>
      <w:r w:rsidRPr="00BF4EE6">
        <w:rPr>
          <w:lang w:val="en-GB" w:eastAsia="zh-CN"/>
        </w:rPr>
        <w:t>recalling</w:t>
      </w:r>
    </w:p>
    <w:p w14:paraId="3C586215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i/>
          <w:iCs/>
          <w:lang w:val="en-GB" w:eastAsia="zh-CN"/>
        </w:rPr>
        <w:t>a)</w:t>
      </w:r>
      <w:r w:rsidRPr="00BF4EE6">
        <w:rPr>
          <w:lang w:val="en-GB" w:eastAsia="zh-CN"/>
        </w:rPr>
        <w:tab/>
        <w:t>Resolution 198 (</w:t>
      </w:r>
      <w:r w:rsidRPr="00BF4EE6">
        <w:rPr>
          <w:lang w:val="en-GB"/>
        </w:rPr>
        <w:t xml:space="preserve">Rev. Bucharest, </w:t>
      </w:r>
      <w:r w:rsidRPr="00BF4EE6">
        <w:rPr>
          <w:lang w:val="en-GB" w:eastAsia="zh-CN"/>
        </w:rPr>
        <w:t>2022) of the Plenipotentiary Conference, on empowerment of youth through telecommunication/information and communication technology (ICT</w:t>
      </w:r>
      <w:proofErr w:type="gramStart"/>
      <w:r w:rsidRPr="00BF4EE6">
        <w:rPr>
          <w:lang w:val="en-GB" w:eastAsia="zh-CN"/>
        </w:rPr>
        <w:t>);</w:t>
      </w:r>
      <w:proofErr w:type="gramEnd"/>
    </w:p>
    <w:p w14:paraId="25B7A250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i/>
          <w:iCs/>
          <w:lang w:val="en-GB" w:eastAsia="zh-CN"/>
        </w:rPr>
        <w:t>b)</w:t>
      </w:r>
      <w:r w:rsidRPr="00BF4EE6">
        <w:rPr>
          <w:lang w:val="en-GB" w:eastAsia="zh-CN"/>
        </w:rPr>
        <w:tab/>
        <w:t>Resolution 76 (</w:t>
      </w:r>
      <w:r w:rsidRPr="00BF4EE6">
        <w:rPr>
          <w:lang w:val="en-GB"/>
        </w:rPr>
        <w:t>Rev. </w:t>
      </w:r>
      <w:r w:rsidRPr="00BF4EE6">
        <w:rPr>
          <w:lang w:val="en-GB" w:eastAsia="zh-CN"/>
        </w:rPr>
        <w:t xml:space="preserve">Kigali, 2022) of </w:t>
      </w:r>
      <w:r w:rsidRPr="00BF4EE6">
        <w:rPr>
          <w:lang w:val="en-GB"/>
        </w:rPr>
        <w:t>the World Telecommunication Development Conference,</w:t>
      </w:r>
      <w:r w:rsidRPr="00BF4EE6">
        <w:rPr>
          <w:lang w:val="en-GB" w:eastAsia="zh-CN"/>
        </w:rPr>
        <w:t xml:space="preserve"> on promoting ICTs among young women and men for social and economic </w:t>
      </w:r>
      <w:proofErr w:type="gramStart"/>
      <w:r w:rsidRPr="00BF4EE6">
        <w:rPr>
          <w:lang w:val="en-GB" w:eastAsia="zh-CN"/>
        </w:rPr>
        <w:t>empowerment;</w:t>
      </w:r>
      <w:proofErr w:type="gramEnd"/>
    </w:p>
    <w:p w14:paraId="10DA9302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i/>
          <w:iCs/>
          <w:lang w:val="en-GB" w:eastAsia="zh-CN"/>
        </w:rPr>
        <w:t>c)</w:t>
      </w:r>
      <w:r w:rsidRPr="00BF4EE6">
        <w:rPr>
          <w:lang w:val="en-GB" w:eastAsia="zh-CN"/>
        </w:rPr>
        <w:tab/>
        <w:t>Resolution 123 (</w:t>
      </w:r>
      <w:r w:rsidRPr="00BF4EE6">
        <w:rPr>
          <w:lang w:val="en-GB"/>
        </w:rPr>
        <w:t xml:space="preserve">Rev. Bucharest, </w:t>
      </w:r>
      <w:r w:rsidRPr="00BF4EE6">
        <w:rPr>
          <w:lang w:val="en-GB" w:eastAsia="zh-CN"/>
        </w:rPr>
        <w:t>2022) of the Plenipotentiary Conference and Resolution 44 (</w:t>
      </w:r>
      <w:r w:rsidRPr="00BF4EE6">
        <w:rPr>
          <w:lang w:val="en-GB"/>
        </w:rPr>
        <w:t>Rev. New Delhi, 2024</w:t>
      </w:r>
      <w:r w:rsidRPr="00BF4EE6">
        <w:rPr>
          <w:lang w:val="en-GB" w:eastAsia="zh-CN"/>
        </w:rPr>
        <w:t xml:space="preserve">) of </w:t>
      </w:r>
      <w:r w:rsidRPr="00BF4EE6">
        <w:rPr>
          <w:lang w:val="en-GB"/>
        </w:rPr>
        <w:t>this assembly</w:t>
      </w:r>
      <w:r w:rsidRPr="00BF4EE6">
        <w:rPr>
          <w:lang w:val="en-GB" w:eastAsia="zh-CN"/>
        </w:rPr>
        <w:t>, on bridging the standardization gap between developing</w:t>
      </w:r>
      <w:r w:rsidRPr="00BF4EE6">
        <w:rPr>
          <w:rStyle w:val="FootnoteReference"/>
          <w:lang w:val="en-GB" w:eastAsia="zh-CN"/>
        </w:rPr>
        <w:footnoteReference w:customMarkFollows="1" w:id="1"/>
        <w:t>1</w:t>
      </w:r>
      <w:r w:rsidRPr="00BF4EE6">
        <w:rPr>
          <w:lang w:val="en-GB" w:eastAsia="zh-CN"/>
        </w:rPr>
        <w:t xml:space="preserve"> and developed </w:t>
      </w:r>
      <w:proofErr w:type="gramStart"/>
      <w:r w:rsidRPr="00BF4EE6">
        <w:rPr>
          <w:lang w:val="en-GB" w:eastAsia="zh-CN"/>
        </w:rPr>
        <w:t>countries;</w:t>
      </w:r>
      <w:proofErr w:type="gramEnd"/>
    </w:p>
    <w:p w14:paraId="2C467331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i/>
          <w:iCs/>
          <w:lang w:val="en-GB" w:eastAsia="zh-CN"/>
        </w:rPr>
        <w:t>d)</w:t>
      </w:r>
      <w:r w:rsidRPr="00BF4EE6">
        <w:rPr>
          <w:lang w:val="en-GB" w:eastAsia="zh-CN"/>
        </w:rPr>
        <w:tab/>
        <w:t>Resolution 34 (</w:t>
      </w:r>
      <w:r w:rsidRPr="00BF4EE6">
        <w:rPr>
          <w:lang w:val="en-GB"/>
        </w:rPr>
        <w:t>Rev. New Delhi, 2024</w:t>
      </w:r>
      <w:r w:rsidRPr="00BF4EE6">
        <w:rPr>
          <w:lang w:val="en-GB" w:eastAsia="zh-CN"/>
        </w:rPr>
        <w:t xml:space="preserve">) of </w:t>
      </w:r>
      <w:r w:rsidRPr="00BF4EE6">
        <w:rPr>
          <w:lang w:val="en-GB"/>
        </w:rPr>
        <w:t>this assembly</w:t>
      </w:r>
      <w:r w:rsidRPr="00BF4EE6">
        <w:rPr>
          <w:lang w:val="en-GB" w:eastAsia="zh-CN"/>
        </w:rPr>
        <w:t>, on voluntary contributions,</w:t>
      </w:r>
    </w:p>
    <w:p w14:paraId="25BDF2DF" w14:textId="77777777" w:rsidR="00BF4EE6" w:rsidRPr="00BF4EE6" w:rsidRDefault="00BF4EE6" w:rsidP="00BF4EE6">
      <w:pPr>
        <w:pStyle w:val="Call"/>
        <w:rPr>
          <w:lang w:val="en-GB"/>
        </w:rPr>
      </w:pPr>
      <w:r w:rsidRPr="00BF4EE6">
        <w:rPr>
          <w:lang w:val="en-GB"/>
        </w:rPr>
        <w:t>recognizing</w:t>
      </w:r>
    </w:p>
    <w:p w14:paraId="031B2736" w14:textId="77777777" w:rsidR="00BF4EE6" w:rsidRPr="00BF4EE6" w:rsidRDefault="00BF4EE6" w:rsidP="00BF4EE6">
      <w:pPr>
        <w:rPr>
          <w:rFonts w:eastAsia="SimSun"/>
          <w:lang w:val="en-GB" w:eastAsia="zh-CN"/>
        </w:rPr>
      </w:pPr>
      <w:r w:rsidRPr="00BF4EE6">
        <w:rPr>
          <w:i/>
          <w:iCs/>
          <w:lang w:val="en-GB" w:eastAsia="zh-CN"/>
        </w:rPr>
        <w:t>a)</w:t>
      </w:r>
      <w:r w:rsidRPr="00BF4EE6">
        <w:rPr>
          <w:rFonts w:eastAsia="SimSun"/>
          <w:lang w:val="en-GB" w:eastAsia="zh-CN"/>
        </w:rPr>
        <w:tab/>
        <w:t xml:space="preserve">that next-generation experts include not only young professionals interested in participating in standardization </w:t>
      </w:r>
      <w:proofErr w:type="gramStart"/>
      <w:r w:rsidRPr="00BF4EE6">
        <w:rPr>
          <w:rFonts w:eastAsia="SimSun"/>
          <w:lang w:val="en-GB" w:eastAsia="zh-CN"/>
        </w:rPr>
        <w:t>activities</w:t>
      </w:r>
      <w:proofErr w:type="gramEnd"/>
      <w:r w:rsidRPr="00BF4EE6">
        <w:rPr>
          <w:rFonts w:eastAsia="SimSun"/>
          <w:lang w:val="en-GB" w:eastAsia="zh-CN"/>
        </w:rPr>
        <w:t xml:space="preserve"> but also experienced professionals interested in this field; </w:t>
      </w:r>
    </w:p>
    <w:p w14:paraId="43BC000F" w14:textId="77777777" w:rsidR="00BF4EE6" w:rsidRPr="00BF4EE6" w:rsidRDefault="00BF4EE6" w:rsidP="00BF4EE6">
      <w:pPr>
        <w:rPr>
          <w:rFonts w:eastAsia="SimSun"/>
          <w:lang w:val="en-GB" w:eastAsia="zh-CN"/>
        </w:rPr>
      </w:pPr>
      <w:r w:rsidRPr="00BF4EE6">
        <w:rPr>
          <w:i/>
          <w:iCs/>
          <w:lang w:val="en-GB" w:eastAsia="zh-CN"/>
        </w:rPr>
        <w:t>b)</w:t>
      </w:r>
      <w:r w:rsidRPr="00BF4EE6">
        <w:rPr>
          <w:lang w:val="en-GB"/>
        </w:rPr>
        <w:tab/>
        <w:t xml:space="preserve">that the standardization gap is not only between developing and developed countries but also between generations of </w:t>
      </w:r>
      <w:proofErr w:type="gramStart"/>
      <w:r w:rsidRPr="00BF4EE6">
        <w:rPr>
          <w:lang w:val="en-GB"/>
        </w:rPr>
        <w:t>experts</w:t>
      </w:r>
      <w:r w:rsidRPr="00BF4EE6">
        <w:rPr>
          <w:rFonts w:eastAsia="SimSun"/>
          <w:lang w:val="en-GB" w:eastAsia="zh-CN"/>
        </w:rPr>
        <w:t>;</w:t>
      </w:r>
      <w:proofErr w:type="gramEnd"/>
    </w:p>
    <w:p w14:paraId="1E5B1732" w14:textId="77777777" w:rsidR="00BF4EE6" w:rsidRPr="00BF4EE6" w:rsidRDefault="00BF4EE6" w:rsidP="00BF4EE6">
      <w:pPr>
        <w:rPr>
          <w:rFonts w:eastAsia="SimSun"/>
          <w:lang w:val="en-GB" w:eastAsia="zh-CN"/>
        </w:rPr>
      </w:pPr>
      <w:r w:rsidRPr="00BF4EE6">
        <w:rPr>
          <w:i/>
          <w:iCs/>
          <w:lang w:val="en-GB" w:eastAsia="zh-CN"/>
        </w:rPr>
        <w:t>c)</w:t>
      </w:r>
      <w:r w:rsidRPr="00BF4EE6">
        <w:rPr>
          <w:lang w:val="en-GB"/>
        </w:rPr>
        <w:tab/>
        <w:t xml:space="preserve">that </w:t>
      </w:r>
      <w:r w:rsidRPr="00BF4EE6">
        <w:rPr>
          <w:lang w:val="en-GB" w:eastAsia="zh-CN"/>
        </w:rPr>
        <w:t xml:space="preserve">capacity building, including </w:t>
      </w:r>
      <w:r w:rsidRPr="00BF4EE6">
        <w:rPr>
          <w:lang w:val="en-GB"/>
        </w:rPr>
        <w:t xml:space="preserve">training programmes, </w:t>
      </w:r>
      <w:r w:rsidRPr="00BF4EE6">
        <w:rPr>
          <w:lang w:val="en-GB" w:eastAsia="en-GB"/>
        </w:rPr>
        <w:t xml:space="preserve">may foster an understanding of </w:t>
      </w:r>
      <w:r w:rsidRPr="00BF4EE6">
        <w:rPr>
          <w:lang w:val="en-GB" w:eastAsia="zh-CN"/>
        </w:rPr>
        <w:t xml:space="preserve">telecommunication/ICT standardization </w:t>
      </w:r>
      <w:r w:rsidRPr="00BF4EE6">
        <w:rPr>
          <w:lang w:val="en-GB" w:eastAsia="en-GB"/>
        </w:rPr>
        <w:t xml:space="preserve">as a career </w:t>
      </w:r>
      <w:proofErr w:type="gramStart"/>
      <w:r w:rsidRPr="00BF4EE6">
        <w:rPr>
          <w:lang w:val="en-GB" w:eastAsia="en-GB"/>
        </w:rPr>
        <w:t>priority</w:t>
      </w:r>
      <w:r w:rsidRPr="00BF4EE6">
        <w:rPr>
          <w:lang w:val="en-GB" w:eastAsia="zh-CN"/>
        </w:rPr>
        <w:t>;</w:t>
      </w:r>
      <w:proofErr w:type="gramEnd"/>
    </w:p>
    <w:p w14:paraId="2795982E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i/>
          <w:iCs/>
          <w:lang w:val="en-GB" w:eastAsia="zh-CN"/>
        </w:rPr>
        <w:t>d)</w:t>
      </w:r>
      <w:r w:rsidRPr="00BF4EE6">
        <w:rPr>
          <w:lang w:val="en-GB" w:eastAsia="zh-CN"/>
        </w:rPr>
        <w:tab/>
        <w:t xml:space="preserve">that </w:t>
      </w:r>
      <w:r w:rsidRPr="00BF4EE6">
        <w:rPr>
          <w:lang w:val="en-GB"/>
        </w:rPr>
        <w:t>existing programmes of the ITU Telecommunication Standardization Sector (ITU</w:t>
      </w:r>
      <w:r w:rsidRPr="00BF4EE6">
        <w:rPr>
          <w:lang w:val="en-GB"/>
        </w:rPr>
        <w:noBreakHyphen/>
        <w:t xml:space="preserve">T), such as the </w:t>
      </w:r>
      <w:r w:rsidRPr="00BF4EE6">
        <w:rPr>
          <w:lang w:val="en-GB" w:eastAsia="zh-CN"/>
        </w:rPr>
        <w:t xml:space="preserve">Bridging the Standardization Gap (BSG) programme, </w:t>
      </w:r>
      <w:r w:rsidRPr="00BF4EE6">
        <w:rPr>
          <w:lang w:val="en-GB"/>
        </w:rPr>
        <w:t>Kaleidoscope academic conferences and newcomer sessions, help</w:t>
      </w:r>
      <w:r w:rsidRPr="00BF4EE6">
        <w:rPr>
          <w:lang w:val="en-GB" w:eastAsia="zh-CN"/>
        </w:rPr>
        <w:t xml:space="preserve"> promote ITU</w:t>
      </w:r>
      <w:r w:rsidRPr="00BF4EE6">
        <w:rPr>
          <w:lang w:val="en-GB" w:eastAsia="zh-CN"/>
        </w:rPr>
        <w:noBreakHyphen/>
        <w:t xml:space="preserve">T's role in </w:t>
      </w:r>
      <w:r w:rsidRPr="00BF4EE6">
        <w:rPr>
          <w:lang w:val="en-GB"/>
        </w:rPr>
        <w:t xml:space="preserve">telecommunication/ICT </w:t>
      </w:r>
      <w:r w:rsidRPr="00BF4EE6">
        <w:rPr>
          <w:lang w:val="en-GB" w:eastAsia="zh-CN"/>
        </w:rPr>
        <w:t xml:space="preserve">standardization among next-generation experts, </w:t>
      </w:r>
    </w:p>
    <w:p w14:paraId="30FBED56" w14:textId="77777777" w:rsidR="00BF4EE6" w:rsidRPr="00BF4EE6" w:rsidRDefault="00BF4EE6" w:rsidP="00BF4EE6">
      <w:pPr>
        <w:pStyle w:val="Call"/>
        <w:rPr>
          <w:lang w:val="en-GB"/>
        </w:rPr>
      </w:pPr>
      <w:r w:rsidRPr="00BF4EE6">
        <w:rPr>
          <w:lang w:val="en-GB"/>
        </w:rPr>
        <w:t>resolves</w:t>
      </w:r>
    </w:p>
    <w:p w14:paraId="4BCCC0CD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 xml:space="preserve">to promote the general concept, basic knowledge and benefit of telecommunication/ICT standardization </w:t>
      </w:r>
      <w:proofErr w:type="gramStart"/>
      <w:r w:rsidRPr="00BF4EE6">
        <w:rPr>
          <w:lang w:val="en-GB" w:eastAsia="zh-CN"/>
        </w:rPr>
        <w:t>in order to</w:t>
      </w:r>
      <w:proofErr w:type="gramEnd"/>
      <w:r w:rsidRPr="00BF4EE6">
        <w:rPr>
          <w:lang w:val="en-GB" w:eastAsia="zh-CN"/>
        </w:rPr>
        <w:t xml:space="preserve"> encourage the engagement of next-generation experts in ITU</w:t>
      </w:r>
      <w:r w:rsidRPr="00BF4EE6">
        <w:rPr>
          <w:lang w:val="en-GB" w:eastAsia="zh-CN"/>
        </w:rPr>
        <w:noBreakHyphen/>
        <w:t>T,</w:t>
      </w:r>
    </w:p>
    <w:p w14:paraId="090D5A08" w14:textId="77777777" w:rsidR="00BF4EE6" w:rsidRPr="00BF4EE6" w:rsidRDefault="00BF4EE6" w:rsidP="00BF4EE6">
      <w:pPr>
        <w:rPr>
          <w:lang w:val="en-GB"/>
        </w:rPr>
      </w:pPr>
      <w:r w:rsidRPr="00BF4EE6">
        <w:rPr>
          <w:lang w:val="en-GB"/>
        </w:rPr>
        <w:br w:type="page"/>
      </w:r>
    </w:p>
    <w:p w14:paraId="6043AB6A" w14:textId="77777777" w:rsidR="00BF4EE6" w:rsidRPr="00BF4EE6" w:rsidRDefault="00BF4EE6" w:rsidP="00BF4EE6">
      <w:pPr>
        <w:pStyle w:val="Call"/>
        <w:rPr>
          <w:lang w:val="en-GB"/>
        </w:rPr>
      </w:pPr>
      <w:r w:rsidRPr="00BF4EE6">
        <w:rPr>
          <w:lang w:val="en-GB"/>
        </w:rPr>
        <w:lastRenderedPageBreak/>
        <w:t xml:space="preserve">instructs the Director of the Telecommunication Standardization Bureau, in collaboration with the Director of the Telecommunication Development Bureau </w:t>
      </w:r>
    </w:p>
    <w:p w14:paraId="1F13D86D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1</w:t>
      </w:r>
      <w:r w:rsidRPr="00BF4EE6">
        <w:rPr>
          <w:lang w:val="en-GB" w:eastAsia="zh-CN"/>
        </w:rPr>
        <w:tab/>
        <w:t>to reuse BSG content in close collaboration with the ITU Academy and other capacity-building initiatives of the Telecommunication Development Bureau</w:t>
      </w:r>
      <w:r w:rsidRPr="00BF4EE6" w:rsidDel="005B0A16">
        <w:rPr>
          <w:lang w:val="en-GB" w:eastAsia="zh-CN"/>
        </w:rPr>
        <w:t xml:space="preserve"> </w:t>
      </w:r>
      <w:r w:rsidRPr="00BF4EE6">
        <w:rPr>
          <w:lang w:val="en-GB" w:eastAsia="zh-CN"/>
        </w:rPr>
        <w:t xml:space="preserve">in order to attract next-generation experts across developed and developing </w:t>
      </w:r>
      <w:proofErr w:type="gramStart"/>
      <w:r w:rsidRPr="00BF4EE6">
        <w:rPr>
          <w:lang w:val="en-GB" w:eastAsia="zh-CN"/>
        </w:rPr>
        <w:t>countries;</w:t>
      </w:r>
      <w:proofErr w:type="gramEnd"/>
    </w:p>
    <w:p w14:paraId="57629C0C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2</w:t>
      </w:r>
      <w:r w:rsidRPr="00BF4EE6">
        <w:rPr>
          <w:lang w:val="en-GB" w:eastAsia="zh-CN"/>
        </w:rPr>
        <w:tab/>
        <w:t xml:space="preserve">to request voluntary contributions from the membership to </w:t>
      </w:r>
      <w:r w:rsidRPr="00BF4EE6">
        <w:rPr>
          <w:lang w:val="en-GB"/>
        </w:rPr>
        <w:t xml:space="preserve">develop </w:t>
      </w:r>
      <w:r w:rsidRPr="00BF4EE6">
        <w:rPr>
          <w:lang w:val="en-GB" w:eastAsia="zh-CN"/>
        </w:rPr>
        <w:t>enhanced</w:t>
      </w:r>
      <w:r w:rsidRPr="00BF4EE6">
        <w:rPr>
          <w:lang w:val="en-GB"/>
        </w:rPr>
        <w:t xml:space="preserve"> training materials on telecommunication/ICT standardization </w:t>
      </w:r>
      <w:r w:rsidRPr="00BF4EE6">
        <w:rPr>
          <w:lang w:val="en-GB" w:eastAsia="zh-CN"/>
        </w:rPr>
        <w:t xml:space="preserve">for next-generation experts, </w:t>
      </w:r>
      <w:r w:rsidRPr="00BF4EE6">
        <w:rPr>
          <w:lang w:val="en-GB"/>
        </w:rPr>
        <w:t xml:space="preserve">and to promote and disseminate these </w:t>
      </w:r>
      <w:proofErr w:type="gramStart"/>
      <w:r w:rsidRPr="00BF4EE6">
        <w:rPr>
          <w:lang w:val="en-GB"/>
        </w:rPr>
        <w:t>deliverables;</w:t>
      </w:r>
      <w:proofErr w:type="gramEnd"/>
      <w:r w:rsidRPr="00BF4EE6">
        <w:rPr>
          <w:lang w:val="en-GB"/>
        </w:rPr>
        <w:t xml:space="preserve"> </w:t>
      </w:r>
    </w:p>
    <w:p w14:paraId="7D095903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3</w:t>
      </w:r>
      <w:r w:rsidRPr="00BF4EE6">
        <w:rPr>
          <w:lang w:val="en-GB" w:eastAsia="zh-CN"/>
        </w:rPr>
        <w:tab/>
        <w:t>to evaluate opportunities, such as awards, for recognizing next-generation experts, and thereby help to advance the standardization work of ITU</w:t>
      </w:r>
      <w:r w:rsidRPr="00BF4EE6">
        <w:rPr>
          <w:lang w:val="en-GB" w:eastAsia="zh-CN"/>
        </w:rPr>
        <w:noBreakHyphen/>
      </w:r>
      <w:proofErr w:type="gramStart"/>
      <w:r w:rsidRPr="00BF4EE6">
        <w:rPr>
          <w:lang w:val="en-GB" w:eastAsia="zh-CN"/>
        </w:rPr>
        <w:t>T;</w:t>
      </w:r>
      <w:proofErr w:type="gramEnd"/>
    </w:p>
    <w:p w14:paraId="6AA8D46E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4</w:t>
      </w:r>
      <w:r w:rsidRPr="00BF4EE6">
        <w:rPr>
          <w:lang w:val="en-GB" w:eastAsia="zh-CN"/>
        </w:rPr>
        <w:tab/>
        <w:t>to report to the Telecommunication Standardization Advisory Group</w:t>
      </w:r>
      <w:r w:rsidRPr="00BF4EE6" w:rsidDel="00B37E82">
        <w:rPr>
          <w:lang w:val="en-GB" w:eastAsia="zh-CN"/>
        </w:rPr>
        <w:t xml:space="preserve"> </w:t>
      </w:r>
      <w:r w:rsidRPr="00BF4EE6">
        <w:rPr>
          <w:lang w:val="en-GB" w:eastAsia="zh-CN"/>
        </w:rPr>
        <w:t>annually on the implementation of this resolution,</w:t>
      </w:r>
    </w:p>
    <w:p w14:paraId="69EA620A" w14:textId="77777777" w:rsidR="00BF4EE6" w:rsidRPr="00BF4EE6" w:rsidRDefault="00BF4EE6" w:rsidP="00BF4EE6">
      <w:pPr>
        <w:pStyle w:val="Call"/>
        <w:rPr>
          <w:lang w:val="en-GB"/>
        </w:rPr>
      </w:pPr>
      <w:r w:rsidRPr="00BF4EE6">
        <w:rPr>
          <w:lang w:val="en-GB"/>
        </w:rPr>
        <w:t>invites Member States, Sector Members, Associates and Academia</w:t>
      </w:r>
    </w:p>
    <w:p w14:paraId="5FC010EB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1</w:t>
      </w:r>
      <w:r w:rsidRPr="00BF4EE6">
        <w:rPr>
          <w:lang w:val="en-GB" w:eastAsia="zh-CN"/>
        </w:rPr>
        <w:tab/>
        <w:t>to support ITU</w:t>
      </w:r>
      <w:r w:rsidRPr="00BF4EE6">
        <w:rPr>
          <w:lang w:val="en-GB" w:eastAsia="zh-CN"/>
        </w:rPr>
        <w:noBreakHyphen/>
        <w:t xml:space="preserve">T activities promoting the engagement, and associated benefits, of next-generation experts in </w:t>
      </w:r>
      <w:r w:rsidRPr="00BF4EE6">
        <w:rPr>
          <w:lang w:val="en-GB"/>
        </w:rPr>
        <w:t xml:space="preserve">telecommunication/ICT </w:t>
      </w:r>
      <w:r w:rsidRPr="00BF4EE6">
        <w:rPr>
          <w:lang w:val="en-GB" w:eastAsia="zh-CN"/>
        </w:rPr>
        <w:t xml:space="preserve">standardization using voluntary contributions and </w:t>
      </w:r>
      <w:proofErr w:type="gramStart"/>
      <w:r w:rsidRPr="00BF4EE6">
        <w:rPr>
          <w:lang w:val="en-GB" w:eastAsia="zh-CN"/>
        </w:rPr>
        <w:t>sponsorships;</w:t>
      </w:r>
      <w:proofErr w:type="gramEnd"/>
    </w:p>
    <w:p w14:paraId="6655E7CD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rFonts w:eastAsia="SimSun"/>
          <w:lang w:val="en-GB" w:eastAsia="zh-CN"/>
        </w:rPr>
        <w:t>2</w:t>
      </w:r>
      <w:r w:rsidRPr="00BF4EE6">
        <w:rPr>
          <w:rFonts w:eastAsia="SimSun"/>
          <w:lang w:val="en-GB" w:eastAsia="zh-CN"/>
        </w:rPr>
        <w:tab/>
      </w:r>
      <w:r w:rsidRPr="00BF4EE6">
        <w:rPr>
          <w:lang w:val="en-GB" w:eastAsia="zh-CN"/>
        </w:rPr>
        <w:t>to include next-generation experts in their delegations to ITU</w:t>
      </w:r>
      <w:r w:rsidRPr="00BF4EE6">
        <w:rPr>
          <w:lang w:val="en-GB" w:eastAsia="zh-CN"/>
        </w:rPr>
        <w:noBreakHyphen/>
        <w:t>T meetings and to support their integration through mentorship programmes,</w:t>
      </w:r>
    </w:p>
    <w:p w14:paraId="08AA9AE9" w14:textId="77777777" w:rsidR="00BF4EE6" w:rsidRPr="00BF4EE6" w:rsidRDefault="00BF4EE6" w:rsidP="00BF4EE6">
      <w:pPr>
        <w:pStyle w:val="Call"/>
        <w:rPr>
          <w:lang w:val="en-GB"/>
        </w:rPr>
      </w:pPr>
      <w:r w:rsidRPr="00BF4EE6">
        <w:rPr>
          <w:lang w:val="en-GB"/>
        </w:rPr>
        <w:t>invites Academia</w:t>
      </w:r>
    </w:p>
    <w:p w14:paraId="1405A4A7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1</w:t>
      </w:r>
      <w:r w:rsidRPr="00BF4EE6">
        <w:rPr>
          <w:lang w:val="en-GB" w:eastAsia="zh-CN"/>
        </w:rPr>
        <w:tab/>
        <w:t>to support and engage next-generation experts in ITU</w:t>
      </w:r>
      <w:r w:rsidRPr="00BF4EE6">
        <w:rPr>
          <w:lang w:val="en-GB" w:eastAsia="zh-CN"/>
        </w:rPr>
        <w:noBreakHyphen/>
        <w:t>T standardization, including through access to information, fellowships and recognition for participation in ITU</w:t>
      </w:r>
      <w:r w:rsidRPr="00BF4EE6">
        <w:rPr>
          <w:lang w:val="en-GB" w:eastAsia="zh-CN"/>
        </w:rPr>
        <w:noBreakHyphen/>
        <w:t xml:space="preserve">T </w:t>
      </w:r>
      <w:proofErr w:type="gramStart"/>
      <w:r w:rsidRPr="00BF4EE6">
        <w:rPr>
          <w:lang w:val="en-GB" w:eastAsia="zh-CN"/>
        </w:rPr>
        <w:t>activities;</w:t>
      </w:r>
      <w:proofErr w:type="gramEnd"/>
    </w:p>
    <w:p w14:paraId="378A6380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2</w:t>
      </w:r>
      <w:r w:rsidRPr="00BF4EE6">
        <w:rPr>
          <w:lang w:val="en-GB" w:eastAsia="zh-CN"/>
        </w:rPr>
        <w:tab/>
        <w:t>to involve early-career researchers and students in relevant ITU</w:t>
      </w:r>
      <w:r w:rsidRPr="00BF4EE6">
        <w:rPr>
          <w:lang w:val="en-GB" w:eastAsia="zh-CN"/>
        </w:rPr>
        <w:noBreakHyphen/>
        <w:t xml:space="preserve">T activities and empower their effective participation </w:t>
      </w:r>
      <w:proofErr w:type="gramStart"/>
      <w:r w:rsidRPr="00BF4EE6">
        <w:rPr>
          <w:lang w:val="en-GB" w:eastAsia="zh-CN"/>
        </w:rPr>
        <w:t>therein;</w:t>
      </w:r>
      <w:proofErr w:type="gramEnd"/>
    </w:p>
    <w:p w14:paraId="5317EE41" w14:textId="77777777" w:rsidR="00BF4EE6" w:rsidRPr="00BF4EE6" w:rsidRDefault="00BF4EE6" w:rsidP="00BF4EE6">
      <w:pPr>
        <w:rPr>
          <w:lang w:val="en-GB" w:eastAsia="zh-CN"/>
        </w:rPr>
      </w:pPr>
      <w:r w:rsidRPr="00BF4EE6">
        <w:rPr>
          <w:lang w:val="en-GB" w:eastAsia="zh-CN"/>
        </w:rPr>
        <w:t>3</w:t>
      </w:r>
      <w:r w:rsidRPr="00BF4EE6">
        <w:rPr>
          <w:lang w:val="en-GB" w:eastAsia="zh-CN"/>
        </w:rPr>
        <w:tab/>
        <w:t xml:space="preserve">to collaborate </w:t>
      </w:r>
      <w:r w:rsidRPr="00BF4EE6">
        <w:rPr>
          <w:lang w:val="en-GB"/>
        </w:rPr>
        <w:t>closely with ITU</w:t>
      </w:r>
      <w:r w:rsidRPr="00BF4EE6">
        <w:rPr>
          <w:lang w:val="en-GB"/>
        </w:rPr>
        <w:noBreakHyphen/>
        <w:t xml:space="preserve">T </w:t>
      </w:r>
      <w:proofErr w:type="gramStart"/>
      <w:r w:rsidRPr="00BF4EE6">
        <w:rPr>
          <w:lang w:val="en-GB"/>
        </w:rPr>
        <w:t xml:space="preserve">in order </w:t>
      </w:r>
      <w:r w:rsidRPr="00BF4EE6">
        <w:rPr>
          <w:lang w:val="en-GB" w:eastAsia="zh-CN"/>
        </w:rPr>
        <w:t>to</w:t>
      </w:r>
      <w:proofErr w:type="gramEnd"/>
      <w:r w:rsidRPr="00BF4EE6">
        <w:rPr>
          <w:lang w:val="en-GB" w:eastAsia="zh-CN"/>
        </w:rPr>
        <w:t xml:space="preserve"> promote the concept of standardization in academic curricula.</w:t>
      </w:r>
    </w:p>
    <w:p w14:paraId="581C1BC3" w14:textId="77777777" w:rsidR="00BF4EE6" w:rsidRPr="00BF4EE6" w:rsidRDefault="00BF4EE6" w:rsidP="00BF4EE6">
      <w:pPr>
        <w:rPr>
          <w:lang w:val="en-GB"/>
        </w:rPr>
      </w:pPr>
    </w:p>
    <w:p w14:paraId="778918A1" w14:textId="77777777" w:rsidR="00977D2F" w:rsidRDefault="00977D2F" w:rsidP="00880DC7">
      <w:pPr>
        <w:rPr>
          <w:lang w:val="en-GB"/>
        </w:rPr>
      </w:pPr>
    </w:p>
    <w:p w14:paraId="4F96A5AD" w14:textId="77777777" w:rsidR="0030579A" w:rsidRDefault="0030579A" w:rsidP="00880DC7">
      <w:pPr>
        <w:rPr>
          <w:lang w:val="en-GB"/>
        </w:rPr>
      </w:pPr>
    </w:p>
    <w:p w14:paraId="4CD6B896" w14:textId="77777777" w:rsidR="0030579A" w:rsidRDefault="0030579A" w:rsidP="00880DC7">
      <w:pPr>
        <w:rPr>
          <w:lang w:val="en-GB"/>
        </w:rPr>
      </w:pPr>
    </w:p>
    <w:p w14:paraId="3C8C0B08" w14:textId="77777777" w:rsidR="0030579A" w:rsidRDefault="0030579A" w:rsidP="00880DC7">
      <w:pPr>
        <w:rPr>
          <w:lang w:val="en-GB"/>
        </w:rPr>
      </w:pPr>
    </w:p>
    <w:p w14:paraId="25DBD1F2" w14:textId="77777777" w:rsidR="0030579A" w:rsidRDefault="0030579A" w:rsidP="00880DC7">
      <w:pPr>
        <w:rPr>
          <w:lang w:val="en-GB"/>
        </w:rPr>
      </w:pPr>
    </w:p>
    <w:p w14:paraId="62544394" w14:textId="77777777" w:rsidR="0030579A" w:rsidRDefault="0030579A" w:rsidP="00880DC7">
      <w:pPr>
        <w:rPr>
          <w:lang w:val="en-GB"/>
        </w:rPr>
      </w:pPr>
    </w:p>
    <w:p w14:paraId="267770C2" w14:textId="77777777" w:rsidR="0030579A" w:rsidRDefault="0030579A" w:rsidP="00880DC7">
      <w:pPr>
        <w:rPr>
          <w:lang w:val="en-GB"/>
        </w:rPr>
      </w:pPr>
    </w:p>
    <w:sectPr w:rsidR="0030579A" w:rsidSect="007267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CD366" w14:textId="77777777" w:rsidR="001A6B2D" w:rsidRDefault="001A6B2D">
      <w:r>
        <w:separator/>
      </w:r>
    </w:p>
  </w:endnote>
  <w:endnote w:type="continuationSeparator" w:id="0">
    <w:p w14:paraId="1E0A8D5F" w14:textId="77777777" w:rsidR="001A6B2D" w:rsidRDefault="001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D04E" w14:textId="77777777" w:rsidR="000D1CBD" w:rsidRDefault="000D1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0C6B" w14:textId="77777777" w:rsidR="000D1CBD" w:rsidRDefault="000D1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9E20A" w14:textId="77777777" w:rsidR="000D1CBD" w:rsidRDefault="000D1C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54EDF" w14:textId="77777777" w:rsidR="000D3CE4" w:rsidRPr="00DE48B4" w:rsidRDefault="000D3CE4" w:rsidP="00DE4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5C13" w14:textId="77777777" w:rsidR="000D3CE4" w:rsidRPr="008968B6" w:rsidRDefault="000D3CE4" w:rsidP="008968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AB00" w14:textId="229C2F11" w:rsidR="00C72AF4" w:rsidRPr="00D50046" w:rsidRDefault="00D50046" w:rsidP="00B150A9">
    <w:pPr>
      <w:pStyle w:val="FooterQP"/>
      <w:tabs>
        <w:tab w:val="clear" w:pos="907"/>
        <w:tab w:val="left" w:pos="851"/>
      </w:tabs>
      <w:rPr>
        <w:lang w:val="en-US"/>
      </w:rPr>
    </w:pP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EA12A2">
      <w:rPr>
        <w:b w:val="0"/>
        <w:noProof/>
        <w:lang w:val="en-US"/>
      </w:rPr>
      <w:t>26</w:t>
    </w:r>
    <w:r>
      <w:rPr>
        <w:b w:val="0"/>
      </w:rPr>
      <w:fldChar w:fldCharType="end"/>
    </w:r>
    <w:r>
      <w:rPr>
        <w:lang w:val="en-US"/>
      </w:rPr>
      <w:tab/>
    </w:r>
    <w:r w:rsidR="000D1CBD">
      <w:rPr>
        <w:lang w:val="en-US"/>
      </w:rPr>
      <w:t xml:space="preserve">WTSA-24 – Resolution </w:t>
    </w:r>
    <w:r w:rsidR="000D1CBD">
      <w:fldChar w:fldCharType="begin"/>
    </w:r>
    <w:r w:rsidR="000D1CBD">
      <w:rPr>
        <w:lang w:val="en-US"/>
      </w:rPr>
      <w:instrText>styleref href</w:instrText>
    </w:r>
    <w:r w:rsidR="000D1CBD">
      <w:fldChar w:fldCharType="separate"/>
    </w:r>
    <w:r w:rsidR="0030579A">
      <w:rPr>
        <w:noProof/>
        <w:lang w:val="en-US"/>
      </w:rPr>
      <w:t>107</w:t>
    </w:r>
    <w:r w:rsidR="000D1CBD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3F9" w14:textId="4E5D2884" w:rsidR="00AA1264" w:rsidRPr="00D50046" w:rsidRDefault="00D50046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0D1CBD">
      <w:rPr>
        <w:lang w:val="en-US"/>
      </w:rPr>
      <w:t xml:space="preserve">WTSA-24 – Resolution </w:t>
    </w:r>
    <w:r w:rsidR="000D1CBD">
      <w:fldChar w:fldCharType="begin"/>
    </w:r>
    <w:r w:rsidR="000D1CBD">
      <w:rPr>
        <w:lang w:val="en-US"/>
      </w:rPr>
      <w:instrText>styleref href</w:instrText>
    </w:r>
    <w:r w:rsidR="000D1CBD">
      <w:fldChar w:fldCharType="separate"/>
    </w:r>
    <w:r w:rsidR="00BF4EE6">
      <w:rPr>
        <w:noProof/>
        <w:lang w:val="en-US"/>
      </w:rPr>
      <w:t>107</w:t>
    </w:r>
    <w:r w:rsidR="000D1CBD"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25</w:t>
    </w:r>
    <w:r w:rsidRPr="00B73379">
      <w:rPr>
        <w:b w:val="0"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C6A4" w14:textId="5D83F458" w:rsidR="00A4766C" w:rsidRPr="00A4766C" w:rsidRDefault="00A4766C" w:rsidP="00D50046">
    <w:pPr>
      <w:pStyle w:val="FooterQP"/>
      <w:rPr>
        <w:lang w:val="en-US"/>
      </w:rPr>
    </w:pPr>
    <w:r>
      <w:rPr>
        <w:lang w:val="en-US"/>
      </w:rPr>
      <w:tab/>
    </w:r>
    <w:r>
      <w:rPr>
        <w:lang w:val="en-US"/>
      </w:rPr>
      <w:tab/>
      <w:t>WTSA-</w:t>
    </w:r>
    <w:r w:rsidR="00FE715C">
      <w:rPr>
        <w:lang w:val="en-US"/>
      </w:rPr>
      <w:t>2</w:t>
    </w:r>
    <w:r w:rsidR="00EA2A26">
      <w:rPr>
        <w:lang w:val="en-US"/>
      </w:rPr>
      <w:t>4</w:t>
    </w:r>
    <w:r>
      <w:rPr>
        <w:lang w:val="en-US"/>
      </w:rPr>
      <w:t xml:space="preserve">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30579A">
      <w:rPr>
        <w:noProof/>
        <w:lang w:val="en-US"/>
      </w:rPr>
      <w:t>107</w:t>
    </w:r>
    <w:r>
      <w:fldChar w:fldCharType="end"/>
    </w:r>
    <w:r>
      <w:tab/>
    </w: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EA12A2">
      <w:rPr>
        <w:b w:val="0"/>
        <w:bCs/>
        <w:noProof/>
        <w:lang w:val="en-US"/>
      </w:rPr>
      <w:t>15</w:t>
    </w:r>
    <w:r w:rsidRPr="00B73379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45CB6" w14:textId="77777777" w:rsidR="001A6B2D" w:rsidRDefault="001A6B2D">
      <w:r>
        <w:t>____________________</w:t>
      </w:r>
    </w:p>
  </w:footnote>
  <w:footnote w:type="continuationSeparator" w:id="0">
    <w:p w14:paraId="0DB943FD" w14:textId="77777777" w:rsidR="001A6B2D" w:rsidRDefault="001A6B2D">
      <w:r>
        <w:continuationSeparator/>
      </w:r>
    </w:p>
  </w:footnote>
  <w:footnote w:id="1">
    <w:p w14:paraId="4961F41C" w14:textId="77777777" w:rsidR="00BF4EE6" w:rsidRPr="00BF4EE6" w:rsidRDefault="00BF4EE6" w:rsidP="00BF4EE6">
      <w:pPr>
        <w:pStyle w:val="FootnoteText"/>
        <w:rPr>
          <w:lang w:val="en-GB"/>
        </w:rPr>
      </w:pPr>
      <w:r w:rsidRPr="00BF4EE6">
        <w:rPr>
          <w:rStyle w:val="FootnoteReference"/>
          <w:lang w:val="en-GB"/>
        </w:rPr>
        <w:t>1</w:t>
      </w:r>
      <w:r w:rsidRPr="00BF4EE6">
        <w:rPr>
          <w:lang w:val="en-GB"/>
        </w:rPr>
        <w:tab/>
        <w:t>These include the least developed countries, small island developing states, landlocked developing countries and countries with economies in transition.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0BE2" w14:textId="77777777" w:rsidR="00EA2A26" w:rsidRDefault="00EA2A2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224" w14:textId="77777777" w:rsidR="00EA2A26" w:rsidRDefault="00EA2A26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93857" w14:textId="77777777" w:rsidR="000D1CBD" w:rsidRDefault="000D1C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2A584" w14:textId="77777777" w:rsidR="00A65D98" w:rsidRDefault="00A65D98">
    <w:pPr>
      <w:pStyle w:val="Header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F2D71" w14:textId="77777777" w:rsidR="00C72AF4" w:rsidRDefault="00C72AF4">
    <w:pPr>
      <w:pStyle w:val="Header"/>
      <w:ind w:right="360"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CFEDD" w14:textId="77777777" w:rsidR="00AA1264" w:rsidRPr="00AA1264" w:rsidRDefault="00AA1264" w:rsidP="00AA126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BC5B" w14:textId="77777777" w:rsidR="00A4766C" w:rsidRDefault="00A47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 w15:restartNumberingAfterBreak="0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 w15:restartNumberingAfterBreak="0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 w15:restartNumberingAfterBreak="0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 w15:restartNumberingAfterBreak="0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08400534">
    <w:abstractNumId w:val="28"/>
  </w:num>
  <w:num w:numId="2" w16cid:durableId="1539005737">
    <w:abstractNumId w:val="13"/>
  </w:num>
  <w:num w:numId="3" w16cid:durableId="139750628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763375">
    <w:abstractNumId w:val="18"/>
  </w:num>
  <w:num w:numId="5" w16cid:durableId="769550680">
    <w:abstractNumId w:val="20"/>
  </w:num>
  <w:num w:numId="6" w16cid:durableId="1028213405">
    <w:abstractNumId w:val="8"/>
  </w:num>
  <w:num w:numId="7" w16cid:durableId="40861194">
    <w:abstractNumId w:val="6"/>
  </w:num>
  <w:num w:numId="8" w16cid:durableId="548878394">
    <w:abstractNumId w:val="26"/>
  </w:num>
  <w:num w:numId="9" w16cid:durableId="1708675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695314">
    <w:abstractNumId w:val="21"/>
  </w:num>
  <w:num w:numId="11" w16cid:durableId="1320033458">
    <w:abstractNumId w:val="4"/>
  </w:num>
  <w:num w:numId="12" w16cid:durableId="1625772228">
    <w:abstractNumId w:val="14"/>
  </w:num>
  <w:num w:numId="13" w16cid:durableId="1976832084">
    <w:abstractNumId w:val="15"/>
  </w:num>
  <w:num w:numId="14" w16cid:durableId="1031564875">
    <w:abstractNumId w:val="23"/>
  </w:num>
  <w:num w:numId="15" w16cid:durableId="163209178">
    <w:abstractNumId w:val="12"/>
  </w:num>
  <w:num w:numId="16" w16cid:durableId="922253490">
    <w:abstractNumId w:val="27"/>
  </w:num>
  <w:num w:numId="17" w16cid:durableId="100997407">
    <w:abstractNumId w:val="24"/>
  </w:num>
  <w:num w:numId="18" w16cid:durableId="1323191817">
    <w:abstractNumId w:val="19"/>
  </w:num>
  <w:num w:numId="19" w16cid:durableId="1344938320">
    <w:abstractNumId w:val="9"/>
  </w:num>
  <w:num w:numId="20" w16cid:durableId="1045105427">
    <w:abstractNumId w:val="16"/>
  </w:num>
  <w:num w:numId="21" w16cid:durableId="957953241">
    <w:abstractNumId w:val="10"/>
  </w:num>
  <w:num w:numId="22" w16cid:durableId="884409409">
    <w:abstractNumId w:val="22"/>
  </w:num>
  <w:num w:numId="23" w16cid:durableId="1534727971">
    <w:abstractNumId w:val="7"/>
  </w:num>
  <w:num w:numId="24" w16cid:durableId="108009643">
    <w:abstractNumId w:val="25"/>
  </w:num>
  <w:num w:numId="25" w16cid:durableId="160618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26"/>
    <w:rsid w:val="00001053"/>
    <w:rsid w:val="00006C17"/>
    <w:rsid w:val="00011D78"/>
    <w:rsid w:val="00017B45"/>
    <w:rsid w:val="00023463"/>
    <w:rsid w:val="0003503D"/>
    <w:rsid w:val="00045F76"/>
    <w:rsid w:val="000541A8"/>
    <w:rsid w:val="00064C52"/>
    <w:rsid w:val="00084CC4"/>
    <w:rsid w:val="00087AFB"/>
    <w:rsid w:val="00093F2C"/>
    <w:rsid w:val="000B071B"/>
    <w:rsid w:val="000B47CD"/>
    <w:rsid w:val="000B5A36"/>
    <w:rsid w:val="000C22AE"/>
    <w:rsid w:val="000D1CBD"/>
    <w:rsid w:val="000D378F"/>
    <w:rsid w:val="000D3CE4"/>
    <w:rsid w:val="000D5219"/>
    <w:rsid w:val="000D6DAE"/>
    <w:rsid w:val="000E4393"/>
    <w:rsid w:val="000F35E0"/>
    <w:rsid w:val="00110377"/>
    <w:rsid w:val="001108C2"/>
    <w:rsid w:val="00117D80"/>
    <w:rsid w:val="001309FB"/>
    <w:rsid w:val="0013728F"/>
    <w:rsid w:val="00154098"/>
    <w:rsid w:val="00155126"/>
    <w:rsid w:val="00167BFE"/>
    <w:rsid w:val="001726A1"/>
    <w:rsid w:val="00173F88"/>
    <w:rsid w:val="001762A1"/>
    <w:rsid w:val="001A3B9B"/>
    <w:rsid w:val="001A6B2D"/>
    <w:rsid w:val="001A731D"/>
    <w:rsid w:val="001B4A76"/>
    <w:rsid w:val="001B7EDA"/>
    <w:rsid w:val="001C5240"/>
    <w:rsid w:val="001C604C"/>
    <w:rsid w:val="001D787F"/>
    <w:rsid w:val="001E034B"/>
    <w:rsid w:val="001F3813"/>
    <w:rsid w:val="001F4757"/>
    <w:rsid w:val="0020756B"/>
    <w:rsid w:val="002178BA"/>
    <w:rsid w:val="002204D5"/>
    <w:rsid w:val="002210D5"/>
    <w:rsid w:val="00227040"/>
    <w:rsid w:val="00235304"/>
    <w:rsid w:val="00237B40"/>
    <w:rsid w:val="002451C3"/>
    <w:rsid w:val="002462EF"/>
    <w:rsid w:val="00246C17"/>
    <w:rsid w:val="002506CC"/>
    <w:rsid w:val="002742C3"/>
    <w:rsid w:val="002768B4"/>
    <w:rsid w:val="002B6530"/>
    <w:rsid w:val="002B768D"/>
    <w:rsid w:val="002C182C"/>
    <w:rsid w:val="002D5607"/>
    <w:rsid w:val="002E1B7B"/>
    <w:rsid w:val="002E6A20"/>
    <w:rsid w:val="0030579A"/>
    <w:rsid w:val="0031766C"/>
    <w:rsid w:val="00327797"/>
    <w:rsid w:val="0033029C"/>
    <w:rsid w:val="00331B2F"/>
    <w:rsid w:val="00333C0C"/>
    <w:rsid w:val="003374BB"/>
    <w:rsid w:val="003468A3"/>
    <w:rsid w:val="00347F93"/>
    <w:rsid w:val="0035222D"/>
    <w:rsid w:val="00362E61"/>
    <w:rsid w:val="00376E6C"/>
    <w:rsid w:val="0038237B"/>
    <w:rsid w:val="003878EC"/>
    <w:rsid w:val="003956EC"/>
    <w:rsid w:val="003975E9"/>
    <w:rsid w:val="003C21D1"/>
    <w:rsid w:val="003C3FD9"/>
    <w:rsid w:val="003D116F"/>
    <w:rsid w:val="003D6362"/>
    <w:rsid w:val="003D7A8C"/>
    <w:rsid w:val="003F1DB8"/>
    <w:rsid w:val="003F293E"/>
    <w:rsid w:val="003F454F"/>
    <w:rsid w:val="00402B77"/>
    <w:rsid w:val="00426BCB"/>
    <w:rsid w:val="00447527"/>
    <w:rsid w:val="004568D2"/>
    <w:rsid w:val="004612A7"/>
    <w:rsid w:val="00462F6A"/>
    <w:rsid w:val="00466277"/>
    <w:rsid w:val="00467305"/>
    <w:rsid w:val="00475E04"/>
    <w:rsid w:val="0048772A"/>
    <w:rsid w:val="004922F4"/>
    <w:rsid w:val="004A0C82"/>
    <w:rsid w:val="004A58A4"/>
    <w:rsid w:val="004B7CB1"/>
    <w:rsid w:val="004C0A9D"/>
    <w:rsid w:val="004D34E3"/>
    <w:rsid w:val="004E12C9"/>
    <w:rsid w:val="004F2E56"/>
    <w:rsid w:val="004F32A2"/>
    <w:rsid w:val="004F58B0"/>
    <w:rsid w:val="005008B2"/>
    <w:rsid w:val="00501F47"/>
    <w:rsid w:val="00504D1F"/>
    <w:rsid w:val="00510BA8"/>
    <w:rsid w:val="005111F4"/>
    <w:rsid w:val="0051138F"/>
    <w:rsid w:val="00524FB2"/>
    <w:rsid w:val="005325E3"/>
    <w:rsid w:val="0053390B"/>
    <w:rsid w:val="0053765D"/>
    <w:rsid w:val="005569CA"/>
    <w:rsid w:val="0055722F"/>
    <w:rsid w:val="00562EF2"/>
    <w:rsid w:val="00574CFF"/>
    <w:rsid w:val="00580A1C"/>
    <w:rsid w:val="005A5015"/>
    <w:rsid w:val="005D01E1"/>
    <w:rsid w:val="005D1D45"/>
    <w:rsid w:val="005D373F"/>
    <w:rsid w:val="005D5226"/>
    <w:rsid w:val="00601999"/>
    <w:rsid w:val="006038D8"/>
    <w:rsid w:val="0061154B"/>
    <w:rsid w:val="00611CD0"/>
    <w:rsid w:val="00631549"/>
    <w:rsid w:val="00632F08"/>
    <w:rsid w:val="006425B4"/>
    <w:rsid w:val="006452F7"/>
    <w:rsid w:val="00653C1B"/>
    <w:rsid w:val="006574F2"/>
    <w:rsid w:val="00664B8D"/>
    <w:rsid w:val="00665F6E"/>
    <w:rsid w:val="006678D7"/>
    <w:rsid w:val="00667C83"/>
    <w:rsid w:val="00672358"/>
    <w:rsid w:val="006813D9"/>
    <w:rsid w:val="006824D9"/>
    <w:rsid w:val="00684F2B"/>
    <w:rsid w:val="00693D4F"/>
    <w:rsid w:val="00697D23"/>
    <w:rsid w:val="006B0459"/>
    <w:rsid w:val="006B5987"/>
    <w:rsid w:val="006B6BD9"/>
    <w:rsid w:val="006C2C81"/>
    <w:rsid w:val="006D1ED4"/>
    <w:rsid w:val="006E13C5"/>
    <w:rsid w:val="006E25D3"/>
    <w:rsid w:val="00701ADB"/>
    <w:rsid w:val="00706D36"/>
    <w:rsid w:val="00707551"/>
    <w:rsid w:val="007116DC"/>
    <w:rsid w:val="00712791"/>
    <w:rsid w:val="0071403C"/>
    <w:rsid w:val="00717E4B"/>
    <w:rsid w:val="00720F3C"/>
    <w:rsid w:val="00726747"/>
    <w:rsid w:val="0074102F"/>
    <w:rsid w:val="007420DB"/>
    <w:rsid w:val="00743214"/>
    <w:rsid w:val="007550BF"/>
    <w:rsid w:val="007604BC"/>
    <w:rsid w:val="0076138E"/>
    <w:rsid w:val="00780240"/>
    <w:rsid w:val="00780423"/>
    <w:rsid w:val="00781E25"/>
    <w:rsid w:val="00783EB8"/>
    <w:rsid w:val="007958DD"/>
    <w:rsid w:val="007C2680"/>
    <w:rsid w:val="007D05BA"/>
    <w:rsid w:val="007E0240"/>
    <w:rsid w:val="007F32A3"/>
    <w:rsid w:val="008075CD"/>
    <w:rsid w:val="00812C00"/>
    <w:rsid w:val="008137FA"/>
    <w:rsid w:val="00821A49"/>
    <w:rsid w:val="008305DC"/>
    <w:rsid w:val="008354D2"/>
    <w:rsid w:val="00837339"/>
    <w:rsid w:val="00845E8E"/>
    <w:rsid w:val="00851E30"/>
    <w:rsid w:val="0086130D"/>
    <w:rsid w:val="008756CA"/>
    <w:rsid w:val="00880DC7"/>
    <w:rsid w:val="0088751E"/>
    <w:rsid w:val="00890FC7"/>
    <w:rsid w:val="00892885"/>
    <w:rsid w:val="00894BC6"/>
    <w:rsid w:val="008968B6"/>
    <w:rsid w:val="008A4E91"/>
    <w:rsid w:val="008B4CF6"/>
    <w:rsid w:val="008C2E41"/>
    <w:rsid w:val="008C7FC3"/>
    <w:rsid w:val="008D6223"/>
    <w:rsid w:val="008D6D8D"/>
    <w:rsid w:val="008D7C48"/>
    <w:rsid w:val="008E18AA"/>
    <w:rsid w:val="008F341F"/>
    <w:rsid w:val="00901958"/>
    <w:rsid w:val="009055E3"/>
    <w:rsid w:val="00905B41"/>
    <w:rsid w:val="00906DF3"/>
    <w:rsid w:val="00916468"/>
    <w:rsid w:val="009166F1"/>
    <w:rsid w:val="009219DE"/>
    <w:rsid w:val="0092650E"/>
    <w:rsid w:val="00931C08"/>
    <w:rsid w:val="00931EE1"/>
    <w:rsid w:val="009330E7"/>
    <w:rsid w:val="00934946"/>
    <w:rsid w:val="009423EF"/>
    <w:rsid w:val="009452F3"/>
    <w:rsid w:val="0095090C"/>
    <w:rsid w:val="0096681E"/>
    <w:rsid w:val="00974C0C"/>
    <w:rsid w:val="009755D7"/>
    <w:rsid w:val="00977D2F"/>
    <w:rsid w:val="00980416"/>
    <w:rsid w:val="009C2357"/>
    <w:rsid w:val="009C7DD4"/>
    <w:rsid w:val="009D10A5"/>
    <w:rsid w:val="009D26AE"/>
    <w:rsid w:val="009E1DCF"/>
    <w:rsid w:val="009E77D8"/>
    <w:rsid w:val="009F7009"/>
    <w:rsid w:val="00A01A91"/>
    <w:rsid w:val="00A069E9"/>
    <w:rsid w:val="00A06A7C"/>
    <w:rsid w:val="00A24E9A"/>
    <w:rsid w:val="00A26B1A"/>
    <w:rsid w:val="00A3085D"/>
    <w:rsid w:val="00A419BA"/>
    <w:rsid w:val="00A4766C"/>
    <w:rsid w:val="00A65D98"/>
    <w:rsid w:val="00A77112"/>
    <w:rsid w:val="00A82A12"/>
    <w:rsid w:val="00A83D3D"/>
    <w:rsid w:val="00AA1264"/>
    <w:rsid w:val="00AA2D89"/>
    <w:rsid w:val="00AA3A93"/>
    <w:rsid w:val="00AC4AF1"/>
    <w:rsid w:val="00AD0EBA"/>
    <w:rsid w:val="00AE4C26"/>
    <w:rsid w:val="00AF7A71"/>
    <w:rsid w:val="00B150A9"/>
    <w:rsid w:val="00B20B99"/>
    <w:rsid w:val="00B223AE"/>
    <w:rsid w:val="00B23929"/>
    <w:rsid w:val="00B241C9"/>
    <w:rsid w:val="00B2784D"/>
    <w:rsid w:val="00B2792D"/>
    <w:rsid w:val="00B3059C"/>
    <w:rsid w:val="00B33CAA"/>
    <w:rsid w:val="00B50CB4"/>
    <w:rsid w:val="00B50D4E"/>
    <w:rsid w:val="00B50F17"/>
    <w:rsid w:val="00B56BC0"/>
    <w:rsid w:val="00B64111"/>
    <w:rsid w:val="00B64A41"/>
    <w:rsid w:val="00B67290"/>
    <w:rsid w:val="00B73379"/>
    <w:rsid w:val="00B73B62"/>
    <w:rsid w:val="00B91FDC"/>
    <w:rsid w:val="00B92804"/>
    <w:rsid w:val="00BA120C"/>
    <w:rsid w:val="00BB34EA"/>
    <w:rsid w:val="00BE58E6"/>
    <w:rsid w:val="00BF4E62"/>
    <w:rsid w:val="00BF4EE6"/>
    <w:rsid w:val="00BF610E"/>
    <w:rsid w:val="00C05E08"/>
    <w:rsid w:val="00C12E70"/>
    <w:rsid w:val="00C32F69"/>
    <w:rsid w:val="00C3375C"/>
    <w:rsid w:val="00C42785"/>
    <w:rsid w:val="00C64078"/>
    <w:rsid w:val="00C706FC"/>
    <w:rsid w:val="00C72AF4"/>
    <w:rsid w:val="00C77514"/>
    <w:rsid w:val="00C84984"/>
    <w:rsid w:val="00C90C0E"/>
    <w:rsid w:val="00C9125E"/>
    <w:rsid w:val="00CB7F83"/>
    <w:rsid w:val="00CD10C2"/>
    <w:rsid w:val="00CD3865"/>
    <w:rsid w:val="00CE767E"/>
    <w:rsid w:val="00CF024D"/>
    <w:rsid w:val="00CF3971"/>
    <w:rsid w:val="00D13205"/>
    <w:rsid w:val="00D15E51"/>
    <w:rsid w:val="00D20887"/>
    <w:rsid w:val="00D26ECC"/>
    <w:rsid w:val="00D4292A"/>
    <w:rsid w:val="00D43775"/>
    <w:rsid w:val="00D457B6"/>
    <w:rsid w:val="00D50046"/>
    <w:rsid w:val="00D5430D"/>
    <w:rsid w:val="00D54881"/>
    <w:rsid w:val="00D66950"/>
    <w:rsid w:val="00D76D88"/>
    <w:rsid w:val="00D8497D"/>
    <w:rsid w:val="00D94D9E"/>
    <w:rsid w:val="00DA7D60"/>
    <w:rsid w:val="00DB15EA"/>
    <w:rsid w:val="00DB201E"/>
    <w:rsid w:val="00DB2AF8"/>
    <w:rsid w:val="00DB4C1B"/>
    <w:rsid w:val="00DB5592"/>
    <w:rsid w:val="00DB58AC"/>
    <w:rsid w:val="00DC0E45"/>
    <w:rsid w:val="00DC0FE1"/>
    <w:rsid w:val="00DE25F7"/>
    <w:rsid w:val="00DE36C2"/>
    <w:rsid w:val="00DE48B4"/>
    <w:rsid w:val="00DF6304"/>
    <w:rsid w:val="00E03ABC"/>
    <w:rsid w:val="00E1221A"/>
    <w:rsid w:val="00E12E0E"/>
    <w:rsid w:val="00E154E2"/>
    <w:rsid w:val="00E20918"/>
    <w:rsid w:val="00E300EC"/>
    <w:rsid w:val="00E51820"/>
    <w:rsid w:val="00E56BAB"/>
    <w:rsid w:val="00E63996"/>
    <w:rsid w:val="00E67297"/>
    <w:rsid w:val="00E758D6"/>
    <w:rsid w:val="00E8144B"/>
    <w:rsid w:val="00E82452"/>
    <w:rsid w:val="00E83C1C"/>
    <w:rsid w:val="00E929AB"/>
    <w:rsid w:val="00E96B11"/>
    <w:rsid w:val="00E96C27"/>
    <w:rsid w:val="00EA12A2"/>
    <w:rsid w:val="00EA1928"/>
    <w:rsid w:val="00EA2A26"/>
    <w:rsid w:val="00EB1E42"/>
    <w:rsid w:val="00EB3556"/>
    <w:rsid w:val="00EE1126"/>
    <w:rsid w:val="00EE2FE2"/>
    <w:rsid w:val="00EE4B7A"/>
    <w:rsid w:val="00EE50B5"/>
    <w:rsid w:val="00EF574C"/>
    <w:rsid w:val="00F0099E"/>
    <w:rsid w:val="00F12607"/>
    <w:rsid w:val="00F12B7D"/>
    <w:rsid w:val="00F15F98"/>
    <w:rsid w:val="00F34748"/>
    <w:rsid w:val="00F4281C"/>
    <w:rsid w:val="00F435B9"/>
    <w:rsid w:val="00F46782"/>
    <w:rsid w:val="00F576B9"/>
    <w:rsid w:val="00F62655"/>
    <w:rsid w:val="00F67E96"/>
    <w:rsid w:val="00F71C39"/>
    <w:rsid w:val="00F7777E"/>
    <w:rsid w:val="00FA70B7"/>
    <w:rsid w:val="00FA7783"/>
    <w:rsid w:val="00FA7A27"/>
    <w:rsid w:val="00FC3FE7"/>
    <w:rsid w:val="00FC43B7"/>
    <w:rsid w:val="00FD23A9"/>
    <w:rsid w:val="00FD74FC"/>
    <w:rsid w:val="00FE715C"/>
    <w:rsid w:val="00FF0521"/>
    <w:rsid w:val="00FF2798"/>
    <w:rsid w:val="00FF46B1"/>
    <w:rsid w:val="00FF638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E57DB"/>
  <w15:docId w15:val="{4EFD016A-5C5C-47F6-9039-194AE1C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1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qFormat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character" w:customStyle="1" w:styleId="enumlev1Char">
    <w:name w:val="enumlev1 Char"/>
    <w:link w:val="enumlev1"/>
    <w:qFormat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uiPriority w:val="99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  <w:uiPriority w:val="99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uiPriority w:val="99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uiPriority w:val="99"/>
    <w:qFormat/>
  </w:style>
  <w:style w:type="character" w:customStyle="1" w:styleId="RestitleChar">
    <w:name w:val="Res_title Char"/>
    <w:link w:val="Restitle"/>
    <w:uiPriority w:val="99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uiPriority w:val="99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Index5">
    <w:name w:val="index 5"/>
    <w:basedOn w:val="Normal"/>
    <w:next w:val="Normal"/>
    <w:semiHidden/>
    <w:pPr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4A58A4"/>
    <w:pPr>
      <w:spacing w:before="280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AnnexNo">
    <w:name w:val="Annex_No"/>
    <w:basedOn w:val="Normal"/>
    <w:next w:val="Normal"/>
    <w:uiPriority w:val="99"/>
    <w:rsid w:val="00DB2AF8"/>
    <w:pPr>
      <w:keepNext/>
      <w:keepLines/>
      <w:spacing w:before="480" w:after="80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4A58A4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paragraph" w:styleId="List2">
    <w:name w:val="List 2"/>
    <w:basedOn w:val="Normal"/>
    <w:rsid w:val="00EE1126"/>
    <w:pPr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/>
      <w:jc w:val="center"/>
    </w:pPr>
    <w:rPr>
      <w:caps/>
      <w:sz w:val="24"/>
      <w:lang w:val="en-GB"/>
    </w:rPr>
  </w:style>
  <w:style w:type="paragraph" w:customStyle="1" w:styleId="Figuretitle">
    <w:name w:val="Figure_title"/>
    <w:basedOn w:val="Normal"/>
    <w:next w:val="Normal"/>
    <w:rsid w:val="000E4393"/>
    <w:pPr>
      <w:keepLines/>
      <w:spacing w:before="0" w:after="480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0E4393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Char">
    <w:name w:val="Footer Char"/>
    <w:basedOn w:val="DefaultParagraphFont"/>
    <w:link w:val="Footer"/>
    <w:rsid w:val="00AA1264"/>
    <w:rPr>
      <w:rFonts w:ascii="Times New Roman" w:hAnsi="Times New Roman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AA1264"/>
    <w:rPr>
      <w:rFonts w:ascii="Times New Roman" w:hAnsi="Times New Roman"/>
      <w:sz w:val="18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A2A26"/>
    <w:rPr>
      <w:rFonts w:ascii="Arial" w:hAnsi="Arial" w:cs="Arial"/>
      <w:b/>
      <w:bCs/>
      <w:sz w:val="36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A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10BA8"/>
    <w:rPr>
      <w:rFonts w:ascii="Times New Roman" w:hAnsi="Times New Roman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510BA8"/>
    <w:rPr>
      <w:rFonts w:ascii="Times New Roman" w:hAnsi="Times New Roman"/>
      <w:b/>
      <w:bCs/>
      <w:lang w:val="fr-FR" w:eastAsia="en-US"/>
    </w:rPr>
  </w:style>
  <w:style w:type="paragraph" w:customStyle="1" w:styleId="Annextitle">
    <w:name w:val="Annex_title"/>
    <w:basedOn w:val="Normal"/>
    <w:next w:val="Normal"/>
    <w:uiPriority w:val="99"/>
    <w:rsid w:val="00110377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3</TotalTime>
  <Pages>4</Pages>
  <Words>651</Words>
  <Characters>4403</Characters>
  <Application>Microsoft Office Word</Application>
  <DocSecurity>0</DocSecurity>
  <Lines>157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106 – Enhancing standardization activities on sustainable digital transformation</vt:lpstr>
    </vt:vector>
  </TitlesOfParts>
  <Company>ITU</Company>
  <LinksUpToDate>false</LinksUpToDate>
  <CharactersWithSpaces>4949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107 – Enhancing the engagement of next-generation experts in the standardization activities of the ITU Telecommunication Standardization Sector</dc:title>
  <dc:subject>WORLD TELECOMMUNICATION STANDARDIZATION ASSEMBLY - Florianópolis, 5-14 October 2004</dc:subject>
  <dc:creator>ITU-T</dc:creator>
  <cp:keywords>WTSA-24 New Delhi, 15-24 October 2024</cp:keywords>
  <dc:description/>
  <cp:lastModifiedBy>Gachet, Christelle</cp:lastModifiedBy>
  <cp:revision>4</cp:revision>
  <cp:lastPrinted>2024-11-27T10:03:00Z</cp:lastPrinted>
  <dcterms:created xsi:type="dcterms:W3CDTF">2024-11-27T10:07:00Z</dcterms:created>
  <dcterms:modified xsi:type="dcterms:W3CDTF">2024-11-27T10:09:00Z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