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3CAFD054" w:rsidR="003425B8" w:rsidRPr="00E224A1" w:rsidRDefault="003425B8" w:rsidP="00E52700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C40F68">
        <w:t>10</w:t>
      </w:r>
      <w:r w:rsidR="00E52700">
        <w:t>5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r w:rsidR="00E52700" w:rsidRPr="00E52700">
        <w:rPr>
          <w:rtl/>
        </w:rPr>
        <w:t>تشجيع وتعزيز تقييس الميتافيرس</w:t>
      </w:r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38A4ECBB" w:rsidR="00AF6585" w:rsidRPr="002B66D2" w:rsidRDefault="00FB4581" w:rsidP="00157183">
      <w:pPr>
        <w:pStyle w:val="ResNo"/>
        <w:rPr>
          <w:rtl/>
        </w:rPr>
      </w:pPr>
      <w:bookmarkStart w:id="4" w:name="_Toc111642708"/>
      <w:bookmarkStart w:id="5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C40F68">
        <w:rPr>
          <w:rStyle w:val="href"/>
        </w:rPr>
        <w:t>10</w:t>
      </w:r>
      <w:r w:rsidR="00E52700">
        <w:rPr>
          <w:rStyle w:val="href"/>
        </w:rPr>
        <w:t>5</w:t>
      </w:r>
      <w:r w:rsidRPr="002B66D2">
        <w:rPr>
          <w:rFonts w:hint="cs"/>
          <w:rtl/>
        </w:rPr>
        <w:t xml:space="preserve"> (المراجَع في نيودلهي، 2024)</w:t>
      </w:r>
      <w:bookmarkEnd w:id="4"/>
      <w:bookmarkEnd w:id="5"/>
    </w:p>
    <w:p w14:paraId="4C2463DA" w14:textId="05937629" w:rsidR="00AF6585" w:rsidRDefault="00E52700" w:rsidP="00E52700">
      <w:pPr>
        <w:pStyle w:val="Restitle"/>
      </w:pPr>
      <w:r w:rsidRPr="00E52700">
        <w:rPr>
          <w:rtl/>
        </w:rPr>
        <w:t>تشجيع وتعزيز تقييس الميتافيرس</w:t>
      </w:r>
    </w:p>
    <w:p w14:paraId="52D6D04C" w14:textId="77777777" w:rsidR="00E52700" w:rsidRPr="009E12B5" w:rsidRDefault="00E52700" w:rsidP="00E52700">
      <w:pPr>
        <w:pStyle w:val="Resref"/>
        <w:rPr>
          <w:rtl/>
          <w:lang w:val="en-GB"/>
        </w:rPr>
      </w:pPr>
      <w:r w:rsidRPr="009E12B5">
        <w:rPr>
          <w:rFonts w:hint="cs"/>
          <w:rtl/>
        </w:rPr>
        <w:t xml:space="preserve">(نيودلهي، </w:t>
      </w:r>
      <w:r w:rsidRPr="009E12B5">
        <w:t>(2024</w:t>
      </w:r>
    </w:p>
    <w:p w14:paraId="1601E62D" w14:textId="77777777" w:rsidR="00E52700" w:rsidRPr="00264819" w:rsidRDefault="00E52700" w:rsidP="00E52700">
      <w:pPr>
        <w:pStyle w:val="Normalaftertitle"/>
        <w:rPr>
          <w:rtl/>
          <w:lang w:val="en-GB"/>
        </w:rPr>
      </w:pPr>
      <w:r w:rsidRPr="00264819">
        <w:rPr>
          <w:rtl/>
          <w:lang w:val="en-GB"/>
        </w:rPr>
        <w:t>إن الجمعية العالمية لتقييس الاتصالات (</w:t>
      </w:r>
      <w:r w:rsidRPr="00264819">
        <w:rPr>
          <w:rFonts w:hint="cs"/>
          <w:rtl/>
          <w:lang w:val="en-GB"/>
        </w:rPr>
        <w:t xml:space="preserve">نيودلهي، </w:t>
      </w:r>
      <w:r w:rsidRPr="00264819">
        <w:rPr>
          <w:rFonts w:hint="cs"/>
        </w:rPr>
        <w:t>2024</w:t>
      </w:r>
      <w:r w:rsidRPr="00264819">
        <w:rPr>
          <w:rtl/>
          <w:lang w:val="en-GB"/>
        </w:rPr>
        <w:t>)،</w:t>
      </w:r>
    </w:p>
    <w:p w14:paraId="61E81BC5" w14:textId="77777777" w:rsidR="00E52700" w:rsidRPr="00264819" w:rsidRDefault="00E52700" w:rsidP="00E52700">
      <w:pPr>
        <w:pStyle w:val="Call"/>
        <w:rPr>
          <w:rtl/>
          <w:lang w:val="en-GB" w:bidi="ar-SY"/>
        </w:rPr>
      </w:pPr>
      <w:r w:rsidRPr="007E44FC">
        <w:rPr>
          <w:rFonts w:hint="cs"/>
          <w:rtl/>
          <w:lang w:val="en-GB"/>
        </w:rPr>
        <w:t>إذ تذ</w:t>
      </w:r>
      <w:r>
        <w:rPr>
          <w:rFonts w:hint="cs"/>
          <w:rtl/>
          <w:lang w:val="en-GB"/>
        </w:rPr>
        <w:t>كِّر</w:t>
      </w:r>
    </w:p>
    <w:p w14:paraId="207E4316" w14:textId="77777777" w:rsidR="00E52700" w:rsidRPr="004452E5" w:rsidRDefault="00E52700" w:rsidP="00E52700">
      <w:pPr>
        <w:rPr>
          <w:rtl/>
        </w:rPr>
      </w:pPr>
      <w:r w:rsidRPr="00264819">
        <w:rPr>
          <w:rFonts w:hint="cs"/>
          <w:i/>
          <w:iCs/>
          <w:rtl/>
          <w:lang w:val="en-GB"/>
        </w:rPr>
        <w:t xml:space="preserve"> </w:t>
      </w:r>
      <w:r w:rsidRPr="00264819">
        <w:rPr>
          <w:i/>
          <w:iCs/>
          <w:rtl/>
          <w:lang w:val="en-GB"/>
        </w:rPr>
        <w:t>أ )</w:t>
      </w:r>
      <w:r w:rsidRPr="00264819">
        <w:rPr>
          <w:rtl/>
          <w:lang w:val="en-GB"/>
        </w:rPr>
        <w:tab/>
      </w:r>
      <w:r w:rsidRPr="007E44FC">
        <w:rPr>
          <w:rtl/>
          <w:lang w:val="en-GB"/>
        </w:rPr>
        <w:t xml:space="preserve">بالأحكام ذات الصلة من المادة </w:t>
      </w:r>
      <w:r w:rsidRPr="007E44FC">
        <w:rPr>
          <w:cs/>
          <w:lang w:val="en-GB"/>
        </w:rPr>
        <w:t>‎</w:t>
      </w:r>
      <w:r w:rsidRPr="007E44FC">
        <w:rPr>
          <w:lang w:val="en-GB"/>
        </w:rPr>
        <w:t>1</w:t>
      </w:r>
      <w:r w:rsidRPr="007E44FC">
        <w:rPr>
          <w:rtl/>
          <w:lang w:val="en-GB"/>
        </w:rPr>
        <w:t xml:space="preserve"> ‏من دستور الاتحاد، ولا سيما الرقمين </w:t>
      </w:r>
      <w:r w:rsidRPr="007E44FC">
        <w:rPr>
          <w:cs/>
          <w:lang w:val="en-GB"/>
        </w:rPr>
        <w:t>‎</w:t>
      </w:r>
      <w:r w:rsidRPr="007E44FC">
        <w:rPr>
          <w:lang w:val="en-GB"/>
        </w:rPr>
        <w:t>6</w:t>
      </w:r>
      <w:r w:rsidRPr="007E44FC">
        <w:rPr>
          <w:rtl/>
          <w:lang w:val="en-GB"/>
        </w:rPr>
        <w:t xml:space="preserve"> ‏و</w:t>
      </w:r>
      <w:r w:rsidRPr="007E44FC">
        <w:rPr>
          <w:cs/>
          <w:lang w:val="en-GB"/>
        </w:rPr>
        <w:t>‎</w:t>
      </w:r>
      <w:r w:rsidRPr="007E44FC">
        <w:rPr>
          <w:lang w:val="en-GB"/>
        </w:rPr>
        <w:t>13</w:t>
      </w:r>
      <w:r w:rsidRPr="007E44FC">
        <w:rPr>
          <w:rtl/>
          <w:lang w:val="en-GB"/>
        </w:rPr>
        <w:t xml:space="preserve">‏، التي تنص على أن أحد أهداف الاتحاد هو السعي إلى إيصال مزايا التكنولوجيات الجديدة في الاتصالات إلى جميع سكان العالم، </w:t>
      </w:r>
      <w:r>
        <w:rPr>
          <w:rFonts w:hint="cs"/>
          <w:rtl/>
          <w:lang w:val="en-GB"/>
        </w:rPr>
        <w:t>وتحقيقاً لهذه الغاية، يتعين أن يسهِّل</w:t>
      </w:r>
      <w:r w:rsidRPr="007E44FC">
        <w:rPr>
          <w:rtl/>
          <w:lang w:val="en-GB"/>
        </w:rPr>
        <w:t xml:space="preserve"> تقييس الاتصالات على الصعيد العالمي </w:t>
      </w:r>
      <w:r>
        <w:rPr>
          <w:rFonts w:hint="cs"/>
          <w:rtl/>
          <w:lang w:val="en-GB"/>
        </w:rPr>
        <w:t>بجودة</w:t>
      </w:r>
      <w:r w:rsidRPr="007E44FC">
        <w:rPr>
          <w:rtl/>
          <w:lang w:val="en-GB"/>
        </w:rPr>
        <w:t xml:space="preserve"> خدمة مُرضية</w:t>
      </w:r>
      <w:r>
        <w:rPr>
          <w:rFonts w:hint="cs"/>
          <w:rtl/>
          <w:lang w:bidi="ar-EG"/>
        </w:rPr>
        <w:t>؛</w:t>
      </w:r>
    </w:p>
    <w:p w14:paraId="26E079C3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i/>
          <w:iCs/>
          <w:rtl/>
          <w:lang w:val="en-GB"/>
        </w:rPr>
        <w:t>ب)</w:t>
      </w:r>
      <w:r w:rsidRPr="00264819">
        <w:rPr>
          <w:rtl/>
          <w:lang w:val="en-GB"/>
        </w:rPr>
        <w:tab/>
      </w:r>
      <w:r w:rsidRPr="007E44FC">
        <w:rPr>
          <w:rtl/>
          <w:lang w:val="en-GB"/>
        </w:rPr>
        <w:t>بالقرار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70/1</w:t>
      </w:r>
      <w:r w:rsidRPr="007E44FC">
        <w:rPr>
          <w:rtl/>
          <w:lang w:val="en-GB"/>
        </w:rPr>
        <w:t xml:space="preserve"> للجمعية العامة للأمم المتحدة (</w:t>
      </w:r>
      <w:r w:rsidRPr="007E44FC">
        <w:rPr>
          <w:lang w:val="en-GB"/>
        </w:rPr>
        <w:t>UNGA</w:t>
      </w:r>
      <w:r w:rsidRPr="007E44FC">
        <w:rPr>
          <w:rtl/>
          <w:lang w:val="en-GB"/>
        </w:rPr>
        <w:t>)، بشأن تحويل عالمنا: خطة التنمية المستدامة لعام 2030</w:t>
      </w:r>
      <w:r w:rsidRPr="00264819">
        <w:rPr>
          <w:rtl/>
          <w:lang w:val="en-GB"/>
        </w:rPr>
        <w:t>؛</w:t>
      </w:r>
    </w:p>
    <w:p w14:paraId="0CABEE5B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i/>
          <w:iCs/>
          <w:rtl/>
          <w:lang w:val="en-GB" w:bidi="ar-EG"/>
        </w:rPr>
        <w:t>ج)</w:t>
      </w:r>
      <w:r w:rsidRPr="00264819">
        <w:rPr>
          <w:i/>
          <w:iCs/>
        </w:rPr>
        <w:tab/>
      </w:r>
      <w:r w:rsidRPr="007E44FC">
        <w:rPr>
          <w:rtl/>
          <w:lang w:val="en-GB"/>
        </w:rPr>
        <w:t xml:space="preserve">بالقرار </w:t>
      </w:r>
      <w:r w:rsidRPr="007E44FC">
        <w:rPr>
          <w:cs/>
          <w:lang w:val="en-GB"/>
        </w:rPr>
        <w:t>‎</w:t>
      </w:r>
      <w:r w:rsidRPr="007E44FC">
        <w:rPr>
          <w:lang w:val="en-GB"/>
        </w:rPr>
        <w:t>70/125</w:t>
      </w:r>
      <w:r w:rsidRPr="007E44FC">
        <w:rPr>
          <w:rtl/>
          <w:lang w:val="en-GB"/>
        </w:rPr>
        <w:t xml:space="preserve"> ‏للجمعية العامة للأمم المتحدة بشأن الوثيقة الختامية للاجتماع الرفيع المستوى للجمعية العامة بشأن الاستعراض الشامل لتنفيذ نواتج القمة العالمية لمجتمع المعلومات</w:t>
      </w:r>
      <w:r>
        <w:rPr>
          <w:rFonts w:hint="cs"/>
          <w:rtl/>
          <w:lang w:val="en-GB"/>
        </w:rPr>
        <w:t xml:space="preserve"> </w:t>
      </w:r>
      <w:r w:rsidRPr="00714DC4">
        <w:rPr>
          <w:rtl/>
          <w:lang w:val="en-GB"/>
        </w:rPr>
        <w:t>(</w:t>
      </w:r>
      <w:r w:rsidRPr="00714DC4">
        <w:rPr>
          <w:lang w:val="en-GB"/>
        </w:rPr>
        <w:t>WSIS</w:t>
      </w:r>
      <w:r w:rsidRPr="00714DC4">
        <w:rPr>
          <w:rtl/>
          <w:lang w:val="en-GB"/>
        </w:rPr>
        <w:t>)</w:t>
      </w:r>
      <w:r w:rsidRPr="00264819">
        <w:rPr>
          <w:rtl/>
          <w:lang w:val="en-GB"/>
        </w:rPr>
        <w:t>؛</w:t>
      </w:r>
    </w:p>
    <w:p w14:paraId="3AE3DB98" w14:textId="77777777" w:rsidR="00E52700" w:rsidRPr="00264819" w:rsidRDefault="00E52700" w:rsidP="00E52700">
      <w:pPr>
        <w:rPr>
          <w:rtl/>
          <w:lang w:val="en-GB"/>
        </w:rPr>
      </w:pPr>
      <w:r w:rsidRPr="00264819">
        <w:rPr>
          <w:i/>
          <w:iCs/>
          <w:rtl/>
          <w:lang w:val="en-GB" w:bidi="ar-EG"/>
        </w:rPr>
        <w:t>د )</w:t>
      </w:r>
      <w:r w:rsidRPr="00264819">
        <w:rPr>
          <w:rtl/>
          <w:lang w:val="en-GB" w:bidi="ar-EG"/>
        </w:rPr>
        <w:tab/>
      </w:r>
      <w:r w:rsidRPr="007E44FC">
        <w:rPr>
          <w:rtl/>
          <w:lang w:val="en-GB"/>
        </w:rPr>
        <w:t xml:space="preserve">بالقرار </w:t>
      </w:r>
      <w:r w:rsidRPr="007E44FC">
        <w:rPr>
          <w:cs/>
          <w:lang w:val="en-GB"/>
        </w:rPr>
        <w:t>‎</w:t>
      </w:r>
      <w:r w:rsidRPr="007E44FC">
        <w:rPr>
          <w:lang w:val="en-GB"/>
        </w:rPr>
        <w:t>139</w:t>
      </w:r>
      <w:r w:rsidRPr="007E44FC">
        <w:rPr>
          <w:rtl/>
          <w:lang w:val="en-GB"/>
        </w:rPr>
        <w:t xml:space="preserve"> (‏المراجَع في بوخارست، </w:t>
      </w:r>
      <w:r w:rsidRPr="007E44FC">
        <w:rPr>
          <w:cs/>
          <w:lang w:val="en-GB"/>
        </w:rPr>
        <w:t>‎</w:t>
      </w:r>
      <w:r w:rsidRPr="007E44FC">
        <w:rPr>
          <w:lang w:val="en-GB"/>
        </w:rPr>
        <w:t>2022</w:t>
      </w:r>
      <w:r w:rsidRPr="007E44FC">
        <w:rPr>
          <w:rtl/>
          <w:lang w:val="en-GB"/>
        </w:rPr>
        <w:t>) ‏لمؤتمر المندوبين المفوضين، بشأن استخدام الاتصالات/تكنولوجيا المعلومات والاتصالات</w:t>
      </w:r>
      <w:r>
        <w:rPr>
          <w:rFonts w:hint="cs"/>
          <w:rtl/>
          <w:lang w:val="en-GB"/>
        </w:rPr>
        <w:t> </w:t>
      </w:r>
      <w:r>
        <w:t>(ICT)</w:t>
      </w:r>
      <w:r w:rsidRPr="007E44FC">
        <w:rPr>
          <w:rtl/>
          <w:lang w:val="en-GB"/>
        </w:rPr>
        <w:t xml:space="preserve"> من أجل سد الفجوة الرقمية وبناء مجتمع معلومات شامل للجميع</w:t>
      </w:r>
      <w:r w:rsidRPr="00264819">
        <w:rPr>
          <w:rtl/>
          <w:lang w:val="en-GB"/>
        </w:rPr>
        <w:t>؛</w:t>
      </w:r>
    </w:p>
    <w:p w14:paraId="526C3B72" w14:textId="77777777" w:rsidR="00E52700" w:rsidRPr="0079681A" w:rsidRDefault="00E52700" w:rsidP="00E52700">
      <w:pPr>
        <w:rPr>
          <w:rtl/>
          <w:lang w:val="en-GB"/>
        </w:rPr>
      </w:pPr>
      <w:r w:rsidRPr="0079681A">
        <w:rPr>
          <w:i/>
          <w:iCs/>
          <w:rtl/>
          <w:lang w:val="en-GB"/>
        </w:rPr>
        <w:t>هـ )</w:t>
      </w:r>
      <w:r w:rsidRPr="0079681A">
        <w:rPr>
          <w:i/>
          <w:iCs/>
          <w:rtl/>
          <w:lang w:val="en-GB"/>
        </w:rPr>
        <w:tab/>
      </w:r>
      <w:r w:rsidRPr="0079681A">
        <w:rPr>
          <w:rtl/>
          <w:lang w:val="en-GB"/>
        </w:rPr>
        <w:t xml:space="preserve">بالقرار </w:t>
      </w:r>
      <w:r w:rsidRPr="0079681A">
        <w:rPr>
          <w:cs/>
          <w:lang w:val="en-GB"/>
        </w:rPr>
        <w:t>‎</w:t>
      </w:r>
      <w:r w:rsidRPr="0079681A">
        <w:rPr>
          <w:lang w:val="en-GB"/>
        </w:rPr>
        <w:t>140</w:t>
      </w:r>
      <w:r w:rsidRPr="0079681A">
        <w:rPr>
          <w:rtl/>
          <w:lang w:val="en-GB"/>
        </w:rPr>
        <w:t xml:space="preserve"> (‏المراجَع في بوخارست، </w:t>
      </w:r>
      <w:r w:rsidRPr="0079681A">
        <w:rPr>
          <w:cs/>
          <w:lang w:val="en-GB"/>
        </w:rPr>
        <w:t>‎</w:t>
      </w:r>
      <w:r w:rsidRPr="0079681A">
        <w:rPr>
          <w:lang w:val="en-GB"/>
        </w:rPr>
        <w:t>2022</w:t>
      </w:r>
      <w:r w:rsidRPr="0079681A">
        <w:rPr>
          <w:rtl/>
          <w:lang w:val="en-GB"/>
        </w:rPr>
        <w:t>) ‏لمؤتمر المندوبين المفوضين، بشأن دور الاتحاد في تنفيذ نواتج القمة العالمية لمجتمع المعلومات</w:t>
      </w:r>
      <w:r>
        <w:rPr>
          <w:rFonts w:hint="cs"/>
          <w:rtl/>
          <w:lang w:val="en-GB"/>
        </w:rPr>
        <w:t xml:space="preserve"> وبرنامج 2030 للتنمية المستدامة فضلاً عن عمليات المتابعة والاستعراض الخاصة بهما</w:t>
      </w:r>
      <w:r w:rsidRPr="0079681A">
        <w:rPr>
          <w:rtl/>
          <w:lang w:val="en-GB"/>
        </w:rPr>
        <w:t>؛</w:t>
      </w:r>
    </w:p>
    <w:p w14:paraId="1D316D77" w14:textId="77777777" w:rsidR="00E52700" w:rsidRDefault="00E52700" w:rsidP="00E52700">
      <w:pPr>
        <w:rPr>
          <w:rtl/>
          <w:lang w:val="en-GB"/>
        </w:rPr>
      </w:pPr>
      <w:r w:rsidRPr="00264819">
        <w:rPr>
          <w:rFonts w:hint="cs"/>
          <w:i/>
          <w:iCs/>
          <w:rtl/>
          <w:lang w:val="en-GB"/>
        </w:rPr>
        <w:t>و )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>ب</w:t>
      </w:r>
      <w:r w:rsidRPr="007E44FC">
        <w:rPr>
          <w:rtl/>
          <w:lang w:val="en-GB"/>
        </w:rPr>
        <w:t xml:space="preserve">القرار 209 (المراجَع في بوخارست، 2022) لمؤتمر المندوبين المفوضين، بشأن تشجيع الشركات الصغيرة والمتوسطة </w:t>
      </w:r>
      <w:r w:rsidRPr="00EE0EC7">
        <w:rPr>
          <w:rtl/>
          <w:lang w:val="en-GB"/>
        </w:rPr>
        <w:t>(</w:t>
      </w:r>
      <w:r w:rsidRPr="00EE0EC7">
        <w:rPr>
          <w:lang w:val="en-GB"/>
        </w:rPr>
        <w:t>SME</w:t>
      </w:r>
      <w:r w:rsidRPr="00EE0EC7">
        <w:rPr>
          <w:rtl/>
          <w:lang w:val="en-GB"/>
        </w:rPr>
        <w:t xml:space="preserve">) </w:t>
      </w:r>
      <w:r w:rsidRPr="007E44FC">
        <w:rPr>
          <w:rtl/>
          <w:lang w:val="en-GB"/>
        </w:rPr>
        <w:t>في أعمال الاتحا</w:t>
      </w:r>
      <w:r>
        <w:rPr>
          <w:rFonts w:hint="cs"/>
          <w:rtl/>
          <w:lang w:val="en-GB"/>
        </w:rPr>
        <w:t>د</w:t>
      </w:r>
      <w:r w:rsidRPr="00264819">
        <w:rPr>
          <w:rtl/>
          <w:lang w:val="en-GB"/>
        </w:rPr>
        <w:t>؛</w:t>
      </w:r>
    </w:p>
    <w:p w14:paraId="0C413B09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rFonts w:hint="cs"/>
          <w:i/>
          <w:iCs/>
          <w:rtl/>
          <w:lang w:val="en-GB"/>
        </w:rPr>
        <w:t>ز</w:t>
      </w:r>
      <w:r>
        <w:rPr>
          <w:rFonts w:hint="cs"/>
          <w:i/>
          <w:iCs/>
          <w:rtl/>
          <w:lang w:val="en-GB"/>
        </w:rPr>
        <w:t xml:space="preserve"> </w:t>
      </w:r>
      <w:r w:rsidRPr="00264819">
        <w:rPr>
          <w:rFonts w:hint="cs"/>
          <w:i/>
          <w:iCs/>
          <w:rtl/>
          <w:lang w:val="en-GB"/>
        </w:rPr>
        <w:t>)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>ب</w:t>
      </w:r>
      <w:r w:rsidRPr="007E44FC">
        <w:rPr>
          <w:rtl/>
          <w:lang w:val="en-GB"/>
        </w:rPr>
        <w:t>القـرار 87 (الحمامات، 2016) للجمعية العالمية لتقييس الاتصالات (</w:t>
      </w:r>
      <w:r w:rsidRPr="007E44FC">
        <w:rPr>
          <w:lang w:val="en-GB"/>
        </w:rPr>
        <w:t>WTSA</w:t>
      </w:r>
      <w:r w:rsidRPr="007E44FC">
        <w:rPr>
          <w:rtl/>
          <w:lang w:val="en-GB"/>
        </w:rPr>
        <w:t>)</w:t>
      </w:r>
      <w:r>
        <w:rPr>
          <w:rFonts w:hint="cs"/>
          <w:rtl/>
          <w:lang w:val="en-GB"/>
        </w:rPr>
        <w:t>،</w:t>
      </w:r>
      <w:r w:rsidRPr="007E44FC">
        <w:rPr>
          <w:rtl/>
          <w:lang w:val="en-GB"/>
        </w:rPr>
        <w:t xml:space="preserve"> بشأن مشاركة قطاع تقييس الاتصالات بالاتحاد </w:t>
      </w:r>
      <w:r>
        <w:t>(ITU</w:t>
      </w:r>
      <w:r>
        <w:noBreakHyphen/>
        <w:t>T)</w:t>
      </w:r>
      <w:r>
        <w:rPr>
          <w:rFonts w:hint="cs"/>
          <w:rtl/>
          <w:lang w:bidi="ar-EG"/>
        </w:rPr>
        <w:t xml:space="preserve"> </w:t>
      </w:r>
      <w:r w:rsidRPr="007E44FC">
        <w:rPr>
          <w:rtl/>
          <w:lang w:val="en-GB"/>
        </w:rPr>
        <w:t>في استعراض لوائح الاتصالات الدولية ومراجعتها دورياً</w:t>
      </w:r>
      <w:r>
        <w:rPr>
          <w:rFonts w:hint="cs"/>
          <w:rtl/>
          <w:lang w:val="en-GB"/>
        </w:rPr>
        <w:t>،</w:t>
      </w:r>
    </w:p>
    <w:p w14:paraId="3D8282B7" w14:textId="77777777" w:rsidR="00E52700" w:rsidRPr="00264819" w:rsidRDefault="00E52700" w:rsidP="00E52700">
      <w:pPr>
        <w:pStyle w:val="Call"/>
        <w:rPr>
          <w:rtl/>
          <w:lang w:val="en-GB"/>
        </w:rPr>
      </w:pPr>
      <w:r w:rsidRPr="00940C10">
        <w:rPr>
          <w:rtl/>
          <w:lang w:val="en-GB"/>
        </w:rPr>
        <w:t>وإذ تضع في اعتبارها</w:t>
      </w:r>
    </w:p>
    <w:p w14:paraId="52DD7408" w14:textId="77777777" w:rsidR="00E52700" w:rsidRPr="002D71E8" w:rsidRDefault="00E52700" w:rsidP="00E52700">
      <w:pPr>
        <w:rPr>
          <w:rtl/>
          <w:lang w:val="en-GB"/>
        </w:rPr>
      </w:pPr>
      <w:r w:rsidRPr="002D71E8">
        <w:rPr>
          <w:rFonts w:hint="cs"/>
          <w:i/>
          <w:iCs/>
          <w:rtl/>
          <w:lang w:val="en-GB"/>
        </w:rPr>
        <w:t xml:space="preserve"> </w:t>
      </w:r>
      <w:r w:rsidRPr="002D71E8">
        <w:rPr>
          <w:i/>
          <w:iCs/>
          <w:rtl/>
          <w:lang w:val="en-GB"/>
        </w:rPr>
        <w:t>أ )</w:t>
      </w:r>
      <w:r w:rsidRPr="002D71E8">
        <w:rPr>
          <w:rtl/>
          <w:lang w:val="en-GB"/>
        </w:rPr>
        <w:tab/>
        <w:t>أن تكنولوجيا الميتافيرس تعمل على تلاشي الحدود بين العوالم المادية والرقمية، وتوفر تجارب غامرة تمزج بين العالمين الافتراضي والواقعي</w:t>
      </w:r>
      <w:r>
        <w:rPr>
          <w:rFonts w:hint="cs"/>
          <w:rtl/>
          <w:lang w:val="en-GB" w:bidi="ar-EG"/>
        </w:rPr>
        <w:t>؛</w:t>
      </w:r>
      <w:r w:rsidRPr="002D71E8">
        <w:rPr>
          <w:rFonts w:hint="cs"/>
          <w:rtl/>
          <w:lang w:val="en-GB" w:bidi="ar-EG"/>
        </w:rPr>
        <w:t xml:space="preserve"> و</w:t>
      </w:r>
      <w:r w:rsidRPr="002D71E8">
        <w:rPr>
          <w:rtl/>
          <w:lang w:val="en-GB"/>
        </w:rPr>
        <w:t>أن هذا التقارب يغير حياتنا اليومية وبيئاتنا المهنية، ويوشك أن يكون الدعامة الأساسية للاتصالات</w:t>
      </w:r>
      <w:r>
        <w:rPr>
          <w:rFonts w:hint="cs"/>
          <w:rtl/>
          <w:lang w:val="en-GB"/>
        </w:rPr>
        <w:t>/</w:t>
      </w:r>
      <w:r w:rsidRPr="002D71E8">
        <w:rPr>
          <w:rtl/>
          <w:lang w:val="en-GB"/>
        </w:rPr>
        <w:t xml:space="preserve">تكنولوجيا المعلومات والاتصالات في المستقبل، </w:t>
      </w:r>
      <w:r>
        <w:rPr>
          <w:rFonts w:hint="cs"/>
          <w:rtl/>
          <w:lang w:val="en-GB"/>
        </w:rPr>
        <w:t xml:space="preserve">عن طريق </w:t>
      </w:r>
      <w:r w:rsidRPr="002D71E8">
        <w:rPr>
          <w:rtl/>
          <w:lang w:val="en-GB"/>
        </w:rPr>
        <w:t>تطبيقات ستُحدث ثورة في مجتمعاتنا وصناعاتنا على المستويات الاقتصادية والاجتماعية والثقافية</w:t>
      </w:r>
      <w:r w:rsidRPr="002D71E8">
        <w:rPr>
          <w:rFonts w:hint="cs"/>
          <w:rtl/>
          <w:lang w:val="en-GB"/>
        </w:rPr>
        <w:t>؛</w:t>
      </w:r>
    </w:p>
    <w:p w14:paraId="14B930AC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i/>
          <w:iCs/>
          <w:rtl/>
          <w:lang w:val="en-GB"/>
        </w:rPr>
        <w:t>ب)</w:t>
      </w:r>
      <w:r w:rsidRPr="00264819">
        <w:rPr>
          <w:rtl/>
          <w:lang w:val="en-GB"/>
        </w:rPr>
        <w:tab/>
      </w:r>
      <w:r w:rsidRPr="001B0601">
        <w:rPr>
          <w:rtl/>
          <w:lang w:val="en-GB"/>
        </w:rPr>
        <w:t>أن تحقيق فوائد تكنولوجيات الذكاء الاصطناعي بشكل</w:t>
      </w:r>
      <w:r>
        <w:rPr>
          <w:rFonts w:hint="cs"/>
          <w:rtl/>
          <w:lang w:val="en-GB"/>
        </w:rPr>
        <w:t>ٍ</w:t>
      </w:r>
      <w:r w:rsidRPr="001B0601">
        <w:rPr>
          <w:rtl/>
          <w:lang w:val="en-GB"/>
        </w:rPr>
        <w:t xml:space="preserve"> كامل سيتطلب سد الفجوات الرقمية وتحقيق النفاذ الشامل إلى الاتصالات/تكنولوجيا المعلومات </w:t>
      </w:r>
      <w:r w:rsidRPr="001B0601">
        <w:rPr>
          <w:rFonts w:hint="cs"/>
          <w:rtl/>
          <w:lang w:val="en-GB"/>
        </w:rPr>
        <w:t>والاتصالات</w:t>
      </w:r>
      <w:r w:rsidRPr="00264819">
        <w:rPr>
          <w:rFonts w:hint="cs"/>
          <w:rtl/>
          <w:lang w:val="en-GB"/>
        </w:rPr>
        <w:t>؛</w:t>
      </w:r>
    </w:p>
    <w:p w14:paraId="1F8D0131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i/>
          <w:iCs/>
          <w:rtl/>
          <w:lang w:val="en-GB" w:bidi="ar-EG"/>
        </w:rPr>
        <w:t>ج)</w:t>
      </w:r>
      <w:r w:rsidRPr="00264819">
        <w:rPr>
          <w:i/>
          <w:iCs/>
        </w:rPr>
        <w:tab/>
      </w:r>
      <w:r w:rsidRPr="001B0601">
        <w:rPr>
          <w:rtl/>
          <w:lang w:val="en-GB"/>
        </w:rPr>
        <w:t xml:space="preserve">أن الميتافيرس ليس تكنولوجيا جديدة بل منصة تجمع بين مختلف التكنولوجيات ويمكن تنفيذها بفعالية أكبر عندما تُطوَّر هذه التكنولوجيات كي تكون قابلة للتشغيل </w:t>
      </w:r>
      <w:r w:rsidRPr="001B0601">
        <w:rPr>
          <w:rFonts w:hint="cs"/>
          <w:rtl/>
          <w:lang w:val="en-GB"/>
        </w:rPr>
        <w:t>البيني</w:t>
      </w:r>
      <w:r w:rsidRPr="00264819">
        <w:rPr>
          <w:rFonts w:hint="cs"/>
          <w:rtl/>
          <w:lang w:val="en-GB"/>
        </w:rPr>
        <w:t>؛</w:t>
      </w:r>
    </w:p>
    <w:p w14:paraId="7F736BF2" w14:textId="77777777" w:rsidR="00E52700" w:rsidRDefault="00E52700" w:rsidP="00E52700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A011722" w14:textId="77777777" w:rsidR="00E52700" w:rsidRPr="00264819" w:rsidRDefault="00E52700" w:rsidP="00E52700">
      <w:pPr>
        <w:rPr>
          <w:rtl/>
          <w:lang w:val="en-GB"/>
        </w:rPr>
      </w:pPr>
      <w:r w:rsidRPr="00264819">
        <w:rPr>
          <w:i/>
          <w:iCs/>
          <w:rtl/>
          <w:lang w:val="en-GB" w:bidi="ar-EG"/>
        </w:rPr>
        <w:lastRenderedPageBreak/>
        <w:t>د )</w:t>
      </w:r>
      <w:r w:rsidRPr="00264819">
        <w:rPr>
          <w:rtl/>
          <w:lang w:val="en-GB" w:bidi="ar-EG"/>
        </w:rPr>
        <w:tab/>
      </w:r>
      <w:r w:rsidRPr="001B0601">
        <w:rPr>
          <w:rtl/>
          <w:lang w:val="en-GB"/>
        </w:rPr>
        <w:t xml:space="preserve">أن الميتافيرس </w:t>
      </w:r>
      <w:r>
        <w:rPr>
          <w:rFonts w:hint="cs"/>
          <w:rtl/>
          <w:lang w:val="en-GB"/>
        </w:rPr>
        <w:t>ت</w:t>
      </w:r>
      <w:r w:rsidRPr="001B0601">
        <w:rPr>
          <w:rtl/>
          <w:lang w:val="en-GB"/>
        </w:rPr>
        <w:t xml:space="preserve">حفز الابتكار في مجموعة واسعة من القطاعات </w:t>
      </w:r>
      <w:r>
        <w:rPr>
          <w:rFonts w:hint="cs"/>
          <w:rtl/>
          <w:lang w:val="en-GB"/>
        </w:rPr>
        <w:t>التخصصية</w:t>
      </w:r>
      <w:r w:rsidRPr="001B0601">
        <w:rPr>
          <w:rtl/>
          <w:lang w:val="en-GB"/>
        </w:rPr>
        <w:t>، و</w:t>
      </w:r>
      <w:r>
        <w:rPr>
          <w:rFonts w:hint="cs"/>
          <w:rtl/>
          <w:lang w:val="en-GB"/>
        </w:rPr>
        <w:t>ت</w:t>
      </w:r>
      <w:r w:rsidRPr="001B0601">
        <w:rPr>
          <w:rtl/>
          <w:lang w:val="en-GB"/>
        </w:rPr>
        <w:t>خلق نماذج أعمال وأسواق جديدة</w:t>
      </w:r>
      <w:r w:rsidRPr="00264819">
        <w:rPr>
          <w:rtl/>
          <w:lang w:val="en-GB"/>
        </w:rPr>
        <w:t>؛</w:t>
      </w:r>
    </w:p>
    <w:p w14:paraId="66E11C56" w14:textId="77777777" w:rsidR="00E52700" w:rsidRPr="002D71E8" w:rsidRDefault="00E52700" w:rsidP="00E52700">
      <w:pPr>
        <w:rPr>
          <w:spacing w:val="-2"/>
          <w:rtl/>
          <w:lang w:val="en-GB"/>
        </w:rPr>
      </w:pPr>
      <w:r w:rsidRPr="002D71E8">
        <w:rPr>
          <w:i/>
          <w:iCs/>
          <w:spacing w:val="-2"/>
          <w:rtl/>
          <w:lang w:val="en-GB"/>
        </w:rPr>
        <w:t>هـ )</w:t>
      </w:r>
      <w:r w:rsidRPr="002D71E8">
        <w:rPr>
          <w:i/>
          <w:iCs/>
          <w:spacing w:val="-2"/>
          <w:rtl/>
          <w:lang w:val="en-GB"/>
        </w:rPr>
        <w:tab/>
      </w:r>
      <w:r w:rsidRPr="002D71E8">
        <w:rPr>
          <w:spacing w:val="-2"/>
          <w:rtl/>
          <w:lang w:val="en-GB"/>
        </w:rPr>
        <w:t>أن التحديات المتمثلة في الفهم غير المتسق والتطبيقات غير المقيَّسة والقضايا الأخلاقية البارزة تعيق تطوير الميتافيرس، وأن تقييس الميتافيرس أمر ضروري لتعزيز التطوير السليم لصناعة الميتافيرس</w:t>
      </w:r>
      <w:r w:rsidRPr="002D71E8">
        <w:rPr>
          <w:rFonts w:hint="cs"/>
          <w:spacing w:val="-2"/>
          <w:rtl/>
          <w:lang w:val="en-GB"/>
        </w:rPr>
        <w:t>؛</w:t>
      </w:r>
    </w:p>
    <w:p w14:paraId="6508F6CB" w14:textId="77777777" w:rsidR="00E52700" w:rsidRDefault="00E52700" w:rsidP="00E52700">
      <w:pPr>
        <w:rPr>
          <w:rtl/>
          <w:lang w:val="en-GB"/>
        </w:rPr>
      </w:pPr>
      <w:r w:rsidRPr="00264819">
        <w:rPr>
          <w:rFonts w:hint="cs"/>
          <w:i/>
          <w:iCs/>
          <w:rtl/>
          <w:lang w:val="en-GB"/>
        </w:rPr>
        <w:t>و )</w:t>
      </w:r>
      <w:r>
        <w:rPr>
          <w:rtl/>
          <w:lang w:val="en-GB"/>
        </w:rPr>
        <w:tab/>
      </w:r>
      <w:r w:rsidRPr="00C114D1">
        <w:rPr>
          <w:rtl/>
          <w:lang w:val="en-GB"/>
        </w:rPr>
        <w:t>أن البحث والتطوير في عالم الميتافيرس يمكن أن يسهما في إحراز تقدم في مختلف القطاعات وتسريع وتيرة تحقيق أهداف التنمية المستدامة</w:t>
      </w:r>
      <w:r>
        <w:rPr>
          <w:rFonts w:hint="cs"/>
          <w:rtl/>
          <w:lang w:val="en-GB"/>
        </w:rPr>
        <w:t> </w:t>
      </w:r>
      <w:r>
        <w:t>(SDG)</w:t>
      </w:r>
      <w:r w:rsidRPr="00C114D1">
        <w:rPr>
          <w:rtl/>
          <w:lang w:val="en-GB"/>
        </w:rPr>
        <w:t xml:space="preserve"> ونواتج القمة العالمية لمجتمع المعلومات</w:t>
      </w:r>
      <w:r w:rsidRPr="00264819">
        <w:rPr>
          <w:rtl/>
          <w:lang w:val="en-GB"/>
        </w:rPr>
        <w:t>؛</w:t>
      </w:r>
    </w:p>
    <w:p w14:paraId="23F0A4A3" w14:textId="77777777" w:rsidR="00E52700" w:rsidRPr="002D71E8" w:rsidRDefault="00E52700" w:rsidP="00E52700">
      <w:pPr>
        <w:rPr>
          <w:spacing w:val="-2"/>
          <w:rtl/>
          <w:lang w:val="en-GB"/>
        </w:rPr>
      </w:pPr>
      <w:r w:rsidRPr="002D71E8">
        <w:rPr>
          <w:rFonts w:hint="cs"/>
          <w:i/>
          <w:iCs/>
          <w:spacing w:val="-2"/>
          <w:rtl/>
          <w:lang w:val="en-GB"/>
        </w:rPr>
        <w:t>ز )</w:t>
      </w:r>
      <w:r w:rsidRPr="002D71E8">
        <w:rPr>
          <w:spacing w:val="-2"/>
          <w:rtl/>
          <w:lang w:val="en-GB"/>
        </w:rPr>
        <w:tab/>
        <w:t xml:space="preserve">أن الميتافيرس، إلى جانب الاتجاهات الجديدة في التكنولوجيات الأخرى مقارنة </w:t>
      </w:r>
      <w:r w:rsidRPr="002D71E8">
        <w:rPr>
          <w:rFonts w:hint="cs"/>
          <w:spacing w:val="-2"/>
          <w:rtl/>
          <w:lang w:val="en-GB"/>
        </w:rPr>
        <w:t>ب</w:t>
      </w:r>
      <w:r w:rsidRPr="002D71E8">
        <w:rPr>
          <w:spacing w:val="-2"/>
          <w:rtl/>
          <w:lang w:val="en-GB"/>
        </w:rPr>
        <w:t>الاتصالات/تكنولوجيا المعلومات والاتصالات الناشئة، تخلق تحولاً نموذجياً في الطريقة التي يعيش بها الأفراد، وأن هذا التحول له تأثير هائل على مجتمع</w:t>
      </w:r>
      <w:r w:rsidRPr="002D71E8">
        <w:rPr>
          <w:rFonts w:hint="cs"/>
          <w:spacing w:val="-2"/>
          <w:rtl/>
          <w:lang w:val="en-GB"/>
        </w:rPr>
        <w:t>ات</w:t>
      </w:r>
      <w:r w:rsidRPr="002D71E8">
        <w:rPr>
          <w:spacing w:val="-2"/>
          <w:rtl/>
          <w:lang w:val="en-GB"/>
        </w:rPr>
        <w:t>نا، ويجلب تجارب جديدة ومحسنة وبلا حدود؛</w:t>
      </w:r>
    </w:p>
    <w:p w14:paraId="61E8C15A" w14:textId="77777777" w:rsidR="00E52700" w:rsidRDefault="00E52700" w:rsidP="00E52700">
      <w:pPr>
        <w:rPr>
          <w:rtl/>
          <w:lang w:val="en-GB"/>
        </w:rPr>
      </w:pPr>
      <w:r w:rsidRPr="00264819">
        <w:rPr>
          <w:rFonts w:hint="cs"/>
          <w:i/>
          <w:iCs/>
          <w:rtl/>
          <w:lang w:val="en-GB"/>
        </w:rPr>
        <w:t>ح)</w:t>
      </w:r>
      <w:r>
        <w:rPr>
          <w:rtl/>
          <w:lang w:val="en-GB"/>
        </w:rPr>
        <w:tab/>
      </w:r>
      <w:r w:rsidRPr="00C811DB">
        <w:rPr>
          <w:rtl/>
          <w:lang w:val="en-GB"/>
        </w:rPr>
        <w:t>أنه من المتوقع أن تتطور التهديدات الأمنية و</w:t>
      </w:r>
      <w:r>
        <w:rPr>
          <w:rFonts w:hint="cs"/>
          <w:rtl/>
          <w:lang w:val="en-GB"/>
        </w:rPr>
        <w:t xml:space="preserve">تشكل </w:t>
      </w:r>
      <w:r w:rsidRPr="00C811DB">
        <w:rPr>
          <w:rtl/>
          <w:lang w:val="en-GB"/>
        </w:rPr>
        <w:t xml:space="preserve">تحديات </w:t>
      </w:r>
      <w:r>
        <w:rPr>
          <w:rFonts w:hint="cs"/>
          <w:rtl/>
          <w:lang w:val="en-GB"/>
        </w:rPr>
        <w:t>ل</w:t>
      </w:r>
      <w:r w:rsidRPr="00C811DB">
        <w:rPr>
          <w:rtl/>
          <w:lang w:val="en-GB"/>
        </w:rPr>
        <w:t>لخصوصي</w:t>
      </w:r>
      <w:r>
        <w:rPr>
          <w:rFonts w:hint="cs"/>
          <w:rtl/>
          <w:lang w:val="en-GB"/>
        </w:rPr>
        <w:t>ات</w:t>
      </w:r>
      <w:r w:rsidRPr="00C811DB">
        <w:rPr>
          <w:rtl/>
          <w:lang w:val="en-GB"/>
        </w:rPr>
        <w:t xml:space="preserve"> في الميتافيرس وأنه من الضروري مكافحتها على نحو</w:t>
      </w:r>
      <w:r>
        <w:rPr>
          <w:rFonts w:hint="cs"/>
          <w:rtl/>
          <w:lang w:val="en-GB"/>
        </w:rPr>
        <w:t>ٍ</w:t>
      </w:r>
      <w:r w:rsidRPr="00C811DB">
        <w:rPr>
          <w:rtl/>
          <w:lang w:val="en-GB"/>
        </w:rPr>
        <w:t xml:space="preserve"> فعال</w:t>
      </w:r>
      <w:r w:rsidRPr="00264819">
        <w:rPr>
          <w:rtl/>
          <w:lang w:val="en-GB"/>
        </w:rPr>
        <w:t>؛</w:t>
      </w:r>
    </w:p>
    <w:p w14:paraId="394E861E" w14:textId="77777777" w:rsidR="00E52700" w:rsidRDefault="00E52700" w:rsidP="00E52700">
      <w:pPr>
        <w:rPr>
          <w:rtl/>
          <w:lang w:val="en-GB"/>
        </w:rPr>
      </w:pPr>
      <w:r w:rsidRPr="00264819">
        <w:rPr>
          <w:rFonts w:hint="cs"/>
          <w:i/>
          <w:iCs/>
          <w:rtl/>
          <w:lang w:val="en-GB"/>
        </w:rPr>
        <w:t>ط)</w:t>
      </w:r>
      <w:r>
        <w:rPr>
          <w:rtl/>
          <w:lang w:val="en-GB"/>
        </w:rPr>
        <w:tab/>
      </w:r>
      <w:r w:rsidRPr="00D02439">
        <w:rPr>
          <w:rtl/>
          <w:lang w:val="en-GB"/>
        </w:rPr>
        <w:t>أن الميتافيرس تجلب فوائد كبيرة للمجتمع وأن هناك حاجة إلى تطوير تكنولوجيا الميتافيرس على نحو عادل وشامل</w:t>
      </w:r>
      <w:r>
        <w:rPr>
          <w:rFonts w:hint="cs"/>
          <w:rtl/>
          <w:lang w:val="en-GB"/>
        </w:rPr>
        <w:t>،</w:t>
      </w:r>
    </w:p>
    <w:p w14:paraId="147C005F" w14:textId="77777777" w:rsidR="00E52700" w:rsidRDefault="00E52700" w:rsidP="00E52700">
      <w:pPr>
        <w:pStyle w:val="Call"/>
        <w:rPr>
          <w:rtl/>
          <w:lang w:val="en-GB"/>
        </w:rPr>
      </w:pPr>
      <w:r w:rsidRPr="00A71399">
        <w:rPr>
          <w:rFonts w:hint="cs"/>
          <w:rtl/>
          <w:lang w:val="en-GB"/>
        </w:rPr>
        <w:t>وإذ تلاحظ</w:t>
      </w:r>
    </w:p>
    <w:p w14:paraId="7426FD52" w14:textId="77777777" w:rsidR="00E52700" w:rsidRPr="00264819" w:rsidRDefault="00E52700" w:rsidP="00E52700">
      <w:pPr>
        <w:rPr>
          <w:rtl/>
          <w:lang w:val="en-GB"/>
        </w:rPr>
      </w:pPr>
      <w:r>
        <w:rPr>
          <w:rFonts w:hint="cs"/>
          <w:i/>
          <w:iCs/>
          <w:rtl/>
          <w:lang w:val="en-GB"/>
        </w:rPr>
        <w:t xml:space="preserve"> </w:t>
      </w:r>
      <w:r w:rsidRPr="00264819">
        <w:rPr>
          <w:i/>
          <w:iCs/>
          <w:rtl/>
          <w:lang w:val="en-GB"/>
        </w:rPr>
        <w:t>أ )</w:t>
      </w:r>
      <w:r w:rsidRPr="00264819">
        <w:rPr>
          <w:rtl/>
          <w:lang w:val="en-GB"/>
        </w:rPr>
        <w:tab/>
      </w:r>
      <w:r w:rsidRPr="00A71399">
        <w:rPr>
          <w:rtl/>
          <w:lang w:val="en-GB"/>
        </w:rPr>
        <w:t>أن الميتافيرس أصبحت محركاً رئيسياً للتغييرات الاجتماعية والاقتصادية بما يتجاوز مجرد التقدم التكنولوجي</w:t>
      </w:r>
      <w:r w:rsidRPr="00264819">
        <w:rPr>
          <w:rtl/>
          <w:lang w:val="en-GB" w:bidi="ar-EG"/>
        </w:rPr>
        <w:t>؛</w:t>
      </w:r>
    </w:p>
    <w:p w14:paraId="16D13791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i/>
          <w:iCs/>
          <w:rtl/>
          <w:lang w:val="en-GB"/>
        </w:rPr>
        <w:t>ب)</w:t>
      </w:r>
      <w:r w:rsidRPr="00264819">
        <w:rPr>
          <w:rtl/>
          <w:lang w:val="en-GB"/>
        </w:rPr>
        <w:tab/>
      </w:r>
      <w:r w:rsidRPr="00A71399">
        <w:rPr>
          <w:rtl/>
          <w:lang w:val="en-GB"/>
        </w:rPr>
        <w:t xml:space="preserve">أن الميتافيرس </w:t>
      </w:r>
      <w:r>
        <w:rPr>
          <w:rFonts w:hint="cs"/>
          <w:rtl/>
          <w:lang w:val="en-GB"/>
        </w:rPr>
        <w:t>بحد ذاتها</w:t>
      </w:r>
      <w:r w:rsidRPr="00A71399">
        <w:rPr>
          <w:rtl/>
          <w:lang w:val="en-GB"/>
        </w:rPr>
        <w:t xml:space="preserve"> لا يُعترف بها كتكنولوجيا جديدة، بل كمزيج من </w:t>
      </w:r>
      <w:r w:rsidRPr="00940C10">
        <w:rPr>
          <w:rtl/>
          <w:lang w:val="en-GB"/>
        </w:rPr>
        <w:t>الاتصالات/تكنولوجيا المعلومات والاتصالات الناشئة</w:t>
      </w:r>
      <w:r w:rsidRPr="00A71399">
        <w:rPr>
          <w:rtl/>
          <w:lang w:val="en-GB"/>
        </w:rPr>
        <w:t xml:space="preserve"> المختلفة، ويمكن تنفيذها من خلال التقارب بين مختلف التكنولوجيات والمعايير الأساسية المستمدة من العديد من منظمات وضع المعايير (</w:t>
      </w:r>
      <w:r w:rsidRPr="00A71399">
        <w:rPr>
          <w:lang w:val="en-GB"/>
        </w:rPr>
        <w:t>SDO</w:t>
      </w:r>
      <w:r w:rsidRPr="00A71399">
        <w:rPr>
          <w:rtl/>
          <w:lang w:val="en-GB"/>
        </w:rPr>
        <w:t xml:space="preserve">) ذات </w:t>
      </w:r>
      <w:r w:rsidRPr="00A71399">
        <w:rPr>
          <w:rFonts w:hint="cs"/>
          <w:rtl/>
          <w:lang w:val="en-GB"/>
        </w:rPr>
        <w:t>الصلة؛</w:t>
      </w:r>
    </w:p>
    <w:p w14:paraId="734D640E" w14:textId="77777777" w:rsidR="00E52700" w:rsidRPr="00264819" w:rsidRDefault="00E52700" w:rsidP="00E52700">
      <w:pPr>
        <w:rPr>
          <w:rtl/>
          <w:lang w:val="en-GB" w:bidi="ar-EG"/>
        </w:rPr>
      </w:pPr>
      <w:r w:rsidRPr="00113DCD">
        <w:rPr>
          <w:i/>
          <w:iCs/>
          <w:rtl/>
          <w:lang w:val="en-GB" w:bidi="ar-EG"/>
        </w:rPr>
        <w:t>ج)</w:t>
      </w:r>
      <w:r w:rsidRPr="00113DCD">
        <w:rPr>
          <w:i/>
          <w:iCs/>
        </w:rPr>
        <w:tab/>
      </w:r>
      <w:r w:rsidRPr="00113DCD">
        <w:rPr>
          <w:rtl/>
          <w:lang w:val="en-GB"/>
        </w:rPr>
        <w:t xml:space="preserve">أن الشواغل المتعلقة </w:t>
      </w:r>
      <w:r>
        <w:rPr>
          <w:rFonts w:hint="cs"/>
          <w:rtl/>
          <w:lang w:val="en-GB"/>
        </w:rPr>
        <w:t>بالفهم غير المتسق ل</w:t>
      </w:r>
      <w:r w:rsidRPr="00113DCD">
        <w:rPr>
          <w:rtl/>
          <w:lang w:val="en-GB"/>
        </w:rPr>
        <w:t xml:space="preserve">لميتافيرس وبتطبيقاته غير المقيسة تعوق تطويره، في الوقت الذي يلزم فيه تقييس الميتافيرس لحفز التطور السليم </w:t>
      </w:r>
      <w:r w:rsidRPr="00113DCD">
        <w:rPr>
          <w:rFonts w:hint="cs"/>
          <w:rtl/>
          <w:lang w:val="en-GB"/>
        </w:rPr>
        <w:t>لبيئتها الإيكولوجية</w:t>
      </w:r>
      <w:r w:rsidRPr="00113DCD">
        <w:rPr>
          <w:rtl/>
          <w:lang w:val="en-GB"/>
        </w:rPr>
        <w:t>؛</w:t>
      </w:r>
    </w:p>
    <w:p w14:paraId="7B0457A1" w14:textId="77777777" w:rsidR="00E52700" w:rsidRPr="00264819" w:rsidRDefault="00E52700" w:rsidP="00E52700">
      <w:pPr>
        <w:rPr>
          <w:rtl/>
          <w:lang w:val="en-GB"/>
        </w:rPr>
      </w:pPr>
      <w:r w:rsidRPr="00264819">
        <w:rPr>
          <w:i/>
          <w:iCs/>
          <w:rtl/>
          <w:lang w:val="en-GB" w:bidi="ar-EG"/>
        </w:rPr>
        <w:t>د )</w:t>
      </w:r>
      <w:r w:rsidRPr="00264819">
        <w:rPr>
          <w:rtl/>
          <w:lang w:val="en-GB" w:bidi="ar-EG"/>
        </w:rPr>
        <w:tab/>
      </w:r>
      <w:r w:rsidRPr="00A71399">
        <w:rPr>
          <w:rtl/>
          <w:lang w:val="en-GB"/>
        </w:rPr>
        <w:t>أن منظمات وضع المعايير الرئيسية في جميع أنحاء العالم اعترفت بالحاجة إلى تقييس الميتافيرس وأهمية هذا التقييس، وأنها تشارك بنشاط في أعمال وضع المعايير وتعمل على تعزيزها</w:t>
      </w:r>
      <w:r w:rsidRPr="00264819">
        <w:rPr>
          <w:rtl/>
          <w:lang w:val="en-GB"/>
        </w:rPr>
        <w:t>؛</w:t>
      </w:r>
    </w:p>
    <w:p w14:paraId="70A2C714" w14:textId="77777777" w:rsidR="00E52700" w:rsidRDefault="00E52700" w:rsidP="00E52700">
      <w:pPr>
        <w:rPr>
          <w:rtl/>
          <w:lang w:val="en-GB"/>
        </w:rPr>
      </w:pPr>
      <w:r w:rsidRPr="00264819">
        <w:rPr>
          <w:i/>
          <w:iCs/>
          <w:rtl/>
          <w:lang w:val="en-GB"/>
        </w:rPr>
        <w:t>هـ )</w:t>
      </w:r>
      <w:r w:rsidRPr="00264819">
        <w:rPr>
          <w:i/>
          <w:iCs/>
          <w:rtl/>
          <w:lang w:val="en-GB"/>
        </w:rPr>
        <w:tab/>
      </w:r>
      <w:r w:rsidRPr="00A71399">
        <w:rPr>
          <w:rFonts w:hint="cs"/>
          <w:rtl/>
          <w:lang w:val="en-GB"/>
        </w:rPr>
        <w:t>أن الم</w:t>
      </w:r>
      <w:r w:rsidRPr="00A71399">
        <w:rPr>
          <w:rtl/>
          <w:lang w:val="en-GB"/>
        </w:rPr>
        <w:t>نتديات التي عقدها الاتحاد بشأن الميتافيرس</w:t>
      </w:r>
      <w:r>
        <w:rPr>
          <w:rFonts w:hint="cs"/>
          <w:rtl/>
          <w:lang w:val="en-GB"/>
        </w:rPr>
        <w:t>،</w:t>
      </w:r>
      <w:r w:rsidRPr="002B123C">
        <w:rPr>
          <w:rtl/>
        </w:rPr>
        <w:t xml:space="preserve"> </w:t>
      </w:r>
      <w:r w:rsidRPr="002B123C">
        <w:rPr>
          <w:rtl/>
          <w:lang w:val="en-GB"/>
        </w:rPr>
        <w:t>والحدث "يوم الأمم المتحدة للعوالم الافتراضية"، والحدث "شحذ</w:t>
      </w:r>
      <w:r>
        <w:rPr>
          <w:rFonts w:hint="cs"/>
          <w:rtl/>
          <w:lang w:val="en-GB"/>
        </w:rPr>
        <w:t> </w:t>
      </w:r>
      <w:r w:rsidRPr="002B123C">
        <w:rPr>
          <w:rtl/>
          <w:lang w:val="en-GB"/>
        </w:rPr>
        <w:t xml:space="preserve">الأفكار" التابع للأمم المتحدة </w:t>
      </w:r>
      <w:r>
        <w:rPr>
          <w:rFonts w:hint="cs"/>
          <w:rtl/>
          <w:lang w:val="en-GB"/>
        </w:rPr>
        <w:t xml:space="preserve">توفر </w:t>
      </w:r>
      <w:r w:rsidRPr="00A71399">
        <w:rPr>
          <w:rtl/>
          <w:lang w:val="en-GB"/>
        </w:rPr>
        <w:t>منصة لتعزيز الرؤية المشتركة لميتافيرس مفتوح وقابل للتشغيل البيني وآمن وموثوق وشامل ويمكن النفاذ إليه ومستدام، بمشاركة العديد من أصحاب المصلحة حول العالم</w:t>
      </w:r>
      <w:r w:rsidRPr="00264819">
        <w:rPr>
          <w:rtl/>
          <w:lang w:val="en-GB"/>
        </w:rPr>
        <w:t>؛</w:t>
      </w:r>
    </w:p>
    <w:p w14:paraId="2FBC3364" w14:textId="77777777" w:rsidR="00E52700" w:rsidRDefault="00E52700" w:rsidP="00E52700">
      <w:pPr>
        <w:rPr>
          <w:rtl/>
          <w:lang w:val="en-GB"/>
        </w:rPr>
      </w:pPr>
      <w:r w:rsidRPr="00264819">
        <w:rPr>
          <w:rFonts w:hint="cs"/>
          <w:i/>
          <w:iCs/>
          <w:rtl/>
          <w:lang w:val="en-GB"/>
        </w:rPr>
        <w:t>و )</w:t>
      </w:r>
      <w:r>
        <w:rPr>
          <w:rtl/>
          <w:lang w:val="en-GB"/>
        </w:rPr>
        <w:tab/>
      </w:r>
      <w:r w:rsidRPr="006F46DC">
        <w:rPr>
          <w:rtl/>
          <w:lang w:val="en-GB"/>
        </w:rPr>
        <w:t>أنه يلزم لقطاع تقييس الاتصالات بالاتحاد أيضاً زيادة التشجيع على تقييس التطبيقات والخدمات المستقبلية للاتصالات وتكنولوجيا المعلومات والاتصالات (</w:t>
      </w:r>
      <w:r w:rsidRPr="006F46DC">
        <w:rPr>
          <w:lang w:val="en-GB"/>
        </w:rPr>
        <w:t>ICT</w:t>
      </w:r>
      <w:r w:rsidRPr="006F46DC">
        <w:rPr>
          <w:rtl/>
          <w:lang w:val="en-GB"/>
        </w:rPr>
        <w:t>) المتعلقة بالميتافيرس وزيادة تعزيزه</w:t>
      </w:r>
      <w:r w:rsidRPr="00264819">
        <w:rPr>
          <w:rtl/>
          <w:lang w:val="en-GB"/>
        </w:rPr>
        <w:t>؛</w:t>
      </w:r>
    </w:p>
    <w:p w14:paraId="620C572C" w14:textId="77777777" w:rsidR="00E52700" w:rsidRDefault="00E52700" w:rsidP="00E52700">
      <w:pPr>
        <w:rPr>
          <w:rtl/>
          <w:lang w:val="en-GB"/>
        </w:rPr>
      </w:pPr>
      <w:r w:rsidRPr="00264819">
        <w:rPr>
          <w:rFonts w:hint="cs"/>
          <w:i/>
          <w:iCs/>
          <w:rtl/>
          <w:lang w:val="en-GB"/>
        </w:rPr>
        <w:t>ز</w:t>
      </w:r>
      <w:r>
        <w:rPr>
          <w:rFonts w:hint="cs"/>
          <w:i/>
          <w:iCs/>
          <w:rtl/>
          <w:lang w:val="en-GB"/>
        </w:rPr>
        <w:t xml:space="preserve"> </w:t>
      </w:r>
      <w:r w:rsidRPr="00264819">
        <w:rPr>
          <w:rFonts w:hint="cs"/>
          <w:i/>
          <w:iCs/>
          <w:rtl/>
          <w:lang w:val="en-GB"/>
        </w:rPr>
        <w:t>)</w:t>
      </w:r>
      <w:r>
        <w:rPr>
          <w:rtl/>
          <w:lang w:val="en-GB"/>
        </w:rPr>
        <w:tab/>
      </w:r>
      <w:r w:rsidRPr="006F46DC">
        <w:rPr>
          <w:rtl/>
          <w:lang w:val="en-GB"/>
        </w:rPr>
        <w:t>أن قطاع تقييس الاتصالات</w:t>
      </w:r>
      <w:r w:rsidRPr="00965CD1">
        <w:rPr>
          <w:rtl/>
        </w:rPr>
        <w:t xml:space="preserve"> </w:t>
      </w:r>
      <w:r w:rsidRPr="00965CD1">
        <w:rPr>
          <w:rtl/>
          <w:lang w:val="en-GB"/>
        </w:rPr>
        <w:t>ينبغي</w:t>
      </w:r>
      <w:r w:rsidRPr="006F46DC">
        <w:rPr>
          <w:rtl/>
          <w:lang w:val="en-GB"/>
        </w:rPr>
        <w:t xml:space="preserve"> أن يواصل أعمال تقييس الميتافيرس وأن </w:t>
      </w:r>
      <w:r>
        <w:rPr>
          <w:rFonts w:hint="cs"/>
          <w:rtl/>
          <w:lang w:val="en-GB"/>
        </w:rPr>
        <w:t>يواصل</w:t>
      </w:r>
      <w:r w:rsidRPr="006F46DC">
        <w:rPr>
          <w:rtl/>
          <w:lang w:val="en-GB"/>
        </w:rPr>
        <w:t xml:space="preserve"> تعزيزه</w:t>
      </w:r>
      <w:r>
        <w:rPr>
          <w:rFonts w:hint="cs"/>
          <w:rtl/>
          <w:lang w:val="en-GB"/>
        </w:rPr>
        <w:t>ا</w:t>
      </w:r>
      <w:r w:rsidRPr="00264819">
        <w:rPr>
          <w:rtl/>
          <w:lang w:val="en-GB"/>
        </w:rPr>
        <w:t>؛</w:t>
      </w:r>
    </w:p>
    <w:p w14:paraId="0E7916A4" w14:textId="77777777" w:rsidR="00E52700" w:rsidRDefault="00E52700" w:rsidP="00E52700">
      <w:pPr>
        <w:rPr>
          <w:rtl/>
          <w:lang w:val="en-GB"/>
        </w:rPr>
      </w:pPr>
      <w:r w:rsidRPr="00264819">
        <w:rPr>
          <w:rFonts w:hint="cs"/>
          <w:i/>
          <w:iCs/>
          <w:rtl/>
          <w:lang w:val="en-GB"/>
        </w:rPr>
        <w:t>ح)</w:t>
      </w:r>
      <w:r>
        <w:rPr>
          <w:rtl/>
          <w:lang w:val="en-GB"/>
        </w:rPr>
        <w:tab/>
      </w:r>
      <w:r w:rsidRPr="00BC45CE">
        <w:rPr>
          <w:rtl/>
          <w:lang w:val="en-GB"/>
        </w:rPr>
        <w:t>أن الكثير من أصحاب المصلحة في الميتافيرس هم من الشركات الصغيرة والمتوسطة (</w:t>
      </w:r>
      <w:r w:rsidRPr="00BC45CE">
        <w:rPr>
          <w:lang w:val="en-GB"/>
        </w:rPr>
        <w:t>SME</w:t>
      </w:r>
      <w:r w:rsidRPr="00BC45CE">
        <w:rPr>
          <w:rtl/>
          <w:lang w:val="en-GB"/>
        </w:rPr>
        <w:t>)</w:t>
      </w:r>
      <w:r>
        <w:rPr>
          <w:rFonts w:hint="cs"/>
          <w:rtl/>
          <w:lang w:val="en-GB"/>
        </w:rPr>
        <w:t>،</w:t>
      </w:r>
    </w:p>
    <w:p w14:paraId="56665B62" w14:textId="77777777" w:rsidR="00E52700" w:rsidRDefault="00E52700" w:rsidP="00E52700">
      <w:pPr>
        <w:rPr>
          <w:rtl/>
          <w:lang w:val="en-GB"/>
        </w:rPr>
      </w:pPr>
      <w:r>
        <w:rPr>
          <w:rtl/>
          <w:lang w:val="en-GB"/>
        </w:rPr>
        <w:br w:type="page"/>
      </w:r>
    </w:p>
    <w:p w14:paraId="2FCC9538" w14:textId="77777777" w:rsidR="00E52700" w:rsidRPr="00044C61" w:rsidRDefault="00E52700" w:rsidP="00E52700">
      <w:pPr>
        <w:pStyle w:val="Call"/>
        <w:rPr>
          <w:rtl/>
          <w:lang w:val="en-GB"/>
        </w:rPr>
      </w:pPr>
      <w:r w:rsidRPr="00044C61">
        <w:rPr>
          <w:rtl/>
          <w:lang w:val="en-GB"/>
        </w:rPr>
        <w:lastRenderedPageBreak/>
        <w:t>وإذ</w:t>
      </w:r>
      <w:r w:rsidRPr="00044C61">
        <w:rPr>
          <w:rFonts w:hint="cs"/>
          <w:rtl/>
          <w:lang w:val="en-GB"/>
        </w:rPr>
        <w:t xml:space="preserve"> تدرك</w:t>
      </w:r>
    </w:p>
    <w:p w14:paraId="56855E48" w14:textId="77777777" w:rsidR="00E52700" w:rsidRPr="00634B9A" w:rsidRDefault="00E52700" w:rsidP="00E52700">
      <w:pPr>
        <w:rPr>
          <w:rtl/>
          <w:lang w:val="en-GB"/>
        </w:rPr>
      </w:pPr>
      <w:r w:rsidRPr="00044C61">
        <w:rPr>
          <w:rFonts w:hint="cs"/>
          <w:i/>
          <w:iCs/>
          <w:rtl/>
          <w:lang w:val="en-GB"/>
        </w:rPr>
        <w:t xml:space="preserve"> </w:t>
      </w:r>
      <w:r w:rsidRPr="00634B9A">
        <w:rPr>
          <w:i/>
          <w:iCs/>
          <w:rtl/>
          <w:lang w:val="en-GB"/>
        </w:rPr>
        <w:t>أ )</w:t>
      </w:r>
      <w:r w:rsidRPr="00634B9A">
        <w:rPr>
          <w:rtl/>
          <w:lang w:val="en-GB"/>
        </w:rPr>
        <w:tab/>
        <w:t xml:space="preserve">الاختتام الناجح للفريق المتخصص </w:t>
      </w:r>
      <w:r>
        <w:rPr>
          <w:rFonts w:hint="cs"/>
          <w:rtl/>
          <w:lang w:val="en-GB"/>
        </w:rPr>
        <w:t>با</w:t>
      </w:r>
      <w:r w:rsidRPr="00634B9A">
        <w:rPr>
          <w:rtl/>
          <w:lang w:val="en-GB"/>
        </w:rPr>
        <w:t>لاتحاد المعني بالميتافيرس (</w:t>
      </w:r>
      <w:r w:rsidRPr="00634B9A">
        <w:rPr>
          <w:lang w:val="en-GB"/>
        </w:rPr>
        <w:t>FG-MV</w:t>
      </w:r>
      <w:r w:rsidRPr="00634B9A">
        <w:rPr>
          <w:rtl/>
          <w:lang w:val="en-GB"/>
        </w:rPr>
        <w:t>)؛</w:t>
      </w:r>
    </w:p>
    <w:p w14:paraId="557EE14C" w14:textId="77777777" w:rsidR="00E52700" w:rsidRPr="00634B9A" w:rsidRDefault="00E52700" w:rsidP="00E52700">
      <w:pPr>
        <w:rPr>
          <w:rtl/>
          <w:lang w:val="en-GB" w:bidi="ar-EG"/>
        </w:rPr>
      </w:pPr>
      <w:r w:rsidRPr="00634B9A">
        <w:rPr>
          <w:rFonts w:hint="cs"/>
          <w:i/>
          <w:iCs/>
          <w:rtl/>
          <w:lang w:val="en-GB" w:bidi="ar-EG"/>
        </w:rPr>
        <w:t>ب</w:t>
      </w:r>
      <w:r w:rsidRPr="00634B9A">
        <w:rPr>
          <w:i/>
          <w:iCs/>
          <w:rtl/>
          <w:lang w:val="en-GB" w:bidi="ar-EG"/>
        </w:rPr>
        <w:t>)</w:t>
      </w:r>
      <w:r w:rsidRPr="00634B9A">
        <w:rPr>
          <w:i/>
          <w:iCs/>
        </w:rPr>
        <w:tab/>
      </w:r>
      <w:r w:rsidRPr="00F0263A">
        <w:rPr>
          <w:spacing w:val="-4"/>
          <w:rtl/>
          <w:lang w:val="en-GB"/>
        </w:rPr>
        <w:t>المهام التي ينفذها الفريق المتخصص المعني بالميتافيرس استناداً إلى 52 ناتجاً أسفرت عنها أنشطة ما قبل التقييس؛</w:t>
      </w:r>
    </w:p>
    <w:p w14:paraId="7F960516" w14:textId="77777777" w:rsidR="00E52700" w:rsidRPr="00634B9A" w:rsidRDefault="00E52700" w:rsidP="00E52700">
      <w:pPr>
        <w:rPr>
          <w:rtl/>
          <w:lang w:val="en-GB" w:bidi="ar-EG"/>
        </w:rPr>
      </w:pPr>
      <w:r w:rsidRPr="00634B9A">
        <w:rPr>
          <w:rFonts w:hint="cs"/>
          <w:i/>
          <w:iCs/>
          <w:rtl/>
          <w:lang w:val="en-GB"/>
        </w:rPr>
        <w:t>ج</w:t>
      </w:r>
      <w:r w:rsidRPr="00634B9A">
        <w:rPr>
          <w:i/>
          <w:iCs/>
          <w:rtl/>
          <w:lang w:val="en-GB"/>
        </w:rPr>
        <w:t>)</w:t>
      </w:r>
      <w:r w:rsidRPr="00634B9A">
        <w:rPr>
          <w:rtl/>
          <w:lang w:val="en-GB"/>
        </w:rPr>
        <w:tab/>
        <w:t>الإنجازات ذات الصلة التي حققتها لجان دراسات قطاع تقييس الاتصالات وخاصة تلك المتعلقة بالميتافيرس؛</w:t>
      </w:r>
    </w:p>
    <w:p w14:paraId="394E0D16" w14:textId="77777777" w:rsidR="00E52700" w:rsidRPr="00634B9A" w:rsidRDefault="00E52700" w:rsidP="00E52700">
      <w:pPr>
        <w:rPr>
          <w:rtl/>
          <w:lang w:val="en-GB"/>
        </w:rPr>
      </w:pPr>
      <w:r w:rsidRPr="00634B9A">
        <w:rPr>
          <w:i/>
          <w:iCs/>
          <w:rtl/>
          <w:lang w:val="en-GB" w:bidi="ar-EG"/>
        </w:rPr>
        <w:t>د )</w:t>
      </w:r>
      <w:r w:rsidRPr="00634B9A">
        <w:rPr>
          <w:rtl/>
          <w:lang w:val="en-GB" w:bidi="ar-EG"/>
        </w:rPr>
        <w:tab/>
      </w:r>
      <w:r w:rsidRPr="00634B9A">
        <w:rPr>
          <w:rtl/>
          <w:lang w:val="en-GB"/>
        </w:rPr>
        <w:t>الدراسات التي أجرتها لجان الدراس</w:t>
      </w:r>
      <w:r>
        <w:rPr>
          <w:rFonts w:hint="cs"/>
          <w:rtl/>
          <w:lang w:val="en-GB"/>
        </w:rPr>
        <w:t>ات</w:t>
      </w:r>
      <w:r w:rsidRPr="00634B9A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با</w:t>
      </w:r>
      <w:r w:rsidRPr="00634B9A">
        <w:rPr>
          <w:rtl/>
          <w:lang w:val="en-GB"/>
        </w:rPr>
        <w:t>لاتحاد بشأن مواضيع تتعلق بـالميتافيرس؛</w:t>
      </w:r>
    </w:p>
    <w:p w14:paraId="0258D4A5" w14:textId="77777777" w:rsidR="00E52700" w:rsidRPr="00634B9A" w:rsidRDefault="00E52700" w:rsidP="00E52700">
      <w:pPr>
        <w:rPr>
          <w:rStyle w:val="CallChar"/>
          <w:i w:val="0"/>
          <w:iCs w:val="0"/>
        </w:rPr>
      </w:pPr>
      <w:r w:rsidRPr="00634B9A">
        <w:rPr>
          <w:rFonts w:hint="cs"/>
          <w:i/>
          <w:iCs/>
          <w:rtl/>
          <w:lang w:val="en-GB"/>
        </w:rPr>
        <w:t>هـ )</w:t>
      </w:r>
      <w:r w:rsidRPr="00634B9A">
        <w:rPr>
          <w:rtl/>
          <w:lang w:val="en-GB"/>
        </w:rPr>
        <w:tab/>
        <w:t xml:space="preserve">أهمية المشاركة مع منظمات الأمم المتحدة من خلال مبادرات مثل منتديات الاتحاد بشأن الميتافيرس ويوم الأمم المتحدة </w:t>
      </w:r>
      <w:r>
        <w:rPr>
          <w:rFonts w:hint="cs"/>
          <w:rtl/>
          <w:lang w:val="en-GB"/>
        </w:rPr>
        <w:t>للعوالم</w:t>
      </w:r>
      <w:r w:rsidRPr="00634B9A">
        <w:rPr>
          <w:rtl/>
          <w:lang w:val="en-GB"/>
        </w:rPr>
        <w:t xml:space="preserve"> الافتراضي</w:t>
      </w:r>
      <w:r>
        <w:rPr>
          <w:rFonts w:hint="cs"/>
          <w:rtl/>
          <w:lang w:val="en-GB"/>
        </w:rPr>
        <w:t>ة</w:t>
      </w:r>
      <w:r w:rsidRPr="00634B9A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وحدث</w:t>
      </w:r>
      <w:r w:rsidRPr="00634B9A">
        <w:rPr>
          <w:rtl/>
          <w:lang w:val="en-GB"/>
        </w:rPr>
        <w:t xml:space="preserve"> الأمم المتحدة </w:t>
      </w:r>
      <w:r>
        <w:rPr>
          <w:rFonts w:hint="cs"/>
          <w:rtl/>
          <w:lang w:val="en-GB"/>
        </w:rPr>
        <w:t>لشحذ الأفكار، وغير ذلك؛</w:t>
      </w:r>
    </w:p>
    <w:p w14:paraId="24E274A4" w14:textId="77777777" w:rsidR="00E52700" w:rsidRPr="005802BC" w:rsidRDefault="00E52700" w:rsidP="00E52700">
      <w:pPr>
        <w:rPr>
          <w:spacing w:val="-2"/>
          <w:rtl/>
          <w:lang w:val="en-GB"/>
        </w:rPr>
      </w:pPr>
      <w:r w:rsidRPr="005802BC">
        <w:rPr>
          <w:rFonts w:hint="cs"/>
          <w:i/>
          <w:iCs/>
          <w:spacing w:val="-2"/>
          <w:rtl/>
          <w:lang w:val="en-GB"/>
        </w:rPr>
        <w:t>و</w:t>
      </w:r>
      <w:r w:rsidRPr="005802BC">
        <w:rPr>
          <w:i/>
          <w:iCs/>
          <w:spacing w:val="-2"/>
          <w:rtl/>
          <w:lang w:val="en-GB"/>
        </w:rPr>
        <w:t xml:space="preserve"> )</w:t>
      </w:r>
      <w:r w:rsidRPr="005802BC">
        <w:rPr>
          <w:i/>
          <w:iCs/>
          <w:spacing w:val="-2"/>
          <w:rtl/>
          <w:lang w:val="en-GB"/>
        </w:rPr>
        <w:tab/>
      </w:r>
      <w:r w:rsidRPr="005802BC">
        <w:rPr>
          <w:spacing w:val="-2"/>
          <w:rtl/>
          <w:lang w:val="en-GB"/>
        </w:rPr>
        <w:t>المبادرة العالمية بشأن العوالم الافتراضية - اكتشاف السيتيفيرس (</w:t>
      </w:r>
      <w:r w:rsidRPr="005802BC">
        <w:rPr>
          <w:spacing w:val="-2"/>
          <w:cs/>
          <w:lang w:val="en-GB"/>
        </w:rPr>
        <w:t>‎</w:t>
      </w:r>
      <w:proofErr w:type="spellStart"/>
      <w:r w:rsidRPr="005802BC">
        <w:rPr>
          <w:spacing w:val="-2"/>
          <w:lang w:val="en-GB"/>
        </w:rPr>
        <w:t>CitiVerse</w:t>
      </w:r>
      <w:proofErr w:type="spellEnd"/>
      <w:r w:rsidRPr="005802BC">
        <w:rPr>
          <w:spacing w:val="-2"/>
          <w:rtl/>
          <w:lang w:val="en-GB"/>
        </w:rPr>
        <w:t>) ‏التي أطلقها الاتحاد الدولي للاتصالات ومركز الأمم المتحدة الدولي للحوسبة (</w:t>
      </w:r>
      <w:r w:rsidRPr="005802BC">
        <w:rPr>
          <w:spacing w:val="-2"/>
          <w:lang w:val="en-GB"/>
        </w:rPr>
        <w:t>UNICC</w:t>
      </w:r>
      <w:r w:rsidRPr="005802BC">
        <w:rPr>
          <w:spacing w:val="-2"/>
          <w:rtl/>
          <w:lang w:val="en-GB"/>
        </w:rPr>
        <w:t>) وهيئة دبي الرقمية خلال المرة الأولى لانعقاد الحدث "يوم الأمم المتحدة للعوالم الافتراضية"</w:t>
      </w:r>
      <w:r>
        <w:rPr>
          <w:rFonts w:hint="cs"/>
          <w:spacing w:val="-2"/>
          <w:rtl/>
          <w:lang w:val="en-GB"/>
        </w:rPr>
        <w:t>،</w:t>
      </w:r>
      <w:r w:rsidRPr="00693FD2">
        <w:rPr>
          <w:rtl/>
        </w:rPr>
        <w:t xml:space="preserve"> </w:t>
      </w:r>
      <w:r w:rsidRPr="00693FD2">
        <w:rPr>
          <w:spacing w:val="-2"/>
          <w:rtl/>
          <w:lang w:val="en-GB"/>
        </w:rPr>
        <w:t>‏</w:t>
      </w:r>
      <w:r>
        <w:rPr>
          <w:rFonts w:hint="cs"/>
          <w:spacing w:val="-2"/>
          <w:rtl/>
          <w:lang w:val="en-GB"/>
        </w:rPr>
        <w:t>لت</w:t>
      </w:r>
      <w:r w:rsidRPr="00693FD2">
        <w:rPr>
          <w:spacing w:val="-2"/>
          <w:rtl/>
          <w:lang w:val="en-GB"/>
        </w:rPr>
        <w:t>عمل كمنصة عالمية لتعزيز العوالم الافتراضية المفتوحة والقابلة للتشغيل البيني والمبتكرة التي يمكن</w:t>
      </w:r>
      <w:r>
        <w:rPr>
          <w:rFonts w:hint="cs"/>
          <w:spacing w:val="-2"/>
          <w:rtl/>
          <w:lang w:val="en-GB"/>
        </w:rPr>
        <w:t xml:space="preserve"> للناس</w:t>
      </w:r>
      <w:r w:rsidRPr="00E1460F">
        <w:rPr>
          <w:rtl/>
        </w:rPr>
        <w:t xml:space="preserve"> </w:t>
      </w:r>
      <w:r w:rsidRPr="00E1460F">
        <w:rPr>
          <w:spacing w:val="-2"/>
          <w:rtl/>
          <w:lang w:val="en-GB"/>
        </w:rPr>
        <w:t>والشركات والخدمات العامة</w:t>
      </w:r>
      <w:r w:rsidRPr="00693FD2">
        <w:rPr>
          <w:spacing w:val="-2"/>
          <w:rtl/>
          <w:lang w:val="en-GB"/>
        </w:rPr>
        <w:t xml:space="preserve"> استخدامها بأمان وثقة ولاستكشاف وتسخير إمكانات العوالم الافتراضية و</w:t>
      </w:r>
      <w:r w:rsidRPr="00693FD2">
        <w:rPr>
          <w:spacing w:val="-2"/>
          <w:cs/>
          <w:lang w:val="en-GB"/>
        </w:rPr>
        <w:t>‎</w:t>
      </w:r>
      <w:r w:rsidRPr="00E1460F">
        <w:rPr>
          <w:spacing w:val="-2"/>
          <w:rtl/>
          <w:lang w:val="en-GB"/>
        </w:rPr>
        <w:t>السيتيفيرس</w:t>
      </w:r>
      <w:r w:rsidRPr="00693FD2">
        <w:rPr>
          <w:spacing w:val="-2"/>
          <w:rtl/>
          <w:lang w:val="en-GB"/>
        </w:rPr>
        <w:t>،</w:t>
      </w:r>
      <w:r w:rsidRPr="00693FD2">
        <w:rPr>
          <w:spacing w:val="-2"/>
          <w:cs/>
          <w:lang w:val="en-GB"/>
        </w:rPr>
        <w:t>‎</w:t>
      </w:r>
    </w:p>
    <w:p w14:paraId="1EA181FD" w14:textId="77777777" w:rsidR="00E52700" w:rsidRPr="005C2038" w:rsidRDefault="00E52700" w:rsidP="00E52700">
      <w:pPr>
        <w:pStyle w:val="Call"/>
        <w:rPr>
          <w:i w:val="0"/>
          <w:iCs w:val="0"/>
          <w:rtl/>
          <w:lang w:val="en-GB"/>
        </w:rPr>
      </w:pPr>
      <w:r w:rsidRPr="005C2038">
        <w:rPr>
          <w:rStyle w:val="CallChar"/>
          <w:i/>
          <w:iCs/>
          <w:rtl/>
        </w:rPr>
        <w:t xml:space="preserve">وإذ </w:t>
      </w:r>
      <w:r>
        <w:rPr>
          <w:rStyle w:val="CallChar"/>
          <w:rFonts w:hint="cs"/>
          <w:i/>
          <w:iCs/>
          <w:rtl/>
        </w:rPr>
        <w:t>ت</w:t>
      </w:r>
      <w:r w:rsidRPr="005C2038">
        <w:rPr>
          <w:rStyle w:val="CallChar"/>
          <w:i/>
          <w:iCs/>
          <w:rtl/>
        </w:rPr>
        <w:t>أخذ بعين الاعتبار</w:t>
      </w:r>
    </w:p>
    <w:p w14:paraId="35047930" w14:textId="77777777" w:rsidR="00E52700" w:rsidRPr="00264819" w:rsidRDefault="00E52700" w:rsidP="00E52700">
      <w:pPr>
        <w:rPr>
          <w:rtl/>
          <w:lang w:val="en-GB"/>
        </w:rPr>
      </w:pPr>
      <w:r>
        <w:rPr>
          <w:rFonts w:hint="cs"/>
          <w:i/>
          <w:iCs/>
          <w:rtl/>
          <w:lang w:val="en-GB"/>
        </w:rPr>
        <w:t xml:space="preserve"> </w:t>
      </w:r>
      <w:r w:rsidRPr="00264819">
        <w:rPr>
          <w:i/>
          <w:iCs/>
          <w:rtl/>
          <w:lang w:val="en-GB"/>
        </w:rPr>
        <w:t>أ )</w:t>
      </w:r>
      <w:r w:rsidRPr="00264819">
        <w:rPr>
          <w:rtl/>
          <w:lang w:val="en-GB"/>
        </w:rPr>
        <w:tab/>
      </w:r>
      <w:r w:rsidRPr="00BC42C3">
        <w:rPr>
          <w:rtl/>
          <w:lang w:val="en-GB"/>
        </w:rPr>
        <w:t>أن الميتافيرس عامل تمكيني رئيسي لتعزيز قيمة تطبيقات وخدمات الاتصالات وتكنولوجيا المعلومات والاتصالات في المستقبل</w:t>
      </w:r>
      <w:r w:rsidRPr="00264819">
        <w:rPr>
          <w:rtl/>
          <w:lang w:val="en-GB" w:bidi="ar-EG"/>
        </w:rPr>
        <w:t>؛</w:t>
      </w:r>
    </w:p>
    <w:p w14:paraId="07A9FBB6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i/>
          <w:iCs/>
          <w:rtl/>
          <w:lang w:val="en-GB"/>
        </w:rPr>
        <w:t>ب)</w:t>
      </w:r>
      <w:r w:rsidRPr="00264819">
        <w:rPr>
          <w:rtl/>
          <w:lang w:val="en-GB"/>
        </w:rPr>
        <w:tab/>
      </w:r>
      <w:r w:rsidRPr="00BC42C3">
        <w:rPr>
          <w:rtl/>
          <w:lang w:val="en-GB"/>
        </w:rPr>
        <w:t xml:space="preserve">أن من الضروري أن تضمن أعمال التقييس إمكانية دمج مختلف المكونات التقنية </w:t>
      </w:r>
      <w:r>
        <w:rPr>
          <w:rFonts w:hint="cs"/>
          <w:rtl/>
          <w:lang w:val="en-GB"/>
        </w:rPr>
        <w:t>ل</w:t>
      </w:r>
      <w:r w:rsidRPr="00BC42C3">
        <w:rPr>
          <w:rtl/>
          <w:lang w:val="en-GB"/>
        </w:rPr>
        <w:t>لاتصالات/تكنولوجيا المعلومات والاتصالات وتشغيلها البيني على نحو فعال</w:t>
      </w:r>
      <w:r w:rsidRPr="00264819">
        <w:rPr>
          <w:rtl/>
          <w:lang w:val="en-GB"/>
        </w:rPr>
        <w:t>؛</w:t>
      </w:r>
    </w:p>
    <w:p w14:paraId="1F2A1D5B" w14:textId="77777777" w:rsidR="00E52700" w:rsidRPr="00264819" w:rsidRDefault="00E52700" w:rsidP="00E52700">
      <w:pPr>
        <w:rPr>
          <w:rtl/>
          <w:lang w:val="en-GB" w:bidi="ar-EG"/>
        </w:rPr>
      </w:pPr>
      <w:r w:rsidRPr="00264819">
        <w:rPr>
          <w:i/>
          <w:iCs/>
          <w:rtl/>
          <w:lang w:val="en-GB" w:bidi="ar-EG"/>
        </w:rPr>
        <w:t>ج)</w:t>
      </w:r>
      <w:r w:rsidRPr="00264819">
        <w:rPr>
          <w:i/>
          <w:iCs/>
        </w:rPr>
        <w:tab/>
      </w:r>
      <w:r w:rsidRPr="00BC42C3">
        <w:rPr>
          <w:rtl/>
          <w:lang w:val="en-GB"/>
        </w:rPr>
        <w:t xml:space="preserve">أنه نظراً للتأثير الذي قد يحدثه الميتافيرس على حياة الناس، من الضروري وضع معايير تقنية تحترم حقوق الإنسان الأساسية وتعززها مثل </w:t>
      </w:r>
      <w:r>
        <w:rPr>
          <w:rFonts w:hint="cs"/>
          <w:rtl/>
          <w:lang w:val="en-GB"/>
        </w:rPr>
        <w:t>الأمن و</w:t>
      </w:r>
      <w:r w:rsidRPr="00BC42C3">
        <w:rPr>
          <w:rtl/>
          <w:lang w:val="en-GB"/>
        </w:rPr>
        <w:t>الخصوصي</w:t>
      </w:r>
      <w:r>
        <w:rPr>
          <w:rFonts w:hint="cs"/>
          <w:rtl/>
          <w:lang w:val="en-GB"/>
        </w:rPr>
        <w:t>ات</w:t>
      </w:r>
      <w:r w:rsidRPr="00BC42C3">
        <w:rPr>
          <w:rtl/>
          <w:lang w:val="en-GB"/>
        </w:rPr>
        <w:t xml:space="preserve"> والشمول وإمكانية النفاذ </w:t>
      </w:r>
      <w:r w:rsidRPr="00BC42C3">
        <w:rPr>
          <w:rFonts w:hint="cs"/>
          <w:rtl/>
          <w:lang w:val="en-GB"/>
        </w:rPr>
        <w:t>والحماية،</w:t>
      </w:r>
    </w:p>
    <w:p w14:paraId="2DB4F44A" w14:textId="77777777" w:rsidR="00E52700" w:rsidRPr="00264819" w:rsidRDefault="00E52700" w:rsidP="00E52700">
      <w:pPr>
        <w:pStyle w:val="Call"/>
        <w:rPr>
          <w:rtl/>
          <w:lang w:val="en-GB"/>
        </w:rPr>
      </w:pPr>
      <w:r w:rsidRPr="00264819">
        <w:rPr>
          <w:rtl/>
          <w:lang w:val="en-GB"/>
        </w:rPr>
        <w:t>تقرر</w:t>
      </w:r>
    </w:p>
    <w:p w14:paraId="120C989F" w14:textId="77777777" w:rsidR="00E52700" w:rsidRPr="0028573E" w:rsidRDefault="00E52700" w:rsidP="00E52700">
      <w:pPr>
        <w:rPr>
          <w:spacing w:val="-2"/>
          <w:rtl/>
          <w:lang w:val="en-GB"/>
        </w:rPr>
      </w:pPr>
      <w:r w:rsidRPr="0028573E">
        <w:rPr>
          <w:spacing w:val="-2"/>
        </w:rPr>
        <w:t>1</w:t>
      </w:r>
      <w:r w:rsidRPr="0028573E">
        <w:rPr>
          <w:spacing w:val="-2"/>
          <w:rtl/>
          <w:lang w:val="en-GB" w:bidi="ar-EG"/>
        </w:rPr>
        <w:tab/>
      </w:r>
      <w:r w:rsidRPr="0028573E">
        <w:rPr>
          <w:spacing w:val="-2"/>
          <w:rtl/>
          <w:lang w:val="en-GB"/>
        </w:rPr>
        <w:t>تنفيذ أعمال التقييس لضمان</w:t>
      </w:r>
      <w:r>
        <w:rPr>
          <w:rFonts w:hint="cs"/>
          <w:spacing w:val="-2"/>
          <w:rtl/>
          <w:lang w:val="en-GB"/>
        </w:rPr>
        <w:t xml:space="preserve"> إمكانية</w:t>
      </w:r>
      <w:r w:rsidRPr="0028573E">
        <w:rPr>
          <w:spacing w:val="-2"/>
          <w:rtl/>
          <w:lang w:val="en-GB"/>
        </w:rPr>
        <w:t xml:space="preserve"> تكامل المكونات التقنية المختلفة </w:t>
      </w:r>
      <w:r w:rsidRPr="0028573E">
        <w:rPr>
          <w:rFonts w:hint="cs"/>
          <w:spacing w:val="-2"/>
          <w:rtl/>
          <w:lang w:val="en-GB"/>
        </w:rPr>
        <w:t>ل</w:t>
      </w:r>
      <w:r w:rsidRPr="0028573E">
        <w:rPr>
          <w:spacing w:val="-2"/>
          <w:rtl/>
          <w:lang w:val="en-GB"/>
        </w:rPr>
        <w:t>لاتصالات/تكنولوجيا المعلومات والاتصالات وتشغيلها</w:t>
      </w:r>
      <w:r>
        <w:rPr>
          <w:rFonts w:hint="cs"/>
          <w:spacing w:val="-2"/>
          <w:rtl/>
          <w:lang w:val="en-GB"/>
        </w:rPr>
        <w:t xml:space="preserve"> بينياً</w:t>
      </w:r>
      <w:r w:rsidRPr="0028573E">
        <w:rPr>
          <w:spacing w:val="-2"/>
          <w:rtl/>
          <w:lang w:val="en-GB"/>
        </w:rPr>
        <w:t xml:space="preserve"> بشكلٍ فعال، بما في ذلك المعماريات والمتطلبات والبروتوكولات والأنظمة </w:t>
      </w:r>
      <w:proofErr w:type="gramStart"/>
      <w:r w:rsidRPr="0028573E">
        <w:rPr>
          <w:spacing w:val="-2"/>
          <w:rtl/>
          <w:lang w:val="en-GB"/>
        </w:rPr>
        <w:t>والخدمات؛</w:t>
      </w:r>
      <w:proofErr w:type="gramEnd"/>
    </w:p>
    <w:p w14:paraId="0847C828" w14:textId="77777777" w:rsidR="00E52700" w:rsidRPr="00264819" w:rsidRDefault="00E52700" w:rsidP="00E52700">
      <w:pPr>
        <w:rPr>
          <w:rtl/>
          <w:lang w:val="en-GB"/>
        </w:rPr>
      </w:pPr>
      <w:r w:rsidRPr="0028573E">
        <w:t>2</w:t>
      </w:r>
      <w:r w:rsidRPr="0028573E">
        <w:rPr>
          <w:rtl/>
          <w:lang w:val="en-GB"/>
        </w:rPr>
        <w:tab/>
        <w:t xml:space="preserve">تشجيع وتعزيز عمل التقييس الذي تقوم به لجان دراسات قطاع تقييس الاتصالات بالاتحاد فيما يتعلق بتمكين التكنولوجيات والأنظمة والتطبيقات والخدمات والبروتوكولات </w:t>
      </w:r>
      <w:r w:rsidRPr="0028573E">
        <w:rPr>
          <w:rFonts w:hint="cs"/>
          <w:rtl/>
          <w:lang w:val="en-GB"/>
        </w:rPr>
        <w:t>و</w:t>
      </w:r>
      <w:r w:rsidRPr="0028573E">
        <w:rPr>
          <w:rtl/>
          <w:lang w:val="en-GB"/>
        </w:rPr>
        <w:t xml:space="preserve">الأمن وإمكانية النفاذ والاستدامة لأغراض الميتافيرس، مع مراعاة متطلبات السوق، بهدف تحسين قيمة نواتج قطاع تقييس </w:t>
      </w:r>
      <w:proofErr w:type="gramStart"/>
      <w:r w:rsidRPr="0028573E">
        <w:rPr>
          <w:rtl/>
          <w:lang w:val="en-GB"/>
        </w:rPr>
        <w:t>الاتصالات؛</w:t>
      </w:r>
      <w:proofErr w:type="gramEnd"/>
    </w:p>
    <w:p w14:paraId="44D66971" w14:textId="77777777" w:rsidR="00E52700" w:rsidRPr="00264819" w:rsidRDefault="00E52700" w:rsidP="00E52700">
      <w:pPr>
        <w:rPr>
          <w:rtl/>
          <w:lang w:val="en-GB"/>
        </w:rPr>
      </w:pPr>
      <w:r w:rsidRPr="00264819">
        <w:t>3</w:t>
      </w:r>
      <w:r w:rsidRPr="00264819">
        <w:rPr>
          <w:rtl/>
          <w:lang w:val="en-GB"/>
        </w:rPr>
        <w:tab/>
      </w:r>
      <w:r w:rsidRPr="00D819AD">
        <w:rPr>
          <w:rtl/>
          <w:lang w:val="en-GB"/>
        </w:rPr>
        <w:t>العمل بشكل تعاوني مع منظمات وضع المعايير الأخرى والمنظمات الخارجية المعترف بها و</w:t>
      </w:r>
      <w:r>
        <w:rPr>
          <w:rFonts w:hint="cs"/>
          <w:rtl/>
          <w:lang w:val="en-GB"/>
        </w:rPr>
        <w:t xml:space="preserve">دوائر </w:t>
      </w:r>
      <w:r w:rsidRPr="00D819AD">
        <w:rPr>
          <w:rtl/>
          <w:lang w:val="en-GB"/>
        </w:rPr>
        <w:t>الصناعة والكيانات ذات الصلة لتعزيز التعاون والتكامل في وضع المعايير الدولية لتطبيقات الميتافيرس وأنظمته</w:t>
      </w:r>
      <w:r>
        <w:rPr>
          <w:rFonts w:hint="cs"/>
          <w:rtl/>
          <w:lang w:val="en-GB"/>
        </w:rPr>
        <w:t>ا</w:t>
      </w:r>
      <w:r w:rsidRPr="00D819AD">
        <w:rPr>
          <w:rtl/>
          <w:lang w:val="en-GB"/>
        </w:rPr>
        <w:t xml:space="preserve"> وخدماته</w:t>
      </w:r>
      <w:r>
        <w:rPr>
          <w:rFonts w:hint="cs"/>
          <w:rtl/>
          <w:lang w:val="en-GB"/>
        </w:rPr>
        <w:t>ا</w:t>
      </w:r>
      <w:r w:rsidRPr="00D819AD">
        <w:rPr>
          <w:rtl/>
          <w:lang w:val="en-GB"/>
        </w:rPr>
        <w:t xml:space="preserve"> وضمان قابلية التشغيل البيني، بهدف تجنب ازدواجية</w:t>
      </w:r>
      <w:r>
        <w:rPr>
          <w:rFonts w:hint="cs"/>
          <w:rtl/>
          <w:lang w:val="en-GB"/>
        </w:rPr>
        <w:t xml:space="preserve"> </w:t>
      </w:r>
      <w:proofErr w:type="gramStart"/>
      <w:r>
        <w:rPr>
          <w:rFonts w:hint="cs"/>
          <w:rtl/>
          <w:lang w:val="en-GB"/>
        </w:rPr>
        <w:t>الجهود</w:t>
      </w:r>
      <w:r w:rsidRPr="00264819">
        <w:rPr>
          <w:rtl/>
          <w:lang w:val="en-GB"/>
        </w:rPr>
        <w:t>؛</w:t>
      </w:r>
      <w:proofErr w:type="gramEnd"/>
    </w:p>
    <w:p w14:paraId="7097F5C1" w14:textId="77777777" w:rsidR="00E52700" w:rsidRPr="0028573E" w:rsidRDefault="00E52700" w:rsidP="00E52700">
      <w:pPr>
        <w:rPr>
          <w:spacing w:val="-2"/>
          <w:rtl/>
          <w:lang w:val="en-GB"/>
        </w:rPr>
      </w:pPr>
      <w:r w:rsidRPr="0028573E">
        <w:rPr>
          <w:spacing w:val="-2"/>
        </w:rPr>
        <w:t>4</w:t>
      </w:r>
      <w:r w:rsidRPr="0028573E">
        <w:rPr>
          <w:spacing w:val="-2"/>
          <w:rtl/>
          <w:lang w:val="en-GB"/>
        </w:rPr>
        <w:tab/>
        <w:t xml:space="preserve">تعزيز إمكانات ميتافيرس </w:t>
      </w:r>
      <w:r w:rsidRPr="0028573E">
        <w:rPr>
          <w:rFonts w:hint="cs"/>
          <w:spacing w:val="-2"/>
          <w:rtl/>
          <w:lang w:val="en-GB"/>
        </w:rPr>
        <w:t>متاحة ومستدامة</w:t>
      </w:r>
      <w:r w:rsidRPr="0028573E">
        <w:rPr>
          <w:spacing w:val="-2"/>
          <w:rtl/>
          <w:lang w:val="en-GB"/>
        </w:rPr>
        <w:t xml:space="preserve"> وتعزيز قيمة خدمات الاتصالات/تكنولوجيا المعلومات والاتصالات وتطبيقاتها في </w:t>
      </w:r>
      <w:proofErr w:type="gramStart"/>
      <w:r w:rsidRPr="0028573E">
        <w:rPr>
          <w:spacing w:val="-2"/>
          <w:rtl/>
          <w:lang w:val="en-GB"/>
        </w:rPr>
        <w:t>المستقبل؛</w:t>
      </w:r>
      <w:proofErr w:type="gramEnd"/>
    </w:p>
    <w:p w14:paraId="10BBE7ED" w14:textId="77777777" w:rsidR="00E52700" w:rsidRDefault="00E52700" w:rsidP="00E52700">
      <w:r>
        <w:rPr>
          <w:rtl/>
        </w:rPr>
        <w:br w:type="page"/>
      </w:r>
    </w:p>
    <w:p w14:paraId="13BD177D" w14:textId="77777777" w:rsidR="00E52700" w:rsidRPr="00264819" w:rsidRDefault="00E52700" w:rsidP="00E52700">
      <w:r w:rsidRPr="00264819">
        <w:lastRenderedPageBreak/>
        <w:t>5</w:t>
      </w:r>
      <w:r w:rsidRPr="00264819">
        <w:rPr>
          <w:rtl/>
          <w:lang w:val="en-GB"/>
        </w:rPr>
        <w:tab/>
      </w:r>
      <w:r w:rsidRPr="0068430E">
        <w:rPr>
          <w:rtl/>
          <w:lang w:val="en-GB"/>
        </w:rPr>
        <w:t xml:space="preserve">اتخاذ الخطوات اللازمة لتحقيق فهم شامل للتهديدات وتشجيع التعاون بين </w:t>
      </w:r>
      <w:r>
        <w:rPr>
          <w:rFonts w:hint="cs"/>
          <w:rtl/>
          <w:lang w:val="en-GB"/>
        </w:rPr>
        <w:t>مختلف أصحاب المصلحة</w:t>
      </w:r>
      <w:r w:rsidRPr="0068430E">
        <w:rPr>
          <w:rtl/>
          <w:lang w:val="en-GB"/>
        </w:rPr>
        <w:t xml:space="preserve">، من أجل تهيئة بيئة للميتافيرس تكون آمنة ومأمونة </w:t>
      </w:r>
      <w:r>
        <w:rPr>
          <w:rFonts w:hint="cs"/>
          <w:rtl/>
          <w:lang w:val="en-GB"/>
        </w:rPr>
        <w:t>وتعزز</w:t>
      </w:r>
      <w:r w:rsidRPr="0068430E">
        <w:rPr>
          <w:rtl/>
          <w:lang w:val="en-GB"/>
        </w:rPr>
        <w:t xml:space="preserve"> رفاه </w:t>
      </w:r>
      <w:proofErr w:type="gramStart"/>
      <w:r w:rsidRPr="0068430E">
        <w:rPr>
          <w:rtl/>
          <w:lang w:val="en-GB"/>
        </w:rPr>
        <w:t>المستخدمين</w:t>
      </w:r>
      <w:r w:rsidRPr="00264819">
        <w:rPr>
          <w:rtl/>
          <w:lang w:val="en-GB"/>
        </w:rPr>
        <w:t>؛</w:t>
      </w:r>
      <w:proofErr w:type="gramEnd"/>
    </w:p>
    <w:p w14:paraId="583AC637" w14:textId="77777777" w:rsidR="00E52700" w:rsidRDefault="00E52700" w:rsidP="00E52700">
      <w:pPr>
        <w:rPr>
          <w:rtl/>
          <w:lang w:val="en-GB"/>
        </w:rPr>
      </w:pPr>
      <w:r w:rsidRPr="00264819">
        <w:t>6</w:t>
      </w:r>
      <w:r w:rsidRPr="00264819">
        <w:rPr>
          <w:rtl/>
          <w:lang w:val="en-GB"/>
        </w:rPr>
        <w:tab/>
      </w:r>
      <w:r w:rsidRPr="00106388">
        <w:rPr>
          <w:rtl/>
          <w:lang w:val="en-GB"/>
        </w:rPr>
        <w:t xml:space="preserve">ضمان الثقة والأمن في تطبيقات وخدمات </w:t>
      </w:r>
      <w:r w:rsidRPr="00D819AD">
        <w:rPr>
          <w:rtl/>
          <w:lang w:val="en-GB"/>
        </w:rPr>
        <w:t>الميتافيرس</w:t>
      </w:r>
      <w:r w:rsidRPr="00106388">
        <w:rPr>
          <w:rtl/>
          <w:lang w:val="en-GB"/>
        </w:rPr>
        <w:t xml:space="preserve">، وبالتالي توفير بيئة آمنة ومأمونة لجميع </w:t>
      </w:r>
      <w:proofErr w:type="gramStart"/>
      <w:r w:rsidRPr="00106388">
        <w:rPr>
          <w:rtl/>
          <w:lang w:val="en-GB"/>
        </w:rPr>
        <w:t>المستخدمين</w:t>
      </w:r>
      <w:r w:rsidRPr="00264819">
        <w:rPr>
          <w:rtl/>
          <w:lang w:val="en-GB"/>
        </w:rPr>
        <w:t>؛</w:t>
      </w:r>
      <w:proofErr w:type="gramEnd"/>
    </w:p>
    <w:p w14:paraId="61D30179" w14:textId="77777777" w:rsidR="00E52700" w:rsidRDefault="00E52700" w:rsidP="00E52700">
      <w:pPr>
        <w:rPr>
          <w:rtl/>
          <w:lang w:val="en-GB"/>
        </w:rPr>
      </w:pPr>
      <w:r>
        <w:rPr>
          <w:rFonts w:hint="cs"/>
          <w:rtl/>
          <w:lang w:val="en-GB"/>
        </w:rPr>
        <w:t>7</w:t>
      </w:r>
      <w:r>
        <w:rPr>
          <w:rtl/>
          <w:lang w:val="en-GB"/>
        </w:rPr>
        <w:tab/>
      </w:r>
      <w:r w:rsidRPr="00B506CB">
        <w:rPr>
          <w:rtl/>
          <w:lang w:val="en-GB"/>
        </w:rPr>
        <w:t xml:space="preserve">إنشاء نشاط تنسيق مشترك </w:t>
      </w:r>
      <w:r>
        <w:rPr>
          <w:rFonts w:hint="cs"/>
          <w:rtl/>
          <w:lang w:val="en-GB"/>
        </w:rPr>
        <w:t>يعنى</w:t>
      </w:r>
      <w:r w:rsidRPr="00B506CB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ب</w:t>
      </w:r>
      <w:r w:rsidRPr="00D819AD">
        <w:rPr>
          <w:rtl/>
          <w:lang w:val="en-GB"/>
        </w:rPr>
        <w:t>الميتافيرس</w:t>
      </w:r>
      <w:r>
        <w:rPr>
          <w:rFonts w:hint="cs"/>
          <w:rtl/>
          <w:lang w:val="en-GB"/>
        </w:rPr>
        <w:t xml:space="preserve"> </w:t>
      </w:r>
      <w:r w:rsidRPr="00B506CB">
        <w:rPr>
          <w:lang w:val="en-GB"/>
        </w:rPr>
        <w:t>(JCA-MV)</w:t>
      </w:r>
      <w:r>
        <w:rPr>
          <w:rFonts w:hint="cs"/>
          <w:rtl/>
          <w:lang w:val="en-GB"/>
        </w:rPr>
        <w:t xml:space="preserve"> </w:t>
      </w:r>
      <w:r w:rsidRPr="00B506CB">
        <w:rPr>
          <w:rtl/>
          <w:lang w:val="en-GB"/>
        </w:rPr>
        <w:t xml:space="preserve">في إطار الفريق الاستشاري لتقييس الاتصالات </w:t>
      </w:r>
      <w:r w:rsidRPr="00C86568">
        <w:t>(TSAG)</w:t>
      </w:r>
      <w:r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من أجل </w:t>
      </w:r>
      <w:r w:rsidRPr="00B506CB">
        <w:rPr>
          <w:rtl/>
          <w:lang w:val="en-GB"/>
        </w:rPr>
        <w:t xml:space="preserve">تنسيق أنشطة التقييس </w:t>
      </w:r>
      <w:r>
        <w:rPr>
          <w:rFonts w:hint="cs"/>
          <w:rtl/>
          <w:lang w:val="en-GB"/>
        </w:rPr>
        <w:t>بشأن</w:t>
      </w:r>
      <w:r w:rsidRPr="00B506CB">
        <w:rPr>
          <w:rtl/>
          <w:lang w:val="en-GB"/>
        </w:rPr>
        <w:t xml:space="preserve"> الميتافيرس والحفاظ على خارطة طريق للتقييس لغرض التنسيق بين لجان دراسات قطاع تقييس الاتصالات ذات الصلة ومع منظمات وضع المعايير ذات الصلة والأطراف ذات الصلة خارج قطاع تقييس الاتصالات</w:t>
      </w:r>
      <w:r w:rsidRPr="00264819">
        <w:rPr>
          <w:rtl/>
          <w:lang w:val="en-GB"/>
        </w:rPr>
        <w:t>؛</w:t>
      </w:r>
    </w:p>
    <w:p w14:paraId="76EC6275" w14:textId="77777777" w:rsidR="00E52700" w:rsidRDefault="00E52700" w:rsidP="00E52700">
      <w:pPr>
        <w:rPr>
          <w:rtl/>
          <w:lang w:val="en-GB"/>
        </w:rPr>
      </w:pPr>
      <w:r>
        <w:rPr>
          <w:rFonts w:hint="cs"/>
          <w:rtl/>
          <w:lang w:val="en-GB"/>
        </w:rPr>
        <w:t>8</w:t>
      </w:r>
      <w:r>
        <w:rPr>
          <w:rtl/>
          <w:lang w:val="en-GB"/>
        </w:rPr>
        <w:tab/>
      </w:r>
      <w:r w:rsidRPr="00B506CB">
        <w:rPr>
          <w:rtl/>
          <w:lang w:val="en-GB"/>
        </w:rPr>
        <w:t>عقد منتديات الاتحاد للتعريف بالتقدُّم المحرز في أعمال لجان دراسات قطاع تقييس الاتصالات المسؤولة عن تقييس الميتافيرس والنتائج التي حققتها قبل انعقاد الجمعية العالمية المقبلة لتقييس الاتصالات</w:t>
      </w:r>
      <w:r>
        <w:rPr>
          <w:rFonts w:ascii="Times New Roman" w:hAnsi="Times New Roman" w:cs="Times New Roman" w:hint="cs"/>
          <w:sz w:val="24"/>
          <w:szCs w:val="24"/>
          <w:rtl/>
          <w:lang w:val="en-GB"/>
        </w:rPr>
        <w:t xml:space="preserve"> </w:t>
      </w:r>
      <w:r w:rsidRPr="00C86568">
        <w:rPr>
          <w:lang w:val="en-GB"/>
        </w:rPr>
        <w:t>(WTSA)</w:t>
      </w:r>
      <w:r>
        <w:rPr>
          <w:rFonts w:hint="cs"/>
          <w:rtl/>
          <w:lang w:val="en-GB"/>
        </w:rPr>
        <w:t>،</w:t>
      </w:r>
    </w:p>
    <w:p w14:paraId="658A2B19" w14:textId="77777777" w:rsidR="00E52700" w:rsidRDefault="00E52700" w:rsidP="00E52700">
      <w:pPr>
        <w:pStyle w:val="Call"/>
        <w:rPr>
          <w:rtl/>
          <w:lang w:val="en-GB"/>
        </w:rPr>
      </w:pPr>
      <w:r>
        <w:rPr>
          <w:rFonts w:hint="cs"/>
          <w:rtl/>
          <w:lang w:val="en-GB" w:bidi="ar-JO"/>
        </w:rPr>
        <w:t>تكلف مدير مكتب تقييس الاتصالات</w:t>
      </w:r>
    </w:p>
    <w:p w14:paraId="00A43D05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1</w:t>
      </w:r>
      <w:r>
        <w:rPr>
          <w:lang w:val="en-GB" w:bidi="ar-JO"/>
        </w:rPr>
        <w:tab/>
      </w:r>
      <w:r w:rsidRPr="00936DA7">
        <w:rPr>
          <w:rtl/>
          <w:lang w:val="en-GB" w:bidi="ar-JO"/>
        </w:rPr>
        <w:t xml:space="preserve">بالعمل بشكل تعاوني مع مديري </w:t>
      </w:r>
      <w:r>
        <w:rPr>
          <w:rFonts w:hint="cs"/>
          <w:rtl/>
          <w:lang w:val="en-GB" w:bidi="ar-JO"/>
        </w:rPr>
        <w:t>مكتب</w:t>
      </w:r>
      <w:r w:rsidRPr="00936DA7">
        <w:rPr>
          <w:rtl/>
          <w:lang w:val="en-GB" w:bidi="ar-JO"/>
        </w:rPr>
        <w:t xml:space="preserve"> الاتصالات الراديوية و</w:t>
      </w:r>
      <w:r>
        <w:rPr>
          <w:rFonts w:hint="cs"/>
          <w:rtl/>
          <w:lang w:val="en-GB" w:bidi="ar-JO"/>
        </w:rPr>
        <w:t xml:space="preserve">مكتب </w:t>
      </w:r>
      <w:r w:rsidRPr="00936DA7">
        <w:rPr>
          <w:rtl/>
          <w:lang w:val="en-GB" w:bidi="ar-JO"/>
        </w:rPr>
        <w:t>تنمية الاتصالات بشأن الأنشطة المتصلة بالميتافيرس</w:t>
      </w:r>
      <w:r>
        <w:rPr>
          <w:rFonts w:hint="cs"/>
          <w:rtl/>
          <w:lang w:val="en-GB" w:bidi="ar-JO"/>
        </w:rPr>
        <w:t xml:space="preserve">، مع التركيز على </w:t>
      </w:r>
      <w:r w:rsidRPr="00936DA7">
        <w:rPr>
          <w:rtl/>
          <w:lang w:val="en-GB" w:bidi="ar-JO"/>
        </w:rPr>
        <w:t xml:space="preserve">إعداد نواتج </w:t>
      </w:r>
      <w:r>
        <w:rPr>
          <w:rFonts w:hint="cs"/>
          <w:rtl/>
          <w:lang w:val="en-GB" w:bidi="ar-JO"/>
        </w:rPr>
        <w:t>تضمن قابلية التشغيل البيني و</w:t>
      </w:r>
      <w:r w:rsidRPr="00936DA7">
        <w:rPr>
          <w:rtl/>
          <w:lang w:val="en-GB" w:bidi="ar-JO"/>
        </w:rPr>
        <w:t xml:space="preserve">يمكن تطبيقها على التطبيقات والخدمات ذات الصلة في القطاعين </w:t>
      </w:r>
      <w:proofErr w:type="gramStart"/>
      <w:r w:rsidRPr="00936DA7">
        <w:rPr>
          <w:rtl/>
          <w:lang w:val="en-GB" w:bidi="ar-JO"/>
        </w:rPr>
        <w:t>الآخرين؛</w:t>
      </w:r>
      <w:proofErr w:type="gramEnd"/>
    </w:p>
    <w:p w14:paraId="37C5A19D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2</w:t>
      </w:r>
      <w:r>
        <w:rPr>
          <w:lang w:val="en-GB" w:bidi="ar-JO"/>
        </w:rPr>
        <w:tab/>
      </w:r>
      <w:r w:rsidRPr="00936DA7">
        <w:rPr>
          <w:rtl/>
          <w:lang w:val="en-GB" w:bidi="ar-JO"/>
        </w:rPr>
        <w:t xml:space="preserve">بضمان </w:t>
      </w:r>
      <w:r>
        <w:rPr>
          <w:rFonts w:hint="cs"/>
          <w:rtl/>
          <w:lang w:val="en-GB" w:bidi="ar-JO"/>
        </w:rPr>
        <w:t>إظهار</w:t>
      </w:r>
      <w:r w:rsidRPr="00936DA7">
        <w:rPr>
          <w:rtl/>
          <w:lang w:val="en-GB" w:bidi="ar-JO"/>
        </w:rPr>
        <w:t xml:space="preserve"> تنفيذ التوصيات و</w:t>
      </w:r>
      <w:r>
        <w:rPr>
          <w:rFonts w:hint="cs"/>
          <w:rtl/>
          <w:lang w:val="en-GB" w:bidi="ar-JO"/>
        </w:rPr>
        <w:t>التقارير</w:t>
      </w:r>
      <w:r w:rsidRPr="00936DA7">
        <w:rPr>
          <w:rtl/>
          <w:lang w:val="en-GB" w:bidi="ar-JO"/>
        </w:rPr>
        <w:t xml:space="preserve"> التقنية والمبادئ التوجيهية </w:t>
      </w:r>
      <w:r>
        <w:rPr>
          <w:rFonts w:hint="cs"/>
          <w:rtl/>
          <w:lang w:val="en-GB" w:bidi="ar-JO"/>
        </w:rPr>
        <w:t>الصادرة عن قطاع تقييس الاتصالات و</w:t>
      </w:r>
      <w:r w:rsidRPr="00936DA7">
        <w:rPr>
          <w:rtl/>
          <w:lang w:val="en-GB" w:bidi="ar-JO"/>
        </w:rPr>
        <w:t>المتعلقة بالميتافيرس في مبادرات مكتب تقييس الاتصالات حول سد الفجوة التقييسية الرامية إلى مساعدة البلدان النامية</w:t>
      </w:r>
      <w:r w:rsidRPr="00521432">
        <w:rPr>
          <w:rStyle w:val="FootnoteReference"/>
          <w:rtl/>
        </w:rPr>
        <w:footnoteReference w:customMarkFollows="1" w:id="1"/>
        <w:t>1</w:t>
      </w:r>
      <w:r w:rsidRPr="00936DA7">
        <w:rPr>
          <w:rtl/>
          <w:lang w:val="en-GB" w:bidi="ar-JO"/>
        </w:rPr>
        <w:t>؛</w:t>
      </w:r>
    </w:p>
    <w:p w14:paraId="33D5D1BD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3</w:t>
      </w:r>
      <w:r>
        <w:rPr>
          <w:lang w:val="en-GB" w:bidi="ar-JO"/>
        </w:rPr>
        <w:tab/>
      </w:r>
      <w:r w:rsidRPr="00A0362E">
        <w:rPr>
          <w:rtl/>
          <w:lang w:val="en-GB" w:bidi="ar-JO"/>
        </w:rPr>
        <w:t xml:space="preserve">‏بتشجيع الدول الأعضاء وأعضاء القطاع والمنتسبين والهيئات الأكاديمية على تبادل </w:t>
      </w:r>
      <w:r>
        <w:rPr>
          <w:rFonts w:hint="cs"/>
          <w:rtl/>
          <w:lang w:val="en-GB" w:bidi="ar-JO"/>
        </w:rPr>
        <w:t xml:space="preserve">المعلومات المتعلقة بتقييس </w:t>
      </w:r>
      <w:r w:rsidRPr="00A0362E">
        <w:rPr>
          <w:rtl/>
          <w:lang w:val="en-GB" w:bidi="ar-JO"/>
        </w:rPr>
        <w:t xml:space="preserve">الميتافيرس </w:t>
      </w:r>
      <w:r>
        <w:rPr>
          <w:rFonts w:hint="cs"/>
          <w:rtl/>
          <w:lang w:val="en-GB" w:bidi="ar-JO"/>
        </w:rPr>
        <w:t xml:space="preserve">بين الأفرقة المعنية في قطاع تقييس الاتصالات وقطاع الاتصالات الراديوية وقطاع تنمية الاتصالات بالاتحاد، </w:t>
      </w:r>
      <w:r w:rsidRPr="00A0362E">
        <w:rPr>
          <w:rtl/>
          <w:lang w:val="en-GB" w:bidi="ar-JO"/>
        </w:rPr>
        <w:t xml:space="preserve">ونشر الممارسات </w:t>
      </w:r>
      <w:r>
        <w:rPr>
          <w:rFonts w:hint="cs"/>
          <w:rtl/>
          <w:lang w:val="en-GB" w:bidi="ar-JO"/>
        </w:rPr>
        <w:t xml:space="preserve">الفضلى المتعلقة بالميتافيرس، </w:t>
      </w:r>
      <w:r w:rsidRPr="00A0362E">
        <w:rPr>
          <w:rtl/>
          <w:lang w:val="en-GB" w:bidi="ar-JO"/>
        </w:rPr>
        <w:t xml:space="preserve">بما في ذلك الأنظمة والتطبيقات </w:t>
      </w:r>
      <w:proofErr w:type="gramStart"/>
      <w:r w:rsidRPr="00A0362E">
        <w:rPr>
          <w:rtl/>
          <w:lang w:val="en-GB" w:bidi="ar-JO"/>
        </w:rPr>
        <w:t>والخدمات؛</w:t>
      </w:r>
      <w:proofErr w:type="gramEnd"/>
    </w:p>
    <w:p w14:paraId="2CDC0C77" w14:textId="77777777" w:rsidR="00E52700" w:rsidRPr="001E2F29" w:rsidRDefault="00E52700" w:rsidP="00E52700">
      <w:r w:rsidRPr="001E2F29">
        <w:rPr>
          <w:lang w:val="en-GB" w:bidi="ar-JO"/>
        </w:rPr>
        <w:t>4</w:t>
      </w:r>
      <w:r w:rsidRPr="001E2F29">
        <w:rPr>
          <w:lang w:val="en-GB" w:bidi="ar-JO"/>
        </w:rPr>
        <w:tab/>
      </w:r>
      <w:r w:rsidRPr="001E2F29">
        <w:rPr>
          <w:rFonts w:hint="cs"/>
          <w:rtl/>
          <w:lang w:val="en-GB" w:bidi="ar-JO"/>
        </w:rPr>
        <w:t>بالقيام، في حدود ال</w:t>
      </w:r>
      <w:r>
        <w:rPr>
          <w:rFonts w:hint="cs"/>
          <w:rtl/>
          <w:lang w:val="en-GB" w:bidi="ar-JO"/>
        </w:rPr>
        <w:t>موارد</w:t>
      </w:r>
      <w:r w:rsidRPr="001E2F29">
        <w:rPr>
          <w:rFonts w:hint="cs"/>
          <w:rtl/>
          <w:lang w:val="en-GB" w:bidi="ar-JO"/>
        </w:rPr>
        <w:t xml:space="preserve"> المتوفرة، </w:t>
      </w:r>
      <w:r w:rsidRPr="001E2F29">
        <w:rPr>
          <w:rtl/>
          <w:lang w:val="en-GB" w:bidi="ar-JO"/>
        </w:rPr>
        <w:t>ب</w:t>
      </w:r>
      <w:r w:rsidRPr="001E2F29">
        <w:rPr>
          <w:rFonts w:hint="cs"/>
          <w:rtl/>
          <w:lang w:val="en-GB" w:bidi="ar-JO"/>
        </w:rPr>
        <w:t>تنظيم ورش عمل، حسب الاقتضاء، بالتعاون مع المنظمات المعنية بوضع المعايير</w:t>
      </w:r>
      <w:r>
        <w:rPr>
          <w:rFonts w:hint="eastAsia"/>
          <w:rtl/>
          <w:lang w:val="en-GB" w:bidi="ar-JO"/>
        </w:rPr>
        <w:t> </w:t>
      </w:r>
      <w:r w:rsidRPr="001E2F29">
        <w:rPr>
          <w:lang w:bidi="ar-JO"/>
        </w:rPr>
        <w:t>(SDO)</w:t>
      </w:r>
      <w:r w:rsidRPr="001E2F29">
        <w:rPr>
          <w:rFonts w:hint="cs"/>
          <w:rtl/>
        </w:rPr>
        <w:t xml:space="preserve"> وكيانات الأمم المتحدة ذات الصلة </w:t>
      </w:r>
      <w:r w:rsidRPr="001E2F29">
        <w:rPr>
          <w:rtl/>
        </w:rPr>
        <w:t>لجمع المدخلات من مجموعة واسعة من أصحاب المصلحة</w:t>
      </w:r>
      <w:r w:rsidRPr="001E2F29">
        <w:rPr>
          <w:rFonts w:hint="cs"/>
          <w:rtl/>
        </w:rPr>
        <w:t>، وبمواصلة التعاون في</w:t>
      </w:r>
      <w:r>
        <w:rPr>
          <w:rFonts w:hint="eastAsia"/>
          <w:rtl/>
        </w:rPr>
        <w:t> </w:t>
      </w:r>
      <w:r w:rsidRPr="001E2F29">
        <w:rPr>
          <w:rFonts w:hint="cs"/>
          <w:rtl/>
        </w:rPr>
        <w:t xml:space="preserve">سياق </w:t>
      </w:r>
      <w:r w:rsidRPr="001E2F29">
        <w:rPr>
          <w:rtl/>
          <w:lang w:val="en-GB" w:bidi="ar-JO"/>
        </w:rPr>
        <w:t>المبادرة العالمية المشتركة بين الاتحاد الدولي للاتصالات (</w:t>
      </w:r>
      <w:r w:rsidRPr="001E2F29">
        <w:rPr>
          <w:lang w:val="en-GB" w:bidi="ar-JO"/>
        </w:rPr>
        <w:t>ITU</w:t>
      </w:r>
      <w:r w:rsidRPr="001E2F29">
        <w:rPr>
          <w:rtl/>
          <w:lang w:val="en-GB" w:bidi="ar-JO"/>
        </w:rPr>
        <w:t>) ومركز الأمم المتحدة الدولي للحوسبة</w:t>
      </w:r>
      <w:r>
        <w:rPr>
          <w:rFonts w:hint="cs"/>
          <w:rtl/>
          <w:lang w:val="en-GB" w:bidi="ar-JO"/>
        </w:rPr>
        <w:t> </w:t>
      </w:r>
      <w:r w:rsidRPr="001E2F29">
        <w:rPr>
          <w:rtl/>
          <w:lang w:val="en-GB" w:bidi="ar-JO"/>
        </w:rPr>
        <w:t>(</w:t>
      </w:r>
      <w:r w:rsidRPr="001E2F29">
        <w:rPr>
          <w:lang w:val="en-GB" w:bidi="ar-JO"/>
        </w:rPr>
        <w:t>UNICC</w:t>
      </w:r>
      <w:r w:rsidRPr="001E2F29">
        <w:rPr>
          <w:rtl/>
          <w:lang w:val="en-GB" w:bidi="ar-JO"/>
        </w:rPr>
        <w:t>)</w:t>
      </w:r>
      <w:r w:rsidRPr="001E2F29">
        <w:rPr>
          <w:rFonts w:hint="cs"/>
          <w:rtl/>
          <w:lang w:val="en-GB" w:bidi="ar-JO"/>
        </w:rPr>
        <w:t xml:space="preserve"> - هيئة دبي الرقمية</w:t>
      </w:r>
      <w:r w:rsidRPr="001E2F29">
        <w:rPr>
          <w:rtl/>
          <w:lang w:val="en-GB" w:bidi="ar-JO"/>
        </w:rPr>
        <w:t>، بشأن "العوالم الافتراضية - اكتشاف السيتيفيرس (</w:t>
      </w:r>
      <w:proofErr w:type="spellStart"/>
      <w:r w:rsidRPr="001E2F29">
        <w:rPr>
          <w:lang w:val="en-GB" w:bidi="ar-JO"/>
        </w:rPr>
        <w:t>Citiverse</w:t>
      </w:r>
      <w:proofErr w:type="spellEnd"/>
      <w:r w:rsidRPr="001E2F29">
        <w:rPr>
          <w:rtl/>
          <w:lang w:val="en-GB" w:bidi="ar-JO"/>
        </w:rPr>
        <w:t xml:space="preserve">)"، </w:t>
      </w:r>
      <w:r w:rsidRPr="001E2F29">
        <w:rPr>
          <w:rFonts w:hint="cs"/>
          <w:rtl/>
          <w:lang w:val="en-GB" w:bidi="ar-JO"/>
        </w:rPr>
        <w:t xml:space="preserve">التي </w:t>
      </w:r>
      <w:r w:rsidRPr="001E2F29">
        <w:rPr>
          <w:rtl/>
          <w:lang w:val="en-GB" w:bidi="ar-JO"/>
        </w:rPr>
        <w:t xml:space="preserve">تهدف إلى تعزيز عوالم افتراضية مفتوحة وقابلة للتشغيل البيني </w:t>
      </w:r>
      <w:r w:rsidRPr="001E2F29">
        <w:rPr>
          <w:rFonts w:hint="cs"/>
          <w:rtl/>
          <w:lang w:val="en-GB" w:bidi="ar-JO"/>
        </w:rPr>
        <w:t>و</w:t>
      </w:r>
      <w:r>
        <w:rPr>
          <w:rFonts w:hint="cs"/>
          <w:rtl/>
          <w:lang w:val="en-GB" w:bidi="ar-JO"/>
        </w:rPr>
        <w:t>آ</w:t>
      </w:r>
      <w:r w:rsidRPr="001E2F29">
        <w:rPr>
          <w:rFonts w:hint="cs"/>
          <w:rtl/>
          <w:lang w:val="en-GB" w:bidi="ar-JO"/>
        </w:rPr>
        <w:t>منة</w:t>
      </w:r>
      <w:r w:rsidRPr="001E2F29">
        <w:rPr>
          <w:rtl/>
          <w:lang w:val="en-GB" w:bidi="ar-JO"/>
        </w:rPr>
        <w:t xml:space="preserve"> للناس والشركات والخدمات العامة؛</w:t>
      </w:r>
    </w:p>
    <w:p w14:paraId="10D6EBAE" w14:textId="77777777" w:rsidR="00E52700" w:rsidRPr="00F72415" w:rsidRDefault="00E52700" w:rsidP="00E52700">
      <w:pPr>
        <w:rPr>
          <w:spacing w:val="-4"/>
          <w:lang w:val="en-GB" w:bidi="ar-JO"/>
        </w:rPr>
      </w:pPr>
      <w:r w:rsidRPr="00F72415">
        <w:rPr>
          <w:spacing w:val="-4"/>
          <w:lang w:val="en-GB" w:bidi="ar-JO"/>
        </w:rPr>
        <w:t>5</w:t>
      </w:r>
      <w:r w:rsidRPr="00F72415">
        <w:rPr>
          <w:spacing w:val="-4"/>
          <w:lang w:val="en-GB" w:bidi="ar-JO"/>
        </w:rPr>
        <w:tab/>
      </w:r>
      <w:r w:rsidRPr="00F72415">
        <w:rPr>
          <w:rFonts w:hint="cs"/>
          <w:spacing w:val="-4"/>
          <w:rtl/>
          <w:lang w:val="en-GB" w:bidi="ar-JO"/>
        </w:rPr>
        <w:t>بتقديم تقرير إلى مجلس الاتحاد وإلى الفريق الاستشاري لتقييس الاتصالات بشأن التقدم المحرز في هذه المبادرة</w:t>
      </w:r>
      <w:r w:rsidRPr="00F72415">
        <w:rPr>
          <w:rFonts w:hint="eastAsia"/>
          <w:spacing w:val="-4"/>
          <w:rtl/>
          <w:lang w:val="en-GB" w:bidi="ar-JO"/>
        </w:rPr>
        <w:t> </w:t>
      </w:r>
      <w:proofErr w:type="gramStart"/>
      <w:r w:rsidRPr="00F72415">
        <w:rPr>
          <w:rFonts w:hint="cs"/>
          <w:spacing w:val="-4"/>
          <w:rtl/>
          <w:lang w:val="en-GB" w:bidi="ar-JO"/>
        </w:rPr>
        <w:t>العالمية؛</w:t>
      </w:r>
      <w:proofErr w:type="gramEnd"/>
    </w:p>
    <w:p w14:paraId="201C1967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6</w:t>
      </w:r>
      <w:r>
        <w:rPr>
          <w:lang w:val="en-GB" w:bidi="ar-JO"/>
        </w:rPr>
        <w:tab/>
      </w:r>
      <w:r w:rsidRPr="001B07DB">
        <w:rPr>
          <w:rtl/>
          <w:lang w:val="en-GB" w:bidi="ar-JO"/>
        </w:rPr>
        <w:t xml:space="preserve">بتقديم المساعدة اللازمة </w:t>
      </w:r>
      <w:r>
        <w:rPr>
          <w:rFonts w:hint="cs"/>
          <w:rtl/>
          <w:lang w:val="en-GB" w:bidi="ar-JO"/>
        </w:rPr>
        <w:t>لتعزيز</w:t>
      </w:r>
      <w:r w:rsidRPr="001B07DB">
        <w:rPr>
          <w:rtl/>
          <w:lang w:val="en-GB" w:bidi="ar-JO"/>
        </w:rPr>
        <w:t xml:space="preserve"> أعمال التقييس المتعلقة بالميتافيرس وتشجيع مشاركة ومساهمات الدول الأعضاء، ولا سيما البلدان النامية</w:t>
      </w:r>
      <w:r>
        <w:rPr>
          <w:rFonts w:hint="cs"/>
          <w:rtl/>
          <w:lang w:val="en-GB" w:bidi="ar-JO"/>
        </w:rPr>
        <w:t xml:space="preserve"> والشركات الصغيرة </w:t>
      </w:r>
      <w:proofErr w:type="gramStart"/>
      <w:r>
        <w:rPr>
          <w:rFonts w:hint="cs"/>
          <w:rtl/>
          <w:lang w:val="en-GB" w:bidi="ar-JO"/>
        </w:rPr>
        <w:t>والمتوسطة؛</w:t>
      </w:r>
      <w:proofErr w:type="gramEnd"/>
    </w:p>
    <w:p w14:paraId="710737D1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7</w:t>
      </w:r>
      <w:r>
        <w:rPr>
          <w:lang w:val="en-GB" w:bidi="ar-JO"/>
        </w:rPr>
        <w:tab/>
      </w:r>
      <w:r>
        <w:rPr>
          <w:rFonts w:hint="cs"/>
          <w:rtl/>
          <w:lang w:val="en-GB" w:bidi="ar-JO"/>
        </w:rPr>
        <w:t>بتقديم تقرير إلى المجلس وإلى الفريق الاستشاري لتقييس الاتصالات والجمعية العالمية لتقييس الاتصالات بشأن التقدم المحرز في تنفيذ هذا القرار،</w:t>
      </w:r>
    </w:p>
    <w:p w14:paraId="3CF53DFE" w14:textId="77777777" w:rsidR="00E52700" w:rsidRDefault="00E52700" w:rsidP="00E52700">
      <w:pPr>
        <w:rPr>
          <w:rtl/>
          <w:lang w:val="en-GB" w:bidi="ar-JO"/>
        </w:rPr>
      </w:pPr>
      <w:r>
        <w:rPr>
          <w:rtl/>
          <w:lang w:val="en-GB" w:bidi="ar-JO"/>
        </w:rPr>
        <w:br w:type="page"/>
      </w:r>
    </w:p>
    <w:p w14:paraId="275816DC" w14:textId="77777777" w:rsidR="00E52700" w:rsidRDefault="00E52700" w:rsidP="00E52700">
      <w:pPr>
        <w:pStyle w:val="Call"/>
        <w:rPr>
          <w:lang w:val="en-GB" w:bidi="ar-JO"/>
        </w:rPr>
      </w:pPr>
      <w:r>
        <w:rPr>
          <w:rFonts w:hint="cs"/>
          <w:rtl/>
          <w:lang w:val="en-GB" w:bidi="ar-JO"/>
        </w:rPr>
        <w:lastRenderedPageBreak/>
        <w:t>تكلف لجان دراسات قطاع تقييس الاتصالات بالاتحاد</w:t>
      </w:r>
      <w:r w:rsidRPr="00F776E7">
        <w:rPr>
          <w:rFonts w:hint="cs"/>
          <w:rtl/>
          <w:lang w:val="en-GB" w:bidi="ar-JO"/>
        </w:rPr>
        <w:t xml:space="preserve"> </w:t>
      </w:r>
      <w:r>
        <w:rPr>
          <w:rFonts w:hint="cs"/>
          <w:rtl/>
          <w:lang w:val="en-GB" w:bidi="ar-JO"/>
        </w:rPr>
        <w:t>ذات الصلة، في إطار الولاية المحددة لكلٍّ منها</w:t>
      </w:r>
    </w:p>
    <w:p w14:paraId="7971CABD" w14:textId="77777777" w:rsidR="00E52700" w:rsidRPr="00F24A80" w:rsidRDefault="00E52700" w:rsidP="00E52700">
      <w:r w:rsidRPr="00F24A80">
        <w:rPr>
          <w:lang w:val="en-GB" w:bidi="ar-JO"/>
        </w:rPr>
        <w:t>1</w:t>
      </w:r>
      <w:r w:rsidRPr="00F24A80">
        <w:rPr>
          <w:lang w:val="en-GB" w:bidi="ar-JO"/>
        </w:rPr>
        <w:tab/>
      </w:r>
      <w:r w:rsidRPr="00F24A80">
        <w:rPr>
          <w:rFonts w:hint="cs"/>
          <w:rtl/>
          <w:lang w:val="en-GB" w:bidi="ar-JO"/>
        </w:rPr>
        <w:t xml:space="preserve">بالنظر في النواتج التي أعدها الفريق المتخصص المعني بالميتافيرس </w:t>
      </w:r>
      <w:r w:rsidRPr="00F24A80">
        <w:rPr>
          <w:lang w:bidi="ar-JO"/>
        </w:rPr>
        <w:t>(FG</w:t>
      </w:r>
      <w:r w:rsidRPr="00F24A80">
        <w:rPr>
          <w:lang w:bidi="ar-JO"/>
        </w:rPr>
        <w:noBreakHyphen/>
      </w:r>
      <w:proofErr w:type="gramStart"/>
      <w:r w:rsidRPr="00F24A80">
        <w:rPr>
          <w:lang w:bidi="ar-JO"/>
        </w:rPr>
        <w:t>MV)</w:t>
      </w:r>
      <w:r w:rsidRPr="00F24A80">
        <w:rPr>
          <w:rFonts w:hint="cs"/>
          <w:rtl/>
          <w:lang w:bidi="ar-JO"/>
        </w:rPr>
        <w:t>،</w:t>
      </w:r>
      <w:proofErr w:type="gramEnd"/>
      <w:r w:rsidRPr="00F24A80">
        <w:rPr>
          <w:rFonts w:hint="cs"/>
          <w:rtl/>
          <w:lang w:bidi="ar-JO"/>
        </w:rPr>
        <w:t xml:space="preserve"> مع مراعاة توجيهات الفريق الاستشاري لتقييس الاتصالات </w:t>
      </w:r>
      <w:r>
        <w:rPr>
          <w:rFonts w:hint="cs"/>
          <w:rtl/>
          <w:lang w:bidi="ar-JO"/>
        </w:rPr>
        <w:t xml:space="preserve">بشأن </w:t>
      </w:r>
      <w:r w:rsidRPr="00F24A80">
        <w:rPr>
          <w:rFonts w:hint="cs"/>
          <w:rtl/>
          <w:lang w:bidi="ar-JO"/>
        </w:rPr>
        <w:t xml:space="preserve">إجراء تحليل للثغرات </w:t>
      </w:r>
      <w:r>
        <w:rPr>
          <w:rFonts w:hint="cs"/>
          <w:rtl/>
          <w:lang w:bidi="ar-JO"/>
        </w:rPr>
        <w:t>ل</w:t>
      </w:r>
      <w:r w:rsidRPr="00F24A80">
        <w:rPr>
          <w:rFonts w:hint="cs"/>
          <w:rtl/>
          <w:lang w:bidi="ar-JO"/>
        </w:rPr>
        <w:t xml:space="preserve">تحديد نطاق العمل والتقليل إلى أدنى حد من تداخله مع أعمال </w:t>
      </w:r>
      <w:r w:rsidRPr="00F24A80">
        <w:rPr>
          <w:rFonts w:hint="cs"/>
          <w:rtl/>
        </w:rPr>
        <w:t>المنظمات الأخرى المعنية بوضع المعايير؛</w:t>
      </w:r>
    </w:p>
    <w:p w14:paraId="1D7BA62E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2</w:t>
      </w:r>
      <w:r>
        <w:rPr>
          <w:lang w:val="en-GB" w:bidi="ar-JO"/>
        </w:rPr>
        <w:tab/>
      </w:r>
      <w:r>
        <w:rPr>
          <w:rFonts w:hint="cs"/>
          <w:rtl/>
          <w:lang w:val="en-GB" w:bidi="ar-JO"/>
        </w:rPr>
        <w:t xml:space="preserve">بالاضطلاع بأعمال ما قبل التقييس حسب </w:t>
      </w:r>
      <w:proofErr w:type="gramStart"/>
      <w:r>
        <w:rPr>
          <w:rFonts w:hint="cs"/>
          <w:rtl/>
          <w:lang w:val="en-GB" w:bidi="ar-JO"/>
        </w:rPr>
        <w:t>الاقتضاء؛</w:t>
      </w:r>
      <w:proofErr w:type="gramEnd"/>
    </w:p>
    <w:p w14:paraId="2BA2ED62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3</w:t>
      </w:r>
      <w:r>
        <w:rPr>
          <w:lang w:val="en-GB" w:bidi="ar-JO"/>
        </w:rPr>
        <w:tab/>
      </w:r>
      <w:r>
        <w:rPr>
          <w:rFonts w:hint="cs"/>
          <w:rtl/>
          <w:lang w:val="en-GB" w:bidi="ar-JO"/>
        </w:rPr>
        <w:t xml:space="preserve">بإعداد أعمال التقييس، بما يتلاءم مع مسائل الدراسة المسندة لكلٍّ </w:t>
      </w:r>
      <w:proofErr w:type="gramStart"/>
      <w:r>
        <w:rPr>
          <w:rFonts w:hint="cs"/>
          <w:rtl/>
          <w:lang w:val="en-GB" w:bidi="ar-JO"/>
        </w:rPr>
        <w:t>منها؛</w:t>
      </w:r>
      <w:proofErr w:type="gramEnd"/>
    </w:p>
    <w:p w14:paraId="247984B2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4</w:t>
      </w:r>
      <w:r>
        <w:rPr>
          <w:lang w:val="en-GB" w:bidi="ar-JO"/>
        </w:rPr>
        <w:tab/>
      </w:r>
      <w:r>
        <w:rPr>
          <w:rFonts w:hint="cs"/>
          <w:rtl/>
          <w:lang w:val="en-GB" w:bidi="ar-JO"/>
        </w:rPr>
        <w:t>بدراسة أعمال التقييس المتعلقة بالميتافيرس مع مراعاة الحاجة إلى قابلية التشغيل البيني لمختلف تطبيقات الميتافيرس وأنظمتها وخدماتها،</w:t>
      </w:r>
    </w:p>
    <w:p w14:paraId="64E46E10" w14:textId="77777777" w:rsidR="00E52700" w:rsidRDefault="00E52700" w:rsidP="00E52700">
      <w:pPr>
        <w:pStyle w:val="Call"/>
        <w:rPr>
          <w:lang w:val="en-GB" w:bidi="ar-JO"/>
        </w:rPr>
      </w:pPr>
      <w:r>
        <w:rPr>
          <w:rFonts w:hint="cs"/>
          <w:rtl/>
          <w:lang w:val="en-GB" w:bidi="ar-JO"/>
        </w:rPr>
        <w:t>تدعو الدول الأعضاء وأعضاء القطاع والمنتسبين والهيئات الأكاديمية إلى</w:t>
      </w:r>
    </w:p>
    <w:p w14:paraId="2A5F4E01" w14:textId="77777777" w:rsidR="00E52700" w:rsidRDefault="00E52700" w:rsidP="00E52700">
      <w:pPr>
        <w:rPr>
          <w:rtl/>
          <w:lang w:val="en-GB" w:bidi="ar-EG"/>
        </w:rPr>
      </w:pPr>
      <w:r>
        <w:rPr>
          <w:lang w:val="en-GB" w:bidi="ar-JO"/>
        </w:rPr>
        <w:t>1</w:t>
      </w:r>
      <w:r>
        <w:rPr>
          <w:lang w:val="en-GB" w:bidi="ar-JO"/>
        </w:rPr>
        <w:tab/>
      </w:r>
      <w:r>
        <w:rPr>
          <w:rFonts w:hint="cs"/>
          <w:rtl/>
          <w:lang w:val="en-GB" w:bidi="ar-JO"/>
        </w:rPr>
        <w:t xml:space="preserve">مساعدة قطاع تقييس الاتصالات في تنفيذ هذا </w:t>
      </w:r>
      <w:proofErr w:type="gramStart"/>
      <w:r>
        <w:rPr>
          <w:rFonts w:hint="cs"/>
          <w:rtl/>
          <w:lang w:val="en-GB" w:bidi="ar-JO"/>
        </w:rPr>
        <w:t>القرار؛</w:t>
      </w:r>
      <w:proofErr w:type="gramEnd"/>
    </w:p>
    <w:p w14:paraId="25404F50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2</w:t>
      </w:r>
      <w:r>
        <w:rPr>
          <w:lang w:val="en-GB" w:bidi="ar-JO"/>
        </w:rPr>
        <w:tab/>
      </w:r>
      <w:r w:rsidRPr="009C641E">
        <w:rPr>
          <w:rtl/>
          <w:lang w:val="en-GB" w:bidi="ar-JO"/>
        </w:rPr>
        <w:t xml:space="preserve">تقديم مساهمات ومواصلة المشاركة بنشاط في </w:t>
      </w:r>
      <w:r>
        <w:rPr>
          <w:rFonts w:hint="cs"/>
          <w:rtl/>
          <w:lang w:val="en-GB" w:bidi="ar-JO"/>
        </w:rPr>
        <w:t>أ</w:t>
      </w:r>
      <w:r w:rsidRPr="009C641E">
        <w:rPr>
          <w:rtl/>
          <w:lang w:val="en-GB" w:bidi="ar-JO"/>
        </w:rPr>
        <w:t>عم</w:t>
      </w:r>
      <w:r>
        <w:rPr>
          <w:rFonts w:hint="cs"/>
          <w:rtl/>
          <w:lang w:val="en-GB" w:bidi="ar-JO"/>
        </w:rPr>
        <w:t>ا</w:t>
      </w:r>
      <w:r w:rsidRPr="009C641E">
        <w:rPr>
          <w:rtl/>
          <w:lang w:val="en-GB" w:bidi="ar-JO"/>
        </w:rPr>
        <w:t xml:space="preserve">ل جميع لجان دراسات قطاع تقييس الاتصالات، </w:t>
      </w:r>
      <w:r>
        <w:rPr>
          <w:rFonts w:hint="cs"/>
          <w:rtl/>
          <w:lang w:val="en-GB" w:bidi="ar-JO"/>
        </w:rPr>
        <w:t xml:space="preserve">وفي أنشطة الاتحاد ذات الصلة </w:t>
      </w:r>
      <w:proofErr w:type="gramStart"/>
      <w:r>
        <w:rPr>
          <w:rFonts w:hint="cs"/>
          <w:rtl/>
          <w:lang w:val="en-GB" w:bidi="ar-JO"/>
        </w:rPr>
        <w:t>با</w:t>
      </w:r>
      <w:r w:rsidRPr="009C641E">
        <w:rPr>
          <w:rtl/>
          <w:lang w:val="en-GB" w:bidi="ar-JO"/>
        </w:rPr>
        <w:t>لميتافيرس؛</w:t>
      </w:r>
      <w:proofErr w:type="gramEnd"/>
    </w:p>
    <w:p w14:paraId="2F2F6676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3</w:t>
      </w:r>
      <w:r>
        <w:rPr>
          <w:lang w:val="en-GB" w:bidi="ar-JO"/>
        </w:rPr>
        <w:tab/>
      </w:r>
      <w:r>
        <w:rPr>
          <w:rFonts w:hint="cs"/>
          <w:rtl/>
          <w:lang w:val="en-GB" w:bidi="ar-JO"/>
        </w:rPr>
        <w:t>الاطلاع على</w:t>
      </w:r>
      <w:r w:rsidRPr="009C641E">
        <w:rPr>
          <w:rtl/>
          <w:lang w:val="en-GB" w:bidi="ar-JO"/>
        </w:rPr>
        <w:t xml:space="preserve"> حالات الاست</w:t>
      </w:r>
      <w:r>
        <w:rPr>
          <w:rFonts w:hint="cs"/>
          <w:rtl/>
          <w:lang w:val="en-GB" w:bidi="ar-JO"/>
        </w:rPr>
        <w:t>عمال</w:t>
      </w:r>
      <w:r w:rsidRPr="009C641E">
        <w:rPr>
          <w:rtl/>
          <w:lang w:val="en-GB" w:bidi="ar-JO"/>
        </w:rPr>
        <w:t xml:space="preserve"> والممارسات </w:t>
      </w:r>
      <w:r>
        <w:rPr>
          <w:rFonts w:hint="cs"/>
          <w:rtl/>
          <w:lang w:val="en-GB" w:bidi="ar-JO"/>
        </w:rPr>
        <w:t>الفضلى لتشجيع</w:t>
      </w:r>
      <w:r w:rsidRPr="009C641E">
        <w:rPr>
          <w:rtl/>
          <w:lang w:val="en-GB" w:bidi="ar-JO"/>
        </w:rPr>
        <w:t xml:space="preserve"> </w:t>
      </w:r>
      <w:r>
        <w:rPr>
          <w:rFonts w:hint="cs"/>
          <w:rtl/>
          <w:lang w:val="en-GB" w:bidi="ar-JO"/>
        </w:rPr>
        <w:t>ا</w:t>
      </w:r>
      <w:r w:rsidRPr="009C641E">
        <w:rPr>
          <w:rtl/>
          <w:lang w:val="en-GB" w:bidi="ar-JO"/>
        </w:rPr>
        <w:t xml:space="preserve">لميتافيرس </w:t>
      </w:r>
      <w:r>
        <w:rPr>
          <w:rFonts w:hint="cs"/>
          <w:rtl/>
          <w:lang w:val="en-GB" w:bidi="ar-JO"/>
        </w:rPr>
        <w:t>و</w:t>
      </w:r>
      <w:r w:rsidRPr="009C641E">
        <w:rPr>
          <w:rtl/>
          <w:lang w:val="en-GB" w:bidi="ar-JO"/>
        </w:rPr>
        <w:t xml:space="preserve">التنمية الاجتماعية والنمو الاقتصادي </w:t>
      </w:r>
      <w:r>
        <w:rPr>
          <w:rFonts w:hint="cs"/>
          <w:rtl/>
          <w:lang w:val="en-GB" w:bidi="ar-JO"/>
        </w:rPr>
        <w:t>بهدف</w:t>
      </w:r>
      <w:r w:rsidRPr="009C641E">
        <w:rPr>
          <w:rtl/>
          <w:lang w:val="en-GB" w:bidi="ar-JO"/>
        </w:rPr>
        <w:t xml:space="preserve"> تحقيق أهداف التنمية المستدامة (</w:t>
      </w:r>
      <w:r w:rsidRPr="009C641E">
        <w:rPr>
          <w:lang w:val="en-GB" w:bidi="ar-JO"/>
        </w:rPr>
        <w:t>SDG</w:t>
      </w:r>
      <w:proofErr w:type="gramStart"/>
      <w:r w:rsidRPr="009C641E">
        <w:rPr>
          <w:rtl/>
          <w:lang w:val="en-GB" w:bidi="ar-JO"/>
        </w:rPr>
        <w:t>)؛</w:t>
      </w:r>
      <w:proofErr w:type="gramEnd"/>
    </w:p>
    <w:p w14:paraId="487A91C3" w14:textId="77777777" w:rsidR="00E52700" w:rsidRDefault="00E52700" w:rsidP="00E52700">
      <w:pPr>
        <w:rPr>
          <w:lang w:val="en-GB" w:bidi="ar-JO"/>
        </w:rPr>
      </w:pPr>
      <w:r>
        <w:rPr>
          <w:lang w:val="en-GB" w:bidi="ar-JO"/>
        </w:rPr>
        <w:t>4</w:t>
      </w:r>
      <w:r>
        <w:rPr>
          <w:lang w:val="en-GB" w:bidi="ar-JO"/>
        </w:rPr>
        <w:tab/>
      </w:r>
      <w:r>
        <w:rPr>
          <w:rFonts w:hint="cs"/>
          <w:rtl/>
          <w:lang w:val="en-GB" w:bidi="ar-JO"/>
        </w:rPr>
        <w:t xml:space="preserve">تشجيع المشاركة الفعالة للشركات الصغيرة والمتوسطة ودوائر الصناعة المتخصصة المهتمة والمعنية في أنشطة الاتحاد ذات الصلة </w:t>
      </w:r>
      <w:proofErr w:type="gramStart"/>
      <w:r>
        <w:rPr>
          <w:rFonts w:hint="cs"/>
          <w:rtl/>
          <w:lang w:val="en-GB" w:bidi="ar-JO"/>
        </w:rPr>
        <w:t>بالميتافيرس؛</w:t>
      </w:r>
      <w:proofErr w:type="gramEnd"/>
    </w:p>
    <w:p w14:paraId="2136B7F7" w14:textId="77777777" w:rsidR="00E52700" w:rsidRDefault="00E52700" w:rsidP="00E52700">
      <w:pPr>
        <w:rPr>
          <w:rtl/>
          <w:lang w:val="en-GB" w:bidi="ar-JO"/>
        </w:rPr>
      </w:pPr>
      <w:r>
        <w:rPr>
          <w:lang w:val="en-GB" w:bidi="ar-JO"/>
        </w:rPr>
        <w:t>5</w:t>
      </w:r>
      <w:r>
        <w:rPr>
          <w:lang w:val="en-GB" w:bidi="ar-JO"/>
        </w:rPr>
        <w:tab/>
      </w:r>
      <w:r w:rsidRPr="00CA38DE">
        <w:rPr>
          <w:rtl/>
          <w:lang w:val="en-GB" w:bidi="ar-JO"/>
        </w:rPr>
        <w:t xml:space="preserve">المساهمة في المناقشات </w:t>
      </w:r>
      <w:r>
        <w:rPr>
          <w:rFonts w:hint="cs"/>
          <w:rtl/>
          <w:lang w:val="en-GB" w:bidi="ar-JO"/>
        </w:rPr>
        <w:t>المتعلقة</w:t>
      </w:r>
      <w:r w:rsidRPr="00CA38DE">
        <w:rPr>
          <w:rtl/>
          <w:lang w:val="en-GB" w:bidi="ar-JO"/>
        </w:rPr>
        <w:t xml:space="preserve"> </w:t>
      </w:r>
      <w:r>
        <w:rPr>
          <w:rFonts w:hint="cs"/>
          <w:rtl/>
          <w:lang w:val="en-GB" w:bidi="ar-JO"/>
        </w:rPr>
        <w:t>ب</w:t>
      </w:r>
      <w:r w:rsidRPr="00CA38DE">
        <w:rPr>
          <w:rtl/>
          <w:lang w:val="en-GB" w:bidi="ar-JO"/>
        </w:rPr>
        <w:t xml:space="preserve">التحديات الجديدة التي </w:t>
      </w:r>
      <w:r>
        <w:rPr>
          <w:rFonts w:hint="cs"/>
          <w:rtl/>
          <w:lang w:val="en-GB" w:bidi="ar-JO"/>
        </w:rPr>
        <w:t>تطرحها</w:t>
      </w:r>
      <w:r w:rsidRPr="00CA38DE">
        <w:rPr>
          <w:rtl/>
          <w:lang w:val="en-GB" w:bidi="ar-JO"/>
        </w:rPr>
        <w:t xml:space="preserve"> التكنولوجيات التمكينية للميتافيرس وكيفية مساهم</w:t>
      </w:r>
      <w:r>
        <w:rPr>
          <w:rFonts w:hint="cs"/>
          <w:rtl/>
          <w:lang w:val="en-GB" w:bidi="ar-JO"/>
        </w:rPr>
        <w:t>ة هذه التكنولوجيات</w:t>
      </w:r>
      <w:r w:rsidRPr="00CA38DE">
        <w:rPr>
          <w:rtl/>
          <w:lang w:val="en-GB" w:bidi="ar-JO"/>
        </w:rPr>
        <w:t xml:space="preserve"> في تحقيق خطة التنمية المستدامة لعام 2030 في إطار ولاية الاتحاد.</w:t>
      </w:r>
    </w:p>
    <w:p w14:paraId="18B43AB2" w14:textId="77777777" w:rsidR="00901F13" w:rsidRDefault="00901F13" w:rsidP="005A0B25">
      <w:pPr>
        <w:rPr>
          <w:rtl/>
          <w:lang w:bidi="ar-EG"/>
        </w:rPr>
      </w:pPr>
    </w:p>
    <w:p w14:paraId="6DB6CCF6" w14:textId="77777777" w:rsidR="00E52700" w:rsidRDefault="00E52700" w:rsidP="005A0B25">
      <w:pPr>
        <w:rPr>
          <w:rtl/>
          <w:lang w:bidi="ar-EG"/>
        </w:rPr>
      </w:pPr>
    </w:p>
    <w:p w14:paraId="648A0ED1" w14:textId="77777777" w:rsidR="00E52700" w:rsidRDefault="00E52700" w:rsidP="005A0B25">
      <w:pPr>
        <w:rPr>
          <w:rtl/>
          <w:lang w:bidi="ar-EG"/>
        </w:rPr>
      </w:pPr>
    </w:p>
    <w:p w14:paraId="666EE24F" w14:textId="77777777" w:rsidR="00F72415" w:rsidRDefault="00F72415" w:rsidP="005A0B25">
      <w:pPr>
        <w:rPr>
          <w:rtl/>
          <w:lang w:bidi="ar-EG"/>
        </w:rPr>
      </w:pPr>
    </w:p>
    <w:p w14:paraId="759C5CB8" w14:textId="77777777" w:rsidR="00F72415" w:rsidRDefault="00F72415" w:rsidP="005A0B25">
      <w:pPr>
        <w:rPr>
          <w:rtl/>
          <w:lang w:bidi="ar-EG"/>
        </w:rPr>
      </w:pPr>
    </w:p>
    <w:p w14:paraId="6B6315B3" w14:textId="77777777" w:rsidR="00F72415" w:rsidRDefault="00F72415" w:rsidP="005A0B25">
      <w:pPr>
        <w:rPr>
          <w:rtl/>
          <w:lang w:bidi="ar-EG"/>
        </w:rPr>
      </w:pPr>
    </w:p>
    <w:p w14:paraId="5C9A5A17" w14:textId="77777777" w:rsidR="00F72415" w:rsidRDefault="00F72415" w:rsidP="005A0B25">
      <w:pPr>
        <w:rPr>
          <w:rtl/>
          <w:lang w:bidi="ar-EG"/>
        </w:rPr>
      </w:pPr>
    </w:p>
    <w:p w14:paraId="2A45C108" w14:textId="77777777" w:rsidR="00F72415" w:rsidRDefault="00F72415" w:rsidP="005A0B25">
      <w:pPr>
        <w:rPr>
          <w:rtl/>
          <w:lang w:bidi="ar-EG"/>
        </w:rPr>
      </w:pPr>
    </w:p>
    <w:p w14:paraId="46A881D3" w14:textId="77777777" w:rsidR="00F72415" w:rsidRDefault="00F72415" w:rsidP="005A0B25">
      <w:pPr>
        <w:rPr>
          <w:rFonts w:hint="cs"/>
          <w:lang w:bidi="ar-EG"/>
        </w:rPr>
      </w:pPr>
    </w:p>
    <w:p w14:paraId="10F01D27" w14:textId="77777777" w:rsidR="00E52700" w:rsidRDefault="00E52700" w:rsidP="005A0B25">
      <w:pPr>
        <w:rPr>
          <w:rtl/>
          <w:lang w:bidi="ar-EG"/>
        </w:rPr>
      </w:pPr>
    </w:p>
    <w:p w14:paraId="2C561A2E" w14:textId="77777777" w:rsidR="00E52700" w:rsidRDefault="00E52700" w:rsidP="005A0B25">
      <w:pPr>
        <w:rPr>
          <w:rtl/>
          <w:lang w:bidi="ar-EG"/>
        </w:rPr>
      </w:pPr>
    </w:p>
    <w:p w14:paraId="2AAEE932" w14:textId="77777777" w:rsidR="00E52700" w:rsidRDefault="00E52700" w:rsidP="005A0B25">
      <w:pPr>
        <w:rPr>
          <w:rtl/>
          <w:lang w:bidi="ar-EG"/>
        </w:rPr>
      </w:pPr>
    </w:p>
    <w:p w14:paraId="1EEA9D1A" w14:textId="77777777" w:rsidR="00E52700" w:rsidRDefault="00E52700" w:rsidP="005A0B25">
      <w:pPr>
        <w:rPr>
          <w:rtl/>
          <w:lang w:bidi="ar-EG"/>
        </w:rPr>
      </w:pPr>
    </w:p>
    <w:p w14:paraId="4D094613" w14:textId="77777777" w:rsidR="00E52700" w:rsidRDefault="00E52700" w:rsidP="005A0B25">
      <w:pPr>
        <w:rPr>
          <w:rtl/>
          <w:lang w:bidi="ar-EG"/>
        </w:rPr>
      </w:pPr>
    </w:p>
    <w:p w14:paraId="1846F41B" w14:textId="77777777" w:rsidR="00E52700" w:rsidRDefault="00E52700" w:rsidP="005A0B25">
      <w:pPr>
        <w:rPr>
          <w:rtl/>
          <w:lang w:bidi="ar-EG"/>
        </w:rPr>
      </w:pPr>
    </w:p>
    <w:p w14:paraId="22A90EE8" w14:textId="77777777" w:rsidR="00E52700" w:rsidRPr="00976E9F" w:rsidRDefault="00E52700" w:rsidP="005A0B25">
      <w:pPr>
        <w:rPr>
          <w:rtl/>
          <w:lang w:bidi="ar-EG"/>
        </w:rPr>
      </w:pPr>
    </w:p>
    <w:sectPr w:rsidR="00E52700" w:rsidRPr="00976E9F" w:rsidSect="00DA61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0CDB8DDB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BD78CA">
      <w:rPr>
        <w:b/>
        <w:bCs/>
        <w:noProof/>
      </w:rPr>
      <w:t>105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290173DD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BD78CA">
      <w:rPr>
        <w:b/>
        <w:bCs/>
        <w:noProof/>
        <w:rtl/>
        <w:lang w:bidi="ar-EG"/>
      </w:rPr>
      <w:t>105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031A4C43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BD78CA">
      <w:rPr>
        <w:b/>
        <w:bCs/>
        <w:noProof/>
        <w:rtl/>
        <w:lang w:bidi="ar-EG"/>
      </w:rPr>
      <w:t>105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5D20B17F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C40F68">
      <w:rPr>
        <w:b/>
        <w:bCs/>
        <w:rtl/>
        <w:lang w:bidi="ar-EG"/>
      </w:rPr>
      <w:fldChar w:fldCharType="begin"/>
    </w:r>
    <w:r w:rsidRPr="00C40F68">
      <w:rPr>
        <w:b/>
        <w:bCs/>
        <w:rtl/>
        <w:lang w:bidi="ar-EG"/>
      </w:rPr>
      <w:instrText xml:space="preserve"> </w:instrText>
    </w:r>
    <w:r w:rsidRPr="00C40F68">
      <w:rPr>
        <w:b/>
        <w:bCs/>
        <w:lang w:bidi="ar-EG"/>
      </w:rPr>
      <w:instrText>STYLEREF  href  \* MERGEFORMAT</w:instrText>
    </w:r>
    <w:r w:rsidRPr="00C40F68">
      <w:rPr>
        <w:b/>
        <w:bCs/>
        <w:rtl/>
        <w:lang w:bidi="ar-EG"/>
      </w:rPr>
      <w:instrText xml:space="preserve"> </w:instrText>
    </w:r>
    <w:r w:rsidRPr="00C40F68">
      <w:rPr>
        <w:b/>
        <w:bCs/>
        <w:rtl/>
        <w:lang w:bidi="ar-EG"/>
      </w:rPr>
      <w:fldChar w:fldCharType="separate"/>
    </w:r>
    <w:r w:rsidR="00BD78CA">
      <w:rPr>
        <w:b/>
        <w:bCs/>
        <w:noProof/>
        <w:rtl/>
        <w:lang w:bidi="ar-EG"/>
      </w:rPr>
      <w:t>105</w:t>
    </w:r>
    <w:r w:rsidRPr="00C40F68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  <w:footnote w:id="1">
    <w:p w14:paraId="4B3C3534" w14:textId="77777777" w:rsidR="00E52700" w:rsidRPr="00651CE1" w:rsidRDefault="00E52700" w:rsidP="00E52700">
      <w:pPr>
        <w:pStyle w:val="FootnoteText"/>
      </w:pPr>
      <w:r w:rsidRPr="00651CE1">
        <w:rPr>
          <w:rStyle w:val="FootnoteReference"/>
          <w:rtl/>
        </w:rPr>
        <w:t>1</w:t>
      </w:r>
      <w:r w:rsidRPr="00651CE1">
        <w:rPr>
          <w:rtl/>
        </w:rPr>
        <w:tab/>
        <w:t xml:space="preserve">تشمل أقل البلدان نمواً والدول الجزرية الصغيرة النامية والبلدان النامية </w:t>
      </w:r>
      <w:r w:rsidRPr="00651CE1">
        <w:rPr>
          <w:rFonts w:hint="cs"/>
          <w:rtl/>
        </w:rPr>
        <w:t>المحاطة باليابسة</w:t>
      </w:r>
      <w:r w:rsidRPr="00651CE1">
        <w:rPr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628CF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B6449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06333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A7AB9"/>
    <w:rsid w:val="001B3EA7"/>
    <w:rsid w:val="001B41F3"/>
    <w:rsid w:val="001B52FC"/>
    <w:rsid w:val="001B5953"/>
    <w:rsid w:val="001B6830"/>
    <w:rsid w:val="001C1430"/>
    <w:rsid w:val="001D41C7"/>
    <w:rsid w:val="001D746E"/>
    <w:rsid w:val="001E190C"/>
    <w:rsid w:val="001E51EE"/>
    <w:rsid w:val="001E54F6"/>
    <w:rsid w:val="001E5A8C"/>
    <w:rsid w:val="001E5BC6"/>
    <w:rsid w:val="00201A0A"/>
    <w:rsid w:val="002057E9"/>
    <w:rsid w:val="002075D4"/>
    <w:rsid w:val="00211B2A"/>
    <w:rsid w:val="00213171"/>
    <w:rsid w:val="002138BD"/>
    <w:rsid w:val="002145C6"/>
    <w:rsid w:val="00216032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39FF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1C76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3871"/>
    <w:rsid w:val="00314B1E"/>
    <w:rsid w:val="00314F41"/>
    <w:rsid w:val="00317A67"/>
    <w:rsid w:val="0033059C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76EA1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378D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3146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073DF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0B25"/>
    <w:rsid w:val="005A4BE3"/>
    <w:rsid w:val="005A4F02"/>
    <w:rsid w:val="005B00A1"/>
    <w:rsid w:val="005C29C8"/>
    <w:rsid w:val="005C3880"/>
    <w:rsid w:val="005C5D25"/>
    <w:rsid w:val="005C6208"/>
    <w:rsid w:val="005C6394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056A"/>
    <w:rsid w:val="006934C8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49F2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946A8"/>
    <w:rsid w:val="007A0802"/>
    <w:rsid w:val="007A3A06"/>
    <w:rsid w:val="007A4E61"/>
    <w:rsid w:val="007A75B5"/>
    <w:rsid w:val="007B1C4F"/>
    <w:rsid w:val="007B1FCA"/>
    <w:rsid w:val="007B47BB"/>
    <w:rsid w:val="007C2C12"/>
    <w:rsid w:val="007C3333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067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09D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1F13"/>
    <w:rsid w:val="00902E2A"/>
    <w:rsid w:val="00903DB9"/>
    <w:rsid w:val="00904AA5"/>
    <w:rsid w:val="009066E5"/>
    <w:rsid w:val="009108DC"/>
    <w:rsid w:val="009114CE"/>
    <w:rsid w:val="009141A8"/>
    <w:rsid w:val="009151F1"/>
    <w:rsid w:val="00916C39"/>
    <w:rsid w:val="00917DC9"/>
    <w:rsid w:val="009234D3"/>
    <w:rsid w:val="0093046E"/>
    <w:rsid w:val="00937140"/>
    <w:rsid w:val="00941CDF"/>
    <w:rsid w:val="00951718"/>
    <w:rsid w:val="009536BA"/>
    <w:rsid w:val="009538F2"/>
    <w:rsid w:val="00960962"/>
    <w:rsid w:val="00966FA2"/>
    <w:rsid w:val="00972CE0"/>
    <w:rsid w:val="00972F79"/>
    <w:rsid w:val="00976E9F"/>
    <w:rsid w:val="0097742C"/>
    <w:rsid w:val="00993463"/>
    <w:rsid w:val="009A3D30"/>
    <w:rsid w:val="009B4139"/>
    <w:rsid w:val="009C13BE"/>
    <w:rsid w:val="009C6188"/>
    <w:rsid w:val="009D0558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05A8A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6641"/>
    <w:rsid w:val="00A375BD"/>
    <w:rsid w:val="00A40B2C"/>
    <w:rsid w:val="00A42ADC"/>
    <w:rsid w:val="00A47684"/>
    <w:rsid w:val="00A5053E"/>
    <w:rsid w:val="00A54824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2D45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0B7C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0E80"/>
    <w:rsid w:val="00B81CB5"/>
    <w:rsid w:val="00B8351F"/>
    <w:rsid w:val="00B86C44"/>
    <w:rsid w:val="00B919AB"/>
    <w:rsid w:val="00B933AA"/>
    <w:rsid w:val="00B946B6"/>
    <w:rsid w:val="00B95426"/>
    <w:rsid w:val="00B9727C"/>
    <w:rsid w:val="00BA7D44"/>
    <w:rsid w:val="00BB68D7"/>
    <w:rsid w:val="00BC5542"/>
    <w:rsid w:val="00BD6291"/>
    <w:rsid w:val="00BD6EF3"/>
    <w:rsid w:val="00BD78CA"/>
    <w:rsid w:val="00BE3AAE"/>
    <w:rsid w:val="00BE4DD7"/>
    <w:rsid w:val="00BE69C3"/>
    <w:rsid w:val="00BF0FE4"/>
    <w:rsid w:val="00BF1159"/>
    <w:rsid w:val="00C03302"/>
    <w:rsid w:val="00C05E12"/>
    <w:rsid w:val="00C07245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0F68"/>
    <w:rsid w:val="00C446F1"/>
    <w:rsid w:val="00C51C89"/>
    <w:rsid w:val="00C53046"/>
    <w:rsid w:val="00C53C8E"/>
    <w:rsid w:val="00C53F6F"/>
    <w:rsid w:val="00C5489D"/>
    <w:rsid w:val="00C613B2"/>
    <w:rsid w:val="00C62B40"/>
    <w:rsid w:val="00C71759"/>
    <w:rsid w:val="00C8199C"/>
    <w:rsid w:val="00C84112"/>
    <w:rsid w:val="00C841EB"/>
    <w:rsid w:val="00C84866"/>
    <w:rsid w:val="00C8665F"/>
    <w:rsid w:val="00C917B5"/>
    <w:rsid w:val="00C94DFA"/>
    <w:rsid w:val="00C9514B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1989"/>
    <w:rsid w:val="00D151FA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0901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6DE5"/>
    <w:rsid w:val="00D9755D"/>
    <w:rsid w:val="00DA1AE0"/>
    <w:rsid w:val="00DA4259"/>
    <w:rsid w:val="00DA6127"/>
    <w:rsid w:val="00DB0FDE"/>
    <w:rsid w:val="00DB484D"/>
    <w:rsid w:val="00DB77D1"/>
    <w:rsid w:val="00DC29DD"/>
    <w:rsid w:val="00DC3B51"/>
    <w:rsid w:val="00DC7AEC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1407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2700"/>
    <w:rsid w:val="00E55E21"/>
    <w:rsid w:val="00E621A3"/>
    <w:rsid w:val="00E72E9A"/>
    <w:rsid w:val="00E7682F"/>
    <w:rsid w:val="00E833BC"/>
    <w:rsid w:val="00E8580E"/>
    <w:rsid w:val="00E946AD"/>
    <w:rsid w:val="00E97E21"/>
    <w:rsid w:val="00EA1B76"/>
    <w:rsid w:val="00EA3F5B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0532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3C8"/>
    <w:rsid w:val="00F2685F"/>
    <w:rsid w:val="00F33A34"/>
    <w:rsid w:val="00F350C8"/>
    <w:rsid w:val="00F51847"/>
    <w:rsid w:val="00F53B4A"/>
    <w:rsid w:val="00F568F2"/>
    <w:rsid w:val="00F62736"/>
    <w:rsid w:val="00F72415"/>
    <w:rsid w:val="00F827A1"/>
    <w:rsid w:val="00F84613"/>
    <w:rsid w:val="00F85668"/>
    <w:rsid w:val="00F8654D"/>
    <w:rsid w:val="00F8659E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0049"/>
    <w:rsid w:val="00FC170F"/>
    <w:rsid w:val="00FC2CD0"/>
    <w:rsid w:val="00FC369E"/>
    <w:rsid w:val="00FC5E80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f6fb32c-fdd7-4c1d-9827-aab97e27f70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1719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104 – تشجيع وتعزيز أنشطة التقييس لاتصالات المركبات</vt:lpstr>
    </vt:vector>
  </TitlesOfParts>
  <Manager>General Secretariat - Pool</Manager>
  <Company>International Telecommunication Union (ITU)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105 – تشجيع وتعزيز تقييس الميتافيرس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92</cp:revision>
  <cp:lastPrinted>2024-11-27T06:28:00Z</cp:lastPrinted>
  <dcterms:created xsi:type="dcterms:W3CDTF">2024-11-08T10:24:00Z</dcterms:created>
  <dcterms:modified xsi:type="dcterms:W3CDTF">2024-11-27T06:29:00Z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