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506"/>
        <w:tblOverlap w:val="never"/>
        <w:tblW w:w="10740" w:type="dxa"/>
        <w:tblLayout w:type="fixed"/>
        <w:tblLook w:val="0000" w:firstRow="0" w:lastRow="0" w:firstColumn="0" w:lastColumn="0" w:noHBand="0" w:noVBand="0"/>
      </w:tblPr>
      <w:tblGrid>
        <w:gridCol w:w="817"/>
        <w:gridCol w:w="4253"/>
        <w:gridCol w:w="5670"/>
      </w:tblGrid>
      <w:tr w:rsidR="00EA2A26" w:rsidRPr="0033681A" w14:paraId="7078E33C" w14:textId="77777777" w:rsidTr="00367A2B">
        <w:trPr>
          <w:trHeight w:hRule="exact" w:val="426"/>
        </w:trPr>
        <w:tc>
          <w:tcPr>
            <w:tcW w:w="5070" w:type="dxa"/>
            <w:gridSpan w:val="2"/>
          </w:tcPr>
          <w:p w14:paraId="1C1FE4AD" w14:textId="76362E0F" w:rsidR="00EA2A26" w:rsidRPr="00C65373" w:rsidRDefault="00EA2A26" w:rsidP="00A3085D">
            <w:pPr>
              <w:spacing w:before="60"/>
              <w:rPr>
                <w:rFonts w:ascii="Arial" w:eastAsia="SimHei" w:hAnsi="Arial" w:cs="Arial"/>
                <w:noProof/>
                <w:szCs w:val="24"/>
                <w:lang w:eastAsia="zh-CN"/>
              </w:rPr>
            </w:pPr>
            <w:bookmarkStart w:id="0" w:name="c2tope"/>
            <w:bookmarkEnd w:id="0"/>
            <w:r w:rsidRPr="00C65373">
              <w:rPr>
                <w:rFonts w:ascii="Arial" w:eastAsia="SimHei" w:hAnsi="Arial" w:cs="Arial"/>
                <w:b/>
                <w:color w:val="009CD6"/>
                <w:spacing w:val="-4"/>
                <w:sz w:val="32"/>
                <w:szCs w:val="32"/>
              </w:rPr>
              <w:t>ITU</w:t>
            </w:r>
            <w:r w:rsidR="004D6FF6" w:rsidRPr="00C65373">
              <w:rPr>
                <w:rFonts w:ascii="Arial" w:eastAsia="SimHei" w:hAnsi="Arial" w:cs="Arial"/>
                <w:b/>
                <w:color w:val="292829"/>
                <w:spacing w:val="-4"/>
                <w:sz w:val="32"/>
                <w:szCs w:val="32"/>
                <w:lang w:eastAsia="zh-CN"/>
              </w:rPr>
              <w:t>出版物</w:t>
            </w:r>
          </w:p>
        </w:tc>
        <w:tc>
          <w:tcPr>
            <w:tcW w:w="5670" w:type="dxa"/>
          </w:tcPr>
          <w:p w14:paraId="0E9475D3" w14:textId="2CB736BA" w:rsidR="00EA2A26" w:rsidRPr="00C65373" w:rsidRDefault="00370DE5" w:rsidP="00A3085D">
            <w:pPr>
              <w:spacing w:before="60"/>
              <w:jc w:val="right"/>
              <w:rPr>
                <w:rFonts w:ascii="Arial" w:eastAsia="SimHei" w:hAnsi="Arial" w:cs="Arial"/>
                <w:szCs w:val="24"/>
              </w:rPr>
            </w:pPr>
            <w:proofErr w:type="spellStart"/>
            <w:r w:rsidRPr="00C65373">
              <w:rPr>
                <w:rFonts w:ascii="Arial" w:eastAsia="SimHei" w:hAnsi="Arial" w:cs="Arial"/>
                <w:b/>
                <w:spacing w:val="-4"/>
                <w:szCs w:val="24"/>
              </w:rPr>
              <w:t>国际电信联盟</w:t>
            </w:r>
            <w:proofErr w:type="spellEnd"/>
          </w:p>
        </w:tc>
      </w:tr>
      <w:tr w:rsidR="00EA2A26" w:rsidRPr="0033681A" w14:paraId="42C85EB6" w14:textId="77777777" w:rsidTr="00367A2B">
        <w:trPr>
          <w:trHeight w:hRule="exact" w:val="992"/>
        </w:trPr>
        <w:tc>
          <w:tcPr>
            <w:tcW w:w="5070" w:type="dxa"/>
            <w:gridSpan w:val="2"/>
          </w:tcPr>
          <w:p w14:paraId="68B26EDA" w14:textId="4ABAE432" w:rsidR="00EA2A26" w:rsidRPr="00C65373" w:rsidRDefault="000F33F8" w:rsidP="00367A2B">
            <w:pPr>
              <w:spacing w:before="0"/>
              <w:rPr>
                <w:rFonts w:ascii="Arial" w:eastAsia="SimHei" w:hAnsi="Arial" w:cs="Arial"/>
                <w:szCs w:val="24"/>
              </w:rPr>
            </w:pPr>
            <w:r w:rsidRPr="00C65373">
              <w:rPr>
                <w:rFonts w:ascii="Arial" w:eastAsia="SimHei" w:hAnsi="Arial" w:cs="Arial"/>
                <w:szCs w:val="24"/>
                <w:lang w:eastAsia="zh-CN"/>
              </w:rPr>
              <w:t>决议</w:t>
            </w:r>
          </w:p>
        </w:tc>
        <w:tc>
          <w:tcPr>
            <w:tcW w:w="5670" w:type="dxa"/>
          </w:tcPr>
          <w:p w14:paraId="20539D5B" w14:textId="2850E370" w:rsidR="00EA2A26" w:rsidRPr="00C65373" w:rsidRDefault="000843D3" w:rsidP="00367A2B">
            <w:pPr>
              <w:spacing w:before="0"/>
              <w:jc w:val="right"/>
              <w:rPr>
                <w:rFonts w:ascii="Arial" w:eastAsia="SimHei" w:hAnsi="Arial" w:cs="Arial"/>
                <w:szCs w:val="24"/>
              </w:rPr>
            </w:pPr>
            <w:proofErr w:type="spellStart"/>
            <w:r w:rsidRPr="00C65373">
              <w:rPr>
                <w:rFonts w:ascii="Arial" w:eastAsia="SimHei" w:hAnsi="Arial" w:cs="Arial"/>
                <w:szCs w:val="24"/>
              </w:rPr>
              <w:t>电信标准化部门</w:t>
            </w:r>
            <w:proofErr w:type="spellEnd"/>
          </w:p>
        </w:tc>
      </w:tr>
      <w:tr w:rsidR="00EA2A26" w:rsidRPr="0033681A" w14:paraId="6AE027A4" w14:textId="77777777" w:rsidTr="00367A2B">
        <w:tblPrEx>
          <w:tblCellMar>
            <w:left w:w="85" w:type="dxa"/>
            <w:right w:w="85" w:type="dxa"/>
          </w:tblCellMar>
        </w:tblPrEx>
        <w:trPr>
          <w:gridBefore w:val="1"/>
          <w:wBefore w:w="817" w:type="dxa"/>
          <w:trHeight w:val="709"/>
        </w:trPr>
        <w:tc>
          <w:tcPr>
            <w:tcW w:w="9923" w:type="dxa"/>
            <w:gridSpan w:val="2"/>
          </w:tcPr>
          <w:p w14:paraId="1BE63DDE" w14:textId="77777777" w:rsidR="00EA2A26" w:rsidRPr="002825B1" w:rsidRDefault="00EA2A26" w:rsidP="00367A2B">
            <w:pPr>
              <w:pStyle w:val="BodyText"/>
              <w:spacing w:before="440"/>
              <w:rPr>
                <w:rFonts w:ascii="SimHei" w:eastAsia="SimHei" w:hAnsi="SimHei"/>
                <w:b w:val="0"/>
                <w:bCs w:val="0"/>
                <w:spacing w:val="-6"/>
                <w:sz w:val="44"/>
                <w:szCs w:val="44"/>
                <w:lang w:val="en-GB"/>
              </w:rPr>
            </w:pPr>
          </w:p>
        </w:tc>
      </w:tr>
      <w:tr w:rsidR="00EA2A26" w:rsidRPr="00613D5C" w14:paraId="09112B91" w14:textId="77777777" w:rsidTr="00367A2B">
        <w:tblPrEx>
          <w:tblCellMar>
            <w:left w:w="85" w:type="dxa"/>
            <w:right w:w="85" w:type="dxa"/>
          </w:tblCellMar>
        </w:tblPrEx>
        <w:trPr>
          <w:gridBefore w:val="1"/>
          <w:wBefore w:w="817" w:type="dxa"/>
          <w:trHeight w:val="129"/>
        </w:trPr>
        <w:tc>
          <w:tcPr>
            <w:tcW w:w="9923" w:type="dxa"/>
            <w:gridSpan w:val="2"/>
          </w:tcPr>
          <w:p w14:paraId="345DAF0C" w14:textId="77777777" w:rsidR="00EA2A26" w:rsidRPr="002825B1" w:rsidRDefault="00EA2A26" w:rsidP="00367A2B">
            <w:pPr>
              <w:pStyle w:val="BodyText"/>
              <w:spacing w:before="120" w:after="240"/>
              <w:rPr>
                <w:rFonts w:ascii="SimHei" w:eastAsia="SimHei" w:hAnsi="SimHei"/>
                <w:spacing w:val="-6"/>
                <w:sz w:val="44"/>
                <w:szCs w:val="44"/>
                <w:lang w:val="en-GB"/>
              </w:rPr>
            </w:pPr>
          </w:p>
        </w:tc>
      </w:tr>
      <w:tr w:rsidR="00EA2A26" w:rsidRPr="00370DE5" w14:paraId="594C2C35" w14:textId="77777777" w:rsidTr="00367A2B">
        <w:trPr>
          <w:trHeight w:val="80"/>
        </w:trPr>
        <w:tc>
          <w:tcPr>
            <w:tcW w:w="817" w:type="dxa"/>
          </w:tcPr>
          <w:p w14:paraId="72C102BC" w14:textId="5507C8BE" w:rsidR="00EA2A26" w:rsidRPr="002825B1" w:rsidRDefault="00EA2A26" w:rsidP="00367A2B">
            <w:pPr>
              <w:tabs>
                <w:tab w:val="right" w:pos="9639"/>
              </w:tabs>
              <w:rPr>
                <w:rFonts w:ascii="Arial" w:hAnsi="Arial" w:cs="Arial"/>
                <w:sz w:val="18"/>
                <w:lang w:eastAsia="zh-CN"/>
              </w:rPr>
            </w:pPr>
          </w:p>
        </w:tc>
        <w:tc>
          <w:tcPr>
            <w:tcW w:w="9923" w:type="dxa"/>
            <w:gridSpan w:val="2"/>
            <w:tcBorders>
              <w:bottom w:val="single" w:sz="8" w:space="0" w:color="auto"/>
            </w:tcBorders>
          </w:tcPr>
          <w:p w14:paraId="46F1491F" w14:textId="33CE5A24" w:rsidR="00EA2A26" w:rsidRPr="002825B1" w:rsidRDefault="008C46CF" w:rsidP="00EA2A26">
            <w:pPr>
              <w:widowControl w:val="0"/>
              <w:tabs>
                <w:tab w:val="clear" w:pos="794"/>
                <w:tab w:val="clear" w:pos="1191"/>
                <w:tab w:val="clear" w:pos="1588"/>
                <w:tab w:val="clear" w:pos="1985"/>
              </w:tabs>
              <w:overflowPunct/>
              <w:adjustRightInd/>
              <w:spacing w:before="276" w:line="240" w:lineRule="auto"/>
              <w:jc w:val="left"/>
              <w:textAlignment w:val="auto"/>
              <w:rPr>
                <w:rFonts w:ascii="Arial" w:eastAsia="SimHei" w:hAnsi="Arial" w:cs="Arial"/>
                <w:sz w:val="36"/>
                <w:szCs w:val="36"/>
                <w:lang w:val="en-GB" w:eastAsia="zh-CN"/>
              </w:rPr>
            </w:pPr>
            <w:r w:rsidRPr="002825B1">
              <w:rPr>
                <w:rFonts w:ascii="Arial" w:eastAsia="SimHei" w:hAnsi="Arial" w:cs="Arial"/>
                <w:sz w:val="36"/>
                <w:szCs w:val="36"/>
                <w:lang w:val="en-US" w:eastAsia="zh-CN"/>
              </w:rPr>
              <w:t>世界电信标准化全会</w:t>
            </w:r>
            <w:r w:rsidR="00EA2A26" w:rsidRPr="002825B1">
              <w:rPr>
                <w:rFonts w:ascii="Arial" w:eastAsia="SimHei" w:hAnsi="Arial" w:cs="Arial"/>
                <w:sz w:val="36"/>
                <w:szCs w:val="36"/>
                <w:lang w:val="en-US" w:eastAsia="zh-CN"/>
              </w:rPr>
              <w:br/>
            </w:r>
            <w:r w:rsidR="00C46BDC" w:rsidRPr="00DF1AFD">
              <w:rPr>
                <w:rFonts w:ascii="Arial" w:eastAsia="SimHei" w:hAnsi="Arial" w:cs="Arial" w:hint="eastAsia"/>
                <w:sz w:val="36"/>
                <w:szCs w:val="36"/>
                <w:lang w:val="en-GB" w:eastAsia="zh-CN"/>
              </w:rPr>
              <w:t>新德里</w:t>
            </w:r>
            <w:r w:rsidRPr="00DF1AFD">
              <w:rPr>
                <w:rFonts w:ascii="Arial" w:eastAsia="SimHei" w:hAnsi="Arial" w:cs="Arial"/>
                <w:sz w:val="36"/>
                <w:szCs w:val="36"/>
                <w:lang w:val="en-GB" w:eastAsia="zh-CN"/>
              </w:rPr>
              <w:t>，</w:t>
            </w:r>
            <w:r w:rsidR="00EA2A26" w:rsidRPr="00DF1AFD">
              <w:rPr>
                <w:rFonts w:ascii="Arial" w:eastAsia="SimHei" w:hAnsi="Arial" w:cs="Arial"/>
                <w:sz w:val="36"/>
                <w:szCs w:val="36"/>
                <w:lang w:val="en-GB" w:eastAsia="zh-CN"/>
              </w:rPr>
              <w:t>20</w:t>
            </w:r>
            <w:r w:rsidR="00C46BDC" w:rsidRPr="00DF1AFD">
              <w:rPr>
                <w:rFonts w:ascii="Arial" w:eastAsia="SimHei" w:hAnsi="Arial" w:cs="Arial" w:hint="eastAsia"/>
                <w:sz w:val="36"/>
                <w:szCs w:val="36"/>
                <w:lang w:val="en-GB" w:eastAsia="zh-CN"/>
              </w:rPr>
              <w:t>24</w:t>
            </w:r>
            <w:r w:rsidRPr="00DF1AFD">
              <w:rPr>
                <w:rFonts w:ascii="Arial" w:eastAsia="SimHei" w:hAnsi="Arial" w:cs="Arial"/>
                <w:sz w:val="36"/>
                <w:szCs w:val="36"/>
                <w:lang w:val="en-GB" w:eastAsia="zh-CN"/>
              </w:rPr>
              <w:t>年</w:t>
            </w:r>
            <w:r w:rsidR="004B23A7" w:rsidRPr="00DF1AFD">
              <w:rPr>
                <w:rFonts w:ascii="Arial" w:eastAsia="SimHei" w:hAnsi="Arial" w:cs="Arial" w:hint="eastAsia"/>
                <w:sz w:val="36"/>
                <w:szCs w:val="36"/>
                <w:lang w:val="en-GB" w:eastAsia="zh-CN"/>
              </w:rPr>
              <w:t>1</w:t>
            </w:r>
            <w:r w:rsidR="00C46BDC" w:rsidRPr="00DF1AFD">
              <w:rPr>
                <w:rFonts w:ascii="Arial" w:eastAsia="SimHei" w:hAnsi="Arial" w:cs="Arial" w:hint="eastAsia"/>
                <w:sz w:val="36"/>
                <w:szCs w:val="36"/>
                <w:lang w:val="en-GB" w:eastAsia="zh-CN"/>
              </w:rPr>
              <w:t>0</w:t>
            </w:r>
            <w:r w:rsidRPr="00DF1AFD">
              <w:rPr>
                <w:rFonts w:ascii="Arial" w:eastAsia="SimHei" w:hAnsi="Arial" w:cs="Arial"/>
                <w:sz w:val="36"/>
                <w:szCs w:val="36"/>
                <w:lang w:val="en-GB" w:eastAsia="zh-CN"/>
              </w:rPr>
              <w:t>月</w:t>
            </w:r>
            <w:r w:rsidR="00C46BDC" w:rsidRPr="00DF1AFD">
              <w:rPr>
                <w:rFonts w:ascii="Arial" w:eastAsia="SimHei" w:hAnsi="Arial" w:cs="Arial" w:hint="eastAsia"/>
                <w:sz w:val="36"/>
                <w:szCs w:val="36"/>
                <w:lang w:val="en-GB" w:eastAsia="zh-CN"/>
              </w:rPr>
              <w:t>15</w:t>
            </w:r>
            <w:r w:rsidRPr="00DF1AFD">
              <w:rPr>
                <w:rFonts w:ascii="Arial" w:eastAsia="SimHei" w:hAnsi="Arial" w:cs="Arial"/>
                <w:sz w:val="36"/>
                <w:szCs w:val="36"/>
                <w:lang w:val="en-GB" w:eastAsia="zh-CN"/>
              </w:rPr>
              <w:t>-2</w:t>
            </w:r>
            <w:r w:rsidR="00C46BDC" w:rsidRPr="00DF1AFD">
              <w:rPr>
                <w:rFonts w:ascii="Arial" w:eastAsia="SimHei" w:hAnsi="Arial" w:cs="Arial" w:hint="eastAsia"/>
                <w:sz w:val="36"/>
                <w:szCs w:val="36"/>
                <w:lang w:val="en-GB" w:eastAsia="zh-CN"/>
              </w:rPr>
              <w:t>4</w:t>
            </w:r>
            <w:r w:rsidRPr="00DF1AFD">
              <w:rPr>
                <w:rFonts w:ascii="Arial" w:eastAsia="SimHei" w:hAnsi="Arial" w:cs="Arial"/>
                <w:sz w:val="36"/>
                <w:szCs w:val="36"/>
                <w:lang w:val="en-GB" w:eastAsia="zh-CN"/>
              </w:rPr>
              <w:t>日</w:t>
            </w:r>
          </w:p>
          <w:p w14:paraId="318F1603" w14:textId="77777777" w:rsidR="00EA2A26" w:rsidRPr="002825B1" w:rsidRDefault="00EA2A26" w:rsidP="00367A2B">
            <w:pPr>
              <w:rPr>
                <w:rFonts w:ascii="Arial" w:eastAsia="SimHei" w:hAnsi="Arial" w:cs="Arial"/>
                <w:lang w:val="en-GB" w:eastAsia="zh-CN"/>
              </w:rPr>
            </w:pPr>
          </w:p>
        </w:tc>
      </w:tr>
      <w:tr w:rsidR="00EA2A26" w:rsidRPr="0033681A" w14:paraId="40EA4FB7" w14:textId="77777777" w:rsidTr="00367A2B">
        <w:trPr>
          <w:trHeight w:val="743"/>
        </w:trPr>
        <w:tc>
          <w:tcPr>
            <w:tcW w:w="817" w:type="dxa"/>
          </w:tcPr>
          <w:p w14:paraId="5A48D328" w14:textId="77777777" w:rsidR="00EA2A26" w:rsidRPr="002825B1" w:rsidRDefault="00EA2A26" w:rsidP="00367A2B">
            <w:pPr>
              <w:tabs>
                <w:tab w:val="right" w:pos="9639"/>
              </w:tabs>
              <w:rPr>
                <w:rFonts w:ascii="Arial" w:hAnsi="Arial" w:cs="Arial"/>
                <w:sz w:val="48"/>
                <w:szCs w:val="48"/>
                <w:lang w:val="en-GB" w:eastAsia="zh-CN"/>
              </w:rPr>
            </w:pPr>
          </w:p>
        </w:tc>
        <w:tc>
          <w:tcPr>
            <w:tcW w:w="9923" w:type="dxa"/>
            <w:gridSpan w:val="2"/>
            <w:tcBorders>
              <w:top w:val="single" w:sz="8" w:space="0" w:color="auto"/>
            </w:tcBorders>
          </w:tcPr>
          <w:p w14:paraId="36D98092" w14:textId="29BF49C6" w:rsidR="00EA2A26" w:rsidRPr="002825B1" w:rsidRDefault="00AB2633" w:rsidP="00843454">
            <w:pPr>
              <w:pStyle w:val="BodyText"/>
              <w:spacing w:before="440" w:line="240" w:lineRule="auto"/>
              <w:jc w:val="left"/>
              <w:rPr>
                <w:rFonts w:eastAsia="SimHei"/>
                <w:spacing w:val="-6"/>
                <w:sz w:val="44"/>
                <w:szCs w:val="44"/>
                <w:lang w:val="en-GB" w:eastAsia="zh-CN"/>
              </w:rPr>
            </w:pPr>
            <w:r w:rsidRPr="002825B1">
              <w:rPr>
                <w:rFonts w:eastAsia="SimHei"/>
                <w:spacing w:val="-6"/>
                <w:sz w:val="44"/>
                <w:szCs w:val="44"/>
                <w:lang w:val="en-GB" w:eastAsia="zh-CN"/>
              </w:rPr>
              <w:t>第</w:t>
            </w:r>
            <w:r w:rsidR="00A06F47">
              <w:rPr>
                <w:rFonts w:eastAsia="SimHei"/>
                <w:spacing w:val="-6"/>
                <w:sz w:val="44"/>
                <w:szCs w:val="44"/>
                <w:lang w:val="en-GB" w:eastAsia="zh-CN"/>
              </w:rPr>
              <w:t>103</w:t>
            </w:r>
            <w:r w:rsidRPr="002825B1">
              <w:rPr>
                <w:rFonts w:eastAsia="SimHei"/>
                <w:spacing w:val="-6"/>
                <w:sz w:val="44"/>
                <w:szCs w:val="44"/>
                <w:lang w:val="en-GB" w:eastAsia="zh-CN"/>
              </w:rPr>
              <w:t>号决议</w:t>
            </w:r>
            <w:r w:rsidRPr="002825B1">
              <w:rPr>
                <w:rFonts w:eastAsia="SimHei"/>
                <w:spacing w:val="-6"/>
                <w:sz w:val="44"/>
                <w:szCs w:val="44"/>
                <w:lang w:val="en-GB" w:eastAsia="zh-CN"/>
              </w:rPr>
              <w:t xml:space="preserve"> </w:t>
            </w:r>
            <w:r w:rsidR="00845E8E" w:rsidRPr="002825B1">
              <w:rPr>
                <w:rFonts w:eastAsia="SimHei"/>
                <w:spacing w:val="-6"/>
                <w:sz w:val="44"/>
                <w:szCs w:val="44"/>
                <w:lang w:val="en-GB" w:eastAsia="zh-CN"/>
              </w:rPr>
              <w:t>–</w:t>
            </w:r>
            <w:r w:rsidR="00AB4404">
              <w:rPr>
                <w:rFonts w:eastAsia="SimHei"/>
                <w:spacing w:val="-6"/>
                <w:sz w:val="44"/>
                <w:szCs w:val="44"/>
                <w:lang w:val="en-GB" w:eastAsia="zh-CN"/>
              </w:rPr>
              <w:t xml:space="preserve"> </w:t>
            </w:r>
            <w:r w:rsidR="00A06F47" w:rsidRPr="00A06F47">
              <w:rPr>
                <w:rFonts w:eastAsia="SimHei" w:hint="eastAsia"/>
                <w:spacing w:val="-6"/>
                <w:sz w:val="44"/>
                <w:szCs w:val="44"/>
                <w:lang w:val="en-GB" w:eastAsia="zh-CN"/>
              </w:rPr>
              <w:t>加强数字公共基础</w:t>
            </w:r>
            <w:r w:rsidR="00A06F47">
              <w:rPr>
                <w:rFonts w:eastAsia="SimHei"/>
                <w:spacing w:val="-6"/>
                <w:sz w:val="44"/>
                <w:szCs w:val="44"/>
                <w:lang w:val="en-GB" w:eastAsia="zh-CN"/>
              </w:rPr>
              <w:br/>
            </w:r>
            <w:r w:rsidR="00A06F47" w:rsidRPr="00A06F47">
              <w:rPr>
                <w:rFonts w:eastAsia="SimHei" w:hint="eastAsia"/>
                <w:spacing w:val="-6"/>
                <w:sz w:val="44"/>
                <w:szCs w:val="44"/>
                <w:lang w:val="en-GB" w:eastAsia="zh-CN"/>
              </w:rPr>
              <w:t>设施的标准化活动</w:t>
            </w:r>
          </w:p>
          <w:p w14:paraId="51262F1D" w14:textId="77777777" w:rsidR="00EA2A26" w:rsidRPr="002825B1" w:rsidRDefault="00EA2A26" w:rsidP="00367A2B">
            <w:pPr>
              <w:rPr>
                <w:rFonts w:ascii="Arial" w:eastAsia="SimHei" w:hAnsi="Arial" w:cs="Arial"/>
                <w:lang w:eastAsia="zh-CN"/>
              </w:rPr>
            </w:pPr>
          </w:p>
        </w:tc>
      </w:tr>
    </w:tbl>
    <w:p w14:paraId="7800F3B2" w14:textId="77777777" w:rsidR="00EA2A26" w:rsidRPr="00A14194" w:rsidRDefault="00EA2A26" w:rsidP="00EA2A26">
      <w:pPr>
        <w:tabs>
          <w:tab w:val="clear" w:pos="794"/>
          <w:tab w:val="clear" w:pos="1191"/>
          <w:tab w:val="clear" w:pos="1588"/>
          <w:tab w:val="clear" w:pos="1985"/>
        </w:tabs>
        <w:overflowPunct/>
        <w:autoSpaceDE/>
        <w:autoSpaceDN/>
        <w:adjustRightInd/>
        <w:spacing w:before="0"/>
        <w:jc w:val="center"/>
        <w:textAlignment w:val="auto"/>
        <w:rPr>
          <w:sz w:val="18"/>
          <w:lang w:eastAsia="zh-CN"/>
        </w:rPr>
      </w:pPr>
      <w:r w:rsidRPr="0033681A">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14C388CF" wp14:editId="2C642E50">
                <wp:simplePos x="0" y="0"/>
                <wp:positionH relativeFrom="page">
                  <wp:posOffset>6350</wp:posOffset>
                </wp:positionH>
                <wp:positionV relativeFrom="page">
                  <wp:posOffset>908685</wp:posOffset>
                </wp:positionV>
                <wp:extent cx="7772400" cy="2298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1" name="docshape4"/>
                        <wps:cNvSpPr>
                          <a:spLocks noChangeArrowheads="1"/>
                        </wps:cNvSpPr>
                        <wps:spPr bwMode="auto">
                          <a:xfrm>
                            <a:off x="0" y="1817"/>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CC4C1" id="Group 30" o:spid="_x0000_s1026" style="position:absolute;margin-left:.5pt;margin-top:71.5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DO6wMAAIQLAAAOAAAAZHJzL2Uyb0RvYy54bWzcVttu4zYQfS/QfyD42GIjUVYsW4iyCJIm&#10;KLBtF1j1A2iJuqCSqJKy5ezXd4aUbMp1tost0IfmwRE1RzNzzsyQvHt/bBtyEErXsksou/EpEV0m&#10;87orE/p7+vxuQ4keeJfzRnYioa9C0/f33393N/axCGQlm1woAk46HY99Qqth6GPP01klWq5vZC86&#10;MBZStXyApSq9XPERvLeNF/j+2hulynslM6E1vH2yRnpv/BeFyIbfikKLgTQJhdwG86vM7w5/vfs7&#10;HpeK91WdTWnwb8ii5XUHQU+unvjAyV7Vf3PV1pmSWhbDTSZbTxZFnQnDAdgw/4LNi5L73nAp47Hs&#10;TzKBtBc6fbPb7NfDi+o/9R+VzR4eP8jsDw26eGNfxq4d16UFk934i8yhnnw/SEP8WKgWXQAlcjT6&#10;vp70FceBZPAyiqIg9KEMGdiCYLuJpgJkFVTp/BmLNqGtTFb9NH3L2NZf2y9X6wCtHo9tUJPolBgW&#10;HjpJn8XS/06sTxXvhamBRjE+KlLnCV0xSjreggC5zDRCTMIYG0CznNpqSTr5WPGuFA9KybESPIec&#10;mKGw+AAXGirxleKyDYusSrO+rkbBdqERj3ulhxchW4IPCVUwGqZw/PBBD1bOGYJ11LKp8+e6acxC&#10;lbvHRpEDhzHaPrHIf5i8L2BNh+BO4mfWI76B8lhetjY7mb8CRyXtLMLeAQ+VVJ8pGWEOE6r/3HMl&#10;KGl+7kCnLQtDHFyzCG+jABbKtexcC+8ycJXQgRL7+DjYYd/3qi4riMQM6U4+QOMWtSGO+dmspmSh&#10;ff6rPgou++gWhV20BdTCnUmnw2Zh/7FhGPO3lMDQnSdr7pl1EE1TxUwLn6aKx9nedgwWde4S2OFy&#10;6Bd8VebTCKRQkqJtYN/88R3xCYtWa2IiAhMXBjNjYT94JPXJSDD2BQb0WLjahOBv3g3OEVczDFyh&#10;nVRkZfN3A4YzyuYFIlzN63aGYV7h9bxg6/mavEDLE8W384Iz0XUWBqureUHJTs7SzfW82FL7wN9G&#10;VwVjrvgGdVUxdqn/W6V0C5Cy4I3kLgqAhbpWTeZWYCkbtOOp4XhldyrozGM3NSE8waTDgeibue6l&#10;xmMkBbbQ7elq2qUAha34BhiiI9j0IsT7MtjOUQp62h3uy2gGOqFvYOjAbZCJAW7El7cTRQncTnZ2&#10;OHo+IHEkgI9kTKgZ2gqPodDQbuVBpNIgBuRv7BDXHK8Q7WxvOhcHzeOgZtv8vze+MAaiVsDFcpjt&#10;83+Lu4w5W7NGamE/xPTNuX2ihEo4u8ziNNHuofNs/qYEFrD/1aFjrjJw1TMqTddSvEu6a3NInS/P&#10;938BAAD//wMAUEsDBBQABgAIAAAAIQDm8rmA3gAAAAoBAAAPAAAAZHJzL2Rvd25yZXYueG1sTE9N&#10;T8MwDL0j8R8iI3Fj6QeDUZpO0wScJiQ2JLRb1nhttcapmqzt/j3eCU7287PeR76cbCsG7H3jSEE8&#10;i0Aglc40VCn43r0/LED4oMno1hEquKCHZXF7k+vMuJG+cNiGSrAI+UwrqEPoMil9WaPVfuY6JOaO&#10;rrc6MOwraXo9srhtZRJFT9Lqhtih1h2uayxP27NV8DHqcZXGb8PmdFxf9rv5588mRqXu76bVK4iA&#10;U/h7hmt8jg4FZzq4MxkvWsbcJPB4TGMQVz5J5nw68Pb8koIscvm/QvELAAD//wMAUEsBAi0AFAAG&#10;AAgAAAAhALaDOJL+AAAA4QEAABMAAAAAAAAAAAAAAAAAAAAAAFtDb250ZW50X1R5cGVzXS54bWxQ&#10;SwECLQAUAAYACAAAACEAOP0h/9YAAACUAQAACwAAAAAAAAAAAAAAAAAvAQAAX3JlbHMvLnJlbHNQ&#10;SwECLQAUAAYACAAAACEAH8WgzusDAACECwAADgAAAAAAAAAAAAAAAAAuAgAAZHJzL2Uyb0RvYy54&#10;bWxQSwECLQAUAAYACAAAACEA5vK5gN4AAAAKAQAADwAAAAAAAAAAAAAAAABFBgAAZHJzL2Rvd25y&#10;ZXYueG1sUEsFBgAAAAAEAAQA8wAAAFAHAAAAAA==&#10;">
                <v:rect id="docshape4"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7UwgAAANsAAAAPAAAAZHJzL2Rvd25yZXYueG1sRI/BasMw&#10;EETvhf6D2EJutRwXQnAshxBoCL2UOPmAxdpaptbKteTE/vuoEMhxmJk3TLGdbCeuNPjWsYJlkoIg&#10;rp1uuVFwOX++r0H4gKyxc0wKZvKwLV9fCsy1u/GJrlVoRISwz1GBCaHPpfS1IYs+cT1x9H7cYDFE&#10;OTRSD3iLcNvJLE1X0mLLccFgT3tD9W81WgUH97WujJ9a3/zx924+Vdk475VavE27DYhAU3iGH+2j&#10;VvCxhP8v8QfI8g4AAP//AwBQSwECLQAUAAYACAAAACEA2+H2y+4AAACFAQAAEwAAAAAAAAAAAAAA&#10;AAAAAAAAW0NvbnRlbnRfVHlwZXNdLnhtbFBLAQItABQABgAIAAAAIQBa9CxbvwAAABUBAAALAAAA&#10;AAAAAAAAAAAAAB8BAABfcmVscy8ucmVsc1BLAQItABQABgAIAAAAIQB5D47UwgAAANsAAAAPAAAA&#10;AAAAAAAAAAAAAAcCAABkcnMvZG93bnJldi54bWxQSwUGAAAAAAMAAwC3AAAA9gIAAAAA&#10;" fillcolor="#9d170a" stroked="f"/>
                <v:shape id="docshape5"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zgwwAAANsAAAAPAAAAZHJzL2Rvd25yZXYueG1sRI9Pi8Iw&#10;FMTvC/sdwhO8LGtqV0qpRlkEQU/ivz0/mmdbbF5KE9v67TeC4HGYmd8wi9VgatFR6yrLCqaTCARx&#10;bnXFhYLzafOdgnAeWWNtmRQ8yMFq+fmxwEzbng/UHX0hAoRdhgpK75tMSpeXZNBNbEMcvKttDfog&#10;20LqFvsAN7WMoyiRBisOCyU2tC4pvx3vRsG+T/PLujo/4q/ZPt3NmoT+ukSp8Wj4nYPwNPh3+NXe&#10;agU/MTy/hB8gl/8AAAD//wMAUEsBAi0AFAAGAAgAAAAhANvh9svuAAAAhQEAABMAAAAAAAAAAAAA&#10;AAAAAAAAAFtDb250ZW50X1R5cGVzXS54bWxQSwECLQAUAAYACAAAACEAWvQsW78AAAAVAQAACwAA&#10;AAAAAAAAAAAAAAAfAQAAX3JlbHMvLnJlbHNQSwECLQAUAAYACAAAACEAwes84MMAAADbAAAADwAA&#10;AAAAAAAAAAAAAAAHAgAAZHJzL2Rvd25yZXYueG1sUEsFBgAAAAADAAMAtwAAAPcCAAAAAA==&#10;" path="m627,l,,314,313,627,xe" stroked="f">
                  <v:path arrowok="t" o:connecttype="custom" o:connectlocs="627,1784;0,1784;314,2097;627,1784" o:connectangles="0,0,0,0"/>
                </v:shape>
                <w10:wrap anchorx="page" anchory="page"/>
              </v:group>
            </w:pict>
          </mc:Fallback>
        </mc:AlternateContent>
      </w:r>
      <w:r w:rsidRPr="0033681A">
        <w:rPr>
          <w:noProof/>
        </w:rPr>
        <w:drawing>
          <wp:anchor distT="0" distB="0" distL="0" distR="0" simplePos="0" relativeHeight="251659264" behindDoc="1" locked="0" layoutInCell="1" allowOverlap="1" wp14:anchorId="1A5186FC" wp14:editId="44B435CE">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8"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5791FA29" w14:textId="77777777" w:rsidR="00EA2A26" w:rsidRPr="0033681A" w:rsidRDefault="00EA2A26" w:rsidP="00EA2A26">
      <w:pPr>
        <w:jc w:val="left"/>
        <w:rPr>
          <w:lang w:eastAsia="zh-CN"/>
        </w:rPr>
        <w:sectPr w:rsidR="00EA2A26" w:rsidRPr="0033681A" w:rsidSect="00EA2A26">
          <w:headerReference w:type="even" r:id="rId9"/>
          <w:headerReference w:type="default" r:id="rId10"/>
          <w:footerReference w:type="even" r:id="rId11"/>
          <w:footerReference w:type="default" r:id="rId12"/>
          <w:headerReference w:type="first" r:id="rId13"/>
          <w:footerReference w:type="first" r:id="rId14"/>
          <w:type w:val="oddPage"/>
          <w:pgSz w:w="11907" w:h="16840" w:code="9"/>
          <w:pgMar w:top="1038" w:right="601" w:bottom="1860" w:left="618" w:header="567" w:footer="284" w:gutter="0"/>
          <w:pgNumType w:start="1"/>
          <w:cols w:space="720"/>
          <w:titlePg/>
          <w:docGrid w:linePitch="326"/>
        </w:sectPr>
      </w:pPr>
    </w:p>
    <w:p w14:paraId="640B1B4E" w14:textId="70C943D7" w:rsidR="000E4393" w:rsidRPr="00346698" w:rsidRDefault="00F07EEC" w:rsidP="00141741">
      <w:pPr>
        <w:spacing w:before="480" w:line="240" w:lineRule="auto"/>
        <w:jc w:val="center"/>
        <w:rPr>
          <w:szCs w:val="24"/>
          <w:lang w:val="en-US" w:eastAsia="zh-CN"/>
        </w:rPr>
      </w:pPr>
      <w:bookmarkStart w:id="1" w:name="irecnoe"/>
      <w:bookmarkEnd w:id="1"/>
      <w:r w:rsidRPr="00346698">
        <w:rPr>
          <w:rFonts w:hint="eastAsia"/>
          <w:szCs w:val="24"/>
          <w:lang w:val="en-US" w:eastAsia="zh-CN"/>
        </w:rPr>
        <w:lastRenderedPageBreak/>
        <w:t>前言</w:t>
      </w:r>
    </w:p>
    <w:p w14:paraId="28286A50" w14:textId="77777777" w:rsidR="00141741" w:rsidRPr="00346698" w:rsidRDefault="00141741" w:rsidP="00141741">
      <w:pPr>
        <w:pStyle w:val="Normal2"/>
        <w:spacing w:before="360"/>
        <w:rPr>
          <w:szCs w:val="24"/>
          <w:lang w:eastAsia="zh-CN"/>
        </w:rPr>
      </w:pPr>
      <w:r w:rsidRPr="00346698">
        <w:rPr>
          <w:rFonts w:hint="eastAsia"/>
          <w:szCs w:val="24"/>
          <w:lang w:eastAsia="zh-CN"/>
        </w:rPr>
        <w:t>国际电信联盟（</w:t>
      </w:r>
      <w:r w:rsidRPr="00346698">
        <w:rPr>
          <w:rFonts w:hint="eastAsia"/>
          <w:szCs w:val="24"/>
          <w:lang w:eastAsia="zh-CN"/>
        </w:rPr>
        <w:t>ITU</w:t>
      </w:r>
      <w:r w:rsidRPr="00346698">
        <w:rPr>
          <w:rFonts w:hint="eastAsia"/>
          <w:szCs w:val="24"/>
          <w:lang w:eastAsia="zh-CN"/>
        </w:rPr>
        <w:t>）是从事电信领域工作的联合国专门机构。</w:t>
      </w:r>
      <w:r w:rsidRPr="00346698">
        <w:rPr>
          <w:rFonts w:hint="eastAsia"/>
          <w:szCs w:val="24"/>
          <w:lang w:eastAsia="zh-CN"/>
        </w:rPr>
        <w:t>ITU-T</w:t>
      </w:r>
      <w:r w:rsidRPr="00346698">
        <w:rPr>
          <w:rFonts w:hint="eastAsia"/>
          <w:szCs w:val="24"/>
          <w:lang w:eastAsia="zh-CN"/>
        </w:rPr>
        <w:t>（国际电信联盟电信标准化部门）是国际电联的常设机构，负责研究技术、操作和资费问题，并发布有关上述内容的建议书，以便在世界范围内实现电信标准化。</w:t>
      </w:r>
    </w:p>
    <w:p w14:paraId="31834772" w14:textId="77777777" w:rsidR="00141741" w:rsidRPr="00346698" w:rsidRDefault="00141741" w:rsidP="00141741">
      <w:pPr>
        <w:pStyle w:val="Normal2"/>
        <w:rPr>
          <w:szCs w:val="24"/>
          <w:lang w:eastAsia="zh-CN"/>
        </w:rPr>
      </w:pPr>
      <w:r w:rsidRPr="00346698">
        <w:rPr>
          <w:rFonts w:hint="eastAsia"/>
          <w:szCs w:val="24"/>
          <w:lang w:eastAsia="zh-CN"/>
        </w:rPr>
        <w:t>每四年一届的世界电信标准化全会（</w:t>
      </w:r>
      <w:r w:rsidRPr="00346698">
        <w:rPr>
          <w:rFonts w:hint="eastAsia"/>
          <w:szCs w:val="24"/>
          <w:lang w:eastAsia="zh-CN"/>
        </w:rPr>
        <w:t>WTSA</w:t>
      </w:r>
      <w:r w:rsidRPr="00346698">
        <w:rPr>
          <w:rFonts w:hint="eastAsia"/>
          <w:szCs w:val="24"/>
          <w:lang w:eastAsia="zh-CN"/>
        </w:rPr>
        <w:t>）确定</w:t>
      </w:r>
      <w:r w:rsidRPr="00346698">
        <w:rPr>
          <w:rFonts w:hint="eastAsia"/>
          <w:szCs w:val="24"/>
          <w:lang w:eastAsia="zh-CN"/>
        </w:rPr>
        <w:t>ITU-T</w:t>
      </w:r>
      <w:r w:rsidRPr="00346698">
        <w:rPr>
          <w:rFonts w:hint="eastAsia"/>
          <w:szCs w:val="24"/>
          <w:lang w:eastAsia="zh-CN"/>
        </w:rPr>
        <w:t>各研究组的课题，再由各研究组制定有关这些课题的建议书。</w:t>
      </w:r>
    </w:p>
    <w:p w14:paraId="1458A5BA" w14:textId="77777777" w:rsidR="00141741" w:rsidRPr="00346698" w:rsidRDefault="00141741" w:rsidP="00141741">
      <w:pPr>
        <w:pStyle w:val="Normal2"/>
        <w:rPr>
          <w:szCs w:val="24"/>
          <w:lang w:eastAsia="zh-CN"/>
        </w:rPr>
      </w:pPr>
      <w:r w:rsidRPr="00346698">
        <w:rPr>
          <w:rFonts w:hint="eastAsia"/>
          <w:szCs w:val="24"/>
          <w:lang w:eastAsia="zh-CN"/>
        </w:rPr>
        <w:t>世界电信标准化全会第</w:t>
      </w:r>
      <w:r w:rsidRPr="00346698">
        <w:rPr>
          <w:rFonts w:hint="eastAsia"/>
          <w:szCs w:val="24"/>
          <w:lang w:eastAsia="zh-CN"/>
        </w:rPr>
        <w:t>1</w:t>
      </w:r>
      <w:r w:rsidRPr="00346698">
        <w:rPr>
          <w:rFonts w:hint="eastAsia"/>
          <w:szCs w:val="24"/>
          <w:lang w:eastAsia="zh-CN"/>
        </w:rPr>
        <w:t>号决议规定了批准</w:t>
      </w:r>
      <w:r w:rsidRPr="00346698">
        <w:rPr>
          <w:szCs w:val="24"/>
          <w:lang w:val="en-US" w:eastAsia="zh-CN"/>
        </w:rPr>
        <w:t>ITU-T</w:t>
      </w:r>
      <w:r w:rsidRPr="00346698">
        <w:rPr>
          <w:rFonts w:hint="eastAsia"/>
          <w:szCs w:val="24"/>
          <w:lang w:eastAsia="zh-CN"/>
        </w:rPr>
        <w:t>建议书所须遵循的程序。</w:t>
      </w:r>
    </w:p>
    <w:p w14:paraId="0422050D" w14:textId="27DA84B9" w:rsidR="00141741" w:rsidRPr="00F81B8E" w:rsidRDefault="00141741" w:rsidP="00E32EEC">
      <w:pPr>
        <w:pStyle w:val="Normal2"/>
        <w:rPr>
          <w:sz w:val="20"/>
          <w:lang w:val="en-GB" w:eastAsia="zh-CN"/>
        </w:rPr>
      </w:pPr>
      <w:r w:rsidRPr="00346698">
        <w:rPr>
          <w:rFonts w:hint="eastAsia"/>
          <w:szCs w:val="24"/>
          <w:lang w:eastAsia="zh-CN"/>
        </w:rPr>
        <w:t>属</w:t>
      </w:r>
      <w:r w:rsidRPr="00346698">
        <w:rPr>
          <w:rFonts w:hint="eastAsia"/>
          <w:szCs w:val="24"/>
          <w:lang w:eastAsia="zh-CN"/>
        </w:rPr>
        <w:t>ITU-T</w:t>
      </w:r>
      <w:r w:rsidRPr="00346698">
        <w:rPr>
          <w:rFonts w:hint="eastAsia"/>
          <w:szCs w:val="24"/>
          <w:lang w:eastAsia="zh-CN"/>
        </w:rPr>
        <w:t>研究范围的一些信息技术领域的必要标准是与国际标准化组织（</w:t>
      </w:r>
      <w:r w:rsidRPr="00346698">
        <w:rPr>
          <w:rFonts w:hint="eastAsia"/>
          <w:szCs w:val="24"/>
          <w:lang w:eastAsia="zh-CN"/>
        </w:rPr>
        <w:t>ISO</w:t>
      </w:r>
      <w:r w:rsidRPr="00346698">
        <w:rPr>
          <w:rFonts w:hint="eastAsia"/>
          <w:szCs w:val="24"/>
          <w:lang w:eastAsia="zh-CN"/>
        </w:rPr>
        <w:t>）和国际电工技术委员会（</w:t>
      </w:r>
      <w:r w:rsidRPr="00346698">
        <w:rPr>
          <w:rFonts w:hint="eastAsia"/>
          <w:szCs w:val="24"/>
          <w:lang w:eastAsia="zh-CN"/>
        </w:rPr>
        <w:t>IEC</w:t>
      </w:r>
      <w:r w:rsidRPr="00346698">
        <w:rPr>
          <w:rFonts w:hint="eastAsia"/>
          <w:szCs w:val="24"/>
          <w:lang w:eastAsia="zh-CN"/>
        </w:rPr>
        <w:t>）协作制定的。</w:t>
      </w:r>
    </w:p>
    <w:p w14:paraId="192371AE" w14:textId="77777777" w:rsidR="000E4393" w:rsidRPr="00F81B8E" w:rsidRDefault="000E4393" w:rsidP="000E4393">
      <w:pPr>
        <w:spacing w:line="240" w:lineRule="exact"/>
        <w:jc w:val="center"/>
        <w:rPr>
          <w:sz w:val="20"/>
          <w:lang w:val="en-GB" w:eastAsia="zh-CN"/>
        </w:rPr>
      </w:pPr>
    </w:p>
    <w:p w14:paraId="7FCCDABA" w14:textId="77777777" w:rsidR="000E4393" w:rsidRPr="00F81B8E" w:rsidRDefault="000E4393" w:rsidP="000E4393">
      <w:pPr>
        <w:spacing w:line="240" w:lineRule="exact"/>
        <w:jc w:val="center"/>
        <w:rPr>
          <w:sz w:val="20"/>
          <w:lang w:val="en-GB" w:eastAsia="zh-CN"/>
        </w:rPr>
      </w:pPr>
    </w:p>
    <w:p w14:paraId="70F00C73" w14:textId="77777777" w:rsidR="000E4393" w:rsidRPr="00F81B8E" w:rsidRDefault="000E4393" w:rsidP="000E4393">
      <w:pPr>
        <w:spacing w:line="240" w:lineRule="exact"/>
        <w:jc w:val="center"/>
        <w:rPr>
          <w:sz w:val="20"/>
          <w:lang w:val="en-GB" w:eastAsia="zh-CN"/>
        </w:rPr>
      </w:pPr>
    </w:p>
    <w:p w14:paraId="441A93C9" w14:textId="77777777" w:rsidR="000E4393" w:rsidRPr="00F81B8E" w:rsidRDefault="000E4393" w:rsidP="000E4393">
      <w:pPr>
        <w:spacing w:line="240" w:lineRule="exact"/>
        <w:jc w:val="center"/>
        <w:rPr>
          <w:sz w:val="20"/>
          <w:lang w:val="en-GB" w:eastAsia="zh-CN"/>
        </w:rPr>
      </w:pPr>
    </w:p>
    <w:p w14:paraId="4AA4512C" w14:textId="77777777" w:rsidR="000E4393" w:rsidRPr="00F81B8E" w:rsidRDefault="000E4393" w:rsidP="000E4393">
      <w:pPr>
        <w:spacing w:line="240" w:lineRule="exact"/>
        <w:jc w:val="center"/>
        <w:rPr>
          <w:sz w:val="20"/>
          <w:lang w:val="en-GB" w:eastAsia="zh-CN"/>
        </w:rPr>
      </w:pPr>
    </w:p>
    <w:p w14:paraId="1CCAE5F2" w14:textId="77777777" w:rsidR="000E4393" w:rsidRPr="00F81B8E" w:rsidRDefault="000E4393" w:rsidP="000E4393">
      <w:pPr>
        <w:spacing w:line="240" w:lineRule="exact"/>
        <w:jc w:val="center"/>
        <w:rPr>
          <w:sz w:val="20"/>
          <w:lang w:val="en-GB" w:eastAsia="zh-CN"/>
        </w:rPr>
      </w:pPr>
    </w:p>
    <w:p w14:paraId="2EE42A0A" w14:textId="77777777" w:rsidR="000E4393" w:rsidRPr="00F81B8E" w:rsidRDefault="000E4393" w:rsidP="000E4393">
      <w:pPr>
        <w:spacing w:line="240" w:lineRule="exact"/>
        <w:jc w:val="center"/>
        <w:rPr>
          <w:sz w:val="20"/>
          <w:lang w:val="en-GB" w:eastAsia="zh-CN"/>
        </w:rPr>
      </w:pPr>
    </w:p>
    <w:p w14:paraId="022D9329" w14:textId="77777777" w:rsidR="000E4393" w:rsidRPr="00F81B8E" w:rsidRDefault="000E4393" w:rsidP="000E4393">
      <w:pPr>
        <w:spacing w:line="240" w:lineRule="exact"/>
        <w:jc w:val="center"/>
        <w:rPr>
          <w:sz w:val="20"/>
          <w:lang w:val="en-GB" w:eastAsia="zh-CN"/>
        </w:rPr>
      </w:pPr>
    </w:p>
    <w:p w14:paraId="297330FC" w14:textId="77777777" w:rsidR="000E4393" w:rsidRPr="00F81B8E" w:rsidRDefault="000E4393" w:rsidP="000E4393">
      <w:pPr>
        <w:spacing w:line="240" w:lineRule="exact"/>
        <w:jc w:val="center"/>
        <w:rPr>
          <w:sz w:val="20"/>
          <w:lang w:val="en-GB" w:eastAsia="zh-CN"/>
        </w:rPr>
      </w:pPr>
    </w:p>
    <w:p w14:paraId="432B0A04" w14:textId="77777777" w:rsidR="000E4393" w:rsidRPr="00F81B8E" w:rsidRDefault="000E4393" w:rsidP="000E4393">
      <w:pPr>
        <w:spacing w:line="240" w:lineRule="exact"/>
        <w:jc w:val="center"/>
        <w:rPr>
          <w:sz w:val="20"/>
          <w:lang w:val="en-GB" w:eastAsia="zh-CN"/>
        </w:rPr>
      </w:pPr>
    </w:p>
    <w:p w14:paraId="652C1D75" w14:textId="77777777" w:rsidR="000E4393" w:rsidRPr="00F81B8E" w:rsidRDefault="000E4393" w:rsidP="000E4393">
      <w:pPr>
        <w:spacing w:line="240" w:lineRule="exact"/>
        <w:jc w:val="center"/>
        <w:rPr>
          <w:sz w:val="20"/>
          <w:lang w:val="en-GB" w:eastAsia="zh-CN"/>
        </w:rPr>
      </w:pPr>
    </w:p>
    <w:p w14:paraId="687301D2" w14:textId="77777777" w:rsidR="000E4393" w:rsidRPr="00F81B8E" w:rsidRDefault="000E4393" w:rsidP="000E4393">
      <w:pPr>
        <w:spacing w:line="240" w:lineRule="exact"/>
        <w:jc w:val="center"/>
        <w:rPr>
          <w:sz w:val="20"/>
          <w:lang w:val="en-GB" w:eastAsia="zh-CN"/>
        </w:rPr>
      </w:pPr>
    </w:p>
    <w:p w14:paraId="1F19B9D8" w14:textId="77777777" w:rsidR="000E4393" w:rsidRPr="00F81B8E" w:rsidRDefault="000E4393" w:rsidP="000E4393">
      <w:pPr>
        <w:spacing w:line="240" w:lineRule="exact"/>
        <w:jc w:val="center"/>
        <w:rPr>
          <w:sz w:val="20"/>
          <w:lang w:val="en-GB" w:eastAsia="zh-CN"/>
        </w:rPr>
      </w:pPr>
    </w:p>
    <w:p w14:paraId="38FB642B" w14:textId="77777777" w:rsidR="000E4393" w:rsidRPr="00F81B8E" w:rsidRDefault="000E4393" w:rsidP="000E4393">
      <w:pPr>
        <w:spacing w:line="240" w:lineRule="exact"/>
        <w:jc w:val="center"/>
        <w:rPr>
          <w:sz w:val="20"/>
          <w:lang w:val="en-GB" w:eastAsia="zh-CN"/>
        </w:rPr>
      </w:pPr>
    </w:p>
    <w:p w14:paraId="1F3E9127" w14:textId="77777777" w:rsidR="000E4393" w:rsidRPr="00F81B8E" w:rsidRDefault="000E4393" w:rsidP="000E4393">
      <w:pPr>
        <w:spacing w:line="240" w:lineRule="exact"/>
        <w:jc w:val="center"/>
        <w:rPr>
          <w:sz w:val="20"/>
          <w:lang w:val="en-GB" w:eastAsia="zh-CN"/>
        </w:rPr>
      </w:pPr>
    </w:p>
    <w:p w14:paraId="3E533C3E" w14:textId="77777777" w:rsidR="000E4393" w:rsidRPr="00F81B8E" w:rsidRDefault="000E4393" w:rsidP="000E4393">
      <w:pPr>
        <w:spacing w:line="240" w:lineRule="exact"/>
        <w:jc w:val="center"/>
        <w:rPr>
          <w:sz w:val="20"/>
          <w:lang w:val="en-GB" w:eastAsia="zh-CN"/>
        </w:rPr>
      </w:pPr>
    </w:p>
    <w:p w14:paraId="1A3ADD69" w14:textId="77777777" w:rsidR="000E4393" w:rsidRPr="00F81B8E" w:rsidRDefault="000E4393" w:rsidP="000E4393">
      <w:pPr>
        <w:spacing w:line="240" w:lineRule="exact"/>
        <w:jc w:val="center"/>
        <w:rPr>
          <w:sz w:val="20"/>
          <w:lang w:val="en-GB" w:eastAsia="zh-CN"/>
        </w:rPr>
      </w:pPr>
    </w:p>
    <w:p w14:paraId="5F4CB22D" w14:textId="77777777" w:rsidR="000E4393" w:rsidRPr="00F81B8E" w:rsidRDefault="000E4393" w:rsidP="000E4393">
      <w:pPr>
        <w:spacing w:line="240" w:lineRule="exact"/>
        <w:jc w:val="center"/>
        <w:rPr>
          <w:sz w:val="20"/>
          <w:lang w:val="en-GB" w:eastAsia="zh-CN"/>
        </w:rPr>
      </w:pPr>
    </w:p>
    <w:p w14:paraId="1C5C488F" w14:textId="77777777" w:rsidR="000E4393" w:rsidRDefault="000E4393" w:rsidP="000E4393">
      <w:pPr>
        <w:spacing w:line="240" w:lineRule="exact"/>
        <w:jc w:val="center"/>
        <w:rPr>
          <w:sz w:val="20"/>
          <w:lang w:val="en-GB" w:eastAsia="zh-CN"/>
        </w:rPr>
      </w:pPr>
    </w:p>
    <w:p w14:paraId="798241EF" w14:textId="77777777" w:rsidR="00DF1AFD" w:rsidRPr="00F81B8E" w:rsidRDefault="00DF1AFD" w:rsidP="000E4393">
      <w:pPr>
        <w:spacing w:line="240" w:lineRule="exact"/>
        <w:jc w:val="center"/>
        <w:rPr>
          <w:sz w:val="20"/>
          <w:lang w:val="en-GB" w:eastAsia="zh-CN"/>
        </w:rPr>
      </w:pPr>
    </w:p>
    <w:p w14:paraId="1B58521F" w14:textId="77777777" w:rsidR="000E4393" w:rsidRPr="00F81B8E" w:rsidRDefault="000E4393" w:rsidP="000E4393">
      <w:pPr>
        <w:spacing w:line="240" w:lineRule="exact"/>
        <w:jc w:val="center"/>
        <w:rPr>
          <w:sz w:val="20"/>
          <w:lang w:val="en-GB" w:eastAsia="zh-CN"/>
        </w:rPr>
      </w:pPr>
    </w:p>
    <w:p w14:paraId="39F6B1E2" w14:textId="77777777" w:rsidR="00EA2A26" w:rsidRPr="00E32EEC" w:rsidRDefault="00EA2A26" w:rsidP="00EA2A26">
      <w:pPr>
        <w:spacing w:before="120" w:line="240" w:lineRule="auto"/>
        <w:rPr>
          <w:szCs w:val="22"/>
          <w:lang w:val="en-GB" w:eastAsia="zh-CN"/>
        </w:rPr>
      </w:pPr>
    </w:p>
    <w:p w14:paraId="4812ECBE" w14:textId="00301AD8" w:rsidR="00EA2A26" w:rsidRDefault="00EA2A26" w:rsidP="00EA2A26">
      <w:pPr>
        <w:spacing w:before="120" w:line="240" w:lineRule="auto"/>
        <w:jc w:val="center"/>
        <w:rPr>
          <w:szCs w:val="22"/>
          <w:lang w:val="en-GB" w:eastAsia="zh-CN"/>
        </w:rPr>
      </w:pPr>
      <w:r w:rsidRPr="00DF1AFD">
        <w:rPr>
          <w:szCs w:val="22"/>
          <w:lang w:val="en-GB"/>
        </w:rPr>
        <w:sym w:font="Symbol" w:char="F0E3"/>
      </w:r>
      <w:r w:rsidRPr="00DF1AFD">
        <w:rPr>
          <w:szCs w:val="22"/>
          <w:lang w:val="en-GB" w:eastAsia="zh-CN"/>
        </w:rPr>
        <w:t> </w:t>
      </w:r>
      <w:r w:rsidR="00953471" w:rsidRPr="00DF1AFD">
        <w:rPr>
          <w:rFonts w:hint="eastAsia"/>
          <w:szCs w:val="22"/>
          <w:lang w:val="en-GB" w:eastAsia="zh-CN"/>
        </w:rPr>
        <w:t>国际电联</w:t>
      </w:r>
      <w:r w:rsidR="00953471" w:rsidRPr="00DF1AFD">
        <w:rPr>
          <w:rFonts w:hint="eastAsia"/>
          <w:szCs w:val="22"/>
          <w:lang w:val="en-GB" w:eastAsia="zh-CN"/>
        </w:rPr>
        <w:t xml:space="preserve"> </w:t>
      </w:r>
      <w:r w:rsidRPr="00DF1AFD">
        <w:rPr>
          <w:szCs w:val="22"/>
          <w:lang w:val="en-GB" w:eastAsia="zh-CN"/>
        </w:rPr>
        <w:t>20</w:t>
      </w:r>
      <w:r w:rsidR="0007772C" w:rsidRPr="00DF1AFD">
        <w:rPr>
          <w:rFonts w:hint="eastAsia"/>
          <w:szCs w:val="22"/>
          <w:lang w:val="en-GB" w:eastAsia="zh-CN"/>
        </w:rPr>
        <w:t>24</w:t>
      </w:r>
    </w:p>
    <w:p w14:paraId="44AA25C4" w14:textId="77777777" w:rsidR="00B73379" w:rsidRDefault="00FC6CA4" w:rsidP="00DF1AFD">
      <w:pPr>
        <w:rPr>
          <w:sz w:val="20"/>
          <w:lang w:val="en-GB" w:eastAsia="zh-CN"/>
        </w:rPr>
      </w:pPr>
      <w:r w:rsidRPr="00E32EEC">
        <w:rPr>
          <w:rFonts w:hint="eastAsia"/>
          <w:szCs w:val="22"/>
          <w:lang w:val="en-GB" w:eastAsia="zh-CN"/>
        </w:rPr>
        <w:t>版权所有。未经国际电联事先书面许可，不得以任何手段复制本出版物的任何部分。</w:t>
      </w:r>
    </w:p>
    <w:p w14:paraId="03F90964" w14:textId="77777777" w:rsidR="00CF0C69" w:rsidRDefault="00CF0C69" w:rsidP="00953471">
      <w:pPr>
        <w:ind w:firstLineChars="200" w:firstLine="400"/>
        <w:rPr>
          <w:sz w:val="20"/>
          <w:lang w:val="en-GB" w:eastAsia="zh-CN"/>
        </w:rPr>
      </w:pPr>
    </w:p>
    <w:p w14:paraId="73B79B51" w14:textId="1F45D117" w:rsidR="00CF0C69" w:rsidRPr="00953471" w:rsidRDefault="00CF0C69" w:rsidP="00953471">
      <w:pPr>
        <w:ind w:firstLineChars="200" w:firstLine="480"/>
        <w:rPr>
          <w:lang w:eastAsia="zh-CN"/>
        </w:rPr>
        <w:sectPr w:rsidR="00CF0C69" w:rsidRPr="00953471" w:rsidSect="00DE48B4">
          <w:headerReference w:type="even" r:id="rId15"/>
          <w:footerReference w:type="even" r:id="rId16"/>
          <w:footerReference w:type="default" r:id="rId17"/>
          <w:footnotePr>
            <w:numRestart w:val="eachSect"/>
          </w:footnotePr>
          <w:type w:val="evenPage"/>
          <w:pgSz w:w="11907" w:h="16834" w:code="9"/>
          <w:pgMar w:top="1134" w:right="1134" w:bottom="1134" w:left="1134" w:header="567" w:footer="567" w:gutter="0"/>
          <w:paperSrc w:first="15" w:other="15"/>
          <w:pgNumType w:start="1"/>
          <w:cols w:space="720"/>
        </w:sectPr>
      </w:pPr>
    </w:p>
    <w:p w14:paraId="71E63A07" w14:textId="77777777" w:rsidR="00380C26" w:rsidRPr="00234BE5" w:rsidRDefault="00380C26" w:rsidP="00380C26">
      <w:pPr>
        <w:pStyle w:val="ResNo"/>
        <w:outlineLvl w:val="0"/>
        <w:rPr>
          <w:lang w:val="fr-CH" w:eastAsia="zh-CN"/>
        </w:rPr>
      </w:pPr>
      <w:r>
        <w:rPr>
          <w:rFonts w:hint="eastAsia"/>
          <w:lang w:eastAsia="zh-CN"/>
        </w:rPr>
        <w:lastRenderedPageBreak/>
        <w:t>第</w:t>
      </w:r>
      <w:r w:rsidRPr="00380C26">
        <w:rPr>
          <w:rStyle w:val="href"/>
          <w:lang w:eastAsia="zh-CN"/>
        </w:rPr>
        <w:t>103</w:t>
      </w:r>
      <w:r>
        <w:rPr>
          <w:rFonts w:hint="eastAsia"/>
          <w:lang w:eastAsia="zh-CN"/>
        </w:rPr>
        <w:t>号</w:t>
      </w:r>
      <w:r>
        <w:rPr>
          <w:lang w:eastAsia="zh-CN"/>
        </w:rPr>
        <w:t>决议</w:t>
      </w:r>
      <w:r>
        <w:rPr>
          <w:rFonts w:hint="eastAsia"/>
          <w:lang w:eastAsia="zh-CN"/>
        </w:rPr>
        <w:t>（</w:t>
      </w:r>
      <w:r>
        <w:rPr>
          <w:rFonts w:hint="eastAsia"/>
          <w:lang w:eastAsia="zh-CN"/>
        </w:rPr>
        <w:t>2024</w:t>
      </w:r>
      <w:r>
        <w:rPr>
          <w:rFonts w:hint="eastAsia"/>
          <w:lang w:eastAsia="zh-CN"/>
        </w:rPr>
        <w:t>年，新德里）</w:t>
      </w:r>
    </w:p>
    <w:p w14:paraId="284D15C1" w14:textId="77777777" w:rsidR="00380C26" w:rsidRPr="00F11EBC" w:rsidRDefault="00380C26" w:rsidP="00380C26">
      <w:pPr>
        <w:pStyle w:val="Restitle"/>
        <w:outlineLvl w:val="0"/>
        <w:rPr>
          <w:lang w:eastAsia="zh-CN"/>
        </w:rPr>
      </w:pPr>
      <w:r w:rsidRPr="00F11EBC">
        <w:rPr>
          <w:rFonts w:hint="eastAsia"/>
          <w:lang w:eastAsia="zh-CN"/>
        </w:rPr>
        <w:t>加强数字公共基础设施的标准化活动</w:t>
      </w:r>
    </w:p>
    <w:p w14:paraId="304866A7" w14:textId="77777777" w:rsidR="00380C26" w:rsidRPr="00F867C5" w:rsidRDefault="00380C26" w:rsidP="00380C26">
      <w:pPr>
        <w:pStyle w:val="Recref"/>
        <w:rPr>
          <w:rFonts w:ascii="STKaiti" w:eastAsia="STKaiti" w:hAnsi="STKaiti"/>
          <w:i w:val="0"/>
          <w:iCs/>
          <w:lang w:val="fr-CH" w:eastAsia="zh-CN"/>
        </w:rPr>
      </w:pPr>
      <w:r w:rsidRPr="00F867C5">
        <w:rPr>
          <w:rFonts w:ascii="STKaiti" w:eastAsia="STKaiti" w:hAnsi="STKaiti" w:hint="eastAsia"/>
          <w:i w:val="0"/>
          <w:iCs/>
          <w:lang w:val="zh-CN" w:eastAsia="zh-CN"/>
        </w:rPr>
        <w:t>（</w:t>
      </w:r>
      <w:r w:rsidRPr="00C902B3">
        <w:rPr>
          <w:rFonts w:eastAsia="STKaiti"/>
          <w:i w:val="0"/>
          <w:iCs/>
          <w:lang w:val="zh-CN" w:eastAsia="zh-CN"/>
        </w:rPr>
        <w:t>2024</w:t>
      </w:r>
      <w:r w:rsidRPr="00F867C5">
        <w:rPr>
          <w:rFonts w:ascii="STKaiti" w:eastAsia="STKaiti" w:hAnsi="STKaiti" w:hint="eastAsia"/>
          <w:i w:val="0"/>
          <w:iCs/>
          <w:lang w:val="zh-CN" w:eastAsia="zh-CN"/>
        </w:rPr>
        <w:t>年，新德里）</w:t>
      </w:r>
    </w:p>
    <w:p w14:paraId="6496F0D4" w14:textId="77777777" w:rsidR="00380C26" w:rsidRPr="00234BE5" w:rsidRDefault="00380C26" w:rsidP="00380C26">
      <w:pPr>
        <w:pStyle w:val="Normalaftertitle0"/>
        <w:rPr>
          <w:lang w:val="fr-CH" w:eastAsia="zh-CN"/>
        </w:rPr>
      </w:pPr>
      <w:r>
        <w:rPr>
          <w:lang w:val="zh-CN" w:eastAsia="zh-CN"/>
        </w:rPr>
        <w:t>世界电信标准化全会（</w:t>
      </w:r>
      <w:r>
        <w:rPr>
          <w:lang w:val="zh-CN" w:eastAsia="zh-CN"/>
        </w:rPr>
        <w:t>2024</w:t>
      </w:r>
      <w:r>
        <w:rPr>
          <w:lang w:val="zh-CN" w:eastAsia="zh-CN"/>
        </w:rPr>
        <w:t>年，新德里），</w:t>
      </w:r>
    </w:p>
    <w:p w14:paraId="0DA1DEE5" w14:textId="77777777" w:rsidR="00380C26" w:rsidRDefault="00380C26" w:rsidP="00380C26">
      <w:pPr>
        <w:pStyle w:val="Call"/>
        <w:rPr>
          <w:lang w:eastAsia="zh-CN"/>
        </w:rPr>
      </w:pPr>
      <w:r>
        <w:rPr>
          <w:lang w:val="zh-CN" w:eastAsia="zh-CN"/>
        </w:rPr>
        <w:t>忆及</w:t>
      </w:r>
    </w:p>
    <w:p w14:paraId="15F09D8F" w14:textId="77777777" w:rsidR="00380C26" w:rsidRDefault="00380C26" w:rsidP="00380C26">
      <w:pPr>
        <w:rPr>
          <w:lang w:eastAsia="zh-CN"/>
        </w:rPr>
      </w:pPr>
      <w:r w:rsidRPr="003D5BB4">
        <w:rPr>
          <w:i/>
          <w:iCs/>
          <w:lang w:eastAsia="zh-CN"/>
        </w:rPr>
        <w:t>a)</w:t>
      </w:r>
      <w:r>
        <w:rPr>
          <w:lang w:eastAsia="zh-CN"/>
        </w:rPr>
        <w:tab/>
      </w:r>
      <w:r>
        <w:rPr>
          <w:lang w:val="zh-CN" w:eastAsia="zh-CN"/>
        </w:rPr>
        <w:t>国际电联《组织法》第</w:t>
      </w:r>
      <w:r>
        <w:rPr>
          <w:lang w:val="zh-CN" w:eastAsia="zh-CN"/>
        </w:rPr>
        <w:t>1</w:t>
      </w:r>
      <w:r>
        <w:rPr>
          <w:lang w:val="zh-CN" w:eastAsia="zh-CN"/>
        </w:rPr>
        <w:t>条第</w:t>
      </w:r>
      <w:r>
        <w:rPr>
          <w:lang w:val="zh-CN" w:eastAsia="zh-CN"/>
        </w:rPr>
        <w:t>13</w:t>
      </w:r>
      <w:r>
        <w:rPr>
          <w:lang w:val="zh-CN" w:eastAsia="zh-CN"/>
        </w:rPr>
        <w:t>款规定，国际电联尤其须促进全世界的电信标准化，实现令人满意的服务质量；</w:t>
      </w:r>
    </w:p>
    <w:p w14:paraId="4AD92A6D" w14:textId="77777777" w:rsidR="00380C26" w:rsidRDefault="00380C26" w:rsidP="00380C26">
      <w:pPr>
        <w:rPr>
          <w:lang w:eastAsia="zh-CN"/>
        </w:rPr>
      </w:pPr>
      <w:r>
        <w:rPr>
          <w:i/>
          <w:iCs/>
          <w:lang w:eastAsia="zh-CN"/>
        </w:rPr>
        <w:t>b</w:t>
      </w:r>
      <w:r w:rsidRPr="003D5BB4">
        <w:rPr>
          <w:i/>
          <w:iCs/>
          <w:lang w:eastAsia="zh-CN"/>
        </w:rPr>
        <w:t>)</w:t>
      </w:r>
      <w:r>
        <w:rPr>
          <w:lang w:eastAsia="zh-CN"/>
        </w:rPr>
        <w:tab/>
      </w:r>
      <w:r>
        <w:rPr>
          <w:lang w:val="zh-CN" w:eastAsia="zh-CN"/>
        </w:rPr>
        <w:t>全权代表大会第</w:t>
      </w:r>
      <w:r>
        <w:rPr>
          <w:lang w:val="zh-CN" w:eastAsia="zh-CN"/>
        </w:rPr>
        <w:t>71</w:t>
      </w:r>
      <w:r>
        <w:rPr>
          <w:lang w:val="zh-CN" w:eastAsia="zh-CN"/>
        </w:rPr>
        <w:t>号决议（</w:t>
      </w:r>
      <w:r>
        <w:rPr>
          <w:lang w:val="zh-CN" w:eastAsia="zh-CN"/>
        </w:rPr>
        <w:t>2022</w:t>
      </w:r>
      <w:r>
        <w:rPr>
          <w:lang w:val="zh-CN" w:eastAsia="zh-CN"/>
        </w:rPr>
        <w:t>年，布加勒斯特，修订版）批准的国际电联</w:t>
      </w:r>
      <w:r>
        <w:rPr>
          <w:lang w:val="zh-CN" w:eastAsia="zh-CN"/>
        </w:rPr>
        <w:t>2024-2027</w:t>
      </w:r>
      <w:r>
        <w:rPr>
          <w:lang w:val="zh-CN" w:eastAsia="zh-CN"/>
        </w:rPr>
        <w:t>年《战略规划》规定，可持续数字化转型是国际电联促进落实信息社会世界峰会各行动方面和《</w:t>
      </w:r>
      <w:r>
        <w:rPr>
          <w:rFonts w:hint="eastAsia"/>
          <w:lang w:val="zh-CN" w:eastAsia="zh-CN"/>
        </w:rPr>
        <w:t>联合国</w:t>
      </w:r>
      <w:r>
        <w:rPr>
          <w:lang w:val="zh-CN" w:eastAsia="zh-CN"/>
        </w:rPr>
        <w:t>2030</w:t>
      </w:r>
      <w:r>
        <w:rPr>
          <w:lang w:val="zh-CN" w:eastAsia="zh-CN"/>
        </w:rPr>
        <w:t>年可持续发展议程》的一项战略目标；</w:t>
      </w:r>
    </w:p>
    <w:p w14:paraId="083D6946" w14:textId="77777777" w:rsidR="00380C26" w:rsidRPr="00035474" w:rsidRDefault="00380C26" w:rsidP="00380C26">
      <w:pPr>
        <w:rPr>
          <w:lang w:eastAsia="zh-CN"/>
        </w:rPr>
      </w:pPr>
      <w:r>
        <w:rPr>
          <w:i/>
          <w:iCs/>
          <w:lang w:eastAsia="zh-CN"/>
        </w:rPr>
        <w:t>c</w:t>
      </w:r>
      <w:r w:rsidRPr="00035474">
        <w:rPr>
          <w:i/>
          <w:iCs/>
          <w:lang w:eastAsia="zh-CN"/>
        </w:rPr>
        <w:t>)</w:t>
      </w:r>
      <w:r w:rsidRPr="00035474">
        <w:rPr>
          <w:lang w:eastAsia="zh-CN"/>
        </w:rPr>
        <w:tab/>
      </w:r>
      <w:r>
        <w:rPr>
          <w:lang w:val="zh-CN" w:eastAsia="zh-CN"/>
        </w:rPr>
        <w:t>国际电联正在与联合国开发计划署共同领导高影响力举措：数字公共基础设施（为实现</w:t>
      </w:r>
      <w:r>
        <w:rPr>
          <w:rFonts w:hint="eastAsia"/>
          <w:lang w:val="zh-CN" w:eastAsia="zh-CN"/>
        </w:rPr>
        <w:t>可持续发展目标（</w:t>
      </w:r>
      <w:r>
        <w:rPr>
          <w:lang w:val="zh-CN" w:eastAsia="zh-CN"/>
        </w:rPr>
        <w:t>SDG</w:t>
      </w:r>
      <w:r>
        <w:rPr>
          <w:rFonts w:hint="eastAsia"/>
          <w:lang w:val="zh-CN" w:eastAsia="zh-CN"/>
        </w:rPr>
        <w:t>）</w:t>
      </w:r>
      <w:r>
        <w:rPr>
          <w:lang w:val="zh-CN" w:eastAsia="zh-CN"/>
        </w:rPr>
        <w:t>扩展包容性和开放的数字生态系统）</w:t>
      </w:r>
      <w:r>
        <w:rPr>
          <w:rFonts w:hint="eastAsia"/>
          <w:lang w:val="zh-CN" w:eastAsia="zh-CN"/>
        </w:rPr>
        <w:t>，</w:t>
      </w:r>
    </w:p>
    <w:p w14:paraId="36FC5575" w14:textId="77777777" w:rsidR="00380C26" w:rsidRDefault="00380C26" w:rsidP="00380C26">
      <w:pPr>
        <w:pStyle w:val="Call"/>
        <w:rPr>
          <w:lang w:eastAsia="zh-CN"/>
        </w:rPr>
      </w:pPr>
      <w:r>
        <w:rPr>
          <w:lang w:val="zh-CN" w:eastAsia="zh-CN"/>
        </w:rPr>
        <w:t>认识到</w:t>
      </w:r>
    </w:p>
    <w:p w14:paraId="096737BC" w14:textId="77777777" w:rsidR="00380C26" w:rsidRPr="00AD7330" w:rsidRDefault="00380C26" w:rsidP="00380C26">
      <w:pPr>
        <w:rPr>
          <w:highlight w:val="yellow"/>
          <w:lang w:eastAsia="zh-CN"/>
        </w:rPr>
      </w:pPr>
      <w:r w:rsidRPr="003D5BB4">
        <w:rPr>
          <w:i/>
          <w:iCs/>
          <w:lang w:eastAsia="zh-CN"/>
        </w:rPr>
        <w:t>a)</w:t>
      </w:r>
      <w:r>
        <w:rPr>
          <w:lang w:eastAsia="zh-CN"/>
        </w:rPr>
        <w:tab/>
      </w:r>
      <w:r>
        <w:rPr>
          <w:rFonts w:hint="eastAsia"/>
          <w:lang w:eastAsia="zh-CN"/>
        </w:rPr>
        <w:t>国际电联电信标准化部门（</w:t>
      </w:r>
      <w:r>
        <w:rPr>
          <w:lang w:val="zh-CN" w:eastAsia="zh-CN"/>
        </w:rPr>
        <w:t>ITU-T</w:t>
      </w:r>
      <w:r>
        <w:rPr>
          <w:rFonts w:hint="eastAsia"/>
          <w:lang w:val="zh-CN" w:eastAsia="zh-CN"/>
        </w:rPr>
        <w:t>）相关</w:t>
      </w:r>
      <w:r>
        <w:rPr>
          <w:lang w:val="zh-CN" w:eastAsia="zh-CN"/>
        </w:rPr>
        <w:t>研究组</w:t>
      </w:r>
      <w:r>
        <w:rPr>
          <w:rFonts w:hint="eastAsia"/>
          <w:lang w:val="zh-CN" w:eastAsia="zh-CN"/>
        </w:rPr>
        <w:t>已</w:t>
      </w:r>
      <w:r>
        <w:rPr>
          <w:lang w:val="zh-CN" w:eastAsia="zh-CN"/>
        </w:rPr>
        <w:t>参与了与数字公共基础设施</w:t>
      </w:r>
      <w:r>
        <w:rPr>
          <w:rFonts w:hint="eastAsia"/>
          <w:lang w:val="zh-CN" w:eastAsia="zh-CN"/>
        </w:rPr>
        <w:t>的电信</w:t>
      </w:r>
      <w:r>
        <w:rPr>
          <w:rFonts w:hint="eastAsia"/>
          <w:lang w:val="zh-CN" w:eastAsia="zh-CN"/>
        </w:rPr>
        <w:t>/</w:t>
      </w:r>
      <w:r>
        <w:rPr>
          <w:rFonts w:hint="eastAsia"/>
          <w:lang w:val="zh-CN" w:eastAsia="zh-CN"/>
        </w:rPr>
        <w:t>信息通信技术（</w:t>
      </w:r>
      <w:r>
        <w:rPr>
          <w:rFonts w:hint="eastAsia"/>
          <w:lang w:val="zh-CN" w:eastAsia="zh-CN"/>
        </w:rPr>
        <w:t>ICT</w:t>
      </w:r>
      <w:r>
        <w:rPr>
          <w:rFonts w:hint="eastAsia"/>
          <w:lang w:val="zh-CN" w:eastAsia="zh-CN"/>
        </w:rPr>
        <w:t>）标准化方面</w:t>
      </w:r>
      <w:r>
        <w:rPr>
          <w:lang w:val="zh-CN" w:eastAsia="zh-CN"/>
        </w:rPr>
        <w:t>有关的活动</w:t>
      </w:r>
      <w:r>
        <w:rPr>
          <w:rFonts w:hint="eastAsia"/>
          <w:lang w:val="zh-CN" w:eastAsia="zh-CN"/>
        </w:rPr>
        <w:t>；</w:t>
      </w:r>
    </w:p>
    <w:p w14:paraId="57D1CCAF" w14:textId="77777777" w:rsidR="00380C26" w:rsidRPr="00035474" w:rsidRDefault="00380C26" w:rsidP="00380C26">
      <w:pPr>
        <w:rPr>
          <w:lang w:eastAsia="zh-CN"/>
        </w:rPr>
      </w:pPr>
      <w:r w:rsidRPr="00506544">
        <w:rPr>
          <w:i/>
          <w:iCs/>
          <w:lang w:eastAsia="zh-CN"/>
        </w:rPr>
        <w:t>b)</w:t>
      </w:r>
      <w:r w:rsidRPr="00506544">
        <w:rPr>
          <w:i/>
          <w:iCs/>
          <w:lang w:eastAsia="zh-CN"/>
        </w:rPr>
        <w:tab/>
      </w:r>
      <w:r>
        <w:rPr>
          <w:rFonts w:hint="eastAsia"/>
          <w:lang w:val="zh-CN" w:eastAsia="zh-CN"/>
        </w:rPr>
        <w:t>为</w:t>
      </w:r>
      <w:r>
        <w:rPr>
          <w:lang w:val="zh-CN" w:eastAsia="zh-CN"/>
        </w:rPr>
        <w:t>数字公共基础设施</w:t>
      </w:r>
      <w:r>
        <w:rPr>
          <w:rFonts w:hint="eastAsia"/>
          <w:lang w:val="zh-CN" w:eastAsia="zh-CN"/>
        </w:rPr>
        <w:t>的电信</w:t>
      </w:r>
      <w:r>
        <w:rPr>
          <w:rFonts w:hint="eastAsia"/>
          <w:lang w:val="zh-CN" w:eastAsia="zh-CN"/>
        </w:rPr>
        <w:t>/ICT</w:t>
      </w:r>
      <w:r>
        <w:rPr>
          <w:rFonts w:hint="eastAsia"/>
          <w:lang w:val="zh-CN" w:eastAsia="zh-CN"/>
        </w:rPr>
        <w:t>方面构成要素</w:t>
      </w:r>
      <w:r>
        <w:rPr>
          <w:lang w:val="zh-CN" w:eastAsia="zh-CN"/>
        </w:rPr>
        <w:t>制定标准有助于</w:t>
      </w:r>
      <w:r>
        <w:rPr>
          <w:rFonts w:hint="eastAsia"/>
          <w:lang w:val="zh-CN" w:eastAsia="zh-CN"/>
        </w:rPr>
        <w:t>发展</w:t>
      </w:r>
      <w:r>
        <w:rPr>
          <w:lang w:val="zh-CN" w:eastAsia="zh-CN"/>
        </w:rPr>
        <w:t>开放和可互操作的数字公共基础设施生态系统，</w:t>
      </w:r>
    </w:p>
    <w:p w14:paraId="26A647EB" w14:textId="77777777" w:rsidR="00380C26" w:rsidRPr="00506544" w:rsidRDefault="00380C26" w:rsidP="00380C26">
      <w:pPr>
        <w:pStyle w:val="Call"/>
        <w:rPr>
          <w:lang w:eastAsia="zh-CN"/>
        </w:rPr>
      </w:pPr>
      <w:r>
        <w:rPr>
          <w:lang w:val="zh-CN" w:eastAsia="zh-CN"/>
        </w:rPr>
        <w:t>考虑到</w:t>
      </w:r>
    </w:p>
    <w:p w14:paraId="5421BCE4" w14:textId="77777777" w:rsidR="00380C26" w:rsidRDefault="00380C26" w:rsidP="00380C26">
      <w:pPr>
        <w:rPr>
          <w:lang w:eastAsia="zh-CN"/>
        </w:rPr>
      </w:pPr>
      <w:r>
        <w:rPr>
          <w:i/>
          <w:iCs/>
          <w:lang w:eastAsia="zh-CN"/>
        </w:rPr>
        <w:t>a</w:t>
      </w:r>
      <w:r w:rsidRPr="00C94E9E">
        <w:rPr>
          <w:i/>
          <w:iCs/>
          <w:lang w:eastAsia="zh-CN"/>
        </w:rPr>
        <w:t>)</w:t>
      </w:r>
      <w:r w:rsidRPr="00C94E9E">
        <w:rPr>
          <w:lang w:eastAsia="zh-CN"/>
        </w:rPr>
        <w:tab/>
      </w:r>
      <w:r>
        <w:rPr>
          <w:lang w:val="zh-CN" w:eastAsia="zh-CN"/>
        </w:rPr>
        <w:t>加快实现</w:t>
      </w:r>
      <w:r>
        <w:rPr>
          <w:lang w:val="zh-CN" w:eastAsia="zh-CN"/>
        </w:rPr>
        <w:t>SDG</w:t>
      </w:r>
      <w:r>
        <w:rPr>
          <w:lang w:val="zh-CN" w:eastAsia="zh-CN"/>
        </w:rPr>
        <w:t>的进程需要包容性的数字化转型，而数字公共基础设施可以最大限度地利用数字化机遇支持实现</w:t>
      </w:r>
      <w:r>
        <w:rPr>
          <w:lang w:val="zh-CN" w:eastAsia="zh-CN"/>
        </w:rPr>
        <w:t>SDG</w:t>
      </w:r>
      <w:r>
        <w:rPr>
          <w:lang w:val="zh-CN" w:eastAsia="zh-CN"/>
        </w:rPr>
        <w:t>；</w:t>
      </w:r>
    </w:p>
    <w:p w14:paraId="2D584B59" w14:textId="77777777" w:rsidR="00380C26" w:rsidRDefault="00380C26" w:rsidP="00380C26">
      <w:pPr>
        <w:rPr>
          <w:lang w:eastAsia="zh-CN"/>
        </w:rPr>
      </w:pPr>
      <w:r>
        <w:rPr>
          <w:i/>
          <w:iCs/>
          <w:lang w:eastAsia="zh-CN"/>
        </w:rPr>
        <w:t>b</w:t>
      </w:r>
      <w:r w:rsidRPr="00035474">
        <w:rPr>
          <w:i/>
          <w:iCs/>
          <w:lang w:eastAsia="zh-CN"/>
        </w:rPr>
        <w:t>)</w:t>
      </w:r>
      <w:r>
        <w:rPr>
          <w:lang w:eastAsia="zh-CN"/>
        </w:rPr>
        <w:tab/>
      </w:r>
      <w:r>
        <w:rPr>
          <w:lang w:val="zh-CN" w:eastAsia="zh-CN"/>
        </w:rPr>
        <w:t>基于高性能、安全和</w:t>
      </w:r>
      <w:r>
        <w:rPr>
          <w:rFonts w:hint="eastAsia"/>
          <w:lang w:val="zh-CN" w:eastAsia="zh-CN"/>
        </w:rPr>
        <w:t>具有复原力</w:t>
      </w:r>
      <w:r>
        <w:rPr>
          <w:lang w:val="zh-CN" w:eastAsia="zh-CN"/>
        </w:rPr>
        <w:t>的数字</w:t>
      </w:r>
      <w:r>
        <w:rPr>
          <w:rFonts w:hint="eastAsia"/>
          <w:lang w:val="zh-CN" w:eastAsia="zh-CN"/>
        </w:rPr>
        <w:t>公共</w:t>
      </w:r>
      <w:r>
        <w:rPr>
          <w:lang w:val="zh-CN" w:eastAsia="zh-CN"/>
        </w:rPr>
        <w:t>基础设施的高质量数字连接的可用性和无障碍获取对未来至关重要；</w:t>
      </w:r>
    </w:p>
    <w:p w14:paraId="2F4F6AFA" w14:textId="77777777" w:rsidR="00380C26" w:rsidRDefault="00380C26" w:rsidP="00380C26">
      <w:pPr>
        <w:rPr>
          <w:lang w:eastAsia="zh-CN"/>
        </w:rPr>
      </w:pPr>
      <w:r w:rsidRPr="00386DCD">
        <w:rPr>
          <w:i/>
          <w:iCs/>
          <w:lang w:eastAsia="zh-CN"/>
        </w:rPr>
        <w:t>c</w:t>
      </w:r>
      <w:r w:rsidRPr="003D5BB4">
        <w:rPr>
          <w:i/>
          <w:iCs/>
          <w:lang w:eastAsia="zh-CN"/>
        </w:rPr>
        <w:t>)</w:t>
      </w:r>
      <w:r>
        <w:rPr>
          <w:lang w:eastAsia="zh-CN"/>
        </w:rPr>
        <w:tab/>
      </w:r>
      <w:r>
        <w:rPr>
          <w:lang w:val="zh-CN" w:eastAsia="zh-CN"/>
        </w:rPr>
        <w:t>此外，有必要</w:t>
      </w:r>
      <w:r w:rsidRPr="00CB4329">
        <w:rPr>
          <w:rFonts w:hint="eastAsia"/>
          <w:lang w:eastAsia="zh-CN"/>
        </w:rPr>
        <w:t>扩大和促进</w:t>
      </w:r>
      <w:r>
        <w:rPr>
          <w:rFonts w:hint="eastAsia"/>
          <w:lang w:eastAsia="zh-CN"/>
        </w:rPr>
        <w:t>标准制定组织（</w:t>
      </w:r>
      <w:r w:rsidRPr="00CB4329">
        <w:rPr>
          <w:rFonts w:hint="eastAsia"/>
          <w:lang w:eastAsia="zh-CN"/>
        </w:rPr>
        <w:t>SDO</w:t>
      </w:r>
      <w:r>
        <w:rPr>
          <w:rFonts w:hint="eastAsia"/>
          <w:lang w:eastAsia="zh-CN"/>
        </w:rPr>
        <w:t>）</w:t>
      </w:r>
      <w:r w:rsidRPr="00CB4329">
        <w:rPr>
          <w:rFonts w:hint="eastAsia"/>
          <w:lang w:eastAsia="zh-CN"/>
        </w:rPr>
        <w:t>、学术界和主要负责标准制定的机构</w:t>
      </w:r>
      <w:r w:rsidRPr="00595C2F">
        <w:rPr>
          <w:rFonts w:hint="eastAsia"/>
          <w:lang w:eastAsia="zh-CN"/>
        </w:rPr>
        <w:t>在各自职责范围内</w:t>
      </w:r>
      <w:r>
        <w:rPr>
          <w:rFonts w:hint="eastAsia"/>
          <w:lang w:eastAsia="zh-CN"/>
        </w:rPr>
        <w:t>就</w:t>
      </w:r>
      <w:r w:rsidRPr="00CB4329">
        <w:rPr>
          <w:rFonts w:hint="eastAsia"/>
          <w:lang w:eastAsia="zh-CN"/>
        </w:rPr>
        <w:t>数字公共基础设施标准</w:t>
      </w:r>
      <w:r>
        <w:rPr>
          <w:rFonts w:hint="eastAsia"/>
          <w:lang w:eastAsia="zh-CN"/>
        </w:rPr>
        <w:t>开展</w:t>
      </w:r>
      <w:r w:rsidRPr="00CB4329">
        <w:rPr>
          <w:rFonts w:hint="eastAsia"/>
          <w:lang w:eastAsia="zh-CN"/>
        </w:rPr>
        <w:t>的国际合作，以尽量减少重复工作，实现资源的有效利用</w:t>
      </w:r>
      <w:r>
        <w:rPr>
          <w:rFonts w:hint="eastAsia"/>
          <w:lang w:eastAsia="zh-CN"/>
        </w:rPr>
        <w:t>，</w:t>
      </w:r>
    </w:p>
    <w:p w14:paraId="14C7C3E7" w14:textId="77777777" w:rsidR="00380C26" w:rsidRPr="009F49F0" w:rsidRDefault="00380C26" w:rsidP="00380C26">
      <w:pPr>
        <w:rPr>
          <w:lang w:eastAsia="zh-CN"/>
        </w:rPr>
      </w:pPr>
      <w:r w:rsidRPr="009F49F0">
        <w:rPr>
          <w:lang w:eastAsia="zh-CN"/>
        </w:rPr>
        <w:br w:type="page"/>
      </w:r>
    </w:p>
    <w:p w14:paraId="4EB3288B" w14:textId="77777777" w:rsidR="00380C26" w:rsidRDefault="00380C26" w:rsidP="00380C26">
      <w:pPr>
        <w:pStyle w:val="Call"/>
        <w:rPr>
          <w:lang w:eastAsia="zh-CN"/>
        </w:rPr>
      </w:pPr>
      <w:r>
        <w:rPr>
          <w:rFonts w:hint="eastAsia"/>
          <w:lang w:eastAsia="zh-CN"/>
        </w:rPr>
        <w:lastRenderedPageBreak/>
        <w:t>顾及</w:t>
      </w:r>
    </w:p>
    <w:p w14:paraId="4A273C1B" w14:textId="77777777" w:rsidR="00380C26" w:rsidRDefault="00380C26" w:rsidP="00380C26">
      <w:pPr>
        <w:rPr>
          <w:lang w:eastAsia="zh-CN"/>
        </w:rPr>
      </w:pPr>
      <w:r w:rsidRPr="003D5BB4">
        <w:rPr>
          <w:i/>
          <w:iCs/>
          <w:lang w:eastAsia="zh-CN"/>
        </w:rPr>
        <w:t>a)</w:t>
      </w:r>
      <w:r>
        <w:rPr>
          <w:lang w:eastAsia="zh-CN"/>
        </w:rPr>
        <w:tab/>
      </w:r>
      <w:r>
        <w:rPr>
          <w:lang w:val="zh-CN" w:eastAsia="zh-CN"/>
        </w:rPr>
        <w:t>发展中国家</w:t>
      </w:r>
      <w:r>
        <w:rPr>
          <w:rStyle w:val="FootnoteReference"/>
          <w:lang w:eastAsia="zh-CN"/>
        </w:rPr>
        <w:footnoteReference w:customMarkFollows="1" w:id="1"/>
        <w:t>1</w:t>
      </w:r>
      <w:r>
        <w:rPr>
          <w:lang w:val="zh-CN" w:eastAsia="zh-CN"/>
        </w:rPr>
        <w:t>可</w:t>
      </w:r>
      <w:r>
        <w:rPr>
          <w:rFonts w:hint="eastAsia"/>
          <w:lang w:val="zh-CN" w:eastAsia="zh-CN"/>
        </w:rPr>
        <w:t>受益于能够实现</w:t>
      </w:r>
      <w:r>
        <w:rPr>
          <w:lang w:val="zh-CN" w:eastAsia="zh-CN"/>
        </w:rPr>
        <w:t>数字公共基础设施</w:t>
      </w:r>
      <w:r>
        <w:rPr>
          <w:rFonts w:hint="eastAsia"/>
          <w:lang w:val="zh-CN" w:eastAsia="zh-CN"/>
        </w:rPr>
        <w:t>的电信</w:t>
      </w:r>
      <w:r>
        <w:rPr>
          <w:rFonts w:hint="eastAsia"/>
          <w:lang w:val="zh-CN" w:eastAsia="zh-CN"/>
        </w:rPr>
        <w:t>/ICT</w:t>
      </w:r>
      <w:r>
        <w:rPr>
          <w:lang w:val="zh-CN" w:eastAsia="zh-CN"/>
        </w:rPr>
        <w:t>标准的应用和</w:t>
      </w:r>
      <w:r>
        <w:rPr>
          <w:rFonts w:hint="eastAsia"/>
          <w:lang w:val="zh-CN" w:eastAsia="zh-CN"/>
        </w:rPr>
        <w:t>制定</w:t>
      </w:r>
      <w:r>
        <w:rPr>
          <w:lang w:val="zh-CN" w:eastAsia="zh-CN"/>
        </w:rPr>
        <w:t>；</w:t>
      </w:r>
    </w:p>
    <w:p w14:paraId="5E39A8F4" w14:textId="77777777" w:rsidR="00380C26" w:rsidRDefault="00380C26" w:rsidP="00380C26">
      <w:pPr>
        <w:rPr>
          <w:lang w:eastAsia="zh-CN"/>
        </w:rPr>
      </w:pPr>
      <w:r w:rsidRPr="003D5BB4">
        <w:rPr>
          <w:i/>
          <w:iCs/>
          <w:lang w:eastAsia="zh-CN"/>
        </w:rPr>
        <w:t>b)</w:t>
      </w:r>
      <w:r>
        <w:rPr>
          <w:lang w:eastAsia="zh-CN"/>
        </w:rPr>
        <w:tab/>
      </w:r>
      <w:r>
        <w:rPr>
          <w:rFonts w:hint="eastAsia"/>
          <w:lang w:eastAsia="zh-CN"/>
        </w:rPr>
        <w:t>国际电联电信</w:t>
      </w:r>
      <w:r>
        <w:rPr>
          <w:lang w:val="zh-CN" w:eastAsia="zh-CN"/>
        </w:rPr>
        <w:t>发展部门为</w:t>
      </w:r>
      <w:r>
        <w:rPr>
          <w:rFonts w:hint="eastAsia"/>
          <w:lang w:val="zh-CN" w:eastAsia="zh-CN"/>
        </w:rPr>
        <w:t>制定</w:t>
      </w:r>
      <w:r>
        <w:rPr>
          <w:lang w:val="zh-CN" w:eastAsia="zh-CN"/>
        </w:rPr>
        <w:t>数字公共基础设施组件技术规范</w:t>
      </w:r>
      <w:r>
        <w:rPr>
          <w:rFonts w:hint="eastAsia"/>
          <w:lang w:val="zh-CN" w:eastAsia="zh-CN"/>
        </w:rPr>
        <w:t>而</w:t>
      </w:r>
      <w:r>
        <w:rPr>
          <w:lang w:val="zh-CN" w:eastAsia="zh-CN"/>
        </w:rPr>
        <w:t>开展的</w:t>
      </w:r>
      <w:r>
        <w:rPr>
          <w:lang w:val="zh-CN" w:eastAsia="zh-CN"/>
        </w:rPr>
        <w:t>GovStack</w:t>
      </w:r>
      <w:r>
        <w:rPr>
          <w:rFonts w:hint="eastAsia"/>
          <w:lang w:val="zh-CN" w:eastAsia="zh-CN"/>
        </w:rPr>
        <w:t>全球举措的工作</w:t>
      </w:r>
      <w:r>
        <w:rPr>
          <w:lang w:val="zh-CN" w:eastAsia="zh-CN"/>
        </w:rPr>
        <w:t>，</w:t>
      </w:r>
    </w:p>
    <w:p w14:paraId="65138DFA" w14:textId="77777777" w:rsidR="00380C26" w:rsidRPr="00035474" w:rsidRDefault="00380C26" w:rsidP="00380C26">
      <w:pPr>
        <w:pStyle w:val="Call"/>
        <w:rPr>
          <w:lang w:val="en-AU" w:eastAsia="zh-CN"/>
        </w:rPr>
      </w:pPr>
      <w:r>
        <w:rPr>
          <w:lang w:val="zh-CN" w:eastAsia="zh-CN"/>
        </w:rPr>
        <w:t>做出决议</w:t>
      </w:r>
    </w:p>
    <w:p w14:paraId="3A3A9AE5" w14:textId="77777777" w:rsidR="00380C26" w:rsidRPr="00506544" w:rsidRDefault="00380C26" w:rsidP="00380C26">
      <w:pPr>
        <w:ind w:firstLineChars="200" w:firstLine="480"/>
        <w:rPr>
          <w:lang w:val="en-AU" w:eastAsia="zh-CN"/>
        </w:rPr>
      </w:pPr>
      <w:r>
        <w:rPr>
          <w:lang w:val="zh-CN" w:eastAsia="zh-CN"/>
        </w:rPr>
        <w:t>促进与相关利益攸关方的合作与协作，以分享知识和最佳做法，并探索</w:t>
      </w:r>
      <w:r>
        <w:rPr>
          <w:rFonts w:hint="eastAsia"/>
          <w:lang w:val="zh-CN" w:eastAsia="zh-CN"/>
        </w:rPr>
        <w:t>对</w:t>
      </w:r>
      <w:r>
        <w:rPr>
          <w:lang w:val="zh-CN" w:eastAsia="zh-CN"/>
        </w:rPr>
        <w:t>数字公共基础设施相关</w:t>
      </w:r>
      <w:r>
        <w:rPr>
          <w:rFonts w:hint="eastAsia"/>
          <w:lang w:val="zh-CN" w:eastAsia="zh-CN"/>
        </w:rPr>
        <w:t>技术要求和</w:t>
      </w:r>
      <w:r>
        <w:rPr>
          <w:lang w:val="zh-CN" w:eastAsia="zh-CN"/>
        </w:rPr>
        <w:t>标准化方面的</w:t>
      </w:r>
      <w:r w:rsidRPr="00161A63">
        <w:rPr>
          <w:rFonts w:hint="eastAsia"/>
          <w:lang w:val="zh-CN" w:eastAsia="zh-CN"/>
        </w:rPr>
        <w:t>共</w:t>
      </w:r>
      <w:r>
        <w:rPr>
          <w:lang w:val="zh-CN" w:eastAsia="zh-CN"/>
        </w:rPr>
        <w:t>识，</w:t>
      </w:r>
    </w:p>
    <w:p w14:paraId="75550C52" w14:textId="77777777" w:rsidR="00380C26" w:rsidRPr="00506544" w:rsidRDefault="00380C26" w:rsidP="00380C26">
      <w:pPr>
        <w:pStyle w:val="Call"/>
        <w:rPr>
          <w:lang w:eastAsia="zh-CN"/>
        </w:rPr>
      </w:pPr>
      <w:r>
        <w:rPr>
          <w:lang w:val="zh-CN" w:eastAsia="zh-CN"/>
        </w:rPr>
        <w:t>责成电信标准化局主任</w:t>
      </w:r>
    </w:p>
    <w:p w14:paraId="5AC68A6B" w14:textId="77777777" w:rsidR="00380C26" w:rsidRDefault="00380C26" w:rsidP="00380C26">
      <w:pPr>
        <w:rPr>
          <w:rFonts w:eastAsiaTheme="minorEastAsia"/>
          <w:lang w:eastAsia="zh-CN"/>
        </w:rPr>
      </w:pPr>
      <w:r w:rsidRPr="002E17C0">
        <w:rPr>
          <w:rFonts w:hint="eastAsia"/>
          <w:lang w:eastAsia="zh-CN"/>
        </w:rPr>
        <w:t>1</w:t>
      </w:r>
      <w:r w:rsidRPr="003D2463">
        <w:rPr>
          <w:lang w:eastAsia="zh-CN"/>
        </w:rPr>
        <w:tab/>
      </w:r>
      <w:r>
        <w:rPr>
          <w:rFonts w:hint="eastAsia"/>
          <w:lang w:eastAsia="zh-CN"/>
        </w:rPr>
        <w:t>汇编</w:t>
      </w:r>
      <w:r w:rsidRPr="00CF0D0E">
        <w:rPr>
          <w:rFonts w:hint="eastAsia"/>
          <w:lang w:eastAsia="zh-CN"/>
        </w:rPr>
        <w:t>一个与数字公共基础设施相关的技术要求、用例和标准化问题的资料库，以支持实施数字公共基础设施，特别是在发展中国家</w:t>
      </w:r>
      <w:r>
        <w:rPr>
          <w:rFonts w:hint="eastAsia"/>
          <w:lang w:eastAsia="zh-CN"/>
        </w:rPr>
        <w:t>；</w:t>
      </w:r>
    </w:p>
    <w:p w14:paraId="0DB9029E" w14:textId="77777777" w:rsidR="00380C26" w:rsidRDefault="00380C26" w:rsidP="00380C26">
      <w:pPr>
        <w:rPr>
          <w:lang w:eastAsia="zh-CN"/>
        </w:rPr>
      </w:pPr>
      <w:r w:rsidRPr="002E17C0">
        <w:rPr>
          <w:rFonts w:hint="eastAsia"/>
          <w:lang w:eastAsia="zh-CN"/>
        </w:rPr>
        <w:t>2</w:t>
      </w:r>
      <w:r w:rsidRPr="003D2463">
        <w:rPr>
          <w:lang w:eastAsia="zh-CN"/>
        </w:rPr>
        <w:tab/>
      </w:r>
      <w:r w:rsidRPr="00CF0D0E">
        <w:rPr>
          <w:rFonts w:hint="eastAsia"/>
          <w:lang w:eastAsia="zh-CN"/>
        </w:rPr>
        <w:t>在可用资源范围内开展差距分析，以确定</w:t>
      </w:r>
      <w:r w:rsidRPr="00CF0D0E">
        <w:rPr>
          <w:rFonts w:hint="eastAsia"/>
          <w:lang w:eastAsia="zh-CN"/>
        </w:rPr>
        <w:t>ITU-T</w:t>
      </w:r>
      <w:r w:rsidRPr="00CF0D0E">
        <w:rPr>
          <w:rFonts w:hint="eastAsia"/>
          <w:lang w:eastAsia="zh-CN"/>
        </w:rPr>
        <w:t>研究组在其现有职权范围内可在哪些方面对数字公共基础设施的电信</w:t>
      </w:r>
      <w:r w:rsidRPr="00CF0D0E">
        <w:rPr>
          <w:rFonts w:hint="eastAsia"/>
          <w:lang w:eastAsia="zh-CN"/>
        </w:rPr>
        <w:t>/ICT</w:t>
      </w:r>
      <w:r w:rsidRPr="00CF0D0E">
        <w:rPr>
          <w:rFonts w:hint="eastAsia"/>
          <w:lang w:eastAsia="zh-CN"/>
        </w:rPr>
        <w:t>标准化问题进行研究</w:t>
      </w:r>
      <w:r>
        <w:rPr>
          <w:rFonts w:hint="eastAsia"/>
          <w:lang w:eastAsia="zh-CN"/>
        </w:rPr>
        <w:t>，</w:t>
      </w:r>
      <w:r w:rsidRPr="00CF0D0E">
        <w:rPr>
          <w:rFonts w:hint="eastAsia"/>
          <w:lang w:eastAsia="zh-CN"/>
        </w:rPr>
        <w:t>并将结果报告给</w:t>
      </w:r>
      <w:r>
        <w:rPr>
          <w:rFonts w:hint="eastAsia"/>
          <w:lang w:eastAsia="zh-CN"/>
        </w:rPr>
        <w:t>电信标准化顾问组</w:t>
      </w:r>
      <w:r w:rsidRPr="00CF0D0E">
        <w:rPr>
          <w:rFonts w:hint="eastAsia"/>
          <w:lang w:eastAsia="zh-CN"/>
        </w:rPr>
        <w:t>进一步审议</w:t>
      </w:r>
      <w:r>
        <w:rPr>
          <w:rFonts w:hint="eastAsia"/>
          <w:lang w:eastAsia="zh-CN"/>
        </w:rPr>
        <w:t>；</w:t>
      </w:r>
    </w:p>
    <w:p w14:paraId="0DA60F6A" w14:textId="77777777" w:rsidR="00380C26" w:rsidRDefault="00380C26" w:rsidP="00380C26">
      <w:pPr>
        <w:rPr>
          <w:lang w:val="en-AU" w:eastAsia="zh-CN"/>
        </w:rPr>
      </w:pPr>
      <w:r w:rsidRPr="002E17C0">
        <w:rPr>
          <w:rFonts w:hint="eastAsia"/>
          <w:lang w:eastAsia="zh-CN"/>
        </w:rPr>
        <w:t>3</w:t>
      </w:r>
      <w:r w:rsidRPr="002E17C0">
        <w:rPr>
          <w:lang w:eastAsia="zh-CN"/>
        </w:rPr>
        <w:tab/>
      </w:r>
      <w:r>
        <w:rPr>
          <w:rFonts w:hint="eastAsia"/>
          <w:lang w:val="zh-CN" w:eastAsia="zh-CN"/>
        </w:rPr>
        <w:t>促进</w:t>
      </w:r>
      <w:r>
        <w:rPr>
          <w:lang w:val="zh-CN" w:eastAsia="zh-CN"/>
        </w:rPr>
        <w:t>成员参与</w:t>
      </w:r>
      <w:r>
        <w:rPr>
          <w:lang w:val="zh-CN" w:eastAsia="zh-CN"/>
        </w:rPr>
        <w:t>ITU-T</w:t>
      </w:r>
      <w:r>
        <w:rPr>
          <w:lang w:val="zh-CN" w:eastAsia="zh-CN"/>
        </w:rPr>
        <w:t>在数字公共基础设施方面的活动，包括通过对话来分享经验和教训</w:t>
      </w:r>
      <w:r>
        <w:rPr>
          <w:rFonts w:hint="eastAsia"/>
          <w:lang w:val="zh-CN" w:eastAsia="zh-CN"/>
        </w:rPr>
        <w:t>，</w:t>
      </w:r>
    </w:p>
    <w:p w14:paraId="36AA08D6" w14:textId="77777777" w:rsidR="00380C26" w:rsidRDefault="00380C26" w:rsidP="00380C26">
      <w:pPr>
        <w:pStyle w:val="Call"/>
        <w:rPr>
          <w:lang w:eastAsia="zh-CN"/>
        </w:rPr>
      </w:pPr>
      <w:r w:rsidRPr="002E17C0">
        <w:rPr>
          <w:rFonts w:hint="eastAsia"/>
          <w:lang w:eastAsia="zh-CN"/>
        </w:rPr>
        <w:t>责成电信标准化局主任与秘书长和电信发展局主任协作</w:t>
      </w:r>
    </w:p>
    <w:p w14:paraId="3421BD7A" w14:textId="77777777" w:rsidR="00380C26" w:rsidRPr="002E17C0" w:rsidRDefault="00380C26" w:rsidP="00380C26">
      <w:pPr>
        <w:ind w:firstLineChars="200" w:firstLine="480"/>
        <w:rPr>
          <w:lang w:eastAsia="zh-CN"/>
        </w:rPr>
      </w:pPr>
      <w:r>
        <w:rPr>
          <w:lang w:val="zh-CN" w:eastAsia="zh-CN"/>
        </w:rPr>
        <w:t>与正在协助各国实施</w:t>
      </w:r>
      <w:r w:rsidRPr="00234282">
        <w:rPr>
          <w:rFonts w:hint="eastAsia"/>
          <w:lang w:val="zh-CN" w:eastAsia="zh-CN"/>
        </w:rPr>
        <w:t>数字公共基础设施</w:t>
      </w:r>
      <w:r>
        <w:rPr>
          <w:lang w:val="zh-CN" w:eastAsia="zh-CN"/>
        </w:rPr>
        <w:t>的其它</w:t>
      </w:r>
      <w:r>
        <w:rPr>
          <w:rFonts w:hint="eastAsia"/>
          <w:lang w:val="zh-CN" w:eastAsia="zh-CN"/>
        </w:rPr>
        <w:t>相关</w:t>
      </w:r>
      <w:r>
        <w:rPr>
          <w:lang w:val="zh-CN" w:eastAsia="zh-CN"/>
        </w:rPr>
        <w:t>联合国机构、其它国际和区域利益攸关多方及政府间组织合作，并与在此方面有经验</w:t>
      </w:r>
      <w:r>
        <w:rPr>
          <w:rFonts w:hint="eastAsia"/>
          <w:lang w:val="zh-CN" w:eastAsia="zh-CN"/>
        </w:rPr>
        <w:t>教训</w:t>
      </w:r>
      <w:r>
        <w:rPr>
          <w:lang w:val="zh-CN" w:eastAsia="zh-CN"/>
        </w:rPr>
        <w:t>可供分享的国家合作</w:t>
      </w:r>
      <w:r>
        <w:rPr>
          <w:rFonts w:hint="eastAsia"/>
          <w:lang w:val="zh-CN" w:eastAsia="zh-CN"/>
        </w:rPr>
        <w:t>；</w:t>
      </w:r>
    </w:p>
    <w:p w14:paraId="0D6ED2F5" w14:textId="77777777" w:rsidR="00380C26" w:rsidRPr="00506544" w:rsidRDefault="00380C26" w:rsidP="00380C26">
      <w:pPr>
        <w:pStyle w:val="Call"/>
        <w:rPr>
          <w:lang w:eastAsia="zh-CN"/>
        </w:rPr>
      </w:pPr>
      <w:r>
        <w:rPr>
          <w:lang w:val="zh-CN" w:eastAsia="zh-CN"/>
        </w:rPr>
        <w:t>责成电信标准化局</w:t>
      </w:r>
      <w:r>
        <w:rPr>
          <w:rFonts w:hint="eastAsia"/>
          <w:lang w:val="zh-CN" w:eastAsia="zh-CN"/>
        </w:rPr>
        <w:t>主任</w:t>
      </w:r>
      <w:r>
        <w:rPr>
          <w:lang w:val="zh-CN" w:eastAsia="zh-CN"/>
        </w:rPr>
        <w:t>与电信发展局主任协作</w:t>
      </w:r>
    </w:p>
    <w:p w14:paraId="6F9FA81D" w14:textId="77777777" w:rsidR="00380C26" w:rsidRDefault="00380C26" w:rsidP="00380C26">
      <w:pPr>
        <w:rPr>
          <w:rFonts w:eastAsia="Calibri"/>
          <w:lang w:eastAsia="zh-CN"/>
        </w:rPr>
      </w:pPr>
      <w:r w:rsidRPr="002E17C0">
        <w:rPr>
          <w:rFonts w:hint="eastAsia"/>
          <w:lang w:eastAsia="zh-CN"/>
        </w:rPr>
        <w:t>1</w:t>
      </w:r>
      <w:r w:rsidRPr="003D2463">
        <w:rPr>
          <w:lang w:eastAsia="zh-CN"/>
        </w:rPr>
        <w:tab/>
      </w:r>
      <w:r w:rsidRPr="004711D9">
        <w:rPr>
          <w:rFonts w:hint="eastAsia"/>
          <w:lang w:eastAsia="zh-CN"/>
        </w:rPr>
        <w:t>与</w:t>
      </w:r>
      <w:r>
        <w:rPr>
          <w:rFonts w:hint="eastAsia"/>
          <w:lang w:eastAsia="zh-CN"/>
        </w:rPr>
        <w:t>其它</w:t>
      </w:r>
      <w:r w:rsidRPr="004711D9">
        <w:rPr>
          <w:rFonts w:hint="eastAsia"/>
          <w:lang w:eastAsia="zh-CN"/>
        </w:rPr>
        <w:t>相关</w:t>
      </w:r>
      <w:r w:rsidRPr="004711D9">
        <w:rPr>
          <w:rFonts w:hint="eastAsia"/>
          <w:lang w:eastAsia="zh-CN"/>
        </w:rPr>
        <w:t>SDO</w:t>
      </w:r>
      <w:r w:rsidRPr="004711D9">
        <w:rPr>
          <w:rFonts w:hint="eastAsia"/>
          <w:lang w:eastAsia="zh-CN"/>
        </w:rPr>
        <w:t>、学术界和负责数字公共基础设施相关电信</w:t>
      </w:r>
      <w:r w:rsidRPr="004711D9">
        <w:rPr>
          <w:rFonts w:hint="eastAsia"/>
          <w:lang w:eastAsia="zh-CN"/>
        </w:rPr>
        <w:t>/ICT</w:t>
      </w:r>
      <w:r w:rsidRPr="004711D9">
        <w:rPr>
          <w:rFonts w:hint="eastAsia"/>
          <w:lang w:eastAsia="zh-CN"/>
        </w:rPr>
        <w:t>领域标准制定、落实和能力建设的组织协作，支持成员制定和部署数字公共基础设施举措，同时考虑到发展中国家的特殊需求</w:t>
      </w:r>
      <w:r>
        <w:rPr>
          <w:rFonts w:hint="eastAsia"/>
          <w:lang w:eastAsia="zh-CN"/>
        </w:rPr>
        <w:t>；</w:t>
      </w:r>
    </w:p>
    <w:p w14:paraId="5B0159B1" w14:textId="77777777" w:rsidR="00380C26" w:rsidRDefault="00380C26" w:rsidP="00380C26">
      <w:pPr>
        <w:rPr>
          <w:lang w:eastAsia="zh-CN"/>
        </w:rPr>
      </w:pPr>
      <w:r>
        <w:rPr>
          <w:lang w:eastAsia="zh-CN"/>
        </w:rPr>
        <w:br w:type="page"/>
      </w:r>
    </w:p>
    <w:p w14:paraId="5DDAD090" w14:textId="77777777" w:rsidR="00380C26" w:rsidRDefault="00380C26" w:rsidP="00380C26">
      <w:pPr>
        <w:rPr>
          <w:lang w:eastAsia="zh-CN"/>
        </w:rPr>
      </w:pPr>
      <w:r w:rsidRPr="002E17C0">
        <w:rPr>
          <w:rFonts w:hint="eastAsia"/>
          <w:lang w:eastAsia="zh-CN"/>
        </w:rPr>
        <w:lastRenderedPageBreak/>
        <w:t>2</w:t>
      </w:r>
      <w:r w:rsidRPr="003D2463">
        <w:rPr>
          <w:lang w:eastAsia="zh-CN"/>
        </w:rPr>
        <w:tab/>
      </w:r>
      <w:r>
        <w:rPr>
          <w:lang w:val="zh-CN" w:eastAsia="zh-CN"/>
        </w:rPr>
        <w:t>与其它相关</w:t>
      </w:r>
      <w:r>
        <w:rPr>
          <w:lang w:val="zh-CN" w:eastAsia="zh-CN"/>
        </w:rPr>
        <w:t>SDO</w:t>
      </w:r>
      <w:r>
        <w:rPr>
          <w:lang w:val="zh-CN" w:eastAsia="zh-CN"/>
        </w:rPr>
        <w:t>、学术界和主要负责</w:t>
      </w:r>
      <w:r>
        <w:rPr>
          <w:rFonts w:hint="eastAsia"/>
          <w:lang w:val="zh-CN" w:eastAsia="zh-CN"/>
        </w:rPr>
        <w:t>落实</w:t>
      </w:r>
      <w:r>
        <w:rPr>
          <w:lang w:val="zh-CN" w:eastAsia="zh-CN"/>
        </w:rPr>
        <w:t>数字公共基础设施的机构协作，为国际电联成员组织讲习班，以提高认识并确定</w:t>
      </w:r>
      <w:r w:rsidRPr="00FD1128">
        <w:rPr>
          <w:rFonts w:hint="eastAsia"/>
          <w:lang w:val="zh-CN" w:eastAsia="zh-CN"/>
        </w:rPr>
        <w:t>数字公共基础设施的电信</w:t>
      </w:r>
      <w:r w:rsidRPr="00FD1128">
        <w:rPr>
          <w:rFonts w:hint="eastAsia"/>
          <w:lang w:val="zh-CN" w:eastAsia="zh-CN"/>
        </w:rPr>
        <w:t>/ICT</w:t>
      </w:r>
      <w:r w:rsidRPr="00FD1128">
        <w:rPr>
          <w:rFonts w:hint="eastAsia"/>
          <w:lang w:val="zh-CN" w:eastAsia="zh-CN"/>
        </w:rPr>
        <w:t>标准化方面的机遇和挑战，尤其是对发展中国家而言</w:t>
      </w:r>
      <w:r>
        <w:rPr>
          <w:lang w:val="zh-CN" w:eastAsia="zh-CN"/>
        </w:rPr>
        <w:t>，</w:t>
      </w:r>
    </w:p>
    <w:p w14:paraId="2E80086B" w14:textId="77777777" w:rsidR="00380C26" w:rsidRDefault="00380C26" w:rsidP="00380C26">
      <w:pPr>
        <w:pStyle w:val="Call"/>
        <w:rPr>
          <w:lang w:eastAsia="zh-CN"/>
        </w:rPr>
      </w:pPr>
      <w:r>
        <w:rPr>
          <w:lang w:val="zh-CN" w:eastAsia="zh-CN"/>
        </w:rPr>
        <w:t>责成电信标准化顾问组</w:t>
      </w:r>
    </w:p>
    <w:p w14:paraId="00CFBE20" w14:textId="77777777" w:rsidR="00380C26" w:rsidRPr="000C659E" w:rsidRDefault="00380C26" w:rsidP="00380C26">
      <w:pPr>
        <w:ind w:firstLineChars="200" w:firstLine="480"/>
        <w:rPr>
          <w:lang w:eastAsia="zh-CN"/>
        </w:rPr>
      </w:pPr>
      <w:r w:rsidRPr="002E17C0">
        <w:rPr>
          <w:rFonts w:asciiTheme="minorEastAsia" w:eastAsiaTheme="minorEastAsia" w:hAnsiTheme="minorEastAsia" w:hint="eastAsia"/>
          <w:lang w:eastAsia="zh-CN"/>
        </w:rPr>
        <w:t>根据</w:t>
      </w:r>
      <w:r w:rsidRPr="002E17C0">
        <w:rPr>
          <w:rFonts w:ascii="STKaiti" w:eastAsia="STKaiti" w:hAnsi="STKaiti" w:cs="Microsoft YaHei" w:hint="eastAsia"/>
          <w:lang w:eastAsia="zh-CN"/>
        </w:rPr>
        <w:t>责</w:t>
      </w:r>
      <w:r w:rsidRPr="002E17C0">
        <w:rPr>
          <w:rFonts w:ascii="STKaiti" w:eastAsia="STKaiti" w:hAnsi="STKaiti" w:cs="MS Mincho" w:hint="eastAsia"/>
          <w:lang w:eastAsia="zh-CN"/>
        </w:rPr>
        <w:t>成</w:t>
      </w:r>
      <w:r w:rsidRPr="002E17C0">
        <w:rPr>
          <w:rFonts w:ascii="STKaiti" w:eastAsia="STKaiti" w:hAnsi="STKaiti" w:cs="Microsoft YaHei" w:hint="eastAsia"/>
          <w:lang w:eastAsia="zh-CN"/>
        </w:rPr>
        <w:t>电</w:t>
      </w:r>
      <w:r w:rsidRPr="002E17C0">
        <w:rPr>
          <w:rFonts w:ascii="STKaiti" w:eastAsia="STKaiti" w:hAnsi="STKaiti" w:cs="MS Mincho" w:hint="eastAsia"/>
          <w:lang w:eastAsia="zh-CN"/>
        </w:rPr>
        <w:t>信</w:t>
      </w:r>
      <w:r w:rsidRPr="002E17C0">
        <w:rPr>
          <w:rFonts w:ascii="STKaiti" w:eastAsia="STKaiti" w:hAnsi="STKaiti" w:cs="Microsoft YaHei" w:hint="eastAsia"/>
          <w:lang w:eastAsia="zh-CN"/>
        </w:rPr>
        <w:t>标</w:t>
      </w:r>
      <w:r w:rsidRPr="002E17C0">
        <w:rPr>
          <w:rFonts w:ascii="STKaiti" w:eastAsia="STKaiti" w:hAnsi="STKaiti" w:cs="MS Mincho" w:hint="eastAsia"/>
          <w:lang w:eastAsia="zh-CN"/>
        </w:rPr>
        <w:t>准化局主任</w:t>
      </w:r>
      <w:r>
        <w:rPr>
          <w:rFonts w:eastAsia="STKaiti" w:hint="eastAsia"/>
          <w:lang w:eastAsia="zh-CN"/>
        </w:rPr>
        <w:t>2</w:t>
      </w:r>
      <w:r w:rsidRPr="002E17C0">
        <w:rPr>
          <w:rFonts w:asciiTheme="minorEastAsia" w:eastAsiaTheme="minorEastAsia" w:hAnsiTheme="minorEastAsia" w:hint="eastAsia"/>
          <w:lang w:eastAsia="zh-CN"/>
        </w:rPr>
        <w:t>中的差距分析</w:t>
      </w:r>
      <w:r w:rsidRPr="002E17C0">
        <w:rPr>
          <w:rFonts w:asciiTheme="minorEastAsia" w:eastAsiaTheme="minorEastAsia" w:hAnsiTheme="minorEastAsia" w:cs="Microsoft YaHei" w:hint="eastAsia"/>
          <w:lang w:eastAsia="zh-CN"/>
        </w:rPr>
        <w:t>结</w:t>
      </w:r>
      <w:r w:rsidRPr="002E17C0">
        <w:rPr>
          <w:rFonts w:asciiTheme="minorEastAsia" w:eastAsiaTheme="minorEastAsia" w:hAnsiTheme="minorEastAsia" w:cs="MS Mincho" w:hint="eastAsia"/>
          <w:lang w:eastAsia="zh-CN"/>
        </w:rPr>
        <w:t>果，</w:t>
      </w:r>
      <w:r w:rsidRPr="002E17C0">
        <w:rPr>
          <w:rFonts w:asciiTheme="minorEastAsia" w:eastAsiaTheme="minorEastAsia" w:hAnsiTheme="minorEastAsia" w:cs="Microsoft YaHei" w:hint="eastAsia"/>
          <w:lang w:eastAsia="zh-CN"/>
        </w:rPr>
        <w:t>协调</w:t>
      </w:r>
      <w:r w:rsidRPr="002E17C0">
        <w:rPr>
          <w:rFonts w:asciiTheme="minorEastAsia" w:eastAsiaTheme="minorEastAsia" w:hAnsiTheme="minorEastAsia" w:cs="MS Mincho" w:hint="eastAsia"/>
          <w:lang w:eastAsia="zh-CN"/>
        </w:rPr>
        <w:t>相关</w:t>
      </w:r>
      <w:r w:rsidRPr="002E17C0">
        <w:rPr>
          <w:rFonts w:eastAsiaTheme="minorEastAsia"/>
          <w:lang w:eastAsia="zh-CN"/>
        </w:rPr>
        <w:t>ITU-T</w:t>
      </w:r>
      <w:r w:rsidRPr="002E17C0">
        <w:rPr>
          <w:rFonts w:asciiTheme="minorEastAsia" w:eastAsiaTheme="minorEastAsia" w:hAnsiTheme="minorEastAsia" w:hint="eastAsia"/>
          <w:lang w:eastAsia="zh-CN"/>
        </w:rPr>
        <w:t>研究</w:t>
      </w:r>
      <w:r w:rsidRPr="002E17C0">
        <w:rPr>
          <w:rFonts w:asciiTheme="minorEastAsia" w:eastAsiaTheme="minorEastAsia" w:hAnsiTheme="minorEastAsia" w:cs="Microsoft YaHei" w:hint="eastAsia"/>
          <w:lang w:eastAsia="zh-CN"/>
        </w:rPr>
        <w:t>组</w:t>
      </w:r>
      <w:r w:rsidRPr="002E17C0">
        <w:rPr>
          <w:rFonts w:asciiTheme="minorEastAsia" w:eastAsiaTheme="minorEastAsia" w:hAnsiTheme="minorEastAsia" w:cs="MS Mincho" w:hint="eastAsia"/>
          <w:lang w:eastAsia="zh-CN"/>
        </w:rPr>
        <w:t>在数字公共基</w:t>
      </w:r>
      <w:r w:rsidRPr="002E17C0">
        <w:rPr>
          <w:rFonts w:asciiTheme="minorEastAsia" w:eastAsiaTheme="minorEastAsia" w:hAnsiTheme="minorEastAsia" w:cs="Microsoft YaHei" w:hint="eastAsia"/>
          <w:lang w:eastAsia="zh-CN"/>
        </w:rPr>
        <w:t>础设</w:t>
      </w:r>
      <w:r w:rsidRPr="002E17C0">
        <w:rPr>
          <w:rFonts w:asciiTheme="minorEastAsia" w:eastAsiaTheme="minorEastAsia" w:hAnsiTheme="minorEastAsia" w:cs="MS Mincho" w:hint="eastAsia"/>
          <w:lang w:eastAsia="zh-CN"/>
        </w:rPr>
        <w:t>施</w:t>
      </w:r>
      <w:r w:rsidRPr="002E17C0">
        <w:rPr>
          <w:rFonts w:asciiTheme="minorEastAsia" w:eastAsiaTheme="minorEastAsia" w:hAnsiTheme="minorEastAsia" w:cs="Microsoft YaHei" w:hint="eastAsia"/>
          <w:lang w:eastAsia="zh-CN"/>
        </w:rPr>
        <w:t>电</w:t>
      </w:r>
      <w:r w:rsidRPr="002E17C0">
        <w:rPr>
          <w:rFonts w:asciiTheme="minorEastAsia" w:eastAsiaTheme="minorEastAsia" w:hAnsiTheme="minorEastAsia" w:cs="MS Mincho" w:hint="eastAsia"/>
          <w:lang w:eastAsia="zh-CN"/>
        </w:rPr>
        <w:t>信</w:t>
      </w:r>
      <w:r w:rsidRPr="00BB37E2">
        <w:rPr>
          <w:rFonts w:eastAsiaTheme="minorEastAsia"/>
          <w:lang w:eastAsia="zh-CN"/>
        </w:rPr>
        <w:t>/</w:t>
      </w:r>
      <w:r w:rsidRPr="002E17C0">
        <w:rPr>
          <w:rFonts w:eastAsiaTheme="minorEastAsia"/>
          <w:lang w:eastAsia="zh-CN"/>
        </w:rPr>
        <w:t>ICT</w:t>
      </w:r>
      <w:r w:rsidRPr="002E17C0">
        <w:rPr>
          <w:rFonts w:asciiTheme="minorEastAsia" w:eastAsiaTheme="minorEastAsia" w:hAnsiTheme="minorEastAsia" w:hint="eastAsia"/>
          <w:lang w:eastAsia="zh-CN"/>
        </w:rPr>
        <w:t>相关方面的</w:t>
      </w:r>
      <w:r w:rsidRPr="002E17C0">
        <w:rPr>
          <w:rFonts w:asciiTheme="minorEastAsia" w:eastAsiaTheme="minorEastAsia" w:hAnsiTheme="minorEastAsia" w:cs="Microsoft YaHei" w:hint="eastAsia"/>
          <w:lang w:eastAsia="zh-CN"/>
        </w:rPr>
        <w:t>标</w:t>
      </w:r>
      <w:r w:rsidRPr="002E17C0">
        <w:rPr>
          <w:rFonts w:asciiTheme="minorEastAsia" w:eastAsiaTheme="minorEastAsia" w:hAnsiTheme="minorEastAsia" w:cs="MS Mincho" w:hint="eastAsia"/>
          <w:lang w:eastAsia="zh-CN"/>
        </w:rPr>
        <w:t>准制定活</w:t>
      </w:r>
      <w:r w:rsidRPr="002E17C0">
        <w:rPr>
          <w:rFonts w:asciiTheme="minorEastAsia" w:eastAsiaTheme="minorEastAsia" w:hAnsiTheme="minorEastAsia" w:cs="Microsoft YaHei" w:hint="eastAsia"/>
          <w:lang w:eastAsia="zh-CN"/>
        </w:rPr>
        <w:t>动</w:t>
      </w:r>
      <w:r w:rsidRPr="002E17C0">
        <w:rPr>
          <w:rFonts w:asciiTheme="minorEastAsia" w:eastAsiaTheme="minorEastAsia" w:hAnsiTheme="minorEastAsia" w:cs="MS Mincho" w:hint="eastAsia"/>
          <w:lang w:eastAsia="zh-CN"/>
        </w:rPr>
        <w:t>，</w:t>
      </w:r>
    </w:p>
    <w:p w14:paraId="3CBD8F84" w14:textId="77777777" w:rsidR="00380C26" w:rsidRPr="00506544" w:rsidRDefault="00380C26" w:rsidP="00380C26">
      <w:pPr>
        <w:pStyle w:val="Call"/>
        <w:rPr>
          <w:lang w:eastAsia="zh-CN"/>
        </w:rPr>
      </w:pPr>
      <w:r>
        <w:rPr>
          <w:lang w:val="zh-CN" w:eastAsia="zh-CN"/>
        </w:rPr>
        <w:t>责成</w:t>
      </w:r>
      <w:r>
        <w:rPr>
          <w:rFonts w:hint="eastAsia"/>
          <w:lang w:val="zh-CN" w:eastAsia="zh-CN"/>
        </w:rPr>
        <w:t>国际电</w:t>
      </w:r>
      <w:proofErr w:type="gramStart"/>
      <w:r>
        <w:rPr>
          <w:rFonts w:hint="eastAsia"/>
          <w:lang w:val="zh-CN" w:eastAsia="zh-CN"/>
        </w:rPr>
        <w:t>联电信</w:t>
      </w:r>
      <w:proofErr w:type="gramEnd"/>
      <w:r>
        <w:rPr>
          <w:rFonts w:hint="eastAsia"/>
          <w:lang w:val="zh-CN" w:eastAsia="zh-CN"/>
        </w:rPr>
        <w:t>标准化</w:t>
      </w:r>
      <w:r>
        <w:rPr>
          <w:lang w:val="zh-CN" w:eastAsia="zh-CN"/>
        </w:rPr>
        <w:t>研究组</w:t>
      </w:r>
    </w:p>
    <w:p w14:paraId="4F379624" w14:textId="77777777" w:rsidR="00380C26" w:rsidRPr="008A5540" w:rsidRDefault="00380C26" w:rsidP="00380C26">
      <w:pPr>
        <w:rPr>
          <w:lang w:eastAsia="zh-CN"/>
        </w:rPr>
      </w:pPr>
      <w:r w:rsidRPr="002E17C0">
        <w:rPr>
          <w:rFonts w:hint="eastAsia"/>
          <w:lang w:eastAsia="zh-CN"/>
        </w:rPr>
        <w:t>1</w:t>
      </w:r>
      <w:r w:rsidRPr="00E568C0">
        <w:rPr>
          <w:lang w:eastAsia="zh-CN"/>
        </w:rPr>
        <w:tab/>
      </w:r>
      <w:r w:rsidRPr="002918AC">
        <w:rPr>
          <w:rFonts w:hint="eastAsia"/>
          <w:lang w:val="zh-CN" w:eastAsia="zh-CN"/>
        </w:rPr>
        <w:t>协助电信标准化局主任汇编可支持数字公共基础设施的相关现有工作</w:t>
      </w:r>
      <w:r>
        <w:rPr>
          <w:rFonts w:hint="eastAsia"/>
          <w:lang w:val="zh-CN" w:eastAsia="zh-CN"/>
        </w:rPr>
        <w:t>；</w:t>
      </w:r>
    </w:p>
    <w:p w14:paraId="2287CA8E" w14:textId="77777777" w:rsidR="00380C26" w:rsidRDefault="00380C26" w:rsidP="00380C26">
      <w:pPr>
        <w:rPr>
          <w:lang w:eastAsia="zh-CN"/>
        </w:rPr>
      </w:pPr>
      <w:r w:rsidRPr="002E17C0">
        <w:rPr>
          <w:rFonts w:hint="eastAsia"/>
          <w:lang w:eastAsia="zh-CN"/>
        </w:rPr>
        <w:t>2</w:t>
      </w:r>
      <w:r w:rsidRPr="00E568C0">
        <w:rPr>
          <w:lang w:eastAsia="zh-CN"/>
        </w:rPr>
        <w:tab/>
      </w:r>
      <w:r w:rsidRPr="002918AC">
        <w:rPr>
          <w:rFonts w:hint="eastAsia"/>
          <w:lang w:val="zh-CN" w:eastAsia="zh-CN"/>
        </w:rPr>
        <w:t>在现有职责范围内</w:t>
      </w:r>
      <w:r>
        <w:rPr>
          <w:lang w:val="zh-CN" w:eastAsia="zh-CN"/>
        </w:rPr>
        <w:t>制定</w:t>
      </w:r>
      <w:r>
        <w:rPr>
          <w:lang w:val="zh-CN" w:eastAsia="zh-CN"/>
        </w:rPr>
        <w:t>ITU-T</w:t>
      </w:r>
      <w:r>
        <w:rPr>
          <w:lang w:val="zh-CN" w:eastAsia="zh-CN"/>
        </w:rPr>
        <w:t>建议书</w:t>
      </w:r>
      <w:r w:rsidRPr="002918AC">
        <w:rPr>
          <w:rFonts w:hint="eastAsia"/>
          <w:lang w:val="zh-CN" w:eastAsia="zh-CN"/>
        </w:rPr>
        <w:t>和</w:t>
      </w:r>
      <w:r>
        <w:rPr>
          <w:rFonts w:hint="eastAsia"/>
          <w:lang w:val="zh-CN" w:eastAsia="zh-CN"/>
        </w:rPr>
        <w:t>其它</w:t>
      </w:r>
      <w:r w:rsidRPr="002918AC">
        <w:rPr>
          <w:rFonts w:hint="eastAsia"/>
          <w:lang w:val="zh-CN" w:eastAsia="zh-CN"/>
        </w:rPr>
        <w:t>ITU-T</w:t>
      </w:r>
      <w:r>
        <w:rPr>
          <w:rFonts w:hint="eastAsia"/>
          <w:lang w:val="zh-CN" w:eastAsia="zh-CN"/>
        </w:rPr>
        <w:t>可交付</w:t>
      </w:r>
      <w:r w:rsidRPr="002918AC">
        <w:rPr>
          <w:rFonts w:hint="eastAsia"/>
          <w:lang w:val="zh-CN" w:eastAsia="zh-CN"/>
        </w:rPr>
        <w:t>成果</w:t>
      </w:r>
      <w:r>
        <w:rPr>
          <w:rFonts w:hint="eastAsia"/>
          <w:lang w:val="zh-CN" w:eastAsia="zh-CN"/>
        </w:rPr>
        <w:t>，从而实现</w:t>
      </w:r>
      <w:r>
        <w:rPr>
          <w:lang w:val="zh-CN" w:eastAsia="zh-CN"/>
        </w:rPr>
        <w:t>数字公共基础设施的可持续、可互操作、包容和高效</w:t>
      </w:r>
      <w:r>
        <w:rPr>
          <w:rFonts w:hint="eastAsia"/>
          <w:lang w:val="zh-CN" w:eastAsia="zh-CN"/>
        </w:rPr>
        <w:t>的</w:t>
      </w:r>
      <w:r>
        <w:rPr>
          <w:lang w:val="zh-CN" w:eastAsia="zh-CN"/>
        </w:rPr>
        <w:t>采用</w:t>
      </w:r>
      <w:r>
        <w:rPr>
          <w:rFonts w:hint="eastAsia"/>
          <w:lang w:val="zh-CN" w:eastAsia="zh-CN"/>
        </w:rPr>
        <w:t>，</w:t>
      </w:r>
    </w:p>
    <w:p w14:paraId="4E727D81" w14:textId="77777777" w:rsidR="00380C26" w:rsidRPr="00035474" w:rsidRDefault="00380C26" w:rsidP="00380C26">
      <w:pPr>
        <w:pStyle w:val="Call"/>
        <w:spacing w:before="120"/>
        <w:rPr>
          <w:rFonts w:eastAsia="Calibri"/>
          <w:lang w:eastAsia="zh-CN"/>
        </w:rPr>
      </w:pPr>
      <w:r>
        <w:rPr>
          <w:lang w:val="zh-CN" w:eastAsia="zh-CN"/>
        </w:rPr>
        <w:t>请</w:t>
      </w:r>
      <w:r>
        <w:rPr>
          <w:rFonts w:hint="eastAsia"/>
          <w:lang w:val="zh-CN" w:eastAsia="zh-CN"/>
        </w:rPr>
        <w:t>成员国、部门成员、部门准成员和学术成员</w:t>
      </w:r>
    </w:p>
    <w:p w14:paraId="1945A87D" w14:textId="77777777" w:rsidR="00380C26" w:rsidRPr="00035474" w:rsidRDefault="00380C26" w:rsidP="00380C26">
      <w:pPr>
        <w:rPr>
          <w:lang w:eastAsia="zh-CN"/>
        </w:rPr>
      </w:pPr>
      <w:r w:rsidRPr="002E17C0">
        <w:rPr>
          <w:rFonts w:hint="eastAsia"/>
          <w:lang w:eastAsia="zh-CN"/>
        </w:rPr>
        <w:t>1</w:t>
      </w:r>
      <w:r w:rsidRPr="00E568C0">
        <w:rPr>
          <w:lang w:eastAsia="zh-CN"/>
        </w:rPr>
        <w:tab/>
      </w:r>
      <w:r>
        <w:rPr>
          <w:lang w:val="zh-CN" w:eastAsia="zh-CN"/>
        </w:rPr>
        <w:t>参与数字公共基础设施领域的相关</w:t>
      </w:r>
      <w:r>
        <w:rPr>
          <w:rFonts w:hint="eastAsia"/>
          <w:lang w:val="zh-CN" w:eastAsia="zh-CN"/>
        </w:rPr>
        <w:t>电信</w:t>
      </w:r>
      <w:r>
        <w:rPr>
          <w:rFonts w:hint="eastAsia"/>
          <w:lang w:val="zh-CN" w:eastAsia="zh-CN"/>
        </w:rPr>
        <w:t>/ICT</w:t>
      </w:r>
      <w:r>
        <w:rPr>
          <w:lang w:val="zh-CN" w:eastAsia="zh-CN"/>
        </w:rPr>
        <w:t>标准制定活动</w:t>
      </w:r>
      <w:r>
        <w:rPr>
          <w:rFonts w:hint="eastAsia"/>
          <w:lang w:val="zh-CN" w:eastAsia="zh-CN"/>
        </w:rPr>
        <w:t>并分享经验教训；</w:t>
      </w:r>
    </w:p>
    <w:p w14:paraId="205D8919" w14:textId="77777777" w:rsidR="00380C26" w:rsidRDefault="00380C26" w:rsidP="00380C26">
      <w:pPr>
        <w:rPr>
          <w:lang w:eastAsia="zh-CN"/>
        </w:rPr>
      </w:pPr>
      <w:r w:rsidRPr="002E17C0">
        <w:rPr>
          <w:rFonts w:hint="eastAsia"/>
          <w:lang w:eastAsia="zh-CN"/>
        </w:rPr>
        <w:t>2</w:t>
      </w:r>
      <w:r w:rsidRPr="00E568C0">
        <w:rPr>
          <w:lang w:eastAsia="zh-CN"/>
        </w:rPr>
        <w:tab/>
      </w:r>
      <w:r>
        <w:rPr>
          <w:lang w:val="zh-CN" w:eastAsia="zh-CN"/>
        </w:rPr>
        <w:t>参</w:t>
      </w:r>
      <w:r>
        <w:rPr>
          <w:rFonts w:hint="eastAsia"/>
          <w:lang w:val="zh-CN" w:eastAsia="zh-CN"/>
        </w:rPr>
        <w:t>加</w:t>
      </w:r>
      <w:r>
        <w:rPr>
          <w:lang w:val="zh-CN" w:eastAsia="zh-CN"/>
        </w:rPr>
        <w:t>与数字公共基础设施</w:t>
      </w:r>
      <w:r>
        <w:rPr>
          <w:rFonts w:hint="eastAsia"/>
          <w:lang w:val="zh-CN" w:eastAsia="zh-CN"/>
        </w:rPr>
        <w:t>领域</w:t>
      </w:r>
      <w:r>
        <w:rPr>
          <w:lang w:val="zh-CN" w:eastAsia="zh-CN"/>
        </w:rPr>
        <w:t>相关的</w:t>
      </w:r>
      <w:r>
        <w:rPr>
          <w:rFonts w:hint="eastAsia"/>
          <w:lang w:val="zh-CN" w:eastAsia="zh-CN"/>
        </w:rPr>
        <w:t>电信</w:t>
      </w:r>
      <w:r>
        <w:rPr>
          <w:rFonts w:hint="eastAsia"/>
          <w:lang w:val="zh-CN" w:eastAsia="zh-CN"/>
        </w:rPr>
        <w:t>/ICT</w:t>
      </w:r>
      <w:r>
        <w:rPr>
          <w:lang w:val="zh-CN" w:eastAsia="zh-CN"/>
        </w:rPr>
        <w:t>标准制定能力建设项目</w:t>
      </w:r>
      <w:r>
        <w:rPr>
          <w:rFonts w:hint="eastAsia"/>
          <w:lang w:val="zh-CN" w:eastAsia="zh-CN"/>
        </w:rPr>
        <w:t>；</w:t>
      </w:r>
    </w:p>
    <w:p w14:paraId="3F6134B6" w14:textId="77777777" w:rsidR="00380C26" w:rsidRPr="00D364A0" w:rsidRDefault="00380C26" w:rsidP="00380C26">
      <w:pPr>
        <w:rPr>
          <w:rFonts w:eastAsia="Calibri"/>
          <w:i/>
          <w:iCs/>
          <w:lang w:eastAsia="zh-CN"/>
        </w:rPr>
      </w:pPr>
      <w:r w:rsidRPr="002E17C0">
        <w:rPr>
          <w:rFonts w:hint="eastAsia"/>
          <w:lang w:eastAsia="zh-CN"/>
        </w:rPr>
        <w:t>3</w:t>
      </w:r>
      <w:r w:rsidRPr="00E568C0">
        <w:rPr>
          <w:lang w:eastAsia="zh-CN"/>
        </w:rPr>
        <w:tab/>
      </w:r>
      <w:r>
        <w:rPr>
          <w:rFonts w:hint="eastAsia"/>
          <w:lang w:val="zh-CN" w:eastAsia="zh-CN"/>
        </w:rPr>
        <w:t>考虑</w:t>
      </w:r>
      <w:r>
        <w:rPr>
          <w:lang w:val="zh-CN" w:eastAsia="zh-CN"/>
        </w:rPr>
        <w:t>适当措施，</w:t>
      </w:r>
      <w:r>
        <w:rPr>
          <w:rFonts w:hint="eastAsia"/>
          <w:lang w:val="zh-CN" w:eastAsia="zh-CN"/>
        </w:rPr>
        <w:t>使</w:t>
      </w:r>
      <w:r>
        <w:rPr>
          <w:lang w:val="zh-CN" w:eastAsia="zh-CN"/>
        </w:rPr>
        <w:t>数字公共基础设施</w:t>
      </w:r>
      <w:r>
        <w:rPr>
          <w:rFonts w:hint="eastAsia"/>
          <w:lang w:val="zh-CN" w:eastAsia="zh-CN"/>
        </w:rPr>
        <w:t>能够</w:t>
      </w:r>
      <w:r>
        <w:rPr>
          <w:lang w:val="zh-CN" w:eastAsia="zh-CN"/>
        </w:rPr>
        <w:t>成功</w:t>
      </w:r>
      <w:r>
        <w:rPr>
          <w:rFonts w:hint="eastAsia"/>
          <w:lang w:val="zh-CN" w:eastAsia="zh-CN"/>
        </w:rPr>
        <w:t>落实。</w:t>
      </w:r>
    </w:p>
    <w:p w14:paraId="0F2FFF8A" w14:textId="77777777" w:rsidR="00380C26" w:rsidRDefault="00380C26" w:rsidP="00380C26">
      <w:pPr>
        <w:pStyle w:val="Reasons"/>
        <w:rPr>
          <w:lang w:eastAsia="zh-CN"/>
        </w:rPr>
      </w:pPr>
    </w:p>
    <w:p w14:paraId="3850DF44" w14:textId="3E670A7A" w:rsidR="00DF1AFD" w:rsidRDefault="00DF1AFD" w:rsidP="00526543">
      <w:pPr>
        <w:rPr>
          <w:lang w:val="en-GB" w:eastAsia="zh-CN"/>
        </w:rPr>
      </w:pPr>
    </w:p>
    <w:p w14:paraId="7097DA07" w14:textId="77777777" w:rsidR="00380C26" w:rsidRDefault="00380C26" w:rsidP="00526543">
      <w:pPr>
        <w:rPr>
          <w:lang w:val="en-GB" w:eastAsia="zh-CN"/>
        </w:rPr>
      </w:pPr>
    </w:p>
    <w:p w14:paraId="2B4B61C4" w14:textId="77777777" w:rsidR="00380C26" w:rsidRDefault="00380C26" w:rsidP="00526543">
      <w:pPr>
        <w:rPr>
          <w:lang w:val="en-GB" w:eastAsia="zh-CN"/>
        </w:rPr>
      </w:pPr>
    </w:p>
    <w:p w14:paraId="523A243B" w14:textId="77777777" w:rsidR="00380C26" w:rsidRDefault="00380C26" w:rsidP="00526543">
      <w:pPr>
        <w:rPr>
          <w:lang w:val="en-GB" w:eastAsia="zh-CN"/>
        </w:rPr>
      </w:pPr>
    </w:p>
    <w:p w14:paraId="4FF34FAA" w14:textId="77777777" w:rsidR="00380C26" w:rsidRDefault="00380C26" w:rsidP="00526543">
      <w:pPr>
        <w:rPr>
          <w:lang w:val="en-GB" w:eastAsia="zh-CN"/>
        </w:rPr>
      </w:pPr>
    </w:p>
    <w:p w14:paraId="1705F4AE" w14:textId="77777777" w:rsidR="00380C26" w:rsidRPr="00380C26" w:rsidRDefault="00380C26" w:rsidP="00526543">
      <w:pPr>
        <w:rPr>
          <w:lang w:val="en-GB" w:eastAsia="zh-CN"/>
        </w:rPr>
      </w:pPr>
    </w:p>
    <w:p w14:paraId="4505C7CF" w14:textId="77777777" w:rsidR="004D3C2C" w:rsidRPr="00526543" w:rsidRDefault="004D3C2C" w:rsidP="00526543">
      <w:pPr>
        <w:rPr>
          <w:lang w:eastAsia="zh-CN"/>
        </w:rPr>
      </w:pPr>
    </w:p>
    <w:p w14:paraId="1C5E3B77" w14:textId="4DAB9F81" w:rsidR="00DF1AFD" w:rsidRDefault="00DF1AFD" w:rsidP="00526543">
      <w:pPr>
        <w:rPr>
          <w:lang w:eastAsia="zh-CN"/>
        </w:rPr>
      </w:pPr>
    </w:p>
    <w:p w14:paraId="589C57CF" w14:textId="77777777" w:rsidR="00AB4404" w:rsidRPr="00526543" w:rsidRDefault="00AB4404" w:rsidP="00526543">
      <w:pPr>
        <w:rPr>
          <w:lang w:eastAsia="zh-CN"/>
        </w:rPr>
      </w:pPr>
    </w:p>
    <w:p w14:paraId="6A78B6F6" w14:textId="77777777" w:rsidR="00E03ABC" w:rsidRPr="00526543" w:rsidRDefault="00E03ABC" w:rsidP="00526543">
      <w:pPr>
        <w:rPr>
          <w:lang w:eastAsia="zh-CN"/>
        </w:rPr>
      </w:pPr>
    </w:p>
    <w:sectPr w:rsidR="00E03ABC" w:rsidRPr="00526543" w:rsidSect="0072674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30ACFF" w14:textId="77777777" w:rsidR="006B2E7F" w:rsidRDefault="006B2E7F">
      <w:r>
        <w:separator/>
      </w:r>
    </w:p>
  </w:endnote>
  <w:endnote w:type="continuationSeparator" w:id="0">
    <w:p w14:paraId="7FE1733A" w14:textId="77777777" w:rsidR="006B2E7F" w:rsidRDefault="006B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SimHei">
    <w:altName w:val="黑体"/>
    <w:panose1 w:val="02010609060101010101"/>
    <w:charset w:val="86"/>
    <w:family w:val="modern"/>
    <w:pitch w:val="fixed"/>
    <w:sig w:usb0="800002BF" w:usb1="38CF7CFA" w:usb2="00000016" w:usb3="00000000" w:csb0="00040001" w:csb1="00000000"/>
  </w:font>
  <w:font w:name="Avenir Next W1G Medium">
    <w:panose1 w:val="020B0603020202020204"/>
    <w:charset w:val="00"/>
    <w:family w:val="swiss"/>
    <w:notTrueType/>
    <w:pitch w:val="variable"/>
    <w:sig w:usb0="A00002EF"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FD65C" w14:textId="77777777" w:rsidR="00DF1AFD" w:rsidRDefault="00DF1A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C26A6" w14:textId="77777777" w:rsidR="00DF1AFD" w:rsidRDefault="00DF1A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91DD5" w14:textId="77777777" w:rsidR="00DF1AFD" w:rsidRDefault="00DF1A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4EDF" w14:textId="77777777" w:rsidR="000D3CE4" w:rsidRPr="00DE48B4" w:rsidRDefault="000D3CE4" w:rsidP="00DE48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5C13" w14:textId="77777777" w:rsidR="000D3CE4" w:rsidRPr="008968B6" w:rsidRDefault="000D3CE4" w:rsidP="008968B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BAB00" w14:textId="340B9889" w:rsidR="00C72AF4" w:rsidRPr="00D50046" w:rsidRDefault="00D50046" w:rsidP="00B150A9">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sidR="00EA12A2">
      <w:rPr>
        <w:b w:val="0"/>
        <w:noProof/>
        <w:lang w:val="en-US"/>
      </w:rPr>
      <w:t>26</w:t>
    </w:r>
    <w:r>
      <w:rPr>
        <w:b w:val="0"/>
      </w:rPr>
      <w:fldChar w:fldCharType="end"/>
    </w:r>
    <w:r>
      <w:rPr>
        <w:lang w:val="en-US"/>
      </w:rPr>
      <w:tab/>
    </w:r>
    <w:r w:rsidR="00DF1AFD" w:rsidRPr="00DF1AFD">
      <w:rPr>
        <w:lang w:val="en-US"/>
      </w:rPr>
      <w:t>WTSA-</w:t>
    </w:r>
    <w:r w:rsidR="00DF1AFD" w:rsidRPr="00DF1AFD">
      <w:rPr>
        <w:lang w:val="en-US" w:eastAsia="zh-CN"/>
      </w:rPr>
      <w:t>24</w:t>
    </w:r>
    <w:r w:rsidR="00DF1AFD" w:rsidRPr="00DF1AFD">
      <w:rPr>
        <w:lang w:val="en-US"/>
      </w:rPr>
      <w:t xml:space="preserve"> – </w:t>
    </w:r>
    <w:r w:rsidR="00DF1AFD" w:rsidRPr="00DF1AFD">
      <w:rPr>
        <w:rFonts w:hint="eastAsia"/>
        <w:lang w:val="en-US" w:eastAsia="zh-CN"/>
      </w:rPr>
      <w:t>第</w:t>
    </w:r>
    <w:r w:rsidR="00DF1AFD" w:rsidRPr="00DF1AFD">
      <w:fldChar w:fldCharType="begin"/>
    </w:r>
    <w:r w:rsidR="00DF1AFD" w:rsidRPr="00DF1AFD">
      <w:rPr>
        <w:lang w:val="en-US"/>
      </w:rPr>
      <w:instrText>styleref href</w:instrText>
    </w:r>
    <w:r w:rsidR="00DF1AFD" w:rsidRPr="00DF1AFD">
      <w:fldChar w:fldCharType="separate"/>
    </w:r>
    <w:r w:rsidR="00322EDE">
      <w:rPr>
        <w:noProof/>
        <w:lang w:val="en-US"/>
      </w:rPr>
      <w:t>103</w:t>
    </w:r>
    <w:r w:rsidR="00DF1AFD" w:rsidRPr="00DF1AFD">
      <w:fldChar w:fldCharType="end"/>
    </w:r>
    <w:r w:rsidR="00DF1AFD" w:rsidRPr="00DF1AFD">
      <w:rPr>
        <w:rFonts w:hint="eastAsia"/>
        <w:lang w:eastAsia="zh-CN"/>
      </w:rPr>
      <w:t>号决议</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543F9" w14:textId="3B1A3417" w:rsidR="00AA1264" w:rsidRPr="00D50046" w:rsidRDefault="00D50046" w:rsidP="00D50046">
    <w:pPr>
      <w:pStyle w:val="FooterQP"/>
      <w:rPr>
        <w:lang w:val="en-US"/>
      </w:rPr>
    </w:pPr>
    <w:r>
      <w:rPr>
        <w:lang w:val="en-US"/>
      </w:rPr>
      <w:tab/>
    </w:r>
    <w:r>
      <w:rPr>
        <w:lang w:val="en-US"/>
      </w:rPr>
      <w:tab/>
    </w:r>
    <w:r w:rsidR="00DF1AFD" w:rsidRPr="00DF1AFD">
      <w:rPr>
        <w:lang w:val="en-US"/>
      </w:rPr>
      <w:t>WTSA-</w:t>
    </w:r>
    <w:r w:rsidR="00DF1AFD" w:rsidRPr="00DF1AFD">
      <w:rPr>
        <w:lang w:val="en-US" w:eastAsia="zh-CN"/>
      </w:rPr>
      <w:t>24</w:t>
    </w:r>
    <w:r w:rsidR="00DF1AFD" w:rsidRPr="00DF1AFD">
      <w:rPr>
        <w:lang w:val="en-US"/>
      </w:rPr>
      <w:t xml:space="preserve"> – </w:t>
    </w:r>
    <w:r w:rsidR="00DF1AFD" w:rsidRPr="00DF1AFD">
      <w:rPr>
        <w:rFonts w:hint="eastAsia"/>
        <w:lang w:val="en-US" w:eastAsia="zh-CN"/>
      </w:rPr>
      <w:t>第</w:t>
    </w:r>
    <w:r w:rsidR="00DF1AFD" w:rsidRPr="00DF1AFD">
      <w:fldChar w:fldCharType="begin"/>
    </w:r>
    <w:r w:rsidR="00DF1AFD" w:rsidRPr="00DF1AFD">
      <w:rPr>
        <w:lang w:val="en-US"/>
      </w:rPr>
      <w:instrText>styleref href</w:instrText>
    </w:r>
    <w:r w:rsidR="00DF1AFD" w:rsidRPr="00DF1AFD">
      <w:fldChar w:fldCharType="separate"/>
    </w:r>
    <w:r w:rsidR="00322EDE">
      <w:rPr>
        <w:noProof/>
        <w:lang w:val="en-US"/>
      </w:rPr>
      <w:t>103</w:t>
    </w:r>
    <w:r w:rsidR="00DF1AFD" w:rsidRPr="00DF1AFD">
      <w:fldChar w:fldCharType="end"/>
    </w:r>
    <w:r w:rsidR="00DF1AFD" w:rsidRPr="00DF1AFD">
      <w:rPr>
        <w:rFonts w:hint="eastAsia"/>
        <w:lang w:eastAsia="zh-CN"/>
      </w:rPr>
      <w:t>号决议</w:t>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25</w:t>
    </w:r>
    <w:r w:rsidRPr="00B73379">
      <w:rPr>
        <w:b w:val="0"/>
        <w:b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6C6A4" w14:textId="4E631292" w:rsidR="00A4766C" w:rsidRPr="00A4766C" w:rsidRDefault="00A4766C" w:rsidP="00D50046">
    <w:pPr>
      <w:pStyle w:val="FooterQP"/>
      <w:rPr>
        <w:lang w:val="en-US"/>
      </w:rPr>
    </w:pPr>
    <w:r>
      <w:rPr>
        <w:lang w:val="en-US"/>
      </w:rPr>
      <w:tab/>
    </w:r>
    <w:r>
      <w:rPr>
        <w:lang w:val="en-US"/>
      </w:rPr>
      <w:tab/>
    </w:r>
    <w:r w:rsidRPr="00DF1AFD">
      <w:rPr>
        <w:lang w:val="en-US"/>
      </w:rPr>
      <w:t>WTSA-</w:t>
    </w:r>
    <w:r w:rsidR="00DF1AFD" w:rsidRPr="00DF1AFD">
      <w:rPr>
        <w:lang w:val="en-US" w:eastAsia="zh-CN"/>
      </w:rPr>
      <w:t>24</w:t>
    </w:r>
    <w:r w:rsidRPr="00DF1AFD">
      <w:rPr>
        <w:lang w:val="en-US"/>
      </w:rPr>
      <w:t xml:space="preserve"> – </w:t>
    </w:r>
    <w:r w:rsidR="00E93AC9" w:rsidRPr="00DF1AFD">
      <w:rPr>
        <w:rFonts w:hint="eastAsia"/>
        <w:lang w:val="en-US" w:eastAsia="zh-CN"/>
      </w:rPr>
      <w:t>第</w:t>
    </w:r>
    <w:r w:rsidRPr="00DF1AFD">
      <w:fldChar w:fldCharType="begin"/>
    </w:r>
    <w:r w:rsidRPr="00DF1AFD">
      <w:rPr>
        <w:lang w:val="en-US"/>
      </w:rPr>
      <w:instrText>styleref href</w:instrText>
    </w:r>
    <w:r w:rsidRPr="00DF1AFD">
      <w:fldChar w:fldCharType="separate"/>
    </w:r>
    <w:r w:rsidR="00322EDE">
      <w:rPr>
        <w:noProof/>
        <w:lang w:val="en-US"/>
      </w:rPr>
      <w:t>103</w:t>
    </w:r>
    <w:r w:rsidRPr="00DF1AFD">
      <w:fldChar w:fldCharType="end"/>
    </w:r>
    <w:r w:rsidR="00E93AC9" w:rsidRPr="00DF1AFD">
      <w:rPr>
        <w:rFonts w:hint="eastAsia"/>
        <w:lang w:eastAsia="zh-CN"/>
      </w:rPr>
      <w:t>号决议</w:t>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15</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796E4" w14:textId="77777777" w:rsidR="006B2E7F" w:rsidRDefault="006B2E7F">
      <w:r>
        <w:t>____________________</w:t>
      </w:r>
    </w:p>
  </w:footnote>
  <w:footnote w:type="continuationSeparator" w:id="0">
    <w:p w14:paraId="013FA157" w14:textId="77777777" w:rsidR="006B2E7F" w:rsidRDefault="006B2E7F">
      <w:r>
        <w:continuationSeparator/>
      </w:r>
    </w:p>
  </w:footnote>
  <w:footnote w:id="1">
    <w:p w14:paraId="3F6B074E" w14:textId="77777777" w:rsidR="00380C26" w:rsidRPr="00887D39" w:rsidRDefault="00380C26" w:rsidP="00380C26">
      <w:pPr>
        <w:pStyle w:val="FootnoteText"/>
        <w:rPr>
          <w:lang w:eastAsia="zh-CN"/>
        </w:rPr>
      </w:pPr>
      <w:r>
        <w:rPr>
          <w:rStyle w:val="FootnoteReference"/>
          <w:lang w:eastAsia="zh-CN"/>
        </w:rPr>
        <w:t>1</w:t>
      </w:r>
      <w:r>
        <w:rPr>
          <w:lang w:eastAsia="zh-CN"/>
        </w:rPr>
        <w:tab/>
      </w:r>
      <w:r>
        <w:rPr>
          <w:rFonts w:hint="eastAsia"/>
          <w:lang w:eastAsia="zh-CN"/>
        </w:rPr>
        <w:t>这些国家</w:t>
      </w:r>
      <w:r w:rsidRPr="00887D39">
        <w:rPr>
          <w:rFonts w:hint="eastAsia"/>
          <w:lang w:eastAsia="zh-CN"/>
        </w:rPr>
        <w:t>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0BE2" w14:textId="77777777" w:rsidR="00EA2A26" w:rsidRDefault="00EA2A2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D224" w14:textId="77777777" w:rsidR="00EA2A26" w:rsidRDefault="00EA2A26"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B6299" w14:textId="77777777" w:rsidR="00DF1AFD" w:rsidRDefault="00DF1A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A584" w14:textId="77777777" w:rsidR="00A65D98" w:rsidRDefault="00A65D98">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F2D71" w14:textId="77777777" w:rsidR="00C72AF4" w:rsidRDefault="00C72AF4">
    <w:pPr>
      <w:pStyle w:val="Header"/>
      <w:ind w:right="360"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CFEDD" w14:textId="77777777" w:rsidR="00AA1264" w:rsidRPr="00AA1264" w:rsidRDefault="00AA1264" w:rsidP="00AA126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4BC5B" w14:textId="77777777" w:rsidR="00A4766C" w:rsidRDefault="00A47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508400534">
    <w:abstractNumId w:val="28"/>
  </w:num>
  <w:num w:numId="2" w16cid:durableId="1539005737">
    <w:abstractNumId w:val="13"/>
  </w:num>
  <w:num w:numId="3" w16cid:durableId="139750628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763375">
    <w:abstractNumId w:val="18"/>
  </w:num>
  <w:num w:numId="5" w16cid:durableId="769550680">
    <w:abstractNumId w:val="20"/>
  </w:num>
  <w:num w:numId="6" w16cid:durableId="1028213405">
    <w:abstractNumId w:val="8"/>
  </w:num>
  <w:num w:numId="7" w16cid:durableId="40861194">
    <w:abstractNumId w:val="6"/>
  </w:num>
  <w:num w:numId="8" w16cid:durableId="548878394">
    <w:abstractNumId w:val="26"/>
  </w:num>
  <w:num w:numId="9" w16cid:durableId="1708675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695314">
    <w:abstractNumId w:val="21"/>
  </w:num>
  <w:num w:numId="11" w16cid:durableId="1320033458">
    <w:abstractNumId w:val="4"/>
  </w:num>
  <w:num w:numId="12" w16cid:durableId="1625772228">
    <w:abstractNumId w:val="14"/>
  </w:num>
  <w:num w:numId="13" w16cid:durableId="1976832084">
    <w:abstractNumId w:val="15"/>
  </w:num>
  <w:num w:numId="14" w16cid:durableId="1031564875">
    <w:abstractNumId w:val="23"/>
  </w:num>
  <w:num w:numId="15" w16cid:durableId="163209178">
    <w:abstractNumId w:val="12"/>
  </w:num>
  <w:num w:numId="16" w16cid:durableId="922253490">
    <w:abstractNumId w:val="27"/>
  </w:num>
  <w:num w:numId="17" w16cid:durableId="100997407">
    <w:abstractNumId w:val="24"/>
  </w:num>
  <w:num w:numId="18" w16cid:durableId="1323191817">
    <w:abstractNumId w:val="19"/>
  </w:num>
  <w:num w:numId="19" w16cid:durableId="1344938320">
    <w:abstractNumId w:val="9"/>
  </w:num>
  <w:num w:numId="20" w16cid:durableId="1045105427">
    <w:abstractNumId w:val="16"/>
  </w:num>
  <w:num w:numId="21" w16cid:durableId="957953241">
    <w:abstractNumId w:val="10"/>
  </w:num>
  <w:num w:numId="22" w16cid:durableId="884409409">
    <w:abstractNumId w:val="22"/>
  </w:num>
  <w:num w:numId="23" w16cid:durableId="1534727971">
    <w:abstractNumId w:val="7"/>
  </w:num>
  <w:num w:numId="24" w16cid:durableId="108009643">
    <w:abstractNumId w:val="25"/>
  </w:num>
  <w:num w:numId="25" w16cid:durableId="1606184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6"/>
    <w:rsid w:val="00001053"/>
    <w:rsid w:val="00006C17"/>
    <w:rsid w:val="00011D78"/>
    <w:rsid w:val="00017B45"/>
    <w:rsid w:val="00023463"/>
    <w:rsid w:val="0003503D"/>
    <w:rsid w:val="00073A3F"/>
    <w:rsid w:val="0007772C"/>
    <w:rsid w:val="000843D3"/>
    <w:rsid w:val="000B071B"/>
    <w:rsid w:val="000B47CD"/>
    <w:rsid w:val="000B5A36"/>
    <w:rsid w:val="000C22AE"/>
    <w:rsid w:val="000C26CC"/>
    <w:rsid w:val="000D378F"/>
    <w:rsid w:val="000D3CE4"/>
    <w:rsid w:val="000D5219"/>
    <w:rsid w:val="000D6DAE"/>
    <w:rsid w:val="000E4393"/>
    <w:rsid w:val="000F33F8"/>
    <w:rsid w:val="001077E5"/>
    <w:rsid w:val="00117D80"/>
    <w:rsid w:val="00120886"/>
    <w:rsid w:val="00123A0C"/>
    <w:rsid w:val="001309FB"/>
    <w:rsid w:val="00141741"/>
    <w:rsid w:val="001762A1"/>
    <w:rsid w:val="001B4A76"/>
    <w:rsid w:val="001C5240"/>
    <w:rsid w:val="001C604C"/>
    <w:rsid w:val="001F3813"/>
    <w:rsid w:val="002178BA"/>
    <w:rsid w:val="002204D5"/>
    <w:rsid w:val="002210D5"/>
    <w:rsid w:val="00227040"/>
    <w:rsid w:val="00237B40"/>
    <w:rsid w:val="002462EF"/>
    <w:rsid w:val="00246C17"/>
    <w:rsid w:val="002742C3"/>
    <w:rsid w:val="002825B1"/>
    <w:rsid w:val="00285B9F"/>
    <w:rsid w:val="002C182C"/>
    <w:rsid w:val="002D5607"/>
    <w:rsid w:val="002E1B7B"/>
    <w:rsid w:val="002E6A20"/>
    <w:rsid w:val="00322EDE"/>
    <w:rsid w:val="00330BF4"/>
    <w:rsid w:val="00331B2F"/>
    <w:rsid w:val="003374BB"/>
    <w:rsid w:val="00346698"/>
    <w:rsid w:val="0035222D"/>
    <w:rsid w:val="00370DE5"/>
    <w:rsid w:val="00380C26"/>
    <w:rsid w:val="0038237B"/>
    <w:rsid w:val="00390D83"/>
    <w:rsid w:val="003C3FD9"/>
    <w:rsid w:val="003D116F"/>
    <w:rsid w:val="003D3DD5"/>
    <w:rsid w:val="003D7A8C"/>
    <w:rsid w:val="003F212E"/>
    <w:rsid w:val="003F293E"/>
    <w:rsid w:val="00410114"/>
    <w:rsid w:val="00443754"/>
    <w:rsid w:val="004568D2"/>
    <w:rsid w:val="004612A7"/>
    <w:rsid w:val="00462F6A"/>
    <w:rsid w:val="00467305"/>
    <w:rsid w:val="00482375"/>
    <w:rsid w:val="0048772A"/>
    <w:rsid w:val="00490B7D"/>
    <w:rsid w:val="004A58A4"/>
    <w:rsid w:val="004A78C2"/>
    <w:rsid w:val="004B23A7"/>
    <w:rsid w:val="004B7CB1"/>
    <w:rsid w:val="004D09AC"/>
    <w:rsid w:val="004D3C2C"/>
    <w:rsid w:val="004D6FF6"/>
    <w:rsid w:val="004F2E56"/>
    <w:rsid w:val="00501F47"/>
    <w:rsid w:val="00504D1F"/>
    <w:rsid w:val="00524FB2"/>
    <w:rsid w:val="00526543"/>
    <w:rsid w:val="0053765D"/>
    <w:rsid w:val="0054155E"/>
    <w:rsid w:val="00541FB7"/>
    <w:rsid w:val="005457B6"/>
    <w:rsid w:val="005534D7"/>
    <w:rsid w:val="005569CA"/>
    <w:rsid w:val="00562EF2"/>
    <w:rsid w:val="00565747"/>
    <w:rsid w:val="00566436"/>
    <w:rsid w:val="00574CFF"/>
    <w:rsid w:val="005D1D45"/>
    <w:rsid w:val="00601999"/>
    <w:rsid w:val="00611CD0"/>
    <w:rsid w:val="00631549"/>
    <w:rsid w:val="006425B4"/>
    <w:rsid w:val="00653C1B"/>
    <w:rsid w:val="00665F6E"/>
    <w:rsid w:val="006678D7"/>
    <w:rsid w:val="006824D9"/>
    <w:rsid w:val="00684F2B"/>
    <w:rsid w:val="00693D4F"/>
    <w:rsid w:val="00697D23"/>
    <w:rsid w:val="006B0459"/>
    <w:rsid w:val="006B2E7F"/>
    <w:rsid w:val="006B5987"/>
    <w:rsid w:val="006E13C5"/>
    <w:rsid w:val="006F01CD"/>
    <w:rsid w:val="006F72F4"/>
    <w:rsid w:val="00706D36"/>
    <w:rsid w:val="00707551"/>
    <w:rsid w:val="007116DC"/>
    <w:rsid w:val="0071403C"/>
    <w:rsid w:val="00717E4B"/>
    <w:rsid w:val="00720F3C"/>
    <w:rsid w:val="00726747"/>
    <w:rsid w:val="0074102F"/>
    <w:rsid w:val="007550BF"/>
    <w:rsid w:val="00756CA5"/>
    <w:rsid w:val="00780423"/>
    <w:rsid w:val="00781E25"/>
    <w:rsid w:val="00783EB8"/>
    <w:rsid w:val="007958DD"/>
    <w:rsid w:val="007B6474"/>
    <w:rsid w:val="007D13B4"/>
    <w:rsid w:val="007E0240"/>
    <w:rsid w:val="007F32A3"/>
    <w:rsid w:val="008075CD"/>
    <w:rsid w:val="0082069F"/>
    <w:rsid w:val="00823AB1"/>
    <w:rsid w:val="00837339"/>
    <w:rsid w:val="00843454"/>
    <w:rsid w:val="00845E8E"/>
    <w:rsid w:val="00851E30"/>
    <w:rsid w:val="0088751E"/>
    <w:rsid w:val="008968B6"/>
    <w:rsid w:val="008A73EB"/>
    <w:rsid w:val="008B4CF6"/>
    <w:rsid w:val="008C46CF"/>
    <w:rsid w:val="008C7FC3"/>
    <w:rsid w:val="008D4A0D"/>
    <w:rsid w:val="008D6D8D"/>
    <w:rsid w:val="008E3EF3"/>
    <w:rsid w:val="008E4278"/>
    <w:rsid w:val="00901958"/>
    <w:rsid w:val="009055E3"/>
    <w:rsid w:val="00905B41"/>
    <w:rsid w:val="00916468"/>
    <w:rsid w:val="0092650E"/>
    <w:rsid w:val="009301C1"/>
    <w:rsid w:val="00931C08"/>
    <w:rsid w:val="00931EE1"/>
    <w:rsid w:val="009330E7"/>
    <w:rsid w:val="00934946"/>
    <w:rsid w:val="009423EF"/>
    <w:rsid w:val="0095090C"/>
    <w:rsid w:val="009517D7"/>
    <w:rsid w:val="00953471"/>
    <w:rsid w:val="00965E76"/>
    <w:rsid w:val="00974C0C"/>
    <w:rsid w:val="009755D7"/>
    <w:rsid w:val="009C2357"/>
    <w:rsid w:val="009C39E4"/>
    <w:rsid w:val="009D10A5"/>
    <w:rsid w:val="009D26AE"/>
    <w:rsid w:val="009D447B"/>
    <w:rsid w:val="009E1DCF"/>
    <w:rsid w:val="009F7009"/>
    <w:rsid w:val="00A01A91"/>
    <w:rsid w:val="00A03B1F"/>
    <w:rsid w:val="00A06F47"/>
    <w:rsid w:val="00A24E9A"/>
    <w:rsid w:val="00A26B1A"/>
    <w:rsid w:val="00A3085D"/>
    <w:rsid w:val="00A42BA1"/>
    <w:rsid w:val="00A4766C"/>
    <w:rsid w:val="00A64521"/>
    <w:rsid w:val="00A65D98"/>
    <w:rsid w:val="00A83D3D"/>
    <w:rsid w:val="00AA1264"/>
    <w:rsid w:val="00AA1D27"/>
    <w:rsid w:val="00AA2D89"/>
    <w:rsid w:val="00AB1DD4"/>
    <w:rsid w:val="00AB2633"/>
    <w:rsid w:val="00AB4404"/>
    <w:rsid w:val="00AC02D1"/>
    <w:rsid w:val="00AC0AFD"/>
    <w:rsid w:val="00AC4AF1"/>
    <w:rsid w:val="00AD167C"/>
    <w:rsid w:val="00AE4C26"/>
    <w:rsid w:val="00B07593"/>
    <w:rsid w:val="00B150A9"/>
    <w:rsid w:val="00B23929"/>
    <w:rsid w:val="00B241C9"/>
    <w:rsid w:val="00B3059C"/>
    <w:rsid w:val="00B33CAA"/>
    <w:rsid w:val="00B50CB4"/>
    <w:rsid w:val="00B50D4E"/>
    <w:rsid w:val="00B50F17"/>
    <w:rsid w:val="00B56BC0"/>
    <w:rsid w:val="00B67290"/>
    <w:rsid w:val="00B73379"/>
    <w:rsid w:val="00B73B62"/>
    <w:rsid w:val="00B92804"/>
    <w:rsid w:val="00BB34EA"/>
    <w:rsid w:val="00BE58E6"/>
    <w:rsid w:val="00BF610E"/>
    <w:rsid w:val="00C12E70"/>
    <w:rsid w:val="00C32F69"/>
    <w:rsid w:val="00C42785"/>
    <w:rsid w:val="00C46BDC"/>
    <w:rsid w:val="00C64078"/>
    <w:rsid w:val="00C65373"/>
    <w:rsid w:val="00C706FC"/>
    <w:rsid w:val="00C72AF4"/>
    <w:rsid w:val="00CB2274"/>
    <w:rsid w:val="00CD10C2"/>
    <w:rsid w:val="00CD3865"/>
    <w:rsid w:val="00CD517B"/>
    <w:rsid w:val="00CE767E"/>
    <w:rsid w:val="00CF024D"/>
    <w:rsid w:val="00CF0C69"/>
    <w:rsid w:val="00D20887"/>
    <w:rsid w:val="00D252EF"/>
    <w:rsid w:val="00D26ECC"/>
    <w:rsid w:val="00D4292A"/>
    <w:rsid w:val="00D457B6"/>
    <w:rsid w:val="00D50046"/>
    <w:rsid w:val="00D54881"/>
    <w:rsid w:val="00D55C4C"/>
    <w:rsid w:val="00D63743"/>
    <w:rsid w:val="00D66950"/>
    <w:rsid w:val="00D76D88"/>
    <w:rsid w:val="00D8497D"/>
    <w:rsid w:val="00D85D53"/>
    <w:rsid w:val="00D94D9E"/>
    <w:rsid w:val="00D96CEE"/>
    <w:rsid w:val="00DA7D60"/>
    <w:rsid w:val="00DB2AF8"/>
    <w:rsid w:val="00DB5592"/>
    <w:rsid w:val="00DD345D"/>
    <w:rsid w:val="00DE48B4"/>
    <w:rsid w:val="00DF1AFD"/>
    <w:rsid w:val="00E03ABC"/>
    <w:rsid w:val="00E154E2"/>
    <w:rsid w:val="00E20918"/>
    <w:rsid w:val="00E300EC"/>
    <w:rsid w:val="00E32EEC"/>
    <w:rsid w:val="00E51820"/>
    <w:rsid w:val="00E56BAB"/>
    <w:rsid w:val="00E67297"/>
    <w:rsid w:val="00E758D6"/>
    <w:rsid w:val="00E82452"/>
    <w:rsid w:val="00E83C1C"/>
    <w:rsid w:val="00E9008A"/>
    <w:rsid w:val="00E913E3"/>
    <w:rsid w:val="00E93AC9"/>
    <w:rsid w:val="00E96B11"/>
    <w:rsid w:val="00E96C27"/>
    <w:rsid w:val="00EA12A2"/>
    <w:rsid w:val="00EA2A26"/>
    <w:rsid w:val="00EB3556"/>
    <w:rsid w:val="00EC2D19"/>
    <w:rsid w:val="00EE1126"/>
    <w:rsid w:val="00EE2FE2"/>
    <w:rsid w:val="00EE4B7A"/>
    <w:rsid w:val="00EE7C86"/>
    <w:rsid w:val="00F0099E"/>
    <w:rsid w:val="00F07EEC"/>
    <w:rsid w:val="00F12607"/>
    <w:rsid w:val="00F15F98"/>
    <w:rsid w:val="00F250DC"/>
    <w:rsid w:val="00F34748"/>
    <w:rsid w:val="00F4281C"/>
    <w:rsid w:val="00F576B9"/>
    <w:rsid w:val="00F67E96"/>
    <w:rsid w:val="00FA70B7"/>
    <w:rsid w:val="00FC6CA4"/>
    <w:rsid w:val="00FD23A9"/>
    <w:rsid w:val="00FE50DE"/>
    <w:rsid w:val="00FE715C"/>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772C"/>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600" w:line="320" w:lineRule="exact"/>
      <w:ind w:left="794" w:hanging="794"/>
      <w:outlineLvl w:val="0"/>
    </w:pPr>
    <w:rPr>
      <w:b/>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qFormat/>
    <w:rsid w:val="00B3059C"/>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qFormat/>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qForma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link w:val="BodyTextChar"/>
    <w:uiPriority w:val="1"/>
    <w:qFormat/>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qFormat/>
    <w:rsid w:val="0007772C"/>
    <w:pPr>
      <w:keepNext/>
      <w:keepLines/>
      <w:spacing w:before="240"/>
      <w:ind w:left="794"/>
      <w:jc w:val="left"/>
    </w:pPr>
    <w:rPr>
      <w:rFonts w:ascii="STKaiti" w:eastAsia="STKaiti" w:hAnsi="STKaiti"/>
    </w:rPr>
  </w:style>
  <w:style w:type="character" w:customStyle="1" w:styleId="CallChar">
    <w:name w:val="Call Char"/>
    <w:link w:val="Call"/>
    <w:rsid w:val="0007772C"/>
    <w:rPr>
      <w:rFonts w:ascii="STKaiti" w:eastAsia="STKaiti" w:hAnsi="STKaiti"/>
      <w:sz w:val="24"/>
      <w:lang w:val="fr-FR" w:eastAsia="en-US"/>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pPr>
      <w:keepNext/>
      <w:keepLines/>
      <w:spacing w:before="480" w:after="80"/>
    </w:pPr>
    <w:rPr>
      <w:caps/>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uiPriority w:val="99"/>
    <w:qFormat/>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qFormat/>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qFormat/>
  </w:style>
  <w:style w:type="paragraph" w:customStyle="1" w:styleId="Resref">
    <w:name w:val="Res_ref"/>
    <w:basedOn w:val="Recref"/>
    <w:next w:val="Resdate"/>
    <w:qFormat/>
    <w:rsid w:val="00443754"/>
    <w:rPr>
      <w:rFonts w:eastAsia="STKaiti"/>
      <w:i w:val="0"/>
    </w:rPr>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8497D"/>
    <w:rPr>
      <w:caps/>
      <w:sz w:val="28"/>
      <w:lang w:val="fr-FR" w:eastAsia="en-US" w:bidi="ar-SA"/>
    </w:rPr>
  </w:style>
  <w:style w:type="paragraph" w:customStyle="1" w:styleId="SectionNo">
    <w:name w:val="Section_No"/>
    <w:basedOn w:val="Normal"/>
    <w:next w:val="Sectiontitle"/>
    <w:pPr>
      <w:keepNext/>
      <w:keepLines/>
      <w:spacing w:before="720" w:line="320" w:lineRule="exact"/>
      <w:jc w:val="center"/>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Index5">
    <w:name w:val="index 5"/>
    <w:basedOn w:val="Normal"/>
    <w:next w:val="Normal"/>
    <w:semiHidden/>
    <w:pPr>
      <w:spacing w:before="120" w:line="240" w:lineRule="auto"/>
      <w:ind w:left="1132"/>
      <w:jc w:val="left"/>
    </w:pPr>
    <w:rPr>
      <w:lang w:val="en-GB"/>
    </w:rPr>
  </w:style>
  <w:style w:type="paragraph" w:styleId="Index4">
    <w:name w:val="index 4"/>
    <w:basedOn w:val="Normal"/>
    <w:next w:val="Normal"/>
    <w:semiHidden/>
    <w:pPr>
      <w:spacing w:before="120" w:line="240" w:lineRule="auto"/>
      <w:ind w:left="849"/>
      <w:jc w:val="left"/>
    </w:pPr>
    <w:rPr>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qForma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lang w:val="en-GB"/>
    </w:rPr>
  </w:style>
  <w:style w:type="paragraph" w:customStyle="1" w:styleId="Normalaftertitle0">
    <w:name w:val="Normal after title"/>
    <w:basedOn w:val="Normal"/>
    <w:next w:val="Normal"/>
    <w:link w:val="NormalaftertitleChar"/>
    <w:qFormat/>
    <w:rsid w:val="004A58A4"/>
    <w:pPr>
      <w:spacing w:before="280" w:line="240" w:lineRule="auto"/>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rsid w:val="00DB2AF8"/>
    <w:pPr>
      <w:keepNext/>
      <w:keepLines/>
      <w:spacing w:before="480" w:after="80" w:line="240" w:lineRule="auto"/>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spacing w:before="120" w:line="240" w:lineRule="auto"/>
      <w:ind w:left="566" w:hanging="283"/>
    </w:p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uiPriority w:val="99"/>
    <w:rsid w:val="000E4393"/>
    <w:pPr>
      <w:keepNext/>
      <w:keepLines/>
      <w:spacing w:before="480" w:after="120" w:line="240" w:lineRule="auto"/>
      <w:jc w:val="center"/>
    </w:pPr>
    <w:rPr>
      <w:caps/>
      <w:lang w:val="en-GB"/>
    </w:rPr>
  </w:style>
  <w:style w:type="paragraph" w:customStyle="1" w:styleId="Figuretitle">
    <w:name w:val="Figure_title"/>
    <w:basedOn w:val="Normal"/>
    <w:next w:val="Normal"/>
    <w:rsid w:val="000E4393"/>
    <w:pPr>
      <w:keepLines/>
      <w:spacing w:before="0" w:after="480" w:line="240" w:lineRule="auto"/>
      <w:jc w:val="center"/>
    </w:pPr>
    <w:rPr>
      <w:rFonts w:ascii="Times New Roman Bold" w:hAnsi="Times New Roman Bold"/>
      <w:b/>
      <w:lang w:val="en-GB"/>
    </w:rPr>
  </w:style>
  <w:style w:type="paragraph" w:customStyle="1" w:styleId="AppendixNo">
    <w:name w:val="Appendix_No"/>
    <w:basedOn w:val="Normal"/>
    <w:next w:val="Normal"/>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rsid w:val="000E4393"/>
    <w:pPr>
      <w:keepNext/>
      <w:keepLines/>
      <w:spacing w:before="240" w:after="280" w:line="240" w:lineRule="auto"/>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rsid w:val="00AA1264"/>
    <w:rPr>
      <w:rFonts w:ascii="Times New Roman" w:hAnsi="Times New Roman"/>
      <w:sz w:val="18"/>
      <w:lang w:val="fr-FR" w:eastAsia="en-US"/>
    </w:rPr>
  </w:style>
  <w:style w:type="character" w:customStyle="1" w:styleId="BodyTextChar">
    <w:name w:val="Body Text Char"/>
    <w:basedOn w:val="DefaultParagraphFont"/>
    <w:link w:val="BodyText"/>
    <w:uiPriority w:val="1"/>
    <w:rsid w:val="00EA2A26"/>
    <w:rPr>
      <w:rFonts w:ascii="Arial" w:hAnsi="Arial" w:cs="Arial"/>
      <w:b/>
      <w:bCs/>
      <w:sz w:val="36"/>
      <w:lang w:val="fr-FR" w:eastAsia="en-US"/>
    </w:rPr>
  </w:style>
  <w:style w:type="paragraph" w:customStyle="1" w:styleId="Normal2">
    <w:name w:val="Normal2"/>
    <w:basedOn w:val="Normal"/>
    <w:rsid w:val="00141741"/>
    <w:pPr>
      <w:spacing w:before="200" w:line="300" w:lineRule="exact"/>
      <w:ind w:firstLine="510"/>
    </w:pPr>
  </w:style>
  <w:style w:type="paragraph" w:styleId="CommentSubject">
    <w:name w:val="annotation subject"/>
    <w:basedOn w:val="CommentText"/>
    <w:next w:val="CommentText"/>
    <w:link w:val="CommentSubjectChar"/>
    <w:semiHidden/>
    <w:unhideWhenUsed/>
    <w:rsid w:val="000C26CC"/>
    <w:pPr>
      <w:spacing w:line="240" w:lineRule="auto"/>
    </w:pPr>
    <w:rPr>
      <w:b/>
      <w:bCs/>
    </w:rPr>
  </w:style>
  <w:style w:type="character" w:customStyle="1" w:styleId="CommentTextChar">
    <w:name w:val="Comment Text Char"/>
    <w:basedOn w:val="DefaultParagraphFont"/>
    <w:link w:val="CommentText"/>
    <w:semiHidden/>
    <w:rsid w:val="000C26CC"/>
    <w:rPr>
      <w:rFonts w:ascii="Times New Roman" w:hAnsi="Times New Roman"/>
      <w:lang w:val="fr-FR" w:eastAsia="en-US"/>
    </w:rPr>
  </w:style>
  <w:style w:type="character" w:customStyle="1" w:styleId="CommentSubjectChar">
    <w:name w:val="Comment Subject Char"/>
    <w:basedOn w:val="CommentTextChar"/>
    <w:link w:val="CommentSubject"/>
    <w:semiHidden/>
    <w:rsid w:val="000C26CC"/>
    <w:rPr>
      <w:rFonts w:ascii="Times New Roman" w:hAnsi="Times New Roman"/>
      <w:b/>
      <w:bCs/>
      <w:lang w:val="fr-FR" w:eastAsia="en-US"/>
    </w:rPr>
  </w:style>
  <w:style w:type="paragraph" w:customStyle="1" w:styleId="Normalnoindent">
    <w:name w:val="Normal no indent"/>
    <w:basedOn w:val="Normal"/>
    <w:rsid w:val="00120886"/>
    <w:pPr>
      <w:tabs>
        <w:tab w:val="clear" w:pos="1191"/>
        <w:tab w:val="clear" w:pos="1588"/>
        <w:tab w:val="clear" w:pos="1985"/>
        <w:tab w:val="left" w:pos="1134"/>
        <w:tab w:val="left" w:pos="1701"/>
        <w:tab w:val="left" w:pos="2495"/>
      </w:tabs>
      <w:spacing w:before="120" w:line="240" w:lineRule="auto"/>
    </w:pPr>
    <w:rPr>
      <w:lang w:val="en-GB"/>
    </w:rPr>
  </w:style>
  <w:style w:type="paragraph" w:customStyle="1" w:styleId="Reasons">
    <w:name w:val="Reasons"/>
    <w:basedOn w:val="Normal"/>
    <w:uiPriority w:val="99"/>
    <w:qFormat/>
    <w:rsid w:val="00380C26"/>
    <w:pPr>
      <w:tabs>
        <w:tab w:val="clear" w:pos="794"/>
        <w:tab w:val="clear" w:pos="1191"/>
        <w:tab w:val="clear" w:pos="1588"/>
        <w:tab w:val="clear" w:pos="1985"/>
        <w:tab w:val="left" w:pos="1134"/>
        <w:tab w:val="left" w:pos="1701"/>
        <w:tab w:val="left" w:pos="2495"/>
      </w:tabs>
      <w:spacing w:before="120" w:line="240" w:lineRule="auto"/>
      <w:jc w:val="left"/>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9ABDB-BC8C-4664-B117-D51C19388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Livre_jaune.dot</Template>
  <TotalTime>69</TotalTime>
  <Pages>5</Pages>
  <Words>1789</Words>
  <Characters>279</Characters>
  <Application>Microsoft Office Word</Application>
  <DocSecurity>0</DocSecurity>
  <Lines>2</Lines>
  <Paragraphs>4</Paragraphs>
  <ScaleCrop>false</ScaleCrop>
  <HeadingPairs>
    <vt:vector size="2" baseType="variant">
      <vt:variant>
        <vt:lpstr>Title</vt:lpstr>
      </vt:variant>
      <vt:variant>
        <vt:i4>1</vt:i4>
      </vt:variant>
    </vt:vector>
  </HeadingPairs>
  <TitlesOfParts>
    <vt:vector size="1" baseType="lpstr">
      <vt:lpstr>第103号决议 – 加强数字公共基础设施的标准化活动</vt:lpstr>
    </vt:vector>
  </TitlesOfParts>
  <Company>ITU</Company>
  <LinksUpToDate>false</LinksUpToDate>
  <CharactersWithSpaces>2064</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第103号决议 – 加强数字公共基础设施的标准化活动</dc:title>
  <dc:subject>WORLD TELECOMMUNICATION STANDARDIZATION ASSEMBLY - Florianópolis, 5-14 October 2004</dc:subject>
  <dc:creator>ITU-T</dc:creator>
  <cp:keywords>WTSA-24 New Delhi, 15-24 October 2024</cp:keywords>
  <dc:description/>
  <cp:lastModifiedBy>Liu, Sanping</cp:lastModifiedBy>
  <cp:revision>59</cp:revision>
  <cp:lastPrinted>2024-11-27T13:20:00Z</cp:lastPrinted>
  <dcterms:created xsi:type="dcterms:W3CDTF">2024-09-24T12:18:00Z</dcterms:created>
  <dcterms:modified xsi:type="dcterms:W3CDTF">2024-11-27T13:21:00Z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