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028911C7" w:rsidR="003425B8" w:rsidRPr="00E224A1" w:rsidRDefault="003425B8" w:rsidP="00976E9F">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C40F68">
        <w:t>10</w:t>
      </w:r>
      <w:r w:rsidR="00976E9F">
        <w:t>2</w:t>
      </w:r>
      <w:r w:rsidRPr="00E224A1">
        <w:rPr>
          <w:rFonts w:hint="cs"/>
          <w:rtl/>
        </w:rPr>
        <w:t xml:space="preserve"> </w:t>
      </w:r>
      <w:r w:rsidRPr="00E224A1">
        <w:rPr>
          <w:lang w:val="en-GB"/>
        </w:rPr>
        <w:t>–</w:t>
      </w:r>
      <w:r w:rsidRPr="00E224A1">
        <w:rPr>
          <w:rFonts w:hint="cs"/>
          <w:rtl/>
        </w:rPr>
        <w:t xml:space="preserve"> </w:t>
      </w:r>
      <w:r w:rsidR="00976E9F" w:rsidRPr="00976E9F">
        <w:rPr>
          <w:rtl/>
        </w:rPr>
        <w:t>تقديم معلومات عن مواقع طالبي النداء المستمدة من أجهزة اليد لأغراض الاتصالات في حالات الطوارئ</w:t>
      </w:r>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7EAB44DA" w:rsidR="00AF6585" w:rsidRPr="002B66D2" w:rsidRDefault="00FB4581" w:rsidP="00157183">
      <w:pPr>
        <w:pStyle w:val="ResNo"/>
        <w:rPr>
          <w:rtl/>
        </w:rPr>
      </w:pPr>
      <w:bookmarkStart w:id="4" w:name="_Toc111642708"/>
      <w:bookmarkStart w:id="5" w:name="_Toc111646776"/>
      <w:r w:rsidRPr="002B66D2">
        <w:rPr>
          <w:rFonts w:hint="cs"/>
          <w:rtl/>
        </w:rPr>
        <w:lastRenderedPageBreak/>
        <w:t>القرار</w:t>
      </w:r>
      <w:r w:rsidRPr="002B66D2">
        <w:rPr>
          <w:rtl/>
        </w:rPr>
        <w:t xml:space="preserve"> </w:t>
      </w:r>
      <w:r w:rsidR="00C40F68">
        <w:rPr>
          <w:rStyle w:val="href"/>
        </w:rPr>
        <w:t>10</w:t>
      </w:r>
      <w:r w:rsidR="00976E9F">
        <w:rPr>
          <w:rStyle w:val="href"/>
        </w:rPr>
        <w:t>2</w:t>
      </w:r>
      <w:r w:rsidRPr="002B66D2">
        <w:rPr>
          <w:rFonts w:hint="cs"/>
          <w:rtl/>
        </w:rPr>
        <w:t xml:space="preserve"> (المراجَع في نيودلهي، 2024)</w:t>
      </w:r>
      <w:bookmarkEnd w:id="4"/>
      <w:bookmarkEnd w:id="5"/>
    </w:p>
    <w:p w14:paraId="4C2463DA" w14:textId="02A0F481" w:rsidR="00AF6585" w:rsidRDefault="00976E9F" w:rsidP="00976E9F">
      <w:pPr>
        <w:pStyle w:val="Restitle"/>
      </w:pPr>
      <w:r w:rsidRPr="00976E9F">
        <w:rPr>
          <w:rtl/>
        </w:rPr>
        <w:t>تقديم معلومات عن مواقع طالبي النداء المستمدة من أجهزة اليد</w:t>
      </w:r>
      <w:r w:rsidRPr="00976E9F">
        <w:rPr>
          <w:rtl/>
        </w:rPr>
        <w:br/>
        <w:t>لأغراض الاتصالات في حالات الطوارئ</w:t>
      </w:r>
    </w:p>
    <w:p w14:paraId="1923F6CF" w14:textId="77777777" w:rsidR="00976E9F" w:rsidRPr="002C260F" w:rsidRDefault="00976E9F" w:rsidP="00976E9F">
      <w:pPr>
        <w:pStyle w:val="Resref"/>
      </w:pPr>
      <w:r w:rsidRPr="002C260F">
        <w:rPr>
          <w:rtl/>
        </w:rPr>
        <w:t xml:space="preserve">(نيودلهي، </w:t>
      </w:r>
      <w:r w:rsidRPr="002C260F">
        <w:t>2024</w:t>
      </w:r>
      <w:r w:rsidRPr="002C260F">
        <w:rPr>
          <w:rtl/>
        </w:rPr>
        <w:t>)</w:t>
      </w:r>
    </w:p>
    <w:p w14:paraId="13C01840" w14:textId="77777777" w:rsidR="00976E9F" w:rsidRPr="002C260F" w:rsidRDefault="00976E9F" w:rsidP="00976E9F">
      <w:pPr>
        <w:pStyle w:val="Normalaftertitle"/>
        <w:rPr>
          <w:rtl/>
        </w:rPr>
      </w:pPr>
      <w:r w:rsidRPr="002C260F">
        <w:rPr>
          <w:rtl/>
        </w:rPr>
        <w:t xml:space="preserve">إن الجمعية العالمية لتقييس الاتصالات (نيودلهي، </w:t>
      </w:r>
      <w:r w:rsidRPr="002C260F">
        <w:t>2024</w:t>
      </w:r>
      <w:r w:rsidRPr="002C260F">
        <w:rPr>
          <w:rtl/>
        </w:rPr>
        <w:t>)،</w:t>
      </w:r>
    </w:p>
    <w:p w14:paraId="4B6F19CE" w14:textId="77777777" w:rsidR="00976E9F" w:rsidRPr="002C260F" w:rsidRDefault="00976E9F" w:rsidP="00976E9F">
      <w:pPr>
        <w:pStyle w:val="Call"/>
        <w:spacing w:before="120"/>
        <w:rPr>
          <w:rtl/>
        </w:rPr>
      </w:pPr>
      <w:r w:rsidRPr="002C260F">
        <w:rPr>
          <w:rtl/>
        </w:rPr>
        <w:t>إذ تضع في اعتبارها</w:t>
      </w:r>
    </w:p>
    <w:p w14:paraId="003DC36A" w14:textId="77777777" w:rsidR="00976E9F" w:rsidRPr="002C260F" w:rsidRDefault="00976E9F" w:rsidP="00976E9F">
      <w:pPr>
        <w:rPr>
          <w:rtl/>
          <w:lang w:bidi="ar-EG"/>
        </w:rPr>
      </w:pPr>
      <w:r w:rsidRPr="002C260F">
        <w:rPr>
          <w:i/>
          <w:iCs/>
          <w:rtl/>
          <w:lang w:bidi="ar-EG"/>
        </w:rPr>
        <w:t> أ )</w:t>
      </w:r>
      <w:r w:rsidRPr="002C260F">
        <w:rPr>
          <w:rtl/>
          <w:lang w:bidi="ar-EG"/>
        </w:rPr>
        <w:tab/>
      </w:r>
      <w:r w:rsidRPr="002C260F">
        <w:rPr>
          <w:rtl/>
          <w:lang w:bidi="ar"/>
        </w:rPr>
        <w:t>أن تكنولوجيا المعلومات والاتصالات (</w:t>
      </w:r>
      <w:r w:rsidRPr="002C260F">
        <w:rPr>
          <w:lang w:bidi="ar"/>
        </w:rPr>
        <w:t>ICT</w:t>
      </w:r>
      <w:r w:rsidRPr="002C260F">
        <w:rPr>
          <w:rtl/>
          <w:lang w:bidi="ar"/>
        </w:rPr>
        <w:t>) عامل تمكيني أساسي للسلامة العامة من خلال توفير وسيلة أولية للنفاذ إلى خدمات الطوارئ؛</w:t>
      </w:r>
    </w:p>
    <w:p w14:paraId="5C7E693C" w14:textId="77777777" w:rsidR="00976E9F" w:rsidRPr="002C260F" w:rsidRDefault="00976E9F" w:rsidP="00976E9F">
      <w:pPr>
        <w:rPr>
          <w:rtl/>
        </w:rPr>
      </w:pPr>
      <w:r w:rsidRPr="002C260F">
        <w:rPr>
          <w:i/>
          <w:iCs/>
          <w:rtl/>
          <w:lang w:bidi="ar-EG"/>
        </w:rPr>
        <w:t>ب)</w:t>
      </w:r>
      <w:r w:rsidRPr="002C260F">
        <w:rPr>
          <w:rtl/>
          <w:lang w:bidi="ar-EG"/>
        </w:rPr>
        <w:tab/>
      </w:r>
      <w:r w:rsidRPr="002C260F">
        <w:rPr>
          <w:rtl/>
          <w:lang w:bidi="ar"/>
        </w:rPr>
        <w:t xml:space="preserve">أن الهواتف الذكية الحديثة يمكنها استخدام القياسات المقدمة من النظام العالمي للملاحة الساتلية </w:t>
      </w:r>
      <w:r w:rsidRPr="002C260F">
        <w:rPr>
          <w:lang w:bidi="ar"/>
        </w:rPr>
        <w:t>(GNSS)</w:t>
      </w:r>
      <w:r w:rsidRPr="002C260F">
        <w:rPr>
          <w:rtl/>
        </w:rPr>
        <w:t xml:space="preserve"> </w:t>
      </w:r>
      <w:r w:rsidRPr="002C260F">
        <w:rPr>
          <w:rtl/>
          <w:lang w:bidi="ar"/>
        </w:rPr>
        <w:t xml:space="preserve">والنظام العالمي للملاحة الساتلية المساعَد </w:t>
      </w:r>
      <w:r w:rsidRPr="002C260F">
        <w:rPr>
          <w:lang w:bidi="ar"/>
        </w:rPr>
        <w:t>(A</w:t>
      </w:r>
      <w:r>
        <w:rPr>
          <w:lang w:bidi="ar"/>
        </w:rPr>
        <w:t>ssisted</w:t>
      </w:r>
      <w:r w:rsidRPr="002C260F">
        <w:rPr>
          <w:lang w:bidi="ar"/>
        </w:rPr>
        <w:t>-GNSS)</w:t>
      </w:r>
      <w:r w:rsidRPr="002C260F">
        <w:rPr>
          <w:rtl/>
          <w:lang w:bidi="ar"/>
        </w:rPr>
        <w:t xml:space="preserve"> وشبكة الواي-فاي </w:t>
      </w:r>
      <w:r w:rsidRPr="002C260F">
        <w:rPr>
          <w:lang w:bidi="ar"/>
        </w:rPr>
        <w:t>(Wi-Fi)</w:t>
      </w:r>
      <w:r w:rsidRPr="002C260F">
        <w:rPr>
          <w:rtl/>
        </w:rPr>
        <w:t xml:space="preserve"> </w:t>
      </w:r>
      <w:r w:rsidRPr="002C260F">
        <w:rPr>
          <w:rtl/>
          <w:lang w:bidi="ar"/>
        </w:rPr>
        <w:t>و</w:t>
      </w:r>
      <w:r>
        <w:rPr>
          <w:rFonts w:hint="cs"/>
          <w:rtl/>
          <w:lang w:bidi="ar"/>
        </w:rPr>
        <w:t xml:space="preserve">المعلومات عن </w:t>
      </w:r>
      <w:r w:rsidRPr="002C260F">
        <w:rPr>
          <w:rtl/>
          <w:lang w:bidi="ar"/>
        </w:rPr>
        <w:t>الموقع المقدم</w:t>
      </w:r>
      <w:r>
        <w:rPr>
          <w:rFonts w:hint="cs"/>
          <w:rtl/>
          <w:lang w:bidi="ar"/>
        </w:rPr>
        <w:t>ة</w:t>
      </w:r>
      <w:r w:rsidRPr="002C260F">
        <w:rPr>
          <w:rtl/>
          <w:lang w:bidi="ar"/>
        </w:rPr>
        <w:t xml:space="preserve"> من الشبكة المتنقلة لحساب تقدير</w:t>
      </w:r>
      <w:r>
        <w:rPr>
          <w:rFonts w:hint="cs"/>
          <w:rtl/>
          <w:lang w:bidi="ar"/>
        </w:rPr>
        <w:t>ات</w:t>
      </w:r>
      <w:r w:rsidRPr="002C260F">
        <w:rPr>
          <w:rtl/>
          <w:lang w:bidi="ar"/>
        </w:rPr>
        <w:t xml:space="preserve"> الموقع، وعادة ما </w:t>
      </w:r>
      <w:r>
        <w:rPr>
          <w:rFonts w:hint="cs"/>
          <w:rtl/>
          <w:lang w:bidi="ar"/>
        </w:rPr>
        <w:t>ت</w:t>
      </w:r>
      <w:r w:rsidRPr="002C260F">
        <w:rPr>
          <w:rtl/>
          <w:lang w:bidi="ar"/>
        </w:rPr>
        <w:t>كون هذ</w:t>
      </w:r>
      <w:r>
        <w:rPr>
          <w:rFonts w:hint="cs"/>
          <w:rtl/>
          <w:lang w:bidi="ar"/>
        </w:rPr>
        <w:t>ه التقديرات</w:t>
      </w:r>
      <w:r w:rsidRPr="002C260F">
        <w:rPr>
          <w:rtl/>
          <w:lang w:bidi="ar"/>
        </w:rPr>
        <w:t xml:space="preserve"> أكثر دقة من المو</w:t>
      </w:r>
      <w:r>
        <w:rPr>
          <w:rFonts w:hint="cs"/>
          <w:rtl/>
          <w:lang w:bidi="ar"/>
        </w:rPr>
        <w:t>ا</w:t>
      </w:r>
      <w:r w:rsidRPr="002C260F">
        <w:rPr>
          <w:rtl/>
          <w:lang w:bidi="ar"/>
        </w:rPr>
        <w:t>قع المقد</w:t>
      </w:r>
      <w:r>
        <w:rPr>
          <w:rFonts w:hint="cs"/>
          <w:rtl/>
          <w:lang w:bidi="ar"/>
        </w:rPr>
        <w:t>َ</w:t>
      </w:r>
      <w:r w:rsidRPr="002C260F">
        <w:rPr>
          <w:rtl/>
          <w:lang w:bidi="ar"/>
        </w:rPr>
        <w:t>م</w:t>
      </w:r>
      <w:r>
        <w:rPr>
          <w:rFonts w:hint="cs"/>
          <w:rtl/>
          <w:lang w:bidi="ar"/>
        </w:rPr>
        <w:t>ة</w:t>
      </w:r>
      <w:r w:rsidRPr="002C260F">
        <w:rPr>
          <w:rtl/>
          <w:lang w:bidi="ar"/>
        </w:rPr>
        <w:t xml:space="preserve"> من الشبكة، وبالتالي يمكن إرساله إلى خدمات الطوارئ للمساعدة في ضمان التدخل</w:t>
      </w:r>
      <w:r>
        <w:rPr>
          <w:rFonts w:hint="cs"/>
          <w:rtl/>
          <w:lang w:bidi="ar"/>
        </w:rPr>
        <w:t>ات</w:t>
      </w:r>
      <w:r w:rsidRPr="002C260F">
        <w:rPr>
          <w:rtl/>
          <w:lang w:bidi="ar"/>
        </w:rPr>
        <w:t xml:space="preserve"> السريع</w:t>
      </w:r>
      <w:r>
        <w:rPr>
          <w:rFonts w:hint="cs"/>
          <w:rtl/>
          <w:lang w:bidi="ar"/>
        </w:rPr>
        <w:t>ة</w:t>
      </w:r>
      <w:r w:rsidRPr="002C260F">
        <w:rPr>
          <w:rtl/>
          <w:lang w:bidi="ar"/>
        </w:rPr>
        <w:t xml:space="preserve"> والفعّال</w:t>
      </w:r>
      <w:r>
        <w:rPr>
          <w:rFonts w:hint="cs"/>
          <w:rtl/>
          <w:lang w:bidi="ar"/>
        </w:rPr>
        <w:t>ة</w:t>
      </w:r>
      <w:r w:rsidRPr="002C260F">
        <w:rPr>
          <w:rtl/>
          <w:lang w:bidi="ar"/>
        </w:rPr>
        <w:t xml:space="preserve"> في حالات الطوارئ؛</w:t>
      </w:r>
    </w:p>
    <w:p w14:paraId="789817AF" w14:textId="77777777" w:rsidR="00976E9F" w:rsidRPr="002C260F" w:rsidRDefault="00976E9F" w:rsidP="00976E9F">
      <w:pPr>
        <w:rPr>
          <w:rtl/>
        </w:rPr>
      </w:pPr>
      <w:r w:rsidRPr="002C260F">
        <w:rPr>
          <w:i/>
          <w:iCs/>
          <w:rtl/>
        </w:rPr>
        <w:t>ج)</w:t>
      </w:r>
      <w:r w:rsidRPr="002C260F">
        <w:rPr>
          <w:rtl/>
        </w:rPr>
        <w:tab/>
      </w:r>
      <w:r w:rsidRPr="002C260F">
        <w:rPr>
          <w:rtl/>
          <w:lang w:bidi="ar"/>
        </w:rPr>
        <w:t>أن التدخل</w:t>
      </w:r>
      <w:r>
        <w:rPr>
          <w:rFonts w:hint="cs"/>
          <w:rtl/>
          <w:lang w:bidi="ar"/>
        </w:rPr>
        <w:t>ات</w:t>
      </w:r>
      <w:r w:rsidRPr="002C260F">
        <w:rPr>
          <w:rtl/>
          <w:lang w:bidi="ar"/>
        </w:rPr>
        <w:t xml:space="preserve"> الفعّال</w:t>
      </w:r>
      <w:r>
        <w:rPr>
          <w:rFonts w:hint="cs"/>
          <w:rtl/>
          <w:lang w:bidi="ar"/>
        </w:rPr>
        <w:t>ة</w:t>
      </w:r>
      <w:r w:rsidRPr="002C260F">
        <w:rPr>
          <w:rtl/>
          <w:lang w:bidi="ar"/>
        </w:rPr>
        <w:t xml:space="preserve"> في حالات الطوارئ </w:t>
      </w:r>
      <w:r>
        <w:rPr>
          <w:rFonts w:hint="cs"/>
          <w:rtl/>
          <w:lang w:bidi="ar"/>
        </w:rPr>
        <w:t>ت</w:t>
      </w:r>
      <w:r w:rsidRPr="002C260F">
        <w:rPr>
          <w:rtl/>
          <w:lang w:bidi="ar"/>
        </w:rPr>
        <w:t>تطلب تقديم المساعدة الطارئة للمواطنين الذين يحتاجون إلى المساعدة في أقصر وقت ممكن من أجل الحد من الإصابات الخطيرة أو الوفيات؛</w:t>
      </w:r>
    </w:p>
    <w:p w14:paraId="7DD18A95" w14:textId="77777777" w:rsidR="00976E9F" w:rsidRPr="002C260F" w:rsidRDefault="00976E9F" w:rsidP="00976E9F">
      <w:pPr>
        <w:rPr>
          <w:rtl/>
          <w:lang w:bidi="ar-EG"/>
        </w:rPr>
      </w:pPr>
      <w:r w:rsidRPr="002C260F">
        <w:rPr>
          <w:i/>
          <w:iCs/>
          <w:rtl/>
        </w:rPr>
        <w:t>د )</w:t>
      </w:r>
      <w:r w:rsidRPr="002C260F">
        <w:rPr>
          <w:rtl/>
        </w:rPr>
        <w:tab/>
        <w:t>أن تقديم معلومات دقيقة وموثوقة عن موقع طالب النداء إلى خدمات الطوارئ له تأثير إيجابي مباشر وكبير على توقيت التدخل في حالات الطوارئ؛</w:t>
      </w:r>
    </w:p>
    <w:p w14:paraId="6ABE79A0" w14:textId="77777777" w:rsidR="00976E9F" w:rsidRPr="002C260F" w:rsidRDefault="00976E9F" w:rsidP="00976E9F">
      <w:pPr>
        <w:rPr>
          <w:rtl/>
        </w:rPr>
      </w:pPr>
      <w:r w:rsidRPr="002C260F">
        <w:rPr>
          <w:i/>
          <w:iCs/>
          <w:rtl/>
        </w:rPr>
        <w:t>ﻫ )</w:t>
      </w:r>
      <w:r w:rsidRPr="002C260F">
        <w:rPr>
          <w:rtl/>
          <w:lang w:bidi="ar-EG"/>
        </w:rPr>
        <w:tab/>
      </w:r>
      <w:r w:rsidRPr="002C260F">
        <w:rPr>
          <w:rtl/>
          <w:lang w:bidi="ar"/>
        </w:rPr>
        <w:t>أن الحلول التقنية الرامية إلى تقديم معلومات عن مواقع طالبي النداء المستمدة من أجهزة اليد شهدت تطورات كبيرة منذ عام 2016، وأجريت عمليات نشر ناجحة في جميع أنحاء العالم؛</w:t>
      </w:r>
    </w:p>
    <w:p w14:paraId="284CE6F0" w14:textId="77777777" w:rsidR="00976E9F" w:rsidRPr="002C260F" w:rsidRDefault="00976E9F" w:rsidP="00976E9F">
      <w:pPr>
        <w:rPr>
          <w:rtl/>
        </w:rPr>
      </w:pPr>
      <w:r w:rsidRPr="002C260F">
        <w:rPr>
          <w:i/>
          <w:iCs/>
          <w:rtl/>
        </w:rPr>
        <w:t>و )</w:t>
      </w:r>
      <w:r w:rsidRPr="002C260F">
        <w:rPr>
          <w:rtl/>
        </w:rPr>
        <w:tab/>
      </w:r>
      <w:r w:rsidRPr="002C260F">
        <w:rPr>
          <w:rtl/>
          <w:lang w:bidi="ar"/>
        </w:rPr>
        <w:t>أن</w:t>
      </w:r>
      <w:r>
        <w:rPr>
          <w:rFonts w:hint="cs"/>
          <w:rtl/>
          <w:lang w:bidi="ar"/>
        </w:rPr>
        <w:t xml:space="preserve"> المعلومات</w:t>
      </w:r>
      <w:r w:rsidRPr="002C260F">
        <w:rPr>
          <w:rtl/>
          <w:lang w:bidi="ar"/>
        </w:rPr>
        <w:t xml:space="preserve"> الموقع المستمد</w:t>
      </w:r>
      <w:r>
        <w:rPr>
          <w:rFonts w:hint="cs"/>
          <w:rtl/>
          <w:lang w:bidi="ar"/>
        </w:rPr>
        <w:t>ة</w:t>
      </w:r>
      <w:r w:rsidRPr="002C260F">
        <w:rPr>
          <w:rtl/>
          <w:lang w:bidi="ar"/>
        </w:rPr>
        <w:t xml:space="preserve"> من أجهزة اليد قد </w:t>
      </w:r>
      <w:r>
        <w:rPr>
          <w:rFonts w:hint="cs"/>
          <w:rtl/>
          <w:lang w:bidi="ar"/>
        </w:rPr>
        <w:t>ت</w:t>
      </w:r>
      <w:r w:rsidRPr="002C260F">
        <w:rPr>
          <w:rtl/>
          <w:lang w:bidi="ar"/>
        </w:rPr>
        <w:t>نقذ العديد من الأرواح و</w:t>
      </w:r>
      <w:r>
        <w:rPr>
          <w:rFonts w:hint="cs"/>
          <w:rtl/>
          <w:lang w:bidi="ar"/>
        </w:rPr>
        <w:t>ت</w:t>
      </w:r>
      <w:r w:rsidRPr="002C260F">
        <w:rPr>
          <w:rtl/>
          <w:lang w:bidi="ar"/>
        </w:rPr>
        <w:t xml:space="preserve">ؤثر بشكل إيجابي على حياة الكثيرين، </w:t>
      </w:r>
      <w:r>
        <w:rPr>
          <w:rFonts w:hint="cs"/>
          <w:rtl/>
          <w:lang w:bidi="ar"/>
        </w:rPr>
        <w:t>وتحقق</w:t>
      </w:r>
      <w:r w:rsidRPr="002C260F">
        <w:rPr>
          <w:rtl/>
          <w:lang w:bidi="ar"/>
        </w:rPr>
        <w:t xml:space="preserve"> في الوقت نفسه فوائد اقتصادية كبيرة؛</w:t>
      </w:r>
    </w:p>
    <w:p w14:paraId="294449AC" w14:textId="77777777" w:rsidR="00976E9F" w:rsidRDefault="00976E9F" w:rsidP="00976E9F">
      <w:pPr>
        <w:rPr>
          <w:rtl/>
          <w:lang w:bidi="ar"/>
        </w:rPr>
      </w:pPr>
      <w:r w:rsidRPr="002C260F">
        <w:rPr>
          <w:i/>
          <w:iCs/>
          <w:rtl/>
        </w:rPr>
        <w:t>ز )</w:t>
      </w:r>
      <w:r w:rsidRPr="002C260F">
        <w:rPr>
          <w:rtl/>
        </w:rPr>
        <w:tab/>
      </w:r>
      <w:r w:rsidRPr="002C260F">
        <w:rPr>
          <w:rtl/>
          <w:lang w:bidi="ar"/>
        </w:rPr>
        <w:t>أن من المتوقع أن يصل انتشار الهواتف الذكية العالمي إلى مليارات المستعملين النهائيين في المستقبل القريب، وأن الغالبية العظمى من هذه الهواتف الذكية قادرة على تقديم معلومات لخدمات الطوارئ عن مواقع طالبي النداء المستمدة من أجهزة اليد</w:t>
      </w:r>
      <w:r>
        <w:rPr>
          <w:rFonts w:hint="cs"/>
          <w:rtl/>
          <w:lang w:bidi="ar"/>
        </w:rPr>
        <w:t>؛</w:t>
      </w:r>
    </w:p>
    <w:p w14:paraId="3BCB2613" w14:textId="77777777" w:rsidR="00976E9F" w:rsidRPr="00416E6C" w:rsidRDefault="00976E9F" w:rsidP="00976E9F">
      <w:pPr>
        <w:rPr>
          <w:rtl/>
        </w:rPr>
      </w:pPr>
      <w:r w:rsidRPr="002C260F">
        <w:rPr>
          <w:rFonts w:hint="cs"/>
          <w:i/>
          <w:iCs/>
          <w:rtl/>
          <w:lang w:bidi="ar"/>
        </w:rPr>
        <w:t>ح)</w:t>
      </w:r>
      <w:r w:rsidRPr="002C260F">
        <w:rPr>
          <w:i/>
          <w:iCs/>
          <w:rtl/>
          <w:lang w:bidi="ar"/>
        </w:rPr>
        <w:tab/>
      </w:r>
      <w:r w:rsidRPr="00871208">
        <w:rPr>
          <w:rFonts w:hint="eastAsia"/>
          <w:rtl/>
          <w:lang w:bidi="ar"/>
        </w:rPr>
        <w:t>أعمال</w:t>
      </w:r>
      <w:r w:rsidRPr="00871208">
        <w:rPr>
          <w:rtl/>
          <w:lang w:bidi="ar"/>
        </w:rPr>
        <w:t xml:space="preserve"> </w:t>
      </w:r>
      <w:r>
        <w:rPr>
          <w:rFonts w:hint="cs"/>
          <w:rtl/>
          <w:lang w:bidi="ar"/>
        </w:rPr>
        <w:t>لجنة الدراسات 2 و11 بقطاع تقييس الاتصالات بالاتحاد</w:t>
      </w:r>
      <w:r>
        <w:rPr>
          <w:rFonts w:hint="eastAsia"/>
          <w:rtl/>
          <w:lang w:bidi="ar"/>
        </w:rPr>
        <w:t> </w:t>
      </w:r>
      <w:r>
        <w:rPr>
          <w:lang w:bidi="ar"/>
        </w:rPr>
        <w:t>(ITU</w:t>
      </w:r>
      <w:r>
        <w:rPr>
          <w:lang w:bidi="ar"/>
        </w:rPr>
        <w:noBreakHyphen/>
        <w:t>T)</w:t>
      </w:r>
      <w:r>
        <w:rPr>
          <w:rFonts w:hint="cs"/>
          <w:rtl/>
          <w:lang w:bidi="ar"/>
        </w:rPr>
        <w:t xml:space="preserve"> بشأن خدمات </w:t>
      </w:r>
      <w:r w:rsidRPr="00105B50">
        <w:rPr>
          <w:rtl/>
          <w:lang w:bidi="ar"/>
        </w:rPr>
        <w:t>الاتصالات في</w:t>
      </w:r>
      <w:r>
        <w:rPr>
          <w:rFonts w:hint="cs"/>
          <w:rtl/>
          <w:lang w:bidi="ar"/>
        </w:rPr>
        <w:t> </w:t>
      </w:r>
      <w:r w:rsidRPr="00105B50">
        <w:rPr>
          <w:rtl/>
          <w:lang w:bidi="ar"/>
        </w:rPr>
        <w:t>حالات الطوارئ</w:t>
      </w:r>
      <w:r>
        <w:rPr>
          <w:rFonts w:hint="cs"/>
          <w:rtl/>
          <w:lang w:bidi="ar"/>
        </w:rPr>
        <w:t>،</w:t>
      </w:r>
    </w:p>
    <w:p w14:paraId="7B807187" w14:textId="77777777" w:rsidR="00976E9F" w:rsidRPr="002C260F" w:rsidRDefault="00976E9F" w:rsidP="00976E9F">
      <w:pPr>
        <w:pStyle w:val="Call"/>
        <w:spacing w:before="120"/>
        <w:rPr>
          <w:rtl/>
        </w:rPr>
      </w:pPr>
      <w:r w:rsidRPr="002C260F">
        <w:rPr>
          <w:rtl/>
        </w:rPr>
        <w:t>وإذ تلاحظ</w:t>
      </w:r>
    </w:p>
    <w:p w14:paraId="099044F4" w14:textId="77777777" w:rsidR="00976E9F" w:rsidRDefault="00976E9F" w:rsidP="00976E9F">
      <w:pPr>
        <w:rPr>
          <w:rtl/>
          <w:lang w:bidi="ar-EG"/>
        </w:rPr>
      </w:pPr>
      <w:r w:rsidRPr="002C260F">
        <w:rPr>
          <w:i/>
          <w:iCs/>
          <w:rtl/>
          <w:lang w:bidi="ar-EG"/>
        </w:rPr>
        <w:t> </w:t>
      </w:r>
      <w:r w:rsidRPr="008F6CC5">
        <w:rPr>
          <w:i/>
          <w:iCs/>
          <w:rtl/>
          <w:lang w:bidi="ar-EG"/>
        </w:rPr>
        <w:t>أ )</w:t>
      </w:r>
      <w:r w:rsidRPr="008F6CC5">
        <w:rPr>
          <w:rtl/>
          <w:lang w:bidi="ar-EG"/>
        </w:rPr>
        <w:tab/>
      </w:r>
      <w:r w:rsidRPr="008F6CC5">
        <w:rPr>
          <w:rtl/>
          <w:lang w:bidi="ar"/>
        </w:rPr>
        <w:t xml:space="preserve">أن العديد من المنظمات المعنية بوضع المعايير </w:t>
      </w:r>
      <w:r w:rsidRPr="008F6CC5">
        <w:rPr>
          <w:lang w:bidi="ar"/>
        </w:rPr>
        <w:t>(SDO)</w:t>
      </w:r>
      <w:r w:rsidRPr="008F6CC5">
        <w:rPr>
          <w:rtl/>
        </w:rPr>
        <w:t>، بما فيها</w:t>
      </w:r>
      <w:r w:rsidRPr="008F6CC5">
        <w:rPr>
          <w:rFonts w:hint="cs"/>
          <w:rtl/>
        </w:rPr>
        <w:t xml:space="preserve"> </w:t>
      </w:r>
      <w:r w:rsidRPr="008F6CC5">
        <w:rPr>
          <w:rtl/>
        </w:rPr>
        <w:t>المعهد الأوروبي لمعايير الاتصالات</w:t>
      </w:r>
      <w:r w:rsidRPr="008F6CC5">
        <w:rPr>
          <w:rtl/>
          <w:lang w:bidi="ar"/>
        </w:rPr>
        <w:t xml:space="preserve"> </w:t>
      </w:r>
      <w:r w:rsidRPr="008F6CC5">
        <w:t>(ETSI)</w:t>
      </w:r>
      <w:r w:rsidRPr="008F6CC5" w:rsidDel="00D259A1">
        <w:rPr>
          <w:rStyle w:val="FootnoteReference"/>
          <w:rtl/>
        </w:rPr>
        <w:t xml:space="preserve"> </w:t>
      </w:r>
      <w:r w:rsidRPr="00EA7AAB">
        <w:rPr>
          <w:rFonts w:hint="cs"/>
          <w:rtl/>
        </w:rPr>
        <w:t>(</w:t>
      </w:r>
      <w:r w:rsidRPr="008F6CC5">
        <w:rPr>
          <w:rFonts w:hint="cs"/>
          <w:rtl/>
        </w:rPr>
        <w:t xml:space="preserve">المواصفة التقنية </w:t>
      </w:r>
      <w:r w:rsidRPr="008F6CC5">
        <w:t>103 625</w:t>
      </w:r>
      <w:r>
        <w:rPr>
          <w:rFonts w:hint="cs"/>
          <w:rtl/>
        </w:rPr>
        <w:t>)</w:t>
      </w:r>
      <w:r w:rsidRPr="008F6CC5">
        <w:rPr>
          <w:rtl/>
        </w:rPr>
        <w:t xml:space="preserve">، ومشروع شراكة الجيل الثالث </w:t>
      </w:r>
      <w:r w:rsidRPr="008F6CC5">
        <w:t>(3GPP)</w:t>
      </w:r>
      <w:r w:rsidRPr="008F6CC5">
        <w:rPr>
          <w:rFonts w:hint="cs"/>
          <w:rtl/>
        </w:rPr>
        <w:t xml:space="preserve"> (المواصفة التقنية 3</w:t>
      </w:r>
      <w:r w:rsidRPr="008F6CC5">
        <w:rPr>
          <w:rtl/>
        </w:rPr>
        <w:t>2.271</w:t>
      </w:r>
      <w:r w:rsidRPr="008F6CC5">
        <w:rPr>
          <w:rFonts w:hint="cs"/>
          <w:rtl/>
        </w:rPr>
        <w:t>)</w:t>
      </w:r>
      <w:r w:rsidRPr="008F6CC5">
        <w:rPr>
          <w:rtl/>
        </w:rPr>
        <w:t>،</w:t>
      </w:r>
      <w:r w:rsidRPr="008F6CC5">
        <w:rPr>
          <w:rtl/>
          <w:lang w:bidi="ar"/>
        </w:rPr>
        <w:t xml:space="preserve"> </w:t>
      </w:r>
      <w:r>
        <w:rPr>
          <w:rFonts w:hint="cs"/>
          <w:rtl/>
          <w:lang w:bidi="ar"/>
        </w:rPr>
        <w:t>و</w:t>
      </w:r>
      <w:r w:rsidRPr="008F6CC5">
        <w:rPr>
          <w:rtl/>
          <w:lang w:bidi="ar"/>
        </w:rPr>
        <w:t>شبكة الويب العالمية</w:t>
      </w:r>
      <w:r>
        <w:rPr>
          <w:rFonts w:hint="cs"/>
          <w:rtl/>
          <w:lang w:bidi="ar"/>
        </w:rPr>
        <w:t> </w:t>
      </w:r>
      <w:r w:rsidRPr="008F6CC5">
        <w:rPr>
          <w:lang w:bidi="ar"/>
        </w:rPr>
        <w:t>(</w:t>
      </w:r>
      <w:r w:rsidRPr="008F6CC5">
        <w:t>W3C</w:t>
      </w:r>
      <w:r w:rsidRPr="008F6CC5">
        <w:rPr>
          <w:lang w:bidi="ar"/>
        </w:rPr>
        <w:t>)</w:t>
      </w:r>
      <w:r w:rsidRPr="008F6CC5" w:rsidDel="00D259A1">
        <w:rPr>
          <w:rStyle w:val="FootnoteReference"/>
          <w:rtl/>
          <w:lang w:bidi="ar"/>
        </w:rPr>
        <w:t xml:space="preserve"> </w:t>
      </w:r>
      <w:r>
        <w:rPr>
          <w:rFonts w:hint="cs"/>
          <w:rtl/>
          <w:lang w:bidi="ar"/>
        </w:rPr>
        <w:t xml:space="preserve">(الإصدار 5 </w:t>
      </w:r>
      <w:r w:rsidRPr="008F6CC5">
        <w:rPr>
          <w:rtl/>
          <w:lang w:bidi="ar"/>
        </w:rPr>
        <w:t xml:space="preserve">المتجدد </w:t>
      </w:r>
      <w:r w:rsidRPr="00545FB5">
        <w:rPr>
          <w:rtl/>
        </w:rPr>
        <w:t>ل</w:t>
      </w:r>
      <w:r>
        <w:rPr>
          <w:rFonts w:hint="cs"/>
          <w:rtl/>
        </w:rPr>
        <w:t>ل</w:t>
      </w:r>
      <w:r w:rsidRPr="00545FB5">
        <w:rPr>
          <w:rtl/>
        </w:rPr>
        <w:t>غة إلحاق النصوص التشعبية</w:t>
      </w:r>
      <w:r w:rsidRPr="00545FB5">
        <w:rPr>
          <w:rFonts w:hint="cs"/>
          <w:rtl/>
          <w:lang w:bidi="ar"/>
        </w:rPr>
        <w:t xml:space="preserve"> </w:t>
      </w:r>
      <w:r w:rsidRPr="008F6CC5">
        <w:rPr>
          <w:rFonts w:hint="cs"/>
          <w:rtl/>
          <w:lang w:bidi="ar"/>
        </w:rPr>
        <w:t>(</w:t>
      </w:r>
      <w:r w:rsidRPr="008F6CC5">
        <w:rPr>
          <w:lang w:bidi="ar"/>
        </w:rPr>
        <w:t>HTML</w:t>
      </w:r>
      <w:r w:rsidRPr="008F6CC5">
        <w:rPr>
          <w:rFonts w:hint="cs"/>
          <w:rtl/>
          <w:lang w:bidi="ar"/>
        </w:rPr>
        <w:t>)</w:t>
      </w:r>
      <w:r>
        <w:rPr>
          <w:rFonts w:hint="cs"/>
          <w:rtl/>
          <w:lang w:bidi="ar"/>
        </w:rPr>
        <w:t>)</w:t>
      </w:r>
      <w:r w:rsidRPr="008F6CC5">
        <w:rPr>
          <w:rtl/>
          <w:lang w:bidi="ar"/>
        </w:rPr>
        <w:t>، وضعت معايير لتيسير إرسال معلومات مواقع طالبي النداء المستمدة من أجهزة اليد عبر شبكات الاتصالات العامة إلى خدمات الطوارئ</w:t>
      </w:r>
      <w:r w:rsidRPr="008F6CC5">
        <w:rPr>
          <w:rtl/>
          <w:lang w:bidi="ar-EG"/>
        </w:rPr>
        <w:t>؛</w:t>
      </w:r>
    </w:p>
    <w:p w14:paraId="6B3ABD18" w14:textId="77777777" w:rsidR="00BB1116" w:rsidRDefault="00BB1116" w:rsidP="00BB1116">
      <w:pPr>
        <w:rPr>
          <w:spacing w:val="-2"/>
          <w:rtl/>
          <w:lang w:bidi="ar"/>
        </w:rPr>
      </w:pPr>
      <w:r w:rsidRPr="002C260F">
        <w:rPr>
          <w:i/>
          <w:iCs/>
          <w:rtl/>
        </w:rPr>
        <w:t>ب)</w:t>
      </w:r>
      <w:r w:rsidRPr="002C260F">
        <w:rPr>
          <w:rtl/>
        </w:rPr>
        <w:tab/>
      </w:r>
      <w:r w:rsidRPr="002C260F">
        <w:rPr>
          <w:spacing w:val="-2"/>
          <w:rtl/>
          <w:lang w:bidi="ar"/>
        </w:rPr>
        <w:t>أن تقديم معلومات عن مواقع طالبي النداء المستمدة من أجهزة اليد هو بالفعل مطلب تنظيمي في العديد من البلدان</w:t>
      </w:r>
      <w:r>
        <w:rPr>
          <w:rFonts w:hint="cs"/>
          <w:spacing w:val="-2"/>
          <w:rtl/>
          <w:lang w:bidi="ar"/>
        </w:rPr>
        <w:t xml:space="preserve"> من خلال</w:t>
      </w:r>
      <w:r w:rsidRPr="00AA4A8C">
        <w:rPr>
          <w:rtl/>
        </w:rPr>
        <w:t xml:space="preserve"> </w:t>
      </w:r>
      <w:r w:rsidRPr="00AA4A8C">
        <w:rPr>
          <w:spacing w:val="-2"/>
          <w:rtl/>
          <w:lang w:bidi="ar"/>
        </w:rPr>
        <w:t xml:space="preserve">الأمر التوجيهي </w:t>
      </w:r>
      <w:r w:rsidRPr="008B3D20">
        <w:rPr>
          <w:spacing w:val="-2"/>
          <w:lang w:val="en-GB" w:bidi="ar"/>
        </w:rPr>
        <w:t>2018/1972</w:t>
      </w:r>
      <w:r>
        <w:rPr>
          <w:rFonts w:hint="cs"/>
          <w:spacing w:val="-2"/>
          <w:rtl/>
          <w:lang w:val="en-GB" w:bidi="ar"/>
        </w:rPr>
        <w:t xml:space="preserve"> </w:t>
      </w:r>
      <w:r w:rsidRPr="00AA4A8C">
        <w:rPr>
          <w:spacing w:val="-2"/>
          <w:rtl/>
          <w:lang w:bidi="ar"/>
        </w:rPr>
        <w:t>الصادر عن البرلمان الأوروبي والمجلس الأوروبي</w:t>
      </w:r>
      <w:r>
        <w:rPr>
          <w:rFonts w:hint="cs"/>
          <w:spacing w:val="-2"/>
          <w:rtl/>
          <w:lang w:bidi="ar"/>
        </w:rPr>
        <w:t>؛</w:t>
      </w:r>
    </w:p>
    <w:p w14:paraId="7EB1F052" w14:textId="77777777" w:rsidR="00976E9F" w:rsidRDefault="00976E9F" w:rsidP="00976E9F">
      <w:pPr>
        <w:rPr>
          <w:rtl/>
        </w:rPr>
      </w:pPr>
      <w:r>
        <w:rPr>
          <w:rtl/>
        </w:rPr>
        <w:br w:type="page"/>
      </w:r>
    </w:p>
    <w:p w14:paraId="1B857DF4" w14:textId="77777777" w:rsidR="00976E9F" w:rsidRPr="002C260F" w:rsidRDefault="00976E9F" w:rsidP="00976E9F">
      <w:pPr>
        <w:rPr>
          <w:rtl/>
          <w:lang w:bidi="ar"/>
        </w:rPr>
      </w:pPr>
      <w:r w:rsidRPr="002C260F">
        <w:rPr>
          <w:rFonts w:hint="cs"/>
          <w:i/>
          <w:iCs/>
          <w:spacing w:val="-2"/>
          <w:rtl/>
          <w:lang w:bidi="ar"/>
        </w:rPr>
        <w:lastRenderedPageBreak/>
        <w:t>ج)</w:t>
      </w:r>
      <w:r>
        <w:rPr>
          <w:spacing w:val="-2"/>
          <w:rtl/>
          <w:lang w:bidi="ar"/>
        </w:rPr>
        <w:tab/>
      </w:r>
      <w:r>
        <w:rPr>
          <w:rFonts w:hint="cs"/>
          <w:spacing w:val="-2"/>
          <w:rtl/>
          <w:lang w:val="en-GB" w:bidi="ar"/>
        </w:rPr>
        <w:t>أهمية الحفاظ على خصوصية البيانات في</w:t>
      </w:r>
      <w:r w:rsidRPr="00105B50">
        <w:rPr>
          <w:rtl/>
        </w:rPr>
        <w:t xml:space="preserve"> </w:t>
      </w:r>
      <w:r w:rsidRPr="00105B50">
        <w:rPr>
          <w:spacing w:val="-2"/>
          <w:rtl/>
          <w:lang w:val="en-GB" w:bidi="ar"/>
        </w:rPr>
        <w:t xml:space="preserve">إرسال معلومات </w:t>
      </w:r>
      <w:r>
        <w:rPr>
          <w:rFonts w:hint="cs"/>
          <w:spacing w:val="-2"/>
          <w:rtl/>
          <w:lang w:val="en-GB" w:bidi="ar"/>
        </w:rPr>
        <w:t xml:space="preserve">عن </w:t>
      </w:r>
      <w:r w:rsidRPr="00105B50">
        <w:rPr>
          <w:spacing w:val="-2"/>
          <w:rtl/>
          <w:lang w:val="en-GB" w:bidi="ar"/>
        </w:rPr>
        <w:t xml:space="preserve">موقع </w:t>
      </w:r>
      <w:r>
        <w:rPr>
          <w:rFonts w:hint="cs"/>
          <w:spacing w:val="-2"/>
          <w:rtl/>
          <w:lang w:val="en-GB" w:bidi="ar"/>
        </w:rPr>
        <w:t xml:space="preserve">المتصل </w:t>
      </w:r>
      <w:r w:rsidRPr="00105B50">
        <w:rPr>
          <w:spacing w:val="-2"/>
          <w:rtl/>
          <w:lang w:val="en-GB" w:bidi="ar"/>
        </w:rPr>
        <w:t>المستمد</w:t>
      </w:r>
      <w:r>
        <w:rPr>
          <w:rFonts w:hint="cs"/>
          <w:spacing w:val="-2"/>
          <w:rtl/>
          <w:lang w:val="en-GB" w:bidi="ar"/>
        </w:rPr>
        <w:t>ة</w:t>
      </w:r>
      <w:r w:rsidRPr="00105B50">
        <w:rPr>
          <w:spacing w:val="-2"/>
          <w:rtl/>
          <w:lang w:val="en-GB" w:bidi="ar"/>
        </w:rPr>
        <w:t xml:space="preserve"> من أجهزة اليد</w:t>
      </w:r>
      <w:r>
        <w:rPr>
          <w:rFonts w:hint="cs"/>
          <w:spacing w:val="-2"/>
          <w:rtl/>
          <w:lang w:val="en-GB" w:bidi="ar"/>
        </w:rPr>
        <w:t>، والتدابير المناسبة لضمان حماية المستعمل،</w:t>
      </w:r>
    </w:p>
    <w:p w14:paraId="6B3DAED6" w14:textId="77777777" w:rsidR="00976E9F" w:rsidRPr="002C260F" w:rsidRDefault="00976E9F" w:rsidP="00976E9F">
      <w:pPr>
        <w:pStyle w:val="Call"/>
        <w:spacing w:before="120"/>
        <w:rPr>
          <w:rtl/>
        </w:rPr>
      </w:pPr>
      <w:r>
        <w:rPr>
          <w:rFonts w:hint="cs"/>
          <w:rtl/>
        </w:rPr>
        <w:t xml:space="preserve">تقرر أن </w:t>
      </w:r>
      <w:r w:rsidRPr="002C260F">
        <w:rPr>
          <w:rtl/>
        </w:rPr>
        <w:t>تكلف</w:t>
      </w:r>
    </w:p>
    <w:p w14:paraId="38694699" w14:textId="77777777" w:rsidR="00976E9F" w:rsidRPr="002C260F" w:rsidRDefault="00976E9F" w:rsidP="00976E9F">
      <w:pPr>
        <w:rPr>
          <w:rtl/>
        </w:rPr>
      </w:pPr>
      <w:r w:rsidRPr="002C260F">
        <w:t>1</w:t>
      </w:r>
      <w:r w:rsidRPr="002C260F">
        <w:rPr>
          <w:rtl/>
        </w:rPr>
        <w:tab/>
      </w:r>
      <w:r>
        <w:rPr>
          <w:rFonts w:hint="cs"/>
          <w:rtl/>
        </w:rPr>
        <w:t xml:space="preserve">لجنة الدراسات 2 </w:t>
      </w:r>
      <w:r w:rsidRPr="002C260F">
        <w:rPr>
          <w:rtl/>
          <w:lang w:bidi="ar"/>
        </w:rPr>
        <w:t xml:space="preserve">بصفتها لجنة الدراسات الرئيسية المعنية بهذه المسألة، </w:t>
      </w:r>
      <w:r>
        <w:rPr>
          <w:rFonts w:hint="cs"/>
          <w:rtl/>
          <w:lang w:bidi="ar"/>
        </w:rPr>
        <w:t>متعاونةً</w:t>
      </w:r>
      <w:r w:rsidRPr="002C260F">
        <w:rPr>
          <w:rtl/>
          <w:lang w:bidi="ar"/>
        </w:rPr>
        <w:t xml:space="preserve"> مع لجان دراسات قطاع تقييس الاتصالات</w:t>
      </w:r>
      <w:r w:rsidRPr="005A09E5">
        <w:rPr>
          <w:rtl/>
          <w:lang w:bidi="ar"/>
        </w:rPr>
        <w:t xml:space="preserve"> </w:t>
      </w:r>
      <w:r w:rsidRPr="002C260F">
        <w:rPr>
          <w:rtl/>
          <w:lang w:bidi="ar"/>
        </w:rPr>
        <w:t xml:space="preserve">الأخرى، </w:t>
      </w:r>
      <w:r>
        <w:rPr>
          <w:rFonts w:hint="cs"/>
          <w:rtl/>
          <w:lang w:bidi="ar"/>
        </w:rPr>
        <w:t>لا سيما لجنة الدراسات 11 ولجنة الدراسات 17، و</w:t>
      </w:r>
      <w:r w:rsidRPr="00BD65EF">
        <w:rPr>
          <w:rtl/>
          <w:lang w:bidi="ar"/>
        </w:rPr>
        <w:t>متعاونة</w:t>
      </w:r>
      <w:r>
        <w:rPr>
          <w:rFonts w:hint="cs"/>
          <w:rtl/>
          <w:lang w:bidi="ar"/>
        </w:rPr>
        <w:t>ً</w:t>
      </w:r>
      <w:r w:rsidRPr="00BD65EF">
        <w:rPr>
          <w:rtl/>
          <w:lang w:bidi="ar"/>
        </w:rPr>
        <w:t xml:space="preserve"> </w:t>
      </w:r>
      <w:r w:rsidRPr="002C260F">
        <w:rPr>
          <w:rtl/>
          <w:lang w:bidi="ar"/>
        </w:rPr>
        <w:t xml:space="preserve">مع المنظمات ذات الخبرة المحددة في هذا المجال، بدراسة المتطلبات اللازمة لتحديد معلومات </w:t>
      </w:r>
      <w:r>
        <w:rPr>
          <w:rFonts w:hint="cs"/>
          <w:rtl/>
          <w:lang w:bidi="ar"/>
        </w:rPr>
        <w:t xml:space="preserve">عن </w:t>
      </w:r>
      <w:r w:rsidRPr="002C260F">
        <w:rPr>
          <w:rtl/>
          <w:lang w:bidi="ar"/>
        </w:rPr>
        <w:t xml:space="preserve">مواقع طالبي النداء المستمدة من أجهزة اليد وإرسالها إلى خدمات الطوارئ، والنظر في تحليل الثغرات لأنشطة التقييس </w:t>
      </w:r>
      <w:r>
        <w:rPr>
          <w:rFonts w:hint="cs"/>
          <w:rtl/>
          <w:lang w:bidi="ar"/>
        </w:rPr>
        <w:t>التي تقوم بها</w:t>
      </w:r>
      <w:r w:rsidRPr="002C260F">
        <w:rPr>
          <w:rtl/>
          <w:lang w:bidi="ar"/>
        </w:rPr>
        <w:t xml:space="preserve"> هيئات التقييس الأخرى؛</w:t>
      </w:r>
    </w:p>
    <w:p w14:paraId="39C622FD" w14:textId="77777777" w:rsidR="00976E9F" w:rsidRPr="002C260F" w:rsidRDefault="00976E9F" w:rsidP="00976E9F">
      <w:pPr>
        <w:rPr>
          <w:rtl/>
        </w:rPr>
      </w:pPr>
      <w:r w:rsidRPr="002C260F">
        <w:t>2</w:t>
      </w:r>
      <w:r w:rsidRPr="002C260F">
        <w:rPr>
          <w:rtl/>
        </w:rPr>
        <w:tab/>
      </w:r>
      <w:bookmarkStart w:id="6" w:name="_Hlk180441935"/>
      <w:r w:rsidRPr="00832FB1">
        <w:rPr>
          <w:rtl/>
        </w:rPr>
        <w:t xml:space="preserve">لجنة الدراسات </w:t>
      </w:r>
      <w:r>
        <w:rPr>
          <w:rFonts w:hint="cs"/>
          <w:rtl/>
        </w:rPr>
        <w:t>2 لدى قطاع تقييس الاتصالات ولجان الدراسات الأخرى ذات الصلة لدى</w:t>
      </w:r>
      <w:r w:rsidRPr="0074053F">
        <w:rPr>
          <w:rtl/>
        </w:rPr>
        <w:t xml:space="preserve"> قطاع تقييس الاتصالات</w:t>
      </w:r>
      <w:r>
        <w:rPr>
          <w:rFonts w:hint="cs"/>
          <w:rtl/>
        </w:rPr>
        <w:t xml:space="preserve"> </w:t>
      </w:r>
      <w:bookmarkEnd w:id="6"/>
      <w:r w:rsidRPr="002C260F">
        <w:rPr>
          <w:rtl/>
        </w:rPr>
        <w:t>ب</w:t>
      </w:r>
      <w:r w:rsidRPr="002C260F">
        <w:rPr>
          <w:rtl/>
          <w:lang w:bidi="ar"/>
        </w:rPr>
        <w:t>وضع توصيات تشغيلية لنشر الحلول التقنية الرامية إلى تحديد وإرسال معلومات مواقع طالبي النداء المستمدة من أجهزة اليد في الدول الأعضاء في الاتحاد بالتنسيق مع الأفرقة الإقليمية ذات الصلة، بحيث يمكن إرساء أساس مشترك للنشر؛</w:t>
      </w:r>
    </w:p>
    <w:p w14:paraId="013921B9" w14:textId="77777777" w:rsidR="00976E9F" w:rsidRPr="002C260F" w:rsidRDefault="00976E9F" w:rsidP="00976E9F">
      <w:pPr>
        <w:rPr>
          <w:rtl/>
          <w:lang w:bidi="ar-EG"/>
        </w:rPr>
      </w:pPr>
      <w:r w:rsidRPr="002C260F">
        <w:t>3</w:t>
      </w:r>
      <w:r w:rsidRPr="002C260F">
        <w:rPr>
          <w:rtl/>
        </w:rPr>
        <w:tab/>
      </w:r>
      <w:r w:rsidRPr="0074053F">
        <w:rPr>
          <w:rtl/>
        </w:rPr>
        <w:t>لجنة الدراسات 2 لدى قطاع تقييس الاتصالات ولجان الدراسات الأخرى ذات الصلة لدى قطاع تقييس الاتصالات</w:t>
      </w:r>
      <w:r w:rsidRPr="002C260F">
        <w:rPr>
          <w:rtl/>
        </w:rPr>
        <w:t>، بالتعاون مع قطاع تنمية الاتصالات</w:t>
      </w:r>
      <w:r>
        <w:rPr>
          <w:rFonts w:hint="cs"/>
          <w:rtl/>
        </w:rPr>
        <w:t> </w:t>
      </w:r>
      <w:r>
        <w:t>(ITU</w:t>
      </w:r>
      <w:r>
        <w:noBreakHyphen/>
        <w:t>D)</w:t>
      </w:r>
      <w:r w:rsidRPr="002C260F">
        <w:rPr>
          <w:rtl/>
        </w:rPr>
        <w:t xml:space="preserve">، </w:t>
      </w:r>
      <w:r>
        <w:rPr>
          <w:rFonts w:hint="cs"/>
          <w:rtl/>
        </w:rPr>
        <w:t>ل</w:t>
      </w:r>
      <w:r w:rsidRPr="002C260F">
        <w:rPr>
          <w:rtl/>
          <w:lang w:bidi="ar"/>
        </w:rPr>
        <w:t xml:space="preserve">تعزيز مفهوم وفوائد </w:t>
      </w:r>
      <w:r>
        <w:rPr>
          <w:rFonts w:hint="cs"/>
          <w:rtl/>
          <w:lang w:bidi="ar"/>
        </w:rPr>
        <w:t>ال</w:t>
      </w:r>
      <w:r w:rsidRPr="002C260F">
        <w:rPr>
          <w:rtl/>
          <w:lang w:bidi="ar"/>
        </w:rPr>
        <w:t xml:space="preserve">معلومات </w:t>
      </w:r>
      <w:r>
        <w:rPr>
          <w:rFonts w:hint="cs"/>
          <w:rtl/>
          <w:lang w:bidi="ar"/>
        </w:rPr>
        <w:t xml:space="preserve">عن </w:t>
      </w:r>
      <w:r w:rsidRPr="002C260F">
        <w:rPr>
          <w:rtl/>
          <w:lang w:bidi="ar"/>
        </w:rPr>
        <w:t xml:space="preserve">مواقع طالبي النداء المستمدة من أجهزة اليد </w:t>
      </w:r>
      <w:r>
        <w:rPr>
          <w:rFonts w:hint="cs"/>
          <w:rtl/>
          <w:lang w:bidi="ar"/>
        </w:rPr>
        <w:t xml:space="preserve">في </w:t>
      </w:r>
      <w:r w:rsidRPr="002C260F">
        <w:rPr>
          <w:rtl/>
          <w:lang w:bidi="ar"/>
        </w:rPr>
        <w:t>تحسين السلامة العامة،</w:t>
      </w:r>
    </w:p>
    <w:p w14:paraId="07CF7992" w14:textId="77777777" w:rsidR="00976E9F" w:rsidRPr="002C260F" w:rsidRDefault="00976E9F" w:rsidP="00976E9F">
      <w:pPr>
        <w:pStyle w:val="Call"/>
        <w:spacing w:before="120"/>
        <w:rPr>
          <w:rtl/>
        </w:rPr>
      </w:pPr>
      <w:r w:rsidRPr="002C260F">
        <w:rPr>
          <w:rtl/>
        </w:rPr>
        <w:t>تكلف مدير مكتب تقييس الاتصالات</w:t>
      </w:r>
    </w:p>
    <w:p w14:paraId="3D7794D5" w14:textId="77777777" w:rsidR="00976E9F" w:rsidRPr="002C260F" w:rsidRDefault="00976E9F" w:rsidP="00976E9F">
      <w:pPr>
        <w:rPr>
          <w:rtl/>
          <w:lang w:bidi="ar-EG"/>
        </w:rPr>
      </w:pPr>
      <w:r w:rsidRPr="002C260F">
        <w:t>1</w:t>
      </w:r>
      <w:r w:rsidRPr="002C260F">
        <w:tab/>
      </w:r>
      <w:r w:rsidRPr="002C260F">
        <w:rPr>
          <w:rtl/>
        </w:rPr>
        <w:t>ب</w:t>
      </w:r>
      <w:r w:rsidRPr="002C260F">
        <w:rPr>
          <w:rtl/>
          <w:lang w:bidi="ar"/>
        </w:rPr>
        <w:t>تعزيز التعاون مع قطاع تنمية الاتصالات وقطاع الاتصالات الراديوية</w:t>
      </w:r>
      <w:r>
        <w:rPr>
          <w:rFonts w:hint="cs"/>
          <w:rtl/>
          <w:lang w:bidi="ar"/>
        </w:rPr>
        <w:t xml:space="preserve"> بالاتحاد</w:t>
      </w:r>
      <w:r w:rsidRPr="002C260F">
        <w:rPr>
          <w:rtl/>
          <w:lang w:bidi="ar"/>
        </w:rPr>
        <w:t xml:space="preserve"> واتخاذ الإجراءات المناسبة لتيسير العمل المذكور أعلاه ب</w:t>
      </w:r>
      <w:r>
        <w:rPr>
          <w:rFonts w:hint="cs"/>
          <w:rtl/>
          <w:lang w:bidi="ar"/>
        </w:rPr>
        <w:t xml:space="preserve">شأن </w:t>
      </w:r>
      <w:r w:rsidRPr="002C260F">
        <w:rPr>
          <w:rtl/>
          <w:lang w:bidi="ar"/>
        </w:rPr>
        <w:t xml:space="preserve">نشر الحلول التقنية الرامية إلى تحديد وإرسال معلومات </w:t>
      </w:r>
      <w:r>
        <w:rPr>
          <w:rFonts w:hint="cs"/>
          <w:rtl/>
          <w:lang w:bidi="ar"/>
        </w:rPr>
        <w:t xml:space="preserve">عن </w:t>
      </w:r>
      <w:r w:rsidRPr="002C260F">
        <w:rPr>
          <w:rtl/>
          <w:lang w:bidi="ar"/>
        </w:rPr>
        <w:t>مواقع طالبي النداء المستمدة من أجهزة اليد لأغراض الاتصالات في حالات الطوارئ؛</w:t>
      </w:r>
    </w:p>
    <w:p w14:paraId="2F957699" w14:textId="77777777" w:rsidR="00976E9F" w:rsidRPr="002C260F" w:rsidRDefault="00976E9F" w:rsidP="00976E9F">
      <w:pPr>
        <w:rPr>
          <w:rtl/>
          <w:lang w:bidi="ar-EG"/>
        </w:rPr>
      </w:pPr>
      <w:r w:rsidRPr="002C260F">
        <w:t>2</w:t>
      </w:r>
      <w:r w:rsidRPr="002C260F">
        <w:rPr>
          <w:rtl/>
          <w:lang w:bidi="ar-EG"/>
        </w:rPr>
        <w:tab/>
        <w:t>ب</w:t>
      </w:r>
      <w:r w:rsidRPr="002C260F">
        <w:rPr>
          <w:rtl/>
          <w:lang w:bidi="ar"/>
        </w:rPr>
        <w:t xml:space="preserve">التعاون والتآزر مع الكيانات الأخرى </w:t>
      </w:r>
      <w:r>
        <w:rPr>
          <w:rFonts w:hint="cs"/>
          <w:rtl/>
          <w:lang w:bidi="ar"/>
        </w:rPr>
        <w:t>ضمن منظومة</w:t>
      </w:r>
      <w:r w:rsidRPr="002C260F">
        <w:rPr>
          <w:rtl/>
          <w:lang w:bidi="ar"/>
        </w:rPr>
        <w:t xml:space="preserve"> الأمم المتحدة </w:t>
      </w:r>
      <w:r>
        <w:rPr>
          <w:rFonts w:hint="cs"/>
          <w:rtl/>
          <w:lang w:bidi="ar"/>
        </w:rPr>
        <w:t xml:space="preserve">بشأن </w:t>
      </w:r>
      <w:r w:rsidRPr="002C260F">
        <w:rPr>
          <w:rtl/>
          <w:lang w:bidi="ar"/>
        </w:rPr>
        <w:t xml:space="preserve">إذكاء الوعي فيما يتعلق ببلورة الجهود الدولية المستقبلية لتعزيز نشر الحلول التقنية الرامية إلى تحديد وإرسال معلومات </w:t>
      </w:r>
      <w:r>
        <w:rPr>
          <w:rFonts w:hint="cs"/>
          <w:rtl/>
          <w:lang w:bidi="ar"/>
        </w:rPr>
        <w:t xml:space="preserve">عن </w:t>
      </w:r>
      <w:r w:rsidRPr="002C260F">
        <w:rPr>
          <w:rtl/>
          <w:lang w:bidi="ar"/>
        </w:rPr>
        <w:t>مواقع طالبي النداء المستمدة من أجهزة اليد لأغراض الاتصالات في حالات الطوارئ،</w:t>
      </w:r>
    </w:p>
    <w:p w14:paraId="13F3AB32" w14:textId="77777777" w:rsidR="00976E9F" w:rsidRPr="002C260F" w:rsidRDefault="00976E9F" w:rsidP="00976E9F">
      <w:pPr>
        <w:pStyle w:val="Call"/>
        <w:spacing w:before="120"/>
        <w:rPr>
          <w:rtl/>
          <w:lang w:bidi="ar-EG"/>
        </w:rPr>
      </w:pPr>
      <w:r w:rsidRPr="002C260F">
        <w:rPr>
          <w:rtl/>
        </w:rPr>
        <w:t xml:space="preserve">تدعـو </w:t>
      </w:r>
      <w:r w:rsidRPr="002C260F">
        <w:rPr>
          <w:rtl/>
          <w:lang w:bidi="ar-EG"/>
        </w:rPr>
        <w:t>الدول الأعضاء وأعضاء القطاع والمنتسبين</w:t>
      </w:r>
    </w:p>
    <w:p w14:paraId="05FB47F4" w14:textId="77777777" w:rsidR="00976E9F" w:rsidRPr="002C260F" w:rsidRDefault="00976E9F" w:rsidP="00976E9F">
      <w:pPr>
        <w:rPr>
          <w:lang w:bidi="ar-EG"/>
        </w:rPr>
      </w:pPr>
      <w:r w:rsidRPr="002C260F">
        <w:rPr>
          <w:rtl/>
          <w:lang w:bidi="ar"/>
        </w:rPr>
        <w:t>إلى المشاركة بنشاط في إطار لجنة (لجان) دراسات قطاع تقييس الاتصالات ذات الصلة لوضع توصيات تشغيلية لنشر الحلول التقنية، وإذكاء الوعي وتعزيز نشر الحلول التقنية الرامية إلى تحديد وإرسال معلومات مواقع طالبي النداء المستمدة من أجهزة اليد لأغراض الاتصالات في حالات الطوارئ.</w:t>
      </w:r>
    </w:p>
    <w:p w14:paraId="30458763" w14:textId="77777777" w:rsidR="000628CF" w:rsidRDefault="000628CF" w:rsidP="005A0B25">
      <w:pPr>
        <w:rPr>
          <w:rtl/>
          <w:lang w:bidi="ar-EG"/>
        </w:rPr>
      </w:pPr>
    </w:p>
    <w:p w14:paraId="1BAF52C3" w14:textId="77777777" w:rsidR="00976E9F" w:rsidRDefault="00976E9F" w:rsidP="005A0B25">
      <w:pPr>
        <w:rPr>
          <w:rtl/>
          <w:lang w:bidi="ar-EG"/>
        </w:rPr>
      </w:pPr>
    </w:p>
    <w:p w14:paraId="63DD277A" w14:textId="77777777" w:rsidR="00976E9F" w:rsidRDefault="00976E9F" w:rsidP="005A0B25">
      <w:pPr>
        <w:rPr>
          <w:rtl/>
          <w:lang w:bidi="ar-EG"/>
        </w:rPr>
      </w:pPr>
    </w:p>
    <w:p w14:paraId="6B9C5F88" w14:textId="77777777" w:rsidR="00BB1116" w:rsidRDefault="00BB1116" w:rsidP="005A0B25">
      <w:pPr>
        <w:rPr>
          <w:rtl/>
          <w:lang w:bidi="ar-EG"/>
        </w:rPr>
      </w:pPr>
    </w:p>
    <w:p w14:paraId="1D4E4747" w14:textId="77777777" w:rsidR="00BB1116" w:rsidRDefault="00BB1116" w:rsidP="005A0B25">
      <w:pPr>
        <w:rPr>
          <w:lang w:bidi="ar-EG"/>
        </w:rPr>
      </w:pPr>
    </w:p>
    <w:p w14:paraId="7A360A48" w14:textId="77777777" w:rsidR="00976E9F" w:rsidRDefault="00976E9F" w:rsidP="005A0B25">
      <w:pPr>
        <w:rPr>
          <w:rtl/>
          <w:lang w:bidi="ar-EG"/>
        </w:rPr>
      </w:pPr>
    </w:p>
    <w:p w14:paraId="5A618FA1" w14:textId="77777777" w:rsidR="00976E9F" w:rsidRDefault="00976E9F" w:rsidP="005A0B25">
      <w:pPr>
        <w:rPr>
          <w:rtl/>
          <w:lang w:bidi="ar-EG"/>
        </w:rPr>
      </w:pPr>
    </w:p>
    <w:p w14:paraId="6ACABD77" w14:textId="77777777" w:rsidR="00976E9F" w:rsidRDefault="00976E9F" w:rsidP="005A0B25">
      <w:pPr>
        <w:rPr>
          <w:rtl/>
          <w:lang w:bidi="ar-EG"/>
        </w:rPr>
      </w:pPr>
    </w:p>
    <w:p w14:paraId="0FF2E138" w14:textId="77777777" w:rsidR="00976E9F" w:rsidRPr="00976E9F" w:rsidRDefault="00976E9F" w:rsidP="005A0B25">
      <w:pPr>
        <w:rPr>
          <w:rtl/>
          <w:lang w:bidi="ar-EG"/>
        </w:rPr>
      </w:pPr>
    </w:p>
    <w:sectPr w:rsidR="00976E9F" w:rsidRPr="00976E9F" w:rsidSect="00DA6127">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42AC80EB"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6320AD">
      <w:rPr>
        <w:b/>
        <w:bCs/>
        <w:noProof/>
      </w:rPr>
      <w:t>102</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5DF4D839"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6320AD">
      <w:rPr>
        <w:b/>
        <w:bCs/>
        <w:noProof/>
        <w:rtl/>
        <w:lang w:bidi="ar-EG"/>
      </w:rPr>
      <w:t>102</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4AC7BF71"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6320AD">
      <w:rPr>
        <w:b/>
        <w:bCs/>
        <w:noProof/>
        <w:rtl/>
        <w:lang w:bidi="ar-EG"/>
      </w:rPr>
      <w:t>102</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511B4585"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C40F68">
      <w:rPr>
        <w:b/>
        <w:bCs/>
        <w:rtl/>
        <w:lang w:bidi="ar-EG"/>
      </w:rPr>
      <w:fldChar w:fldCharType="begin"/>
    </w:r>
    <w:r w:rsidRPr="00C40F68">
      <w:rPr>
        <w:b/>
        <w:bCs/>
        <w:rtl/>
        <w:lang w:bidi="ar-EG"/>
      </w:rPr>
      <w:instrText xml:space="preserve"> </w:instrText>
    </w:r>
    <w:r w:rsidRPr="00C40F68">
      <w:rPr>
        <w:b/>
        <w:bCs/>
        <w:lang w:bidi="ar-EG"/>
      </w:rPr>
      <w:instrText>STYLEREF  href  \* MERGEFORMAT</w:instrText>
    </w:r>
    <w:r w:rsidRPr="00C40F68">
      <w:rPr>
        <w:b/>
        <w:bCs/>
        <w:rtl/>
        <w:lang w:bidi="ar-EG"/>
      </w:rPr>
      <w:instrText xml:space="preserve"> </w:instrText>
    </w:r>
    <w:r w:rsidRPr="00C40F68">
      <w:rPr>
        <w:b/>
        <w:bCs/>
        <w:rtl/>
        <w:lang w:bidi="ar-EG"/>
      </w:rPr>
      <w:fldChar w:fldCharType="separate"/>
    </w:r>
    <w:r w:rsidR="006320AD">
      <w:rPr>
        <w:b/>
        <w:bCs/>
        <w:noProof/>
        <w:rtl/>
        <w:lang w:bidi="ar-EG"/>
      </w:rPr>
      <w:t>102</w:t>
    </w:r>
    <w:r w:rsidRPr="00C40F68">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628CF"/>
    <w:rsid w:val="0007593C"/>
    <w:rsid w:val="00075A3F"/>
    <w:rsid w:val="000921BF"/>
    <w:rsid w:val="000A1B16"/>
    <w:rsid w:val="000A3F81"/>
    <w:rsid w:val="000A451D"/>
    <w:rsid w:val="000A5C99"/>
    <w:rsid w:val="000B0891"/>
    <w:rsid w:val="000B3896"/>
    <w:rsid w:val="000B5404"/>
    <w:rsid w:val="000B6449"/>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06333"/>
    <w:rsid w:val="00110BD6"/>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A7AB9"/>
    <w:rsid w:val="001B3EA7"/>
    <w:rsid w:val="001B41F3"/>
    <w:rsid w:val="001B52FC"/>
    <w:rsid w:val="001B5953"/>
    <w:rsid w:val="001B6830"/>
    <w:rsid w:val="001C1430"/>
    <w:rsid w:val="001D41C7"/>
    <w:rsid w:val="001D746E"/>
    <w:rsid w:val="001E190C"/>
    <w:rsid w:val="001E51EE"/>
    <w:rsid w:val="001E54F6"/>
    <w:rsid w:val="001E5A8C"/>
    <w:rsid w:val="001E5BC6"/>
    <w:rsid w:val="00201A0A"/>
    <w:rsid w:val="002057E9"/>
    <w:rsid w:val="002075D4"/>
    <w:rsid w:val="00211B2A"/>
    <w:rsid w:val="00213171"/>
    <w:rsid w:val="002138BD"/>
    <w:rsid w:val="002145C6"/>
    <w:rsid w:val="00216032"/>
    <w:rsid w:val="00223C6C"/>
    <w:rsid w:val="002267FF"/>
    <w:rsid w:val="002277CE"/>
    <w:rsid w:val="0023289F"/>
    <w:rsid w:val="00232FFE"/>
    <w:rsid w:val="002333A0"/>
    <w:rsid w:val="002423E3"/>
    <w:rsid w:val="0024631C"/>
    <w:rsid w:val="00246BAF"/>
    <w:rsid w:val="00252B0B"/>
    <w:rsid w:val="002543CF"/>
    <w:rsid w:val="0026062E"/>
    <w:rsid w:val="00260F50"/>
    <w:rsid w:val="00261EF7"/>
    <w:rsid w:val="002639FF"/>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1C76"/>
    <w:rsid w:val="002D5F64"/>
    <w:rsid w:val="002D6BB4"/>
    <w:rsid w:val="002D6FBF"/>
    <w:rsid w:val="002E1CAE"/>
    <w:rsid w:val="002E48BF"/>
    <w:rsid w:val="002E5BCE"/>
    <w:rsid w:val="002E61C2"/>
    <w:rsid w:val="002F1A39"/>
    <w:rsid w:val="002F3E46"/>
    <w:rsid w:val="0030201B"/>
    <w:rsid w:val="00302BB0"/>
    <w:rsid w:val="00311CE9"/>
    <w:rsid w:val="00311E3F"/>
    <w:rsid w:val="00313871"/>
    <w:rsid w:val="00314B1E"/>
    <w:rsid w:val="00314F41"/>
    <w:rsid w:val="00317A67"/>
    <w:rsid w:val="0033059C"/>
    <w:rsid w:val="003309DA"/>
    <w:rsid w:val="00335CFA"/>
    <w:rsid w:val="0033737F"/>
    <w:rsid w:val="003425B8"/>
    <w:rsid w:val="003475E8"/>
    <w:rsid w:val="00353652"/>
    <w:rsid w:val="003569E1"/>
    <w:rsid w:val="003636B6"/>
    <w:rsid w:val="003725C1"/>
    <w:rsid w:val="003736B2"/>
    <w:rsid w:val="00376EA1"/>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D378D"/>
    <w:rsid w:val="003D7750"/>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3146"/>
    <w:rsid w:val="00485F9E"/>
    <w:rsid w:val="00486B2B"/>
    <w:rsid w:val="004878FE"/>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073DF"/>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0B25"/>
    <w:rsid w:val="005A4BE3"/>
    <w:rsid w:val="005A4F02"/>
    <w:rsid w:val="005B00A1"/>
    <w:rsid w:val="005C29C8"/>
    <w:rsid w:val="005C3880"/>
    <w:rsid w:val="005C5D25"/>
    <w:rsid w:val="005C6208"/>
    <w:rsid w:val="005C7761"/>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20AD"/>
    <w:rsid w:val="00634504"/>
    <w:rsid w:val="00637F69"/>
    <w:rsid w:val="00653585"/>
    <w:rsid w:val="00653DF2"/>
    <w:rsid w:val="00654230"/>
    <w:rsid w:val="0065562F"/>
    <w:rsid w:val="00661CA1"/>
    <w:rsid w:val="0066267D"/>
    <w:rsid w:val="00664B01"/>
    <w:rsid w:val="00665832"/>
    <w:rsid w:val="00670C11"/>
    <w:rsid w:val="006779A4"/>
    <w:rsid w:val="00680A38"/>
    <w:rsid w:val="00680A66"/>
    <w:rsid w:val="00680FB1"/>
    <w:rsid w:val="00681391"/>
    <w:rsid w:val="006819AB"/>
    <w:rsid w:val="0069056A"/>
    <w:rsid w:val="006934C8"/>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946A8"/>
    <w:rsid w:val="007A0802"/>
    <w:rsid w:val="007A3A06"/>
    <w:rsid w:val="007A4E61"/>
    <w:rsid w:val="007A75B5"/>
    <w:rsid w:val="007B1C4F"/>
    <w:rsid w:val="007B1FCA"/>
    <w:rsid w:val="007B47BB"/>
    <w:rsid w:val="007C2C12"/>
    <w:rsid w:val="007C3333"/>
    <w:rsid w:val="007C3CFA"/>
    <w:rsid w:val="007D3752"/>
    <w:rsid w:val="007E0E8B"/>
    <w:rsid w:val="007E6847"/>
    <w:rsid w:val="007E6B0A"/>
    <w:rsid w:val="007E705B"/>
    <w:rsid w:val="007F08CA"/>
    <w:rsid w:val="007F6388"/>
    <w:rsid w:val="007F7FC3"/>
    <w:rsid w:val="008077A5"/>
    <w:rsid w:val="00810482"/>
    <w:rsid w:val="00812C74"/>
    <w:rsid w:val="00817568"/>
    <w:rsid w:val="00820067"/>
    <w:rsid w:val="008204AC"/>
    <w:rsid w:val="008261C2"/>
    <w:rsid w:val="00830D96"/>
    <w:rsid w:val="008362DC"/>
    <w:rsid w:val="0084009C"/>
    <w:rsid w:val="008412A0"/>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1548"/>
    <w:rsid w:val="00893E53"/>
    <w:rsid w:val="00895F1D"/>
    <w:rsid w:val="008A1137"/>
    <w:rsid w:val="008A1788"/>
    <w:rsid w:val="008A1E64"/>
    <w:rsid w:val="008A3E57"/>
    <w:rsid w:val="008A4185"/>
    <w:rsid w:val="008A4847"/>
    <w:rsid w:val="008A6552"/>
    <w:rsid w:val="008B4E93"/>
    <w:rsid w:val="008B509D"/>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066E5"/>
    <w:rsid w:val="009108DC"/>
    <w:rsid w:val="009114CE"/>
    <w:rsid w:val="009141A8"/>
    <w:rsid w:val="009151F1"/>
    <w:rsid w:val="00916C39"/>
    <w:rsid w:val="00917DC9"/>
    <w:rsid w:val="009234D3"/>
    <w:rsid w:val="0093046E"/>
    <w:rsid w:val="00937140"/>
    <w:rsid w:val="00941CDF"/>
    <w:rsid w:val="00951718"/>
    <w:rsid w:val="009536BA"/>
    <w:rsid w:val="009538F2"/>
    <w:rsid w:val="00960962"/>
    <w:rsid w:val="00966FA2"/>
    <w:rsid w:val="00972CE0"/>
    <w:rsid w:val="00972F79"/>
    <w:rsid w:val="00976E9F"/>
    <w:rsid w:val="0097742C"/>
    <w:rsid w:val="00993463"/>
    <w:rsid w:val="009A3D30"/>
    <w:rsid w:val="009B4139"/>
    <w:rsid w:val="009C13BE"/>
    <w:rsid w:val="009D0558"/>
    <w:rsid w:val="009D0810"/>
    <w:rsid w:val="009D4D3E"/>
    <w:rsid w:val="009D6348"/>
    <w:rsid w:val="009D6F51"/>
    <w:rsid w:val="009E5007"/>
    <w:rsid w:val="009E5413"/>
    <w:rsid w:val="009E613F"/>
    <w:rsid w:val="009F042B"/>
    <w:rsid w:val="00A03FD6"/>
    <w:rsid w:val="00A04CF4"/>
    <w:rsid w:val="00A05A8A"/>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6641"/>
    <w:rsid w:val="00A375BD"/>
    <w:rsid w:val="00A40B2C"/>
    <w:rsid w:val="00A42ADC"/>
    <w:rsid w:val="00A47684"/>
    <w:rsid w:val="00A5053E"/>
    <w:rsid w:val="00A54824"/>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2D45"/>
    <w:rsid w:val="00AA4AF9"/>
    <w:rsid w:val="00AA6493"/>
    <w:rsid w:val="00AA6EF1"/>
    <w:rsid w:val="00AB2A33"/>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0B7C"/>
    <w:rsid w:val="00B01623"/>
    <w:rsid w:val="00B033DF"/>
    <w:rsid w:val="00B039AD"/>
    <w:rsid w:val="00B047AB"/>
    <w:rsid w:val="00B05B05"/>
    <w:rsid w:val="00B07CEE"/>
    <w:rsid w:val="00B12661"/>
    <w:rsid w:val="00B16045"/>
    <w:rsid w:val="00B1667D"/>
    <w:rsid w:val="00B1714C"/>
    <w:rsid w:val="00B23A82"/>
    <w:rsid w:val="00B24621"/>
    <w:rsid w:val="00B25708"/>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5426"/>
    <w:rsid w:val="00B9727C"/>
    <w:rsid w:val="00BA7D44"/>
    <w:rsid w:val="00BB1116"/>
    <w:rsid w:val="00BB68D7"/>
    <w:rsid w:val="00BC5542"/>
    <w:rsid w:val="00BD1CBD"/>
    <w:rsid w:val="00BD6291"/>
    <w:rsid w:val="00BD6EF3"/>
    <w:rsid w:val="00BE3AAE"/>
    <w:rsid w:val="00BE4DD7"/>
    <w:rsid w:val="00BE69C3"/>
    <w:rsid w:val="00BF0FE4"/>
    <w:rsid w:val="00BF1159"/>
    <w:rsid w:val="00C03302"/>
    <w:rsid w:val="00C05E12"/>
    <w:rsid w:val="00C07245"/>
    <w:rsid w:val="00C1165E"/>
    <w:rsid w:val="00C134B9"/>
    <w:rsid w:val="00C22074"/>
    <w:rsid w:val="00C2377B"/>
    <w:rsid w:val="00C32D73"/>
    <w:rsid w:val="00C341E0"/>
    <w:rsid w:val="00C34E09"/>
    <w:rsid w:val="00C35338"/>
    <w:rsid w:val="00C3693C"/>
    <w:rsid w:val="00C37F27"/>
    <w:rsid w:val="00C40F68"/>
    <w:rsid w:val="00C446F1"/>
    <w:rsid w:val="00C51C89"/>
    <w:rsid w:val="00C53046"/>
    <w:rsid w:val="00C53C8E"/>
    <w:rsid w:val="00C53F6F"/>
    <w:rsid w:val="00C5489D"/>
    <w:rsid w:val="00C613B2"/>
    <w:rsid w:val="00C62B40"/>
    <w:rsid w:val="00C71759"/>
    <w:rsid w:val="00C8199C"/>
    <w:rsid w:val="00C84112"/>
    <w:rsid w:val="00C841EB"/>
    <w:rsid w:val="00C84866"/>
    <w:rsid w:val="00C8665F"/>
    <w:rsid w:val="00C917B5"/>
    <w:rsid w:val="00C94DFA"/>
    <w:rsid w:val="00C9514B"/>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D3AC8"/>
    <w:rsid w:val="00CE0E68"/>
    <w:rsid w:val="00CE3E10"/>
    <w:rsid w:val="00CE5BA4"/>
    <w:rsid w:val="00CF2A40"/>
    <w:rsid w:val="00CF2EDE"/>
    <w:rsid w:val="00CF45F6"/>
    <w:rsid w:val="00CF4B03"/>
    <w:rsid w:val="00CF7931"/>
    <w:rsid w:val="00D06528"/>
    <w:rsid w:val="00D11989"/>
    <w:rsid w:val="00D151FA"/>
    <w:rsid w:val="00D1576B"/>
    <w:rsid w:val="00D179AA"/>
    <w:rsid w:val="00D209B5"/>
    <w:rsid w:val="00D21D8E"/>
    <w:rsid w:val="00D25120"/>
    <w:rsid w:val="00D34C24"/>
    <w:rsid w:val="00D353FE"/>
    <w:rsid w:val="00D3725C"/>
    <w:rsid w:val="00D419CB"/>
    <w:rsid w:val="00D44350"/>
    <w:rsid w:val="00D44E3F"/>
    <w:rsid w:val="00D50901"/>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6DE5"/>
    <w:rsid w:val="00D9755D"/>
    <w:rsid w:val="00DA1AE0"/>
    <w:rsid w:val="00DA4259"/>
    <w:rsid w:val="00DA6127"/>
    <w:rsid w:val="00DB0FDE"/>
    <w:rsid w:val="00DB484D"/>
    <w:rsid w:val="00DB77D1"/>
    <w:rsid w:val="00DC29DD"/>
    <w:rsid w:val="00DC3B51"/>
    <w:rsid w:val="00DC7AEC"/>
    <w:rsid w:val="00DC7C0E"/>
    <w:rsid w:val="00DE1E82"/>
    <w:rsid w:val="00DE5245"/>
    <w:rsid w:val="00DE7387"/>
    <w:rsid w:val="00DF1928"/>
    <w:rsid w:val="00DF2A6A"/>
    <w:rsid w:val="00DF3B72"/>
    <w:rsid w:val="00E01DFD"/>
    <w:rsid w:val="00E04E88"/>
    <w:rsid w:val="00E0566F"/>
    <w:rsid w:val="00E10821"/>
    <w:rsid w:val="00E1093A"/>
    <w:rsid w:val="00E11407"/>
    <w:rsid w:val="00E12CA3"/>
    <w:rsid w:val="00E16E67"/>
    <w:rsid w:val="00E21DF0"/>
    <w:rsid w:val="00E224A1"/>
    <w:rsid w:val="00E2489D"/>
    <w:rsid w:val="00E26520"/>
    <w:rsid w:val="00E30733"/>
    <w:rsid w:val="00E3101E"/>
    <w:rsid w:val="00E32D82"/>
    <w:rsid w:val="00E343A3"/>
    <w:rsid w:val="00E41EAC"/>
    <w:rsid w:val="00E41FE6"/>
    <w:rsid w:val="00E51BFA"/>
    <w:rsid w:val="00E55E21"/>
    <w:rsid w:val="00E621A3"/>
    <w:rsid w:val="00E7682F"/>
    <w:rsid w:val="00E833BC"/>
    <w:rsid w:val="00E8580E"/>
    <w:rsid w:val="00E946AD"/>
    <w:rsid w:val="00E97E21"/>
    <w:rsid w:val="00EA178C"/>
    <w:rsid w:val="00EA1B76"/>
    <w:rsid w:val="00EA3F5B"/>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3C8"/>
    <w:rsid w:val="00F2685F"/>
    <w:rsid w:val="00F33A34"/>
    <w:rsid w:val="00F350C8"/>
    <w:rsid w:val="00F51847"/>
    <w:rsid w:val="00F53B4A"/>
    <w:rsid w:val="00F568F2"/>
    <w:rsid w:val="00F62736"/>
    <w:rsid w:val="00F827A1"/>
    <w:rsid w:val="00F84613"/>
    <w:rsid w:val="00F85668"/>
    <w:rsid w:val="00F8654D"/>
    <w:rsid w:val="00F8659E"/>
    <w:rsid w:val="00F86958"/>
    <w:rsid w:val="00F900C9"/>
    <w:rsid w:val="00F92C96"/>
    <w:rsid w:val="00F97D1C"/>
    <w:rsid w:val="00FA0D4E"/>
    <w:rsid w:val="00FA30DA"/>
    <w:rsid w:val="00FA41B7"/>
    <w:rsid w:val="00FB0753"/>
    <w:rsid w:val="00FB3E8D"/>
    <w:rsid w:val="00FB4581"/>
    <w:rsid w:val="00FB5CC8"/>
    <w:rsid w:val="00FC0049"/>
    <w:rsid w:val="00FC170F"/>
    <w:rsid w:val="00FC2CD0"/>
    <w:rsid w:val="00FC369E"/>
    <w:rsid w:val="00FC5E80"/>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 ds:uri="bf6fb32c-fdd7-4c1d-9827-aab97e27f707"/>
    <ds:schemaRef ds:uri="http://www.w3.org/XML/1998/namespace"/>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854</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القـرار 101 – أنشطة التقييس التي يضطلع بها قطاع تقييس الاتصالات بالاتحاد بشأن استخدام تكنولوجيات الذكاء الاصطناعي لدعم الاتصالات/تكنولوجيا المعلومات والاتصالات</vt:lpstr>
    </vt:vector>
  </TitlesOfParts>
  <Manager>General Secretariat - Pool</Manager>
  <Company>International Telecommunication Union (ITU)</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102 – تقديم معلومات عن مواقع طالبي النداء المستمدة من أجهزة اليد لأغراض الاتصالات في حالات الطوارئ</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89</cp:revision>
  <cp:lastPrinted>2024-11-27T06:09:00Z</cp:lastPrinted>
  <dcterms:created xsi:type="dcterms:W3CDTF">2024-11-08T10:24:00Z</dcterms:created>
  <dcterms:modified xsi:type="dcterms:W3CDTF">2024-11-27T06:09:00Z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