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Start w:id="1" w:name="_GoBack"/>
            <w:bookmarkEnd w:id="0"/>
            <w:bookmarkEnd w:id="1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5AB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445AB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45AB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445AB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45AB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445AB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45AB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445AB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45AB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445AB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45ABF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AA2235" w:rsidP="00F9447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2" w:name="OLE_LINK6"/>
            <w:r w:rsidRPr="00AA2235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意见</w:t>
            </w:r>
            <w:r w:rsidRPr="00AA2235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1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394646"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D215AA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AA2235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网络外部性溢价的实际应用</w:t>
            </w:r>
            <w:bookmarkEnd w:id="2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3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3" w:name="c2tope"/>
      <w:bookmarkEnd w:id="3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D1121F" w:rsidRPr="00991064" w:rsidRDefault="00D1121F" w:rsidP="00D1121F">
      <w:pPr>
        <w:pStyle w:val="OpinionNo"/>
        <w:rPr>
          <w:lang w:val="en-US" w:eastAsia="zh-CN"/>
        </w:rPr>
      </w:pPr>
      <w:r w:rsidRPr="00C52866">
        <w:rPr>
          <w:rStyle w:val="href"/>
          <w:rFonts w:hint="eastAsia"/>
        </w:rPr>
        <w:lastRenderedPageBreak/>
        <w:t>意见</w:t>
      </w:r>
      <w:r w:rsidRPr="00C52866">
        <w:rPr>
          <w:rStyle w:val="href"/>
          <w:rFonts w:hint="eastAsia"/>
        </w:rPr>
        <w:t>1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年，迪拜）</w:t>
      </w:r>
    </w:p>
    <w:p w:rsidR="00D1121F" w:rsidRPr="00991064" w:rsidRDefault="00D1121F" w:rsidP="00D1121F">
      <w:pPr>
        <w:pStyle w:val="Opiniontitle"/>
        <w:rPr>
          <w:lang w:val="en-US" w:eastAsia="zh-CN"/>
        </w:rPr>
      </w:pPr>
      <w:r w:rsidRPr="00991064">
        <w:rPr>
          <w:lang w:val="en-US" w:eastAsia="zh-CN"/>
        </w:rPr>
        <w:t>网络外部性溢价的实际</w:t>
      </w:r>
      <w:r w:rsidRPr="00991064">
        <w:rPr>
          <w:rFonts w:hint="eastAsia"/>
          <w:lang w:val="en-US" w:eastAsia="zh-CN"/>
        </w:rPr>
        <w:t>应用</w:t>
      </w:r>
    </w:p>
    <w:p w:rsidR="00D1121F" w:rsidRPr="00C52866" w:rsidRDefault="00D1121F" w:rsidP="00C52866">
      <w:pPr>
        <w:pStyle w:val="Opinionref"/>
        <w:rPr>
          <w:lang w:eastAsia="zh-CN"/>
        </w:rPr>
      </w:pPr>
      <w:r w:rsidRPr="00C52866">
        <w:rPr>
          <w:lang w:eastAsia="zh-CN"/>
        </w:rPr>
        <w:t>（</w:t>
      </w:r>
      <w:r w:rsidRPr="00C52866">
        <w:rPr>
          <w:lang w:eastAsia="zh-CN"/>
        </w:rPr>
        <w:t>2012</w:t>
      </w:r>
      <w:r w:rsidRPr="00C52866">
        <w:rPr>
          <w:lang w:eastAsia="zh-CN"/>
        </w:rPr>
        <w:t>年，</w:t>
      </w:r>
      <w:r w:rsidRPr="00C52866">
        <w:rPr>
          <w:rFonts w:hint="eastAsia"/>
          <w:lang w:eastAsia="zh-CN"/>
        </w:rPr>
        <w:t>迪拜</w:t>
      </w:r>
      <w:r w:rsidRPr="00C52866">
        <w:rPr>
          <w:lang w:eastAsia="zh-CN"/>
        </w:rPr>
        <w:t>）</w:t>
      </w:r>
    </w:p>
    <w:p w:rsidR="00D1121F" w:rsidRPr="00991064" w:rsidRDefault="00D1121F" w:rsidP="00D1121F">
      <w:pPr>
        <w:pStyle w:val="Normalaftertitle"/>
        <w:rPr>
          <w:lang w:eastAsia="zh-CN"/>
        </w:rPr>
      </w:pPr>
      <w:r w:rsidRPr="00991064">
        <w:rPr>
          <w:lang w:eastAsia="zh-CN"/>
        </w:rPr>
        <w:t>世界电信标准化全会（</w:t>
      </w:r>
      <w:r w:rsidRPr="00991064">
        <w:rPr>
          <w:lang w:eastAsia="zh-CN"/>
        </w:rPr>
        <w:t>2012</w:t>
      </w:r>
      <w:r w:rsidRPr="00991064">
        <w:rPr>
          <w:lang w:eastAsia="zh-CN"/>
        </w:rPr>
        <w:t>年，</w:t>
      </w:r>
      <w:r w:rsidRPr="00991064">
        <w:rPr>
          <w:rFonts w:hint="eastAsia"/>
          <w:lang w:eastAsia="zh-CN"/>
        </w:rPr>
        <w:t>迪拜</w:t>
      </w:r>
      <w:r w:rsidRPr="00991064">
        <w:rPr>
          <w:lang w:eastAsia="zh-CN"/>
        </w:rPr>
        <w:t>），</w:t>
      </w:r>
    </w:p>
    <w:p w:rsidR="00D1121F" w:rsidRPr="00991064" w:rsidRDefault="00D1121F" w:rsidP="00D1121F">
      <w:pPr>
        <w:pStyle w:val="Call"/>
        <w:rPr>
          <w:lang w:eastAsia="zh-CN"/>
        </w:rPr>
      </w:pPr>
      <w:r w:rsidRPr="00991064">
        <w:rPr>
          <w:lang w:eastAsia="zh-CN"/>
        </w:rPr>
        <w:t>考虑到</w:t>
      </w:r>
    </w:p>
    <w:p w:rsidR="00D1121F" w:rsidRPr="00991064" w:rsidRDefault="00D1121F" w:rsidP="00D1121F">
      <w:pPr>
        <w:rPr>
          <w:rFonts w:ascii="STKaiti" w:eastAsia="STKaiti" w:hAnsi="STKaiti"/>
          <w:lang w:val="en-US" w:eastAsia="zh-CN"/>
        </w:rPr>
      </w:pPr>
      <w:r w:rsidRPr="00991064">
        <w:rPr>
          <w:rFonts w:eastAsiaTheme="minorEastAsia"/>
          <w:i/>
          <w:iCs/>
          <w:lang w:val="en-US" w:eastAsia="zh-CN"/>
        </w:rPr>
        <w:t>a)</w:t>
      </w:r>
      <w:r w:rsidRPr="00991064">
        <w:rPr>
          <w:rFonts w:ascii="Calibri" w:eastAsiaTheme="minorEastAsia" w:hAnsi="Calibri" w:cs="Calibri" w:hint="eastAsia"/>
          <w:lang w:val="en-US" w:eastAsia="zh-CN"/>
        </w:rPr>
        <w:tab/>
      </w:r>
      <w:r>
        <w:rPr>
          <w:rFonts w:ascii="Calibri" w:eastAsiaTheme="minorEastAsia" w:hAnsi="Calibri" w:cs="Calibri" w:hint="eastAsia"/>
          <w:lang w:val="en-US" w:eastAsia="zh-CN"/>
        </w:rPr>
        <w:t>《</w:t>
      </w:r>
      <w:r w:rsidRPr="00991064">
        <w:rPr>
          <w:lang w:val="en-US" w:eastAsia="zh-CN"/>
        </w:rPr>
        <w:t>信息社会突尼斯议程</w:t>
      </w:r>
      <w:r>
        <w:rPr>
          <w:rFonts w:hint="eastAsia"/>
          <w:lang w:val="en-US" w:eastAsia="zh-CN"/>
        </w:rPr>
        <w:t>》</w:t>
      </w:r>
      <w:r w:rsidRPr="00991064">
        <w:rPr>
          <w:lang w:val="en-US" w:eastAsia="zh-CN"/>
        </w:rPr>
        <w:t>（</w:t>
      </w:r>
      <w:r w:rsidRPr="00991064">
        <w:rPr>
          <w:rFonts w:eastAsiaTheme="minorEastAsia"/>
          <w:lang w:val="en-US" w:eastAsia="zh-CN"/>
        </w:rPr>
        <w:t>2005</w:t>
      </w:r>
      <w:r w:rsidRPr="00991064">
        <w:rPr>
          <w:lang w:val="en-US" w:eastAsia="zh-CN"/>
        </w:rPr>
        <w:t>年，突尼斯</w:t>
      </w:r>
      <w:r w:rsidRPr="00991064">
        <w:rPr>
          <w:rFonts w:asciiTheme="minorHAnsi" w:eastAsiaTheme="minorEastAsia" w:hAnsiTheme="minorHAnsi"/>
          <w:lang w:val="en-US" w:eastAsia="zh-CN"/>
        </w:rPr>
        <w:t>）；</w:t>
      </w:r>
    </w:p>
    <w:p w:rsidR="00D1121F" w:rsidRPr="00991064" w:rsidRDefault="00D1121F" w:rsidP="00D1121F">
      <w:pPr>
        <w:rPr>
          <w:rFonts w:asciiTheme="minorHAnsi" w:eastAsiaTheme="minorEastAsia" w:hAnsiTheme="minorHAnsi" w:cstheme="minorBidi"/>
          <w:szCs w:val="24"/>
          <w:lang w:val="en-US" w:eastAsia="zh-CN"/>
        </w:rPr>
      </w:pPr>
      <w:r w:rsidRPr="00991064">
        <w:rPr>
          <w:rFonts w:eastAsia="STKaiti"/>
          <w:i/>
          <w:iCs/>
          <w:szCs w:val="24"/>
          <w:lang w:val="en-US" w:eastAsia="zh-CN"/>
        </w:rPr>
        <w:t>b)</w:t>
      </w:r>
      <w:r w:rsidRPr="00991064">
        <w:rPr>
          <w:rFonts w:ascii="Calibri" w:eastAsia="STKaiti" w:hAnsi="Calibri" w:cs="Calibri" w:hint="eastAsia"/>
          <w:szCs w:val="24"/>
          <w:lang w:val="en-US" w:eastAsia="zh-CN"/>
        </w:rPr>
        <w:tab/>
      </w:r>
      <w:r w:rsidRPr="00991064">
        <w:rPr>
          <w:rFonts w:ascii="SimSun" w:hAnsi="SimSun" w:cstheme="minorBidi"/>
          <w:szCs w:val="24"/>
          <w:lang w:val="en-US" w:eastAsia="zh-CN"/>
        </w:rPr>
        <w:t>有关提供国际电信业务所得收入的摊分的</w:t>
      </w:r>
      <w:r w:rsidRPr="00991064">
        <w:rPr>
          <w:rFonts w:ascii="SimSun" w:hAnsi="SimSun" w:cstheme="minorBidi" w:hint="eastAsia"/>
          <w:szCs w:val="24"/>
          <w:lang w:val="en-US" w:eastAsia="zh-CN"/>
        </w:rPr>
        <w:t>全权代表大会</w:t>
      </w:r>
      <w:r w:rsidRPr="00991064">
        <w:rPr>
          <w:rFonts w:ascii="SimSun" w:hAnsi="SimSun" w:cstheme="minorBidi"/>
          <w:szCs w:val="24"/>
          <w:lang w:val="en-US" w:eastAsia="zh-CN"/>
        </w:rPr>
        <w:t>第</w:t>
      </w:r>
      <w:r w:rsidRPr="00991064">
        <w:rPr>
          <w:rFonts w:asciiTheme="majorBidi" w:eastAsiaTheme="minorEastAsia" w:hAnsiTheme="majorBidi" w:cstheme="majorBidi"/>
          <w:szCs w:val="24"/>
          <w:lang w:val="en-US" w:eastAsia="zh-CN"/>
        </w:rPr>
        <w:t>22</w:t>
      </w:r>
      <w:r w:rsidRPr="00991064">
        <w:rPr>
          <w:rFonts w:ascii="SimSun" w:hAnsi="SimSun" w:cstheme="minorBidi"/>
          <w:szCs w:val="24"/>
          <w:lang w:val="en-US" w:eastAsia="zh-CN"/>
        </w:rPr>
        <w:t>号决议（</w:t>
      </w:r>
      <w:r w:rsidRPr="00991064">
        <w:rPr>
          <w:rFonts w:eastAsiaTheme="minorEastAsia"/>
          <w:szCs w:val="24"/>
          <w:lang w:val="en-US" w:eastAsia="zh-CN"/>
        </w:rPr>
        <w:t>2006</w:t>
      </w:r>
      <w:r w:rsidRPr="00991064">
        <w:rPr>
          <w:rFonts w:ascii="SimSun" w:hAnsi="SimSun" w:cstheme="minorBidi"/>
          <w:szCs w:val="24"/>
          <w:lang w:val="en-US" w:eastAsia="zh-CN"/>
        </w:rPr>
        <w:t>年，安塔利亚，修订版）</w:t>
      </w:r>
      <w:r w:rsidRPr="00991064">
        <w:rPr>
          <w:rFonts w:asciiTheme="minorHAnsi" w:eastAsiaTheme="minorEastAsia" w:hAnsiTheme="minorHAnsi" w:cstheme="minorBidi"/>
          <w:szCs w:val="24"/>
          <w:lang w:val="en-US" w:eastAsia="zh-CN"/>
        </w:rPr>
        <w:t>；</w:t>
      </w:r>
    </w:p>
    <w:p w:rsidR="00D1121F" w:rsidRPr="00991064" w:rsidRDefault="00D1121F" w:rsidP="00D1121F">
      <w:pPr>
        <w:rPr>
          <w:rFonts w:ascii="STKaiti" w:eastAsia="STKaiti" w:hAnsi="STKaiti" w:cstheme="minorBidi"/>
          <w:sz w:val="22"/>
          <w:szCs w:val="22"/>
          <w:lang w:val="en-US" w:eastAsia="zh-CN"/>
        </w:rPr>
      </w:pPr>
      <w:r w:rsidRPr="00991064">
        <w:rPr>
          <w:rFonts w:eastAsiaTheme="minorEastAsia"/>
          <w:i/>
          <w:iCs/>
          <w:szCs w:val="24"/>
          <w:lang w:val="en-US" w:eastAsia="zh-CN"/>
        </w:rPr>
        <w:t>c)</w:t>
      </w:r>
      <w:r w:rsidRPr="00991064">
        <w:rPr>
          <w:rFonts w:eastAsiaTheme="minorEastAsia" w:hint="eastAsia"/>
          <w:i/>
          <w:iCs/>
          <w:szCs w:val="24"/>
          <w:lang w:val="en-US" w:eastAsia="zh-CN"/>
        </w:rPr>
        <w:tab/>
      </w:r>
      <w:r w:rsidRPr="00991064">
        <w:rPr>
          <w:rFonts w:ascii="SimSun" w:hAnsi="SimSun" w:cstheme="minorBidi"/>
          <w:spacing w:val="-10"/>
          <w:szCs w:val="24"/>
          <w:lang w:val="en-US" w:eastAsia="zh-CN"/>
        </w:rPr>
        <w:t>世界电信标准化全会（</w:t>
      </w:r>
      <w:r w:rsidRPr="00991064">
        <w:rPr>
          <w:rFonts w:eastAsiaTheme="minorEastAsia"/>
          <w:spacing w:val="-10"/>
          <w:szCs w:val="24"/>
          <w:lang w:val="en-US" w:eastAsia="zh-CN"/>
        </w:rPr>
        <w:t>2008</w:t>
      </w:r>
      <w:r w:rsidRPr="00991064">
        <w:rPr>
          <w:rFonts w:ascii="SimSun" w:hAnsi="SimSun" w:cstheme="minorBidi"/>
          <w:spacing w:val="-10"/>
          <w:szCs w:val="24"/>
          <w:lang w:val="en-US" w:eastAsia="zh-CN"/>
        </w:rPr>
        <w:t>年，约翰内斯堡）</w:t>
      </w:r>
      <w:r>
        <w:rPr>
          <w:rFonts w:ascii="SimSun" w:hAnsi="SimSun" w:cstheme="minorBidi" w:hint="eastAsia"/>
          <w:spacing w:val="-10"/>
          <w:szCs w:val="24"/>
          <w:lang w:val="en-US" w:eastAsia="zh-CN"/>
        </w:rPr>
        <w:t>（</w:t>
      </w:r>
      <w:r w:rsidRPr="007E46E4">
        <w:rPr>
          <w:rFonts w:eastAsiaTheme="minorEastAsia" w:hint="eastAsia"/>
          <w:spacing w:val="-10"/>
          <w:szCs w:val="24"/>
          <w:lang w:val="en-US" w:eastAsia="zh-CN"/>
        </w:rPr>
        <w:t>WTSA-08</w:t>
      </w:r>
      <w:r>
        <w:rPr>
          <w:rFonts w:ascii="SimSun" w:hAnsi="SimSun" w:cstheme="minorBidi"/>
          <w:spacing w:val="-10"/>
          <w:szCs w:val="24"/>
          <w:lang w:val="en-US" w:eastAsia="zh-CN"/>
        </w:rPr>
        <w:t>）</w:t>
      </w:r>
      <w:r w:rsidRPr="00991064">
        <w:rPr>
          <w:rFonts w:ascii="SimSun" w:hAnsi="SimSun" w:cstheme="minorBidi"/>
          <w:spacing w:val="-10"/>
          <w:szCs w:val="24"/>
          <w:lang w:val="en-US" w:eastAsia="zh-CN"/>
        </w:rPr>
        <w:t>批准的有关网络外部性的</w:t>
      </w:r>
      <w:r w:rsidRPr="00991064">
        <w:rPr>
          <w:rFonts w:eastAsiaTheme="minorEastAsia"/>
          <w:spacing w:val="-4"/>
          <w:szCs w:val="24"/>
          <w:lang w:val="en-US" w:eastAsia="zh-CN"/>
        </w:rPr>
        <w:t>ITU-T</w:t>
      </w:r>
      <w:r w:rsidRPr="00991064">
        <w:rPr>
          <w:rFonts w:eastAsiaTheme="minorEastAsia"/>
          <w:szCs w:val="24"/>
          <w:lang w:val="en-US" w:eastAsia="zh-CN"/>
        </w:rPr>
        <w:t xml:space="preserve"> D.156</w:t>
      </w:r>
      <w:r w:rsidRPr="00991064">
        <w:rPr>
          <w:rFonts w:ascii="SimSun" w:hAnsi="SimSun" w:cstheme="minorBidi"/>
          <w:szCs w:val="24"/>
          <w:lang w:val="en-US" w:eastAsia="zh-CN"/>
        </w:rPr>
        <w:t>建议书，</w:t>
      </w:r>
    </w:p>
    <w:p w:rsidR="00D1121F" w:rsidRPr="00991064" w:rsidRDefault="00D1121F" w:rsidP="00D1121F">
      <w:pPr>
        <w:pStyle w:val="Call"/>
        <w:rPr>
          <w:lang w:eastAsia="zh-CN"/>
        </w:rPr>
      </w:pPr>
      <w:r w:rsidRPr="00991064">
        <w:rPr>
          <w:lang w:eastAsia="zh-CN"/>
        </w:rPr>
        <w:t>注意到</w:t>
      </w:r>
    </w:p>
    <w:p w:rsidR="00D1121F" w:rsidRPr="00991064" w:rsidRDefault="00D1121F" w:rsidP="00D1121F">
      <w:pPr>
        <w:ind w:firstLineChars="200" w:firstLine="480"/>
        <w:rPr>
          <w:lang w:val="en-US" w:eastAsia="zh-CN"/>
        </w:rPr>
      </w:pPr>
      <w:r w:rsidRPr="00991064">
        <w:rPr>
          <w:lang w:val="en-US" w:eastAsia="zh-CN"/>
        </w:rPr>
        <w:t>一些成员国已就该建议书提出保留，要求澄清一些问题</w:t>
      </w:r>
      <w:r w:rsidRPr="00991064">
        <w:rPr>
          <w:rFonts w:hint="eastAsia"/>
          <w:lang w:val="en-US" w:eastAsia="zh-CN"/>
        </w:rPr>
        <w:t>并制</w:t>
      </w:r>
      <w:r w:rsidRPr="00991064">
        <w:rPr>
          <w:lang w:val="en-US" w:eastAsia="zh-CN"/>
        </w:rPr>
        <w:t>定</w:t>
      </w:r>
      <w:r w:rsidRPr="00991064">
        <w:rPr>
          <w:rFonts w:hint="eastAsia"/>
          <w:lang w:val="en-US" w:eastAsia="zh-CN"/>
        </w:rPr>
        <w:t>实际模型</w:t>
      </w:r>
      <w:r>
        <w:rPr>
          <w:rFonts w:hint="eastAsia"/>
          <w:lang w:val="en-US" w:eastAsia="zh-CN"/>
        </w:rPr>
        <w:t>，以</w:t>
      </w:r>
      <w:r w:rsidRPr="00991064">
        <w:rPr>
          <w:rFonts w:hint="eastAsia"/>
          <w:lang w:val="en-US" w:eastAsia="zh-CN"/>
        </w:rPr>
        <w:t>计算</w:t>
      </w:r>
      <w:r w:rsidRPr="00991064">
        <w:rPr>
          <w:lang w:val="en-US" w:eastAsia="zh-CN"/>
        </w:rPr>
        <w:t>网络外部性溢价，</w:t>
      </w:r>
    </w:p>
    <w:p w:rsidR="00D1121F" w:rsidRPr="00991064" w:rsidRDefault="00D1121F" w:rsidP="00D1121F">
      <w:pPr>
        <w:pStyle w:val="Call"/>
        <w:rPr>
          <w:lang w:eastAsia="zh-CN"/>
        </w:rPr>
      </w:pPr>
      <w:r w:rsidRPr="00991064">
        <w:rPr>
          <w:lang w:eastAsia="zh-CN"/>
        </w:rPr>
        <w:t>进一步考虑到</w:t>
      </w:r>
    </w:p>
    <w:p w:rsidR="00D1121F" w:rsidRPr="00991064" w:rsidRDefault="00D1121F" w:rsidP="00D1121F">
      <w:pPr>
        <w:rPr>
          <w:rFonts w:ascii="STKaiti" w:eastAsia="STKaiti" w:hAnsi="STKaiti"/>
          <w:sz w:val="22"/>
          <w:szCs w:val="22"/>
          <w:lang w:val="en-US" w:eastAsia="zh-CN"/>
        </w:rPr>
      </w:pPr>
      <w:r w:rsidRPr="00991064">
        <w:rPr>
          <w:rFonts w:eastAsia="STKaiti"/>
          <w:i/>
          <w:iCs/>
          <w:lang w:val="en-US" w:eastAsia="zh-CN"/>
        </w:rPr>
        <w:t>a)</w:t>
      </w:r>
      <w:r w:rsidRPr="00991064">
        <w:rPr>
          <w:rFonts w:ascii="Calibri" w:eastAsia="STKaiti" w:hAnsi="Calibri" w:cs="Calibri" w:hint="eastAsia"/>
          <w:lang w:val="en-US" w:eastAsia="zh-CN"/>
        </w:rPr>
        <w:tab/>
      </w:r>
      <w:r w:rsidRPr="007E46E4">
        <w:rPr>
          <w:rFonts w:hint="eastAsia"/>
          <w:lang w:val="en-US" w:eastAsia="zh-CN"/>
        </w:rPr>
        <w:t>国际电联电信标准化部门（</w:t>
      </w:r>
      <w:r w:rsidRPr="00991064">
        <w:rPr>
          <w:rFonts w:eastAsiaTheme="minorEastAsia"/>
          <w:spacing w:val="10"/>
          <w:lang w:val="en-US" w:eastAsia="zh-CN"/>
        </w:rPr>
        <w:t>ITU-T</w:t>
      </w:r>
      <w:r>
        <w:rPr>
          <w:rFonts w:eastAsiaTheme="minorEastAsia" w:hint="eastAsia"/>
          <w:spacing w:val="10"/>
          <w:lang w:val="en-US" w:eastAsia="zh-CN"/>
        </w:rPr>
        <w:t>）</w:t>
      </w:r>
      <w:r w:rsidRPr="00991064">
        <w:rPr>
          <w:spacing w:val="10"/>
          <w:lang w:val="en-US" w:eastAsia="zh-CN"/>
        </w:rPr>
        <w:t>第</w:t>
      </w:r>
      <w:r w:rsidRPr="00991064">
        <w:rPr>
          <w:rFonts w:eastAsiaTheme="minorEastAsia"/>
          <w:spacing w:val="10"/>
          <w:lang w:val="en-US" w:eastAsia="zh-CN"/>
        </w:rPr>
        <w:t>3</w:t>
      </w:r>
      <w:r w:rsidRPr="00991064">
        <w:rPr>
          <w:spacing w:val="10"/>
          <w:lang w:val="en-US" w:eastAsia="zh-CN"/>
        </w:rPr>
        <w:t>研究组</w:t>
      </w:r>
      <w:r w:rsidRPr="00991064">
        <w:rPr>
          <w:rFonts w:hint="eastAsia"/>
          <w:spacing w:val="10"/>
          <w:lang w:val="en-US" w:eastAsia="zh-CN"/>
        </w:rPr>
        <w:t>于</w:t>
      </w:r>
      <w:r w:rsidRPr="00991064">
        <w:rPr>
          <w:rFonts w:eastAsiaTheme="minorEastAsia"/>
          <w:spacing w:val="10"/>
          <w:lang w:val="en-US" w:eastAsia="zh-CN"/>
        </w:rPr>
        <w:t>2010</w:t>
      </w:r>
      <w:r w:rsidRPr="00991064">
        <w:rPr>
          <w:spacing w:val="10"/>
          <w:lang w:val="en-US" w:eastAsia="zh-CN"/>
        </w:rPr>
        <w:t>年</w:t>
      </w:r>
      <w:r w:rsidRPr="00991064">
        <w:rPr>
          <w:rFonts w:eastAsiaTheme="minorEastAsia"/>
          <w:spacing w:val="10"/>
          <w:lang w:val="en-US" w:eastAsia="zh-CN"/>
        </w:rPr>
        <w:t>5</w:t>
      </w:r>
      <w:r w:rsidRPr="00991064">
        <w:rPr>
          <w:spacing w:val="10"/>
          <w:lang w:val="en-US" w:eastAsia="zh-CN"/>
        </w:rPr>
        <w:t>月批准了可对上述问题</w:t>
      </w:r>
      <w:r w:rsidRPr="00991064">
        <w:rPr>
          <w:rFonts w:hint="eastAsia"/>
          <w:spacing w:val="10"/>
          <w:lang w:val="en-US" w:eastAsia="zh-CN"/>
        </w:rPr>
        <w:t>做</w:t>
      </w:r>
      <w:r w:rsidRPr="00991064">
        <w:rPr>
          <w:spacing w:val="10"/>
          <w:lang w:val="en-US" w:eastAsia="zh-CN"/>
        </w:rPr>
        <w:t>出答复的有关实际落实</w:t>
      </w:r>
      <w:r w:rsidRPr="00991064">
        <w:rPr>
          <w:rFonts w:eastAsiaTheme="minorEastAsia"/>
          <w:spacing w:val="10"/>
          <w:lang w:val="en-US" w:eastAsia="zh-CN"/>
        </w:rPr>
        <w:t>ITU-T</w:t>
      </w:r>
      <w:r w:rsidRPr="00991064">
        <w:rPr>
          <w:rFonts w:eastAsiaTheme="minorEastAsia"/>
          <w:lang w:val="en-US" w:eastAsia="zh-CN"/>
        </w:rPr>
        <w:t xml:space="preserve"> D.156</w:t>
      </w:r>
      <w:r w:rsidRPr="00991064">
        <w:rPr>
          <w:lang w:val="en-US" w:eastAsia="zh-CN"/>
        </w:rPr>
        <w:t>建议书</w:t>
      </w:r>
      <w:r w:rsidRPr="00991064">
        <w:rPr>
          <w:rFonts w:hint="eastAsia"/>
          <w:lang w:val="en-US" w:eastAsia="zh-CN"/>
        </w:rPr>
        <w:t>的</w:t>
      </w:r>
      <w:r w:rsidRPr="00991064">
        <w:rPr>
          <w:lang w:val="en-US" w:eastAsia="zh-CN"/>
        </w:rPr>
        <w:t>该建议书</w:t>
      </w:r>
      <w:r>
        <w:rPr>
          <w:rFonts w:hint="eastAsia"/>
          <w:lang w:val="en-US" w:eastAsia="zh-CN"/>
        </w:rPr>
        <w:t>附件</w:t>
      </w:r>
      <w:r w:rsidRPr="00991064">
        <w:rPr>
          <w:lang w:val="en-US" w:eastAsia="zh-CN"/>
        </w:rPr>
        <w:t>A</w:t>
      </w:r>
      <w:r w:rsidRPr="00991064">
        <w:rPr>
          <w:rFonts w:asciiTheme="minorHAnsi" w:eastAsiaTheme="minorEastAsia" w:hAnsiTheme="minorHAnsi"/>
          <w:sz w:val="22"/>
          <w:szCs w:val="22"/>
          <w:lang w:val="en-US" w:eastAsia="zh-CN"/>
        </w:rPr>
        <w:t>；</w:t>
      </w:r>
    </w:p>
    <w:p w:rsidR="00D1121F" w:rsidRPr="00991064" w:rsidRDefault="00D1121F" w:rsidP="00D1121F">
      <w:pPr>
        <w:rPr>
          <w:rFonts w:ascii="STKaiti" w:eastAsia="STKaiti" w:hAnsi="STKaiti"/>
          <w:lang w:val="en-US" w:eastAsia="zh-CN"/>
        </w:rPr>
      </w:pPr>
      <w:r w:rsidRPr="00991064">
        <w:rPr>
          <w:rFonts w:eastAsia="STKaiti"/>
          <w:i/>
          <w:iCs/>
          <w:lang w:val="en-US" w:eastAsia="zh-CN"/>
        </w:rPr>
        <w:t>b)</w:t>
      </w:r>
      <w:r w:rsidRPr="00991064">
        <w:rPr>
          <w:rFonts w:ascii="Calibri" w:eastAsia="STKaiti" w:hAnsi="Calibri" w:cs="Calibri" w:hint="eastAsia"/>
          <w:lang w:val="en-US" w:eastAsia="zh-CN"/>
        </w:rPr>
        <w:tab/>
      </w:r>
      <w:r w:rsidRPr="00991064">
        <w:rPr>
          <w:lang w:val="en-US" w:eastAsia="zh-CN"/>
        </w:rPr>
        <w:t>第</w:t>
      </w:r>
      <w:r w:rsidRPr="00991064">
        <w:rPr>
          <w:rFonts w:eastAsiaTheme="minorEastAsia"/>
          <w:lang w:val="en-US" w:eastAsia="zh-CN"/>
        </w:rPr>
        <w:t>3</w:t>
      </w:r>
      <w:r w:rsidRPr="00991064">
        <w:rPr>
          <w:lang w:val="en-US" w:eastAsia="zh-CN"/>
        </w:rPr>
        <w:t>研究组</w:t>
      </w:r>
      <w:r w:rsidRPr="00991064">
        <w:rPr>
          <w:rFonts w:hint="eastAsia"/>
          <w:lang w:val="en-US" w:eastAsia="zh-CN"/>
        </w:rPr>
        <w:t>于</w:t>
      </w:r>
      <w:r w:rsidRPr="00991064">
        <w:rPr>
          <w:rFonts w:eastAsiaTheme="minorEastAsia"/>
          <w:lang w:val="en-US" w:eastAsia="zh-CN"/>
        </w:rPr>
        <w:t>2012</w:t>
      </w:r>
      <w:r w:rsidRPr="00991064">
        <w:rPr>
          <w:lang w:val="en-US" w:eastAsia="zh-CN"/>
        </w:rPr>
        <w:t>年</w:t>
      </w:r>
      <w:r w:rsidRPr="00991064">
        <w:rPr>
          <w:rFonts w:eastAsiaTheme="minorEastAsia"/>
          <w:lang w:val="en-US" w:eastAsia="zh-CN"/>
        </w:rPr>
        <w:t>9</w:t>
      </w:r>
      <w:r w:rsidRPr="00991064">
        <w:rPr>
          <w:lang w:val="en-US" w:eastAsia="zh-CN"/>
        </w:rPr>
        <w:t>月批准了有关确定网络外部性溢价的</w:t>
      </w:r>
      <w:r w:rsidRPr="00991064">
        <w:rPr>
          <w:rFonts w:eastAsiaTheme="minorEastAsia"/>
          <w:lang w:val="en-US" w:eastAsia="zh-CN"/>
        </w:rPr>
        <w:t>ITU-T D.156</w:t>
      </w:r>
      <w:r w:rsidRPr="00991064">
        <w:rPr>
          <w:lang w:val="en-US" w:eastAsia="zh-CN"/>
        </w:rPr>
        <w:t>建议书附件</w:t>
      </w:r>
      <w:r w:rsidRPr="00991064">
        <w:rPr>
          <w:lang w:val="en-US" w:eastAsia="zh-CN"/>
        </w:rPr>
        <w:t>B</w:t>
      </w:r>
      <w:r w:rsidRPr="00991064">
        <w:rPr>
          <w:lang w:val="en-US" w:eastAsia="zh-CN"/>
        </w:rPr>
        <w:t>，</w:t>
      </w:r>
      <w:r w:rsidRPr="00991064">
        <w:rPr>
          <w:rFonts w:hint="eastAsia"/>
          <w:lang w:val="en-US" w:eastAsia="zh-CN"/>
        </w:rPr>
        <w:t>提出了计算该溢价的</w:t>
      </w:r>
      <w:r w:rsidRPr="00991064">
        <w:rPr>
          <w:lang w:val="en-US" w:eastAsia="zh-CN"/>
        </w:rPr>
        <w:t>具体方法</w:t>
      </w:r>
      <w:r w:rsidRPr="00991064">
        <w:rPr>
          <w:rFonts w:asciiTheme="minorHAnsi" w:eastAsiaTheme="minorEastAsia" w:hAnsiTheme="minorHAnsi"/>
          <w:lang w:val="en-US" w:eastAsia="zh-CN"/>
        </w:rPr>
        <w:t>，</w:t>
      </w:r>
    </w:p>
    <w:p w:rsidR="00D1121F" w:rsidRPr="00991064" w:rsidRDefault="00D1121F" w:rsidP="00D1121F">
      <w:pPr>
        <w:pStyle w:val="Call"/>
        <w:rPr>
          <w:lang w:val="en-US" w:eastAsia="zh-CN"/>
        </w:rPr>
      </w:pPr>
      <w:r w:rsidRPr="00991064">
        <w:rPr>
          <w:rFonts w:hint="eastAsia"/>
          <w:lang w:val="en-US" w:eastAsia="zh-CN"/>
        </w:rPr>
        <w:t>认为</w:t>
      </w:r>
    </w:p>
    <w:p w:rsidR="00D1121F" w:rsidRPr="00991064" w:rsidRDefault="00D1121F" w:rsidP="00D1121F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鉴于迄今为止在第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研究组内所取得的进展，相关成员国可能希望审议各自在</w:t>
      </w:r>
      <w:r>
        <w:rPr>
          <w:rFonts w:hint="eastAsia"/>
          <w:lang w:eastAsia="zh-CN"/>
        </w:rPr>
        <w:t>WTSA</w:t>
      </w:r>
      <w:r w:rsidRPr="00991064">
        <w:rPr>
          <w:rFonts w:eastAsiaTheme="minorEastAsia"/>
          <w:spacing w:val="10"/>
          <w:lang w:val="en-US" w:eastAsia="zh-CN"/>
        </w:rPr>
        <w:t>-</w:t>
      </w:r>
      <w:r>
        <w:rPr>
          <w:rFonts w:hint="eastAsia"/>
          <w:lang w:eastAsia="zh-CN"/>
        </w:rPr>
        <w:t>08</w:t>
      </w:r>
      <w:r>
        <w:rPr>
          <w:rFonts w:hint="eastAsia"/>
          <w:lang w:eastAsia="zh-CN"/>
        </w:rPr>
        <w:t>上</w:t>
      </w:r>
      <w:r w:rsidR="00824945">
        <w:rPr>
          <w:rFonts w:hint="eastAsia"/>
          <w:lang w:val="en-US" w:eastAsia="zh-CN"/>
        </w:rPr>
        <w:t>采取</w:t>
      </w:r>
      <w:r>
        <w:rPr>
          <w:rFonts w:hint="eastAsia"/>
          <w:lang w:eastAsia="zh-CN"/>
        </w:rPr>
        <w:t>的相关立场，并</w:t>
      </w:r>
      <w:r w:rsidRPr="00991064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能</w:t>
      </w:r>
      <w:r w:rsidRPr="00991064">
        <w:rPr>
          <w:rFonts w:hint="eastAsia"/>
          <w:lang w:eastAsia="zh-CN"/>
        </w:rPr>
        <w:t>考虑撤销</w:t>
      </w:r>
      <w:r w:rsidRPr="00991064">
        <w:rPr>
          <w:lang w:val="en-US" w:eastAsia="zh-CN"/>
        </w:rPr>
        <w:t>有关</w:t>
      </w:r>
      <w:r w:rsidRPr="00991064">
        <w:rPr>
          <w:rFonts w:eastAsiaTheme="minorEastAsia"/>
          <w:lang w:val="en-US" w:eastAsia="zh-CN"/>
        </w:rPr>
        <w:t>ITU-T D.156</w:t>
      </w:r>
      <w:r w:rsidRPr="00991064">
        <w:rPr>
          <w:lang w:val="en-US" w:eastAsia="zh-CN"/>
        </w:rPr>
        <w:t>建议书的保留</w:t>
      </w:r>
      <w:r>
        <w:rPr>
          <w:rFonts w:hint="eastAsia"/>
          <w:lang w:val="en-US" w:eastAsia="zh-CN"/>
        </w:rPr>
        <w:t>，</w:t>
      </w:r>
    </w:p>
    <w:p w:rsidR="00D1121F" w:rsidRPr="00991064" w:rsidRDefault="00D1121F" w:rsidP="00D70BDC">
      <w:pPr>
        <w:pStyle w:val="Call"/>
        <w:rPr>
          <w:rFonts w:asciiTheme="minorHAnsi" w:eastAsiaTheme="minorEastAsia" w:hAnsiTheme="minorHAnsi"/>
          <w:lang w:val="en-US" w:eastAsia="zh-CN"/>
        </w:rPr>
      </w:pPr>
      <w:r w:rsidRPr="00991064">
        <w:rPr>
          <w:rFonts w:hint="eastAsia"/>
          <w:lang w:eastAsia="zh-CN"/>
        </w:rPr>
        <w:t>请成员国</w:t>
      </w:r>
    </w:p>
    <w:p w:rsidR="00D1121F" w:rsidRPr="00991064" w:rsidRDefault="00D1121F" w:rsidP="00D1121F">
      <w:pPr>
        <w:ind w:firstLineChars="200" w:firstLine="480"/>
        <w:rPr>
          <w:rFonts w:asciiTheme="minorHAnsi" w:eastAsiaTheme="minorEastAsia" w:hAnsiTheme="minorHAnsi"/>
          <w:lang w:val="en-US" w:eastAsia="zh-CN"/>
        </w:rPr>
      </w:pPr>
      <w:r w:rsidRPr="00991064">
        <w:rPr>
          <w:lang w:val="en-US" w:eastAsia="zh-CN"/>
        </w:rPr>
        <w:t>为</w:t>
      </w:r>
      <w:r w:rsidRPr="00991064">
        <w:rPr>
          <w:rFonts w:hint="eastAsia"/>
          <w:lang w:val="en-US" w:eastAsia="zh-CN"/>
        </w:rPr>
        <w:t>有效</w:t>
      </w:r>
      <w:r w:rsidRPr="00991064">
        <w:rPr>
          <w:lang w:val="en-US" w:eastAsia="zh-CN"/>
        </w:rPr>
        <w:t>落实</w:t>
      </w:r>
      <w:r w:rsidRPr="00991064">
        <w:rPr>
          <w:rFonts w:eastAsiaTheme="minorEastAsia"/>
          <w:lang w:val="en-US" w:eastAsia="zh-CN"/>
        </w:rPr>
        <w:t>ITU-T D.156</w:t>
      </w:r>
      <w:r w:rsidRPr="00991064">
        <w:rPr>
          <w:lang w:val="en-US" w:eastAsia="zh-CN"/>
        </w:rPr>
        <w:t>建议书采取一切必要的措施，</w:t>
      </w:r>
    </w:p>
    <w:p w:rsidR="00D1121F" w:rsidRPr="00991064" w:rsidRDefault="00D1121F" w:rsidP="00D1121F">
      <w:pPr>
        <w:pStyle w:val="Call"/>
        <w:rPr>
          <w:lang w:val="en-US" w:eastAsia="zh-CN"/>
        </w:rPr>
      </w:pPr>
      <w:r w:rsidRPr="00991064">
        <w:rPr>
          <w:rFonts w:hint="eastAsia"/>
          <w:lang w:val="en-US" w:eastAsia="zh-CN"/>
        </w:rPr>
        <w:t>请理事会</w:t>
      </w:r>
    </w:p>
    <w:p w:rsidR="00D1121F" w:rsidRPr="00991064" w:rsidRDefault="00D1121F" w:rsidP="00D1121F">
      <w:pPr>
        <w:ind w:firstLineChars="200" w:firstLine="480"/>
        <w:rPr>
          <w:lang w:val="en-US" w:eastAsia="zh-CN"/>
        </w:rPr>
      </w:pPr>
      <w:r w:rsidRPr="00991064">
        <w:rPr>
          <w:rFonts w:hint="eastAsia"/>
          <w:lang w:val="en-US" w:eastAsia="zh-CN"/>
        </w:rPr>
        <w:t>在</w:t>
      </w:r>
      <w:r w:rsidRPr="00991064">
        <w:rPr>
          <w:lang w:val="en-US" w:eastAsia="zh-CN"/>
        </w:rPr>
        <w:t>2013</w:t>
      </w:r>
      <w:r w:rsidRPr="00991064">
        <w:rPr>
          <w:lang w:val="en-US" w:eastAsia="zh-CN"/>
        </w:rPr>
        <w:t>年会议</w:t>
      </w:r>
      <w:r>
        <w:rPr>
          <w:rFonts w:hint="eastAsia"/>
          <w:lang w:val="en-US" w:eastAsia="zh-CN"/>
        </w:rPr>
        <w:t>上</w:t>
      </w:r>
      <w:r w:rsidRPr="00991064">
        <w:rPr>
          <w:rFonts w:hint="eastAsia"/>
          <w:lang w:val="en-US" w:eastAsia="zh-CN"/>
        </w:rPr>
        <w:t>，</w:t>
      </w:r>
      <w:r w:rsidRPr="00991064">
        <w:rPr>
          <w:lang w:val="en-US" w:eastAsia="zh-CN"/>
        </w:rPr>
        <w:t>按照第</w:t>
      </w:r>
      <w:r w:rsidRPr="00991064">
        <w:rPr>
          <w:lang w:val="en-US" w:eastAsia="zh-CN"/>
        </w:rPr>
        <w:t>22</w:t>
      </w:r>
      <w:r w:rsidRPr="00991064">
        <w:rPr>
          <w:lang w:val="en-US" w:eastAsia="zh-CN"/>
        </w:rPr>
        <w:t>号决议（</w:t>
      </w:r>
      <w:r w:rsidRPr="00991064">
        <w:rPr>
          <w:lang w:val="en-US" w:eastAsia="zh-CN"/>
        </w:rPr>
        <w:t>2006</w:t>
      </w:r>
      <w:r w:rsidRPr="00991064">
        <w:rPr>
          <w:lang w:val="en-US" w:eastAsia="zh-CN"/>
        </w:rPr>
        <w:t>年，安塔利亚，修订版）就此</w:t>
      </w:r>
      <w:r w:rsidRPr="00991064">
        <w:rPr>
          <w:rFonts w:hint="eastAsia"/>
          <w:lang w:val="en-US" w:eastAsia="zh-CN"/>
        </w:rPr>
        <w:t>事宜</w:t>
      </w:r>
      <w:r w:rsidRPr="00991064">
        <w:rPr>
          <w:lang w:val="en-US" w:eastAsia="zh-CN"/>
        </w:rPr>
        <w:t>向</w:t>
      </w:r>
      <w:r w:rsidRPr="00991064">
        <w:rPr>
          <w:lang w:val="en-US" w:eastAsia="zh-CN"/>
        </w:rPr>
        <w:t>2014</w:t>
      </w:r>
      <w:r w:rsidRPr="00991064">
        <w:rPr>
          <w:lang w:val="en-US" w:eastAsia="zh-CN"/>
        </w:rPr>
        <w:t>年全权代表大会</w:t>
      </w:r>
      <w:r w:rsidRPr="00991064">
        <w:rPr>
          <w:rFonts w:hint="eastAsia"/>
          <w:lang w:val="en-US" w:eastAsia="zh-CN"/>
        </w:rPr>
        <w:t>做出</w:t>
      </w:r>
      <w:r w:rsidRPr="00991064">
        <w:rPr>
          <w:lang w:val="en-US" w:eastAsia="zh-CN"/>
        </w:rPr>
        <w:t>报告。</w:t>
      </w:r>
    </w:p>
    <w:p w:rsidR="00D1121F" w:rsidRPr="007E46E4" w:rsidRDefault="00D1121F" w:rsidP="00D1121F">
      <w:pPr>
        <w:pStyle w:val="Reasons"/>
        <w:rPr>
          <w:lang w:val="en-US" w:eastAsia="zh-CN"/>
        </w:rPr>
      </w:pPr>
    </w:p>
    <w:p w:rsidR="00D1121F" w:rsidRDefault="00D1121F" w:rsidP="00D1121F">
      <w:pPr>
        <w:jc w:val="center"/>
        <w:rPr>
          <w:lang w:eastAsia="zh-CN"/>
        </w:rPr>
      </w:pPr>
    </w:p>
    <w:p w:rsidR="00D1121F" w:rsidRDefault="00D1121F" w:rsidP="00D1121F">
      <w:pPr>
        <w:jc w:val="center"/>
        <w:rPr>
          <w:lang w:eastAsia="zh-CN"/>
        </w:rPr>
      </w:pPr>
    </w:p>
    <w:sectPr w:rsidR="00D1121F" w:rsidSect="00131B5C">
      <w:headerReference w:type="even" r:id="rId17"/>
      <w:headerReference w:type="default" r:id="rId18"/>
      <w:footerReference w:type="even" r:id="rId19"/>
      <w:footerReference w:type="default" r:id="rId20"/>
      <w:type w:val="oddPage"/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26" w:rsidRDefault="006D4F26">
      <w:r>
        <w:separator/>
      </w:r>
    </w:p>
  </w:endnote>
  <w:endnote w:type="continuationSeparator" w:id="0">
    <w:p w:rsidR="006D4F26" w:rsidRDefault="006D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445ABF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61564D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131B5C"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eastAsia="zh-CN"/>
      </w:rPr>
      <w:fldChar w:fldCharType="begin"/>
    </w:r>
    <w:r>
      <w:rPr>
        <w:lang w:eastAsia="zh-CN"/>
      </w:rPr>
      <w:instrText xml:space="preserve"> DOCPROPERTY  Title  \* MERGEFORMAT </w:instrText>
    </w:r>
    <w:r>
      <w:rPr>
        <w:lang w:eastAsia="zh-CN"/>
      </w:rPr>
      <w:fldChar w:fldCharType="separate"/>
    </w:r>
    <w:r w:rsidR="004175A8">
      <w:rPr>
        <w:rFonts w:hint="eastAsia"/>
        <w:lang w:eastAsia="zh-CN"/>
      </w:rPr>
      <w:t>会议录</w:t>
    </w:r>
    <w:r>
      <w:rPr>
        <w:lang w:eastAsia="zh-CN"/>
      </w:rPr>
      <w:fldChar w:fldCharType="end"/>
    </w:r>
    <w:r>
      <w:rPr>
        <w:rFonts w:hint="eastAsia"/>
        <w:lang w:eastAsia="zh-CN"/>
      </w:rPr>
      <w:t xml:space="preserve"> </w:t>
    </w:r>
    <w:r>
      <w:rPr>
        <w:lang w:val="en-US" w:eastAsia="zh-CN"/>
      </w:rPr>
      <w:t>–</w:t>
    </w:r>
    <w:r>
      <w:rPr>
        <w:rFonts w:hint="eastAsia"/>
        <w:lang w:val="en-US" w:eastAsia="zh-CN"/>
      </w:rPr>
      <w:t xml:space="preserve">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DOCPROPERTY  header7  \* MERGEFORMAT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5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 xml:space="preserve"> 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131B5C">
      <w:rPr>
        <w:lang w:val="en-US" w:eastAsia="zh-CN"/>
      </w:rPr>
      <w:cr/>
    </w:r>
    <w:r>
      <w:rPr>
        <w:lang w:val="en-US" w:eastAsia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131B5C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445ABF">
      <w:rPr>
        <w:rFonts w:hint="eastAsia"/>
        <w:lang w:val="en-US" w:eastAsia="zh-CN"/>
      </w:rPr>
      <w:t>意见</w:t>
    </w:r>
    <w:r w:rsidR="00445ABF">
      <w:rPr>
        <w:rFonts w:hint="eastAsia"/>
        <w:lang w:val="en-US" w:eastAsia="zh-CN"/>
      </w:rPr>
      <w:t>1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445ABF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26" w:rsidRDefault="006D4F26">
      <w:r>
        <w:t>____________________</w:t>
      </w:r>
    </w:p>
  </w:footnote>
  <w:footnote w:type="continuationSeparator" w:id="0">
    <w:p w:rsidR="006D4F26" w:rsidRDefault="006D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1AE6"/>
    <w:rsid w:val="000B49A7"/>
    <w:rsid w:val="000B54F1"/>
    <w:rsid w:val="000C09BA"/>
    <w:rsid w:val="000C1F1E"/>
    <w:rsid w:val="000C30E8"/>
    <w:rsid w:val="000C6464"/>
    <w:rsid w:val="000C6AA7"/>
    <w:rsid w:val="000D6B93"/>
    <w:rsid w:val="000E26F6"/>
    <w:rsid w:val="000E38B4"/>
    <w:rsid w:val="000F16A4"/>
    <w:rsid w:val="000F31F3"/>
    <w:rsid w:val="000F73E9"/>
    <w:rsid w:val="00102512"/>
    <w:rsid w:val="00110100"/>
    <w:rsid w:val="00111522"/>
    <w:rsid w:val="00131B5C"/>
    <w:rsid w:val="00160CD7"/>
    <w:rsid w:val="001659E3"/>
    <w:rsid w:val="00166859"/>
    <w:rsid w:val="001702D5"/>
    <w:rsid w:val="00174958"/>
    <w:rsid w:val="001765EC"/>
    <w:rsid w:val="00183952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1D54"/>
    <w:rsid w:val="00252C61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D3B74"/>
    <w:rsid w:val="002E2A59"/>
    <w:rsid w:val="002E4E53"/>
    <w:rsid w:val="002E50E1"/>
    <w:rsid w:val="002E59C5"/>
    <w:rsid w:val="002F77D6"/>
    <w:rsid w:val="003041E7"/>
    <w:rsid w:val="00305254"/>
    <w:rsid w:val="00307900"/>
    <w:rsid w:val="003115CA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206E"/>
    <w:rsid w:val="003B41D5"/>
    <w:rsid w:val="003B4BEF"/>
    <w:rsid w:val="003B58D5"/>
    <w:rsid w:val="003C644C"/>
    <w:rsid w:val="003C6B45"/>
    <w:rsid w:val="003D4BE3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5ABF"/>
    <w:rsid w:val="004477C3"/>
    <w:rsid w:val="004574D0"/>
    <w:rsid w:val="004614A2"/>
    <w:rsid w:val="004631DA"/>
    <w:rsid w:val="00465756"/>
    <w:rsid w:val="00465A34"/>
    <w:rsid w:val="0046713E"/>
    <w:rsid w:val="00467691"/>
    <w:rsid w:val="00471AAB"/>
    <w:rsid w:val="004966A2"/>
    <w:rsid w:val="004A1BBF"/>
    <w:rsid w:val="004A3899"/>
    <w:rsid w:val="004B23EB"/>
    <w:rsid w:val="004B2533"/>
    <w:rsid w:val="004C05E8"/>
    <w:rsid w:val="004C4554"/>
    <w:rsid w:val="004C5A53"/>
    <w:rsid w:val="004D0D1D"/>
    <w:rsid w:val="004D1EAC"/>
    <w:rsid w:val="004D2DEC"/>
    <w:rsid w:val="004E2605"/>
    <w:rsid w:val="004E3B08"/>
    <w:rsid w:val="004E4468"/>
    <w:rsid w:val="004F2BE6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15E"/>
    <w:rsid w:val="005A0ACB"/>
    <w:rsid w:val="005A1496"/>
    <w:rsid w:val="005A3FF0"/>
    <w:rsid w:val="005B323B"/>
    <w:rsid w:val="005C530C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2AD8"/>
    <w:rsid w:val="00673C06"/>
    <w:rsid w:val="00682DBF"/>
    <w:rsid w:val="006847FD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4F26"/>
    <w:rsid w:val="006D58C3"/>
    <w:rsid w:val="006D6104"/>
    <w:rsid w:val="006D6414"/>
    <w:rsid w:val="006E6182"/>
    <w:rsid w:val="006F3594"/>
    <w:rsid w:val="006F3C60"/>
    <w:rsid w:val="00705285"/>
    <w:rsid w:val="007127CE"/>
    <w:rsid w:val="00716B79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0906"/>
    <w:rsid w:val="007B73F5"/>
    <w:rsid w:val="007B7C4B"/>
    <w:rsid w:val="007C09F6"/>
    <w:rsid w:val="007C6A61"/>
    <w:rsid w:val="007C7BFE"/>
    <w:rsid w:val="007D3F19"/>
    <w:rsid w:val="007D4C5A"/>
    <w:rsid w:val="007E296B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57BA2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557B"/>
    <w:rsid w:val="009A6653"/>
    <w:rsid w:val="009C0D16"/>
    <w:rsid w:val="009C203B"/>
    <w:rsid w:val="009C72B7"/>
    <w:rsid w:val="009D57FA"/>
    <w:rsid w:val="009E4BE5"/>
    <w:rsid w:val="009E6F63"/>
    <w:rsid w:val="009F7627"/>
    <w:rsid w:val="00A0052C"/>
    <w:rsid w:val="00A029BA"/>
    <w:rsid w:val="00A13A80"/>
    <w:rsid w:val="00A30E2D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2E8B"/>
    <w:rsid w:val="00A93E6A"/>
    <w:rsid w:val="00AA2235"/>
    <w:rsid w:val="00AA4B12"/>
    <w:rsid w:val="00AA4C8A"/>
    <w:rsid w:val="00AA5DA1"/>
    <w:rsid w:val="00AB0E73"/>
    <w:rsid w:val="00AB3349"/>
    <w:rsid w:val="00AB4417"/>
    <w:rsid w:val="00AD30BE"/>
    <w:rsid w:val="00AD69CB"/>
    <w:rsid w:val="00AE369F"/>
    <w:rsid w:val="00B019DE"/>
    <w:rsid w:val="00B026CB"/>
    <w:rsid w:val="00B047CD"/>
    <w:rsid w:val="00B04E3F"/>
    <w:rsid w:val="00B05AE8"/>
    <w:rsid w:val="00B1111A"/>
    <w:rsid w:val="00B12A24"/>
    <w:rsid w:val="00B152A4"/>
    <w:rsid w:val="00B279CA"/>
    <w:rsid w:val="00B37E6D"/>
    <w:rsid w:val="00B40F44"/>
    <w:rsid w:val="00B45500"/>
    <w:rsid w:val="00B565BE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125F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277D"/>
    <w:rsid w:val="00BF4577"/>
    <w:rsid w:val="00BF77D2"/>
    <w:rsid w:val="00BF7F42"/>
    <w:rsid w:val="00C0028A"/>
    <w:rsid w:val="00C0067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1E40"/>
    <w:rsid w:val="00C73EB8"/>
    <w:rsid w:val="00C74CC2"/>
    <w:rsid w:val="00C762FF"/>
    <w:rsid w:val="00C84BB5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02AE"/>
    <w:rsid w:val="00CD49B3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3785F"/>
    <w:rsid w:val="00D52A14"/>
    <w:rsid w:val="00D52DD4"/>
    <w:rsid w:val="00D54C6E"/>
    <w:rsid w:val="00D70BDC"/>
    <w:rsid w:val="00D73CC4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41FE"/>
    <w:rsid w:val="00DB5D58"/>
    <w:rsid w:val="00DC64DE"/>
    <w:rsid w:val="00DC71D5"/>
    <w:rsid w:val="00DD13B7"/>
    <w:rsid w:val="00DD28EE"/>
    <w:rsid w:val="00DD529C"/>
    <w:rsid w:val="00DE382D"/>
    <w:rsid w:val="00DE51DD"/>
    <w:rsid w:val="00DF0E75"/>
    <w:rsid w:val="00DF3B0C"/>
    <w:rsid w:val="00DF5A9D"/>
    <w:rsid w:val="00DF6F65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3002"/>
    <w:rsid w:val="00E63E9B"/>
    <w:rsid w:val="00E66739"/>
    <w:rsid w:val="00E7027E"/>
    <w:rsid w:val="00E721F1"/>
    <w:rsid w:val="00E74B3F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0326D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D4E4C"/>
    <w:rsid w:val="00FD53F2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D897BDD-2EDD-4EB2-ABE8-A32A1776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0B6B6F-2C47-4648-A218-D3F9FE0B48DD}">
  <ds:schemaRefs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A9595F3-3913-41EF-85A3-2DAB3DC3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L. CIAVALINO</dc:creator>
  <cp:lastModifiedBy>Munoz, Carlos</cp:lastModifiedBy>
  <cp:revision>2</cp:revision>
  <cp:lastPrinted>2013-03-27T17:13:00Z</cp:lastPrinted>
  <dcterms:created xsi:type="dcterms:W3CDTF">2017-01-09T13:30:00Z</dcterms:created>
  <dcterms:modified xsi:type="dcterms:W3CDTF">2017-01-09T13:30:00Z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