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2B534E" w:rsidRPr="001672EC" w14:paraId="5FCD5226" w14:textId="77777777" w:rsidTr="002B534E">
        <w:trPr>
          <w:trHeight w:hRule="exact" w:val="992"/>
        </w:trPr>
        <w:tc>
          <w:tcPr>
            <w:tcW w:w="5070" w:type="dxa"/>
            <w:gridSpan w:val="2"/>
          </w:tcPr>
          <w:p w14:paraId="33FE2C64" w14:textId="3F448909" w:rsidR="002B534E" w:rsidRPr="001672EC" w:rsidRDefault="008F0E27" w:rsidP="00B267B9">
            <w:pPr>
              <w:spacing w:before="0"/>
              <w:rPr>
                <w:rFonts w:ascii="Arial" w:eastAsia="Avenir Next W1G Medium" w:hAnsi="Arial" w:cs="Arial"/>
                <w:szCs w:val="24"/>
              </w:rPr>
            </w:pPr>
            <w:r w:rsidRPr="001672EC">
              <w:rPr>
                <w:rFonts w:ascii="Arial" w:eastAsia="Avenir Next W1G Medium" w:hAnsi="Arial" w:cs="Arial"/>
                <w:noProof/>
                <w:szCs w:val="24"/>
              </w:rPr>
              <mc:AlternateContent>
                <mc:Choice Requires="wpg">
                  <w:drawing>
                    <wp:anchor distT="0" distB="0" distL="114300" distR="114300" simplePos="0" relativeHeight="251662336" behindDoc="1" locked="0" layoutInCell="1" allowOverlap="1" wp14:anchorId="708F33E4" wp14:editId="09DB5B26">
                      <wp:simplePos x="0" y="0"/>
                      <wp:positionH relativeFrom="page">
                        <wp:posOffset>-381000</wp:posOffset>
                      </wp:positionH>
                      <wp:positionV relativeFrom="page">
                        <wp:posOffset>317500</wp:posOffset>
                      </wp:positionV>
                      <wp:extent cx="7772400" cy="229870"/>
                      <wp:effectExtent l="0" t="5080" r="0" b="3175"/>
                      <wp:wrapNone/>
                      <wp:docPr id="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7293BD" id="docshapegroup7" o:spid="_x0000_s1026" style="position:absolute;margin-left:-30pt;margin-top:25pt;width:612pt;height:18.1pt;z-index:-251654144;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38F9BCD0" w14:textId="77777777" w:rsidR="002B534E" w:rsidRPr="001672EC" w:rsidRDefault="002B534E" w:rsidP="00B267B9">
            <w:pPr>
              <w:spacing w:before="0"/>
              <w:jc w:val="right"/>
              <w:rPr>
                <w:rFonts w:ascii="Arial" w:eastAsia="Avenir Next W1G Medium" w:hAnsi="Arial" w:cs="Arial"/>
                <w:szCs w:val="24"/>
              </w:rPr>
            </w:pPr>
            <w:r w:rsidRPr="001672EC">
              <w:rPr>
                <w:rFonts w:ascii="Arial" w:eastAsia="Avenir Next W1G Medium" w:hAnsi="Arial" w:cs="Arial"/>
                <w:szCs w:val="24"/>
              </w:rPr>
              <w:t>Standardization Sector</w:t>
            </w:r>
          </w:p>
        </w:tc>
      </w:tr>
      <w:tr w:rsidR="002B534E" w:rsidRPr="001672EC" w14:paraId="30BBA4A7" w14:textId="77777777" w:rsidTr="002B534E">
        <w:tblPrEx>
          <w:tblCellMar>
            <w:left w:w="85" w:type="dxa"/>
            <w:right w:w="85" w:type="dxa"/>
          </w:tblCellMar>
        </w:tblPrEx>
        <w:trPr>
          <w:gridBefore w:val="1"/>
          <w:wBefore w:w="817" w:type="dxa"/>
          <w:trHeight w:val="709"/>
        </w:trPr>
        <w:tc>
          <w:tcPr>
            <w:tcW w:w="9923" w:type="dxa"/>
            <w:gridSpan w:val="2"/>
          </w:tcPr>
          <w:p w14:paraId="62D56CCB" w14:textId="109B3C84" w:rsidR="002B534E" w:rsidRPr="001672EC" w:rsidRDefault="00934B4E" w:rsidP="00EF115B">
            <w:pPr>
              <w:pStyle w:val="BodyText"/>
              <w:spacing w:before="440"/>
              <w:rPr>
                <w:rFonts w:ascii="Arial" w:hAnsi="Arial" w:cs="Arial"/>
                <w:spacing w:val="-6"/>
                <w:sz w:val="44"/>
                <w:szCs w:val="44"/>
                <w:lang w:val="en-GB"/>
              </w:rPr>
            </w:pPr>
            <w:bookmarkStart w:id="0" w:name="dnume"/>
            <w:r w:rsidRPr="001672EC">
              <w:rPr>
                <w:rFonts w:ascii="Arial" w:hAnsi="Arial" w:cs="Arial"/>
                <w:spacing w:val="-6"/>
                <w:sz w:val="44"/>
                <w:szCs w:val="44"/>
                <w:lang w:val="en-GB"/>
              </w:rPr>
              <w:t xml:space="preserve">ITU </w:t>
            </w:r>
            <w:r w:rsidR="0083379C" w:rsidRPr="001672EC">
              <w:rPr>
                <w:rFonts w:ascii="Arial" w:hAnsi="Arial" w:cs="Arial"/>
                <w:sz w:val="44"/>
                <w:szCs w:val="44"/>
                <w:lang w:val="en-GB"/>
              </w:rPr>
              <w:t>Focus Group</w:t>
            </w:r>
            <w:r w:rsidR="0052236C" w:rsidRPr="001672EC">
              <w:rPr>
                <w:rFonts w:ascii="Arial" w:hAnsi="Arial" w:cs="Arial"/>
                <w:sz w:val="44"/>
                <w:szCs w:val="44"/>
                <w:lang w:val="en-GB"/>
              </w:rPr>
              <w:t xml:space="preserve"> </w:t>
            </w:r>
            <w:r w:rsidR="00957FDC" w:rsidRPr="001672EC">
              <w:rPr>
                <w:rFonts w:ascii="Arial" w:hAnsi="Arial" w:cs="Arial"/>
                <w:sz w:val="44"/>
                <w:szCs w:val="44"/>
                <w:lang w:val="en-GB"/>
              </w:rPr>
              <w:t xml:space="preserve">Technical </w:t>
            </w:r>
            <w:r w:rsidR="00810425" w:rsidRPr="001672EC">
              <w:rPr>
                <w:rFonts w:ascii="Arial" w:hAnsi="Arial" w:cs="Arial"/>
                <w:spacing w:val="-6"/>
                <w:sz w:val="44"/>
                <w:szCs w:val="44"/>
                <w:lang w:val="en-GB"/>
              </w:rPr>
              <w:t>Specification</w:t>
            </w:r>
          </w:p>
        </w:tc>
      </w:tr>
      <w:tr w:rsidR="002B534E" w:rsidRPr="001672EC" w14:paraId="3D5C9E7A" w14:textId="77777777" w:rsidTr="002B534E">
        <w:tblPrEx>
          <w:tblCellMar>
            <w:left w:w="85" w:type="dxa"/>
            <w:right w:w="85" w:type="dxa"/>
          </w:tblCellMar>
        </w:tblPrEx>
        <w:trPr>
          <w:gridBefore w:val="1"/>
          <w:wBefore w:w="817" w:type="dxa"/>
          <w:trHeight w:val="129"/>
        </w:trPr>
        <w:tc>
          <w:tcPr>
            <w:tcW w:w="9923" w:type="dxa"/>
            <w:gridSpan w:val="2"/>
          </w:tcPr>
          <w:p w14:paraId="29A86CA4" w14:textId="3B81D2B4" w:rsidR="002B534E" w:rsidRPr="001672EC" w:rsidRDefault="00934B4E" w:rsidP="00934B4E">
            <w:pPr>
              <w:pStyle w:val="BodyText"/>
              <w:spacing w:before="120" w:after="240"/>
              <w:jc w:val="right"/>
              <w:rPr>
                <w:rFonts w:ascii="Arial" w:hAnsi="Arial" w:cs="Arial"/>
                <w:spacing w:val="-6"/>
                <w:sz w:val="28"/>
                <w:szCs w:val="28"/>
                <w:lang w:val="en-GB"/>
              </w:rPr>
            </w:pPr>
            <w:bookmarkStart w:id="1" w:name="dnume2"/>
            <w:bookmarkEnd w:id="0"/>
            <w:r w:rsidRPr="001672EC">
              <w:rPr>
                <w:rFonts w:ascii="Arial" w:hAnsi="Arial" w:cs="Arial"/>
                <w:spacing w:val="-6"/>
                <w:sz w:val="28"/>
                <w:szCs w:val="28"/>
                <w:lang w:val="en-GB"/>
              </w:rPr>
              <w:t>(</w:t>
            </w:r>
            <w:r w:rsidR="003B1188" w:rsidRPr="001672EC">
              <w:rPr>
                <w:rFonts w:ascii="Arial" w:hAnsi="Arial" w:cs="Arial"/>
                <w:spacing w:val="-6"/>
                <w:sz w:val="28"/>
                <w:szCs w:val="28"/>
                <w:lang w:val="en-GB"/>
              </w:rPr>
              <w:t>04/2024</w:t>
            </w:r>
            <w:r w:rsidRPr="001672EC">
              <w:rPr>
                <w:rFonts w:ascii="Arial" w:hAnsi="Arial" w:cs="Arial"/>
                <w:spacing w:val="-6"/>
                <w:sz w:val="28"/>
                <w:szCs w:val="28"/>
                <w:lang w:val="en-GB"/>
              </w:rPr>
              <w:t>)</w:t>
            </w:r>
          </w:p>
        </w:tc>
      </w:tr>
      <w:tr w:rsidR="00B46FF3" w:rsidRPr="001672EC" w14:paraId="33036516" w14:textId="77777777" w:rsidTr="002B534E">
        <w:trPr>
          <w:trHeight w:val="80"/>
        </w:trPr>
        <w:tc>
          <w:tcPr>
            <w:tcW w:w="817" w:type="dxa"/>
          </w:tcPr>
          <w:p w14:paraId="2538926D" w14:textId="77777777" w:rsidR="00B46FF3" w:rsidRPr="001672EC" w:rsidRDefault="00B46FF3" w:rsidP="00EF115B">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702F1356" w14:textId="77777777" w:rsidR="003B1188" w:rsidRPr="001672EC" w:rsidRDefault="003B1188" w:rsidP="003B1188">
            <w:pPr>
              <w:widowControl w:val="0"/>
              <w:tabs>
                <w:tab w:val="clear" w:pos="794"/>
                <w:tab w:val="clear" w:pos="1191"/>
                <w:tab w:val="clear" w:pos="1588"/>
                <w:tab w:val="clear" w:pos="1985"/>
              </w:tabs>
              <w:overflowPunct/>
              <w:adjustRightInd/>
              <w:spacing w:before="276"/>
              <w:jc w:val="left"/>
              <w:textAlignment w:val="auto"/>
              <w:rPr>
                <w:rFonts w:ascii="Arial" w:hAnsi="Arial" w:cs="Arial"/>
                <w:spacing w:val="-6"/>
                <w:sz w:val="40"/>
                <w:szCs w:val="40"/>
              </w:rPr>
            </w:pPr>
            <w:r w:rsidRPr="001672EC">
              <w:rPr>
                <w:rFonts w:ascii="Arial" w:hAnsi="Arial" w:cs="Arial"/>
                <w:sz w:val="40"/>
                <w:szCs w:val="40"/>
              </w:rPr>
              <w:t>Focus Group on Testbeds Federations for IMT-2020 and beyond</w:t>
            </w:r>
          </w:p>
          <w:p w14:paraId="06562CDA" w14:textId="5905BAA2" w:rsidR="00934B4E" w:rsidRPr="001672EC" w:rsidRDefault="003B1188" w:rsidP="003B1188">
            <w:pPr>
              <w:widowControl w:val="0"/>
              <w:tabs>
                <w:tab w:val="clear" w:pos="794"/>
                <w:tab w:val="clear" w:pos="1191"/>
                <w:tab w:val="clear" w:pos="1588"/>
                <w:tab w:val="clear" w:pos="1985"/>
              </w:tabs>
              <w:overflowPunct/>
              <w:adjustRightInd/>
              <w:spacing w:before="276" w:line="175" w:lineRule="auto"/>
              <w:jc w:val="left"/>
              <w:textAlignment w:val="auto"/>
              <w:rPr>
                <w:rFonts w:ascii="Arial" w:hAnsi="Arial" w:cs="Arial"/>
                <w:spacing w:val="-6"/>
                <w:sz w:val="40"/>
                <w:szCs w:val="40"/>
              </w:rPr>
            </w:pPr>
            <w:r w:rsidRPr="001672EC">
              <w:rPr>
                <w:rFonts w:ascii="Arial" w:eastAsia="DengXian" w:hAnsi="Arial" w:cs="Arial"/>
                <w:sz w:val="40"/>
                <w:szCs w:val="40"/>
              </w:rPr>
              <w:t>(FG-</w:t>
            </w:r>
            <w:proofErr w:type="spellStart"/>
            <w:r w:rsidRPr="001672EC">
              <w:rPr>
                <w:rFonts w:ascii="Arial" w:eastAsia="DengXian" w:hAnsi="Arial" w:cs="Arial"/>
                <w:sz w:val="40"/>
                <w:szCs w:val="40"/>
              </w:rPr>
              <w:t>TBFxG</w:t>
            </w:r>
            <w:proofErr w:type="spellEnd"/>
            <w:r w:rsidRPr="001672EC">
              <w:rPr>
                <w:rFonts w:ascii="Arial" w:eastAsia="DengXian" w:hAnsi="Arial" w:cs="Arial"/>
                <w:sz w:val="40"/>
                <w:szCs w:val="40"/>
              </w:rPr>
              <w:t>)</w:t>
            </w:r>
          </w:p>
        </w:tc>
      </w:tr>
      <w:tr w:rsidR="00B46FF3" w:rsidRPr="001672EC" w14:paraId="0A47ED26" w14:textId="77777777" w:rsidTr="000A63B1">
        <w:trPr>
          <w:trHeight w:val="743"/>
        </w:trPr>
        <w:tc>
          <w:tcPr>
            <w:tcW w:w="817" w:type="dxa"/>
          </w:tcPr>
          <w:p w14:paraId="2449D82F" w14:textId="77777777" w:rsidR="00B46FF3" w:rsidRPr="001672EC" w:rsidRDefault="00B46FF3" w:rsidP="00EF115B">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tcBorders>
          </w:tcPr>
          <w:p w14:paraId="5432C512" w14:textId="48C7F675" w:rsidR="003B1188" w:rsidRPr="001672EC" w:rsidRDefault="003B1188" w:rsidP="003B1188">
            <w:pPr>
              <w:widowControl w:val="0"/>
              <w:rPr>
                <w:rFonts w:ascii="Arial" w:eastAsia="Avenir Next W1G Medium" w:hAnsi="Arial" w:cs="Arial"/>
                <w:b/>
                <w:bCs/>
                <w:spacing w:val="-6"/>
                <w:sz w:val="44"/>
                <w:szCs w:val="44"/>
              </w:rPr>
            </w:pPr>
            <w:r w:rsidRPr="001672EC">
              <w:rPr>
                <w:rFonts w:ascii="Arial" w:eastAsia="Avenir Next W1G Medium" w:hAnsi="Arial" w:cs="Arial"/>
                <w:b/>
                <w:bCs/>
                <w:spacing w:val="-6"/>
                <w:sz w:val="44"/>
                <w:szCs w:val="44"/>
              </w:rPr>
              <w:t>FG-TBFxG-</w:t>
            </w:r>
            <w:r w:rsidR="00B6368C" w:rsidRPr="001672EC">
              <w:rPr>
                <w:rFonts w:ascii="Arial" w:eastAsia="Avenir Next W1G Medium" w:hAnsi="Arial" w:cs="Arial"/>
                <w:b/>
                <w:bCs/>
                <w:spacing w:val="-6"/>
                <w:sz w:val="44"/>
                <w:szCs w:val="44"/>
              </w:rPr>
              <w:t>TS-D0.1</w:t>
            </w:r>
          </w:p>
          <w:p w14:paraId="3FF738B9" w14:textId="52B13461" w:rsidR="00B46FF3" w:rsidRPr="001672EC" w:rsidRDefault="00B6368C" w:rsidP="003B1188">
            <w:pPr>
              <w:pStyle w:val="BodyText"/>
              <w:spacing w:before="440" w:line="192" w:lineRule="auto"/>
              <w:rPr>
                <w:rFonts w:ascii="Arial" w:hAnsi="Arial" w:cs="Arial"/>
                <w:spacing w:val="-6"/>
                <w:sz w:val="44"/>
                <w:szCs w:val="44"/>
                <w:lang w:val="en-GB"/>
              </w:rPr>
            </w:pPr>
            <w:r w:rsidRPr="001672EC">
              <w:rPr>
                <w:rFonts w:ascii="Arial" w:hAnsi="Arial" w:cs="Arial"/>
                <w:spacing w:val="-6"/>
                <w:sz w:val="44"/>
                <w:szCs w:val="44"/>
                <w:lang w:val="en-GB"/>
              </w:rPr>
              <w:t>Federated testbeds taxonomy</w:t>
            </w:r>
          </w:p>
        </w:tc>
      </w:tr>
      <w:tr w:rsidR="00E041C2" w:rsidRPr="001672EC" w14:paraId="0078280A" w14:textId="77777777" w:rsidTr="000A63B1">
        <w:trPr>
          <w:trHeight w:val="743"/>
        </w:trPr>
        <w:tc>
          <w:tcPr>
            <w:tcW w:w="817" w:type="dxa"/>
          </w:tcPr>
          <w:p w14:paraId="30074E3D" w14:textId="77777777" w:rsidR="00E041C2" w:rsidRPr="001672EC" w:rsidRDefault="00E041C2" w:rsidP="00EF115B">
            <w:pPr>
              <w:tabs>
                <w:tab w:val="right" w:pos="9639"/>
              </w:tabs>
              <w:rPr>
                <w:rFonts w:ascii="Arial" w:hAnsi="Arial" w:cs="Arial"/>
                <w:sz w:val="48"/>
                <w:szCs w:val="48"/>
              </w:rPr>
            </w:pPr>
          </w:p>
        </w:tc>
        <w:tc>
          <w:tcPr>
            <w:tcW w:w="9923" w:type="dxa"/>
            <w:gridSpan w:val="2"/>
          </w:tcPr>
          <w:p w14:paraId="2351495D" w14:textId="77777777" w:rsidR="00E041C2" w:rsidRPr="001672EC" w:rsidRDefault="00E041C2" w:rsidP="0083379C">
            <w:pPr>
              <w:pStyle w:val="BodyText"/>
              <w:spacing w:before="120" w:line="192" w:lineRule="auto"/>
              <w:rPr>
                <w:rFonts w:ascii="Arial" w:hAnsi="Arial" w:cs="Arial"/>
                <w:spacing w:val="-6"/>
                <w:sz w:val="44"/>
                <w:szCs w:val="44"/>
                <w:lang w:val="en-GB"/>
              </w:rPr>
            </w:pP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70"/>
        <w:gridCol w:w="5669"/>
      </w:tblGrid>
      <w:tr w:rsidR="005D379B" w:rsidRPr="001672EC" w14:paraId="6072F883" w14:textId="77777777" w:rsidTr="006F3E3B">
        <w:tc>
          <w:tcPr>
            <w:tcW w:w="5070" w:type="dxa"/>
            <w:vAlign w:val="center"/>
          </w:tcPr>
          <w:bookmarkEnd w:id="3"/>
          <w:p w14:paraId="0461796A" w14:textId="77777777" w:rsidR="005D379B" w:rsidRPr="001672EC" w:rsidRDefault="005D379B" w:rsidP="006F3E3B">
            <w:pPr>
              <w:jc w:val="left"/>
              <w:rPr>
                <w:rFonts w:ascii="Arial" w:hAnsi="Arial" w:cs="Arial"/>
                <w:sz w:val="32"/>
                <w:szCs w:val="32"/>
              </w:rPr>
            </w:pPr>
            <w:proofErr w:type="spellStart"/>
            <w:r w:rsidRPr="001672EC">
              <w:rPr>
                <w:rFonts w:ascii="Arial" w:hAnsi="Arial" w:cs="Arial"/>
                <w:b/>
                <w:color w:val="009CD6"/>
                <w:spacing w:val="-4"/>
                <w:sz w:val="32"/>
                <w:szCs w:val="32"/>
              </w:rPr>
              <w:t>ITU</w:t>
            </w:r>
            <w:r w:rsidRPr="001672EC">
              <w:rPr>
                <w:rFonts w:ascii="Arial" w:hAnsi="Arial" w:cs="Arial"/>
                <w:b/>
                <w:color w:val="292829"/>
                <w:spacing w:val="-4"/>
                <w:sz w:val="32"/>
                <w:szCs w:val="32"/>
              </w:rPr>
              <w:t>Publications</w:t>
            </w:r>
            <w:proofErr w:type="spellEnd"/>
          </w:p>
        </w:tc>
        <w:tc>
          <w:tcPr>
            <w:tcW w:w="5669" w:type="dxa"/>
            <w:vAlign w:val="center"/>
          </w:tcPr>
          <w:p w14:paraId="2A7B8A3C" w14:textId="77777777" w:rsidR="005D379B" w:rsidRPr="001672EC" w:rsidRDefault="005D379B" w:rsidP="006F3E3B">
            <w:pPr>
              <w:jc w:val="right"/>
              <w:rPr>
                <w:rFonts w:ascii="Arial" w:hAnsi="Arial" w:cs="Arial"/>
                <w:szCs w:val="24"/>
              </w:rPr>
            </w:pPr>
            <w:r w:rsidRPr="001672EC">
              <w:rPr>
                <w:rFonts w:ascii="Arial" w:eastAsia="Avenir Next W1G Medium" w:hAnsi="Arial" w:cs="Arial"/>
                <w:b/>
                <w:spacing w:val="-4"/>
                <w:szCs w:val="24"/>
              </w:rPr>
              <w:t>International Telecommunication Union</w:t>
            </w:r>
          </w:p>
        </w:tc>
      </w:tr>
    </w:tbl>
    <w:p w14:paraId="6BE4B07E" w14:textId="0AFE3FB9" w:rsidR="00B46FF3" w:rsidRPr="001672EC" w:rsidRDefault="005D379B" w:rsidP="00934B4E">
      <w:pPr>
        <w:tabs>
          <w:tab w:val="clear" w:pos="794"/>
          <w:tab w:val="clear" w:pos="1191"/>
          <w:tab w:val="clear" w:pos="1588"/>
          <w:tab w:val="clear" w:pos="1985"/>
        </w:tabs>
        <w:overflowPunct/>
        <w:autoSpaceDE/>
        <w:autoSpaceDN/>
        <w:adjustRightInd/>
        <w:spacing w:before="0"/>
        <w:jc w:val="center"/>
        <w:textAlignment w:val="auto"/>
      </w:pPr>
      <w:r w:rsidRPr="001672EC">
        <w:rPr>
          <w:noProof/>
        </w:rPr>
        <w:drawing>
          <wp:anchor distT="0" distB="0" distL="0" distR="0" simplePos="0" relativeHeight="251660288" behindDoc="1" locked="0" layoutInCell="1" allowOverlap="1" wp14:anchorId="129EBA52" wp14:editId="6E5E8CCA">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4" w:name="c2tope"/>
      <w:bookmarkEnd w:id="4"/>
      <w:r w:rsidR="00934B4E" w:rsidRPr="001672EC">
        <w:t xml:space="preserve"> </w:t>
      </w:r>
    </w:p>
    <w:p w14:paraId="3F53C0BE" w14:textId="77777777" w:rsidR="00B46FF3" w:rsidRPr="001672EC" w:rsidRDefault="00B46FF3">
      <w:pPr>
        <w:spacing w:before="80"/>
        <w:jc w:val="left"/>
        <w:rPr>
          <w:i/>
          <w:sz w:val="20"/>
        </w:rPr>
      </w:pPr>
    </w:p>
    <w:p w14:paraId="0B161351" w14:textId="77777777" w:rsidR="00B46FF3" w:rsidRPr="001672EC" w:rsidRDefault="00B46FF3">
      <w:pPr>
        <w:jc w:val="left"/>
        <w:sectPr w:rsidR="00B46FF3" w:rsidRPr="001672EC" w:rsidSect="00F44D58">
          <w:headerReference w:type="even" r:id="rId8"/>
          <w:footerReference w:type="even" r:id="rId9"/>
          <w:footerReference w:type="default" r:id="rId10"/>
          <w:pgSz w:w="11907" w:h="16840" w:code="9"/>
          <w:pgMar w:top="1038" w:right="601" w:bottom="1860" w:left="618" w:header="567" w:footer="284" w:gutter="0"/>
          <w:pgNumType w:start="1"/>
          <w:cols w:space="720"/>
          <w:docGrid w:linePitch="326"/>
        </w:sectPr>
      </w:pPr>
    </w:p>
    <w:tbl>
      <w:tblPr>
        <w:tblW w:w="9639" w:type="dxa"/>
        <w:tblLayout w:type="fixed"/>
        <w:tblLook w:val="0000" w:firstRow="0" w:lastRow="0" w:firstColumn="0" w:lastColumn="0" w:noHBand="0" w:noVBand="0"/>
      </w:tblPr>
      <w:tblGrid>
        <w:gridCol w:w="9639"/>
      </w:tblGrid>
      <w:tr w:rsidR="00B46FF3" w:rsidRPr="001672EC" w14:paraId="48492322" w14:textId="77777777" w:rsidTr="00957FDC">
        <w:tc>
          <w:tcPr>
            <w:tcW w:w="9945" w:type="dxa"/>
          </w:tcPr>
          <w:p w14:paraId="62B39A50" w14:textId="33D27C2F" w:rsidR="00934B4E" w:rsidRPr="001672EC" w:rsidRDefault="003B1188" w:rsidP="00934B4E">
            <w:pPr>
              <w:pStyle w:val="RecNo"/>
            </w:pPr>
            <w:bookmarkStart w:id="5" w:name="irecnoe"/>
            <w:bookmarkStart w:id="6" w:name="_Hlk128146943"/>
            <w:bookmarkEnd w:id="5"/>
            <w:r w:rsidRPr="001672EC">
              <w:rPr>
                <w:bCs/>
              </w:rPr>
              <w:lastRenderedPageBreak/>
              <w:t xml:space="preserve">Technical </w:t>
            </w:r>
            <w:r w:rsidR="00B6368C" w:rsidRPr="001672EC">
              <w:rPr>
                <w:lang w:bidi="ar-DZ"/>
              </w:rPr>
              <w:t xml:space="preserve">Specification </w:t>
            </w:r>
            <w:r w:rsidRPr="001672EC">
              <w:rPr>
                <w:bCs/>
              </w:rPr>
              <w:t xml:space="preserve">ITU </w:t>
            </w:r>
            <w:r w:rsidR="00B6368C" w:rsidRPr="001672EC">
              <w:rPr>
                <w:bCs/>
              </w:rPr>
              <w:t>FG-TBFxG-TS-D0.1</w:t>
            </w:r>
          </w:p>
          <w:bookmarkEnd w:id="6"/>
          <w:p w14:paraId="4FA000BD" w14:textId="21BBFE58" w:rsidR="00B46FF3" w:rsidRPr="001672EC" w:rsidRDefault="00B6368C" w:rsidP="00957FDC">
            <w:pPr>
              <w:pStyle w:val="Rectitle"/>
              <w:ind w:left="-104"/>
            </w:pPr>
            <w:r w:rsidRPr="001672EC">
              <w:t>Federated testbeds taxonomy</w:t>
            </w:r>
          </w:p>
        </w:tc>
      </w:tr>
    </w:tbl>
    <w:p w14:paraId="38D5AC57" w14:textId="77777777" w:rsidR="00B46FF3" w:rsidRPr="001672EC" w:rsidRDefault="00B46FF3"/>
    <w:p w14:paraId="7841490A" w14:textId="77777777" w:rsidR="00B46FF3" w:rsidRPr="001672EC" w:rsidRDefault="00B46FF3"/>
    <w:tbl>
      <w:tblPr>
        <w:tblW w:w="9639" w:type="dxa"/>
        <w:tblLayout w:type="fixed"/>
        <w:tblLook w:val="0000" w:firstRow="0" w:lastRow="0" w:firstColumn="0" w:lastColumn="0" w:noHBand="0" w:noVBand="0"/>
      </w:tblPr>
      <w:tblGrid>
        <w:gridCol w:w="9639"/>
      </w:tblGrid>
      <w:tr w:rsidR="00B46FF3" w:rsidRPr="001672EC" w14:paraId="6ADC5C25" w14:textId="77777777" w:rsidTr="00957FDC">
        <w:tc>
          <w:tcPr>
            <w:tcW w:w="9945" w:type="dxa"/>
          </w:tcPr>
          <w:p w14:paraId="7B9BF0C0" w14:textId="7FB80EBC" w:rsidR="00B46FF3" w:rsidRPr="001672EC" w:rsidRDefault="00B46FF3">
            <w:pPr>
              <w:pStyle w:val="Headingb"/>
            </w:pPr>
            <w:bookmarkStart w:id="7" w:name="isume"/>
            <w:r w:rsidRPr="001672EC">
              <w:t>Summary</w:t>
            </w:r>
          </w:p>
          <w:p w14:paraId="286FFA26" w14:textId="2F886686" w:rsidR="00B46FF3" w:rsidRPr="001672EC" w:rsidRDefault="00B6368C">
            <w:r w:rsidRPr="001672EC">
              <w:rPr>
                <w:lang w:bidi="ar-DZ"/>
              </w:rPr>
              <w:t>This Technical Specification defines taxonomy for the federated testbeds. It contains all the definitions of the terms used in the context of federated testbeds. This Technical Specification is the reference document for the glossary of the terms common to all the aspects linked to testbeds federation.</w:t>
            </w:r>
            <w:bookmarkEnd w:id="7"/>
          </w:p>
        </w:tc>
      </w:tr>
    </w:tbl>
    <w:p w14:paraId="22C7D734" w14:textId="77777777" w:rsidR="00B46FF3" w:rsidRPr="001672EC" w:rsidRDefault="00B46FF3"/>
    <w:p w14:paraId="7B041077" w14:textId="77777777" w:rsidR="00B46FF3" w:rsidRPr="001672EC" w:rsidRDefault="00B46FF3"/>
    <w:tbl>
      <w:tblPr>
        <w:tblW w:w="9639" w:type="dxa"/>
        <w:tblLayout w:type="fixed"/>
        <w:tblLook w:val="0000" w:firstRow="0" w:lastRow="0" w:firstColumn="0" w:lastColumn="0" w:noHBand="0" w:noVBand="0"/>
      </w:tblPr>
      <w:tblGrid>
        <w:gridCol w:w="9639"/>
      </w:tblGrid>
      <w:tr w:rsidR="00B46FF3" w:rsidRPr="001672EC" w14:paraId="08DD4479" w14:textId="77777777" w:rsidTr="00957FDC">
        <w:tc>
          <w:tcPr>
            <w:tcW w:w="9945" w:type="dxa"/>
          </w:tcPr>
          <w:p w14:paraId="65F8A68E" w14:textId="77777777" w:rsidR="00B46FF3" w:rsidRPr="001672EC" w:rsidRDefault="00B46FF3">
            <w:pPr>
              <w:pStyle w:val="Headingb"/>
            </w:pPr>
            <w:bookmarkStart w:id="8" w:name="ikeye"/>
            <w:r w:rsidRPr="001672EC">
              <w:t>Keywords</w:t>
            </w:r>
          </w:p>
          <w:bookmarkEnd w:id="8"/>
          <w:p w14:paraId="0F1A8E99" w14:textId="75C56205" w:rsidR="00B46FF3" w:rsidRPr="001672EC" w:rsidRDefault="00B6368C">
            <w:pPr>
              <w:rPr>
                <w:bCs/>
                <w:lang w:eastAsia="zh-CN"/>
              </w:rPr>
            </w:pPr>
            <w:r w:rsidRPr="001672EC">
              <w:rPr>
                <w:lang w:bidi="ar-DZ"/>
              </w:rPr>
              <w:t>API</w:t>
            </w:r>
            <w:r w:rsidRPr="001672EC">
              <w:rPr>
                <w:lang w:eastAsia="zh-CN" w:bidi="ar-DZ"/>
              </w:rPr>
              <w:t xml:space="preserve">, </w:t>
            </w:r>
            <w:r w:rsidRPr="001672EC">
              <w:rPr>
                <w:lang w:bidi="ar-DZ"/>
              </w:rPr>
              <w:t>automation, federation, test case, testbed, use case.</w:t>
            </w:r>
          </w:p>
        </w:tc>
      </w:tr>
    </w:tbl>
    <w:p w14:paraId="32154938" w14:textId="058BA88E" w:rsidR="001B5D54" w:rsidRPr="001672EC" w:rsidRDefault="001B5D54" w:rsidP="00957FDC">
      <w:pPr>
        <w:pStyle w:val="Headingb"/>
        <w:ind w:left="113"/>
        <w:rPr>
          <w:bCs/>
          <w:sz w:val="22"/>
        </w:rPr>
      </w:pPr>
      <w:r w:rsidRPr="001672EC">
        <w:t>Note</w:t>
      </w:r>
    </w:p>
    <w:p w14:paraId="5BE251E4" w14:textId="5C07AA6E" w:rsidR="003B1188" w:rsidRPr="001672EC" w:rsidRDefault="00CC2EB4" w:rsidP="003678CA">
      <w:pPr>
        <w:pStyle w:val="Note"/>
        <w:ind w:left="113"/>
        <w:rPr>
          <w:szCs w:val="18"/>
        </w:rPr>
      </w:pPr>
      <w:r w:rsidRPr="001672EC">
        <w:rPr>
          <w:szCs w:val="18"/>
        </w:rPr>
        <w:t>This is an informative ITU-T publication. Mandatory provisions, such as those found in ITU-T Recommendations, are outside the scope of this publication. This publication should only be referenced bibliographically in ITU-T Recommendations.</w:t>
      </w:r>
    </w:p>
    <w:p w14:paraId="1A7994A1" w14:textId="77777777" w:rsidR="00563179" w:rsidRPr="001672EC" w:rsidRDefault="00563179" w:rsidP="00957FDC">
      <w:pPr>
        <w:pStyle w:val="Headingb"/>
        <w:ind w:left="113"/>
      </w:pPr>
      <w:r w:rsidRPr="001672EC">
        <w:t>Change Log</w:t>
      </w:r>
    </w:p>
    <w:p w14:paraId="45479A83" w14:textId="12A370E6" w:rsidR="00563179" w:rsidRPr="001672EC" w:rsidRDefault="00CC2EB4" w:rsidP="00957FDC">
      <w:pPr>
        <w:ind w:left="113"/>
      </w:pPr>
      <w:r w:rsidRPr="001672EC">
        <w:t>This document contains Version 1.0 of the ITU-T FG-</w:t>
      </w:r>
      <w:proofErr w:type="spellStart"/>
      <w:r w:rsidRPr="001672EC">
        <w:t>TBFxG</w:t>
      </w:r>
      <w:proofErr w:type="spellEnd"/>
      <w:r w:rsidRPr="001672EC">
        <w:t xml:space="preserve"> D0.1 Technical Specification </w:t>
      </w:r>
      <w:r w:rsidR="00E75180" w:rsidRPr="001672EC">
        <w:t>"</w:t>
      </w:r>
      <w:r w:rsidRPr="001672EC">
        <w:t>Federated testbeds taxonomy</w:t>
      </w:r>
      <w:r w:rsidR="00E75180" w:rsidRPr="001672EC">
        <w:t>"</w:t>
      </w:r>
      <w:r w:rsidRPr="001672EC">
        <w:t xml:space="preserve"> approved at FG-</w:t>
      </w:r>
      <w:proofErr w:type="spellStart"/>
      <w:r w:rsidRPr="001672EC">
        <w:t>TBFxG</w:t>
      </w:r>
      <w:proofErr w:type="spellEnd"/>
      <w:r w:rsidRPr="001672EC">
        <w:t xml:space="preserve"> eighth meeting held in Sophia Antipolis, France from 10 to 12 April 2024.</w:t>
      </w:r>
    </w:p>
    <w:p w14:paraId="56E035E3" w14:textId="77777777" w:rsidR="003B1188" w:rsidRPr="001672EC" w:rsidRDefault="003B1188" w:rsidP="003B1188">
      <w:pPr>
        <w:pStyle w:val="Headingb"/>
        <w:ind w:left="113"/>
        <w:rPr>
          <w:lang w:bidi="ar-DZ"/>
        </w:rPr>
      </w:pPr>
      <w:r w:rsidRPr="001672EC">
        <w:rPr>
          <w:lang w:bidi="ar-DZ"/>
        </w:rPr>
        <w:t>Acknowledgement</w:t>
      </w:r>
    </w:p>
    <w:p w14:paraId="71A4AA25" w14:textId="77777777" w:rsidR="00CC2EB4" w:rsidRPr="001672EC" w:rsidRDefault="00CC2EB4" w:rsidP="00CC2EB4">
      <w:pPr>
        <w:ind w:left="113"/>
      </w:pPr>
      <w:r w:rsidRPr="001672EC">
        <w:t>This Technical Specification was prepared under the leadership of Dr.-Ing. Giulio Maggiore (Telecom Italia, Italy), who served as the FG-</w:t>
      </w:r>
      <w:proofErr w:type="spellStart"/>
      <w:r w:rsidRPr="001672EC">
        <w:t>TBFxG</w:t>
      </w:r>
      <w:proofErr w:type="spellEnd"/>
      <w:r w:rsidRPr="001672EC">
        <w:t xml:space="preserve"> chair.</w:t>
      </w:r>
    </w:p>
    <w:p w14:paraId="552054C3" w14:textId="77777777" w:rsidR="00CC2EB4" w:rsidRPr="001672EC" w:rsidRDefault="00CC2EB4" w:rsidP="00CC2EB4">
      <w:pPr>
        <w:ind w:left="113"/>
      </w:pPr>
      <w:r w:rsidRPr="001672EC">
        <w:t>It is based on the contributions of various authors who participated in the Focus Group activities. FG-</w:t>
      </w:r>
      <w:proofErr w:type="spellStart"/>
      <w:r w:rsidRPr="001672EC">
        <w:t>TBFxG</w:t>
      </w:r>
      <w:proofErr w:type="spellEnd"/>
      <w:r w:rsidRPr="001672EC">
        <w:t xml:space="preserve"> appreciates Dr. Hisham </w:t>
      </w:r>
      <w:proofErr w:type="spellStart"/>
      <w:r w:rsidRPr="001672EC">
        <w:t>Kholidy</w:t>
      </w:r>
      <w:proofErr w:type="spellEnd"/>
      <w:r w:rsidRPr="001672EC">
        <w:t xml:space="preserve"> (State University of New York Polytechnic Institute, College of Engineering, US) for his inputs to this Technical Specification.</w:t>
      </w:r>
    </w:p>
    <w:p w14:paraId="5460987A" w14:textId="77777777" w:rsidR="00CC2EB4" w:rsidRPr="001672EC" w:rsidRDefault="00CC2EB4" w:rsidP="00CC2EB4">
      <w:pPr>
        <w:ind w:left="113"/>
      </w:pPr>
      <w:r w:rsidRPr="001672EC">
        <w:t xml:space="preserve">Dr.-Ing. Ranganai Chaparadza (Capgemini Engineering, Germany), Dr.-Ing. Tayeb Ben Meriem (IPv6Forum, France), Dr.-Ing. Muslim </w:t>
      </w:r>
      <w:proofErr w:type="spellStart"/>
      <w:r w:rsidRPr="001672EC">
        <w:t>Elkotob</w:t>
      </w:r>
      <w:proofErr w:type="spellEnd"/>
      <w:r w:rsidRPr="001672EC">
        <w:t xml:space="preserve"> (Vodafone, Germany), Dr. Shao </w:t>
      </w:r>
      <w:proofErr w:type="spellStart"/>
      <w:r w:rsidRPr="001672EC">
        <w:t>Sicong</w:t>
      </w:r>
      <w:proofErr w:type="spellEnd"/>
      <w:r w:rsidRPr="001672EC">
        <w:t xml:space="preserve"> (Arizona University, US) and Ing. Cédric Crettaz (Mandat International, Switzerland) served as the main Editors of this Technical Specification.</w:t>
      </w:r>
    </w:p>
    <w:p w14:paraId="4FDF5A85" w14:textId="18C65FC8" w:rsidR="003B1188" w:rsidRPr="001672EC" w:rsidRDefault="00CC2EB4" w:rsidP="00CC2EB4">
      <w:pPr>
        <w:ind w:left="113"/>
      </w:pPr>
      <w:r w:rsidRPr="001672EC">
        <w:t xml:space="preserve">Mr Denis Andreev (FG </w:t>
      </w:r>
      <w:proofErr w:type="spellStart"/>
      <w:r w:rsidRPr="001672EC">
        <w:t>TBFxG</w:t>
      </w:r>
      <w:proofErr w:type="spellEnd"/>
      <w:r w:rsidRPr="001672EC">
        <w:t xml:space="preserve"> Advisor) and Ms Emmanuelle Labare (FG-</w:t>
      </w:r>
      <w:proofErr w:type="spellStart"/>
      <w:r w:rsidRPr="001672EC">
        <w:t>TBFxG</w:t>
      </w:r>
      <w:proofErr w:type="spellEnd"/>
      <w:r w:rsidRPr="001672EC">
        <w:t xml:space="preserve"> Assistant) served as the FG-</w:t>
      </w:r>
      <w:proofErr w:type="spellStart"/>
      <w:r w:rsidRPr="001672EC">
        <w:t>TBFxG</w:t>
      </w:r>
      <w:proofErr w:type="spellEnd"/>
      <w:r w:rsidRPr="001672EC">
        <w:t xml:space="preserve"> Secretariat.</w:t>
      </w:r>
    </w:p>
    <w:p w14:paraId="66FF6C01" w14:textId="77777777" w:rsidR="00563179" w:rsidRPr="001672EC" w:rsidRDefault="00563179" w:rsidP="00957FDC">
      <w:pPr>
        <w:ind w:left="113"/>
      </w:pPr>
    </w:p>
    <w:tbl>
      <w:tblPr>
        <w:tblW w:w="9639" w:type="dxa"/>
        <w:tblInd w:w="113" w:type="dxa"/>
        <w:tblCellMar>
          <w:left w:w="57" w:type="dxa"/>
          <w:right w:w="57" w:type="dxa"/>
        </w:tblCellMar>
        <w:tblLook w:val="0000" w:firstRow="0" w:lastRow="0" w:firstColumn="0" w:lastColumn="0" w:noHBand="0" w:noVBand="0"/>
      </w:tblPr>
      <w:tblGrid>
        <w:gridCol w:w="1571"/>
        <w:gridCol w:w="3561"/>
        <w:gridCol w:w="4507"/>
      </w:tblGrid>
      <w:tr w:rsidR="00CC2EB4" w:rsidRPr="001672EC" w14:paraId="17EAE867" w14:textId="77777777" w:rsidTr="00CC2EB4">
        <w:trPr>
          <w:cantSplit/>
          <w:trHeight w:val="204"/>
        </w:trPr>
        <w:tc>
          <w:tcPr>
            <w:tcW w:w="815" w:type="pct"/>
          </w:tcPr>
          <w:p w14:paraId="6403D251" w14:textId="64DA5A04" w:rsidR="00CC2EB4" w:rsidRPr="001672EC" w:rsidRDefault="00CC2EB4" w:rsidP="00CC2EB4">
            <w:pPr>
              <w:rPr>
                <w:b/>
                <w:bCs/>
                <w:sz w:val="22"/>
                <w:szCs w:val="22"/>
              </w:rPr>
            </w:pPr>
            <w:r w:rsidRPr="001672EC">
              <w:rPr>
                <w:b/>
                <w:bCs/>
              </w:rPr>
              <w:t>Editor</w:t>
            </w:r>
            <w:r w:rsidRPr="001672EC">
              <w:t>:</w:t>
            </w:r>
          </w:p>
        </w:tc>
        <w:tc>
          <w:tcPr>
            <w:tcW w:w="1847" w:type="pct"/>
          </w:tcPr>
          <w:p w14:paraId="01A85B0D" w14:textId="794B5044" w:rsidR="00CC2EB4" w:rsidRPr="001672EC" w:rsidRDefault="00CC2EB4" w:rsidP="00CC2EB4">
            <w:pPr>
              <w:jc w:val="left"/>
              <w:rPr>
                <w:sz w:val="22"/>
                <w:szCs w:val="22"/>
              </w:rPr>
            </w:pPr>
            <w:r w:rsidRPr="001672EC">
              <w:t>Dr.-Ing. Ranganai Chaparadza</w:t>
            </w:r>
            <w:r w:rsidRPr="001672EC">
              <w:br/>
              <w:t>Capgemini Engineering, Germany</w:t>
            </w:r>
          </w:p>
        </w:tc>
        <w:tc>
          <w:tcPr>
            <w:tcW w:w="2338" w:type="pct"/>
          </w:tcPr>
          <w:p w14:paraId="32B9AB3C" w14:textId="69DF76BF" w:rsidR="00CC2EB4" w:rsidRPr="001672EC" w:rsidRDefault="00CC2EB4" w:rsidP="00CC2EB4">
            <w:pPr>
              <w:tabs>
                <w:tab w:val="clear" w:pos="794"/>
                <w:tab w:val="clear" w:pos="1191"/>
                <w:tab w:val="left" w:pos="911"/>
              </w:tabs>
              <w:jc w:val="left"/>
              <w:rPr>
                <w:sz w:val="22"/>
                <w:szCs w:val="22"/>
              </w:rPr>
            </w:pPr>
            <w:r w:rsidRPr="001672EC">
              <w:t xml:space="preserve">Email: </w:t>
            </w:r>
            <w:hyperlink r:id="rId11" w:history="1">
              <w:r w:rsidRPr="001672EC">
                <w:rPr>
                  <w:rStyle w:val="Hyperlink"/>
                </w:rPr>
                <w:t>ranganai.chaparadza@capgemini.com</w:t>
              </w:r>
            </w:hyperlink>
          </w:p>
        </w:tc>
      </w:tr>
      <w:tr w:rsidR="00CC2EB4" w:rsidRPr="001672EC" w14:paraId="419B4C96" w14:textId="77777777" w:rsidTr="00CC2EB4">
        <w:trPr>
          <w:cantSplit/>
          <w:trHeight w:val="204"/>
        </w:trPr>
        <w:tc>
          <w:tcPr>
            <w:tcW w:w="815" w:type="pct"/>
          </w:tcPr>
          <w:p w14:paraId="0F900EC5" w14:textId="3CDB7952" w:rsidR="00CC2EB4" w:rsidRPr="001672EC" w:rsidRDefault="00CC2EB4" w:rsidP="00CC2EB4">
            <w:pPr>
              <w:rPr>
                <w:b/>
                <w:bCs/>
                <w:sz w:val="22"/>
                <w:szCs w:val="22"/>
              </w:rPr>
            </w:pPr>
            <w:r w:rsidRPr="001672EC">
              <w:rPr>
                <w:b/>
                <w:bCs/>
              </w:rPr>
              <w:t>Editor</w:t>
            </w:r>
            <w:r w:rsidRPr="001672EC">
              <w:t>:</w:t>
            </w:r>
          </w:p>
        </w:tc>
        <w:tc>
          <w:tcPr>
            <w:tcW w:w="1847" w:type="pct"/>
          </w:tcPr>
          <w:p w14:paraId="24935544" w14:textId="4ACA02E6" w:rsidR="00CC2EB4" w:rsidRPr="001672EC" w:rsidRDefault="00CC2EB4" w:rsidP="00CC2EB4">
            <w:pPr>
              <w:jc w:val="left"/>
              <w:rPr>
                <w:sz w:val="22"/>
                <w:szCs w:val="18"/>
              </w:rPr>
            </w:pPr>
            <w:r w:rsidRPr="001672EC">
              <w:t>Dr.-Ing. Tayeb Ben Meriem</w:t>
            </w:r>
            <w:r w:rsidRPr="001672EC">
              <w:br/>
              <w:t>IPv6 Forum, France</w:t>
            </w:r>
          </w:p>
        </w:tc>
        <w:tc>
          <w:tcPr>
            <w:tcW w:w="2338" w:type="pct"/>
          </w:tcPr>
          <w:p w14:paraId="433ACB6F" w14:textId="42DE0FAA" w:rsidR="00CC2EB4" w:rsidRPr="001672EC" w:rsidRDefault="00CC2EB4" w:rsidP="00CC2EB4">
            <w:pPr>
              <w:tabs>
                <w:tab w:val="clear" w:pos="794"/>
                <w:tab w:val="clear" w:pos="1191"/>
                <w:tab w:val="left" w:pos="911"/>
              </w:tabs>
              <w:jc w:val="left"/>
              <w:rPr>
                <w:sz w:val="22"/>
                <w:szCs w:val="18"/>
              </w:rPr>
            </w:pPr>
            <w:r w:rsidRPr="001672EC">
              <w:t xml:space="preserve">Email: </w:t>
            </w:r>
            <w:hyperlink r:id="rId12" w:history="1">
              <w:r w:rsidRPr="001672EC">
                <w:rPr>
                  <w:rStyle w:val="Hyperlink"/>
                  <w:rFonts w:asciiTheme="majorBidi" w:hAnsiTheme="majorBidi" w:cstheme="majorBidi"/>
                  <w:bCs/>
                  <w:szCs w:val="22"/>
                </w:rPr>
                <w:t>tay.b52@yahoo.com</w:t>
              </w:r>
            </w:hyperlink>
          </w:p>
        </w:tc>
      </w:tr>
      <w:tr w:rsidR="00CC2EB4" w:rsidRPr="001672EC" w14:paraId="26C101C4" w14:textId="77777777" w:rsidTr="00CC2EB4">
        <w:trPr>
          <w:cantSplit/>
          <w:trHeight w:val="204"/>
        </w:trPr>
        <w:tc>
          <w:tcPr>
            <w:tcW w:w="815" w:type="pct"/>
          </w:tcPr>
          <w:p w14:paraId="528DD30C" w14:textId="5C0BCBFE" w:rsidR="00CC2EB4" w:rsidRPr="001672EC" w:rsidRDefault="00CC2EB4" w:rsidP="00CC2EB4">
            <w:pPr>
              <w:rPr>
                <w:b/>
                <w:bCs/>
                <w:sz w:val="22"/>
                <w:szCs w:val="22"/>
              </w:rPr>
            </w:pPr>
            <w:r w:rsidRPr="001672EC">
              <w:rPr>
                <w:b/>
                <w:bCs/>
              </w:rPr>
              <w:t>Editor</w:t>
            </w:r>
            <w:r w:rsidRPr="001672EC">
              <w:t>:</w:t>
            </w:r>
          </w:p>
        </w:tc>
        <w:tc>
          <w:tcPr>
            <w:tcW w:w="1847" w:type="pct"/>
          </w:tcPr>
          <w:p w14:paraId="25E654D8" w14:textId="4B9DA3F1" w:rsidR="00CC2EB4" w:rsidRPr="001672EC" w:rsidRDefault="00CC2EB4" w:rsidP="00CC2EB4">
            <w:pPr>
              <w:jc w:val="left"/>
              <w:rPr>
                <w:sz w:val="22"/>
                <w:szCs w:val="18"/>
              </w:rPr>
            </w:pPr>
            <w:r w:rsidRPr="001672EC">
              <w:t xml:space="preserve">Dr.-Ing. Muslim </w:t>
            </w:r>
            <w:proofErr w:type="spellStart"/>
            <w:r w:rsidRPr="001672EC">
              <w:t>Elkotob</w:t>
            </w:r>
            <w:proofErr w:type="spellEnd"/>
            <w:r w:rsidRPr="001672EC">
              <w:br/>
              <w:t>Vodafone, Germany</w:t>
            </w:r>
          </w:p>
        </w:tc>
        <w:tc>
          <w:tcPr>
            <w:tcW w:w="2338" w:type="pct"/>
          </w:tcPr>
          <w:p w14:paraId="1051A203" w14:textId="79A73821" w:rsidR="00CC2EB4" w:rsidRPr="001672EC" w:rsidRDefault="00CC2EB4" w:rsidP="00CC2EB4">
            <w:pPr>
              <w:tabs>
                <w:tab w:val="clear" w:pos="794"/>
                <w:tab w:val="clear" w:pos="1191"/>
                <w:tab w:val="left" w:pos="911"/>
              </w:tabs>
              <w:jc w:val="left"/>
              <w:rPr>
                <w:sz w:val="22"/>
                <w:szCs w:val="18"/>
              </w:rPr>
            </w:pPr>
            <w:r w:rsidRPr="001672EC">
              <w:t xml:space="preserve">Email: </w:t>
            </w:r>
            <w:hyperlink r:id="rId13" w:history="1">
              <w:r w:rsidRPr="001672EC">
                <w:rPr>
                  <w:rStyle w:val="Hyperlink"/>
                  <w:rFonts w:asciiTheme="majorBidi" w:hAnsiTheme="majorBidi" w:cstheme="majorBidi"/>
                  <w:bCs/>
                  <w:szCs w:val="22"/>
                </w:rPr>
                <w:t>muslim.elkotob@vodafone.com</w:t>
              </w:r>
            </w:hyperlink>
          </w:p>
        </w:tc>
      </w:tr>
      <w:tr w:rsidR="00CC2EB4" w:rsidRPr="001672EC" w14:paraId="496CC712" w14:textId="77777777" w:rsidTr="00CC2EB4">
        <w:trPr>
          <w:cantSplit/>
          <w:trHeight w:val="204"/>
        </w:trPr>
        <w:tc>
          <w:tcPr>
            <w:tcW w:w="815" w:type="pct"/>
          </w:tcPr>
          <w:p w14:paraId="47CD91FB" w14:textId="1F213331" w:rsidR="00CC2EB4" w:rsidRPr="001672EC" w:rsidRDefault="00CC2EB4" w:rsidP="00CC2EB4">
            <w:pPr>
              <w:rPr>
                <w:b/>
                <w:bCs/>
                <w:sz w:val="22"/>
                <w:szCs w:val="22"/>
              </w:rPr>
            </w:pPr>
            <w:r w:rsidRPr="001672EC">
              <w:rPr>
                <w:b/>
                <w:bCs/>
              </w:rPr>
              <w:lastRenderedPageBreak/>
              <w:t>Editor</w:t>
            </w:r>
            <w:r w:rsidRPr="001672EC">
              <w:t>:</w:t>
            </w:r>
          </w:p>
        </w:tc>
        <w:tc>
          <w:tcPr>
            <w:tcW w:w="1847" w:type="pct"/>
          </w:tcPr>
          <w:p w14:paraId="346625BF" w14:textId="57B5932D" w:rsidR="00CC2EB4" w:rsidRPr="001672EC" w:rsidRDefault="00CC2EB4" w:rsidP="00CC2EB4">
            <w:pPr>
              <w:jc w:val="left"/>
              <w:rPr>
                <w:sz w:val="22"/>
                <w:szCs w:val="18"/>
              </w:rPr>
            </w:pPr>
            <w:r w:rsidRPr="001672EC">
              <w:t>Dr. Shao Sicong,</w:t>
            </w:r>
            <w:r w:rsidRPr="001672EC">
              <w:br/>
              <w:t>Arizona University, US</w:t>
            </w:r>
          </w:p>
        </w:tc>
        <w:tc>
          <w:tcPr>
            <w:tcW w:w="2338" w:type="pct"/>
          </w:tcPr>
          <w:p w14:paraId="4DC2E8E0" w14:textId="6BDBFDE9" w:rsidR="00CC2EB4" w:rsidRPr="001672EC" w:rsidRDefault="00CC2EB4" w:rsidP="00CC2EB4">
            <w:pPr>
              <w:tabs>
                <w:tab w:val="clear" w:pos="794"/>
                <w:tab w:val="clear" w:pos="1191"/>
                <w:tab w:val="left" w:pos="911"/>
              </w:tabs>
              <w:jc w:val="left"/>
              <w:rPr>
                <w:sz w:val="22"/>
                <w:szCs w:val="18"/>
              </w:rPr>
            </w:pPr>
            <w:r w:rsidRPr="001672EC">
              <w:t xml:space="preserve">Email: </w:t>
            </w:r>
            <w:hyperlink r:id="rId14" w:history="1">
              <w:r w:rsidRPr="001672EC">
                <w:rPr>
                  <w:rStyle w:val="Hyperlink"/>
                  <w:rFonts w:asciiTheme="majorBidi" w:hAnsiTheme="majorBidi" w:cstheme="majorBidi"/>
                  <w:bCs/>
                  <w:szCs w:val="22"/>
                </w:rPr>
                <w:t>sicongshao@arizona.edu</w:t>
              </w:r>
            </w:hyperlink>
          </w:p>
        </w:tc>
      </w:tr>
      <w:tr w:rsidR="00CC2EB4" w:rsidRPr="001672EC" w14:paraId="16248948" w14:textId="77777777" w:rsidTr="00CC2EB4">
        <w:trPr>
          <w:cantSplit/>
          <w:trHeight w:val="204"/>
        </w:trPr>
        <w:tc>
          <w:tcPr>
            <w:tcW w:w="815" w:type="pct"/>
          </w:tcPr>
          <w:p w14:paraId="55127020" w14:textId="71A8C84E" w:rsidR="00CC2EB4" w:rsidRPr="001672EC" w:rsidRDefault="00CC2EB4" w:rsidP="00CC2EB4">
            <w:pPr>
              <w:rPr>
                <w:b/>
                <w:bCs/>
                <w:sz w:val="22"/>
                <w:szCs w:val="22"/>
              </w:rPr>
            </w:pPr>
            <w:r w:rsidRPr="001672EC">
              <w:rPr>
                <w:b/>
                <w:bCs/>
              </w:rPr>
              <w:t>Editor</w:t>
            </w:r>
            <w:r w:rsidRPr="001672EC">
              <w:t>:</w:t>
            </w:r>
          </w:p>
        </w:tc>
        <w:tc>
          <w:tcPr>
            <w:tcW w:w="1847" w:type="pct"/>
          </w:tcPr>
          <w:p w14:paraId="3F6458E9" w14:textId="7319517E" w:rsidR="00CC2EB4" w:rsidRPr="001672EC" w:rsidRDefault="00CC2EB4" w:rsidP="00CC2EB4">
            <w:pPr>
              <w:jc w:val="left"/>
              <w:rPr>
                <w:sz w:val="22"/>
                <w:szCs w:val="18"/>
              </w:rPr>
            </w:pPr>
            <w:r w:rsidRPr="001672EC">
              <w:t>Ing. Cédric Crettaz</w:t>
            </w:r>
            <w:r w:rsidRPr="001672EC">
              <w:br/>
              <w:t>Mandat International,</w:t>
            </w:r>
            <w:r w:rsidRPr="001672EC">
              <w:rPr>
                <w:rFonts w:asciiTheme="majorBidi" w:hAnsiTheme="majorBidi" w:cstheme="majorBidi"/>
                <w:szCs w:val="22"/>
              </w:rPr>
              <w:t xml:space="preserve"> Switzerland</w:t>
            </w:r>
          </w:p>
        </w:tc>
        <w:tc>
          <w:tcPr>
            <w:tcW w:w="2338" w:type="pct"/>
          </w:tcPr>
          <w:p w14:paraId="07B3C1F5" w14:textId="2D58440A" w:rsidR="00CC2EB4" w:rsidRPr="001672EC" w:rsidRDefault="00CC2EB4" w:rsidP="00CC2EB4">
            <w:pPr>
              <w:tabs>
                <w:tab w:val="clear" w:pos="794"/>
                <w:tab w:val="clear" w:pos="1191"/>
                <w:tab w:val="left" w:pos="911"/>
              </w:tabs>
              <w:jc w:val="left"/>
              <w:rPr>
                <w:sz w:val="22"/>
                <w:szCs w:val="18"/>
              </w:rPr>
            </w:pPr>
            <w:r w:rsidRPr="001672EC">
              <w:t xml:space="preserve">Email: </w:t>
            </w:r>
            <w:hyperlink r:id="rId15" w:history="1">
              <w:r w:rsidRPr="001672EC">
                <w:rPr>
                  <w:rStyle w:val="Hyperlink"/>
                  <w:rFonts w:asciiTheme="majorBidi" w:hAnsiTheme="majorBidi" w:cstheme="majorBidi"/>
                  <w:szCs w:val="22"/>
                </w:rPr>
                <w:t>ccrettaz@mandint.org</w:t>
              </w:r>
            </w:hyperlink>
          </w:p>
        </w:tc>
      </w:tr>
    </w:tbl>
    <w:p w14:paraId="7FD6A828" w14:textId="77777777" w:rsidR="007B299B" w:rsidRPr="001672EC" w:rsidRDefault="007B299B" w:rsidP="001B5D54">
      <w:pPr>
        <w:jc w:val="center"/>
        <w:rPr>
          <w:sz w:val="22"/>
        </w:rPr>
      </w:pPr>
    </w:p>
    <w:p w14:paraId="0BEAFAD6" w14:textId="77777777" w:rsidR="005449A6" w:rsidRPr="001672EC" w:rsidRDefault="005449A6" w:rsidP="001B5D54">
      <w:pPr>
        <w:jc w:val="center"/>
        <w:rPr>
          <w:sz w:val="22"/>
        </w:rPr>
      </w:pPr>
    </w:p>
    <w:p w14:paraId="7F10E9B2" w14:textId="77777777" w:rsidR="005449A6" w:rsidRPr="001672EC" w:rsidRDefault="005449A6" w:rsidP="001B5D54">
      <w:pPr>
        <w:jc w:val="center"/>
        <w:rPr>
          <w:sz w:val="22"/>
        </w:rPr>
      </w:pPr>
    </w:p>
    <w:p w14:paraId="75542D68" w14:textId="77777777" w:rsidR="005449A6" w:rsidRPr="001672EC" w:rsidRDefault="005449A6" w:rsidP="001B5D54">
      <w:pPr>
        <w:jc w:val="center"/>
        <w:rPr>
          <w:sz w:val="22"/>
        </w:rPr>
      </w:pPr>
    </w:p>
    <w:p w14:paraId="097BF14D" w14:textId="77777777" w:rsidR="005449A6" w:rsidRPr="001672EC" w:rsidRDefault="005449A6" w:rsidP="001B5D54">
      <w:pPr>
        <w:jc w:val="center"/>
        <w:rPr>
          <w:sz w:val="22"/>
        </w:rPr>
      </w:pPr>
    </w:p>
    <w:p w14:paraId="4E6E0CFE" w14:textId="77777777" w:rsidR="005449A6" w:rsidRPr="001672EC" w:rsidRDefault="005449A6" w:rsidP="001B5D54">
      <w:pPr>
        <w:jc w:val="center"/>
        <w:rPr>
          <w:sz w:val="22"/>
        </w:rPr>
      </w:pPr>
    </w:p>
    <w:p w14:paraId="5244DB92" w14:textId="77777777" w:rsidR="005449A6" w:rsidRPr="001672EC" w:rsidRDefault="005449A6" w:rsidP="001B5D54">
      <w:pPr>
        <w:jc w:val="center"/>
        <w:rPr>
          <w:sz w:val="22"/>
        </w:rPr>
      </w:pPr>
    </w:p>
    <w:p w14:paraId="6FE51CE4" w14:textId="77777777" w:rsidR="005449A6" w:rsidRPr="001672EC" w:rsidRDefault="005449A6" w:rsidP="001B5D54">
      <w:pPr>
        <w:jc w:val="center"/>
        <w:rPr>
          <w:sz w:val="22"/>
        </w:rPr>
      </w:pPr>
    </w:p>
    <w:p w14:paraId="603E5E5C" w14:textId="77777777" w:rsidR="005449A6" w:rsidRPr="001672EC" w:rsidRDefault="005449A6" w:rsidP="001B5D54">
      <w:pPr>
        <w:jc w:val="center"/>
        <w:rPr>
          <w:sz w:val="22"/>
        </w:rPr>
      </w:pPr>
    </w:p>
    <w:p w14:paraId="26E0BAAD" w14:textId="77777777" w:rsidR="005449A6" w:rsidRPr="001672EC" w:rsidRDefault="005449A6" w:rsidP="001B5D54">
      <w:pPr>
        <w:jc w:val="center"/>
        <w:rPr>
          <w:sz w:val="22"/>
        </w:rPr>
      </w:pPr>
    </w:p>
    <w:p w14:paraId="6DCFDBD8" w14:textId="77777777" w:rsidR="005449A6" w:rsidRPr="001672EC" w:rsidRDefault="005449A6" w:rsidP="001B5D54">
      <w:pPr>
        <w:jc w:val="center"/>
        <w:rPr>
          <w:sz w:val="22"/>
        </w:rPr>
      </w:pPr>
    </w:p>
    <w:p w14:paraId="437E4A73" w14:textId="77777777" w:rsidR="005449A6" w:rsidRPr="001672EC" w:rsidRDefault="005449A6" w:rsidP="001B5D54">
      <w:pPr>
        <w:jc w:val="center"/>
        <w:rPr>
          <w:sz w:val="22"/>
        </w:rPr>
      </w:pPr>
    </w:p>
    <w:p w14:paraId="5A8A7622" w14:textId="77777777" w:rsidR="005449A6" w:rsidRPr="001672EC" w:rsidRDefault="005449A6" w:rsidP="001B5D54">
      <w:pPr>
        <w:jc w:val="center"/>
        <w:rPr>
          <w:sz w:val="22"/>
        </w:rPr>
      </w:pPr>
    </w:p>
    <w:p w14:paraId="761185AF" w14:textId="77777777" w:rsidR="005449A6" w:rsidRPr="001672EC" w:rsidRDefault="005449A6" w:rsidP="001B5D54">
      <w:pPr>
        <w:jc w:val="center"/>
        <w:rPr>
          <w:sz w:val="22"/>
        </w:rPr>
      </w:pPr>
    </w:p>
    <w:p w14:paraId="264083BB" w14:textId="77777777" w:rsidR="005449A6" w:rsidRPr="001672EC" w:rsidRDefault="005449A6" w:rsidP="001B5D54">
      <w:pPr>
        <w:jc w:val="center"/>
        <w:rPr>
          <w:sz w:val="22"/>
        </w:rPr>
      </w:pPr>
    </w:p>
    <w:p w14:paraId="70337ED5" w14:textId="77777777" w:rsidR="005449A6" w:rsidRPr="001672EC" w:rsidRDefault="005449A6" w:rsidP="001B5D54">
      <w:pPr>
        <w:jc w:val="center"/>
        <w:rPr>
          <w:sz w:val="22"/>
        </w:rPr>
      </w:pPr>
    </w:p>
    <w:p w14:paraId="41EA6866" w14:textId="77777777" w:rsidR="005449A6" w:rsidRPr="001672EC" w:rsidRDefault="005449A6" w:rsidP="001B5D54">
      <w:pPr>
        <w:jc w:val="center"/>
        <w:rPr>
          <w:sz w:val="22"/>
        </w:rPr>
      </w:pPr>
    </w:p>
    <w:p w14:paraId="08DCE0A8" w14:textId="77777777" w:rsidR="005449A6" w:rsidRPr="001672EC" w:rsidRDefault="005449A6" w:rsidP="001B5D54">
      <w:pPr>
        <w:jc w:val="center"/>
        <w:rPr>
          <w:sz w:val="22"/>
        </w:rPr>
      </w:pPr>
    </w:p>
    <w:p w14:paraId="3C5C1F01" w14:textId="77777777" w:rsidR="005449A6" w:rsidRPr="001672EC" w:rsidRDefault="005449A6" w:rsidP="001B5D54">
      <w:pPr>
        <w:jc w:val="center"/>
        <w:rPr>
          <w:sz w:val="22"/>
        </w:rPr>
      </w:pPr>
    </w:p>
    <w:p w14:paraId="652D31C0" w14:textId="77777777" w:rsidR="005449A6" w:rsidRPr="001672EC" w:rsidRDefault="005449A6" w:rsidP="001B5D54">
      <w:pPr>
        <w:jc w:val="center"/>
        <w:rPr>
          <w:sz w:val="22"/>
        </w:rPr>
      </w:pPr>
    </w:p>
    <w:p w14:paraId="064D8E75" w14:textId="77777777" w:rsidR="005449A6" w:rsidRPr="001672EC" w:rsidRDefault="005449A6" w:rsidP="001B5D54">
      <w:pPr>
        <w:jc w:val="center"/>
        <w:rPr>
          <w:sz w:val="22"/>
        </w:rPr>
      </w:pPr>
    </w:p>
    <w:p w14:paraId="1AAA04D7" w14:textId="77777777" w:rsidR="005449A6" w:rsidRPr="001672EC" w:rsidRDefault="005449A6" w:rsidP="001B5D54">
      <w:pPr>
        <w:jc w:val="center"/>
        <w:rPr>
          <w:sz w:val="22"/>
        </w:rPr>
      </w:pPr>
    </w:p>
    <w:p w14:paraId="15043199" w14:textId="77777777" w:rsidR="005449A6" w:rsidRPr="001672EC" w:rsidRDefault="005449A6" w:rsidP="001B5D54">
      <w:pPr>
        <w:jc w:val="center"/>
        <w:rPr>
          <w:sz w:val="22"/>
        </w:rPr>
      </w:pPr>
    </w:p>
    <w:p w14:paraId="6A0D33B8" w14:textId="77777777" w:rsidR="005449A6" w:rsidRPr="001672EC" w:rsidRDefault="005449A6" w:rsidP="001B5D54">
      <w:pPr>
        <w:jc w:val="center"/>
        <w:rPr>
          <w:sz w:val="22"/>
        </w:rPr>
      </w:pPr>
    </w:p>
    <w:p w14:paraId="26A10E1C" w14:textId="77777777" w:rsidR="005449A6" w:rsidRDefault="005449A6" w:rsidP="001B5D54">
      <w:pPr>
        <w:jc w:val="center"/>
        <w:rPr>
          <w:sz w:val="22"/>
        </w:rPr>
      </w:pPr>
    </w:p>
    <w:p w14:paraId="3C414853" w14:textId="77777777" w:rsidR="008E0FA3" w:rsidRPr="001672EC" w:rsidRDefault="008E0FA3" w:rsidP="001B5D54">
      <w:pPr>
        <w:jc w:val="center"/>
        <w:rPr>
          <w:sz w:val="22"/>
        </w:rPr>
      </w:pPr>
    </w:p>
    <w:p w14:paraId="251E66C8" w14:textId="77777777" w:rsidR="005449A6" w:rsidRPr="001672EC" w:rsidRDefault="005449A6" w:rsidP="001B5D54">
      <w:pPr>
        <w:jc w:val="center"/>
        <w:rPr>
          <w:sz w:val="22"/>
        </w:rPr>
      </w:pPr>
    </w:p>
    <w:p w14:paraId="3C567196" w14:textId="77777777" w:rsidR="005449A6" w:rsidRPr="001672EC" w:rsidRDefault="005449A6" w:rsidP="001B5D54">
      <w:pPr>
        <w:jc w:val="center"/>
        <w:rPr>
          <w:sz w:val="22"/>
        </w:rPr>
      </w:pPr>
    </w:p>
    <w:p w14:paraId="56C174B3" w14:textId="689BD57D" w:rsidR="001B5D54" w:rsidRPr="001672EC" w:rsidRDefault="001B5D54" w:rsidP="001B5D54">
      <w:pPr>
        <w:jc w:val="center"/>
        <w:rPr>
          <w:sz w:val="22"/>
        </w:rPr>
      </w:pPr>
      <w:r w:rsidRPr="001672EC">
        <w:rPr>
          <w:sz w:val="22"/>
        </w:rPr>
        <w:sym w:font="Symbol" w:char="F0E3"/>
      </w:r>
      <w:r w:rsidRPr="001672EC">
        <w:rPr>
          <w:sz w:val="22"/>
        </w:rPr>
        <w:t> ITU </w:t>
      </w:r>
      <w:bookmarkStart w:id="9" w:name="iiannee"/>
      <w:bookmarkEnd w:id="9"/>
      <w:r w:rsidRPr="001672EC">
        <w:rPr>
          <w:sz w:val="22"/>
        </w:rPr>
        <w:t>202</w:t>
      </w:r>
      <w:r w:rsidR="001672EC" w:rsidRPr="001672EC">
        <w:rPr>
          <w:sz w:val="22"/>
        </w:rPr>
        <w:t>5</w:t>
      </w:r>
    </w:p>
    <w:p w14:paraId="237A0CD5" w14:textId="6C7E8A80" w:rsidR="004244EF" w:rsidRPr="00CD1788" w:rsidRDefault="004244EF" w:rsidP="004244EF">
      <w:pPr>
        <w:rPr>
          <w:sz w:val="22"/>
          <w:szCs w:val="22"/>
        </w:rPr>
      </w:pPr>
      <w:r w:rsidRPr="00CD1788">
        <w:rPr>
          <w:sz w:val="22"/>
          <w:szCs w:val="22"/>
        </w:rPr>
        <w:t>Some rights reserved.</w:t>
      </w:r>
      <w:r w:rsidRPr="00CD1788">
        <w:rPr>
          <w:i/>
          <w:iCs/>
          <w:sz w:val="22"/>
          <w:szCs w:val="22"/>
        </w:rPr>
        <w:t xml:space="preserve"> </w:t>
      </w:r>
      <w:r w:rsidRPr="00CD1788">
        <w:rPr>
          <w:sz w:val="22"/>
          <w:szCs w:val="22"/>
        </w:rPr>
        <w:t xml:space="preserve">This publication is available under the Creative Commons Attribution-Non Commercial-Share Alike 3.0 IGO licence (CC BY-NC-SA 3.0 IGO; </w:t>
      </w:r>
      <w:hyperlink r:id="rId16" w:history="1">
        <w:r w:rsidRPr="00CD1788">
          <w:rPr>
            <w:rStyle w:val="Hyperlink"/>
            <w:sz w:val="22"/>
            <w:szCs w:val="22"/>
          </w:rPr>
          <w:t>https://creativecommons.org/licenses/by-nc-sa/3.0/igo</w:t>
        </w:r>
      </w:hyperlink>
      <w:r w:rsidRPr="00CD1788">
        <w:rPr>
          <w:sz w:val="22"/>
          <w:szCs w:val="22"/>
        </w:rPr>
        <w:t xml:space="preserve">). </w:t>
      </w:r>
    </w:p>
    <w:p w14:paraId="07E3F5E4" w14:textId="1C4AFEC1" w:rsidR="007B299B" w:rsidRPr="001672EC" w:rsidRDefault="004244EF" w:rsidP="004244EF">
      <w:pPr>
        <w:rPr>
          <w:sz w:val="22"/>
          <w:szCs w:val="22"/>
        </w:rPr>
      </w:pPr>
      <w:r w:rsidRPr="00CD1788">
        <w:rPr>
          <w:sz w:val="22"/>
          <w:szCs w:val="22"/>
        </w:rPr>
        <w:t xml:space="preserve">For any uses of this publication that are not included in this licence, please seek permission from ITU by contacting </w:t>
      </w:r>
      <w:hyperlink r:id="rId17" w:history="1">
        <w:r w:rsidRPr="00CD1788">
          <w:rPr>
            <w:rStyle w:val="Hyperlink"/>
            <w:sz w:val="22"/>
            <w:szCs w:val="22"/>
          </w:rPr>
          <w:t>TSBmail@itu.int</w:t>
        </w:r>
      </w:hyperlink>
      <w:r w:rsidRPr="00CD1788">
        <w:rPr>
          <w:sz w:val="22"/>
          <w:szCs w:val="22"/>
        </w:rPr>
        <w:t>.</w:t>
      </w:r>
    </w:p>
    <w:p w14:paraId="2712ADB5" w14:textId="2C17D735" w:rsidR="00181C12" w:rsidRPr="001672EC" w:rsidRDefault="00181C12">
      <w:pPr>
        <w:tabs>
          <w:tab w:val="clear" w:pos="794"/>
          <w:tab w:val="clear" w:pos="1191"/>
          <w:tab w:val="clear" w:pos="1588"/>
          <w:tab w:val="clear" w:pos="1985"/>
        </w:tabs>
        <w:overflowPunct/>
        <w:autoSpaceDE/>
        <w:autoSpaceDN/>
        <w:adjustRightInd/>
        <w:spacing w:before="0"/>
        <w:jc w:val="left"/>
        <w:textAlignment w:val="auto"/>
      </w:pPr>
      <w:r w:rsidRPr="001672EC">
        <w:br w:type="page"/>
      </w:r>
    </w:p>
    <w:p w14:paraId="53AAACB5" w14:textId="77777777" w:rsidR="00181C12" w:rsidRPr="001672EC" w:rsidRDefault="00181C12" w:rsidP="00181C12">
      <w:pPr>
        <w:jc w:val="center"/>
        <w:rPr>
          <w:b/>
        </w:rPr>
      </w:pPr>
      <w:r w:rsidRPr="001672EC">
        <w:rPr>
          <w:b/>
        </w:rPr>
        <w:lastRenderedPageBreak/>
        <w:t>Table of Contents</w:t>
      </w:r>
    </w:p>
    <w:p w14:paraId="5322E809" w14:textId="240E0CB3" w:rsidR="007E2D80" w:rsidRPr="001672EC" w:rsidRDefault="007E2D80" w:rsidP="007E2D80">
      <w:pPr>
        <w:pStyle w:val="toc0"/>
        <w:ind w:right="992"/>
      </w:pPr>
      <w:r w:rsidRPr="001672EC">
        <w:tab/>
        <w:t>Page</w:t>
      </w:r>
    </w:p>
    <w:p w14:paraId="7D2C85AC" w14:textId="7ABE99A4" w:rsidR="007E2D80" w:rsidRPr="001672EC" w:rsidRDefault="007E2D80" w:rsidP="007E2D80">
      <w:pPr>
        <w:pStyle w:val="TOC1"/>
        <w:ind w:right="992"/>
        <w:rPr>
          <w:rFonts w:asciiTheme="minorHAnsi" w:hAnsiTheme="minorHAnsi" w:cstheme="minorBidi"/>
          <w:kern w:val="2"/>
          <w:szCs w:val="24"/>
          <w:lang w:eastAsia="zh-CN"/>
          <w14:ligatures w14:val="standardContextual"/>
        </w:rPr>
      </w:pPr>
      <w:r w:rsidRPr="001672EC">
        <w:t>1</w:t>
      </w:r>
      <w:r w:rsidRPr="001672EC">
        <w:rPr>
          <w:rFonts w:asciiTheme="minorHAnsi" w:hAnsiTheme="minorHAnsi" w:cstheme="minorBidi"/>
          <w:kern w:val="2"/>
          <w:szCs w:val="24"/>
          <w:lang w:eastAsia="zh-CN"/>
          <w14:ligatures w14:val="standardContextual"/>
        </w:rPr>
        <w:tab/>
      </w:r>
      <w:r w:rsidRPr="001672EC">
        <w:t>Scope</w:t>
      </w:r>
      <w:r w:rsidRPr="001672EC">
        <w:tab/>
      </w:r>
      <w:r w:rsidRPr="001672EC">
        <w:tab/>
        <w:t>1</w:t>
      </w:r>
    </w:p>
    <w:p w14:paraId="3011009C" w14:textId="347BAE32" w:rsidR="007E2D80" w:rsidRPr="001672EC" w:rsidRDefault="007E2D80" w:rsidP="007E2D80">
      <w:pPr>
        <w:pStyle w:val="TOC1"/>
        <w:ind w:right="992"/>
        <w:rPr>
          <w:rFonts w:asciiTheme="minorHAnsi" w:hAnsiTheme="minorHAnsi" w:cstheme="minorBidi"/>
          <w:kern w:val="2"/>
          <w:szCs w:val="24"/>
          <w:lang w:eastAsia="zh-CN"/>
          <w14:ligatures w14:val="standardContextual"/>
        </w:rPr>
      </w:pPr>
      <w:r w:rsidRPr="001672EC">
        <w:rPr>
          <w:lang w:eastAsia="ja-JP" w:bidi="ar-DZ"/>
        </w:rPr>
        <w:t>2</w:t>
      </w:r>
      <w:r w:rsidRPr="001672EC">
        <w:rPr>
          <w:rFonts w:asciiTheme="minorHAnsi" w:hAnsiTheme="minorHAnsi" w:cstheme="minorBidi"/>
          <w:kern w:val="2"/>
          <w:szCs w:val="24"/>
          <w:lang w:eastAsia="zh-CN"/>
          <w14:ligatures w14:val="standardContextual"/>
        </w:rPr>
        <w:tab/>
      </w:r>
      <w:r w:rsidRPr="001672EC">
        <w:t>References</w:t>
      </w:r>
      <w:r w:rsidRPr="001672EC">
        <w:tab/>
      </w:r>
      <w:r w:rsidRPr="001672EC">
        <w:tab/>
        <w:t>1</w:t>
      </w:r>
    </w:p>
    <w:p w14:paraId="17513485" w14:textId="79A0AD2D" w:rsidR="007E2D80" w:rsidRPr="001672EC" w:rsidRDefault="007E2D80" w:rsidP="007E2D80">
      <w:pPr>
        <w:pStyle w:val="TOC1"/>
        <w:ind w:right="992"/>
        <w:rPr>
          <w:rFonts w:asciiTheme="minorHAnsi" w:hAnsiTheme="minorHAnsi" w:cstheme="minorBidi"/>
          <w:kern w:val="2"/>
          <w:szCs w:val="24"/>
          <w:lang w:eastAsia="zh-CN"/>
          <w14:ligatures w14:val="standardContextual"/>
        </w:rPr>
      </w:pPr>
      <w:r w:rsidRPr="001672EC">
        <w:rPr>
          <w:lang w:eastAsia="ja-JP" w:bidi="ar-DZ"/>
        </w:rPr>
        <w:t>3</w:t>
      </w:r>
      <w:r w:rsidRPr="001672EC">
        <w:rPr>
          <w:rFonts w:asciiTheme="minorHAnsi" w:hAnsiTheme="minorHAnsi" w:cstheme="minorBidi"/>
          <w:kern w:val="2"/>
          <w:szCs w:val="24"/>
          <w:lang w:eastAsia="zh-CN"/>
          <w14:ligatures w14:val="standardContextual"/>
        </w:rPr>
        <w:tab/>
      </w:r>
      <w:r w:rsidRPr="001672EC">
        <w:t>Definitions</w:t>
      </w:r>
      <w:r w:rsidRPr="001672EC">
        <w:tab/>
      </w:r>
      <w:r w:rsidRPr="001672EC">
        <w:tab/>
        <w:t>1</w:t>
      </w:r>
    </w:p>
    <w:p w14:paraId="21588F9C" w14:textId="436BA1D3" w:rsidR="007E2D80" w:rsidRPr="001672EC" w:rsidRDefault="007E2D80" w:rsidP="007E2D80">
      <w:pPr>
        <w:pStyle w:val="TOC2"/>
        <w:ind w:right="992"/>
        <w:rPr>
          <w:rFonts w:asciiTheme="minorHAnsi" w:hAnsiTheme="minorHAnsi" w:cstheme="minorBidi"/>
          <w:kern w:val="2"/>
          <w:szCs w:val="24"/>
          <w:lang w:eastAsia="zh-CN"/>
          <w14:ligatures w14:val="standardContextual"/>
        </w:rPr>
      </w:pPr>
      <w:r w:rsidRPr="001672EC">
        <w:t>3.1</w:t>
      </w:r>
      <w:r w:rsidRPr="001672EC">
        <w:rPr>
          <w:rFonts w:asciiTheme="minorHAnsi" w:hAnsiTheme="minorHAnsi" w:cstheme="minorBidi"/>
          <w:kern w:val="2"/>
          <w:szCs w:val="24"/>
          <w:lang w:eastAsia="zh-CN"/>
          <w14:ligatures w14:val="standardContextual"/>
        </w:rPr>
        <w:tab/>
      </w:r>
      <w:r w:rsidRPr="001672EC">
        <w:t>Terms defined elsewhere</w:t>
      </w:r>
      <w:r w:rsidRPr="001672EC">
        <w:tab/>
      </w:r>
      <w:r w:rsidRPr="001672EC">
        <w:tab/>
        <w:t>1</w:t>
      </w:r>
    </w:p>
    <w:p w14:paraId="5D8A1D7A" w14:textId="597650AB" w:rsidR="007E2D80" w:rsidRPr="001672EC" w:rsidRDefault="007E2D80" w:rsidP="007E2D80">
      <w:pPr>
        <w:pStyle w:val="TOC2"/>
        <w:ind w:right="992"/>
        <w:rPr>
          <w:rFonts w:asciiTheme="minorHAnsi" w:hAnsiTheme="minorHAnsi" w:cstheme="minorBidi"/>
          <w:kern w:val="2"/>
          <w:szCs w:val="24"/>
          <w:lang w:eastAsia="zh-CN"/>
          <w14:ligatures w14:val="standardContextual"/>
        </w:rPr>
      </w:pPr>
      <w:r w:rsidRPr="001672EC">
        <w:t>3.2</w:t>
      </w:r>
      <w:r w:rsidRPr="001672EC">
        <w:rPr>
          <w:rFonts w:asciiTheme="minorHAnsi" w:hAnsiTheme="minorHAnsi" w:cstheme="minorBidi"/>
          <w:kern w:val="2"/>
          <w:szCs w:val="24"/>
          <w:lang w:eastAsia="zh-CN"/>
          <w14:ligatures w14:val="standardContextual"/>
        </w:rPr>
        <w:tab/>
      </w:r>
      <w:r w:rsidRPr="001672EC">
        <w:t>Terms defined in this Technical Specification</w:t>
      </w:r>
      <w:r w:rsidRPr="001672EC">
        <w:tab/>
      </w:r>
      <w:r w:rsidRPr="001672EC">
        <w:tab/>
        <w:t>2</w:t>
      </w:r>
    </w:p>
    <w:p w14:paraId="1699A7F1" w14:textId="44DA359F" w:rsidR="007E2D80" w:rsidRPr="001672EC" w:rsidRDefault="007E2D80" w:rsidP="007E2D80">
      <w:pPr>
        <w:pStyle w:val="TOC1"/>
        <w:ind w:right="992"/>
        <w:rPr>
          <w:rFonts w:asciiTheme="minorHAnsi" w:hAnsiTheme="minorHAnsi" w:cstheme="minorBidi"/>
          <w:kern w:val="2"/>
          <w:szCs w:val="24"/>
          <w:lang w:eastAsia="zh-CN"/>
          <w14:ligatures w14:val="standardContextual"/>
        </w:rPr>
      </w:pPr>
      <w:r w:rsidRPr="001672EC">
        <w:rPr>
          <w:lang w:eastAsia="ja-JP" w:bidi="ar-DZ"/>
        </w:rPr>
        <w:t>4</w:t>
      </w:r>
      <w:r w:rsidRPr="001672EC">
        <w:rPr>
          <w:rFonts w:asciiTheme="minorHAnsi" w:hAnsiTheme="minorHAnsi" w:cstheme="minorBidi"/>
          <w:kern w:val="2"/>
          <w:szCs w:val="24"/>
          <w:lang w:eastAsia="zh-CN"/>
          <w14:ligatures w14:val="standardContextual"/>
        </w:rPr>
        <w:tab/>
      </w:r>
      <w:r w:rsidRPr="001672EC">
        <w:rPr>
          <w:lang w:eastAsia="ja-JP" w:bidi="ar-DZ"/>
        </w:rPr>
        <w:t>Abbreviations and acronyms</w:t>
      </w:r>
      <w:r w:rsidRPr="001672EC">
        <w:rPr>
          <w:lang w:eastAsia="ja-JP" w:bidi="ar-DZ"/>
        </w:rPr>
        <w:tab/>
      </w:r>
      <w:r w:rsidRPr="001672EC">
        <w:rPr>
          <w:lang w:eastAsia="ja-JP" w:bidi="ar-DZ"/>
        </w:rPr>
        <w:tab/>
      </w:r>
      <w:r w:rsidRPr="001672EC">
        <w:t>3</w:t>
      </w:r>
    </w:p>
    <w:p w14:paraId="1FCC7B21" w14:textId="09DAC81A" w:rsidR="007E2D80" w:rsidRPr="001672EC" w:rsidRDefault="007E2D80" w:rsidP="007E2D80">
      <w:pPr>
        <w:pStyle w:val="TOC1"/>
        <w:ind w:right="992"/>
        <w:rPr>
          <w:rFonts w:asciiTheme="minorHAnsi" w:hAnsiTheme="minorHAnsi" w:cstheme="minorBidi"/>
          <w:kern w:val="2"/>
          <w:szCs w:val="24"/>
          <w:lang w:eastAsia="zh-CN"/>
          <w14:ligatures w14:val="standardContextual"/>
        </w:rPr>
      </w:pPr>
      <w:r w:rsidRPr="001672EC">
        <w:t>5</w:t>
      </w:r>
      <w:r w:rsidRPr="001672EC">
        <w:rPr>
          <w:rFonts w:asciiTheme="minorHAnsi" w:hAnsiTheme="minorHAnsi" w:cstheme="minorBidi"/>
          <w:kern w:val="2"/>
          <w:szCs w:val="24"/>
          <w:lang w:eastAsia="zh-CN"/>
          <w14:ligatures w14:val="standardContextual"/>
        </w:rPr>
        <w:tab/>
      </w:r>
      <w:r w:rsidRPr="001672EC">
        <w:t>Conventions</w:t>
      </w:r>
      <w:r w:rsidRPr="001672EC">
        <w:tab/>
      </w:r>
      <w:r w:rsidRPr="001672EC">
        <w:tab/>
        <w:t>4</w:t>
      </w:r>
    </w:p>
    <w:p w14:paraId="029C6BC5" w14:textId="4BC0E360" w:rsidR="007E2D80" w:rsidRPr="001672EC" w:rsidRDefault="007E2D80" w:rsidP="007E2D80">
      <w:pPr>
        <w:pStyle w:val="TOC1"/>
        <w:ind w:right="992"/>
        <w:rPr>
          <w:rFonts w:asciiTheme="minorHAnsi" w:hAnsiTheme="minorHAnsi" w:cstheme="minorBidi"/>
          <w:kern w:val="2"/>
          <w:szCs w:val="24"/>
          <w:lang w:eastAsia="zh-CN"/>
          <w14:ligatures w14:val="standardContextual"/>
        </w:rPr>
      </w:pPr>
      <w:r w:rsidRPr="001672EC">
        <w:t>6</w:t>
      </w:r>
      <w:r w:rsidRPr="001672EC">
        <w:rPr>
          <w:rFonts w:asciiTheme="minorHAnsi" w:hAnsiTheme="minorHAnsi" w:cstheme="minorBidi"/>
          <w:kern w:val="2"/>
          <w:szCs w:val="24"/>
          <w:lang w:eastAsia="zh-CN"/>
          <w14:ligatures w14:val="standardContextual"/>
        </w:rPr>
        <w:tab/>
      </w:r>
      <w:r w:rsidRPr="001672EC">
        <w:t>Other perspectives on taxonomy for testbeds federation</w:t>
      </w:r>
      <w:r w:rsidRPr="001672EC">
        <w:tab/>
      </w:r>
      <w:r w:rsidRPr="001672EC">
        <w:tab/>
        <w:t>4</w:t>
      </w:r>
    </w:p>
    <w:p w14:paraId="45DF22AF" w14:textId="24566F23" w:rsidR="007E2D80" w:rsidRPr="001672EC" w:rsidRDefault="007E2D80" w:rsidP="007E2D80">
      <w:pPr>
        <w:pStyle w:val="TOC2"/>
        <w:ind w:right="992"/>
        <w:rPr>
          <w:rFonts w:asciiTheme="minorHAnsi" w:hAnsiTheme="minorHAnsi" w:cstheme="minorBidi"/>
          <w:kern w:val="2"/>
          <w:szCs w:val="24"/>
          <w:lang w:eastAsia="zh-CN"/>
          <w14:ligatures w14:val="standardContextual"/>
        </w:rPr>
      </w:pPr>
      <w:r w:rsidRPr="001672EC">
        <w:t>6.1</w:t>
      </w:r>
      <w:r w:rsidRPr="001672EC">
        <w:rPr>
          <w:rFonts w:asciiTheme="minorHAnsi" w:hAnsiTheme="minorHAnsi" w:cstheme="minorBidi"/>
          <w:kern w:val="2"/>
          <w:szCs w:val="24"/>
          <w:lang w:eastAsia="zh-CN"/>
          <w14:ligatures w14:val="standardContextual"/>
        </w:rPr>
        <w:tab/>
      </w:r>
      <w:r w:rsidRPr="001672EC">
        <w:t>The use of federated learning in certain testbeds domains</w:t>
      </w:r>
      <w:r w:rsidRPr="001672EC">
        <w:tab/>
      </w:r>
      <w:r w:rsidRPr="001672EC">
        <w:tab/>
        <w:t>4</w:t>
      </w:r>
    </w:p>
    <w:p w14:paraId="1C425D4F" w14:textId="290D5D2D" w:rsidR="007E2D80" w:rsidRPr="001672EC" w:rsidRDefault="007E2D80" w:rsidP="007E2D80">
      <w:pPr>
        <w:pStyle w:val="TOC2"/>
        <w:ind w:right="992"/>
        <w:rPr>
          <w:rFonts w:asciiTheme="minorHAnsi" w:hAnsiTheme="minorHAnsi" w:cstheme="minorBidi"/>
          <w:kern w:val="2"/>
          <w:szCs w:val="24"/>
          <w:lang w:eastAsia="zh-CN"/>
          <w14:ligatures w14:val="standardContextual"/>
        </w:rPr>
      </w:pPr>
      <w:r w:rsidRPr="001672EC">
        <w:t>6.2</w:t>
      </w:r>
      <w:r w:rsidRPr="001672EC">
        <w:rPr>
          <w:rFonts w:asciiTheme="minorHAnsi" w:hAnsiTheme="minorHAnsi" w:cstheme="minorBidi"/>
          <w:kern w:val="2"/>
          <w:szCs w:val="24"/>
          <w:lang w:eastAsia="zh-CN"/>
          <w14:ligatures w14:val="standardContextual"/>
        </w:rPr>
        <w:tab/>
      </w:r>
      <w:r w:rsidRPr="001672EC">
        <w:t>Scalability of federated learning use in federated testbed domain</w:t>
      </w:r>
      <w:r w:rsidRPr="001672EC">
        <w:tab/>
      </w:r>
      <w:r w:rsidRPr="001672EC">
        <w:tab/>
        <w:t>4</w:t>
      </w:r>
    </w:p>
    <w:p w14:paraId="39025FFD" w14:textId="632E8A97" w:rsidR="007E2D80" w:rsidRPr="001672EC" w:rsidRDefault="007E2D80" w:rsidP="007E2D80">
      <w:pPr>
        <w:pStyle w:val="TOC2"/>
        <w:ind w:right="992"/>
        <w:rPr>
          <w:rFonts w:asciiTheme="minorHAnsi" w:hAnsiTheme="minorHAnsi" w:cstheme="minorBidi"/>
          <w:kern w:val="2"/>
          <w:szCs w:val="24"/>
          <w:lang w:eastAsia="zh-CN"/>
          <w14:ligatures w14:val="standardContextual"/>
        </w:rPr>
      </w:pPr>
      <w:r w:rsidRPr="001672EC">
        <w:t>6.3</w:t>
      </w:r>
      <w:r w:rsidRPr="001672EC">
        <w:rPr>
          <w:rFonts w:asciiTheme="minorHAnsi" w:hAnsiTheme="minorHAnsi" w:cstheme="minorBidi"/>
          <w:kern w:val="2"/>
          <w:szCs w:val="24"/>
          <w:lang w:eastAsia="zh-CN"/>
          <w14:ligatures w14:val="standardContextual"/>
        </w:rPr>
        <w:tab/>
      </w:r>
      <w:r w:rsidRPr="001672EC">
        <w:t>Data Partitioning in FL</w:t>
      </w:r>
      <w:r w:rsidRPr="001672EC">
        <w:tab/>
      </w:r>
      <w:r w:rsidRPr="001672EC">
        <w:tab/>
        <w:t>5</w:t>
      </w:r>
    </w:p>
    <w:p w14:paraId="2B2940E8" w14:textId="0C741C94" w:rsidR="007E2D80" w:rsidRPr="001672EC" w:rsidRDefault="007E2D80" w:rsidP="007E2D80">
      <w:pPr>
        <w:pStyle w:val="TOC2"/>
        <w:ind w:right="992"/>
        <w:rPr>
          <w:rFonts w:asciiTheme="minorHAnsi" w:hAnsiTheme="minorHAnsi" w:cstheme="minorBidi"/>
          <w:kern w:val="2"/>
          <w:szCs w:val="24"/>
          <w:lang w:eastAsia="zh-CN"/>
          <w14:ligatures w14:val="standardContextual"/>
        </w:rPr>
      </w:pPr>
      <w:r w:rsidRPr="001672EC">
        <w:t>6.4</w:t>
      </w:r>
      <w:r w:rsidRPr="001672EC">
        <w:rPr>
          <w:rFonts w:asciiTheme="minorHAnsi" w:hAnsiTheme="minorHAnsi" w:cstheme="minorBidi"/>
          <w:kern w:val="2"/>
          <w:szCs w:val="24"/>
          <w:lang w:eastAsia="zh-CN"/>
          <w14:ligatures w14:val="standardContextual"/>
        </w:rPr>
        <w:tab/>
      </w:r>
      <w:r w:rsidRPr="001672EC">
        <w:t xml:space="preserve">Federated </w:t>
      </w:r>
      <w:r w:rsidR="008E0FA3" w:rsidRPr="001672EC">
        <w:t>learning techniques</w:t>
      </w:r>
      <w:r w:rsidRPr="001672EC">
        <w:tab/>
      </w:r>
      <w:r w:rsidRPr="001672EC">
        <w:tab/>
        <w:t>5</w:t>
      </w:r>
    </w:p>
    <w:p w14:paraId="68ABCF82" w14:textId="74F04394" w:rsidR="007E2D80" w:rsidRPr="001672EC" w:rsidRDefault="007E2D80" w:rsidP="007E2D80">
      <w:pPr>
        <w:pStyle w:val="TOC1"/>
        <w:ind w:right="992"/>
        <w:rPr>
          <w:rFonts w:asciiTheme="minorHAnsi" w:hAnsiTheme="minorHAnsi" w:cstheme="minorBidi"/>
          <w:kern w:val="2"/>
          <w:szCs w:val="24"/>
          <w:lang w:eastAsia="zh-CN"/>
          <w14:ligatures w14:val="standardContextual"/>
        </w:rPr>
      </w:pPr>
      <w:r w:rsidRPr="001672EC">
        <w:t>Bibliography</w:t>
      </w:r>
      <w:r w:rsidRPr="001672EC">
        <w:tab/>
      </w:r>
      <w:r w:rsidRPr="001672EC">
        <w:tab/>
        <w:t>6</w:t>
      </w:r>
    </w:p>
    <w:p w14:paraId="50AB0F4A" w14:textId="674FF2EB" w:rsidR="009A5C08" w:rsidRPr="001672EC" w:rsidRDefault="009A5C08" w:rsidP="007E2D80"/>
    <w:p w14:paraId="24C5E6D4" w14:textId="77777777" w:rsidR="00937565" w:rsidRPr="001672EC" w:rsidRDefault="00937565" w:rsidP="00181C12"/>
    <w:p w14:paraId="4C3F79E7" w14:textId="77777777" w:rsidR="00181C12" w:rsidRPr="001672EC" w:rsidRDefault="00181C12" w:rsidP="00181C12">
      <w:pPr>
        <w:sectPr w:rsidR="00181C12" w:rsidRPr="001672EC" w:rsidSect="00181C12">
          <w:headerReference w:type="even" r:id="rId18"/>
          <w:headerReference w:type="default" r:id="rId19"/>
          <w:footerReference w:type="even" r:id="rId20"/>
          <w:footerReference w:type="default" r:id="rId21"/>
          <w:type w:val="oddPage"/>
          <w:pgSz w:w="11907" w:h="16834" w:code="9"/>
          <w:pgMar w:top="1134" w:right="1134" w:bottom="1134" w:left="1134" w:header="567" w:footer="567" w:gutter="0"/>
          <w:paperSrc w:first="15" w:other="15"/>
          <w:pgNumType w:fmt="lowerRoman" w:start="1"/>
          <w:cols w:space="720"/>
          <w:docGrid w:linePitch="326"/>
        </w:sectPr>
      </w:pPr>
    </w:p>
    <w:p w14:paraId="71D330FA" w14:textId="775B9CCC" w:rsidR="003B1188" w:rsidRPr="001672EC" w:rsidRDefault="00CC2EB4" w:rsidP="00F440D8">
      <w:pPr>
        <w:pStyle w:val="RecNo"/>
        <w:rPr>
          <w:bCs/>
        </w:rPr>
      </w:pPr>
      <w:bookmarkStart w:id="10" w:name="_Hlk180065205"/>
      <w:r w:rsidRPr="001672EC">
        <w:rPr>
          <w:bCs/>
        </w:rPr>
        <w:lastRenderedPageBreak/>
        <w:t xml:space="preserve">Technical </w:t>
      </w:r>
      <w:r w:rsidRPr="001672EC">
        <w:rPr>
          <w:lang w:bidi="ar-DZ"/>
        </w:rPr>
        <w:t xml:space="preserve">Specification </w:t>
      </w:r>
      <w:bookmarkEnd w:id="10"/>
      <w:r w:rsidRPr="001672EC">
        <w:rPr>
          <w:bCs/>
        </w:rPr>
        <w:t>ITU FG-TBFxG-TS-D0.1</w:t>
      </w:r>
    </w:p>
    <w:p w14:paraId="4E0AE7EC" w14:textId="473EBA3E" w:rsidR="003B1188" w:rsidRPr="001672EC" w:rsidRDefault="00CC2EB4" w:rsidP="00F440D8">
      <w:pPr>
        <w:pStyle w:val="Rectitle"/>
      </w:pPr>
      <w:r w:rsidRPr="001672EC">
        <w:t>Federated testbeds taxonomy</w:t>
      </w:r>
    </w:p>
    <w:p w14:paraId="13702161" w14:textId="77777777" w:rsidR="003B1188" w:rsidRPr="001672EC" w:rsidRDefault="003B1188" w:rsidP="003B1188">
      <w:pPr>
        <w:pStyle w:val="Heading1"/>
      </w:pPr>
      <w:bookmarkStart w:id="11" w:name="_Toc401158818"/>
      <w:bookmarkStart w:id="12" w:name="_Toc163827044"/>
      <w:bookmarkStart w:id="13" w:name="_Toc164158260"/>
      <w:bookmarkStart w:id="14" w:name="_Toc179554798"/>
      <w:bookmarkStart w:id="15" w:name="_Toc179555891"/>
      <w:bookmarkStart w:id="16" w:name="_Toc179796238"/>
      <w:bookmarkStart w:id="17" w:name="_Toc179814635"/>
      <w:bookmarkStart w:id="18" w:name="_Toc179814677"/>
      <w:bookmarkStart w:id="19" w:name="_Toc179831909"/>
      <w:bookmarkStart w:id="20" w:name="_Toc180068038"/>
      <w:bookmarkStart w:id="21" w:name="_Toc180076424"/>
      <w:r w:rsidRPr="001672EC">
        <w:t>1</w:t>
      </w:r>
      <w:r w:rsidRPr="001672EC">
        <w:tab/>
        <w:t>Scope</w:t>
      </w:r>
      <w:bookmarkEnd w:id="11"/>
      <w:bookmarkEnd w:id="12"/>
      <w:bookmarkEnd w:id="13"/>
      <w:bookmarkEnd w:id="14"/>
      <w:bookmarkEnd w:id="15"/>
      <w:bookmarkEnd w:id="16"/>
      <w:bookmarkEnd w:id="17"/>
      <w:bookmarkEnd w:id="18"/>
      <w:bookmarkEnd w:id="19"/>
      <w:bookmarkEnd w:id="20"/>
      <w:bookmarkEnd w:id="21"/>
    </w:p>
    <w:p w14:paraId="4FBD3525" w14:textId="5097860D" w:rsidR="003B1188" w:rsidRPr="001672EC" w:rsidRDefault="00CC2EB4" w:rsidP="008C310D">
      <w:pPr>
        <w:tabs>
          <w:tab w:val="clear" w:pos="794"/>
          <w:tab w:val="clear" w:pos="1191"/>
          <w:tab w:val="clear" w:pos="1588"/>
          <w:tab w:val="clear" w:pos="1985"/>
        </w:tabs>
        <w:overflowPunct/>
        <w:autoSpaceDE/>
        <w:autoSpaceDN/>
        <w:adjustRightInd/>
        <w:textAlignment w:val="auto"/>
        <w:rPr>
          <w:rFonts w:eastAsia="SimSun"/>
          <w:szCs w:val="24"/>
          <w:lang w:eastAsia="ja-JP" w:bidi="ar-DZ"/>
        </w:rPr>
      </w:pPr>
      <w:r w:rsidRPr="001672EC">
        <w:t>This Technical Specification contains all the terms and their definitions used in the context of testbeds federation. It provides the references to the ITU-T Recommendations and other references defining existing terms related to testbeds federation. The sources of the definitions are published ITU-T Recommendations and other standards published by other SDOs. This Technical Specification presents the taxonomy for federated testbeds.</w:t>
      </w:r>
    </w:p>
    <w:p w14:paraId="28AC9B0B" w14:textId="77777777" w:rsidR="003B1188" w:rsidRPr="001672EC" w:rsidRDefault="003B1188" w:rsidP="00E06274">
      <w:pPr>
        <w:pStyle w:val="Heading1"/>
        <w:rPr>
          <w:b w:val="0"/>
          <w:lang w:eastAsia="ja-JP" w:bidi="ar-DZ"/>
        </w:rPr>
      </w:pPr>
      <w:bookmarkStart w:id="22" w:name="_Toc401158819"/>
      <w:bookmarkStart w:id="23" w:name="_Toc163827045"/>
      <w:bookmarkStart w:id="24" w:name="_Toc164158261"/>
      <w:bookmarkStart w:id="25" w:name="_Toc179554799"/>
      <w:bookmarkStart w:id="26" w:name="_Toc179555892"/>
      <w:bookmarkStart w:id="27" w:name="_Toc179796239"/>
      <w:bookmarkStart w:id="28" w:name="_Toc179814636"/>
      <w:bookmarkStart w:id="29" w:name="_Toc179814678"/>
      <w:bookmarkStart w:id="30" w:name="_Toc179831910"/>
      <w:bookmarkStart w:id="31" w:name="_Toc180068039"/>
      <w:bookmarkStart w:id="32" w:name="_Toc180076425"/>
      <w:r w:rsidRPr="001672EC">
        <w:rPr>
          <w:lang w:eastAsia="ja-JP" w:bidi="ar-DZ"/>
        </w:rPr>
        <w:t>2</w:t>
      </w:r>
      <w:r w:rsidRPr="001672EC">
        <w:rPr>
          <w:b w:val="0"/>
          <w:lang w:eastAsia="ja-JP" w:bidi="ar-DZ"/>
        </w:rPr>
        <w:tab/>
      </w:r>
      <w:r w:rsidRPr="001672EC">
        <w:t>References</w:t>
      </w:r>
      <w:bookmarkEnd w:id="22"/>
      <w:bookmarkEnd w:id="23"/>
      <w:bookmarkEnd w:id="24"/>
      <w:bookmarkEnd w:id="25"/>
      <w:bookmarkEnd w:id="26"/>
      <w:bookmarkEnd w:id="27"/>
      <w:bookmarkEnd w:id="28"/>
      <w:bookmarkEnd w:id="29"/>
      <w:bookmarkEnd w:id="30"/>
      <w:bookmarkEnd w:id="31"/>
      <w:bookmarkEnd w:id="32"/>
    </w:p>
    <w:p w14:paraId="08BEF26D" w14:textId="7CCD0911" w:rsidR="00CC2EB4" w:rsidRPr="00B20D53" w:rsidRDefault="00B20D53" w:rsidP="00CC2EB4">
      <w:pPr>
        <w:pStyle w:val="Reftext"/>
        <w:tabs>
          <w:tab w:val="clear" w:pos="794"/>
          <w:tab w:val="clear" w:pos="1191"/>
          <w:tab w:val="clear" w:pos="1588"/>
          <w:tab w:val="clear" w:pos="1985"/>
          <w:tab w:val="left" w:pos="2268"/>
        </w:tabs>
        <w:ind w:left="2268" w:hanging="2268"/>
      </w:pPr>
      <w:r>
        <w:t>[</w:t>
      </w:r>
      <w:hyperlink r:id="rId22" w:history="1">
        <w:r>
          <w:rPr>
            <w:rStyle w:val="Hyperlink"/>
          </w:rPr>
          <w:t>ITU-T Q.4068</w:t>
        </w:r>
      </w:hyperlink>
      <w:r>
        <w:t>]</w:t>
      </w:r>
      <w:r>
        <w:tab/>
        <w:t xml:space="preserve">Recommendation ITU-T Q.4068 (2021), </w:t>
      </w:r>
      <w:r>
        <w:rPr>
          <w:i/>
        </w:rPr>
        <w:t>Open application program interfaces (APIs) for interoperable testbed federations.</w:t>
      </w:r>
    </w:p>
    <w:p w14:paraId="1C3F8741" w14:textId="406A4B73" w:rsidR="00CC2EB4" w:rsidRPr="00B20D53" w:rsidRDefault="00B20D53" w:rsidP="00CC2EB4">
      <w:pPr>
        <w:pStyle w:val="Reftext"/>
        <w:tabs>
          <w:tab w:val="clear" w:pos="794"/>
          <w:tab w:val="clear" w:pos="1191"/>
          <w:tab w:val="clear" w:pos="1588"/>
          <w:tab w:val="clear" w:pos="1985"/>
          <w:tab w:val="left" w:pos="2268"/>
        </w:tabs>
        <w:ind w:left="2268" w:hanging="2268"/>
      </w:pPr>
      <w:r>
        <w:t>[</w:t>
      </w:r>
      <w:hyperlink r:id="rId23" w:history="1">
        <w:r>
          <w:rPr>
            <w:rStyle w:val="Hyperlink"/>
          </w:rPr>
          <w:t>ITU-T X.1812</w:t>
        </w:r>
      </w:hyperlink>
      <w:r>
        <w:t>]</w:t>
      </w:r>
      <w:r>
        <w:tab/>
        <w:t xml:space="preserve">Recommendation ITU-T X.1812 (2022), </w:t>
      </w:r>
      <w:r>
        <w:rPr>
          <w:i/>
        </w:rPr>
        <w:t>Security framework based on trust relationships for the IMT-2020 ecosystem.</w:t>
      </w:r>
    </w:p>
    <w:p w14:paraId="2066EAD6" w14:textId="3251122B" w:rsidR="00CC2EB4" w:rsidRPr="00B20D53" w:rsidRDefault="00B20D53" w:rsidP="00CC2EB4">
      <w:pPr>
        <w:pStyle w:val="Reftext"/>
        <w:tabs>
          <w:tab w:val="clear" w:pos="794"/>
          <w:tab w:val="clear" w:pos="1191"/>
          <w:tab w:val="clear" w:pos="1588"/>
          <w:tab w:val="clear" w:pos="1985"/>
          <w:tab w:val="left" w:pos="2268"/>
        </w:tabs>
        <w:ind w:left="2268" w:hanging="2268"/>
      </w:pPr>
      <w:r>
        <w:t>[</w:t>
      </w:r>
      <w:hyperlink r:id="rId24" w:history="1">
        <w:r>
          <w:rPr>
            <w:rStyle w:val="Hyperlink"/>
          </w:rPr>
          <w:t>ITU-T Y.2720</w:t>
        </w:r>
      </w:hyperlink>
      <w:r>
        <w:t>]</w:t>
      </w:r>
      <w:r>
        <w:tab/>
        <w:t xml:space="preserve">Recommendation ITU-T Y.2720 (2009), </w:t>
      </w:r>
      <w:r>
        <w:rPr>
          <w:i/>
        </w:rPr>
        <w:t>NGN identity management framework.</w:t>
      </w:r>
    </w:p>
    <w:p w14:paraId="21C329F8" w14:textId="7487A3B2" w:rsidR="00CC2EB4" w:rsidRPr="001672EC" w:rsidRDefault="00CC2EB4" w:rsidP="00CC2EB4">
      <w:pPr>
        <w:pStyle w:val="Reftext"/>
        <w:tabs>
          <w:tab w:val="clear" w:pos="794"/>
          <w:tab w:val="clear" w:pos="1191"/>
          <w:tab w:val="clear" w:pos="1588"/>
          <w:tab w:val="clear" w:pos="1985"/>
          <w:tab w:val="left" w:pos="2268"/>
        </w:tabs>
        <w:ind w:left="2268" w:hanging="2268"/>
      </w:pPr>
      <w:r w:rsidRPr="001672EC">
        <w:t>[IEC 80001-1:2021]</w:t>
      </w:r>
      <w:r w:rsidRPr="001672EC">
        <w:tab/>
      </w:r>
      <w:r w:rsidRPr="001672EC">
        <w:rPr>
          <w:lang w:eastAsia="ja-JP" w:bidi="ar-DZ"/>
        </w:rPr>
        <w:t>Standard</w:t>
      </w:r>
      <w:r w:rsidRPr="001672EC">
        <w:t xml:space="preserve"> IEC 80001-1:2021, </w:t>
      </w:r>
      <w:r w:rsidRPr="001672EC">
        <w:rPr>
          <w:i/>
          <w:iCs/>
        </w:rPr>
        <w:t xml:space="preserve">Application of risk management for IT-networks incorporating medical devices </w:t>
      </w:r>
      <w:r w:rsidR="00AB33C3" w:rsidRPr="001672EC">
        <w:rPr>
          <w:i/>
          <w:iCs/>
        </w:rPr>
        <w:t xml:space="preserve">– </w:t>
      </w:r>
      <w:r w:rsidRPr="001672EC">
        <w:rPr>
          <w:i/>
          <w:iCs/>
        </w:rPr>
        <w:t>Part 1: Safety, effectiveness and security in the implementation and use of connected medical devices or connected health software.</w:t>
      </w:r>
    </w:p>
    <w:p w14:paraId="572DDAE2" w14:textId="6EBE4417" w:rsidR="00CC2EB4" w:rsidRPr="001672EC" w:rsidRDefault="00CC2EB4" w:rsidP="00CC2EB4">
      <w:pPr>
        <w:pStyle w:val="Reftext"/>
        <w:tabs>
          <w:tab w:val="clear" w:pos="794"/>
          <w:tab w:val="clear" w:pos="1191"/>
          <w:tab w:val="clear" w:pos="1588"/>
          <w:tab w:val="clear" w:pos="1985"/>
          <w:tab w:val="left" w:pos="2268"/>
        </w:tabs>
        <w:ind w:left="2268" w:hanging="2268"/>
      </w:pPr>
      <w:r w:rsidRPr="001672EC">
        <w:t>[ISO 12651-2:2014]</w:t>
      </w:r>
      <w:r w:rsidRPr="001672EC">
        <w:tab/>
      </w:r>
      <w:r w:rsidRPr="001672EC">
        <w:rPr>
          <w:lang w:eastAsia="ja-JP" w:bidi="ar-DZ"/>
        </w:rPr>
        <w:t>Standard</w:t>
      </w:r>
      <w:r w:rsidRPr="001672EC">
        <w:t xml:space="preserve"> ISO 12651-2:2014, </w:t>
      </w:r>
      <w:r w:rsidRPr="001672EC">
        <w:rPr>
          <w:i/>
          <w:iCs/>
        </w:rPr>
        <w:t>Electronic document management. Vocabulary. Part 2: Workflow management.</w:t>
      </w:r>
    </w:p>
    <w:p w14:paraId="2767919C" w14:textId="49ECCC8A" w:rsidR="003B1188" w:rsidRPr="001672EC" w:rsidRDefault="003B1188" w:rsidP="00E06274">
      <w:pPr>
        <w:pStyle w:val="Heading1"/>
        <w:rPr>
          <w:b w:val="0"/>
          <w:lang w:eastAsia="ja-JP" w:bidi="ar-DZ"/>
        </w:rPr>
      </w:pPr>
      <w:bookmarkStart w:id="33" w:name="_Toc401158820"/>
      <w:bookmarkStart w:id="34" w:name="_Toc163827046"/>
      <w:bookmarkStart w:id="35" w:name="_Toc164158262"/>
      <w:bookmarkStart w:id="36" w:name="_Toc179554800"/>
      <w:bookmarkStart w:id="37" w:name="_Toc179555893"/>
      <w:bookmarkStart w:id="38" w:name="_Toc179796240"/>
      <w:bookmarkStart w:id="39" w:name="_Toc179814637"/>
      <w:bookmarkStart w:id="40" w:name="_Toc179814679"/>
      <w:bookmarkStart w:id="41" w:name="_Toc179831911"/>
      <w:bookmarkStart w:id="42" w:name="_Toc180068040"/>
      <w:bookmarkStart w:id="43" w:name="_Toc180076426"/>
      <w:r w:rsidRPr="001672EC">
        <w:rPr>
          <w:lang w:eastAsia="ja-JP" w:bidi="ar-DZ"/>
        </w:rPr>
        <w:t>3</w:t>
      </w:r>
      <w:r w:rsidRPr="001672EC">
        <w:rPr>
          <w:lang w:eastAsia="ja-JP" w:bidi="ar-DZ"/>
        </w:rPr>
        <w:tab/>
      </w:r>
      <w:bookmarkEnd w:id="33"/>
      <w:bookmarkEnd w:id="34"/>
      <w:bookmarkEnd w:id="35"/>
      <w:bookmarkEnd w:id="36"/>
      <w:bookmarkEnd w:id="37"/>
      <w:bookmarkEnd w:id="38"/>
      <w:r w:rsidR="001F3A14" w:rsidRPr="001672EC">
        <w:t>Definitions</w:t>
      </w:r>
      <w:bookmarkEnd w:id="39"/>
      <w:bookmarkEnd w:id="40"/>
      <w:bookmarkEnd w:id="41"/>
      <w:bookmarkEnd w:id="42"/>
      <w:bookmarkEnd w:id="43"/>
    </w:p>
    <w:p w14:paraId="4BAFDF61" w14:textId="77777777" w:rsidR="001D52CE" w:rsidRPr="001672EC" w:rsidRDefault="001D52CE" w:rsidP="001D52CE">
      <w:pPr>
        <w:pStyle w:val="Heading2"/>
      </w:pPr>
      <w:bookmarkStart w:id="44" w:name="_Toc163668407"/>
      <w:bookmarkStart w:id="45" w:name="_Toc164159108"/>
      <w:bookmarkStart w:id="46" w:name="_Toc180076427"/>
      <w:bookmarkStart w:id="47" w:name="_Toc401158823"/>
      <w:bookmarkStart w:id="48" w:name="_Toc163827049"/>
      <w:bookmarkStart w:id="49" w:name="_Toc164158265"/>
      <w:bookmarkStart w:id="50" w:name="_Toc179554803"/>
      <w:bookmarkStart w:id="51" w:name="_Toc179555896"/>
      <w:bookmarkStart w:id="52" w:name="_Toc179796243"/>
      <w:bookmarkStart w:id="53" w:name="_Toc179814640"/>
      <w:bookmarkStart w:id="54" w:name="_Toc179814682"/>
      <w:bookmarkStart w:id="55" w:name="_Toc179831914"/>
      <w:r w:rsidRPr="001672EC">
        <w:t>3.1</w:t>
      </w:r>
      <w:r w:rsidRPr="001672EC">
        <w:tab/>
        <w:t>Terms defined elsewhere</w:t>
      </w:r>
      <w:bookmarkEnd w:id="44"/>
      <w:bookmarkEnd w:id="45"/>
      <w:bookmarkEnd w:id="46"/>
    </w:p>
    <w:p w14:paraId="5B317B36" w14:textId="77777777" w:rsidR="004A38D7" w:rsidRPr="001672EC" w:rsidRDefault="004A38D7" w:rsidP="004A38D7">
      <w:r w:rsidRPr="001672EC">
        <w:t>This Technical Specification uses the following terms defined elsewhere:</w:t>
      </w:r>
    </w:p>
    <w:p w14:paraId="1450BA9C" w14:textId="129FCBBE" w:rsidR="004A38D7" w:rsidRPr="001672EC" w:rsidRDefault="004A38D7" w:rsidP="004A38D7">
      <w:pPr>
        <w:tabs>
          <w:tab w:val="left" w:pos="851"/>
        </w:tabs>
        <w:rPr>
          <w:lang w:bidi="ar-DZ"/>
        </w:rPr>
      </w:pPr>
      <w:r w:rsidRPr="001672EC">
        <w:rPr>
          <w:b/>
          <w:bCs/>
        </w:rPr>
        <w:t>3.1.1</w:t>
      </w:r>
      <w:r w:rsidRPr="001672EC">
        <w:rPr>
          <w:b/>
          <w:bCs/>
        </w:rPr>
        <w:tab/>
      </w:r>
      <w:r w:rsidR="00AB33C3" w:rsidRPr="001672EC">
        <w:rPr>
          <w:b/>
          <w:bCs/>
        </w:rPr>
        <w:t xml:space="preserve">testbed </w:t>
      </w:r>
      <w:r w:rsidRPr="001672EC">
        <w:t>[ITU-T Q.4068]</w:t>
      </w:r>
      <w:r w:rsidRPr="001672EC">
        <w:rPr>
          <w:lang w:bidi="ar-DZ"/>
        </w:rPr>
        <w:t>: Platform to realise scientific tests within new technologies on an environment fully controlled by experimenters.</w:t>
      </w:r>
    </w:p>
    <w:p w14:paraId="7813AD0A" w14:textId="1757F70A" w:rsidR="004A38D7" w:rsidRPr="001672EC" w:rsidRDefault="004A38D7" w:rsidP="004A38D7">
      <w:pPr>
        <w:tabs>
          <w:tab w:val="left" w:pos="851"/>
        </w:tabs>
        <w:rPr>
          <w:lang w:bidi="ar-DZ"/>
        </w:rPr>
      </w:pPr>
      <w:r w:rsidRPr="001672EC">
        <w:rPr>
          <w:b/>
          <w:bCs/>
          <w:lang w:bidi="ar-DZ"/>
        </w:rPr>
        <w:t>3.1.2</w:t>
      </w:r>
      <w:r w:rsidRPr="001672EC">
        <w:rPr>
          <w:b/>
          <w:bCs/>
          <w:lang w:bidi="ar-DZ"/>
        </w:rPr>
        <w:tab/>
      </w:r>
      <w:r w:rsidR="00AB33C3" w:rsidRPr="001672EC">
        <w:rPr>
          <w:b/>
          <w:bCs/>
          <w:lang w:bidi="ar-DZ"/>
        </w:rPr>
        <w:t xml:space="preserve">federation </w:t>
      </w:r>
      <w:r w:rsidRPr="001672EC">
        <w:rPr>
          <w:lang w:bidi="ar-DZ"/>
        </w:rPr>
        <w:t>[ITU-T Y.2720]: Establishing a relationship between two or more entities or an association comprising any number of service providers and identity providers.</w:t>
      </w:r>
    </w:p>
    <w:p w14:paraId="25E24595" w14:textId="24AD0B42" w:rsidR="004A38D7" w:rsidRPr="001672EC" w:rsidRDefault="004A38D7" w:rsidP="004A38D7">
      <w:pPr>
        <w:tabs>
          <w:tab w:val="left" w:pos="851"/>
        </w:tabs>
      </w:pPr>
      <w:r w:rsidRPr="001672EC">
        <w:rPr>
          <w:b/>
          <w:bCs/>
        </w:rPr>
        <w:t>3.1.3</w:t>
      </w:r>
      <w:r w:rsidRPr="001672EC">
        <w:rPr>
          <w:b/>
          <w:bCs/>
        </w:rPr>
        <w:tab/>
      </w:r>
      <w:r w:rsidR="00AB33C3" w:rsidRPr="001672EC">
        <w:rPr>
          <w:b/>
          <w:bCs/>
        </w:rPr>
        <w:t xml:space="preserve">stakeholder </w:t>
      </w:r>
      <w:r w:rsidRPr="001672EC">
        <w:t>[ITU-T X.1812]: Individual, organization, or group of people that has an interest in, or might be affected by the system being contemplated, developed, or deployed.</w:t>
      </w:r>
    </w:p>
    <w:p w14:paraId="74941CCC" w14:textId="1D95A78A" w:rsidR="004A38D7" w:rsidRPr="001672EC" w:rsidRDefault="004A38D7" w:rsidP="004A38D7">
      <w:pPr>
        <w:tabs>
          <w:tab w:val="left" w:pos="851"/>
        </w:tabs>
      </w:pPr>
      <w:r w:rsidRPr="001672EC">
        <w:rPr>
          <w:b/>
          <w:bCs/>
        </w:rPr>
        <w:t>3.1.4</w:t>
      </w:r>
      <w:r w:rsidRPr="001672EC">
        <w:rPr>
          <w:b/>
          <w:bCs/>
        </w:rPr>
        <w:tab/>
      </w:r>
      <w:r w:rsidR="00AB33C3" w:rsidRPr="001672EC">
        <w:rPr>
          <w:b/>
          <w:bCs/>
        </w:rPr>
        <w:t xml:space="preserve">process </w:t>
      </w:r>
      <w:r w:rsidRPr="001672EC">
        <w:t>[IEC 80001-1:2021]: Set of interrelated or interacting activities which transforms inputs into outputs.</w:t>
      </w:r>
    </w:p>
    <w:p w14:paraId="7121BCBC" w14:textId="11491454" w:rsidR="004A38D7" w:rsidRPr="001672EC" w:rsidRDefault="004A38D7" w:rsidP="004A38D7">
      <w:pPr>
        <w:tabs>
          <w:tab w:val="left" w:pos="851"/>
        </w:tabs>
      </w:pPr>
      <w:r w:rsidRPr="001672EC">
        <w:rPr>
          <w:b/>
          <w:bCs/>
        </w:rPr>
        <w:t>3.1.5</w:t>
      </w:r>
      <w:r w:rsidRPr="001672EC">
        <w:rPr>
          <w:b/>
          <w:bCs/>
        </w:rPr>
        <w:tab/>
      </w:r>
      <w:r w:rsidR="00AB33C3" w:rsidRPr="001672EC">
        <w:rPr>
          <w:b/>
          <w:bCs/>
        </w:rPr>
        <w:t xml:space="preserve">workflow </w:t>
      </w:r>
      <w:r w:rsidRPr="001672EC">
        <w:rPr>
          <w:b/>
          <w:bCs/>
        </w:rPr>
        <w:t>management</w:t>
      </w:r>
      <w:r w:rsidRPr="001672EC">
        <w:t xml:space="preserve"> [ISO 12651-2:2014]: </w:t>
      </w:r>
      <w:r w:rsidR="005B1714" w:rsidRPr="001672EC">
        <w:t>A</w:t>
      </w:r>
      <w:r w:rsidRPr="001672EC">
        <w:t>utomation of a process (3.28), in whole or part, during which electronic documents, information or tasks are passed from one participant to another for action, according to a set of procedural rules (3.36).</w:t>
      </w:r>
    </w:p>
    <w:p w14:paraId="3652779A" w14:textId="3B9DA106" w:rsidR="004A38D7" w:rsidRPr="001672EC" w:rsidRDefault="0067500A" w:rsidP="00E75180">
      <w:pPr>
        <w:pStyle w:val="Note"/>
      </w:pPr>
      <w:r w:rsidRPr="001672EC">
        <w:t>NOTE –</w:t>
      </w:r>
      <w:r w:rsidR="004A38D7" w:rsidRPr="001672EC">
        <w:t xml:space="preserve"> The automation of a process is defined within a process definition, which identifies the various process activities, procedural rules, and associated control data used to manage a workflow. A loose distinction is sometimes drawn between production workflow, in which most of the procedural rules are defined in advance, and ad hoc workflow, in which the procedural rules may be modified or created during the operation of the process.</w:t>
      </w:r>
    </w:p>
    <w:p w14:paraId="14C319CD" w14:textId="77777777" w:rsidR="004A38D7" w:rsidRPr="001672EC" w:rsidRDefault="004A38D7" w:rsidP="004A38D7">
      <w:pPr>
        <w:pStyle w:val="Heading2"/>
      </w:pPr>
      <w:bookmarkStart w:id="56" w:name="_Toc164156080"/>
      <w:bookmarkStart w:id="57" w:name="_Toc180068041"/>
      <w:bookmarkStart w:id="58" w:name="_Toc180076428"/>
      <w:r w:rsidRPr="001672EC">
        <w:lastRenderedPageBreak/>
        <w:t>3.2</w:t>
      </w:r>
      <w:r w:rsidRPr="001672EC">
        <w:tab/>
        <w:t>Terms defined in this Technical Specification</w:t>
      </w:r>
      <w:bookmarkEnd w:id="56"/>
      <w:bookmarkEnd w:id="57"/>
      <w:bookmarkEnd w:id="58"/>
    </w:p>
    <w:p w14:paraId="1BC1928F" w14:textId="77777777" w:rsidR="004A38D7" w:rsidRPr="001672EC" w:rsidRDefault="004A38D7" w:rsidP="004A38D7">
      <w:r w:rsidRPr="001672EC">
        <w:t>This Technical Specification defines the following terms:</w:t>
      </w:r>
    </w:p>
    <w:p w14:paraId="6C203D8E" w14:textId="43C69331" w:rsidR="004A38D7" w:rsidRPr="001672EC" w:rsidRDefault="004A38D7" w:rsidP="004A38D7">
      <w:pPr>
        <w:tabs>
          <w:tab w:val="left" w:pos="851"/>
        </w:tabs>
      </w:pPr>
      <w:r w:rsidRPr="001672EC">
        <w:rPr>
          <w:b/>
          <w:bCs/>
        </w:rPr>
        <w:t>3.2.1</w:t>
      </w:r>
      <w:r w:rsidRPr="001672EC">
        <w:rPr>
          <w:b/>
          <w:bCs/>
        </w:rPr>
        <w:tab/>
      </w:r>
      <w:r w:rsidR="00AB33C3" w:rsidRPr="001672EC">
        <w:rPr>
          <w:b/>
          <w:bCs/>
          <w:lang w:bidi="ar-DZ"/>
        </w:rPr>
        <w:t>t</w:t>
      </w:r>
      <w:r w:rsidRPr="001672EC">
        <w:rPr>
          <w:b/>
          <w:bCs/>
          <w:lang w:bidi="ar-DZ"/>
        </w:rPr>
        <w:t xml:space="preserve">estbeds </w:t>
      </w:r>
      <w:r w:rsidR="00AB33C3" w:rsidRPr="001672EC">
        <w:rPr>
          <w:b/>
          <w:bCs/>
          <w:lang w:bidi="ar-DZ"/>
        </w:rPr>
        <w:t>f</w:t>
      </w:r>
      <w:r w:rsidRPr="001672EC">
        <w:rPr>
          <w:b/>
          <w:bCs/>
          <w:lang w:bidi="ar-DZ"/>
        </w:rPr>
        <w:t>ederation</w:t>
      </w:r>
      <w:r w:rsidRPr="001672EC">
        <w:rPr>
          <w:lang w:bidi="ar-DZ"/>
        </w:rPr>
        <w:t xml:space="preserve">: </w:t>
      </w:r>
      <w:r w:rsidRPr="001672EC">
        <w:t xml:space="preserve">The interconnection of </w:t>
      </w:r>
      <w:r w:rsidR="00016C48" w:rsidRPr="001672EC">
        <w:t xml:space="preserve">testbeds </w:t>
      </w:r>
      <w:r w:rsidRPr="001672EC">
        <w:t xml:space="preserve">is a way that the testbeds are seamlessly viewed as a distributed platform that presents more aggregated capabilities from the diverse testbeds, such that </w:t>
      </w:r>
      <w:r w:rsidR="00016C48" w:rsidRPr="001672EC">
        <w:t xml:space="preserve">a </w:t>
      </w:r>
      <w:r w:rsidRPr="001672EC">
        <w:t>user (test executor) can execute tests on the platform without having to approach each testbed individually to request for testbed service, while each testbed can still offer testbed services even as a standalone entity.</w:t>
      </w:r>
    </w:p>
    <w:p w14:paraId="2BE666F9" w14:textId="4459628A" w:rsidR="004A38D7" w:rsidRPr="001672EC" w:rsidRDefault="004A38D7" w:rsidP="004A38D7">
      <w:pPr>
        <w:tabs>
          <w:tab w:val="left" w:pos="851"/>
        </w:tabs>
      </w:pPr>
      <w:r w:rsidRPr="001672EC">
        <w:rPr>
          <w:b/>
          <w:bCs/>
        </w:rPr>
        <w:t>3.2.2</w:t>
      </w:r>
      <w:r w:rsidRPr="001672EC">
        <w:rPr>
          <w:b/>
          <w:bCs/>
        </w:rPr>
        <w:tab/>
      </w:r>
      <w:r w:rsidR="00AB33C3" w:rsidRPr="001672EC">
        <w:rPr>
          <w:b/>
          <w:bCs/>
        </w:rPr>
        <w:t>t</w:t>
      </w:r>
      <w:r w:rsidRPr="001672EC">
        <w:rPr>
          <w:b/>
          <w:bCs/>
        </w:rPr>
        <w:t xml:space="preserve">estbed as a </w:t>
      </w:r>
      <w:r w:rsidR="00AB33C3" w:rsidRPr="001672EC">
        <w:rPr>
          <w:b/>
          <w:bCs/>
        </w:rPr>
        <w:t>s</w:t>
      </w:r>
      <w:r w:rsidRPr="001672EC">
        <w:rPr>
          <w:b/>
          <w:bCs/>
        </w:rPr>
        <w:t>ervice</w:t>
      </w:r>
      <w:r w:rsidRPr="001672EC">
        <w:t xml:space="preserve">: </w:t>
      </w:r>
      <w:r w:rsidR="005B1714" w:rsidRPr="001672EC">
        <w:t>P</w:t>
      </w:r>
      <w:r w:rsidRPr="001672EC">
        <w:t xml:space="preserve">ertains to the provision and exposure of a testbed by </w:t>
      </w:r>
      <w:r w:rsidR="00016C48" w:rsidRPr="001672EC">
        <w:t xml:space="preserve">a </w:t>
      </w:r>
      <w:r w:rsidRPr="001672EC">
        <w:t>testbed</w:t>
      </w:r>
      <w:r w:rsidR="00861E60" w:rsidRPr="001672EC">
        <w:t>'</w:t>
      </w:r>
      <w:r w:rsidRPr="001672EC">
        <w:t>s owner to prospective users of the testbed (consumers of the testbed service) based on a policy framework that governs the usage of the testbed by the prospective users.</w:t>
      </w:r>
    </w:p>
    <w:p w14:paraId="410937FF" w14:textId="729417D3" w:rsidR="004A38D7" w:rsidRPr="001672EC" w:rsidRDefault="0067500A" w:rsidP="007F2BC4">
      <w:pPr>
        <w:pStyle w:val="Note"/>
      </w:pPr>
      <w:r w:rsidRPr="001672EC">
        <w:t>NOTE</w:t>
      </w:r>
      <w:r w:rsidR="004A38D7" w:rsidRPr="001672EC">
        <w:t xml:space="preserve"> 1</w:t>
      </w:r>
      <w:r w:rsidRPr="001672EC">
        <w:t xml:space="preserve"> –</w:t>
      </w:r>
      <w:r w:rsidR="004A38D7" w:rsidRPr="001672EC">
        <w:t xml:space="preserve"> </w:t>
      </w:r>
      <w:r w:rsidR="005B1714" w:rsidRPr="001672EC">
        <w:t>T</w:t>
      </w:r>
      <w:r w:rsidR="004A38D7" w:rsidRPr="001672EC">
        <w:t>he policy framework may be based on SLAs, charging model and time frame and testbed availability by which a user or users would want to use the testbed to run tests, analyse tests results and utilize the results.</w:t>
      </w:r>
    </w:p>
    <w:p w14:paraId="19B60DCD" w14:textId="1EB7AAD5" w:rsidR="004A38D7" w:rsidRPr="001672EC" w:rsidRDefault="004A38D7" w:rsidP="007F2BC4">
      <w:pPr>
        <w:pStyle w:val="Note"/>
      </w:pPr>
      <w:r w:rsidRPr="001672EC">
        <w:t>N</w:t>
      </w:r>
      <w:r w:rsidR="0067500A" w:rsidRPr="001672EC">
        <w:t>OTE</w:t>
      </w:r>
      <w:r w:rsidRPr="001672EC">
        <w:t xml:space="preserve"> 2</w:t>
      </w:r>
      <w:r w:rsidR="0067500A" w:rsidRPr="001672EC">
        <w:t xml:space="preserve"> – </w:t>
      </w:r>
      <w:r w:rsidRPr="001672EC">
        <w:t>Cloud-based implementations may be an option.</w:t>
      </w:r>
    </w:p>
    <w:p w14:paraId="783C34FB" w14:textId="46ADAB5B" w:rsidR="004A38D7" w:rsidRPr="001672EC" w:rsidRDefault="004A38D7" w:rsidP="004A38D7">
      <w:pPr>
        <w:tabs>
          <w:tab w:val="left" w:pos="851"/>
        </w:tabs>
      </w:pPr>
      <w:r w:rsidRPr="001672EC">
        <w:rPr>
          <w:b/>
          <w:bCs/>
        </w:rPr>
        <w:t>3.2.3</w:t>
      </w:r>
      <w:r w:rsidRPr="001672EC">
        <w:rPr>
          <w:b/>
          <w:bCs/>
        </w:rPr>
        <w:tab/>
      </w:r>
      <w:r w:rsidR="00AB33C3" w:rsidRPr="001672EC">
        <w:rPr>
          <w:b/>
          <w:bCs/>
        </w:rPr>
        <w:t>t</w:t>
      </w:r>
      <w:r w:rsidRPr="001672EC">
        <w:rPr>
          <w:b/>
          <w:bCs/>
        </w:rPr>
        <w:t xml:space="preserve">estbed </w:t>
      </w:r>
      <w:r w:rsidR="00AB33C3" w:rsidRPr="001672EC">
        <w:rPr>
          <w:b/>
          <w:bCs/>
        </w:rPr>
        <w:t>d</w:t>
      </w:r>
      <w:r w:rsidRPr="001672EC">
        <w:rPr>
          <w:b/>
          <w:bCs/>
        </w:rPr>
        <w:t>omain</w:t>
      </w:r>
      <w:r w:rsidRPr="001672EC">
        <w:rPr>
          <w:lang w:bidi="ar-DZ"/>
        </w:rPr>
        <w:t xml:space="preserve">: Set of test resources or facilities that can be used as </w:t>
      </w:r>
      <w:r w:rsidR="00016C48" w:rsidRPr="001672EC">
        <w:rPr>
          <w:lang w:bidi="ar-DZ"/>
        </w:rPr>
        <w:t xml:space="preserve">a </w:t>
      </w:r>
      <w:r w:rsidRPr="001672EC">
        <w:rPr>
          <w:lang w:bidi="ar-DZ"/>
        </w:rPr>
        <w:t>standalone and self-contained structure owned by a stakeholder and can be made to interconnect with other test resources (may be owned by a separate stakeholder) in a federation ecosystem such that it can be used together with other resources/facilities of the federation.</w:t>
      </w:r>
    </w:p>
    <w:p w14:paraId="38C97446" w14:textId="69FBF20C" w:rsidR="004A38D7" w:rsidRPr="001672EC" w:rsidRDefault="004A38D7" w:rsidP="004A38D7">
      <w:pPr>
        <w:tabs>
          <w:tab w:val="left" w:pos="851"/>
        </w:tabs>
        <w:rPr>
          <w:lang w:bidi="ar-DZ"/>
        </w:rPr>
      </w:pPr>
      <w:r w:rsidRPr="001672EC">
        <w:rPr>
          <w:b/>
          <w:bCs/>
        </w:rPr>
        <w:t>3.2.4</w:t>
      </w:r>
      <w:r w:rsidRPr="001672EC">
        <w:rPr>
          <w:b/>
          <w:bCs/>
        </w:rPr>
        <w:tab/>
      </w:r>
      <w:r w:rsidR="00AB33C3" w:rsidRPr="001672EC">
        <w:rPr>
          <w:b/>
          <w:bCs/>
        </w:rPr>
        <w:t>b</w:t>
      </w:r>
      <w:r w:rsidRPr="001672EC">
        <w:rPr>
          <w:b/>
          <w:bCs/>
        </w:rPr>
        <w:t xml:space="preserve">usiness </w:t>
      </w:r>
      <w:r w:rsidR="00AB33C3" w:rsidRPr="001672EC">
        <w:rPr>
          <w:b/>
          <w:bCs/>
        </w:rPr>
        <w:t>s</w:t>
      </w:r>
      <w:r w:rsidRPr="001672EC">
        <w:rPr>
          <w:b/>
          <w:bCs/>
        </w:rPr>
        <w:t>cenarios</w:t>
      </w:r>
      <w:r w:rsidRPr="001672EC">
        <w:rPr>
          <w:lang w:bidi="ar-DZ"/>
        </w:rPr>
        <w:t xml:space="preserve">: Context in which supplier and consumer interact to fulfil an agreement on how </w:t>
      </w:r>
      <w:r w:rsidR="00016C48" w:rsidRPr="001672EC">
        <w:rPr>
          <w:lang w:bidi="ar-DZ"/>
        </w:rPr>
        <w:t xml:space="preserve">a </w:t>
      </w:r>
      <w:r w:rsidRPr="001672EC">
        <w:rPr>
          <w:lang w:bidi="ar-DZ"/>
        </w:rPr>
        <w:t>consumer consumes a product or service provided by supplier.</w:t>
      </w:r>
    </w:p>
    <w:p w14:paraId="237E7B45" w14:textId="23CD0895" w:rsidR="004A38D7" w:rsidRPr="001672EC" w:rsidRDefault="004A38D7" w:rsidP="004A38D7">
      <w:pPr>
        <w:tabs>
          <w:tab w:val="left" w:pos="851"/>
        </w:tabs>
        <w:rPr>
          <w:lang w:bidi="ar-DZ"/>
        </w:rPr>
      </w:pPr>
      <w:r w:rsidRPr="001672EC">
        <w:rPr>
          <w:b/>
          <w:bCs/>
        </w:rPr>
        <w:t>3.2.5</w:t>
      </w:r>
      <w:r w:rsidRPr="001672EC">
        <w:rPr>
          <w:b/>
          <w:bCs/>
        </w:rPr>
        <w:tab/>
      </w:r>
      <w:r w:rsidR="00AB33C3" w:rsidRPr="001672EC">
        <w:rPr>
          <w:b/>
          <w:bCs/>
        </w:rPr>
        <w:t>f</w:t>
      </w:r>
      <w:r w:rsidRPr="001672EC">
        <w:rPr>
          <w:b/>
          <w:bCs/>
        </w:rPr>
        <w:t xml:space="preserve">ederation </w:t>
      </w:r>
      <w:r w:rsidR="00AB33C3" w:rsidRPr="001672EC">
        <w:rPr>
          <w:b/>
          <w:bCs/>
        </w:rPr>
        <w:t>e</w:t>
      </w:r>
      <w:r w:rsidRPr="001672EC">
        <w:rPr>
          <w:b/>
          <w:bCs/>
        </w:rPr>
        <w:t>cosystem</w:t>
      </w:r>
      <w:r w:rsidRPr="001672EC">
        <w:rPr>
          <w:lang w:bidi="ar-DZ"/>
        </w:rPr>
        <w:t xml:space="preserve">: A community of entities or players that need to be involved in the </w:t>
      </w:r>
      <w:proofErr w:type="gramStart"/>
      <w:r w:rsidRPr="001672EC">
        <w:rPr>
          <w:lang w:bidi="ar-DZ"/>
        </w:rPr>
        <w:t>testbeds</w:t>
      </w:r>
      <w:proofErr w:type="gramEnd"/>
      <w:r w:rsidRPr="001672EC">
        <w:rPr>
          <w:lang w:bidi="ar-DZ"/>
        </w:rPr>
        <w:t xml:space="preserve"> federation, and includes developers, users/consumers of testbed services, and suppliers of testbeds.</w:t>
      </w:r>
    </w:p>
    <w:p w14:paraId="464BD7BD" w14:textId="0BCEF9F3" w:rsidR="004A38D7" w:rsidRPr="001672EC" w:rsidRDefault="004A38D7" w:rsidP="004A38D7">
      <w:pPr>
        <w:tabs>
          <w:tab w:val="left" w:pos="851"/>
        </w:tabs>
        <w:rPr>
          <w:b/>
          <w:bCs/>
        </w:rPr>
      </w:pPr>
      <w:r w:rsidRPr="001672EC">
        <w:rPr>
          <w:b/>
          <w:bCs/>
        </w:rPr>
        <w:t>3.2.6</w:t>
      </w:r>
      <w:r w:rsidRPr="001672EC">
        <w:rPr>
          <w:b/>
          <w:bCs/>
        </w:rPr>
        <w:tab/>
      </w:r>
      <w:r w:rsidR="00AB33C3" w:rsidRPr="001672EC">
        <w:rPr>
          <w:b/>
          <w:bCs/>
        </w:rPr>
        <w:t>w</w:t>
      </w:r>
      <w:r w:rsidRPr="001672EC">
        <w:rPr>
          <w:b/>
          <w:bCs/>
        </w:rPr>
        <w:t>orkflow</w:t>
      </w:r>
      <w:r w:rsidRPr="001672EC">
        <w:t xml:space="preserve">: </w:t>
      </w:r>
      <w:r w:rsidRPr="001672EC">
        <w:rPr>
          <w:lang w:bidi="ar-DZ"/>
        </w:rPr>
        <w:t>An ordered interaction sequence between entities that perform tasks required to achieve an objective. The objective is considered achieved after each entity involved has successfully executed its tasks in the order in which each participant entity must execute a task or tasks that may depend on tasks completed or initiated by some entity or entities.</w:t>
      </w:r>
    </w:p>
    <w:p w14:paraId="66A0470C" w14:textId="1FCE317D" w:rsidR="004A38D7" w:rsidRPr="001672EC" w:rsidRDefault="004A38D7" w:rsidP="004A38D7">
      <w:pPr>
        <w:tabs>
          <w:tab w:val="left" w:pos="851"/>
        </w:tabs>
        <w:rPr>
          <w:lang w:bidi="ar-DZ"/>
        </w:rPr>
      </w:pPr>
      <w:r w:rsidRPr="001672EC">
        <w:rPr>
          <w:b/>
          <w:bCs/>
        </w:rPr>
        <w:t>3.2.7</w:t>
      </w:r>
      <w:r w:rsidRPr="001672EC">
        <w:rPr>
          <w:b/>
          <w:bCs/>
        </w:rPr>
        <w:tab/>
      </w:r>
      <w:r w:rsidR="00AB33C3" w:rsidRPr="001672EC">
        <w:rPr>
          <w:b/>
          <w:bCs/>
        </w:rPr>
        <w:t>r</w:t>
      </w:r>
      <w:r w:rsidRPr="001672EC">
        <w:rPr>
          <w:b/>
          <w:bCs/>
        </w:rPr>
        <w:t xml:space="preserve">esource </w:t>
      </w:r>
      <w:r w:rsidR="00AB33C3" w:rsidRPr="001672EC">
        <w:rPr>
          <w:b/>
          <w:bCs/>
        </w:rPr>
        <w:t>b</w:t>
      </w:r>
      <w:r w:rsidRPr="001672EC">
        <w:rPr>
          <w:b/>
          <w:bCs/>
        </w:rPr>
        <w:t>roker</w:t>
      </w:r>
      <w:r w:rsidRPr="001672EC">
        <w:rPr>
          <w:lang w:bidi="ar-DZ"/>
        </w:rPr>
        <w:t>: A functional entity used to maintain real-time knowledge/information about resources of its associated testbed and provides information about availability of resources and capabilities of the testbed to potential users, while being responsible for admission control of user requests.</w:t>
      </w:r>
    </w:p>
    <w:p w14:paraId="2DD28BF3" w14:textId="444D3D9C" w:rsidR="004A38D7" w:rsidRPr="001672EC" w:rsidRDefault="004A38D7" w:rsidP="004A38D7">
      <w:pPr>
        <w:tabs>
          <w:tab w:val="left" w:pos="851"/>
        </w:tabs>
        <w:rPr>
          <w:lang w:bidi="ar-DZ"/>
        </w:rPr>
      </w:pPr>
      <w:r w:rsidRPr="001672EC">
        <w:rPr>
          <w:b/>
          <w:bCs/>
          <w:lang w:bidi="ar-DZ"/>
        </w:rPr>
        <w:t>3.2.8</w:t>
      </w:r>
      <w:r w:rsidRPr="001672EC">
        <w:rPr>
          <w:b/>
          <w:bCs/>
          <w:lang w:bidi="ar-DZ"/>
        </w:rPr>
        <w:tab/>
      </w:r>
      <w:r w:rsidR="00AB33C3" w:rsidRPr="001672EC">
        <w:rPr>
          <w:b/>
          <w:bCs/>
          <w:lang w:bidi="ar-DZ"/>
        </w:rPr>
        <w:t>t</w:t>
      </w:r>
      <w:r w:rsidRPr="001672EC">
        <w:rPr>
          <w:b/>
          <w:bCs/>
          <w:lang w:bidi="ar-DZ"/>
        </w:rPr>
        <w:t>est manager</w:t>
      </w:r>
      <w:r w:rsidRPr="001672EC">
        <w:rPr>
          <w:lang w:bidi="ar-DZ"/>
        </w:rPr>
        <w:t>: A functional entity for use in defining, editing, compiling, scheduling and executing test cases and test scenarios.</w:t>
      </w:r>
    </w:p>
    <w:p w14:paraId="014FB509" w14:textId="62416229" w:rsidR="004A38D7" w:rsidRPr="001672EC" w:rsidRDefault="004A38D7" w:rsidP="004A38D7">
      <w:pPr>
        <w:tabs>
          <w:tab w:val="left" w:pos="851"/>
        </w:tabs>
        <w:rPr>
          <w:lang w:bidi="ar-DZ"/>
        </w:rPr>
      </w:pPr>
      <w:r w:rsidRPr="001672EC">
        <w:rPr>
          <w:b/>
          <w:bCs/>
          <w:lang w:bidi="ar-DZ"/>
        </w:rPr>
        <w:t>3.2.9</w:t>
      </w:r>
      <w:r w:rsidRPr="001672EC">
        <w:rPr>
          <w:b/>
          <w:bCs/>
          <w:lang w:bidi="ar-DZ"/>
        </w:rPr>
        <w:tab/>
      </w:r>
      <w:r w:rsidR="00AB33C3" w:rsidRPr="001672EC">
        <w:rPr>
          <w:b/>
          <w:bCs/>
          <w:lang w:bidi="ar-DZ"/>
        </w:rPr>
        <w:t>t</w:t>
      </w:r>
      <w:r w:rsidRPr="001672EC">
        <w:rPr>
          <w:b/>
          <w:bCs/>
          <w:lang w:bidi="ar-DZ"/>
        </w:rPr>
        <w:t>estbed management system</w:t>
      </w:r>
      <w:r w:rsidRPr="001672EC">
        <w:rPr>
          <w:lang w:bidi="ar-DZ"/>
        </w:rPr>
        <w:t xml:space="preserve">: </w:t>
      </w:r>
      <w:r w:rsidR="005B1714" w:rsidRPr="001672EC">
        <w:rPr>
          <w:lang w:bidi="ar-DZ"/>
        </w:rPr>
        <w:t xml:space="preserve">A </w:t>
      </w:r>
      <w:r w:rsidRPr="001672EC">
        <w:rPr>
          <w:lang w:bidi="ar-DZ"/>
        </w:rPr>
        <w:t>functional entity for use in the management and governance of use of assets that constitute a testbed.</w:t>
      </w:r>
    </w:p>
    <w:p w14:paraId="69E0BFE2" w14:textId="4E245987" w:rsidR="004A38D7" w:rsidRPr="001672EC" w:rsidRDefault="004A38D7" w:rsidP="007F2BC4">
      <w:pPr>
        <w:pStyle w:val="Note"/>
        <w:rPr>
          <w:lang w:bidi="ar-DZ"/>
        </w:rPr>
      </w:pPr>
      <w:r w:rsidRPr="001672EC">
        <w:rPr>
          <w:lang w:bidi="ar-DZ"/>
        </w:rPr>
        <w:t>NOTE</w:t>
      </w:r>
      <w:r w:rsidR="005B1714" w:rsidRPr="001672EC">
        <w:rPr>
          <w:lang w:bidi="ar-DZ"/>
        </w:rPr>
        <w:t xml:space="preserve"> – S</w:t>
      </w:r>
      <w:r w:rsidRPr="001672EC">
        <w:rPr>
          <w:lang w:bidi="ar-DZ"/>
        </w:rPr>
        <w:t>uch a system normally exposes a GUI to the user (called testbed administrator).</w:t>
      </w:r>
    </w:p>
    <w:p w14:paraId="6E2E21FC" w14:textId="015FAC98" w:rsidR="004A38D7" w:rsidRPr="001672EC" w:rsidRDefault="004A38D7" w:rsidP="00AB0C36">
      <w:r w:rsidRPr="001672EC">
        <w:rPr>
          <w:b/>
          <w:bCs/>
          <w:lang w:bidi="ar-DZ"/>
        </w:rPr>
        <w:t>3.2.10</w:t>
      </w:r>
      <w:r w:rsidRPr="001672EC">
        <w:rPr>
          <w:b/>
          <w:bCs/>
          <w:lang w:bidi="ar-DZ"/>
        </w:rPr>
        <w:tab/>
      </w:r>
      <w:r w:rsidR="00AB33C3" w:rsidRPr="001672EC">
        <w:rPr>
          <w:b/>
          <w:bCs/>
          <w:lang w:bidi="ar-DZ"/>
        </w:rPr>
        <w:t>i</w:t>
      </w:r>
      <w:r w:rsidRPr="001672EC">
        <w:rPr>
          <w:b/>
          <w:bCs/>
          <w:lang w:bidi="ar-DZ"/>
        </w:rPr>
        <w:t>nteroperability of testbeds</w:t>
      </w:r>
      <w:r w:rsidRPr="001672EC">
        <w:rPr>
          <w:lang w:bidi="ar-DZ"/>
        </w:rPr>
        <w:t xml:space="preserve">: </w:t>
      </w:r>
      <w:r w:rsidR="005B1714" w:rsidRPr="001672EC">
        <w:t>T</w:t>
      </w:r>
      <w:r w:rsidRPr="001672EC">
        <w:t xml:space="preserve">he ability of different testing environments or platforms to seamlessly work together, share resources, exchange data, and communicate effectively. </w:t>
      </w:r>
    </w:p>
    <w:p w14:paraId="7ADAA087" w14:textId="0A6068C2" w:rsidR="004A38D7" w:rsidRPr="001672EC" w:rsidRDefault="004A38D7" w:rsidP="007F2BC4">
      <w:pPr>
        <w:pStyle w:val="Note"/>
        <w:rPr>
          <w:color w:val="080A0D"/>
          <w:szCs w:val="24"/>
        </w:rPr>
      </w:pPr>
      <w:r w:rsidRPr="001672EC">
        <w:rPr>
          <w:color w:val="080A0D"/>
          <w:szCs w:val="24"/>
        </w:rPr>
        <w:t>NOTE</w:t>
      </w:r>
      <w:r w:rsidR="005B1714" w:rsidRPr="001672EC">
        <w:rPr>
          <w:color w:val="080A0D"/>
          <w:szCs w:val="24"/>
        </w:rPr>
        <w:t xml:space="preserve"> –</w:t>
      </w:r>
      <w:r w:rsidRPr="001672EC">
        <w:rPr>
          <w:color w:val="080A0D"/>
          <w:szCs w:val="24"/>
        </w:rPr>
        <w:t xml:space="preserve"> This facilitates the validation, verification, and testing of new technologies, ensuring that they can function effectively in heterogeneous and complex operational settings.</w:t>
      </w:r>
    </w:p>
    <w:p w14:paraId="304D4F1C" w14:textId="4E6CF3B2" w:rsidR="004A38D7" w:rsidRPr="001672EC" w:rsidRDefault="004A38D7" w:rsidP="00AB0C36">
      <w:r w:rsidRPr="001672EC">
        <w:rPr>
          <w:b/>
          <w:bCs/>
          <w:lang w:bidi="ar-DZ"/>
        </w:rPr>
        <w:t>3.2.11</w:t>
      </w:r>
      <w:r w:rsidRPr="001672EC">
        <w:rPr>
          <w:b/>
          <w:bCs/>
          <w:lang w:bidi="ar-DZ"/>
        </w:rPr>
        <w:tab/>
      </w:r>
      <w:r w:rsidR="00AB33C3" w:rsidRPr="001672EC">
        <w:rPr>
          <w:b/>
          <w:bCs/>
          <w:lang w:bidi="ar-DZ"/>
        </w:rPr>
        <w:t>s</w:t>
      </w:r>
      <w:r w:rsidRPr="001672EC">
        <w:rPr>
          <w:b/>
          <w:bCs/>
          <w:lang w:bidi="ar-DZ"/>
        </w:rPr>
        <w:t>emantic technologies</w:t>
      </w:r>
      <w:r w:rsidRPr="001672EC">
        <w:rPr>
          <w:lang w:bidi="ar-DZ"/>
        </w:rPr>
        <w:t>:</w:t>
      </w:r>
      <w:r w:rsidRPr="001672EC">
        <w:t xml:space="preserve"> </w:t>
      </w:r>
      <w:r w:rsidR="005B1714" w:rsidRPr="001672EC">
        <w:t>T</w:t>
      </w:r>
      <w:r w:rsidRPr="001672EC">
        <w:t>echnologies that play a crucial role in enhancing the capabilities of federated testbeds by enabling interoperability and facilitating data exchange between different testing environments.</w:t>
      </w:r>
    </w:p>
    <w:p w14:paraId="20E0A696" w14:textId="252359C3" w:rsidR="004A38D7" w:rsidRPr="001672EC" w:rsidRDefault="004A38D7" w:rsidP="00937565">
      <w:pPr>
        <w:pStyle w:val="Note"/>
      </w:pPr>
      <w:r w:rsidRPr="001672EC">
        <w:t>NOTE</w:t>
      </w:r>
      <w:r w:rsidR="005B1714" w:rsidRPr="001672EC">
        <w:t xml:space="preserve"> – </w:t>
      </w:r>
      <w:r w:rsidRPr="001672EC">
        <w:t>These technologies, which include ontologies, semantic annotation, knowledge graphs, semantic web services, and natural language processing, provide a common framework for representing and exchanging data in a standardized and meaningful way.</w:t>
      </w:r>
    </w:p>
    <w:p w14:paraId="656391EC" w14:textId="29512879" w:rsidR="004A38D7" w:rsidRPr="001672EC" w:rsidRDefault="004A38D7" w:rsidP="00AB0C36">
      <w:r w:rsidRPr="001672EC">
        <w:rPr>
          <w:b/>
          <w:bCs/>
        </w:rPr>
        <w:lastRenderedPageBreak/>
        <w:t>3.2.12</w:t>
      </w:r>
      <w:r w:rsidRPr="001672EC">
        <w:rPr>
          <w:b/>
          <w:bCs/>
        </w:rPr>
        <w:tab/>
      </w:r>
      <w:r w:rsidR="00AB33C3" w:rsidRPr="001672EC">
        <w:rPr>
          <w:b/>
          <w:bCs/>
          <w:lang w:bidi="ar-DZ"/>
        </w:rPr>
        <w:t>f</w:t>
      </w:r>
      <w:r w:rsidRPr="001672EC">
        <w:rPr>
          <w:b/>
          <w:bCs/>
          <w:lang w:bidi="ar-DZ"/>
        </w:rPr>
        <w:t>ederated</w:t>
      </w:r>
      <w:r w:rsidRPr="001672EC">
        <w:rPr>
          <w:b/>
          <w:bCs/>
        </w:rPr>
        <w:t xml:space="preserve"> </w:t>
      </w:r>
      <w:r w:rsidR="00AB33C3" w:rsidRPr="001672EC">
        <w:rPr>
          <w:b/>
          <w:bCs/>
        </w:rPr>
        <w:t>l</w:t>
      </w:r>
      <w:r w:rsidRPr="001672EC">
        <w:rPr>
          <w:b/>
          <w:bCs/>
        </w:rPr>
        <w:t>earning (FL) technique</w:t>
      </w:r>
      <w:r w:rsidRPr="001672EC">
        <w:t xml:space="preserve">: </w:t>
      </w:r>
      <w:r w:rsidR="005B1714" w:rsidRPr="001672EC">
        <w:t>A</w:t>
      </w:r>
      <w:r w:rsidRPr="001672EC">
        <w:t xml:space="preserve"> cutting-edge machine learning technique that enables developers to train AI models with supercomputer and hypercomputer on decentralized data without the need to centralize or share that data.</w:t>
      </w:r>
    </w:p>
    <w:p w14:paraId="37E1E4E0" w14:textId="4A29CBA4" w:rsidR="004A38D7" w:rsidRPr="001672EC" w:rsidRDefault="004A38D7" w:rsidP="00937565">
      <w:pPr>
        <w:pStyle w:val="Note"/>
      </w:pPr>
      <w:r w:rsidRPr="001672EC">
        <w:t>NOTE</w:t>
      </w:r>
      <w:r w:rsidR="005B1714" w:rsidRPr="001672EC">
        <w:t xml:space="preserve"> </w:t>
      </w:r>
      <w:r w:rsidRPr="001672EC">
        <w:t>1</w:t>
      </w:r>
      <w:r w:rsidR="005B1714" w:rsidRPr="001672EC">
        <w:t xml:space="preserve"> –</w:t>
      </w:r>
      <w:r w:rsidRPr="001672EC">
        <w:t xml:space="preserve"> The benefits of FL over traditional machine learning approaches are numerous. </w:t>
      </w:r>
      <w:r w:rsidRPr="001672EC">
        <w:rPr>
          <w:rStyle w:val="css-1820fel"/>
          <w:color w:val="080A0D"/>
          <w:szCs w:val="24"/>
        </w:rPr>
        <w:t>FL assists in ensuring privacy, data diversity, real-time continual learning, hardware efficiency, and privacy preservation</w:t>
      </w:r>
      <w:r w:rsidRPr="001672EC">
        <w:t>. Furthermore</w:t>
      </w:r>
      <w:r w:rsidRPr="001672EC">
        <w:rPr>
          <w:rStyle w:val="css-1820fel"/>
          <w:color w:val="080A0D"/>
          <w:szCs w:val="24"/>
        </w:rPr>
        <w:t>, it enables access to heterogeneous data, which is particularly useful when traditional machine learning may be impeded by network unavailability in edge devices.</w:t>
      </w:r>
    </w:p>
    <w:p w14:paraId="70162C8E" w14:textId="49B51325" w:rsidR="004A38D7" w:rsidRPr="001672EC" w:rsidRDefault="004A38D7" w:rsidP="007F2BC4">
      <w:pPr>
        <w:pStyle w:val="Note"/>
        <w:rPr>
          <w:szCs w:val="24"/>
        </w:rPr>
      </w:pPr>
      <w:r w:rsidRPr="001672EC">
        <w:rPr>
          <w:szCs w:val="24"/>
        </w:rPr>
        <w:t>NOTE</w:t>
      </w:r>
      <w:r w:rsidR="005B1714" w:rsidRPr="001672EC">
        <w:rPr>
          <w:szCs w:val="24"/>
        </w:rPr>
        <w:t xml:space="preserve"> 2 –</w:t>
      </w:r>
      <w:r w:rsidRPr="001672EC">
        <w:rPr>
          <w:szCs w:val="24"/>
        </w:rPr>
        <w:t xml:space="preserve"> </w:t>
      </w:r>
      <w:r w:rsidR="005B1714" w:rsidRPr="001672EC">
        <w:rPr>
          <w:szCs w:val="24"/>
        </w:rPr>
        <w:t>F</w:t>
      </w:r>
      <w:r w:rsidRPr="001672EC">
        <w:rPr>
          <w:szCs w:val="24"/>
        </w:rPr>
        <w:t>ederated learning techniques that are used to implement the federation of the testbed.</w:t>
      </w:r>
    </w:p>
    <w:p w14:paraId="1DB832DB" w14:textId="7565A82E" w:rsidR="004A38D7" w:rsidRPr="001672EC" w:rsidRDefault="004A38D7" w:rsidP="007F2BC4">
      <w:pPr>
        <w:pStyle w:val="Note"/>
        <w:rPr>
          <w:szCs w:val="24"/>
        </w:rPr>
      </w:pPr>
      <w:r w:rsidRPr="001672EC">
        <w:rPr>
          <w:szCs w:val="24"/>
        </w:rPr>
        <w:t>NOTE</w:t>
      </w:r>
      <w:r w:rsidR="005B1714" w:rsidRPr="001672EC">
        <w:rPr>
          <w:szCs w:val="24"/>
        </w:rPr>
        <w:t xml:space="preserve"> </w:t>
      </w:r>
      <w:r w:rsidRPr="001672EC">
        <w:rPr>
          <w:szCs w:val="24"/>
        </w:rPr>
        <w:t xml:space="preserve">3 </w:t>
      </w:r>
      <w:r w:rsidR="005B1714" w:rsidRPr="001672EC">
        <w:rPr>
          <w:szCs w:val="24"/>
        </w:rPr>
        <w:t>– S</w:t>
      </w:r>
      <w:r w:rsidRPr="001672EC">
        <w:rPr>
          <w:szCs w:val="24"/>
        </w:rPr>
        <w:t>upercomputer and hypercomputer are very relevant for federated learning.</w:t>
      </w:r>
    </w:p>
    <w:p w14:paraId="3E83CB5C" w14:textId="298A612E" w:rsidR="004A38D7" w:rsidRPr="001672EC" w:rsidRDefault="004A38D7" w:rsidP="00AB0C36">
      <w:r w:rsidRPr="001672EC">
        <w:rPr>
          <w:b/>
          <w:bCs/>
        </w:rPr>
        <w:t>3.2.13</w:t>
      </w:r>
      <w:r w:rsidRPr="001672EC">
        <w:rPr>
          <w:b/>
          <w:bCs/>
        </w:rPr>
        <w:tab/>
      </w:r>
      <w:r w:rsidR="00AB33C3" w:rsidRPr="001672EC">
        <w:rPr>
          <w:b/>
          <w:bCs/>
        </w:rPr>
        <w:t>i</w:t>
      </w:r>
      <w:r w:rsidRPr="001672EC">
        <w:rPr>
          <w:b/>
          <w:bCs/>
        </w:rPr>
        <w:t>nformation leakage</w:t>
      </w:r>
      <w:r w:rsidRPr="001672EC">
        <w:t>: Information leakage occurs when confidential or sensitive data is unintentionally or maliciously exposed, inside or outside an organization, due to inadequate security measures, personnel negligence, or other vulnerabilities.</w:t>
      </w:r>
    </w:p>
    <w:p w14:paraId="611D4D0E" w14:textId="4F62E32C" w:rsidR="004A38D7" w:rsidRPr="001672EC" w:rsidRDefault="004A38D7" w:rsidP="00937565">
      <w:pPr>
        <w:pStyle w:val="Note"/>
      </w:pPr>
      <w:r w:rsidRPr="001672EC">
        <w:t>NOTE</w:t>
      </w:r>
      <w:r w:rsidR="007F2BC4" w:rsidRPr="001672EC">
        <w:t xml:space="preserve"> – </w:t>
      </w:r>
      <w:r w:rsidRPr="001672EC">
        <w:t>Countermeasures against information leakage include employing encryption technologies, implementing access control measures, regularly auditing for vulnerabilities, and comprehensive security training and awareness programs for employees. In the context of machine learning, information leakage, also known as data leakage or target leakage, causes the predictive scores to overestimate the model</w:t>
      </w:r>
      <w:r w:rsidR="00861E60" w:rsidRPr="001672EC">
        <w:t>'</w:t>
      </w:r>
      <w:r w:rsidRPr="001672EC">
        <w:t>s utility at prediction time in a production environment.</w:t>
      </w:r>
    </w:p>
    <w:p w14:paraId="3C21FA9D" w14:textId="3CBEF688" w:rsidR="004A38D7" w:rsidRPr="001672EC" w:rsidRDefault="004A38D7" w:rsidP="00AB0C36">
      <w:r w:rsidRPr="001672EC">
        <w:rPr>
          <w:b/>
          <w:bCs/>
        </w:rPr>
        <w:t>3.2.14</w:t>
      </w:r>
      <w:r w:rsidRPr="001672EC">
        <w:rPr>
          <w:b/>
          <w:bCs/>
        </w:rPr>
        <w:tab/>
      </w:r>
      <w:r w:rsidR="00AB33C3" w:rsidRPr="001672EC">
        <w:rPr>
          <w:b/>
          <w:bCs/>
        </w:rPr>
        <w:t>a</w:t>
      </w:r>
      <w:r w:rsidRPr="001672EC">
        <w:rPr>
          <w:b/>
          <w:bCs/>
        </w:rPr>
        <w:t>dministrative entity</w:t>
      </w:r>
      <w:r w:rsidRPr="001672EC">
        <w:t xml:space="preserve">: </w:t>
      </w:r>
      <w:r w:rsidR="005B1714" w:rsidRPr="001672EC">
        <w:t>A</w:t>
      </w:r>
      <w:r w:rsidRPr="001672EC">
        <w:t xml:space="preserve"> body or structure that is considered as having an owner who governs the body or structure in terms of its interactions with other bodies or structures.</w:t>
      </w:r>
    </w:p>
    <w:p w14:paraId="7E981B6B" w14:textId="05048A90" w:rsidR="004A38D7" w:rsidRPr="001672EC" w:rsidRDefault="004A38D7" w:rsidP="00AB0C36">
      <w:r w:rsidRPr="001672EC">
        <w:rPr>
          <w:b/>
          <w:bCs/>
        </w:rPr>
        <w:t>3.2.15</w:t>
      </w:r>
      <w:r w:rsidRPr="001672EC">
        <w:rPr>
          <w:b/>
          <w:bCs/>
        </w:rPr>
        <w:tab/>
      </w:r>
      <w:r w:rsidR="00AB33C3" w:rsidRPr="001672EC">
        <w:rPr>
          <w:b/>
          <w:bCs/>
        </w:rPr>
        <w:t>t</w:t>
      </w:r>
      <w:r w:rsidRPr="001672EC">
        <w:rPr>
          <w:b/>
          <w:bCs/>
        </w:rPr>
        <w:t>estbed autonomy</w:t>
      </w:r>
      <w:r w:rsidRPr="001672EC">
        <w:t xml:space="preserve">: </w:t>
      </w:r>
      <w:r w:rsidR="005B1714" w:rsidRPr="001672EC">
        <w:t>T</w:t>
      </w:r>
      <w:r w:rsidRPr="001672EC">
        <w:t>he capacity of a testbed to facilitate the development, evaluation, and testing of autonomous technologies in such a way that the testing may be performed using the testbed, while the testbed itself is considered as owned by an autonomous administrative entity.</w:t>
      </w:r>
    </w:p>
    <w:p w14:paraId="2C60D587" w14:textId="69C1F21F" w:rsidR="004A38D7" w:rsidRPr="001672EC" w:rsidRDefault="004A38D7" w:rsidP="00937565">
      <w:pPr>
        <w:pStyle w:val="Note"/>
      </w:pPr>
      <w:r w:rsidRPr="001672EC">
        <w:t>NOTE</w:t>
      </w:r>
      <w:r w:rsidR="007F2BC4" w:rsidRPr="001672EC">
        <w:t xml:space="preserve"> –</w:t>
      </w:r>
      <w:r w:rsidRPr="001672EC">
        <w:t xml:space="preserve"> Testbed</w:t>
      </w:r>
      <w:r w:rsidRPr="001672EC">
        <w:rPr>
          <w:rStyle w:val="css-1820fel"/>
          <w:color w:val="080A0D"/>
          <w:szCs w:val="24"/>
        </w:rPr>
        <w:t xml:space="preserve"> autonomy encompasses a broad range of applications such as robotics and vehicle computing, etc.</w:t>
      </w:r>
    </w:p>
    <w:p w14:paraId="19EC670D" w14:textId="1A4470E9" w:rsidR="004A38D7" w:rsidRPr="001672EC" w:rsidRDefault="004A38D7" w:rsidP="004A38D7">
      <w:pPr>
        <w:tabs>
          <w:tab w:val="left" w:pos="851"/>
        </w:tabs>
        <w:rPr>
          <w:szCs w:val="24"/>
        </w:rPr>
      </w:pPr>
      <w:r w:rsidRPr="001672EC">
        <w:rPr>
          <w:b/>
          <w:bCs/>
          <w:szCs w:val="24"/>
        </w:rPr>
        <w:t>3.2.16</w:t>
      </w:r>
      <w:r w:rsidRPr="001672EC">
        <w:rPr>
          <w:b/>
          <w:bCs/>
          <w:szCs w:val="24"/>
        </w:rPr>
        <w:tab/>
      </w:r>
      <w:r w:rsidR="00AB33C3" w:rsidRPr="001672EC">
        <w:rPr>
          <w:b/>
          <w:bCs/>
          <w:szCs w:val="24"/>
        </w:rPr>
        <w:t>t</w:t>
      </w:r>
      <w:r w:rsidRPr="001672EC">
        <w:rPr>
          <w:b/>
          <w:bCs/>
          <w:szCs w:val="24"/>
        </w:rPr>
        <w:t>estbed scalability</w:t>
      </w:r>
      <w:r w:rsidRPr="001672EC">
        <w:rPr>
          <w:szCs w:val="24"/>
        </w:rPr>
        <w:t xml:space="preserve">: </w:t>
      </w:r>
      <w:r w:rsidR="005B1714" w:rsidRPr="001672EC">
        <w:rPr>
          <w:szCs w:val="24"/>
        </w:rPr>
        <w:t xml:space="preserve">Ability </w:t>
      </w:r>
      <w:r w:rsidRPr="001672EC">
        <w:rPr>
          <w:szCs w:val="24"/>
        </w:rPr>
        <w:t>of a testbed to be extended in terms of resources it can offer or test scenarios it can support.</w:t>
      </w:r>
    </w:p>
    <w:p w14:paraId="1D3A0A62" w14:textId="110A5F9E" w:rsidR="004A38D7" w:rsidRPr="001672EC" w:rsidRDefault="004A38D7" w:rsidP="007F2BC4">
      <w:pPr>
        <w:pStyle w:val="Note"/>
        <w:rPr>
          <w:rStyle w:val="css-1820fel"/>
          <w:color w:val="080A0D"/>
          <w:szCs w:val="24"/>
        </w:rPr>
      </w:pPr>
      <w:r w:rsidRPr="001672EC">
        <w:t>NOTE</w:t>
      </w:r>
      <w:r w:rsidR="007F2BC4" w:rsidRPr="001672EC">
        <w:t xml:space="preserve"> – </w:t>
      </w:r>
      <w:r w:rsidRPr="001672EC">
        <w:t>It is one of the</w:t>
      </w:r>
      <w:r w:rsidRPr="001672EC">
        <w:rPr>
          <w:rStyle w:val="css-1820fel"/>
          <w:color w:val="080A0D"/>
          <w:szCs w:val="24"/>
        </w:rPr>
        <w:t xml:space="preserve"> key evaluation challenges that </w:t>
      </w:r>
      <w:proofErr w:type="gramStart"/>
      <w:r w:rsidRPr="001672EC">
        <w:rPr>
          <w:rStyle w:val="css-1820fel"/>
          <w:color w:val="080A0D"/>
          <w:szCs w:val="24"/>
        </w:rPr>
        <w:t>has to</w:t>
      </w:r>
      <w:proofErr w:type="gramEnd"/>
      <w:r w:rsidRPr="001672EC">
        <w:rPr>
          <w:rStyle w:val="css-1820fel"/>
          <w:color w:val="080A0D"/>
          <w:szCs w:val="24"/>
        </w:rPr>
        <w:t xml:space="preserve"> be considered when creating a realistic environment.</w:t>
      </w:r>
    </w:p>
    <w:p w14:paraId="56AD0EF7" w14:textId="6F4E5BF4" w:rsidR="004A38D7" w:rsidRPr="001672EC" w:rsidRDefault="004A38D7" w:rsidP="004A38D7">
      <w:pPr>
        <w:tabs>
          <w:tab w:val="left" w:pos="851"/>
        </w:tabs>
        <w:rPr>
          <w:szCs w:val="24"/>
        </w:rPr>
      </w:pPr>
      <w:r w:rsidRPr="001672EC">
        <w:rPr>
          <w:b/>
          <w:bCs/>
        </w:rPr>
        <w:t>3.2.17</w:t>
      </w:r>
      <w:r w:rsidRPr="001672EC">
        <w:rPr>
          <w:b/>
          <w:bCs/>
        </w:rPr>
        <w:tab/>
      </w:r>
      <w:proofErr w:type="spellStart"/>
      <w:r w:rsidRPr="001672EC">
        <w:rPr>
          <w:b/>
          <w:bCs/>
        </w:rPr>
        <w:t>federatable</w:t>
      </w:r>
      <w:proofErr w:type="spellEnd"/>
      <w:r w:rsidRPr="001672EC">
        <w:t xml:space="preserve">: </w:t>
      </w:r>
      <w:r w:rsidR="005B1714" w:rsidRPr="001672EC">
        <w:t xml:space="preserve">Possess </w:t>
      </w:r>
      <w:r w:rsidRPr="001672EC">
        <w:t>the ability or capability to be federated with other testbed(s) by conforming to the reference model for testbeds federations.</w:t>
      </w:r>
    </w:p>
    <w:p w14:paraId="297FB009" w14:textId="2829CCEC" w:rsidR="003B1188" w:rsidRPr="001672EC" w:rsidRDefault="003B1188" w:rsidP="00E06274">
      <w:pPr>
        <w:pStyle w:val="Heading1"/>
        <w:rPr>
          <w:lang w:eastAsia="ja-JP" w:bidi="ar-DZ"/>
        </w:rPr>
      </w:pPr>
      <w:bookmarkStart w:id="59" w:name="_Toc180068042"/>
      <w:bookmarkStart w:id="60" w:name="_Toc180076429"/>
      <w:r w:rsidRPr="001672EC">
        <w:rPr>
          <w:lang w:eastAsia="ja-JP" w:bidi="ar-DZ"/>
        </w:rPr>
        <w:t>4</w:t>
      </w:r>
      <w:r w:rsidRPr="001672EC">
        <w:rPr>
          <w:lang w:eastAsia="ja-JP" w:bidi="ar-DZ"/>
        </w:rPr>
        <w:tab/>
        <w:t>Abbreviations</w:t>
      </w:r>
      <w:bookmarkEnd w:id="47"/>
      <w:bookmarkEnd w:id="48"/>
      <w:bookmarkEnd w:id="49"/>
      <w:bookmarkEnd w:id="50"/>
      <w:bookmarkEnd w:id="51"/>
      <w:bookmarkEnd w:id="52"/>
      <w:r w:rsidR="001F3A14" w:rsidRPr="001672EC">
        <w:rPr>
          <w:lang w:eastAsia="ja-JP" w:bidi="ar-DZ"/>
        </w:rPr>
        <w:t xml:space="preserve"> and acronyms</w:t>
      </w:r>
      <w:bookmarkEnd w:id="53"/>
      <w:bookmarkEnd w:id="54"/>
      <w:bookmarkEnd w:id="55"/>
      <w:bookmarkEnd w:id="59"/>
      <w:bookmarkEnd w:id="60"/>
    </w:p>
    <w:p w14:paraId="5031C59A" w14:textId="435DC8D7" w:rsidR="001F3A14" w:rsidRPr="001672EC" w:rsidRDefault="001F3A14" w:rsidP="00BC3B0B">
      <w:pPr>
        <w:keepNext/>
        <w:rPr>
          <w:b/>
          <w:lang w:eastAsia="ja-JP" w:bidi="ar-DZ"/>
        </w:rPr>
      </w:pPr>
      <w:r w:rsidRPr="001672EC">
        <w:rPr>
          <w:lang w:eastAsia="ja-JP" w:bidi="ar-DZ"/>
        </w:rPr>
        <w:t xml:space="preserve">This Technical </w:t>
      </w:r>
      <w:r w:rsidR="007F2BC4" w:rsidRPr="001672EC">
        <w:t xml:space="preserve">Specification </w:t>
      </w:r>
      <w:r w:rsidRPr="001672EC">
        <w:rPr>
          <w:lang w:eastAsia="ja-JP" w:bidi="ar-DZ"/>
        </w:rPr>
        <w:t>uses the following abbreviations and acronyms:</w:t>
      </w:r>
    </w:p>
    <w:p w14:paraId="098B271A" w14:textId="6D9C2F5A" w:rsidR="004A38D7" w:rsidRPr="001672EC" w:rsidRDefault="004A38D7" w:rsidP="007F2BC4">
      <w:r w:rsidRPr="001672EC">
        <w:t>API</w:t>
      </w:r>
      <w:r w:rsidRPr="001672EC">
        <w:tab/>
        <w:t>Application Programming Interface</w:t>
      </w:r>
    </w:p>
    <w:p w14:paraId="1BD180EA" w14:textId="214AE6E4" w:rsidR="00207CC0" w:rsidRPr="001672EC" w:rsidRDefault="00207CC0" w:rsidP="007F2BC4">
      <w:r w:rsidRPr="001672EC">
        <w:t>FL</w:t>
      </w:r>
      <w:r w:rsidRPr="001672EC">
        <w:tab/>
        <w:t>Federated Learning</w:t>
      </w:r>
    </w:p>
    <w:p w14:paraId="3A67BE9A" w14:textId="5098767D" w:rsidR="004A38D7" w:rsidRPr="001672EC" w:rsidRDefault="004A38D7" w:rsidP="007F2BC4">
      <w:r w:rsidRPr="001672EC">
        <w:t>GUI</w:t>
      </w:r>
      <w:r w:rsidRPr="001672EC">
        <w:tab/>
        <w:t>Graphical User Interface</w:t>
      </w:r>
    </w:p>
    <w:p w14:paraId="040678CC" w14:textId="71E0D6EE" w:rsidR="00207CC0" w:rsidRPr="001672EC" w:rsidRDefault="00207CC0" w:rsidP="007F2BC4">
      <w:r w:rsidRPr="001672EC">
        <w:t>ML</w:t>
      </w:r>
      <w:r w:rsidRPr="001672EC">
        <w:tab/>
        <w:t>Machine Learning</w:t>
      </w:r>
    </w:p>
    <w:p w14:paraId="3907EF97" w14:textId="67B8DB83" w:rsidR="004A38D7" w:rsidRPr="001672EC" w:rsidRDefault="004A38D7" w:rsidP="007F2BC4">
      <w:r w:rsidRPr="001672EC">
        <w:t>SLA</w:t>
      </w:r>
      <w:r w:rsidRPr="001672EC">
        <w:tab/>
        <w:t>Service Level Agreement</w:t>
      </w:r>
    </w:p>
    <w:p w14:paraId="539CDB9B" w14:textId="77777777" w:rsidR="004A38D7" w:rsidRPr="001672EC" w:rsidRDefault="004A38D7" w:rsidP="004A38D7">
      <w:pPr>
        <w:pStyle w:val="Heading1"/>
      </w:pPr>
      <w:bookmarkStart w:id="61" w:name="_Toc164156082"/>
      <w:bookmarkStart w:id="62" w:name="_Toc180068043"/>
      <w:bookmarkStart w:id="63" w:name="_Toc180076430"/>
      <w:r w:rsidRPr="001672EC">
        <w:t>5</w:t>
      </w:r>
      <w:r w:rsidRPr="001672EC">
        <w:tab/>
        <w:t>Conventions</w:t>
      </w:r>
      <w:bookmarkEnd w:id="61"/>
      <w:bookmarkEnd w:id="62"/>
      <w:bookmarkEnd w:id="63"/>
    </w:p>
    <w:p w14:paraId="43A1B13C" w14:textId="7FEEB7FE" w:rsidR="004A38D7" w:rsidRPr="001672EC" w:rsidRDefault="004A38D7" w:rsidP="004A38D7">
      <w:r w:rsidRPr="001672EC">
        <w:t>None</w:t>
      </w:r>
      <w:r w:rsidR="007F2BC4" w:rsidRPr="001672EC">
        <w:t>.</w:t>
      </w:r>
    </w:p>
    <w:p w14:paraId="2D19222A" w14:textId="77777777" w:rsidR="004A38D7" w:rsidRPr="001672EC" w:rsidRDefault="004A38D7" w:rsidP="004A38D7">
      <w:pPr>
        <w:pStyle w:val="Heading1"/>
      </w:pPr>
      <w:bookmarkStart w:id="64" w:name="_Toc164156083"/>
      <w:bookmarkStart w:id="65" w:name="_Toc180068044"/>
      <w:bookmarkStart w:id="66" w:name="_Toc180076431"/>
      <w:r w:rsidRPr="001672EC">
        <w:t>6</w:t>
      </w:r>
      <w:r w:rsidRPr="001672EC">
        <w:tab/>
        <w:t>Other perspectives on taxonomy for testbeds federation</w:t>
      </w:r>
      <w:bookmarkEnd w:id="64"/>
      <w:bookmarkEnd w:id="65"/>
      <w:bookmarkEnd w:id="66"/>
    </w:p>
    <w:p w14:paraId="38407728" w14:textId="2F47E38D" w:rsidR="004A38D7" w:rsidRPr="001672EC" w:rsidRDefault="004A38D7" w:rsidP="004A38D7">
      <w:pPr>
        <w:rPr>
          <w:bCs/>
        </w:rPr>
      </w:pPr>
      <w:r w:rsidRPr="001672EC">
        <w:rPr>
          <w:bCs/>
        </w:rPr>
        <w:t xml:space="preserve">Testbeds federation improves the interoperability amongst unique testbeds by sharing a common set of testbed APIs and tools to enable the collection of data from any of the participating testbeds. </w:t>
      </w:r>
      <w:r w:rsidR="00016C48" w:rsidRPr="001672EC">
        <w:rPr>
          <w:bCs/>
        </w:rPr>
        <w:t xml:space="preserve">The </w:t>
      </w:r>
      <w:r w:rsidR="00016C48" w:rsidRPr="001672EC">
        <w:rPr>
          <w:bCs/>
        </w:rPr>
        <w:lastRenderedPageBreak/>
        <w:t xml:space="preserve">testbeds </w:t>
      </w:r>
      <w:r w:rsidRPr="001672EC">
        <w:rPr>
          <w:bCs/>
        </w:rPr>
        <w:t>federation</w:t>
      </w:r>
      <w:r w:rsidR="00207CC0" w:rsidRPr="001672EC">
        <w:rPr>
          <w:bCs/>
        </w:rPr>
        <w:t>’</w:t>
      </w:r>
      <w:r w:rsidRPr="001672EC">
        <w:rPr>
          <w:bCs/>
        </w:rPr>
        <w:t>s ease of use and ability to provide access to open data creates direct benefits for connected testbeds, such as platform visibility and grown user base</w:t>
      </w:r>
      <w:r w:rsidR="00016C48" w:rsidRPr="001672EC">
        <w:rPr>
          <w:bCs/>
        </w:rPr>
        <w:t>,</w:t>
      </w:r>
      <w:r w:rsidRPr="001672EC">
        <w:rPr>
          <w:bCs/>
        </w:rPr>
        <w:t xml:space="preserve"> which in turn help attract new </w:t>
      </w:r>
      <w:r w:rsidR="00016C48" w:rsidRPr="001672EC">
        <w:rPr>
          <w:bCs/>
        </w:rPr>
        <w:t xml:space="preserve">types </w:t>
      </w:r>
      <w:r w:rsidRPr="001672EC">
        <w:rPr>
          <w:bCs/>
        </w:rPr>
        <w:t>of users that may not be directly interested in the underlying facilities, but specifically in the applied semantic technologies. The expanded federated platform visibility gives the ability to develop synergies between industrial developers and academic experimenters [b-1] [b-2].</w:t>
      </w:r>
    </w:p>
    <w:p w14:paraId="1C280177" w14:textId="10DF9F6B" w:rsidR="004A38D7" w:rsidRPr="001672EC" w:rsidRDefault="004A38D7" w:rsidP="004A38D7">
      <w:r w:rsidRPr="001672EC">
        <w:t>Traditionally, testbed facilities for network and systems research have been independent facilities, each owned and operated by a single administrative entity and designed for independent use [b-1] [b-2]. However, this isolated installation model conflicts with researchers</w:t>
      </w:r>
      <w:r w:rsidR="00207CC0" w:rsidRPr="001672EC">
        <w:t>’</w:t>
      </w:r>
      <w:r w:rsidRPr="001672EC">
        <w:t xml:space="preserve"> growing need</w:t>
      </w:r>
      <w:r w:rsidR="00207CC0" w:rsidRPr="001672EC">
        <w:t>s</w:t>
      </w:r>
      <w:r w:rsidRPr="001672EC">
        <w:t xml:space="preserve"> for experiments on a larger scale and with a greater diversity of network technologies. Federated models were recently introduced to retain the current testbed autonomy, strengths, scalability, and data privacy. These testbeds include federated models that work together to provide their resources within a common framework. Among the challenges of these federated testbeds are to establish trust while maintaining the autonomy of each federation setting</w:t>
      </w:r>
      <w:r w:rsidR="00207CC0" w:rsidRPr="001672EC">
        <w:t>,</w:t>
      </w:r>
      <w:r w:rsidRPr="001672EC">
        <w:t xml:space="preserve"> and to operate in a flexible and coordinated manner while avoiding central points of failure and cross-site dependencies. The federated testbeds are classified based on various basic building blocks namely: communication architecture, federation scale, privacy mechanism, data partitioning, and machine learning models that can be used in </w:t>
      </w:r>
      <w:r w:rsidR="00207CC0" w:rsidRPr="001672EC">
        <w:t>federated learning (</w:t>
      </w:r>
      <w:r w:rsidRPr="001672EC">
        <w:t>FL</w:t>
      </w:r>
      <w:r w:rsidR="00207CC0" w:rsidRPr="001672EC">
        <w:t>)</w:t>
      </w:r>
      <w:r w:rsidRPr="001672EC">
        <w:t xml:space="preserve"> [b</w:t>
      </w:r>
      <w:r w:rsidR="00FD7512" w:rsidRPr="001672EC">
        <w:noBreakHyphen/>
      </w:r>
      <w:r w:rsidRPr="001672EC">
        <w:t>2] [b-3].</w:t>
      </w:r>
    </w:p>
    <w:p w14:paraId="45CCF418" w14:textId="52469A49" w:rsidR="004A38D7" w:rsidRPr="001672EC" w:rsidRDefault="004A38D7" w:rsidP="007F2BC4">
      <w:pPr>
        <w:pStyle w:val="Note"/>
        <w:rPr>
          <w:bCs/>
        </w:rPr>
      </w:pPr>
      <w:r w:rsidRPr="001672EC">
        <w:rPr>
          <w:bCs/>
        </w:rPr>
        <w:t>NOTE</w:t>
      </w:r>
      <w:r w:rsidR="007F2BC4" w:rsidRPr="001672EC">
        <w:rPr>
          <w:bCs/>
        </w:rPr>
        <w:t xml:space="preserve"> –</w:t>
      </w:r>
      <w:r w:rsidRPr="001672EC">
        <w:rPr>
          <w:bCs/>
        </w:rPr>
        <w:t xml:space="preserve"> There are examples of diagrammatic (graphical) representations that tie together taxonomy on federated testbeds, with inclusion in federated learning [b-2] [b-3].</w:t>
      </w:r>
    </w:p>
    <w:p w14:paraId="62BD0998" w14:textId="77777777" w:rsidR="004A38D7" w:rsidRPr="001672EC" w:rsidRDefault="004A38D7" w:rsidP="004A38D7">
      <w:pPr>
        <w:pStyle w:val="Heading2"/>
        <w:rPr>
          <w:b w:val="0"/>
        </w:rPr>
      </w:pPr>
      <w:bookmarkStart w:id="67" w:name="_Toc164156084"/>
      <w:bookmarkStart w:id="68" w:name="_Toc180068045"/>
      <w:bookmarkStart w:id="69" w:name="_Toc180076432"/>
      <w:r w:rsidRPr="001672EC">
        <w:t>6.1</w:t>
      </w:r>
      <w:r w:rsidRPr="001672EC">
        <w:tab/>
        <w:t>The use of federated learning in certain testbeds domains</w:t>
      </w:r>
      <w:bookmarkEnd w:id="67"/>
      <w:bookmarkEnd w:id="68"/>
      <w:bookmarkEnd w:id="69"/>
    </w:p>
    <w:p w14:paraId="0925F400" w14:textId="24CD4919" w:rsidR="004A38D7" w:rsidRPr="001672EC" w:rsidRDefault="004A38D7" w:rsidP="004A38D7">
      <w:r w:rsidRPr="001672EC">
        <w:t>Federated testbed</w:t>
      </w:r>
      <w:r w:rsidR="00207CC0" w:rsidRPr="001672EC">
        <w:t>s</w:t>
      </w:r>
      <w:r w:rsidRPr="001672EC">
        <w:t xml:space="preserve"> may use either a traditional centralized or decentralized learning model. The centralized model runs in the cloud, gathering info</w:t>
      </w:r>
      <w:r w:rsidR="00207CC0" w:rsidRPr="001672EC">
        <w:t>rmation</w:t>
      </w:r>
      <w:r w:rsidRPr="001672EC">
        <w:t xml:space="preserve"> from all connected devices and sending back a FL model. In this centralized model, each device trains its local model on its private data. These updated local models are then sent to a central aggregation server [b-3] to compute the global FL model. The centralized design is always easy to implement but it suffers from the single point of failure issue. The decentralized design is preferred in some </w:t>
      </w:r>
      <w:proofErr w:type="gramStart"/>
      <w:r w:rsidRPr="001672EC">
        <w:t>aspects</w:t>
      </w:r>
      <w:proofErr w:type="gramEnd"/>
      <w:r w:rsidRPr="001672EC">
        <w:t xml:space="preserve"> because concentrating information on a single server may pose a risk.</w:t>
      </w:r>
    </w:p>
    <w:p w14:paraId="100E4712" w14:textId="77777777" w:rsidR="004A38D7" w:rsidRPr="001672EC" w:rsidRDefault="004A38D7" w:rsidP="004A38D7">
      <w:r w:rsidRPr="001672EC">
        <w:t>The decentralized approach creates a global model by learning from multiple decentralized edge clients. In this model, data is distributed among many different nodes in a network, rather than being stored in a centralized location and network nodes communicate and share model parameters with each other without any server.</w:t>
      </w:r>
    </w:p>
    <w:p w14:paraId="0EC93151" w14:textId="77777777" w:rsidR="004A38D7" w:rsidRPr="001672EC" w:rsidRDefault="004A38D7" w:rsidP="004A38D7">
      <w:pPr>
        <w:pStyle w:val="Heading2"/>
        <w:rPr>
          <w:b w:val="0"/>
        </w:rPr>
      </w:pPr>
      <w:bookmarkStart w:id="70" w:name="_Toc164156085"/>
      <w:bookmarkStart w:id="71" w:name="_Toc180068046"/>
      <w:bookmarkStart w:id="72" w:name="_Toc180076433"/>
      <w:r w:rsidRPr="001672EC">
        <w:t>6.2</w:t>
      </w:r>
      <w:r w:rsidRPr="001672EC">
        <w:tab/>
        <w:t>Scalability of federated learning use in federated testbed domain</w:t>
      </w:r>
      <w:bookmarkEnd w:id="70"/>
      <w:bookmarkEnd w:id="71"/>
      <w:bookmarkEnd w:id="72"/>
    </w:p>
    <w:p w14:paraId="5775B79B" w14:textId="6DF389D6" w:rsidR="004A38D7" w:rsidRPr="001672EC" w:rsidRDefault="004A38D7" w:rsidP="004A38D7">
      <w:r w:rsidRPr="001672EC">
        <w:t xml:space="preserve">FL can be divided into two types according to the size of the federation [b-3]: cross-silo and cross-device. The difference depends on the number of parties involved and the data stored by each party. In the cross-silo model, a relatively small number of trusted customers participate in training the overall model. In contrast, in the multi-device model, </w:t>
      </w:r>
      <w:proofErr w:type="gramStart"/>
      <w:r w:rsidRPr="001672EC">
        <w:t>a large number of</w:t>
      </w:r>
      <w:proofErr w:type="gramEnd"/>
      <w:r w:rsidRPr="001672EC">
        <w:t xml:space="preserve"> devices participate in training the overall model. However, these devices do not have large datasets to train a given </w:t>
      </w:r>
      <w:proofErr w:type="gramStart"/>
      <w:r w:rsidRPr="001672EC">
        <w:t>model</w:t>
      </w:r>
      <w:proofErr w:type="gramEnd"/>
      <w:r w:rsidRPr="001672EC">
        <w:t xml:space="preserve"> nor do they have the significant computing power that would allow them to train complex models.</w:t>
      </w:r>
    </w:p>
    <w:p w14:paraId="5A11A493" w14:textId="32FBB8E6" w:rsidR="004A38D7" w:rsidRPr="001672EC" w:rsidRDefault="004A38D7" w:rsidP="004A38D7">
      <w:pPr>
        <w:pStyle w:val="Heading2"/>
        <w:rPr>
          <w:b w:val="0"/>
        </w:rPr>
      </w:pPr>
      <w:bookmarkStart w:id="73" w:name="_Toc164156086"/>
      <w:bookmarkStart w:id="74" w:name="_Toc180068047"/>
      <w:bookmarkStart w:id="75" w:name="_Toc180076434"/>
      <w:r w:rsidRPr="001672EC">
        <w:t>6.3</w:t>
      </w:r>
      <w:r w:rsidRPr="001672EC">
        <w:tab/>
        <w:t xml:space="preserve">Data </w:t>
      </w:r>
      <w:r w:rsidR="008071C4" w:rsidRPr="001672EC">
        <w:t xml:space="preserve">partitioning </w:t>
      </w:r>
      <w:r w:rsidRPr="001672EC">
        <w:t>in FL</w:t>
      </w:r>
      <w:bookmarkEnd w:id="73"/>
      <w:bookmarkEnd w:id="74"/>
      <w:bookmarkEnd w:id="75"/>
    </w:p>
    <w:p w14:paraId="71E3917D" w14:textId="77777777" w:rsidR="004A38D7" w:rsidRPr="001672EC" w:rsidRDefault="004A38D7" w:rsidP="004A38D7">
      <w:pPr>
        <w:rPr>
          <w:b/>
        </w:rPr>
      </w:pPr>
      <w:r w:rsidRPr="001672EC">
        <w:t>FL can be classified into two groups based on different distribution patterns of sample space and feature space: horizontal FL and vertical FL. Horizontal FL is the case where the data distribution among participating training nodes shares the same feature space but differs depending on which data sample belongs to which training node. In contrast, in vertical FL, data on training nodes share the same sample space but differ in their feature space [b-1] [b-2] [b-3].</w:t>
      </w:r>
    </w:p>
    <w:p w14:paraId="42514C71" w14:textId="01530D5B" w:rsidR="004A38D7" w:rsidRPr="001672EC" w:rsidRDefault="004A38D7" w:rsidP="004A38D7">
      <w:pPr>
        <w:pStyle w:val="Heading2"/>
        <w:rPr>
          <w:b w:val="0"/>
        </w:rPr>
      </w:pPr>
      <w:bookmarkStart w:id="76" w:name="_Toc164156087"/>
      <w:bookmarkStart w:id="77" w:name="_Toc180068048"/>
      <w:bookmarkStart w:id="78" w:name="_Toc180076435"/>
      <w:r w:rsidRPr="001672EC">
        <w:lastRenderedPageBreak/>
        <w:t>6.4</w:t>
      </w:r>
      <w:r w:rsidRPr="001672EC">
        <w:tab/>
        <w:t xml:space="preserve">Federated </w:t>
      </w:r>
      <w:r w:rsidR="008071C4" w:rsidRPr="001672EC">
        <w:t xml:space="preserve">learning </w:t>
      </w:r>
      <w:bookmarkEnd w:id="76"/>
      <w:bookmarkEnd w:id="77"/>
      <w:bookmarkEnd w:id="78"/>
      <w:r w:rsidR="008071C4" w:rsidRPr="001672EC">
        <w:t>techniques</w:t>
      </w:r>
    </w:p>
    <w:p w14:paraId="43EE5169" w14:textId="710F0725" w:rsidR="004A38D7" w:rsidRPr="001672EC" w:rsidRDefault="004A38D7" w:rsidP="004A38D7">
      <w:r w:rsidRPr="001672EC">
        <w:t xml:space="preserve">FL is a sub-field of </w:t>
      </w:r>
      <w:r w:rsidR="00207CC0" w:rsidRPr="001672EC">
        <w:t xml:space="preserve">machine learning </w:t>
      </w:r>
      <w:r w:rsidRPr="001672EC">
        <w:t xml:space="preserve">(ML) that can be also classified according to ML methods used to train the FL model while ensuring that their data remains decentralized. These methods </w:t>
      </w:r>
      <w:r w:rsidR="00FD7512" w:rsidRPr="001672EC">
        <w:t>include</w:t>
      </w:r>
      <w:r w:rsidRPr="001672EC">
        <w:t xml:space="preserve"> </w:t>
      </w:r>
      <w:r w:rsidR="00207CC0" w:rsidRPr="001672EC">
        <w:t xml:space="preserve">decision tree </w:t>
      </w:r>
      <w:r w:rsidRPr="001672EC">
        <w:t xml:space="preserve">(DT), </w:t>
      </w:r>
      <w:r w:rsidR="00207CC0" w:rsidRPr="001672EC">
        <w:t>neural network (NN)</w:t>
      </w:r>
      <w:r w:rsidRPr="001672EC">
        <w:t xml:space="preserve">, </w:t>
      </w:r>
      <w:r w:rsidR="00207CC0" w:rsidRPr="001672EC">
        <w:t xml:space="preserve">random forest </w:t>
      </w:r>
      <w:r w:rsidRPr="001672EC">
        <w:t xml:space="preserve">(RF), </w:t>
      </w:r>
      <w:r w:rsidR="008071C4" w:rsidRPr="001672EC">
        <w:t xml:space="preserve">support vector machine </w:t>
      </w:r>
      <w:r w:rsidRPr="001672EC">
        <w:t xml:space="preserve">(SVM), and clustering techniques such as the top-rated deep neural network (DNN) and k-Nearest </w:t>
      </w:r>
      <w:proofErr w:type="spellStart"/>
      <w:r w:rsidRPr="001672EC">
        <w:t>Neighbor</w:t>
      </w:r>
      <w:proofErr w:type="spellEnd"/>
      <w:r w:rsidRPr="001672EC">
        <w:t xml:space="preserve"> [b-1] [b-2] [b-3].</w:t>
      </w:r>
    </w:p>
    <w:p w14:paraId="10F158E3" w14:textId="0F89EE0D" w:rsidR="00D95FCF" w:rsidRPr="001672EC" w:rsidRDefault="00D95FCF" w:rsidP="004A38D7">
      <w:r w:rsidRPr="001672EC">
        <w:br w:type="page"/>
      </w:r>
    </w:p>
    <w:p w14:paraId="28B5F220" w14:textId="77777777" w:rsidR="004A38D7" w:rsidRPr="001672EC" w:rsidRDefault="004A38D7" w:rsidP="00D95FCF">
      <w:pPr>
        <w:pStyle w:val="AppendixNoTitle"/>
        <w:spacing w:after="360"/>
      </w:pPr>
      <w:bookmarkStart w:id="79" w:name="_Toc164156088"/>
      <w:bookmarkStart w:id="80" w:name="_Toc180068049"/>
      <w:bookmarkStart w:id="81" w:name="_Toc180076436"/>
      <w:r w:rsidRPr="001672EC">
        <w:lastRenderedPageBreak/>
        <w:t>Bibliography</w:t>
      </w:r>
      <w:bookmarkEnd w:id="79"/>
      <w:bookmarkEnd w:id="80"/>
      <w:bookmarkEnd w:id="81"/>
    </w:p>
    <w:p w14:paraId="67168C51" w14:textId="278B5EE1" w:rsidR="004A38D7" w:rsidRPr="001672EC" w:rsidRDefault="004A38D7" w:rsidP="004A38D7">
      <w:pPr>
        <w:pStyle w:val="Reftext"/>
      </w:pPr>
      <w:r w:rsidRPr="001672EC">
        <w:t>[b-1]</w:t>
      </w:r>
      <w:r w:rsidRPr="001672EC">
        <w:tab/>
        <w:t xml:space="preserve">H. A. </w:t>
      </w:r>
      <w:proofErr w:type="spellStart"/>
      <w:r w:rsidRPr="001672EC">
        <w:t>Kholidy</w:t>
      </w:r>
      <w:proofErr w:type="spellEnd"/>
      <w:r w:rsidRPr="001672EC">
        <w:t xml:space="preserve">, A. Karam, J. H. Reed and Y. </w:t>
      </w:r>
      <w:proofErr w:type="spellStart"/>
      <w:r w:rsidRPr="001672EC">
        <w:t>Elazzazi</w:t>
      </w:r>
      <w:proofErr w:type="spellEnd"/>
      <w:r w:rsidR="000D4985" w:rsidRPr="001672EC">
        <w:t xml:space="preserve"> (2022)</w:t>
      </w:r>
      <w:r w:rsidRPr="001672EC">
        <w:t xml:space="preserve">, </w:t>
      </w:r>
      <w:r w:rsidRPr="001672EC">
        <w:rPr>
          <w:i/>
          <w:iCs/>
        </w:rPr>
        <w:t>An Experimental 5G Testbed for Secure Network Slicing Evaluation</w:t>
      </w:r>
      <w:r w:rsidRPr="001672EC">
        <w:t>,</w:t>
      </w:r>
      <w:r w:rsidRPr="001672EC">
        <w:rPr>
          <w:iCs/>
        </w:rPr>
        <w:t xml:space="preserve"> 2022 IEEE Future Networks World Forum (FNWF)</w:t>
      </w:r>
      <w:r w:rsidRPr="001672EC">
        <w:t xml:space="preserve">, Montreal, QC, Canada, pp. 131-138, </w:t>
      </w:r>
      <w:proofErr w:type="spellStart"/>
      <w:r w:rsidRPr="001672EC">
        <w:t>doi</w:t>
      </w:r>
      <w:proofErr w:type="spellEnd"/>
      <w:r w:rsidRPr="001672EC">
        <w:t>: 10.1109/FNWF55208.2022.00032.</w:t>
      </w:r>
    </w:p>
    <w:p w14:paraId="6711DF55" w14:textId="0B6A7A29" w:rsidR="004A38D7" w:rsidRPr="001672EC" w:rsidRDefault="004A38D7" w:rsidP="004A38D7">
      <w:pPr>
        <w:pStyle w:val="Reftext"/>
      </w:pPr>
      <w:r w:rsidRPr="001672EC">
        <w:t>[b-2]</w:t>
      </w:r>
      <w:r w:rsidRPr="001672EC">
        <w:tab/>
        <w:t xml:space="preserve">H. A. </w:t>
      </w:r>
      <w:proofErr w:type="spellStart"/>
      <w:r w:rsidRPr="001672EC">
        <w:t>Kholidy</w:t>
      </w:r>
      <w:proofErr w:type="spellEnd"/>
      <w:r w:rsidRPr="001672EC">
        <w:t xml:space="preserve"> and R. </w:t>
      </w:r>
      <w:proofErr w:type="spellStart"/>
      <w:r w:rsidRPr="001672EC">
        <w:t>Kamaludeen</w:t>
      </w:r>
      <w:proofErr w:type="spellEnd"/>
      <w:r w:rsidR="000D4985" w:rsidRPr="001672EC">
        <w:t xml:space="preserve"> (2022)</w:t>
      </w:r>
      <w:r w:rsidRPr="001672EC">
        <w:t xml:space="preserve">, </w:t>
      </w:r>
      <w:r w:rsidRPr="001672EC">
        <w:rPr>
          <w:i/>
          <w:iCs/>
        </w:rPr>
        <w:t xml:space="preserve">An Innovative </w:t>
      </w:r>
      <w:proofErr w:type="spellStart"/>
      <w:r w:rsidRPr="001672EC">
        <w:rPr>
          <w:i/>
          <w:iCs/>
        </w:rPr>
        <w:t>Hashgraph</w:t>
      </w:r>
      <w:proofErr w:type="spellEnd"/>
      <w:r w:rsidRPr="001672EC">
        <w:rPr>
          <w:i/>
          <w:iCs/>
        </w:rPr>
        <w:t>-based Federated Learning Approach for Multi Domain 5G Network Protection</w:t>
      </w:r>
      <w:r w:rsidRPr="001672EC">
        <w:t>,</w:t>
      </w:r>
      <w:r w:rsidRPr="001672EC">
        <w:rPr>
          <w:iCs/>
        </w:rPr>
        <w:t xml:space="preserve"> 2022 IEEE Future Networks World Forum (FNWF)</w:t>
      </w:r>
      <w:r w:rsidRPr="001672EC">
        <w:t xml:space="preserve">, Montreal, QC, Canada, pp. 139-146, </w:t>
      </w:r>
      <w:proofErr w:type="spellStart"/>
      <w:r w:rsidRPr="001672EC">
        <w:t>doi</w:t>
      </w:r>
      <w:proofErr w:type="spellEnd"/>
      <w:r w:rsidRPr="001672EC">
        <w:t>: 10.1109/FNWF55208.2022.00033.</w:t>
      </w:r>
    </w:p>
    <w:p w14:paraId="33B1ACE7" w14:textId="52615940" w:rsidR="004A38D7" w:rsidRPr="001672EC" w:rsidRDefault="004A38D7" w:rsidP="004A38D7">
      <w:pPr>
        <w:pStyle w:val="Reftext"/>
      </w:pPr>
      <w:r w:rsidRPr="001672EC">
        <w:t>[b-3]</w:t>
      </w:r>
      <w:r w:rsidRPr="001672EC">
        <w:tab/>
      </w:r>
      <w:proofErr w:type="spellStart"/>
      <w:r w:rsidRPr="001672EC">
        <w:t>Brecko</w:t>
      </w:r>
      <w:proofErr w:type="spellEnd"/>
      <w:r w:rsidRPr="001672EC">
        <w:t xml:space="preserve">, Alexander &amp; </w:t>
      </w:r>
      <w:proofErr w:type="spellStart"/>
      <w:r w:rsidRPr="001672EC">
        <w:t>Kajáti</w:t>
      </w:r>
      <w:proofErr w:type="spellEnd"/>
      <w:r w:rsidRPr="001672EC">
        <w:t xml:space="preserve">, Erik &amp; </w:t>
      </w:r>
      <w:proofErr w:type="spellStart"/>
      <w:r w:rsidRPr="001672EC">
        <w:t>Koziorek</w:t>
      </w:r>
      <w:proofErr w:type="spellEnd"/>
      <w:r w:rsidRPr="001672EC">
        <w:t xml:space="preserve">, Jiri &amp; </w:t>
      </w:r>
      <w:proofErr w:type="spellStart"/>
      <w:r w:rsidRPr="001672EC">
        <w:t>Zolotová</w:t>
      </w:r>
      <w:proofErr w:type="spellEnd"/>
      <w:r w:rsidRPr="001672EC">
        <w:t>, Iveta (2022)</w:t>
      </w:r>
      <w:r w:rsidR="000D4985" w:rsidRPr="001672EC">
        <w:t>,</w:t>
      </w:r>
      <w:r w:rsidRPr="001672EC">
        <w:t xml:space="preserve"> </w:t>
      </w:r>
      <w:r w:rsidRPr="001672EC">
        <w:rPr>
          <w:i/>
          <w:iCs/>
        </w:rPr>
        <w:t>Federated Learning for Edge Computing: A Survey</w:t>
      </w:r>
      <w:r w:rsidR="000D4985" w:rsidRPr="001672EC">
        <w:t>,</w:t>
      </w:r>
      <w:r w:rsidRPr="001672EC">
        <w:t xml:space="preserve"> Applied Sciences</w:t>
      </w:r>
      <w:r w:rsidR="000D4985" w:rsidRPr="001672EC">
        <w:t>,</w:t>
      </w:r>
      <w:r w:rsidRPr="001672EC">
        <w:t xml:space="preserve"> 12. 9124. 10.3390/app12189124. </w:t>
      </w:r>
    </w:p>
    <w:p w14:paraId="62AD900A" w14:textId="77777777" w:rsidR="003B1188" w:rsidRPr="001672EC" w:rsidRDefault="003B1188" w:rsidP="003B1188">
      <w:pPr>
        <w:spacing w:after="120"/>
        <w:jc w:val="center"/>
      </w:pPr>
      <w:r w:rsidRPr="001672EC">
        <w:t>______________</w:t>
      </w:r>
    </w:p>
    <w:sectPr w:rsidR="003B1188" w:rsidRPr="001672EC" w:rsidSect="009A64BD">
      <w:headerReference w:type="even" r:id="rId25"/>
      <w:headerReference w:type="default" r:id="rId26"/>
      <w:footerReference w:type="default" r:id="rId27"/>
      <w:type w:val="oddPage"/>
      <w:pgSz w:w="11907" w:h="16834" w:code="9"/>
      <w:pgMar w:top="1134" w:right="1134" w:bottom="1134" w:left="1134" w:header="567" w:footer="567"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9442" w14:textId="77777777" w:rsidR="00215DE9" w:rsidRDefault="00215DE9">
      <w:r>
        <w:separator/>
      </w:r>
    </w:p>
  </w:endnote>
  <w:endnote w:type="continuationSeparator" w:id="0">
    <w:p w14:paraId="6EF323C6" w14:textId="77777777" w:rsidR="00215DE9" w:rsidRDefault="0021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Times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E0F9" w14:textId="456B1C56" w:rsidR="00181C12" w:rsidRPr="00957FDC" w:rsidRDefault="00181C12" w:rsidP="00181C12">
    <w:pPr>
      <w:pStyle w:val="Footer"/>
      <w:tabs>
        <w:tab w:val="clear" w:pos="5954"/>
        <w:tab w:val="left" w:pos="567"/>
        <w:tab w:val="right" w:pos="8789"/>
      </w:tabs>
      <w:jc w:val="left"/>
      <w:rPr>
        <w:b/>
        <w:bCs/>
        <w:lang w:val="it-IT"/>
      </w:rPr>
    </w:pPr>
    <w:r w:rsidRPr="00926B6C">
      <w:fldChar w:fldCharType="begin"/>
    </w:r>
    <w:r w:rsidRPr="00957FDC">
      <w:rPr>
        <w:lang w:val="it-IT"/>
      </w:rPr>
      <w:instrText xml:space="preserve"> PAGE </w:instrText>
    </w:r>
    <w:r w:rsidRPr="00926B6C">
      <w:fldChar w:fldCharType="separate"/>
    </w:r>
    <w:r w:rsidRPr="00957FDC">
      <w:rPr>
        <w:lang w:val="it-IT"/>
      </w:rPr>
      <w:t>i</w:t>
    </w:r>
    <w:r w:rsidRPr="00957FDC">
      <w:rPr>
        <w:lang w:val="it-IT"/>
      </w:rPr>
      <w:t>i</w:t>
    </w:r>
    <w:r w:rsidRPr="00926B6C">
      <w:fldChar w:fldCharType="end"/>
    </w:r>
    <w:r w:rsidRPr="00957FDC">
      <w:rPr>
        <w:b/>
        <w:bCs/>
        <w:lang w:val="it-IT"/>
      </w:rPr>
      <w:tab/>
    </w:r>
    <w:r w:rsidR="00563179" w:rsidRPr="00957FDC">
      <w:rPr>
        <w:b/>
        <w:bCs/>
        <w:lang w:val="it-IT"/>
      </w:rPr>
      <w:t>FG-AI4H DEL0.1 (yyyy-mm)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7354" w14:textId="77777777" w:rsidR="00CE6FBD" w:rsidRDefault="00CE6FBD" w:rsidP="00CE6FB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DAD7" w14:textId="639679DB" w:rsidR="003B1188" w:rsidRPr="00AB33C3" w:rsidRDefault="003B1188" w:rsidP="003B1188">
    <w:pPr>
      <w:pStyle w:val="Footer"/>
      <w:tabs>
        <w:tab w:val="clear" w:pos="5954"/>
        <w:tab w:val="left" w:pos="567"/>
        <w:tab w:val="right" w:pos="8789"/>
      </w:tabs>
      <w:jc w:val="left"/>
      <w:rPr>
        <w:b/>
        <w:bCs/>
      </w:rPr>
    </w:pPr>
    <w:r w:rsidRPr="00A8253E">
      <w:rPr>
        <w:lang w:val="it-IT"/>
      </w:rPr>
      <w:fldChar w:fldCharType="begin"/>
    </w:r>
    <w:r w:rsidRPr="00AB33C3">
      <w:instrText xml:space="preserve"> PAGE </w:instrText>
    </w:r>
    <w:r w:rsidRPr="00A8253E">
      <w:rPr>
        <w:lang w:val="it-IT"/>
      </w:rPr>
      <w:fldChar w:fldCharType="separate"/>
    </w:r>
    <w:r w:rsidRPr="00AB33C3">
      <w:t>ii</w:t>
    </w:r>
    <w:r w:rsidRPr="00A8253E">
      <w:rPr>
        <w:lang w:val="it-IT"/>
      </w:rPr>
      <w:fldChar w:fldCharType="end"/>
    </w:r>
    <w:r w:rsidRPr="00AB33C3">
      <w:rPr>
        <w:b/>
        <w:bCs/>
      </w:rPr>
      <w:tab/>
    </w:r>
    <w:r w:rsidR="00CC2EB4" w:rsidRPr="00AB33C3">
      <w:rPr>
        <w:b/>
        <w:bCs/>
      </w:rPr>
      <w:t>FG-TBF</w:t>
    </w:r>
    <w:r w:rsidR="00CC2EB4" w:rsidRPr="00AB33C3">
      <w:rPr>
        <w:b/>
        <w:bCs/>
        <w:caps w:val="0"/>
      </w:rPr>
      <w:t>x</w:t>
    </w:r>
    <w:r w:rsidR="00CC2EB4" w:rsidRPr="00AB33C3">
      <w:rPr>
        <w:b/>
        <w:bCs/>
      </w:rPr>
      <w:t>G-TS-D0.1 (2024-04)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6C37" w14:textId="6D921285" w:rsidR="00E041C2" w:rsidRPr="003B1188" w:rsidRDefault="003B1188" w:rsidP="003B1188">
    <w:pPr>
      <w:pStyle w:val="Footer"/>
      <w:tabs>
        <w:tab w:val="clear" w:pos="5954"/>
        <w:tab w:val="right" w:pos="8789"/>
      </w:tabs>
      <w:jc w:val="right"/>
    </w:pPr>
    <w:r w:rsidRPr="00497C23">
      <w:rPr>
        <w:b/>
        <w:bCs/>
      </w:rPr>
      <w:tab/>
    </w:r>
    <w:r w:rsidR="00CC2EB4" w:rsidRPr="00014AA1">
      <w:rPr>
        <w:b/>
        <w:bCs/>
        <w:lang w:val="it-IT"/>
      </w:rPr>
      <w:t>FG-TBF</w:t>
    </w:r>
    <w:r w:rsidR="00CC2EB4" w:rsidRPr="00014AA1">
      <w:rPr>
        <w:b/>
        <w:bCs/>
        <w:caps w:val="0"/>
        <w:lang w:val="it-IT"/>
      </w:rPr>
      <w:t>x</w:t>
    </w:r>
    <w:r w:rsidR="00CC2EB4" w:rsidRPr="00014AA1">
      <w:rPr>
        <w:b/>
        <w:bCs/>
        <w:lang w:val="it-IT"/>
      </w:rPr>
      <w:t>G-T</w:t>
    </w:r>
    <w:r w:rsidR="00CC2EB4">
      <w:rPr>
        <w:b/>
        <w:bCs/>
        <w:lang w:val="it-IT"/>
      </w:rPr>
      <w:t>S</w:t>
    </w:r>
    <w:r w:rsidR="00CC2EB4" w:rsidRPr="00014AA1">
      <w:rPr>
        <w:b/>
        <w:bCs/>
        <w:lang w:val="it-IT"/>
      </w:rPr>
      <w:t>-D</w:t>
    </w:r>
    <w:r w:rsidR="00CC2EB4">
      <w:rPr>
        <w:b/>
        <w:bCs/>
        <w:lang w:val="it-IT"/>
      </w:rPr>
      <w:t>0</w:t>
    </w:r>
    <w:r w:rsidR="00CC2EB4" w:rsidRPr="00014AA1">
      <w:rPr>
        <w:b/>
        <w:bCs/>
        <w:lang w:val="it-IT"/>
      </w:rPr>
      <w:t>.1 (2024-04)</w:t>
    </w:r>
    <w:r w:rsidRPr="00497C23">
      <w:rPr>
        <w:b/>
        <w:bCs/>
      </w:rPr>
      <w:tab/>
    </w:r>
    <w:r w:rsidRPr="00A8253E">
      <w:fldChar w:fldCharType="begin"/>
    </w:r>
    <w:r w:rsidRPr="00A8253E">
      <w:instrText xml:space="preserve"> PAGE </w:instrText>
    </w:r>
    <w:r w:rsidRPr="00A8253E">
      <w:fldChar w:fldCharType="separate"/>
    </w:r>
    <w:r>
      <w:t>1</w:t>
    </w:r>
    <w:r w:rsidRPr="00A8253E">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1F6C" w14:textId="23D5F58D" w:rsidR="003B1188" w:rsidRPr="003B1188" w:rsidRDefault="003B1188" w:rsidP="003B1188">
    <w:pPr>
      <w:pStyle w:val="Footer"/>
      <w:tabs>
        <w:tab w:val="clear" w:pos="5954"/>
        <w:tab w:val="right" w:pos="8789"/>
      </w:tabs>
      <w:jc w:val="right"/>
    </w:pPr>
    <w:r w:rsidRPr="00497C23">
      <w:rPr>
        <w:b/>
        <w:bCs/>
      </w:rPr>
      <w:tab/>
    </w:r>
    <w:r w:rsidR="00CC2EB4" w:rsidRPr="00014AA1">
      <w:rPr>
        <w:b/>
        <w:bCs/>
        <w:lang w:val="it-IT"/>
      </w:rPr>
      <w:t>FG-TBF</w:t>
    </w:r>
    <w:r w:rsidR="00CC2EB4" w:rsidRPr="00014AA1">
      <w:rPr>
        <w:b/>
        <w:bCs/>
        <w:caps w:val="0"/>
        <w:lang w:val="it-IT"/>
      </w:rPr>
      <w:t>x</w:t>
    </w:r>
    <w:r w:rsidR="00CC2EB4" w:rsidRPr="00014AA1">
      <w:rPr>
        <w:b/>
        <w:bCs/>
        <w:lang w:val="it-IT"/>
      </w:rPr>
      <w:t>G-T</w:t>
    </w:r>
    <w:r w:rsidR="00CC2EB4">
      <w:rPr>
        <w:b/>
        <w:bCs/>
        <w:lang w:val="it-IT"/>
      </w:rPr>
      <w:t>S</w:t>
    </w:r>
    <w:r w:rsidR="00CC2EB4" w:rsidRPr="00014AA1">
      <w:rPr>
        <w:b/>
        <w:bCs/>
        <w:lang w:val="it-IT"/>
      </w:rPr>
      <w:t>-D</w:t>
    </w:r>
    <w:r w:rsidR="00CC2EB4">
      <w:rPr>
        <w:b/>
        <w:bCs/>
        <w:lang w:val="it-IT"/>
      </w:rPr>
      <w:t>0</w:t>
    </w:r>
    <w:r w:rsidR="00CC2EB4" w:rsidRPr="00014AA1">
      <w:rPr>
        <w:b/>
        <w:bCs/>
        <w:lang w:val="it-IT"/>
      </w:rPr>
      <w:t>.1 (2024-04)</w:t>
    </w:r>
    <w:r w:rsidRPr="00497C23">
      <w:rPr>
        <w:b/>
        <w:bCs/>
      </w:rPr>
      <w:tab/>
    </w:r>
    <w:r w:rsidRPr="00A8253E">
      <w:fldChar w:fldCharType="begin"/>
    </w:r>
    <w:r w:rsidRPr="00A8253E">
      <w:instrText xml:space="preserve"> PAGE </w:instrText>
    </w:r>
    <w:r w:rsidRPr="00A8253E">
      <w:fldChar w:fldCharType="separate"/>
    </w:r>
    <w:r>
      <w:t>1</w:t>
    </w:r>
    <w:r w:rsidRPr="00A8253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7F14" w14:textId="77777777" w:rsidR="00215DE9" w:rsidRDefault="00215DE9">
      <w:r>
        <w:t>____________________</w:t>
      </w:r>
    </w:p>
  </w:footnote>
  <w:footnote w:type="continuationSeparator" w:id="0">
    <w:p w14:paraId="361E2E48" w14:textId="77777777" w:rsidR="00215DE9" w:rsidRDefault="00215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FA1E" w14:textId="77777777" w:rsidR="002A2404" w:rsidRDefault="002A240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D68D" w14:textId="77777777" w:rsidR="002A2404" w:rsidRDefault="002A24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A4AD" w14:textId="77777777" w:rsidR="008D08A8" w:rsidRDefault="008D08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6C8C" w14:textId="77777777" w:rsidR="008D08A8" w:rsidRDefault="008D08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6B69" w14:textId="77777777" w:rsidR="008D08A8" w:rsidRPr="008D08A8" w:rsidRDefault="008D08A8" w:rsidP="008D08A8">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fr-CH"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fillcolor="#9d170a" stroke="f">
      <v:fill color="#9d170a"/>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4E"/>
    <w:rsid w:val="000014B0"/>
    <w:rsid w:val="00001EBA"/>
    <w:rsid w:val="00016C48"/>
    <w:rsid w:val="00031443"/>
    <w:rsid w:val="00035778"/>
    <w:rsid w:val="00037A47"/>
    <w:rsid w:val="000517B6"/>
    <w:rsid w:val="000612EE"/>
    <w:rsid w:val="00072F3E"/>
    <w:rsid w:val="0009116F"/>
    <w:rsid w:val="000A1DAD"/>
    <w:rsid w:val="000A287B"/>
    <w:rsid w:val="000A63B1"/>
    <w:rsid w:val="000B08C7"/>
    <w:rsid w:val="000B48BF"/>
    <w:rsid w:val="000D0CF9"/>
    <w:rsid w:val="000D305E"/>
    <w:rsid w:val="000D4985"/>
    <w:rsid w:val="000E355E"/>
    <w:rsid w:val="000F1B08"/>
    <w:rsid w:val="00104D75"/>
    <w:rsid w:val="00107AE6"/>
    <w:rsid w:val="00107DAA"/>
    <w:rsid w:val="001226B0"/>
    <w:rsid w:val="0013384E"/>
    <w:rsid w:val="001423A8"/>
    <w:rsid w:val="0014558D"/>
    <w:rsid w:val="00156515"/>
    <w:rsid w:val="0016509B"/>
    <w:rsid w:val="001672EC"/>
    <w:rsid w:val="00167AB7"/>
    <w:rsid w:val="00171DCA"/>
    <w:rsid w:val="00181C12"/>
    <w:rsid w:val="0018403B"/>
    <w:rsid w:val="001A1D3C"/>
    <w:rsid w:val="001B5D54"/>
    <w:rsid w:val="001C107A"/>
    <w:rsid w:val="001C5B3F"/>
    <w:rsid w:val="001C6211"/>
    <w:rsid w:val="001D2AA7"/>
    <w:rsid w:val="001D3759"/>
    <w:rsid w:val="001D52CE"/>
    <w:rsid w:val="001D6AC9"/>
    <w:rsid w:val="001E2884"/>
    <w:rsid w:val="001E6C55"/>
    <w:rsid w:val="001F3A14"/>
    <w:rsid w:val="00201F80"/>
    <w:rsid w:val="00202F9D"/>
    <w:rsid w:val="00207CC0"/>
    <w:rsid w:val="00215DE9"/>
    <w:rsid w:val="002175DE"/>
    <w:rsid w:val="002309F5"/>
    <w:rsid w:val="00240FAD"/>
    <w:rsid w:val="002638E7"/>
    <w:rsid w:val="00263DE1"/>
    <w:rsid w:val="00276C08"/>
    <w:rsid w:val="0028016E"/>
    <w:rsid w:val="00280490"/>
    <w:rsid w:val="00294492"/>
    <w:rsid w:val="002971EE"/>
    <w:rsid w:val="002A2404"/>
    <w:rsid w:val="002A5E68"/>
    <w:rsid w:val="002B0847"/>
    <w:rsid w:val="002B2170"/>
    <w:rsid w:val="002B534E"/>
    <w:rsid w:val="002B6094"/>
    <w:rsid w:val="002C2DA8"/>
    <w:rsid w:val="002C6AF5"/>
    <w:rsid w:val="002D1594"/>
    <w:rsid w:val="002D599B"/>
    <w:rsid w:val="002E0F55"/>
    <w:rsid w:val="002E5890"/>
    <w:rsid w:val="002F18AA"/>
    <w:rsid w:val="00302A5B"/>
    <w:rsid w:val="0030536A"/>
    <w:rsid w:val="00306F1D"/>
    <w:rsid w:val="003239B9"/>
    <w:rsid w:val="00325985"/>
    <w:rsid w:val="00330933"/>
    <w:rsid w:val="003477D8"/>
    <w:rsid w:val="003556F4"/>
    <w:rsid w:val="00356D5E"/>
    <w:rsid w:val="00357257"/>
    <w:rsid w:val="003650A6"/>
    <w:rsid w:val="003678CA"/>
    <w:rsid w:val="00372436"/>
    <w:rsid w:val="00395AC8"/>
    <w:rsid w:val="003A0344"/>
    <w:rsid w:val="003A3E2B"/>
    <w:rsid w:val="003B1188"/>
    <w:rsid w:val="003C24D6"/>
    <w:rsid w:val="003C40B4"/>
    <w:rsid w:val="003D02CB"/>
    <w:rsid w:val="003D5731"/>
    <w:rsid w:val="003E3F27"/>
    <w:rsid w:val="00411094"/>
    <w:rsid w:val="00414CEB"/>
    <w:rsid w:val="0041539F"/>
    <w:rsid w:val="004244EF"/>
    <w:rsid w:val="00431D20"/>
    <w:rsid w:val="00434DB3"/>
    <w:rsid w:val="00445C10"/>
    <w:rsid w:val="00466808"/>
    <w:rsid w:val="00471154"/>
    <w:rsid w:val="004765B6"/>
    <w:rsid w:val="004873EA"/>
    <w:rsid w:val="004913E7"/>
    <w:rsid w:val="0049775D"/>
    <w:rsid w:val="004A0B50"/>
    <w:rsid w:val="004A38D7"/>
    <w:rsid w:val="004B0939"/>
    <w:rsid w:val="004B3E1A"/>
    <w:rsid w:val="004C2010"/>
    <w:rsid w:val="004C39F5"/>
    <w:rsid w:val="004C578E"/>
    <w:rsid w:val="004D0937"/>
    <w:rsid w:val="004E68F9"/>
    <w:rsid w:val="004E7D87"/>
    <w:rsid w:val="004F5B79"/>
    <w:rsid w:val="00504A24"/>
    <w:rsid w:val="00520969"/>
    <w:rsid w:val="0052236C"/>
    <w:rsid w:val="00535F83"/>
    <w:rsid w:val="005419FF"/>
    <w:rsid w:val="005449A6"/>
    <w:rsid w:val="00563179"/>
    <w:rsid w:val="005A06F2"/>
    <w:rsid w:val="005B1714"/>
    <w:rsid w:val="005C07A4"/>
    <w:rsid w:val="005C0CEB"/>
    <w:rsid w:val="005C552F"/>
    <w:rsid w:val="005D108D"/>
    <w:rsid w:val="005D379B"/>
    <w:rsid w:val="005D57DA"/>
    <w:rsid w:val="005D5D9A"/>
    <w:rsid w:val="005E64AE"/>
    <w:rsid w:val="005F5F58"/>
    <w:rsid w:val="00602FAB"/>
    <w:rsid w:val="00616128"/>
    <w:rsid w:val="0062037B"/>
    <w:rsid w:val="00623D17"/>
    <w:rsid w:val="00646E2D"/>
    <w:rsid w:val="00667191"/>
    <w:rsid w:val="00671ADD"/>
    <w:rsid w:val="0067500A"/>
    <w:rsid w:val="00681642"/>
    <w:rsid w:val="00694C7A"/>
    <w:rsid w:val="006B01E4"/>
    <w:rsid w:val="006C28C2"/>
    <w:rsid w:val="006E660F"/>
    <w:rsid w:val="006F3E3B"/>
    <w:rsid w:val="006F4F02"/>
    <w:rsid w:val="006F5931"/>
    <w:rsid w:val="00710B95"/>
    <w:rsid w:val="00726163"/>
    <w:rsid w:val="00747DB4"/>
    <w:rsid w:val="00753B41"/>
    <w:rsid w:val="0075519D"/>
    <w:rsid w:val="0076675B"/>
    <w:rsid w:val="007705F9"/>
    <w:rsid w:val="00783586"/>
    <w:rsid w:val="007854BE"/>
    <w:rsid w:val="007A125F"/>
    <w:rsid w:val="007A7AB6"/>
    <w:rsid w:val="007B267C"/>
    <w:rsid w:val="007B299B"/>
    <w:rsid w:val="007B2C2E"/>
    <w:rsid w:val="007C1DFC"/>
    <w:rsid w:val="007D093E"/>
    <w:rsid w:val="007D0ED5"/>
    <w:rsid w:val="007D2075"/>
    <w:rsid w:val="007E2D80"/>
    <w:rsid w:val="007F1A66"/>
    <w:rsid w:val="007F2BC4"/>
    <w:rsid w:val="008071C4"/>
    <w:rsid w:val="00810425"/>
    <w:rsid w:val="0083300A"/>
    <w:rsid w:val="0083379C"/>
    <w:rsid w:val="00835854"/>
    <w:rsid w:val="00860436"/>
    <w:rsid w:val="00861E60"/>
    <w:rsid w:val="00863002"/>
    <w:rsid w:val="00865987"/>
    <w:rsid w:val="0087474B"/>
    <w:rsid w:val="00877705"/>
    <w:rsid w:val="00890B1A"/>
    <w:rsid w:val="00892674"/>
    <w:rsid w:val="00893509"/>
    <w:rsid w:val="008C2A08"/>
    <w:rsid w:val="008C310D"/>
    <w:rsid w:val="008D08A8"/>
    <w:rsid w:val="008D398D"/>
    <w:rsid w:val="008D3C0C"/>
    <w:rsid w:val="008E0FA3"/>
    <w:rsid w:val="008E1923"/>
    <w:rsid w:val="008F0E27"/>
    <w:rsid w:val="008F39D6"/>
    <w:rsid w:val="00911A7D"/>
    <w:rsid w:val="00912FCC"/>
    <w:rsid w:val="009154B8"/>
    <w:rsid w:val="00920613"/>
    <w:rsid w:val="00923C60"/>
    <w:rsid w:val="00934B4E"/>
    <w:rsid w:val="009374E1"/>
    <w:rsid w:val="00937565"/>
    <w:rsid w:val="00945A93"/>
    <w:rsid w:val="00951F73"/>
    <w:rsid w:val="00955972"/>
    <w:rsid w:val="00956289"/>
    <w:rsid w:val="009564EA"/>
    <w:rsid w:val="00956B0D"/>
    <w:rsid w:val="00957911"/>
    <w:rsid w:val="00957FDC"/>
    <w:rsid w:val="00971AA8"/>
    <w:rsid w:val="009909B2"/>
    <w:rsid w:val="00994FE7"/>
    <w:rsid w:val="00997AA0"/>
    <w:rsid w:val="009A5975"/>
    <w:rsid w:val="009A5C08"/>
    <w:rsid w:val="009A64BD"/>
    <w:rsid w:val="009C4BD0"/>
    <w:rsid w:val="009D7EE3"/>
    <w:rsid w:val="009E06DE"/>
    <w:rsid w:val="009F1303"/>
    <w:rsid w:val="009F4C76"/>
    <w:rsid w:val="00A00886"/>
    <w:rsid w:val="00A02E69"/>
    <w:rsid w:val="00A204EB"/>
    <w:rsid w:val="00A2301A"/>
    <w:rsid w:val="00A23770"/>
    <w:rsid w:val="00A24082"/>
    <w:rsid w:val="00A27CA7"/>
    <w:rsid w:val="00A3658D"/>
    <w:rsid w:val="00A36D23"/>
    <w:rsid w:val="00A37138"/>
    <w:rsid w:val="00A411E9"/>
    <w:rsid w:val="00A43177"/>
    <w:rsid w:val="00A526D9"/>
    <w:rsid w:val="00A55105"/>
    <w:rsid w:val="00A76299"/>
    <w:rsid w:val="00A9221B"/>
    <w:rsid w:val="00A927A7"/>
    <w:rsid w:val="00A9292D"/>
    <w:rsid w:val="00AA3ADA"/>
    <w:rsid w:val="00AB0C36"/>
    <w:rsid w:val="00AB33C3"/>
    <w:rsid w:val="00AB3591"/>
    <w:rsid w:val="00AB3AD4"/>
    <w:rsid w:val="00AB634B"/>
    <w:rsid w:val="00AC6E7E"/>
    <w:rsid w:val="00AD5752"/>
    <w:rsid w:val="00AD60E6"/>
    <w:rsid w:val="00AE3615"/>
    <w:rsid w:val="00AE552A"/>
    <w:rsid w:val="00AF146A"/>
    <w:rsid w:val="00B01B93"/>
    <w:rsid w:val="00B06F7D"/>
    <w:rsid w:val="00B16DD9"/>
    <w:rsid w:val="00B20D53"/>
    <w:rsid w:val="00B267B9"/>
    <w:rsid w:val="00B363DB"/>
    <w:rsid w:val="00B438A8"/>
    <w:rsid w:val="00B46FF3"/>
    <w:rsid w:val="00B47913"/>
    <w:rsid w:val="00B54494"/>
    <w:rsid w:val="00B6368C"/>
    <w:rsid w:val="00B65145"/>
    <w:rsid w:val="00B72114"/>
    <w:rsid w:val="00B84159"/>
    <w:rsid w:val="00B86866"/>
    <w:rsid w:val="00B9233C"/>
    <w:rsid w:val="00B94587"/>
    <w:rsid w:val="00BA40A4"/>
    <w:rsid w:val="00BC1501"/>
    <w:rsid w:val="00BC3B0B"/>
    <w:rsid w:val="00BD7411"/>
    <w:rsid w:val="00C06C00"/>
    <w:rsid w:val="00C11E4B"/>
    <w:rsid w:val="00C2521F"/>
    <w:rsid w:val="00C35717"/>
    <w:rsid w:val="00C37CD7"/>
    <w:rsid w:val="00C46191"/>
    <w:rsid w:val="00C62C39"/>
    <w:rsid w:val="00C812BE"/>
    <w:rsid w:val="00C84630"/>
    <w:rsid w:val="00C92DA5"/>
    <w:rsid w:val="00CA67DB"/>
    <w:rsid w:val="00CC0394"/>
    <w:rsid w:val="00CC2EB4"/>
    <w:rsid w:val="00CC4B15"/>
    <w:rsid w:val="00CE6FBD"/>
    <w:rsid w:val="00CE7A6E"/>
    <w:rsid w:val="00CF62D4"/>
    <w:rsid w:val="00D0032C"/>
    <w:rsid w:val="00D12B60"/>
    <w:rsid w:val="00D41983"/>
    <w:rsid w:val="00D45101"/>
    <w:rsid w:val="00D5148D"/>
    <w:rsid w:val="00D60BDE"/>
    <w:rsid w:val="00D6504C"/>
    <w:rsid w:val="00D70E68"/>
    <w:rsid w:val="00D77096"/>
    <w:rsid w:val="00D95FCF"/>
    <w:rsid w:val="00DA0963"/>
    <w:rsid w:val="00DD73B6"/>
    <w:rsid w:val="00DD742A"/>
    <w:rsid w:val="00DE43B4"/>
    <w:rsid w:val="00DE45D7"/>
    <w:rsid w:val="00DF3A5B"/>
    <w:rsid w:val="00E041C2"/>
    <w:rsid w:val="00E06274"/>
    <w:rsid w:val="00E146CB"/>
    <w:rsid w:val="00E404A9"/>
    <w:rsid w:val="00E503F8"/>
    <w:rsid w:val="00E539A4"/>
    <w:rsid w:val="00E5596B"/>
    <w:rsid w:val="00E56CCC"/>
    <w:rsid w:val="00E64895"/>
    <w:rsid w:val="00E65F9B"/>
    <w:rsid w:val="00E6622B"/>
    <w:rsid w:val="00E71E21"/>
    <w:rsid w:val="00E75180"/>
    <w:rsid w:val="00E76331"/>
    <w:rsid w:val="00E91C9B"/>
    <w:rsid w:val="00E93D7D"/>
    <w:rsid w:val="00EA16A5"/>
    <w:rsid w:val="00EA2536"/>
    <w:rsid w:val="00EB7B69"/>
    <w:rsid w:val="00EC34CE"/>
    <w:rsid w:val="00EC4410"/>
    <w:rsid w:val="00ED1BEE"/>
    <w:rsid w:val="00EE2B5B"/>
    <w:rsid w:val="00EE4F07"/>
    <w:rsid w:val="00EF0DE6"/>
    <w:rsid w:val="00EF115B"/>
    <w:rsid w:val="00EF6556"/>
    <w:rsid w:val="00F12A98"/>
    <w:rsid w:val="00F35D13"/>
    <w:rsid w:val="00F430A3"/>
    <w:rsid w:val="00F440D8"/>
    <w:rsid w:val="00F44D58"/>
    <w:rsid w:val="00F608C6"/>
    <w:rsid w:val="00F854BD"/>
    <w:rsid w:val="00F902E0"/>
    <w:rsid w:val="00FA2375"/>
    <w:rsid w:val="00FC111A"/>
    <w:rsid w:val="00FD240E"/>
    <w:rsid w:val="00FD7512"/>
    <w:rsid w:val="00FF45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d170a" stroke="f">
      <v:fill color="#9d170a"/>
      <v:stroke on="f"/>
    </o:shapedefaults>
    <o:shapelayout v:ext="edit">
      <o:idmap v:ext="edit" data="2"/>
    </o:shapelayout>
  </w:shapeDefaults>
  <w:decimalSymbol w:val="."/>
  <w:listSeparator w:val=","/>
  <w14:docId w14:val="174E365E"/>
  <w15:docId w15:val="{938C2942-2F7F-4D56-BA5E-537F0C7F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4BD"/>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A64BD"/>
    <w:pPr>
      <w:keepNext/>
      <w:keepLines/>
      <w:spacing w:before="360"/>
      <w:ind w:left="794" w:hanging="794"/>
      <w:jc w:val="left"/>
      <w:outlineLvl w:val="0"/>
    </w:pPr>
    <w:rPr>
      <w:b/>
    </w:rPr>
  </w:style>
  <w:style w:type="paragraph" w:styleId="Heading2">
    <w:name w:val="heading 2"/>
    <w:basedOn w:val="Heading1"/>
    <w:next w:val="Normal"/>
    <w:link w:val="Heading2Char"/>
    <w:qFormat/>
    <w:rsid w:val="009A64BD"/>
    <w:pPr>
      <w:spacing w:before="240"/>
      <w:outlineLvl w:val="1"/>
    </w:pPr>
  </w:style>
  <w:style w:type="paragraph" w:styleId="Heading3">
    <w:name w:val="heading 3"/>
    <w:basedOn w:val="Heading1"/>
    <w:next w:val="Normal"/>
    <w:link w:val="Heading3Char"/>
    <w:qFormat/>
    <w:rsid w:val="009A64BD"/>
    <w:pPr>
      <w:spacing w:before="160"/>
      <w:outlineLvl w:val="2"/>
    </w:pPr>
  </w:style>
  <w:style w:type="paragraph" w:styleId="Heading4">
    <w:name w:val="heading 4"/>
    <w:basedOn w:val="Heading3"/>
    <w:next w:val="Normal"/>
    <w:link w:val="Heading4Char"/>
    <w:qFormat/>
    <w:rsid w:val="009A64BD"/>
    <w:pPr>
      <w:tabs>
        <w:tab w:val="clear" w:pos="794"/>
        <w:tab w:val="left" w:pos="1021"/>
      </w:tabs>
      <w:ind w:left="1021" w:hanging="1021"/>
      <w:outlineLvl w:val="3"/>
    </w:pPr>
  </w:style>
  <w:style w:type="paragraph" w:styleId="Heading5">
    <w:name w:val="heading 5"/>
    <w:basedOn w:val="Heading4"/>
    <w:next w:val="Normal"/>
    <w:link w:val="Heading5Char"/>
    <w:qFormat/>
    <w:rsid w:val="009A64BD"/>
    <w:pPr>
      <w:outlineLvl w:val="4"/>
    </w:pPr>
  </w:style>
  <w:style w:type="paragraph" w:styleId="Heading6">
    <w:name w:val="heading 6"/>
    <w:basedOn w:val="Heading4"/>
    <w:next w:val="Normal"/>
    <w:link w:val="Heading6Char"/>
    <w:qFormat/>
    <w:rsid w:val="009A64BD"/>
    <w:pPr>
      <w:tabs>
        <w:tab w:val="clear" w:pos="1021"/>
        <w:tab w:val="clear" w:pos="1191"/>
      </w:tabs>
      <w:ind w:left="1588" w:hanging="1588"/>
      <w:outlineLvl w:val="5"/>
    </w:pPr>
  </w:style>
  <w:style w:type="paragraph" w:styleId="Heading7">
    <w:name w:val="heading 7"/>
    <w:basedOn w:val="Heading6"/>
    <w:next w:val="Normal"/>
    <w:link w:val="Heading7Char"/>
    <w:qFormat/>
    <w:rsid w:val="009A64BD"/>
    <w:pPr>
      <w:outlineLvl w:val="6"/>
    </w:pPr>
  </w:style>
  <w:style w:type="paragraph" w:styleId="Heading8">
    <w:name w:val="heading 8"/>
    <w:basedOn w:val="Heading6"/>
    <w:next w:val="Normal"/>
    <w:link w:val="Heading8Char"/>
    <w:qFormat/>
    <w:rsid w:val="009A64BD"/>
    <w:pPr>
      <w:outlineLvl w:val="7"/>
    </w:pPr>
  </w:style>
  <w:style w:type="paragraph" w:styleId="Heading9">
    <w:name w:val="heading 9"/>
    <w:basedOn w:val="Heading6"/>
    <w:next w:val="Normal"/>
    <w:link w:val="Heading9Char"/>
    <w:qFormat/>
    <w:rsid w:val="009A64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9A64BD"/>
  </w:style>
  <w:style w:type="paragraph" w:styleId="TOC4">
    <w:name w:val="toc 4"/>
    <w:basedOn w:val="TOC3"/>
    <w:semiHidden/>
    <w:rsid w:val="009A64BD"/>
  </w:style>
  <w:style w:type="paragraph" w:styleId="TOC3">
    <w:name w:val="toc 3"/>
    <w:basedOn w:val="TOC2"/>
    <w:semiHidden/>
    <w:rsid w:val="009A64BD"/>
  </w:style>
  <w:style w:type="paragraph" w:styleId="TOC2">
    <w:name w:val="toc 2"/>
    <w:basedOn w:val="TOC1"/>
    <w:uiPriority w:val="39"/>
    <w:rsid w:val="009A64BD"/>
    <w:pPr>
      <w:spacing w:before="80"/>
      <w:ind w:left="1531" w:hanging="851"/>
    </w:pPr>
  </w:style>
  <w:style w:type="paragraph" w:styleId="TOC1">
    <w:name w:val="toc 1"/>
    <w:basedOn w:val="Normal"/>
    <w:uiPriority w:val="39"/>
    <w:rsid w:val="009A64BD"/>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9A64BD"/>
  </w:style>
  <w:style w:type="paragraph" w:styleId="TOC6">
    <w:name w:val="toc 6"/>
    <w:basedOn w:val="TOC4"/>
    <w:semiHidden/>
    <w:rsid w:val="009A64BD"/>
  </w:style>
  <w:style w:type="paragraph" w:styleId="TOC5">
    <w:name w:val="toc 5"/>
    <w:basedOn w:val="TOC4"/>
    <w:semiHidden/>
    <w:rsid w:val="009A64BD"/>
  </w:style>
  <w:style w:type="paragraph" w:styleId="Footer">
    <w:name w:val="footer"/>
    <w:basedOn w:val="Normal"/>
    <w:link w:val="FooterChar"/>
    <w:rsid w:val="009A64BD"/>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rsid w:val="009A64BD"/>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semiHidden/>
    <w:rsid w:val="009A64BD"/>
    <w:rPr>
      <w:position w:val="6"/>
      <w:sz w:val="18"/>
    </w:rPr>
  </w:style>
  <w:style w:type="paragraph" w:styleId="FootnoteText">
    <w:name w:val="footnote text"/>
    <w:basedOn w:val="Note"/>
    <w:link w:val="FootnoteTextChar"/>
    <w:semiHidden/>
    <w:rsid w:val="009A64BD"/>
    <w:pPr>
      <w:keepLines/>
      <w:tabs>
        <w:tab w:val="left" w:pos="255"/>
      </w:tabs>
      <w:ind w:left="255" w:hanging="255"/>
    </w:pPr>
  </w:style>
  <w:style w:type="paragraph" w:customStyle="1" w:styleId="Note">
    <w:name w:val="Note"/>
    <w:basedOn w:val="Normal"/>
    <w:rsid w:val="009A64BD"/>
    <w:pPr>
      <w:spacing w:before="80"/>
    </w:pPr>
    <w:rPr>
      <w:sz w:val="22"/>
    </w:rPr>
  </w:style>
  <w:style w:type="paragraph" w:customStyle="1" w:styleId="enumlev1">
    <w:name w:val="enumlev1"/>
    <w:basedOn w:val="Normal"/>
    <w:rsid w:val="009A64BD"/>
    <w:pPr>
      <w:spacing w:before="80"/>
      <w:ind w:left="794" w:hanging="794"/>
    </w:pPr>
  </w:style>
  <w:style w:type="paragraph" w:customStyle="1" w:styleId="enumlev2">
    <w:name w:val="enumlev2"/>
    <w:basedOn w:val="enumlev1"/>
    <w:rsid w:val="009A64BD"/>
    <w:pPr>
      <w:ind w:left="1191" w:hanging="397"/>
    </w:pPr>
  </w:style>
  <w:style w:type="paragraph" w:customStyle="1" w:styleId="enumlev3">
    <w:name w:val="enumlev3"/>
    <w:basedOn w:val="enumlev2"/>
    <w:rsid w:val="009A64BD"/>
    <w:pPr>
      <w:ind w:left="1588"/>
    </w:pPr>
  </w:style>
  <w:style w:type="paragraph" w:customStyle="1" w:styleId="Equation">
    <w:name w:val="Equation"/>
    <w:basedOn w:val="Normal"/>
    <w:rsid w:val="009A64BD"/>
    <w:pPr>
      <w:tabs>
        <w:tab w:val="clear" w:pos="1191"/>
        <w:tab w:val="clear" w:pos="1588"/>
        <w:tab w:val="clear" w:pos="1985"/>
        <w:tab w:val="center" w:pos="4820"/>
        <w:tab w:val="right" w:pos="9639"/>
      </w:tabs>
      <w:jc w:val="left"/>
    </w:pPr>
  </w:style>
  <w:style w:type="paragraph" w:customStyle="1" w:styleId="toc0">
    <w:name w:val="toc 0"/>
    <w:basedOn w:val="Normal"/>
    <w:next w:val="TOC1"/>
    <w:rsid w:val="009A64BD"/>
    <w:pPr>
      <w:keepLines/>
      <w:tabs>
        <w:tab w:val="clear" w:pos="794"/>
        <w:tab w:val="clear" w:pos="1191"/>
        <w:tab w:val="clear" w:pos="1588"/>
        <w:tab w:val="clear" w:pos="1985"/>
        <w:tab w:val="right" w:pos="9639"/>
      </w:tabs>
      <w:jc w:val="left"/>
    </w:pPr>
    <w:rPr>
      <w:b/>
    </w:rPr>
  </w:style>
  <w:style w:type="paragraph" w:customStyle="1" w:styleId="ASN1">
    <w:name w:val="ASN.1"/>
    <w:rsid w:val="009A64BD"/>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n-GB" w:eastAsia="en-US"/>
    </w:rPr>
  </w:style>
  <w:style w:type="paragraph" w:styleId="TOC9">
    <w:name w:val="toc 9"/>
    <w:basedOn w:val="TOC3"/>
    <w:semiHidden/>
    <w:rsid w:val="009A64BD"/>
  </w:style>
  <w:style w:type="paragraph" w:customStyle="1" w:styleId="Chaptitle">
    <w:name w:val="Chap_title"/>
    <w:basedOn w:val="Normal"/>
    <w:next w:val="Normalaftertitle"/>
    <w:rsid w:val="009A64BD"/>
    <w:pPr>
      <w:keepNext/>
      <w:keepLines/>
      <w:spacing w:before="240"/>
      <w:jc w:val="center"/>
    </w:pPr>
    <w:rPr>
      <w:b/>
      <w:sz w:val="28"/>
    </w:rPr>
  </w:style>
  <w:style w:type="character" w:styleId="PageNumber">
    <w:name w:val="page number"/>
    <w:basedOn w:val="DefaultParagraphFont"/>
    <w:rsid w:val="009A64BD"/>
  </w:style>
  <w:style w:type="paragraph" w:styleId="Index1">
    <w:name w:val="index 1"/>
    <w:basedOn w:val="Normal"/>
    <w:next w:val="Normal"/>
    <w:semiHidden/>
    <w:rsid w:val="009A64BD"/>
    <w:pPr>
      <w:jc w:val="left"/>
    </w:pPr>
  </w:style>
  <w:style w:type="paragraph" w:customStyle="1" w:styleId="AnnexNoTitle">
    <w:name w:val="Annex_NoTitle"/>
    <w:basedOn w:val="Normal"/>
    <w:next w:val="Normalaftertitle"/>
    <w:rsid w:val="00E503F8"/>
    <w:pPr>
      <w:keepNext/>
      <w:keepLines/>
      <w:spacing w:before="720"/>
      <w:jc w:val="center"/>
      <w:outlineLvl w:val="0"/>
    </w:pPr>
    <w:rPr>
      <w:b/>
      <w:sz w:val="28"/>
    </w:rPr>
  </w:style>
  <w:style w:type="character" w:customStyle="1" w:styleId="Appdef">
    <w:name w:val="App_def"/>
    <w:basedOn w:val="DefaultParagraphFont"/>
    <w:rsid w:val="009A64BD"/>
    <w:rPr>
      <w:rFonts w:ascii="Times New Roman" w:hAnsi="Times New Roman"/>
      <w:b/>
    </w:rPr>
  </w:style>
  <w:style w:type="character" w:customStyle="1" w:styleId="Appref">
    <w:name w:val="App_ref"/>
    <w:basedOn w:val="DefaultParagraphFont"/>
    <w:rsid w:val="009A64BD"/>
  </w:style>
  <w:style w:type="paragraph" w:customStyle="1" w:styleId="AppendixNoTitle">
    <w:name w:val="Appendix_NoTitle"/>
    <w:basedOn w:val="AnnexNoTitle"/>
    <w:next w:val="Normalaftertitle"/>
    <w:rsid w:val="009A64BD"/>
  </w:style>
  <w:style w:type="character" w:customStyle="1" w:styleId="Artdef">
    <w:name w:val="Art_def"/>
    <w:basedOn w:val="DefaultParagraphFont"/>
    <w:rsid w:val="009A64BD"/>
    <w:rPr>
      <w:rFonts w:ascii="Times New Roman" w:hAnsi="Times New Roman"/>
      <w:b/>
    </w:rPr>
  </w:style>
  <w:style w:type="character" w:styleId="CommentReference">
    <w:name w:val="annotation reference"/>
    <w:basedOn w:val="DefaultParagraphFont"/>
    <w:qFormat/>
    <w:rsid w:val="009A64BD"/>
    <w:rPr>
      <w:sz w:val="16"/>
      <w:szCs w:val="16"/>
    </w:rPr>
  </w:style>
  <w:style w:type="paragraph" w:customStyle="1" w:styleId="Reftitle">
    <w:name w:val="Ref_title"/>
    <w:basedOn w:val="Normal"/>
    <w:next w:val="Reftext"/>
    <w:rsid w:val="009A64BD"/>
    <w:pPr>
      <w:spacing w:before="480"/>
      <w:jc w:val="center"/>
    </w:pPr>
    <w:rPr>
      <w:b/>
    </w:rPr>
  </w:style>
  <w:style w:type="paragraph" w:customStyle="1" w:styleId="ArtNo">
    <w:name w:val="Art_No"/>
    <w:basedOn w:val="Normal"/>
    <w:next w:val="Arttitle"/>
    <w:rsid w:val="009A64BD"/>
    <w:pPr>
      <w:keepNext/>
      <w:keepLines/>
      <w:spacing w:before="480"/>
      <w:jc w:val="center"/>
    </w:pPr>
    <w:rPr>
      <w:caps/>
      <w:sz w:val="28"/>
    </w:rPr>
  </w:style>
  <w:style w:type="paragraph" w:customStyle="1" w:styleId="Arttitle">
    <w:name w:val="Art_title"/>
    <w:basedOn w:val="Normal"/>
    <w:next w:val="Normalaftertitle"/>
    <w:rsid w:val="009A64BD"/>
    <w:pPr>
      <w:keepNext/>
      <w:keepLines/>
      <w:spacing w:before="240"/>
      <w:jc w:val="center"/>
    </w:pPr>
    <w:rPr>
      <w:b/>
      <w:sz w:val="28"/>
    </w:rPr>
  </w:style>
  <w:style w:type="character" w:customStyle="1" w:styleId="Artref">
    <w:name w:val="Art_ref"/>
    <w:basedOn w:val="DefaultParagraphFont"/>
    <w:rsid w:val="009A64BD"/>
  </w:style>
  <w:style w:type="paragraph" w:customStyle="1" w:styleId="Call">
    <w:name w:val="Call"/>
    <w:basedOn w:val="Normal"/>
    <w:next w:val="Normal"/>
    <w:rsid w:val="009A64BD"/>
    <w:pPr>
      <w:keepNext/>
      <w:keepLines/>
      <w:spacing w:before="160"/>
      <w:ind w:left="794"/>
      <w:jc w:val="left"/>
    </w:pPr>
    <w:rPr>
      <w:i/>
    </w:rPr>
  </w:style>
  <w:style w:type="paragraph" w:customStyle="1" w:styleId="ChapNo">
    <w:name w:val="Chap_No"/>
    <w:basedOn w:val="Normal"/>
    <w:next w:val="Chaptitle"/>
    <w:rsid w:val="009A64BD"/>
    <w:pPr>
      <w:keepNext/>
      <w:keepLines/>
      <w:spacing w:before="480"/>
      <w:jc w:val="center"/>
    </w:pPr>
    <w:rPr>
      <w:b/>
      <w:caps/>
      <w:sz w:val="28"/>
    </w:rPr>
  </w:style>
  <w:style w:type="paragraph" w:customStyle="1" w:styleId="Equationlegend">
    <w:name w:val="Equation_legend"/>
    <w:basedOn w:val="Normal"/>
    <w:rsid w:val="009A64BD"/>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A64BD"/>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9A64BD"/>
    <w:pPr>
      <w:keepNext/>
      <w:keepLines/>
      <w:spacing w:before="240" w:after="120"/>
      <w:jc w:val="center"/>
    </w:pPr>
  </w:style>
  <w:style w:type="paragraph" w:customStyle="1" w:styleId="FigureNoTitle">
    <w:name w:val="Figure_NoTitle"/>
    <w:basedOn w:val="Normal"/>
    <w:next w:val="Normalaftertitle"/>
    <w:rsid w:val="009A64BD"/>
    <w:pPr>
      <w:keepLines/>
      <w:spacing w:before="240" w:after="120"/>
      <w:jc w:val="center"/>
    </w:pPr>
    <w:rPr>
      <w:b/>
    </w:rPr>
  </w:style>
  <w:style w:type="paragraph" w:customStyle="1" w:styleId="Figurewithouttitle">
    <w:name w:val="Figure_without_title"/>
    <w:basedOn w:val="Normal"/>
    <w:next w:val="Normalaftertitle"/>
    <w:rsid w:val="009A64BD"/>
    <w:pPr>
      <w:keepLines/>
      <w:spacing w:before="240" w:after="120"/>
      <w:jc w:val="center"/>
    </w:pPr>
  </w:style>
  <w:style w:type="paragraph" w:customStyle="1" w:styleId="FooterQP">
    <w:name w:val="Footer_QP"/>
    <w:basedOn w:val="Normal"/>
    <w:rsid w:val="009A64BD"/>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rsid w:val="009A64BD"/>
    <w:pPr>
      <w:tabs>
        <w:tab w:val="clear" w:pos="5954"/>
        <w:tab w:val="clear" w:pos="9639"/>
      </w:tabs>
      <w:overflowPunct/>
      <w:autoSpaceDE/>
      <w:autoSpaceDN/>
      <w:adjustRightInd/>
      <w:spacing w:before="40"/>
      <w:jc w:val="left"/>
      <w:textAlignment w:val="auto"/>
    </w:pPr>
    <w:rPr>
      <w:caps w:val="0"/>
      <w:noProof w:val="0"/>
    </w:rPr>
  </w:style>
  <w:style w:type="paragraph" w:customStyle="1" w:styleId="Formal">
    <w:name w:val="Formal"/>
    <w:basedOn w:val="ASN1"/>
    <w:rsid w:val="009A64BD"/>
    <w:rPr>
      <w:b w:val="0"/>
    </w:rPr>
  </w:style>
  <w:style w:type="paragraph" w:customStyle="1" w:styleId="Headingb">
    <w:name w:val="Heading_b"/>
    <w:basedOn w:val="Normal"/>
    <w:next w:val="Normal"/>
    <w:rsid w:val="009A64BD"/>
    <w:pPr>
      <w:keepNext/>
      <w:spacing w:before="160"/>
      <w:jc w:val="left"/>
    </w:pPr>
    <w:rPr>
      <w:b/>
    </w:rPr>
  </w:style>
  <w:style w:type="paragraph" w:customStyle="1" w:styleId="Headingi">
    <w:name w:val="Heading_i"/>
    <w:basedOn w:val="Normal"/>
    <w:next w:val="Normal"/>
    <w:rsid w:val="009A64BD"/>
    <w:pPr>
      <w:keepNext/>
      <w:spacing w:before="160"/>
      <w:jc w:val="left"/>
    </w:pPr>
    <w:rPr>
      <w:i/>
    </w:rPr>
  </w:style>
  <w:style w:type="paragraph" w:styleId="Index2">
    <w:name w:val="index 2"/>
    <w:basedOn w:val="Normal"/>
    <w:next w:val="Normal"/>
    <w:semiHidden/>
    <w:rsid w:val="009A64BD"/>
    <w:pPr>
      <w:ind w:left="284"/>
      <w:jc w:val="left"/>
    </w:pPr>
  </w:style>
  <w:style w:type="paragraph" w:styleId="Index3">
    <w:name w:val="index 3"/>
    <w:basedOn w:val="Normal"/>
    <w:next w:val="Normal"/>
    <w:semiHidden/>
    <w:rsid w:val="009A64BD"/>
    <w:pPr>
      <w:ind w:left="567"/>
      <w:jc w:val="left"/>
    </w:pPr>
  </w:style>
  <w:style w:type="paragraph" w:customStyle="1" w:styleId="Normalaftertitle">
    <w:name w:val="Normal_after_title"/>
    <w:basedOn w:val="Normal"/>
    <w:next w:val="Normal"/>
    <w:rsid w:val="009A64BD"/>
    <w:pPr>
      <w:spacing w:before="360"/>
    </w:pPr>
  </w:style>
  <w:style w:type="paragraph" w:customStyle="1" w:styleId="PartNo">
    <w:name w:val="Part_No"/>
    <w:basedOn w:val="Normal"/>
    <w:next w:val="Partref"/>
    <w:rsid w:val="009A64BD"/>
    <w:pPr>
      <w:keepNext/>
      <w:keepLines/>
      <w:spacing w:before="480" w:after="80"/>
      <w:jc w:val="center"/>
    </w:pPr>
    <w:rPr>
      <w:caps/>
      <w:sz w:val="28"/>
    </w:rPr>
  </w:style>
  <w:style w:type="paragraph" w:customStyle="1" w:styleId="Partref">
    <w:name w:val="Part_ref"/>
    <w:basedOn w:val="Normal"/>
    <w:next w:val="Parttitle"/>
    <w:rsid w:val="009A64BD"/>
    <w:pPr>
      <w:keepNext/>
      <w:keepLines/>
      <w:spacing w:before="280"/>
      <w:jc w:val="center"/>
    </w:pPr>
  </w:style>
  <w:style w:type="paragraph" w:customStyle="1" w:styleId="Parttitle">
    <w:name w:val="Part_title"/>
    <w:basedOn w:val="Normal"/>
    <w:next w:val="Normalaftertitle"/>
    <w:rsid w:val="009A64BD"/>
    <w:pPr>
      <w:keepNext/>
      <w:keepLines/>
      <w:spacing w:before="240" w:after="280"/>
      <w:jc w:val="center"/>
    </w:pPr>
    <w:rPr>
      <w:b/>
      <w:sz w:val="28"/>
    </w:rPr>
  </w:style>
  <w:style w:type="paragraph" w:customStyle="1" w:styleId="Recdate">
    <w:name w:val="Rec_date"/>
    <w:basedOn w:val="Normal"/>
    <w:next w:val="Normalaftertitle"/>
    <w:rsid w:val="009A64BD"/>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9A64BD"/>
  </w:style>
  <w:style w:type="paragraph" w:customStyle="1" w:styleId="RecNo">
    <w:name w:val="Rec_No"/>
    <w:basedOn w:val="Normal"/>
    <w:next w:val="Rectitle"/>
    <w:rsid w:val="009A64BD"/>
    <w:pPr>
      <w:keepNext/>
      <w:keepLines/>
      <w:spacing w:before="0"/>
      <w:jc w:val="left"/>
    </w:pPr>
    <w:rPr>
      <w:b/>
      <w:sz w:val="28"/>
    </w:rPr>
  </w:style>
  <w:style w:type="paragraph" w:customStyle="1" w:styleId="QuestionNo">
    <w:name w:val="Question_No"/>
    <w:basedOn w:val="RecNo"/>
    <w:next w:val="Questiontitle"/>
    <w:rsid w:val="009A64BD"/>
  </w:style>
  <w:style w:type="paragraph" w:customStyle="1" w:styleId="Recref">
    <w:name w:val="Rec_ref"/>
    <w:basedOn w:val="Normal"/>
    <w:next w:val="Recdate"/>
    <w:rsid w:val="009A64BD"/>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9A64BD"/>
  </w:style>
  <w:style w:type="paragraph" w:customStyle="1" w:styleId="Rectitle">
    <w:name w:val="Rec_title"/>
    <w:basedOn w:val="Normal"/>
    <w:next w:val="Normalaftertitle"/>
    <w:rsid w:val="009A64BD"/>
    <w:pPr>
      <w:keepNext/>
      <w:keepLines/>
      <w:spacing w:before="360"/>
      <w:jc w:val="center"/>
    </w:pPr>
    <w:rPr>
      <w:b/>
      <w:sz w:val="28"/>
    </w:rPr>
  </w:style>
  <w:style w:type="paragraph" w:customStyle="1" w:styleId="Questiontitle">
    <w:name w:val="Question_title"/>
    <w:basedOn w:val="Rectitle"/>
    <w:next w:val="Questionref"/>
    <w:rsid w:val="009A64BD"/>
  </w:style>
  <w:style w:type="paragraph" w:customStyle="1" w:styleId="Reftext">
    <w:name w:val="Ref_text"/>
    <w:basedOn w:val="Normal"/>
    <w:rsid w:val="009A64BD"/>
    <w:pPr>
      <w:ind w:left="794" w:hanging="794"/>
      <w:jc w:val="left"/>
    </w:pPr>
  </w:style>
  <w:style w:type="paragraph" w:customStyle="1" w:styleId="Repdate">
    <w:name w:val="Rep_date"/>
    <w:basedOn w:val="Recdate"/>
    <w:next w:val="Normalaftertitle"/>
    <w:rsid w:val="009A64BD"/>
  </w:style>
  <w:style w:type="paragraph" w:customStyle="1" w:styleId="RepNo">
    <w:name w:val="Rep_No"/>
    <w:basedOn w:val="RecNo"/>
    <w:next w:val="Reptitle"/>
    <w:rsid w:val="009A64BD"/>
  </w:style>
  <w:style w:type="paragraph" w:customStyle="1" w:styleId="Repref">
    <w:name w:val="Rep_ref"/>
    <w:basedOn w:val="Recref"/>
    <w:next w:val="Repdate"/>
    <w:rsid w:val="009A64BD"/>
  </w:style>
  <w:style w:type="paragraph" w:customStyle="1" w:styleId="Reptitle">
    <w:name w:val="Rep_title"/>
    <w:basedOn w:val="Rectitle"/>
    <w:next w:val="Repref"/>
    <w:rsid w:val="009A64BD"/>
  </w:style>
  <w:style w:type="paragraph" w:customStyle="1" w:styleId="Resdate">
    <w:name w:val="Res_date"/>
    <w:basedOn w:val="Recdate"/>
    <w:next w:val="Normalaftertitle"/>
    <w:rsid w:val="009A64BD"/>
  </w:style>
  <w:style w:type="character" w:customStyle="1" w:styleId="Resdef">
    <w:name w:val="Res_def"/>
    <w:basedOn w:val="DefaultParagraphFont"/>
    <w:rsid w:val="009A64BD"/>
    <w:rPr>
      <w:rFonts w:ascii="Times New Roman" w:hAnsi="Times New Roman"/>
      <w:b/>
    </w:rPr>
  </w:style>
  <w:style w:type="paragraph" w:customStyle="1" w:styleId="ResNo">
    <w:name w:val="Res_No"/>
    <w:basedOn w:val="RecNo"/>
    <w:next w:val="Restitle"/>
    <w:rsid w:val="009A64BD"/>
  </w:style>
  <w:style w:type="paragraph" w:customStyle="1" w:styleId="Resref">
    <w:name w:val="Res_ref"/>
    <w:basedOn w:val="Recref"/>
    <w:next w:val="Resdate"/>
    <w:rsid w:val="009A64BD"/>
  </w:style>
  <w:style w:type="paragraph" w:customStyle="1" w:styleId="Restitle">
    <w:name w:val="Res_title"/>
    <w:basedOn w:val="Rectitle"/>
    <w:next w:val="Resref"/>
    <w:rsid w:val="009A64BD"/>
  </w:style>
  <w:style w:type="paragraph" w:customStyle="1" w:styleId="Section1">
    <w:name w:val="Section_1"/>
    <w:basedOn w:val="Normal"/>
    <w:next w:val="Normal"/>
    <w:rsid w:val="009A64BD"/>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9A64BD"/>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9A64BD"/>
    <w:pPr>
      <w:keepNext/>
      <w:keepLines/>
      <w:spacing w:before="480" w:after="80"/>
      <w:jc w:val="center"/>
    </w:pPr>
    <w:rPr>
      <w:caps/>
      <w:sz w:val="28"/>
    </w:rPr>
  </w:style>
  <w:style w:type="paragraph" w:customStyle="1" w:styleId="Sectiontitle">
    <w:name w:val="Section_title"/>
    <w:basedOn w:val="Normal"/>
    <w:next w:val="Normalaftertitle"/>
    <w:rsid w:val="009A64BD"/>
    <w:pPr>
      <w:keepNext/>
      <w:keepLines/>
      <w:spacing w:before="480" w:after="280"/>
      <w:jc w:val="center"/>
    </w:pPr>
    <w:rPr>
      <w:b/>
      <w:sz w:val="28"/>
    </w:rPr>
  </w:style>
  <w:style w:type="paragraph" w:customStyle="1" w:styleId="Source">
    <w:name w:val="Source"/>
    <w:basedOn w:val="Normal"/>
    <w:next w:val="Normalaftertitle"/>
    <w:rsid w:val="009A64BD"/>
    <w:pPr>
      <w:spacing w:before="840" w:after="200"/>
      <w:jc w:val="center"/>
    </w:pPr>
    <w:rPr>
      <w:b/>
      <w:sz w:val="28"/>
    </w:rPr>
  </w:style>
  <w:style w:type="paragraph" w:customStyle="1" w:styleId="SpecialFooter">
    <w:name w:val="Special Footer"/>
    <w:basedOn w:val="Footer"/>
    <w:rsid w:val="009A64BD"/>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9A64BD"/>
    <w:rPr>
      <w:b/>
      <w:color w:val="auto"/>
    </w:rPr>
  </w:style>
  <w:style w:type="paragraph" w:customStyle="1" w:styleId="Tablehead">
    <w:name w:val="Table_head"/>
    <w:basedOn w:val="Normal"/>
    <w:next w:val="Tabletext"/>
    <w:rsid w:val="009A64BD"/>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9A6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CommentText">
    <w:name w:val="annotation text"/>
    <w:basedOn w:val="Normal"/>
    <w:link w:val="CommentTextChar"/>
    <w:qFormat/>
    <w:rsid w:val="009A64BD"/>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customStyle="1" w:styleId="Tabletext">
    <w:name w:val="Table_text"/>
    <w:basedOn w:val="Normal"/>
    <w:link w:val="TabletextChar"/>
    <w:rsid w:val="009A6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NoTitle">
    <w:name w:val="Table_NoTitle"/>
    <w:basedOn w:val="Normal"/>
    <w:next w:val="Tablehead"/>
    <w:rsid w:val="009A64BD"/>
    <w:pPr>
      <w:keepNext/>
      <w:keepLines/>
      <w:spacing w:before="360" w:after="120"/>
      <w:jc w:val="center"/>
    </w:pPr>
    <w:rPr>
      <w:b/>
    </w:rPr>
  </w:style>
  <w:style w:type="paragraph" w:customStyle="1" w:styleId="Title1">
    <w:name w:val="Title 1"/>
    <w:basedOn w:val="Source"/>
    <w:next w:val="Title2"/>
    <w:rsid w:val="009A64BD"/>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A64BD"/>
  </w:style>
  <w:style w:type="paragraph" w:customStyle="1" w:styleId="Title3">
    <w:name w:val="Title 3"/>
    <w:basedOn w:val="Title2"/>
    <w:next w:val="Title4"/>
    <w:rsid w:val="009A64BD"/>
    <w:rPr>
      <w:caps w:val="0"/>
    </w:rPr>
  </w:style>
  <w:style w:type="paragraph" w:customStyle="1" w:styleId="Title4">
    <w:name w:val="Title 4"/>
    <w:basedOn w:val="Title3"/>
    <w:next w:val="Heading1"/>
    <w:rsid w:val="009A64BD"/>
    <w:rPr>
      <w:b/>
    </w:rPr>
  </w:style>
  <w:style w:type="paragraph" w:customStyle="1" w:styleId="Artheading">
    <w:name w:val="Art_heading"/>
    <w:basedOn w:val="Normal"/>
    <w:next w:val="Normalaftertitle"/>
    <w:rsid w:val="009A64BD"/>
    <w:pPr>
      <w:spacing w:before="480"/>
      <w:jc w:val="center"/>
    </w:pPr>
    <w:rPr>
      <w:b/>
      <w:sz w:val="28"/>
    </w:rPr>
  </w:style>
  <w:style w:type="character" w:styleId="Hyperlink">
    <w:name w:val="Hyperlink"/>
    <w:aliases w:val="超级链接,Style 58,하이퍼링크2,超?级链,하이퍼링크21,超????,超??级链Ú,fL????,fL?级,超??级链,CEO_Hyperlink,超链接1"/>
    <w:basedOn w:val="DefaultParagraphFont"/>
    <w:uiPriority w:val="99"/>
    <w:rsid w:val="009A64BD"/>
    <w:rPr>
      <w:color w:val="0000FF"/>
      <w:u w:val="single"/>
    </w:rPr>
  </w:style>
  <w:style w:type="paragraph" w:styleId="BalloonText">
    <w:name w:val="Balloon Text"/>
    <w:basedOn w:val="Normal"/>
    <w:link w:val="BalloonTextChar"/>
    <w:rsid w:val="00A9292D"/>
    <w:pPr>
      <w:spacing w:before="0"/>
    </w:pPr>
    <w:rPr>
      <w:rFonts w:ascii="Tahoma" w:hAnsi="Tahoma" w:cs="Tahoma"/>
      <w:sz w:val="16"/>
      <w:szCs w:val="16"/>
    </w:rPr>
  </w:style>
  <w:style w:type="character" w:customStyle="1" w:styleId="BalloonTextChar">
    <w:name w:val="Balloon Text Char"/>
    <w:basedOn w:val="DefaultParagraphFont"/>
    <w:link w:val="BalloonText"/>
    <w:rsid w:val="00A9292D"/>
    <w:rPr>
      <w:rFonts w:ascii="Tahoma" w:hAnsi="Tahoma" w:cs="Tahoma"/>
      <w:sz w:val="16"/>
      <w:szCs w:val="16"/>
      <w:lang w:val="en-GB" w:eastAsia="en-US"/>
    </w:rPr>
  </w:style>
  <w:style w:type="paragraph" w:styleId="BodyText">
    <w:name w:val="Body Text"/>
    <w:basedOn w:val="Normal"/>
    <w:link w:val="BodyTextChar"/>
    <w:uiPriority w:val="1"/>
    <w:qFormat/>
    <w:rsid w:val="00D41983"/>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D41983"/>
    <w:rPr>
      <w:rFonts w:ascii="Avenir Next W1G Medium" w:eastAsia="Avenir Next W1G Medium" w:hAnsi="Avenir Next W1G Medium" w:cs="Avenir Next W1G Medium"/>
      <w:b/>
      <w:bCs/>
      <w:sz w:val="48"/>
      <w:szCs w:val="48"/>
      <w:lang w:eastAsia="en-US"/>
    </w:rPr>
  </w:style>
  <w:style w:type="table" w:styleId="TableGrid">
    <w:name w:val="Table Grid"/>
    <w:basedOn w:val="TableNormal"/>
    <w:rsid w:val="002B5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4B4E"/>
    <w:rPr>
      <w:color w:val="605E5C"/>
      <w:shd w:val="clear" w:color="auto" w:fill="E1DFDD"/>
    </w:rPr>
  </w:style>
  <w:style w:type="paragraph" w:styleId="Revision">
    <w:name w:val="Revision"/>
    <w:hidden/>
    <w:uiPriority w:val="99"/>
    <w:semiHidden/>
    <w:rsid w:val="001B5D54"/>
    <w:rPr>
      <w:rFonts w:ascii="Times New Roman" w:hAnsi="Times New Roman"/>
      <w:sz w:val="24"/>
      <w:lang w:val="en-GB" w:eastAsia="en-US"/>
    </w:rPr>
  </w:style>
  <w:style w:type="character" w:customStyle="1" w:styleId="bidi">
    <w:name w:val="bidi"/>
    <w:basedOn w:val="DefaultParagraphFont"/>
    <w:rsid w:val="00DF3A5B"/>
  </w:style>
  <w:style w:type="character" w:customStyle="1" w:styleId="Heading1Char">
    <w:name w:val="Heading 1 Char"/>
    <w:link w:val="Heading1"/>
    <w:rsid w:val="00DF3A5B"/>
    <w:rPr>
      <w:rFonts w:ascii="Times New Roman" w:hAnsi="Times New Roman"/>
      <w:b/>
      <w:sz w:val="24"/>
      <w:lang w:val="en-GB" w:eastAsia="en-US"/>
    </w:rPr>
  </w:style>
  <w:style w:type="character" w:customStyle="1" w:styleId="Heading2Char">
    <w:name w:val="Heading 2 Char"/>
    <w:link w:val="Heading2"/>
    <w:rsid w:val="00DF3A5B"/>
    <w:rPr>
      <w:rFonts w:ascii="Times New Roman" w:hAnsi="Times New Roman"/>
      <w:b/>
      <w:sz w:val="24"/>
      <w:lang w:val="en-GB" w:eastAsia="en-US"/>
    </w:rPr>
  </w:style>
  <w:style w:type="paragraph" w:customStyle="1" w:styleId="AppendixNotitle0">
    <w:name w:val="Appendix_No &amp; title"/>
    <w:basedOn w:val="Normal"/>
    <w:next w:val="Normal"/>
    <w:rsid w:val="00DF3A5B"/>
    <w:pPr>
      <w:keepNext/>
      <w:keepLines/>
      <w:spacing w:before="480"/>
      <w:jc w:val="center"/>
    </w:pPr>
    <w:rPr>
      <w:b/>
      <w:sz w:val="28"/>
    </w:rPr>
  </w:style>
  <w:style w:type="character" w:styleId="FollowedHyperlink">
    <w:name w:val="FollowedHyperlink"/>
    <w:basedOn w:val="DefaultParagraphFont"/>
    <w:semiHidden/>
    <w:unhideWhenUsed/>
    <w:rsid w:val="004C39F5"/>
    <w:rPr>
      <w:color w:val="800080" w:themeColor="followedHyperlink"/>
      <w:u w:val="single"/>
    </w:rPr>
  </w:style>
  <w:style w:type="paragraph" w:styleId="CommentSubject">
    <w:name w:val="annotation subject"/>
    <w:basedOn w:val="CommentText"/>
    <w:next w:val="CommentText"/>
    <w:link w:val="CommentSubjectChar"/>
    <w:semiHidden/>
    <w:unhideWhenUsed/>
    <w:rsid w:val="004F5B79"/>
    <w:pPr>
      <w:tabs>
        <w:tab w:val="left" w:pos="794"/>
        <w:tab w:val="left" w:pos="1191"/>
        <w:tab w:val="left" w:pos="1588"/>
        <w:tab w:val="left" w:pos="1985"/>
      </w:tabs>
      <w:overflowPunct w:val="0"/>
      <w:autoSpaceDE w:val="0"/>
      <w:autoSpaceDN w:val="0"/>
      <w:adjustRightInd w:val="0"/>
      <w:spacing w:before="120"/>
      <w:jc w:val="both"/>
      <w:textAlignment w:val="baseline"/>
    </w:pPr>
    <w:rPr>
      <w:b/>
      <w:bCs/>
      <w:lang w:val="en-GB"/>
    </w:rPr>
  </w:style>
  <w:style w:type="character" w:customStyle="1" w:styleId="CommentTextChar">
    <w:name w:val="Comment Text Char"/>
    <w:basedOn w:val="DefaultParagraphFont"/>
    <w:link w:val="CommentText"/>
    <w:qFormat/>
    <w:rsid w:val="004F5B79"/>
    <w:rPr>
      <w:rFonts w:ascii="Times New Roman" w:hAnsi="Times New Roman"/>
      <w:lang w:eastAsia="en-US"/>
    </w:rPr>
  </w:style>
  <w:style w:type="character" w:customStyle="1" w:styleId="CommentSubjectChar">
    <w:name w:val="Comment Subject Char"/>
    <w:basedOn w:val="CommentTextChar"/>
    <w:link w:val="CommentSubject"/>
    <w:semiHidden/>
    <w:rsid w:val="004F5B79"/>
    <w:rPr>
      <w:rFonts w:ascii="Times New Roman" w:hAnsi="Times New Roman"/>
      <w:b/>
      <w:bCs/>
      <w:lang w:val="en-GB" w:eastAsia="en-US"/>
    </w:rPr>
  </w:style>
  <w:style w:type="paragraph" w:styleId="Caption">
    <w:name w:val="caption"/>
    <w:aliases w:val="cap"/>
    <w:basedOn w:val="Normal"/>
    <w:next w:val="Normal"/>
    <w:unhideWhenUsed/>
    <w:qFormat/>
    <w:rsid w:val="003B1188"/>
    <w:pPr>
      <w:tabs>
        <w:tab w:val="clear" w:pos="794"/>
        <w:tab w:val="clear" w:pos="1191"/>
        <w:tab w:val="clear" w:pos="1588"/>
        <w:tab w:val="clear" w:pos="1985"/>
      </w:tabs>
      <w:overflowPunct/>
      <w:autoSpaceDE/>
      <w:autoSpaceDN/>
      <w:adjustRightInd/>
      <w:spacing w:before="0" w:after="200"/>
      <w:jc w:val="left"/>
      <w:textAlignment w:val="auto"/>
    </w:pPr>
    <w:rPr>
      <w:i/>
      <w:iCs/>
      <w:color w:val="1F497D" w:themeColor="text2"/>
      <w:sz w:val="18"/>
      <w:szCs w:val="18"/>
      <w:lang w:eastAsia="ja-JP"/>
    </w:rPr>
  </w:style>
  <w:style w:type="paragraph" w:customStyle="1" w:styleId="Docnumber">
    <w:name w:val="Docnumber"/>
    <w:basedOn w:val="Normal"/>
    <w:link w:val="DocnumberChar"/>
    <w:qFormat/>
    <w:rsid w:val="003B1188"/>
    <w:pPr>
      <w:jc w:val="right"/>
    </w:pPr>
    <w:rPr>
      <w:b/>
      <w:bCs/>
      <w:sz w:val="40"/>
    </w:rPr>
  </w:style>
  <w:style w:type="character" w:customStyle="1" w:styleId="DocnumberChar">
    <w:name w:val="Docnumber Char"/>
    <w:basedOn w:val="DefaultParagraphFont"/>
    <w:link w:val="Docnumber"/>
    <w:rsid w:val="003B1188"/>
    <w:rPr>
      <w:rFonts w:ascii="Times New Roman" w:hAnsi="Times New Roman"/>
      <w:b/>
      <w:bCs/>
      <w:sz w:val="40"/>
      <w:lang w:val="en-GB" w:eastAsia="en-US"/>
    </w:rPr>
  </w:style>
  <w:style w:type="character" w:styleId="EndnoteReference">
    <w:name w:val="endnote reference"/>
    <w:basedOn w:val="DefaultParagraphFont"/>
    <w:rsid w:val="003B1188"/>
    <w:rPr>
      <w:vertAlign w:val="superscript"/>
    </w:rPr>
  </w:style>
  <w:style w:type="paragraph" w:styleId="EndnoteText">
    <w:name w:val="endnote text"/>
    <w:basedOn w:val="Normal"/>
    <w:link w:val="EndnoteTextChar"/>
    <w:rsid w:val="003B1188"/>
    <w:pPr>
      <w:spacing w:before="0"/>
    </w:pPr>
    <w:rPr>
      <w:sz w:val="20"/>
    </w:rPr>
  </w:style>
  <w:style w:type="character" w:customStyle="1" w:styleId="EndnoteTextChar">
    <w:name w:val="Endnote Text Char"/>
    <w:basedOn w:val="DefaultParagraphFont"/>
    <w:link w:val="EndnoteText"/>
    <w:rsid w:val="003B1188"/>
    <w:rPr>
      <w:rFonts w:ascii="Times New Roman" w:eastAsiaTheme="minorEastAsia" w:hAnsi="Times New Roman"/>
      <w:lang w:val="en-GB" w:eastAsia="en-US"/>
    </w:rPr>
  </w:style>
  <w:style w:type="character" w:customStyle="1" w:styleId="FooterChar">
    <w:name w:val="Footer Char"/>
    <w:basedOn w:val="DefaultParagraphFont"/>
    <w:link w:val="Footer"/>
    <w:qFormat/>
    <w:rsid w:val="003B1188"/>
    <w:rPr>
      <w:rFonts w:ascii="Times New Roman" w:hAnsi="Times New Roman"/>
      <w:caps/>
      <w:noProof/>
      <w:sz w:val="16"/>
      <w:lang w:val="en-GB" w:eastAsia="en-US"/>
    </w:rPr>
  </w:style>
  <w:style w:type="character" w:customStyle="1" w:styleId="FootnoteTextChar">
    <w:name w:val="Footnote Text Char"/>
    <w:basedOn w:val="DefaultParagraphFont"/>
    <w:link w:val="FootnoteText"/>
    <w:semiHidden/>
    <w:rsid w:val="003B1188"/>
    <w:rPr>
      <w:rFonts w:ascii="Times New Roman" w:hAnsi="Times New Roman"/>
      <w:sz w:val="22"/>
      <w:lang w:val="en-GB" w:eastAsia="en-US"/>
    </w:rPr>
  </w:style>
  <w:style w:type="character" w:customStyle="1" w:styleId="HeaderChar">
    <w:name w:val="Header Char"/>
    <w:basedOn w:val="DefaultParagraphFont"/>
    <w:link w:val="Header"/>
    <w:rsid w:val="003B1188"/>
    <w:rPr>
      <w:rFonts w:ascii="Times New Roman" w:hAnsi="Times New Roman"/>
      <w:sz w:val="18"/>
      <w:lang w:val="en-GB" w:eastAsia="en-US"/>
    </w:rPr>
  </w:style>
  <w:style w:type="paragraph" w:styleId="ListParagraph">
    <w:name w:val="List Paragraph"/>
    <w:basedOn w:val="Normal"/>
    <w:link w:val="ListParagraphChar"/>
    <w:uiPriority w:val="34"/>
    <w:qFormat/>
    <w:rsid w:val="003B1188"/>
    <w:pPr>
      <w:ind w:left="720"/>
      <w:contextualSpacing/>
    </w:pPr>
  </w:style>
  <w:style w:type="character" w:customStyle="1" w:styleId="ListParagraphChar">
    <w:name w:val="List Paragraph Char"/>
    <w:basedOn w:val="DefaultParagraphFont"/>
    <w:link w:val="ListParagraph"/>
    <w:uiPriority w:val="34"/>
    <w:locked/>
    <w:rsid w:val="003B1188"/>
    <w:rPr>
      <w:rFonts w:ascii="Times New Roman" w:eastAsiaTheme="minorEastAsia" w:hAnsi="Times New Roman"/>
      <w:sz w:val="24"/>
      <w:lang w:val="en-GB" w:eastAsia="en-US"/>
    </w:rPr>
  </w:style>
  <w:style w:type="character" w:customStyle="1" w:styleId="Heading3Char">
    <w:name w:val="Heading 3 Char"/>
    <w:basedOn w:val="DefaultParagraphFont"/>
    <w:link w:val="Heading3"/>
    <w:rsid w:val="003B1188"/>
    <w:rPr>
      <w:rFonts w:ascii="Times New Roman" w:hAnsi="Times New Roman"/>
      <w:b/>
      <w:sz w:val="24"/>
      <w:lang w:val="en-GB" w:eastAsia="en-US"/>
    </w:rPr>
  </w:style>
  <w:style w:type="character" w:customStyle="1" w:styleId="Heading4Char">
    <w:name w:val="Heading 4 Char"/>
    <w:basedOn w:val="DefaultParagraphFont"/>
    <w:link w:val="Heading4"/>
    <w:rsid w:val="003B1188"/>
    <w:rPr>
      <w:rFonts w:ascii="Times New Roman" w:hAnsi="Times New Roman"/>
      <w:b/>
      <w:sz w:val="24"/>
      <w:lang w:val="en-GB" w:eastAsia="en-US"/>
    </w:rPr>
  </w:style>
  <w:style w:type="character" w:customStyle="1" w:styleId="Heading5Char">
    <w:name w:val="Heading 5 Char"/>
    <w:basedOn w:val="DefaultParagraphFont"/>
    <w:link w:val="Heading5"/>
    <w:rsid w:val="003B1188"/>
    <w:rPr>
      <w:rFonts w:ascii="Times New Roman" w:hAnsi="Times New Roman"/>
      <w:b/>
      <w:sz w:val="24"/>
      <w:lang w:val="en-GB" w:eastAsia="en-US"/>
    </w:rPr>
  </w:style>
  <w:style w:type="character" w:customStyle="1" w:styleId="Heading6Char">
    <w:name w:val="Heading 6 Char"/>
    <w:link w:val="Heading6"/>
    <w:rsid w:val="003B1188"/>
    <w:rPr>
      <w:rFonts w:ascii="Times New Roman" w:hAnsi="Times New Roman"/>
      <w:b/>
      <w:sz w:val="24"/>
      <w:lang w:val="en-GB" w:eastAsia="en-US"/>
    </w:rPr>
  </w:style>
  <w:style w:type="character" w:customStyle="1" w:styleId="Heading7Char">
    <w:name w:val="Heading 7 Char"/>
    <w:link w:val="Heading7"/>
    <w:rsid w:val="003B1188"/>
    <w:rPr>
      <w:rFonts w:ascii="Times New Roman" w:hAnsi="Times New Roman"/>
      <w:b/>
      <w:sz w:val="24"/>
      <w:lang w:val="en-GB" w:eastAsia="en-US"/>
    </w:rPr>
  </w:style>
  <w:style w:type="character" w:customStyle="1" w:styleId="Heading8Char">
    <w:name w:val="Heading 8 Char"/>
    <w:link w:val="Heading8"/>
    <w:rsid w:val="003B1188"/>
    <w:rPr>
      <w:rFonts w:ascii="Times New Roman" w:hAnsi="Times New Roman"/>
      <w:b/>
      <w:sz w:val="24"/>
      <w:lang w:val="en-GB" w:eastAsia="en-US"/>
    </w:rPr>
  </w:style>
  <w:style w:type="character" w:customStyle="1" w:styleId="Heading9Char">
    <w:name w:val="Heading 9 Char"/>
    <w:link w:val="Heading9"/>
    <w:rsid w:val="003B1188"/>
    <w:rPr>
      <w:rFonts w:ascii="Times New Roman" w:hAnsi="Times New Roman"/>
      <w:b/>
      <w:sz w:val="24"/>
      <w:lang w:val="en-GB" w:eastAsia="en-US"/>
    </w:rPr>
  </w:style>
  <w:style w:type="paragraph" w:customStyle="1" w:styleId="TSBHeaderQuestion">
    <w:name w:val="TSBHeaderQuestion"/>
    <w:basedOn w:val="Normal"/>
    <w:qFormat/>
    <w:rsid w:val="003B1188"/>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3B1188"/>
    <w:pPr>
      <w:jc w:val="right"/>
    </w:pPr>
    <w:rPr>
      <w:b/>
      <w:bCs/>
      <w:sz w:val="28"/>
      <w:szCs w:val="28"/>
    </w:rPr>
  </w:style>
  <w:style w:type="paragraph" w:customStyle="1" w:styleId="TSBHeaderSource">
    <w:name w:val="TSBHeaderSource"/>
    <w:basedOn w:val="Normal"/>
    <w:qFormat/>
    <w:rsid w:val="003B1188"/>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3B1188"/>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VenueDate">
    <w:name w:val="VenueDate"/>
    <w:basedOn w:val="Normal"/>
    <w:qFormat/>
    <w:rsid w:val="003B1188"/>
    <w:pPr>
      <w:tabs>
        <w:tab w:val="clear" w:pos="794"/>
        <w:tab w:val="clear" w:pos="1191"/>
        <w:tab w:val="clear" w:pos="1588"/>
        <w:tab w:val="clear" w:pos="1985"/>
      </w:tabs>
      <w:overflowPunct/>
      <w:autoSpaceDE/>
      <w:autoSpaceDN/>
      <w:adjustRightInd/>
      <w:jc w:val="right"/>
      <w:textAlignment w:val="auto"/>
    </w:pPr>
    <w:rPr>
      <w:szCs w:val="24"/>
      <w:lang w:eastAsia="ja-JP"/>
    </w:rPr>
  </w:style>
  <w:style w:type="character" w:customStyle="1" w:styleId="TabletextChar">
    <w:name w:val="Table_text Char"/>
    <w:link w:val="Tabletext"/>
    <w:qFormat/>
    <w:locked/>
    <w:rsid w:val="003B1188"/>
    <w:rPr>
      <w:rFonts w:ascii="Times New Roman" w:hAnsi="Times New Roman"/>
      <w:sz w:val="22"/>
      <w:lang w:val="en-GB" w:eastAsia="en-US"/>
    </w:rPr>
  </w:style>
  <w:style w:type="paragraph" w:customStyle="1" w:styleId="xl66">
    <w:name w:val="xl66"/>
    <w:basedOn w:val="Normal"/>
    <w:rsid w:val="003B1188"/>
    <w:pPr>
      <w:spacing w:before="100" w:beforeAutospacing="1" w:after="100" w:afterAutospacing="1"/>
    </w:pPr>
    <w:rPr>
      <w:color w:val="0563C1"/>
      <w:u w:val="single"/>
      <w:lang w:eastAsia="en-GB"/>
    </w:rPr>
  </w:style>
  <w:style w:type="paragraph" w:customStyle="1" w:styleId="xl67">
    <w:name w:val="xl67"/>
    <w:basedOn w:val="Normal"/>
    <w:rsid w:val="003B1188"/>
    <w:pPr>
      <w:spacing w:before="100" w:beforeAutospacing="1" w:after="100" w:afterAutospacing="1"/>
    </w:pPr>
    <w:rPr>
      <w:color w:val="000000"/>
      <w:sz w:val="20"/>
      <w:u w:val="single"/>
      <w:lang w:eastAsia="en-GB"/>
    </w:rPr>
  </w:style>
  <w:style w:type="paragraph" w:customStyle="1" w:styleId="xl68">
    <w:name w:val="xl68"/>
    <w:basedOn w:val="Normal"/>
    <w:rsid w:val="003B1188"/>
    <w:pPr>
      <w:spacing w:before="100" w:beforeAutospacing="1" w:after="100" w:afterAutospacing="1"/>
    </w:pPr>
    <w:rPr>
      <w:rFonts w:ascii="Times New Roman'" w:hAnsi="Times New Roman'"/>
      <w:color w:val="000000"/>
      <w:sz w:val="20"/>
      <w:u w:val="single"/>
      <w:lang w:eastAsia="en-GB"/>
    </w:rPr>
  </w:style>
  <w:style w:type="paragraph" w:customStyle="1" w:styleId="xl69">
    <w:name w:val="xl69"/>
    <w:basedOn w:val="Normal"/>
    <w:rsid w:val="003B1188"/>
    <w:pPr>
      <w:spacing w:before="100" w:beforeAutospacing="1" w:after="100" w:afterAutospacing="1"/>
    </w:pPr>
    <w:rPr>
      <w:color w:val="000000"/>
      <w:sz w:val="20"/>
      <w:lang w:eastAsia="en-GB"/>
    </w:rPr>
  </w:style>
  <w:style w:type="paragraph" w:customStyle="1" w:styleId="xl70">
    <w:name w:val="xl70"/>
    <w:basedOn w:val="Normal"/>
    <w:rsid w:val="003B1188"/>
    <w:pPr>
      <w:spacing w:before="100" w:beforeAutospacing="1" w:after="100" w:afterAutospacing="1"/>
    </w:pPr>
    <w:rPr>
      <w:color w:val="000000"/>
      <w:sz w:val="20"/>
      <w:u w:val="single"/>
      <w:lang w:eastAsia="en-GB"/>
    </w:rPr>
  </w:style>
  <w:style w:type="paragraph" w:customStyle="1" w:styleId="Reasons">
    <w:name w:val="Reasons"/>
    <w:basedOn w:val="Normal"/>
    <w:qFormat/>
    <w:rsid w:val="003B1188"/>
    <w:pPr>
      <w:tabs>
        <w:tab w:val="clear" w:pos="794"/>
        <w:tab w:val="clear" w:pos="1191"/>
        <w:tab w:val="clear" w:pos="1588"/>
        <w:tab w:val="clear" w:pos="1985"/>
      </w:tabs>
      <w:overflowPunct/>
      <w:autoSpaceDE/>
      <w:autoSpaceDN/>
      <w:adjustRightInd/>
      <w:spacing w:before="0"/>
      <w:jc w:val="left"/>
      <w:textAlignment w:val="auto"/>
    </w:pPr>
    <w:rPr>
      <w:lang w:val="en-US"/>
    </w:rPr>
  </w:style>
  <w:style w:type="character" w:customStyle="1" w:styleId="css-1820fel">
    <w:name w:val="css-1820fel"/>
    <w:basedOn w:val="DefaultParagraphFont"/>
    <w:rsid w:val="004A3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uslim.elkotob@vodafone.com"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yperlink" Target="mailto:tay.b52@yahoo.com" TargetMode="External"/><Relationship Id="rId17" Type="http://schemas.openxmlformats.org/officeDocument/2006/relationships/hyperlink" Target="mailto:TSBmail@itu.int"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eur03.safelinks.protection.outlook.com/?url=https%3A%2F%2Fcreativecommons.org%2Flicenses%2Fby-nc-sa%2F3.0%2Figo&amp;data=05%7C02%7Canibal.cabrera%40itu.int%7C0fe5406e5055456a0b5a08dc7bce06f3%7C23e464d704e64b87913c24bd89219fd3%7C0%7C0%7C638521372007831165%7CUnknown%7CTWFpbGZsb3d8eyJWIjoiMC4wLjAwMDAiLCJQIjoiV2luMzIiLCJBTiI6Ik1haWwiLCJXVCI6Mn0%3D%7C0%7C%7C%7C&amp;sdata=V4LM72V7Z%2F80irqs1MTJY8U1C%2FFVgqCq26On8J9MZuo%3D&amp;reserved=0"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anganai.chaparadza@capgemini.com" TargetMode="External"/><Relationship Id="rId24" Type="http://schemas.openxmlformats.org/officeDocument/2006/relationships/hyperlink" Target="https://handle.itu.int/11.1002/1000/9574" TargetMode="External"/><Relationship Id="rId5" Type="http://schemas.openxmlformats.org/officeDocument/2006/relationships/footnotes" Target="footnotes.xml"/><Relationship Id="rId15" Type="http://schemas.openxmlformats.org/officeDocument/2006/relationships/hyperlink" Target="mailto:ccrettaz@mandint.org" TargetMode="External"/><Relationship Id="rId23" Type="http://schemas.openxmlformats.org/officeDocument/2006/relationships/hyperlink" Target="https://handle.itu.int/11.1002/1000/14808"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icongshao@arizona.edu" TargetMode="External"/><Relationship Id="rId22" Type="http://schemas.openxmlformats.org/officeDocument/2006/relationships/hyperlink" Target="https://handle.itu.int/11.1002/1000/14765" TargetMode="External"/><Relationship Id="rId27"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T-REC-FINAL-COVE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B0717-3DE3-4938-A472-385391C5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T-REC-FINAL-COVER-E.dotm</Template>
  <TotalTime>308</TotalTime>
  <Pages>12</Pages>
  <Words>2538</Words>
  <Characters>16256</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FG-TBFxG-TS-D0.1 (04/2024) Federated testbeds taxonomy</vt:lpstr>
    </vt:vector>
  </TitlesOfParts>
  <Company>ITU</Company>
  <LinksUpToDate>false</LinksUpToDate>
  <CharactersWithSpaces>18757</CharactersWithSpaces>
  <SharedDoc>false</SharedDoc>
  <HLinks>
    <vt:vector size="6" baseType="variant">
      <vt:variant>
        <vt:i4>5832781</vt:i4>
      </vt:variant>
      <vt:variant>
        <vt:i4>0</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FG-TBFxG-TS-D0.1 (04/2024) Federated testbeds taxonomy</dc:title>
  <dc:creator>Gachet, Christelle</dc:creator>
  <cp:lastModifiedBy>TSB(AC)</cp:lastModifiedBy>
  <cp:revision>88</cp:revision>
  <cp:lastPrinted>2025-10-15T19:48:00Z</cp:lastPrinted>
  <dcterms:created xsi:type="dcterms:W3CDTF">2024-10-14T10:58:00Z</dcterms:created>
  <dcterms:modified xsi:type="dcterms:W3CDTF">2025-10-23T08:03:00Z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ies>
</file>