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6F3E3B" w14:paraId="5FCD5226" w14:textId="77777777" w:rsidTr="002B534E">
        <w:trPr>
          <w:trHeight w:hRule="exact" w:val="992"/>
        </w:trPr>
        <w:tc>
          <w:tcPr>
            <w:tcW w:w="5070" w:type="dxa"/>
            <w:gridSpan w:val="2"/>
          </w:tcPr>
          <w:p w14:paraId="33FE2C64" w14:textId="3F448909" w:rsidR="002B534E" w:rsidRPr="00957911" w:rsidRDefault="008F0E27" w:rsidP="00B267B9">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293BD"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957911" w:rsidRDefault="002B534E" w:rsidP="00B267B9">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2B534E" w:rsidRPr="006C28C2"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2E185878" w:rsidR="002B534E" w:rsidRPr="00E041C2" w:rsidRDefault="00934B4E" w:rsidP="00EF115B">
            <w:pPr>
              <w:pStyle w:val="BodyText"/>
              <w:spacing w:before="440"/>
              <w:rPr>
                <w:rFonts w:ascii="Arial" w:hAnsi="Arial" w:cs="Arial"/>
                <w:spacing w:val="-6"/>
                <w:sz w:val="44"/>
                <w:szCs w:val="44"/>
                <w:lang w:val="en-GB"/>
              </w:rPr>
            </w:pPr>
            <w:bookmarkStart w:id="0" w:name="dnume"/>
            <w:r w:rsidRPr="00E041C2">
              <w:rPr>
                <w:rFonts w:ascii="Arial" w:hAnsi="Arial" w:cs="Arial"/>
                <w:spacing w:val="-6"/>
                <w:sz w:val="44"/>
                <w:szCs w:val="44"/>
                <w:lang w:val="en-GB"/>
              </w:rPr>
              <w:t xml:space="preserve">ITU </w:t>
            </w:r>
            <w:r w:rsidR="0083379C" w:rsidRPr="00E041C2">
              <w:rPr>
                <w:rFonts w:ascii="Arial" w:hAnsi="Arial" w:cs="Arial"/>
                <w:sz w:val="44"/>
                <w:szCs w:val="44"/>
              </w:rPr>
              <w:t>Focus Group</w:t>
            </w:r>
            <w:r w:rsidR="0052236C" w:rsidRPr="00E041C2">
              <w:rPr>
                <w:rFonts w:ascii="Arial" w:hAnsi="Arial" w:cs="Arial"/>
                <w:sz w:val="44"/>
                <w:szCs w:val="44"/>
              </w:rPr>
              <w:t xml:space="preserve"> </w:t>
            </w:r>
            <w:r w:rsidR="00957FDC">
              <w:rPr>
                <w:rFonts w:ascii="Arial" w:hAnsi="Arial" w:cs="Arial"/>
                <w:sz w:val="44"/>
                <w:szCs w:val="44"/>
              </w:rPr>
              <w:t xml:space="preserve">Technical </w:t>
            </w:r>
            <w:r w:rsidR="00810425" w:rsidRPr="00453B3A">
              <w:rPr>
                <w:rFonts w:ascii="Arial" w:hAnsi="Arial" w:cs="Arial"/>
                <w:spacing w:val="-6"/>
                <w:sz w:val="44"/>
                <w:szCs w:val="44"/>
              </w:rPr>
              <w:t>Specification</w:t>
            </w:r>
          </w:p>
        </w:tc>
      </w:tr>
      <w:tr w:rsidR="002B534E" w:rsidRPr="00934B4E"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3B81D2B4" w:rsidR="002B534E" w:rsidRPr="00E041C2"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E041C2">
              <w:rPr>
                <w:rFonts w:ascii="Arial" w:hAnsi="Arial" w:cs="Arial"/>
                <w:spacing w:val="-6"/>
                <w:sz w:val="28"/>
                <w:szCs w:val="28"/>
                <w:lang w:val="en-GB"/>
              </w:rPr>
              <w:t>(</w:t>
            </w:r>
            <w:r w:rsidR="003B1188" w:rsidRPr="00BA4A36">
              <w:rPr>
                <w:rFonts w:ascii="Arial" w:hAnsi="Arial" w:cs="Arial"/>
                <w:spacing w:val="-6"/>
                <w:sz w:val="28"/>
                <w:szCs w:val="28"/>
                <w:lang w:val="en-GB"/>
              </w:rPr>
              <w:t>04/2024</w:t>
            </w:r>
            <w:r w:rsidRPr="00E041C2">
              <w:rPr>
                <w:rFonts w:ascii="Arial" w:hAnsi="Arial" w:cs="Arial"/>
                <w:spacing w:val="-6"/>
                <w:sz w:val="28"/>
                <w:szCs w:val="28"/>
                <w:lang w:val="en-GB"/>
              </w:rPr>
              <w:t>)</w:t>
            </w:r>
          </w:p>
        </w:tc>
      </w:tr>
      <w:tr w:rsidR="00B46FF3" w:rsidRPr="006F3E3B" w14:paraId="33036516" w14:textId="77777777" w:rsidTr="002B534E">
        <w:trPr>
          <w:trHeight w:val="80"/>
        </w:trPr>
        <w:tc>
          <w:tcPr>
            <w:tcW w:w="817" w:type="dxa"/>
          </w:tcPr>
          <w:p w14:paraId="2538926D" w14:textId="77777777" w:rsidR="00B46FF3" w:rsidRPr="006F3E3B"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702F1356" w14:textId="77777777" w:rsidR="003B1188" w:rsidRPr="00E041C2" w:rsidRDefault="003B1188" w:rsidP="003B1188">
            <w:pPr>
              <w:widowControl w:val="0"/>
              <w:tabs>
                <w:tab w:val="clear" w:pos="794"/>
                <w:tab w:val="clear" w:pos="1191"/>
                <w:tab w:val="clear" w:pos="1588"/>
                <w:tab w:val="clear" w:pos="1985"/>
              </w:tabs>
              <w:overflowPunct/>
              <w:adjustRightInd/>
              <w:spacing w:before="276"/>
              <w:jc w:val="left"/>
              <w:textAlignment w:val="auto"/>
              <w:rPr>
                <w:rFonts w:ascii="Arial" w:hAnsi="Arial" w:cs="Arial"/>
                <w:spacing w:val="-6"/>
                <w:sz w:val="40"/>
                <w:szCs w:val="40"/>
              </w:rPr>
            </w:pPr>
            <w:r w:rsidRPr="005F1906">
              <w:rPr>
                <w:rFonts w:ascii="Arial" w:hAnsi="Arial" w:cs="Arial"/>
                <w:sz w:val="40"/>
                <w:szCs w:val="40"/>
              </w:rPr>
              <w:t>Focus Group on Testbeds Federations for IMT-2020 and beyond</w:t>
            </w:r>
          </w:p>
          <w:p w14:paraId="06562CDA" w14:textId="5905BAA2" w:rsidR="00934B4E" w:rsidRPr="00E041C2" w:rsidRDefault="003B1188" w:rsidP="003B1188">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523E7E">
              <w:rPr>
                <w:rFonts w:ascii="Arial" w:eastAsia="DengXian" w:hAnsi="Arial" w:cs="Arial"/>
                <w:sz w:val="40"/>
                <w:szCs w:val="40"/>
              </w:rPr>
              <w:t>(FG-</w:t>
            </w:r>
            <w:proofErr w:type="spellStart"/>
            <w:r w:rsidRPr="00523E7E">
              <w:rPr>
                <w:rFonts w:ascii="Arial" w:eastAsia="DengXian" w:hAnsi="Arial" w:cs="Arial"/>
                <w:sz w:val="40"/>
                <w:szCs w:val="40"/>
              </w:rPr>
              <w:t>TBFxG</w:t>
            </w:r>
            <w:proofErr w:type="spellEnd"/>
            <w:r w:rsidRPr="00523E7E">
              <w:rPr>
                <w:rFonts w:ascii="Arial" w:eastAsia="DengXian" w:hAnsi="Arial" w:cs="Arial"/>
                <w:sz w:val="40"/>
                <w:szCs w:val="40"/>
              </w:rPr>
              <w:t>)</w:t>
            </w:r>
          </w:p>
        </w:tc>
      </w:tr>
      <w:tr w:rsidR="00B46FF3" w:rsidRPr="006F3E3B" w14:paraId="0A47ED26" w14:textId="77777777" w:rsidTr="000A63B1">
        <w:trPr>
          <w:trHeight w:val="743"/>
        </w:trPr>
        <w:tc>
          <w:tcPr>
            <w:tcW w:w="817" w:type="dxa"/>
          </w:tcPr>
          <w:p w14:paraId="2449D82F" w14:textId="77777777" w:rsidR="00B46FF3" w:rsidRPr="006F3E3B"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5432C512" w14:textId="2491F175" w:rsidR="003B1188" w:rsidRPr="006543E5" w:rsidRDefault="003B1188" w:rsidP="003B1188">
            <w:pPr>
              <w:widowControl w:val="0"/>
              <w:rPr>
                <w:rFonts w:ascii="Arial" w:eastAsia="Avenir Next W1G Medium" w:hAnsi="Arial" w:cs="Arial"/>
                <w:b/>
                <w:bCs/>
                <w:spacing w:val="-6"/>
                <w:sz w:val="44"/>
                <w:szCs w:val="44"/>
              </w:rPr>
            </w:pPr>
            <w:r w:rsidRPr="005F1906">
              <w:rPr>
                <w:rFonts w:ascii="Arial" w:eastAsia="Avenir Next W1G Medium" w:hAnsi="Arial" w:cs="Arial"/>
                <w:b/>
                <w:bCs/>
                <w:spacing w:val="-6"/>
                <w:sz w:val="44"/>
                <w:szCs w:val="44"/>
              </w:rPr>
              <w:t>FG-TBFxG</w:t>
            </w:r>
            <w:r>
              <w:rPr>
                <w:rFonts w:ascii="Arial" w:eastAsia="Avenir Next W1G Medium" w:hAnsi="Arial" w:cs="Arial"/>
                <w:b/>
                <w:bCs/>
                <w:spacing w:val="-6"/>
                <w:sz w:val="44"/>
                <w:szCs w:val="44"/>
              </w:rPr>
              <w:t>-</w:t>
            </w:r>
            <w:r w:rsidR="00B6368C">
              <w:rPr>
                <w:rFonts w:ascii="Arial" w:eastAsia="Avenir Next W1G Medium" w:hAnsi="Arial" w:cs="Arial"/>
                <w:b/>
                <w:bCs/>
                <w:spacing w:val="-6"/>
                <w:sz w:val="44"/>
                <w:szCs w:val="44"/>
              </w:rPr>
              <w:t>TS-</w:t>
            </w:r>
            <w:r w:rsidR="00B6368C" w:rsidRPr="005E3CF7">
              <w:rPr>
                <w:rFonts w:ascii="Arial" w:eastAsia="Avenir Next W1G Medium" w:hAnsi="Arial" w:cs="Arial"/>
                <w:b/>
                <w:bCs/>
                <w:spacing w:val="-6"/>
                <w:sz w:val="44"/>
                <w:szCs w:val="44"/>
              </w:rPr>
              <w:t>D</w:t>
            </w:r>
            <w:r w:rsidR="00784E0A">
              <w:rPr>
                <w:rFonts w:ascii="Arial" w:eastAsia="Avenir Next W1G Medium" w:hAnsi="Arial" w:cs="Arial"/>
                <w:b/>
                <w:bCs/>
                <w:spacing w:val="-6"/>
                <w:sz w:val="44"/>
                <w:szCs w:val="44"/>
              </w:rPr>
              <w:t>2</w:t>
            </w:r>
            <w:r w:rsidR="00B6368C" w:rsidRPr="005E3CF7">
              <w:rPr>
                <w:rFonts w:ascii="Arial" w:eastAsia="Avenir Next W1G Medium" w:hAnsi="Arial" w:cs="Arial"/>
                <w:b/>
                <w:bCs/>
                <w:spacing w:val="-6"/>
                <w:sz w:val="44"/>
                <w:szCs w:val="44"/>
              </w:rPr>
              <w:t>.1</w:t>
            </w:r>
          </w:p>
          <w:p w14:paraId="3FF738B9" w14:textId="6676071E" w:rsidR="00B46FF3" w:rsidRPr="00E041C2" w:rsidRDefault="00784E0A" w:rsidP="003B1188">
            <w:pPr>
              <w:pStyle w:val="BodyText"/>
              <w:spacing w:before="440" w:line="192" w:lineRule="auto"/>
              <w:rPr>
                <w:rFonts w:ascii="Arial" w:hAnsi="Arial" w:cs="Arial"/>
                <w:spacing w:val="-6"/>
                <w:sz w:val="44"/>
                <w:szCs w:val="44"/>
                <w:lang w:val="en-GB"/>
              </w:rPr>
            </w:pPr>
            <w:r w:rsidRPr="00784E0A">
              <w:rPr>
                <w:rFonts w:ascii="Arial" w:hAnsi="Arial" w:cs="Arial"/>
                <w:spacing w:val="-6"/>
                <w:sz w:val="44"/>
                <w:szCs w:val="44"/>
              </w:rPr>
              <w:t>User requirements and reference model for Testbed as a Service</w:t>
            </w:r>
          </w:p>
        </w:tc>
      </w:tr>
      <w:tr w:rsidR="00E041C2" w:rsidRPr="006F3E3B" w14:paraId="0078280A" w14:textId="77777777" w:rsidTr="000A63B1">
        <w:trPr>
          <w:trHeight w:val="743"/>
        </w:trPr>
        <w:tc>
          <w:tcPr>
            <w:tcW w:w="817" w:type="dxa"/>
          </w:tcPr>
          <w:p w14:paraId="30074E3D" w14:textId="77777777" w:rsidR="00E041C2" w:rsidRPr="006F3E3B" w:rsidRDefault="00E041C2" w:rsidP="00EF115B">
            <w:pPr>
              <w:tabs>
                <w:tab w:val="right" w:pos="9639"/>
              </w:tabs>
              <w:rPr>
                <w:rFonts w:ascii="Arial" w:hAnsi="Arial" w:cs="Arial"/>
                <w:sz w:val="48"/>
                <w:szCs w:val="48"/>
              </w:rPr>
            </w:pPr>
          </w:p>
        </w:tc>
        <w:tc>
          <w:tcPr>
            <w:tcW w:w="9923" w:type="dxa"/>
            <w:gridSpan w:val="2"/>
          </w:tcPr>
          <w:p w14:paraId="2351495D" w14:textId="77777777" w:rsidR="00E041C2" w:rsidRPr="0052236C"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379B" w:rsidRPr="006F3E3B" w14:paraId="6072F883" w14:textId="77777777" w:rsidTr="006F3E3B">
        <w:tc>
          <w:tcPr>
            <w:tcW w:w="5070" w:type="dxa"/>
            <w:vAlign w:val="center"/>
          </w:tcPr>
          <w:bookmarkEnd w:id="3"/>
          <w:p w14:paraId="0461796A" w14:textId="77777777" w:rsidR="005D379B" w:rsidRPr="00957911" w:rsidRDefault="005D379B" w:rsidP="006F3E3B">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957911" w:rsidRDefault="005D379B" w:rsidP="006F3E3B">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6BE4B07E" w14:textId="0AFE3FB9" w:rsidR="00B46FF3" w:rsidRPr="002B534E" w:rsidRDefault="005D379B" w:rsidP="00934B4E">
      <w:pPr>
        <w:tabs>
          <w:tab w:val="clear" w:pos="794"/>
          <w:tab w:val="clear" w:pos="1191"/>
          <w:tab w:val="clear" w:pos="1588"/>
          <w:tab w:val="clear" w:pos="1985"/>
        </w:tabs>
        <w:overflowPunct/>
        <w:autoSpaceDE/>
        <w:autoSpaceDN/>
        <w:adjustRightInd/>
        <w:spacing w:before="0"/>
        <w:jc w:val="center"/>
        <w:textAlignment w:val="auto"/>
      </w:pPr>
      <w:r>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2B534E">
        <w:t xml:space="preserve"> </w:t>
      </w:r>
    </w:p>
    <w:p w14:paraId="3F53C0BE" w14:textId="77777777" w:rsidR="00B46FF3" w:rsidRPr="002B534E" w:rsidRDefault="00B46FF3">
      <w:pPr>
        <w:spacing w:before="80"/>
        <w:jc w:val="left"/>
        <w:rPr>
          <w:i/>
          <w:sz w:val="20"/>
        </w:rPr>
      </w:pPr>
    </w:p>
    <w:p w14:paraId="0B161351" w14:textId="77777777" w:rsidR="00B46FF3" w:rsidRPr="002B534E" w:rsidRDefault="00B46FF3">
      <w:pPr>
        <w:jc w:val="left"/>
        <w:sectPr w:rsidR="00B46FF3" w:rsidRPr="002B534E" w:rsidSect="00F44D58">
          <w:headerReference w:type="even" r:id="rId9"/>
          <w:footerReference w:type="even" r:id="rId10"/>
          <w:footerReference w:type="default" r:id="rId11"/>
          <w:pgSz w:w="11907" w:h="16840" w:code="9"/>
          <w:pgMar w:top="1038" w:right="601" w:bottom="1860" w:left="618" w:header="567" w:footer="284" w:gutter="0"/>
          <w:pgNumType w:start="1"/>
          <w:cols w:space="720"/>
          <w:docGrid w:linePitch="326"/>
        </w:sectPr>
      </w:pPr>
    </w:p>
    <w:tbl>
      <w:tblPr>
        <w:tblW w:w="9639" w:type="dxa"/>
        <w:tblLayout w:type="fixed"/>
        <w:tblLook w:val="0000" w:firstRow="0" w:lastRow="0" w:firstColumn="0" w:lastColumn="0" w:noHBand="0" w:noVBand="0"/>
      </w:tblPr>
      <w:tblGrid>
        <w:gridCol w:w="9639"/>
      </w:tblGrid>
      <w:tr w:rsidR="00B46FF3" w:rsidRPr="002B534E" w14:paraId="48492322" w14:textId="77777777" w:rsidTr="00957FDC">
        <w:tc>
          <w:tcPr>
            <w:tcW w:w="9945" w:type="dxa"/>
          </w:tcPr>
          <w:p w14:paraId="62B39A50" w14:textId="1BD3ABBB" w:rsidR="00934B4E" w:rsidRPr="00B6368C" w:rsidRDefault="003B1188" w:rsidP="00934B4E">
            <w:pPr>
              <w:pStyle w:val="RecNo"/>
            </w:pPr>
            <w:bookmarkStart w:id="5" w:name="irecnoe"/>
            <w:bookmarkStart w:id="6" w:name="_Hlk128146943"/>
            <w:bookmarkEnd w:id="5"/>
            <w:r w:rsidRPr="006F54B7">
              <w:rPr>
                <w:bCs/>
              </w:rPr>
              <w:lastRenderedPageBreak/>
              <w:t xml:space="preserve">Technical </w:t>
            </w:r>
            <w:r w:rsidR="00B6368C" w:rsidRPr="00EB0A26">
              <w:rPr>
                <w:lang w:bidi="ar-DZ"/>
              </w:rPr>
              <w:t xml:space="preserve">Specification </w:t>
            </w:r>
            <w:r w:rsidRPr="006F54B7">
              <w:rPr>
                <w:bCs/>
              </w:rPr>
              <w:t xml:space="preserve">ITU </w:t>
            </w:r>
            <w:r w:rsidR="00B6368C" w:rsidRPr="00B6368C">
              <w:rPr>
                <w:bCs/>
              </w:rPr>
              <w:t>FG-TBFxG-TS-D</w:t>
            </w:r>
            <w:r w:rsidR="00784E0A">
              <w:rPr>
                <w:bCs/>
              </w:rPr>
              <w:t>2</w:t>
            </w:r>
            <w:r w:rsidR="00B6368C" w:rsidRPr="00B6368C">
              <w:rPr>
                <w:bCs/>
              </w:rPr>
              <w:t>.1</w:t>
            </w:r>
          </w:p>
          <w:bookmarkEnd w:id="6"/>
          <w:p w14:paraId="4FA000BD" w14:textId="6CCE1E93" w:rsidR="00B46FF3" w:rsidRPr="002B534E" w:rsidRDefault="00784E0A" w:rsidP="00957FDC">
            <w:pPr>
              <w:pStyle w:val="Rectitle"/>
              <w:ind w:left="-104"/>
            </w:pPr>
            <w:r w:rsidRPr="00105E55">
              <w:t>User requirements and reference model for Testbed as a Service</w:t>
            </w:r>
          </w:p>
        </w:tc>
      </w:tr>
    </w:tbl>
    <w:p w14:paraId="38D5AC57" w14:textId="77777777" w:rsidR="00B46FF3" w:rsidRPr="002B534E" w:rsidRDefault="00B46FF3"/>
    <w:p w14:paraId="7841490A"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6ADC5C25" w14:textId="77777777" w:rsidTr="00957FDC">
        <w:tc>
          <w:tcPr>
            <w:tcW w:w="9945" w:type="dxa"/>
          </w:tcPr>
          <w:p w14:paraId="7B9BF0C0" w14:textId="7FB80EBC" w:rsidR="00B46FF3" w:rsidRPr="002B534E" w:rsidRDefault="00B46FF3">
            <w:pPr>
              <w:pStyle w:val="Headingb"/>
            </w:pPr>
            <w:bookmarkStart w:id="7" w:name="isume"/>
            <w:r w:rsidRPr="002B534E">
              <w:t>Summary</w:t>
            </w:r>
          </w:p>
          <w:p w14:paraId="286FFA26" w14:textId="2BDCD0CC" w:rsidR="00B46FF3" w:rsidRPr="002B534E" w:rsidRDefault="00784E0A">
            <w:r w:rsidRPr="00784E0A">
              <w:rPr>
                <w:lang w:bidi="ar-DZ"/>
              </w:rPr>
              <w:t>In the context of federated testbeds, requirements and reference model with properties of relevance for delivering Testbed as a Service (TaaS) are elaborated, to complement and extend Recommendation ITU-T Q.4068. It is more particularly focused on the user interface, services, and requirements to address end-user needs when remotely accessing testbeds in order to deliver adequate user experience. From this point, this Technical Specification is reporting the elaboration of the related terms and definitions, requirements, reference model with properties of relevance for TaaS, and interoperability specifications for virtualizing and delivering modular and scalable TaaS on top of existing and future testbed infrastructures, including federated ones. Furthermore, the TaaS will be able to list the assets provided by the different testbeds and expose them through dedicated APIs based on Recommendation ITU-T Q.4068. Generic Key Performance Indicators (KPIs) are defined in a generic manner in the corresponding Technical Specification; for instance, the exposure of capabilities is a generic KPI, so agnostic from the TaaS, and is common to all the parts of a testbed federation. Some KPIs concerning specially the TaaS are determined in this Technical Specification such as dynamic discovery, availability and reputation based on a scoring of each testbed. Integration, interoperability and extensibility of the TaaS are also defined.</w:t>
            </w:r>
            <w:bookmarkEnd w:id="7"/>
          </w:p>
        </w:tc>
      </w:tr>
    </w:tbl>
    <w:p w14:paraId="22C7D734" w14:textId="77777777" w:rsidR="00B46FF3" w:rsidRPr="002B534E" w:rsidRDefault="00B46FF3"/>
    <w:p w14:paraId="7B041077"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08DD4479" w14:textId="77777777" w:rsidTr="00957FDC">
        <w:tc>
          <w:tcPr>
            <w:tcW w:w="9945" w:type="dxa"/>
          </w:tcPr>
          <w:p w14:paraId="65F8A68E" w14:textId="77777777" w:rsidR="00B46FF3" w:rsidRPr="002B534E" w:rsidRDefault="00B46FF3">
            <w:pPr>
              <w:pStyle w:val="Headingb"/>
            </w:pPr>
            <w:bookmarkStart w:id="8" w:name="ikeye"/>
            <w:r w:rsidRPr="002B534E">
              <w:t>Keywords</w:t>
            </w:r>
          </w:p>
          <w:bookmarkEnd w:id="8"/>
          <w:p w14:paraId="0F1A8E99" w14:textId="6B74F237" w:rsidR="00B46FF3" w:rsidRPr="00B6368C" w:rsidRDefault="00784E0A">
            <w:pPr>
              <w:rPr>
                <w:bCs/>
                <w:lang w:val="en-US" w:eastAsia="zh-CN"/>
              </w:rPr>
            </w:pPr>
            <w:r>
              <w:t xml:space="preserve">Reference model, requirements, </w:t>
            </w:r>
            <w:r w:rsidR="007D5D44">
              <w:t>testbed as a service</w:t>
            </w:r>
            <w:r>
              <w:t>, testbed federation</w:t>
            </w:r>
            <w:r w:rsidR="00B6368C">
              <w:rPr>
                <w:lang w:bidi="ar-DZ"/>
              </w:rPr>
              <w:t>.</w:t>
            </w:r>
          </w:p>
        </w:tc>
      </w:tr>
    </w:tbl>
    <w:p w14:paraId="32154938" w14:textId="058BA88E" w:rsidR="001B5D54" w:rsidRPr="00107DAA" w:rsidRDefault="001B5D54" w:rsidP="00957FDC">
      <w:pPr>
        <w:pStyle w:val="Headingb"/>
        <w:ind w:left="113"/>
        <w:rPr>
          <w:bCs/>
          <w:sz w:val="22"/>
        </w:rPr>
      </w:pPr>
      <w:r w:rsidRPr="00E041C2">
        <w:t>Note</w:t>
      </w:r>
    </w:p>
    <w:p w14:paraId="5BE251E4" w14:textId="76B4DE4A" w:rsidR="003B1188" w:rsidRPr="00BA4A36" w:rsidRDefault="00E61E00" w:rsidP="00A35600">
      <w:pPr>
        <w:pStyle w:val="Note"/>
        <w:ind w:left="113"/>
        <w:rPr>
          <w:szCs w:val="18"/>
        </w:rPr>
      </w:pPr>
      <w:r w:rsidRPr="00E61E00">
        <w:rPr>
          <w:szCs w:val="18"/>
        </w:rPr>
        <w:t>This is an informative ITU-T publication. Mandatory provisions, such as those found in ITU-T Recommendations, are outside the scope of this publication. This publication should only be referenced bibliographically in ITU-T Recommendations.</w:t>
      </w:r>
    </w:p>
    <w:p w14:paraId="1A7994A1" w14:textId="77777777" w:rsidR="00563179" w:rsidRPr="002B534E" w:rsidRDefault="00563179" w:rsidP="00957FDC">
      <w:pPr>
        <w:pStyle w:val="Headingb"/>
        <w:ind w:left="113"/>
      </w:pPr>
      <w:r>
        <w:t>Change Log</w:t>
      </w:r>
    </w:p>
    <w:p w14:paraId="45479A83" w14:textId="352E4E54" w:rsidR="00563179" w:rsidRDefault="00E61E00" w:rsidP="00957FDC">
      <w:pPr>
        <w:ind w:left="113"/>
      </w:pPr>
      <w:r w:rsidRPr="00E61E00">
        <w:t>This document contains Version 1.0 of the ITU-T FG-</w:t>
      </w:r>
      <w:proofErr w:type="spellStart"/>
      <w:r w:rsidRPr="00E61E00">
        <w:t>TBFxG</w:t>
      </w:r>
      <w:proofErr w:type="spellEnd"/>
      <w:r w:rsidRPr="00E61E00">
        <w:t xml:space="preserve"> D2.1 Technical Specification </w:t>
      </w:r>
      <w:r>
        <w:t>"</w:t>
      </w:r>
      <w:r w:rsidRPr="00E61E00">
        <w:t>User requirements and reference model for Testbed as a Service</w:t>
      </w:r>
      <w:r>
        <w:t>"</w:t>
      </w:r>
      <w:r w:rsidRPr="00E61E00">
        <w:t xml:space="preserve"> approved at FG-</w:t>
      </w:r>
      <w:proofErr w:type="spellStart"/>
      <w:r w:rsidRPr="00E61E00">
        <w:t>TBFxG</w:t>
      </w:r>
      <w:proofErr w:type="spellEnd"/>
      <w:r w:rsidRPr="00E61E00">
        <w:t xml:space="preserve"> eighth meeting held in Sophia Antipolis, France from 10 to 12 April 2024.</w:t>
      </w:r>
    </w:p>
    <w:p w14:paraId="56E035E3" w14:textId="77777777" w:rsidR="003B1188" w:rsidRPr="00BA4A36" w:rsidRDefault="003B1188" w:rsidP="003B1188">
      <w:pPr>
        <w:pStyle w:val="Headingb"/>
        <w:ind w:left="113"/>
        <w:rPr>
          <w:lang w:bidi="ar-DZ"/>
        </w:rPr>
      </w:pPr>
      <w:r w:rsidRPr="006543E5">
        <w:rPr>
          <w:lang w:bidi="ar-DZ"/>
        </w:rPr>
        <w:t>Acknowledgement</w:t>
      </w:r>
    </w:p>
    <w:p w14:paraId="0388BB00" w14:textId="41C55547" w:rsidR="00E61E00" w:rsidRDefault="00E61E00" w:rsidP="00E61E00">
      <w:pPr>
        <w:ind w:left="113"/>
      </w:pPr>
      <w:r>
        <w:t>This Technical Specification was prepared under the leadership of Dr.-Ing. Giulio Maggiore (Telecom Italia, Italy) and Dr. Sébastien Ziegler (Mandat International, Switzerland), who served as the FG-</w:t>
      </w:r>
      <w:proofErr w:type="spellStart"/>
      <w:r>
        <w:t>TBFxG</w:t>
      </w:r>
      <w:proofErr w:type="spellEnd"/>
      <w:r>
        <w:t xml:space="preserve"> chair and FG-</w:t>
      </w:r>
      <w:proofErr w:type="spellStart"/>
      <w:r>
        <w:t>TBFxG</w:t>
      </w:r>
      <w:proofErr w:type="spellEnd"/>
      <w:r>
        <w:t xml:space="preserve"> vice-chair.</w:t>
      </w:r>
    </w:p>
    <w:p w14:paraId="2F7A9D3B" w14:textId="77777777" w:rsidR="00E61E00" w:rsidRDefault="00E61E00" w:rsidP="00E61E00">
      <w:pPr>
        <w:ind w:left="113"/>
      </w:pPr>
      <w:r>
        <w:t>It is based on the contributions of various authors who participated in the Focus Group activities.</w:t>
      </w:r>
    </w:p>
    <w:p w14:paraId="0DEEBD0C" w14:textId="6D18DA42" w:rsidR="00E61E00" w:rsidRDefault="00E61E00" w:rsidP="00E61E00">
      <w:pPr>
        <w:ind w:left="113"/>
      </w:pPr>
      <w:r>
        <w:t>Ing. Cédric Crettaz and Dr. Sébastien Ziegler (Mandat International, Switzerland) served as the main Editors of this Technical Specification.</w:t>
      </w:r>
    </w:p>
    <w:p w14:paraId="4FDF5A85" w14:textId="1AD73C52" w:rsidR="003B1188" w:rsidRPr="006543E5" w:rsidRDefault="00E61E00" w:rsidP="00E61E00">
      <w:pPr>
        <w:ind w:left="113"/>
      </w:pPr>
      <w:r>
        <w:t xml:space="preserve">Mr Denis Andreev (FG </w:t>
      </w:r>
      <w:proofErr w:type="spellStart"/>
      <w:r>
        <w:t>TBFxG</w:t>
      </w:r>
      <w:proofErr w:type="spellEnd"/>
      <w:r>
        <w:t xml:space="preserve"> Advisor) and Ms Emmanuelle Labare (FG-</w:t>
      </w:r>
      <w:proofErr w:type="spellStart"/>
      <w:r>
        <w:t>TBFxG</w:t>
      </w:r>
      <w:proofErr w:type="spellEnd"/>
      <w:r>
        <w:t xml:space="preserve"> Assistant) served as the FG-</w:t>
      </w:r>
      <w:proofErr w:type="spellStart"/>
      <w:r>
        <w:t>TBFxG</w:t>
      </w:r>
      <w:proofErr w:type="spellEnd"/>
      <w:r>
        <w:t xml:space="preserve"> Secretariat.</w:t>
      </w:r>
    </w:p>
    <w:p w14:paraId="66FF6C01" w14:textId="77777777" w:rsidR="00563179" w:rsidRDefault="00563179" w:rsidP="00957FDC">
      <w:pPr>
        <w:ind w:left="113"/>
      </w:pPr>
    </w:p>
    <w:tbl>
      <w:tblPr>
        <w:tblW w:w="9639" w:type="dxa"/>
        <w:tblInd w:w="113" w:type="dxa"/>
        <w:tblCellMar>
          <w:left w:w="57" w:type="dxa"/>
          <w:right w:w="57" w:type="dxa"/>
        </w:tblCellMar>
        <w:tblLook w:val="0000" w:firstRow="0" w:lastRow="0" w:firstColumn="0" w:lastColumn="0" w:noHBand="0" w:noVBand="0"/>
      </w:tblPr>
      <w:tblGrid>
        <w:gridCol w:w="1572"/>
        <w:gridCol w:w="4127"/>
        <w:gridCol w:w="3940"/>
      </w:tblGrid>
      <w:tr w:rsidR="00E61E00" w:rsidRPr="003B1188" w14:paraId="17EAE867" w14:textId="77777777" w:rsidTr="00E61E00">
        <w:trPr>
          <w:cantSplit/>
          <w:trHeight w:val="204"/>
        </w:trPr>
        <w:tc>
          <w:tcPr>
            <w:tcW w:w="815" w:type="pct"/>
          </w:tcPr>
          <w:p w14:paraId="6403D251" w14:textId="2E9642AD" w:rsidR="00E61E00" w:rsidRPr="002352BF" w:rsidRDefault="00E61E00" w:rsidP="00E61E00">
            <w:pPr>
              <w:rPr>
                <w:b/>
                <w:bCs/>
                <w:sz w:val="22"/>
                <w:szCs w:val="22"/>
              </w:rPr>
            </w:pPr>
            <w:r w:rsidRPr="00880AAE">
              <w:rPr>
                <w:b/>
                <w:bCs/>
                <w:szCs w:val="24"/>
              </w:rPr>
              <w:lastRenderedPageBreak/>
              <w:t>Editor</w:t>
            </w:r>
            <w:r w:rsidRPr="00880AAE">
              <w:rPr>
                <w:szCs w:val="24"/>
              </w:rPr>
              <w:t>:</w:t>
            </w:r>
          </w:p>
        </w:tc>
        <w:tc>
          <w:tcPr>
            <w:tcW w:w="2141" w:type="pct"/>
          </w:tcPr>
          <w:p w14:paraId="01A85B0D" w14:textId="78F92141" w:rsidR="00E61E00" w:rsidRPr="00E61E00" w:rsidRDefault="00E61E00" w:rsidP="00E61E00">
            <w:pPr>
              <w:jc w:val="left"/>
              <w:rPr>
                <w:sz w:val="22"/>
                <w:szCs w:val="22"/>
                <w:lang w:val="de-AT"/>
              </w:rPr>
            </w:pPr>
            <w:r>
              <w:rPr>
                <w:rFonts w:asciiTheme="majorBidi" w:hAnsiTheme="majorBidi" w:cstheme="majorBidi"/>
                <w:noProof/>
                <w:szCs w:val="22"/>
                <w:lang w:val="de-DE"/>
              </w:rPr>
              <w:t xml:space="preserve">Dr. </w:t>
            </w:r>
            <w:r w:rsidRPr="00076EC1">
              <w:rPr>
                <w:rFonts w:asciiTheme="majorBidi" w:hAnsiTheme="majorBidi" w:cstheme="majorBidi"/>
                <w:noProof/>
                <w:szCs w:val="22"/>
                <w:lang w:val="de-DE"/>
              </w:rPr>
              <w:t>Sébastien Ziegler</w:t>
            </w:r>
            <w:r>
              <w:rPr>
                <w:rFonts w:asciiTheme="majorBidi" w:hAnsiTheme="majorBidi" w:cstheme="majorBidi"/>
                <w:noProof/>
                <w:szCs w:val="22"/>
                <w:lang w:val="de-DE"/>
              </w:rPr>
              <w:br/>
            </w:r>
            <w:r w:rsidRPr="00F65041">
              <w:rPr>
                <w:lang w:val="de-AT"/>
              </w:rPr>
              <w:t>(Mandat International,</w:t>
            </w:r>
            <w:r w:rsidRPr="00F65041">
              <w:rPr>
                <w:rFonts w:asciiTheme="majorBidi" w:hAnsiTheme="majorBidi" w:cstheme="majorBidi"/>
                <w:noProof/>
                <w:szCs w:val="22"/>
                <w:lang w:val="de-AT"/>
              </w:rPr>
              <w:t xml:space="preserve"> Switzerland)</w:t>
            </w:r>
          </w:p>
        </w:tc>
        <w:tc>
          <w:tcPr>
            <w:tcW w:w="2044" w:type="pct"/>
          </w:tcPr>
          <w:p w14:paraId="32B9AB3C" w14:textId="5A609680" w:rsidR="00E61E00" w:rsidRPr="003B1188" w:rsidRDefault="00E61E00" w:rsidP="00E61E00">
            <w:pPr>
              <w:tabs>
                <w:tab w:val="clear" w:pos="794"/>
                <w:tab w:val="clear" w:pos="1191"/>
                <w:tab w:val="left" w:pos="911"/>
              </w:tabs>
              <w:jc w:val="left"/>
              <w:rPr>
                <w:sz w:val="22"/>
                <w:szCs w:val="22"/>
                <w:lang w:val="de-AT"/>
              </w:rPr>
            </w:pPr>
            <w:r w:rsidRPr="00880AAE">
              <w:rPr>
                <w:szCs w:val="24"/>
                <w:lang w:val="fr-CH"/>
              </w:rPr>
              <w:t>Email:</w:t>
            </w:r>
            <w:r>
              <w:rPr>
                <w:szCs w:val="24"/>
                <w:lang w:val="fr-CH"/>
              </w:rPr>
              <w:t xml:space="preserve"> </w:t>
            </w:r>
            <w:hyperlink r:id="rId12" w:history="1">
              <w:r w:rsidRPr="005801F1">
                <w:rPr>
                  <w:rStyle w:val="Hyperlink"/>
                  <w:lang w:val="fr-CH"/>
                </w:rPr>
                <w:t>sziegler@mandint.org</w:t>
              </w:r>
            </w:hyperlink>
          </w:p>
        </w:tc>
      </w:tr>
      <w:tr w:rsidR="00E61E00" w:rsidRPr="003B1188" w14:paraId="419B4C96" w14:textId="77777777" w:rsidTr="00E61E00">
        <w:trPr>
          <w:cantSplit/>
          <w:trHeight w:val="204"/>
        </w:trPr>
        <w:tc>
          <w:tcPr>
            <w:tcW w:w="815" w:type="pct"/>
          </w:tcPr>
          <w:p w14:paraId="0F900EC5" w14:textId="69C1F843" w:rsidR="00E61E00" w:rsidRPr="002352BF" w:rsidRDefault="00E61E00" w:rsidP="00E61E00">
            <w:pPr>
              <w:rPr>
                <w:b/>
                <w:bCs/>
                <w:sz w:val="22"/>
                <w:szCs w:val="22"/>
              </w:rPr>
            </w:pPr>
            <w:r w:rsidRPr="00880AAE">
              <w:rPr>
                <w:b/>
                <w:bCs/>
                <w:szCs w:val="24"/>
              </w:rPr>
              <w:t>Editor</w:t>
            </w:r>
            <w:r w:rsidRPr="00880AAE">
              <w:rPr>
                <w:szCs w:val="24"/>
              </w:rPr>
              <w:t>:</w:t>
            </w:r>
          </w:p>
        </w:tc>
        <w:tc>
          <w:tcPr>
            <w:tcW w:w="2141" w:type="pct"/>
          </w:tcPr>
          <w:p w14:paraId="24935544" w14:textId="1F359026" w:rsidR="00E61E00" w:rsidRPr="00A00BBA" w:rsidRDefault="00E61E00" w:rsidP="00E61E00">
            <w:pPr>
              <w:jc w:val="left"/>
              <w:rPr>
                <w:sz w:val="22"/>
                <w:szCs w:val="18"/>
                <w:lang w:val="de-AT"/>
              </w:rPr>
            </w:pPr>
            <w:r>
              <w:t xml:space="preserve">Ing. </w:t>
            </w:r>
            <w:r w:rsidRPr="00A300CE">
              <w:t>Cédric Crettaz</w:t>
            </w:r>
            <w:r>
              <w:br/>
            </w:r>
            <w:r w:rsidRPr="00A300CE">
              <w:t>(Mandat International,</w:t>
            </w:r>
            <w:r>
              <w:rPr>
                <w:rFonts w:asciiTheme="majorBidi" w:hAnsiTheme="majorBidi" w:cstheme="majorBidi"/>
                <w:noProof/>
                <w:szCs w:val="22"/>
              </w:rPr>
              <w:t xml:space="preserve"> Switzerland)</w:t>
            </w:r>
          </w:p>
        </w:tc>
        <w:tc>
          <w:tcPr>
            <w:tcW w:w="2044" w:type="pct"/>
          </w:tcPr>
          <w:p w14:paraId="433ACB6F" w14:textId="2CF94517" w:rsidR="00E61E00" w:rsidRPr="00A00BBA" w:rsidRDefault="00E61E00" w:rsidP="00E61E00">
            <w:pPr>
              <w:tabs>
                <w:tab w:val="clear" w:pos="794"/>
                <w:tab w:val="clear" w:pos="1191"/>
                <w:tab w:val="left" w:pos="911"/>
              </w:tabs>
              <w:jc w:val="left"/>
              <w:rPr>
                <w:sz w:val="22"/>
                <w:szCs w:val="18"/>
                <w:lang w:val="fr-CH"/>
              </w:rPr>
            </w:pPr>
            <w:r w:rsidRPr="00880AAE">
              <w:rPr>
                <w:szCs w:val="24"/>
                <w:lang w:val="fr-CH"/>
              </w:rPr>
              <w:t>Email:</w:t>
            </w:r>
            <w:r>
              <w:rPr>
                <w:szCs w:val="24"/>
                <w:lang w:val="fr-CH"/>
              </w:rPr>
              <w:t xml:space="preserve"> </w:t>
            </w:r>
            <w:hyperlink r:id="rId13" w:history="1">
              <w:r w:rsidRPr="00CE15B9">
                <w:rPr>
                  <w:rStyle w:val="Hyperlink"/>
                </w:rPr>
                <w:t>ccrettaz@mandint.org</w:t>
              </w:r>
            </w:hyperlink>
          </w:p>
        </w:tc>
      </w:tr>
    </w:tbl>
    <w:p w14:paraId="7FD6A828" w14:textId="77777777" w:rsidR="007B299B" w:rsidRDefault="007B299B" w:rsidP="001B5D54">
      <w:pPr>
        <w:jc w:val="center"/>
        <w:rPr>
          <w:sz w:val="22"/>
        </w:rPr>
      </w:pPr>
    </w:p>
    <w:p w14:paraId="0BEAFAD6" w14:textId="77777777" w:rsidR="005449A6" w:rsidRDefault="005449A6" w:rsidP="001B5D54">
      <w:pPr>
        <w:jc w:val="center"/>
        <w:rPr>
          <w:sz w:val="22"/>
        </w:rPr>
      </w:pPr>
    </w:p>
    <w:p w14:paraId="7F10E9B2" w14:textId="77777777" w:rsidR="005449A6" w:rsidRDefault="005449A6" w:rsidP="001B5D54">
      <w:pPr>
        <w:jc w:val="center"/>
        <w:rPr>
          <w:sz w:val="22"/>
        </w:rPr>
      </w:pPr>
    </w:p>
    <w:p w14:paraId="75542D68" w14:textId="77777777" w:rsidR="005449A6" w:rsidRDefault="005449A6" w:rsidP="001B5D54">
      <w:pPr>
        <w:jc w:val="center"/>
        <w:rPr>
          <w:sz w:val="22"/>
        </w:rPr>
      </w:pPr>
    </w:p>
    <w:p w14:paraId="097BF14D" w14:textId="77777777" w:rsidR="005449A6" w:rsidRDefault="005449A6" w:rsidP="001B5D54">
      <w:pPr>
        <w:jc w:val="center"/>
        <w:rPr>
          <w:sz w:val="22"/>
        </w:rPr>
      </w:pPr>
    </w:p>
    <w:p w14:paraId="4E6E0CFE" w14:textId="77777777" w:rsidR="005449A6" w:rsidRDefault="005449A6" w:rsidP="001B5D54">
      <w:pPr>
        <w:jc w:val="center"/>
        <w:rPr>
          <w:sz w:val="22"/>
        </w:rPr>
      </w:pPr>
    </w:p>
    <w:p w14:paraId="5244DB92" w14:textId="77777777" w:rsidR="005449A6" w:rsidRDefault="005449A6" w:rsidP="001B5D54">
      <w:pPr>
        <w:jc w:val="center"/>
        <w:rPr>
          <w:sz w:val="22"/>
        </w:rPr>
      </w:pPr>
    </w:p>
    <w:p w14:paraId="6FE51CE4" w14:textId="77777777" w:rsidR="005449A6" w:rsidRDefault="005449A6" w:rsidP="001B5D54">
      <w:pPr>
        <w:jc w:val="center"/>
        <w:rPr>
          <w:sz w:val="22"/>
        </w:rPr>
      </w:pPr>
    </w:p>
    <w:p w14:paraId="603E5E5C" w14:textId="77777777" w:rsidR="005449A6" w:rsidRDefault="005449A6" w:rsidP="001B5D54">
      <w:pPr>
        <w:jc w:val="center"/>
        <w:rPr>
          <w:sz w:val="22"/>
        </w:rPr>
      </w:pPr>
    </w:p>
    <w:p w14:paraId="26E0BAAD" w14:textId="77777777" w:rsidR="005449A6" w:rsidRDefault="005449A6" w:rsidP="001B5D54">
      <w:pPr>
        <w:jc w:val="center"/>
        <w:rPr>
          <w:sz w:val="22"/>
        </w:rPr>
      </w:pPr>
    </w:p>
    <w:p w14:paraId="6DCFDBD8" w14:textId="77777777" w:rsidR="005449A6" w:rsidRDefault="005449A6" w:rsidP="001B5D54">
      <w:pPr>
        <w:jc w:val="center"/>
        <w:rPr>
          <w:sz w:val="22"/>
        </w:rPr>
      </w:pPr>
    </w:p>
    <w:p w14:paraId="437E4A73" w14:textId="77777777" w:rsidR="005449A6" w:rsidRDefault="005449A6" w:rsidP="001B5D54">
      <w:pPr>
        <w:jc w:val="center"/>
        <w:rPr>
          <w:sz w:val="22"/>
        </w:rPr>
      </w:pPr>
    </w:p>
    <w:p w14:paraId="5A8A7622" w14:textId="77777777" w:rsidR="005449A6" w:rsidRDefault="005449A6" w:rsidP="001B5D54">
      <w:pPr>
        <w:jc w:val="center"/>
        <w:rPr>
          <w:sz w:val="22"/>
        </w:rPr>
      </w:pPr>
    </w:p>
    <w:p w14:paraId="761185AF" w14:textId="77777777" w:rsidR="005449A6" w:rsidRDefault="005449A6" w:rsidP="001B5D54">
      <w:pPr>
        <w:jc w:val="center"/>
        <w:rPr>
          <w:sz w:val="22"/>
        </w:rPr>
      </w:pPr>
    </w:p>
    <w:p w14:paraId="264083BB" w14:textId="77777777" w:rsidR="005449A6" w:rsidRDefault="005449A6" w:rsidP="001B5D54">
      <w:pPr>
        <w:jc w:val="center"/>
        <w:rPr>
          <w:sz w:val="22"/>
        </w:rPr>
      </w:pPr>
    </w:p>
    <w:p w14:paraId="70337ED5" w14:textId="77777777" w:rsidR="005449A6" w:rsidRDefault="005449A6" w:rsidP="001B5D54">
      <w:pPr>
        <w:jc w:val="center"/>
        <w:rPr>
          <w:sz w:val="22"/>
        </w:rPr>
      </w:pPr>
    </w:p>
    <w:p w14:paraId="41EA6866" w14:textId="77777777" w:rsidR="005449A6" w:rsidRDefault="005449A6" w:rsidP="001B5D54">
      <w:pPr>
        <w:jc w:val="center"/>
        <w:rPr>
          <w:sz w:val="22"/>
        </w:rPr>
      </w:pPr>
    </w:p>
    <w:p w14:paraId="08DCE0A8" w14:textId="77777777" w:rsidR="005449A6" w:rsidRDefault="005449A6" w:rsidP="001B5D54">
      <w:pPr>
        <w:jc w:val="center"/>
        <w:rPr>
          <w:sz w:val="22"/>
        </w:rPr>
      </w:pPr>
    </w:p>
    <w:p w14:paraId="3C5C1F01" w14:textId="77777777" w:rsidR="005449A6" w:rsidRDefault="005449A6" w:rsidP="001B5D54">
      <w:pPr>
        <w:jc w:val="center"/>
        <w:rPr>
          <w:sz w:val="22"/>
        </w:rPr>
      </w:pPr>
    </w:p>
    <w:p w14:paraId="652D31C0" w14:textId="77777777" w:rsidR="005449A6" w:rsidRDefault="005449A6" w:rsidP="001B5D54">
      <w:pPr>
        <w:jc w:val="center"/>
        <w:rPr>
          <w:sz w:val="22"/>
        </w:rPr>
      </w:pPr>
    </w:p>
    <w:p w14:paraId="064D8E75" w14:textId="77777777" w:rsidR="005449A6" w:rsidRDefault="005449A6" w:rsidP="001B5D54">
      <w:pPr>
        <w:jc w:val="center"/>
        <w:rPr>
          <w:sz w:val="22"/>
        </w:rPr>
      </w:pPr>
    </w:p>
    <w:p w14:paraId="1AAA04D7" w14:textId="77777777" w:rsidR="005449A6" w:rsidRDefault="005449A6" w:rsidP="001B5D54">
      <w:pPr>
        <w:jc w:val="center"/>
        <w:rPr>
          <w:sz w:val="22"/>
        </w:rPr>
      </w:pPr>
    </w:p>
    <w:p w14:paraId="15043199" w14:textId="77777777" w:rsidR="005449A6" w:rsidRDefault="005449A6" w:rsidP="001B5D54">
      <w:pPr>
        <w:jc w:val="center"/>
        <w:rPr>
          <w:sz w:val="22"/>
        </w:rPr>
      </w:pPr>
    </w:p>
    <w:p w14:paraId="6A0D33B8" w14:textId="77777777" w:rsidR="005449A6" w:rsidRDefault="005449A6" w:rsidP="001B5D54">
      <w:pPr>
        <w:jc w:val="center"/>
        <w:rPr>
          <w:sz w:val="22"/>
        </w:rPr>
      </w:pPr>
    </w:p>
    <w:p w14:paraId="0DEA1850" w14:textId="77777777" w:rsidR="005449A6" w:rsidRDefault="005449A6" w:rsidP="001B5D54">
      <w:pPr>
        <w:jc w:val="center"/>
        <w:rPr>
          <w:sz w:val="22"/>
        </w:rPr>
      </w:pPr>
    </w:p>
    <w:p w14:paraId="44F510DC" w14:textId="77777777" w:rsidR="005449A6" w:rsidRDefault="005449A6" w:rsidP="001B5D54">
      <w:pPr>
        <w:jc w:val="center"/>
        <w:rPr>
          <w:sz w:val="22"/>
        </w:rPr>
      </w:pPr>
    </w:p>
    <w:p w14:paraId="463A281A" w14:textId="77777777" w:rsidR="005449A6" w:rsidRDefault="005449A6" w:rsidP="001B5D54">
      <w:pPr>
        <w:jc w:val="center"/>
        <w:rPr>
          <w:sz w:val="22"/>
        </w:rPr>
      </w:pPr>
    </w:p>
    <w:p w14:paraId="580EC94F" w14:textId="77777777" w:rsidR="005449A6" w:rsidRDefault="005449A6" w:rsidP="001B5D54">
      <w:pPr>
        <w:jc w:val="center"/>
        <w:rPr>
          <w:sz w:val="22"/>
        </w:rPr>
      </w:pPr>
    </w:p>
    <w:p w14:paraId="26A10E1C" w14:textId="77777777" w:rsidR="005449A6" w:rsidRDefault="005449A6" w:rsidP="001B5D54">
      <w:pPr>
        <w:jc w:val="center"/>
        <w:rPr>
          <w:sz w:val="22"/>
        </w:rPr>
      </w:pPr>
    </w:p>
    <w:p w14:paraId="264733DC" w14:textId="77777777" w:rsidR="00A35600" w:rsidRPr="001672EC" w:rsidRDefault="00A35600" w:rsidP="00A35600">
      <w:pPr>
        <w:jc w:val="center"/>
        <w:rPr>
          <w:sz w:val="22"/>
        </w:rPr>
      </w:pPr>
      <w:r w:rsidRPr="001672EC">
        <w:rPr>
          <w:sz w:val="22"/>
        </w:rPr>
        <w:sym w:font="Symbol" w:char="F0E3"/>
      </w:r>
      <w:r w:rsidRPr="001672EC">
        <w:rPr>
          <w:sz w:val="22"/>
        </w:rPr>
        <w:t> ITU </w:t>
      </w:r>
      <w:bookmarkStart w:id="9" w:name="iiannee"/>
      <w:bookmarkEnd w:id="9"/>
      <w:r w:rsidRPr="001672EC">
        <w:rPr>
          <w:sz w:val="22"/>
        </w:rPr>
        <w:t>2025</w:t>
      </w:r>
    </w:p>
    <w:p w14:paraId="149D3852" w14:textId="77777777" w:rsidR="00A35600" w:rsidRPr="00CD1788" w:rsidRDefault="00A35600" w:rsidP="00A35600">
      <w:pPr>
        <w:rPr>
          <w:sz w:val="22"/>
          <w:szCs w:val="22"/>
        </w:rPr>
      </w:pPr>
      <w:r w:rsidRPr="00CD1788">
        <w:rPr>
          <w:sz w:val="22"/>
          <w:szCs w:val="22"/>
        </w:rPr>
        <w:t>Some rights reserved.</w:t>
      </w:r>
      <w:r w:rsidRPr="00CD1788">
        <w:rPr>
          <w:i/>
          <w:iCs/>
          <w:sz w:val="22"/>
          <w:szCs w:val="22"/>
        </w:rPr>
        <w:t xml:space="preserve"> </w:t>
      </w:r>
      <w:r w:rsidRPr="00CD1788">
        <w:rPr>
          <w:sz w:val="22"/>
          <w:szCs w:val="22"/>
        </w:rPr>
        <w:t xml:space="preserve">This publication is available under the Creative Commons Attribution-Non Commercial-Share Alike 3.0 IGO licence (CC BY-NC-SA 3.0 IGO; </w:t>
      </w:r>
      <w:hyperlink r:id="rId14" w:history="1">
        <w:r w:rsidRPr="00CD1788">
          <w:rPr>
            <w:rStyle w:val="Hyperlink"/>
            <w:sz w:val="22"/>
            <w:szCs w:val="22"/>
          </w:rPr>
          <w:t>https://creativecommons.org/licenses/by-nc-sa/3.0/igo</w:t>
        </w:r>
      </w:hyperlink>
      <w:r w:rsidRPr="00CD1788">
        <w:rPr>
          <w:sz w:val="22"/>
          <w:szCs w:val="22"/>
        </w:rPr>
        <w:t xml:space="preserve">). </w:t>
      </w:r>
    </w:p>
    <w:p w14:paraId="6E865A82" w14:textId="77777777" w:rsidR="00A35600" w:rsidRPr="001672EC" w:rsidRDefault="00A35600" w:rsidP="00A35600">
      <w:pPr>
        <w:rPr>
          <w:sz w:val="22"/>
          <w:szCs w:val="22"/>
        </w:rPr>
      </w:pPr>
      <w:r w:rsidRPr="00CD1788">
        <w:rPr>
          <w:sz w:val="22"/>
          <w:szCs w:val="22"/>
        </w:rPr>
        <w:t xml:space="preserve">For any uses of this publication that are not included in this licence, please seek permission from ITU by contacting </w:t>
      </w:r>
      <w:hyperlink r:id="rId15" w:history="1">
        <w:r w:rsidRPr="00CD1788">
          <w:rPr>
            <w:rStyle w:val="Hyperlink"/>
            <w:sz w:val="22"/>
            <w:szCs w:val="22"/>
          </w:rPr>
          <w:t>TSBmail@itu.int</w:t>
        </w:r>
      </w:hyperlink>
      <w:r w:rsidRPr="00CD1788">
        <w:rPr>
          <w:sz w:val="22"/>
          <w:szCs w:val="22"/>
        </w:rPr>
        <w:t>.</w:t>
      </w:r>
    </w:p>
    <w:p w14:paraId="2712ADB5" w14:textId="2C17D735" w:rsidR="00181C12" w:rsidRDefault="00181C12">
      <w:pPr>
        <w:tabs>
          <w:tab w:val="clear" w:pos="794"/>
          <w:tab w:val="clear" w:pos="1191"/>
          <w:tab w:val="clear" w:pos="1588"/>
          <w:tab w:val="clear" w:pos="1985"/>
        </w:tabs>
        <w:overflowPunct/>
        <w:autoSpaceDE/>
        <w:autoSpaceDN/>
        <w:adjustRightInd/>
        <w:spacing w:before="0"/>
        <w:jc w:val="left"/>
        <w:textAlignment w:val="auto"/>
      </w:pPr>
      <w:r>
        <w:br w:type="page"/>
      </w:r>
    </w:p>
    <w:p w14:paraId="53AAACB5" w14:textId="77777777" w:rsidR="00181C12" w:rsidRPr="002B534E" w:rsidRDefault="00181C12" w:rsidP="00181C12">
      <w:pPr>
        <w:jc w:val="center"/>
        <w:rPr>
          <w:b/>
        </w:rPr>
      </w:pPr>
      <w:r w:rsidRPr="002B534E">
        <w:rPr>
          <w:b/>
        </w:rPr>
        <w:lastRenderedPageBreak/>
        <w:t>Table of Contents</w:t>
      </w:r>
    </w:p>
    <w:p w14:paraId="43C658F3" w14:textId="0F181D15" w:rsidR="002C32CA" w:rsidRDefault="002C32CA" w:rsidP="002C32CA">
      <w:pPr>
        <w:pStyle w:val="toc0"/>
        <w:ind w:right="992"/>
        <w:rPr>
          <w:noProof/>
        </w:rPr>
      </w:pPr>
      <w:r>
        <w:tab/>
        <w:t>Page</w:t>
      </w:r>
    </w:p>
    <w:p w14:paraId="2B4F3945" w14:textId="294D2193" w:rsidR="002C32CA" w:rsidRDefault="002C32CA" w:rsidP="00FA6932">
      <w:pPr>
        <w:pStyle w:val="TOC1"/>
        <w:tabs>
          <w:tab w:val="left" w:pos="2569"/>
        </w:tabs>
        <w:ind w:right="992"/>
        <w:rPr>
          <w:rFonts w:asciiTheme="minorHAnsi" w:hAnsiTheme="minorHAnsi" w:cstheme="minorBidi"/>
          <w:noProof/>
          <w:kern w:val="2"/>
          <w:szCs w:val="24"/>
          <w:lang w:eastAsia="zh-CN"/>
          <w14:ligatures w14:val="standardContextual"/>
        </w:rPr>
      </w:pPr>
      <w:r>
        <w:rPr>
          <w:noProof/>
        </w:rPr>
        <w:t>1</w:t>
      </w:r>
      <w:r>
        <w:rPr>
          <w:rFonts w:asciiTheme="minorHAnsi" w:hAnsiTheme="minorHAnsi" w:cstheme="minorBidi"/>
          <w:noProof/>
          <w:kern w:val="2"/>
          <w:szCs w:val="24"/>
          <w:lang w:eastAsia="zh-CN"/>
          <w14:ligatures w14:val="standardContextual"/>
        </w:rPr>
        <w:tab/>
      </w:r>
      <w:r w:rsidRPr="002C32CA">
        <w:rPr>
          <w:noProof/>
        </w:rPr>
        <w:t>Scope</w:t>
      </w:r>
      <w:r>
        <w:rPr>
          <w:noProof/>
        </w:rPr>
        <w:tab/>
      </w:r>
      <w:r w:rsidR="004C67FB">
        <w:rPr>
          <w:noProof/>
        </w:rPr>
        <w:tab/>
      </w:r>
      <w:r>
        <w:rPr>
          <w:noProof/>
        </w:rPr>
        <w:tab/>
      </w:r>
      <w:r w:rsidRPr="002C32CA">
        <w:rPr>
          <w:noProof/>
        </w:rPr>
        <w:t>1</w:t>
      </w:r>
    </w:p>
    <w:p w14:paraId="1954E17D" w14:textId="3B531500" w:rsidR="002C32CA" w:rsidRDefault="002C32CA" w:rsidP="002C32CA">
      <w:pPr>
        <w:pStyle w:val="TOC1"/>
        <w:ind w:right="992"/>
        <w:rPr>
          <w:rFonts w:asciiTheme="minorHAnsi" w:hAnsiTheme="minorHAnsi" w:cstheme="minorBidi"/>
          <w:noProof/>
          <w:kern w:val="2"/>
          <w:szCs w:val="24"/>
          <w:lang w:eastAsia="zh-CN"/>
          <w14:ligatures w14:val="standardContextual"/>
        </w:rPr>
      </w:pPr>
      <w:r>
        <w:rPr>
          <w:noProof/>
          <w:lang w:eastAsia="ja-JP" w:bidi="ar-DZ"/>
        </w:rPr>
        <w:t>2</w:t>
      </w:r>
      <w:r>
        <w:rPr>
          <w:rFonts w:asciiTheme="minorHAnsi" w:hAnsiTheme="minorHAnsi" w:cstheme="minorBidi"/>
          <w:noProof/>
          <w:kern w:val="2"/>
          <w:szCs w:val="24"/>
          <w:lang w:eastAsia="zh-CN"/>
          <w14:ligatures w14:val="standardContextual"/>
        </w:rPr>
        <w:tab/>
      </w:r>
      <w:r w:rsidRPr="002C32CA">
        <w:rPr>
          <w:noProof/>
          <w:lang w:eastAsia="ja-JP" w:bidi="ar-DZ"/>
        </w:rPr>
        <w:t>References</w:t>
      </w:r>
      <w:r>
        <w:rPr>
          <w:noProof/>
          <w:lang w:eastAsia="ja-JP" w:bidi="ar-DZ"/>
        </w:rPr>
        <w:tab/>
      </w:r>
      <w:r>
        <w:rPr>
          <w:noProof/>
          <w:lang w:eastAsia="ja-JP" w:bidi="ar-DZ"/>
        </w:rPr>
        <w:tab/>
      </w:r>
      <w:r w:rsidRPr="002C32CA">
        <w:rPr>
          <w:noProof/>
        </w:rPr>
        <w:t>1</w:t>
      </w:r>
    </w:p>
    <w:p w14:paraId="685B2E95" w14:textId="10D00C8B" w:rsidR="002C32CA" w:rsidRDefault="002C32CA" w:rsidP="002C32CA">
      <w:pPr>
        <w:pStyle w:val="TOC1"/>
        <w:ind w:right="992"/>
        <w:rPr>
          <w:rFonts w:asciiTheme="minorHAnsi" w:hAnsiTheme="minorHAnsi" w:cstheme="minorBidi"/>
          <w:noProof/>
          <w:kern w:val="2"/>
          <w:szCs w:val="24"/>
          <w:lang w:eastAsia="zh-CN"/>
          <w14:ligatures w14:val="standardContextual"/>
        </w:rPr>
      </w:pPr>
      <w:r>
        <w:rPr>
          <w:noProof/>
          <w:lang w:eastAsia="ja-JP" w:bidi="ar-DZ"/>
        </w:rPr>
        <w:t>3</w:t>
      </w:r>
      <w:r>
        <w:rPr>
          <w:rFonts w:asciiTheme="minorHAnsi" w:hAnsiTheme="minorHAnsi" w:cstheme="minorBidi"/>
          <w:noProof/>
          <w:kern w:val="2"/>
          <w:szCs w:val="24"/>
          <w:lang w:eastAsia="zh-CN"/>
          <w14:ligatures w14:val="standardContextual"/>
        </w:rPr>
        <w:tab/>
      </w:r>
      <w:r w:rsidRPr="002C32CA">
        <w:rPr>
          <w:noProof/>
          <w:lang w:eastAsia="ja-JP" w:bidi="ar-DZ"/>
        </w:rPr>
        <w:t>Definitions</w:t>
      </w:r>
      <w:r>
        <w:rPr>
          <w:noProof/>
          <w:lang w:eastAsia="ja-JP" w:bidi="ar-DZ"/>
        </w:rPr>
        <w:tab/>
      </w:r>
      <w:r>
        <w:rPr>
          <w:noProof/>
          <w:lang w:eastAsia="ja-JP" w:bidi="ar-DZ"/>
        </w:rPr>
        <w:tab/>
      </w:r>
      <w:r w:rsidRPr="002C32CA">
        <w:rPr>
          <w:noProof/>
        </w:rPr>
        <w:t>1</w:t>
      </w:r>
    </w:p>
    <w:p w14:paraId="0D16F07C" w14:textId="47DCBA3D" w:rsidR="002C32CA" w:rsidRDefault="002C32CA" w:rsidP="002C32CA">
      <w:pPr>
        <w:pStyle w:val="TOC2"/>
        <w:ind w:right="992"/>
        <w:rPr>
          <w:rFonts w:asciiTheme="minorHAnsi" w:hAnsiTheme="minorHAnsi" w:cstheme="minorBidi"/>
          <w:noProof/>
          <w:kern w:val="2"/>
          <w:szCs w:val="24"/>
          <w:lang w:eastAsia="zh-CN"/>
          <w14:ligatures w14:val="standardContextual"/>
        </w:rPr>
      </w:pPr>
      <w:r>
        <w:rPr>
          <w:noProof/>
        </w:rPr>
        <w:t>3.1</w:t>
      </w:r>
      <w:r>
        <w:rPr>
          <w:rFonts w:asciiTheme="minorHAnsi" w:hAnsiTheme="minorHAnsi" w:cstheme="minorBidi"/>
          <w:noProof/>
          <w:kern w:val="2"/>
          <w:szCs w:val="24"/>
          <w:lang w:eastAsia="zh-CN"/>
          <w14:ligatures w14:val="standardContextual"/>
        </w:rPr>
        <w:tab/>
      </w:r>
      <w:r>
        <w:rPr>
          <w:noProof/>
        </w:rPr>
        <w:t xml:space="preserve">Terms defined </w:t>
      </w:r>
      <w:r w:rsidRPr="002C32CA">
        <w:rPr>
          <w:noProof/>
        </w:rPr>
        <w:t>elsewhere</w:t>
      </w:r>
      <w:r>
        <w:rPr>
          <w:noProof/>
        </w:rPr>
        <w:tab/>
      </w:r>
      <w:r>
        <w:rPr>
          <w:noProof/>
        </w:rPr>
        <w:tab/>
      </w:r>
      <w:r w:rsidRPr="002C32CA">
        <w:rPr>
          <w:noProof/>
        </w:rPr>
        <w:t>1</w:t>
      </w:r>
    </w:p>
    <w:p w14:paraId="44147D2B" w14:textId="7C823051" w:rsidR="002C32CA" w:rsidRDefault="002C32CA" w:rsidP="002C32CA">
      <w:pPr>
        <w:pStyle w:val="TOC2"/>
        <w:ind w:right="992"/>
        <w:rPr>
          <w:rFonts w:asciiTheme="minorHAnsi" w:hAnsiTheme="minorHAnsi" w:cstheme="minorBidi"/>
          <w:noProof/>
          <w:kern w:val="2"/>
          <w:szCs w:val="24"/>
          <w:lang w:eastAsia="zh-CN"/>
          <w14:ligatures w14:val="standardContextual"/>
        </w:rPr>
      </w:pPr>
      <w:r>
        <w:rPr>
          <w:noProof/>
        </w:rPr>
        <w:t>3.2</w:t>
      </w:r>
      <w:r>
        <w:rPr>
          <w:rFonts w:asciiTheme="minorHAnsi" w:hAnsiTheme="minorHAnsi" w:cstheme="minorBidi"/>
          <w:noProof/>
          <w:kern w:val="2"/>
          <w:szCs w:val="24"/>
          <w:lang w:eastAsia="zh-CN"/>
          <w14:ligatures w14:val="standardContextual"/>
        </w:rPr>
        <w:tab/>
      </w:r>
      <w:r>
        <w:rPr>
          <w:noProof/>
        </w:rPr>
        <w:t xml:space="preserve">Terms defined in this Technical </w:t>
      </w:r>
      <w:r w:rsidRPr="002C32CA">
        <w:rPr>
          <w:noProof/>
        </w:rPr>
        <w:t>Specification</w:t>
      </w:r>
      <w:r>
        <w:rPr>
          <w:noProof/>
        </w:rPr>
        <w:tab/>
      </w:r>
      <w:r>
        <w:rPr>
          <w:noProof/>
        </w:rPr>
        <w:tab/>
      </w:r>
      <w:r w:rsidRPr="002C32CA">
        <w:rPr>
          <w:noProof/>
        </w:rPr>
        <w:t>1</w:t>
      </w:r>
    </w:p>
    <w:p w14:paraId="6112B655" w14:textId="47C08726" w:rsidR="002C32CA" w:rsidRDefault="002C32CA" w:rsidP="002C32CA">
      <w:pPr>
        <w:pStyle w:val="TOC1"/>
        <w:ind w:right="992"/>
        <w:rPr>
          <w:rFonts w:asciiTheme="minorHAnsi" w:hAnsiTheme="minorHAnsi" w:cstheme="minorBidi"/>
          <w:noProof/>
          <w:kern w:val="2"/>
          <w:szCs w:val="24"/>
          <w:lang w:eastAsia="zh-CN"/>
          <w14:ligatures w14:val="standardContextual"/>
        </w:rPr>
      </w:pPr>
      <w:r>
        <w:rPr>
          <w:noProof/>
          <w:lang w:eastAsia="ja-JP" w:bidi="ar-DZ"/>
        </w:rPr>
        <w:t>4</w:t>
      </w:r>
      <w:r>
        <w:rPr>
          <w:rFonts w:asciiTheme="minorHAnsi" w:hAnsiTheme="minorHAnsi" w:cstheme="minorBidi"/>
          <w:noProof/>
          <w:kern w:val="2"/>
          <w:szCs w:val="24"/>
          <w:lang w:eastAsia="zh-CN"/>
          <w14:ligatures w14:val="standardContextual"/>
        </w:rPr>
        <w:tab/>
      </w:r>
      <w:r>
        <w:rPr>
          <w:noProof/>
        </w:rPr>
        <w:t>Abbreviations</w:t>
      </w:r>
      <w:r>
        <w:rPr>
          <w:noProof/>
          <w:lang w:eastAsia="ja-JP" w:bidi="ar-DZ"/>
        </w:rPr>
        <w:t xml:space="preserve"> and </w:t>
      </w:r>
      <w:r w:rsidRPr="002C32CA">
        <w:rPr>
          <w:noProof/>
          <w:lang w:eastAsia="ja-JP" w:bidi="ar-DZ"/>
        </w:rPr>
        <w:t>acronyms</w:t>
      </w:r>
      <w:r>
        <w:rPr>
          <w:noProof/>
          <w:lang w:eastAsia="ja-JP" w:bidi="ar-DZ"/>
        </w:rPr>
        <w:tab/>
      </w:r>
      <w:r>
        <w:rPr>
          <w:noProof/>
          <w:lang w:eastAsia="ja-JP" w:bidi="ar-DZ"/>
        </w:rPr>
        <w:tab/>
      </w:r>
      <w:r w:rsidRPr="002C32CA">
        <w:rPr>
          <w:noProof/>
        </w:rPr>
        <w:t>1</w:t>
      </w:r>
    </w:p>
    <w:p w14:paraId="25E9C14F" w14:textId="4E2B7658" w:rsidR="002C32CA" w:rsidRDefault="002C32CA" w:rsidP="002C32CA">
      <w:pPr>
        <w:pStyle w:val="TOC1"/>
        <w:ind w:right="992"/>
        <w:rPr>
          <w:rFonts w:asciiTheme="minorHAnsi" w:hAnsiTheme="minorHAnsi" w:cstheme="minorBidi"/>
          <w:noProof/>
          <w:kern w:val="2"/>
          <w:szCs w:val="24"/>
          <w:lang w:eastAsia="zh-CN"/>
          <w14:ligatures w14:val="standardContextual"/>
        </w:rPr>
      </w:pPr>
      <w:r>
        <w:rPr>
          <w:noProof/>
        </w:rPr>
        <w:t>5</w:t>
      </w:r>
      <w:r>
        <w:rPr>
          <w:rFonts w:asciiTheme="minorHAnsi" w:hAnsiTheme="minorHAnsi" w:cstheme="minorBidi"/>
          <w:noProof/>
          <w:kern w:val="2"/>
          <w:szCs w:val="24"/>
          <w:lang w:eastAsia="zh-CN"/>
          <w14:ligatures w14:val="standardContextual"/>
        </w:rPr>
        <w:tab/>
      </w:r>
      <w:r w:rsidRPr="002C32CA">
        <w:rPr>
          <w:noProof/>
        </w:rPr>
        <w:t>Conventions</w:t>
      </w:r>
      <w:r>
        <w:rPr>
          <w:noProof/>
        </w:rPr>
        <w:tab/>
      </w:r>
      <w:r>
        <w:rPr>
          <w:noProof/>
        </w:rPr>
        <w:tab/>
      </w:r>
      <w:r w:rsidRPr="002C32CA">
        <w:rPr>
          <w:noProof/>
        </w:rPr>
        <w:t>2</w:t>
      </w:r>
    </w:p>
    <w:p w14:paraId="13A9B2CB" w14:textId="351FFAF1" w:rsidR="002C32CA" w:rsidRDefault="002C32CA" w:rsidP="002C32CA">
      <w:pPr>
        <w:pStyle w:val="TOC1"/>
        <w:ind w:right="992"/>
        <w:rPr>
          <w:rFonts w:asciiTheme="minorHAnsi" w:hAnsiTheme="minorHAnsi" w:cstheme="minorBidi"/>
          <w:noProof/>
          <w:kern w:val="2"/>
          <w:szCs w:val="24"/>
          <w:lang w:eastAsia="zh-CN"/>
          <w14:ligatures w14:val="standardContextual"/>
        </w:rPr>
      </w:pPr>
      <w:r>
        <w:rPr>
          <w:noProof/>
        </w:rPr>
        <w:t>6</w:t>
      </w:r>
      <w:r>
        <w:rPr>
          <w:rFonts w:asciiTheme="minorHAnsi" w:hAnsiTheme="minorHAnsi" w:cstheme="minorBidi"/>
          <w:noProof/>
          <w:kern w:val="2"/>
          <w:szCs w:val="24"/>
          <w:lang w:eastAsia="zh-CN"/>
          <w14:ligatures w14:val="standardContextual"/>
        </w:rPr>
        <w:tab/>
      </w:r>
      <w:r>
        <w:rPr>
          <w:noProof/>
        </w:rPr>
        <w:t xml:space="preserve">User requirements and reference model for Testbed as a </w:t>
      </w:r>
      <w:r w:rsidRPr="002C32CA">
        <w:rPr>
          <w:noProof/>
        </w:rPr>
        <w:t>Service</w:t>
      </w:r>
      <w:r>
        <w:rPr>
          <w:noProof/>
        </w:rPr>
        <w:tab/>
      </w:r>
      <w:r>
        <w:rPr>
          <w:noProof/>
        </w:rPr>
        <w:tab/>
      </w:r>
      <w:r w:rsidRPr="002C32CA">
        <w:rPr>
          <w:noProof/>
        </w:rPr>
        <w:t>2</w:t>
      </w:r>
    </w:p>
    <w:p w14:paraId="703CC6F9" w14:textId="1A3DE863" w:rsidR="002C32CA" w:rsidRDefault="002C32CA" w:rsidP="002C32CA">
      <w:pPr>
        <w:pStyle w:val="TOC1"/>
        <w:ind w:right="992"/>
        <w:rPr>
          <w:rFonts w:asciiTheme="minorHAnsi" w:hAnsiTheme="minorHAnsi" w:cstheme="minorBidi"/>
          <w:noProof/>
          <w:kern w:val="2"/>
          <w:szCs w:val="24"/>
          <w:lang w:eastAsia="zh-CN"/>
          <w14:ligatures w14:val="standardContextual"/>
        </w:rPr>
      </w:pPr>
      <w:r w:rsidRPr="002C32CA">
        <w:rPr>
          <w:noProof/>
        </w:rPr>
        <w:t>Bibliography</w:t>
      </w:r>
      <w:r>
        <w:rPr>
          <w:noProof/>
        </w:rPr>
        <w:tab/>
      </w:r>
      <w:r>
        <w:rPr>
          <w:noProof/>
        </w:rPr>
        <w:tab/>
      </w:r>
      <w:r w:rsidRPr="002C32CA">
        <w:rPr>
          <w:noProof/>
        </w:rPr>
        <w:t>5</w:t>
      </w:r>
    </w:p>
    <w:p w14:paraId="14E07D12" w14:textId="77777777" w:rsidR="002C32CA" w:rsidRDefault="002C32CA" w:rsidP="00181C12"/>
    <w:p w14:paraId="24C5E6D4" w14:textId="77777777" w:rsidR="00937565" w:rsidRDefault="00937565" w:rsidP="00181C12"/>
    <w:p w14:paraId="4C3F79E7" w14:textId="77777777" w:rsidR="00181C12" w:rsidRDefault="00181C12" w:rsidP="00181C12">
      <w:pPr>
        <w:sectPr w:rsidR="00181C12" w:rsidSect="00181C12">
          <w:headerReference w:type="even" r:id="rId16"/>
          <w:headerReference w:type="default" r:id="rId17"/>
          <w:footerReference w:type="even" r:id="rId18"/>
          <w:footerReference w:type="default" r:id="rId19"/>
          <w:type w:val="oddPage"/>
          <w:pgSz w:w="11907" w:h="16834" w:code="9"/>
          <w:pgMar w:top="1134" w:right="1134" w:bottom="1134" w:left="1134" w:header="567" w:footer="567" w:gutter="0"/>
          <w:paperSrc w:first="15" w:other="15"/>
          <w:pgNumType w:fmt="lowerRoman" w:start="1"/>
          <w:cols w:space="720"/>
          <w:docGrid w:linePitch="326"/>
        </w:sectPr>
      </w:pPr>
    </w:p>
    <w:p w14:paraId="71D330FA" w14:textId="645A32E7" w:rsidR="003B1188" w:rsidRPr="00F440D8" w:rsidRDefault="00CC2EB4" w:rsidP="00F440D8">
      <w:pPr>
        <w:pStyle w:val="RecNo"/>
        <w:rPr>
          <w:bCs/>
        </w:rPr>
      </w:pPr>
      <w:bookmarkStart w:id="10" w:name="_Hlk180065205"/>
      <w:r w:rsidRPr="006F54B7">
        <w:rPr>
          <w:bCs/>
        </w:rPr>
        <w:lastRenderedPageBreak/>
        <w:t xml:space="preserve">Technical </w:t>
      </w:r>
      <w:r w:rsidRPr="00EB0A26">
        <w:rPr>
          <w:lang w:bidi="ar-DZ"/>
        </w:rPr>
        <w:t xml:space="preserve">Specification </w:t>
      </w:r>
      <w:bookmarkEnd w:id="10"/>
      <w:r w:rsidRPr="006F54B7">
        <w:rPr>
          <w:bCs/>
        </w:rPr>
        <w:t xml:space="preserve">ITU </w:t>
      </w:r>
      <w:r w:rsidRPr="00B6368C">
        <w:rPr>
          <w:bCs/>
        </w:rPr>
        <w:t>FG-TBFxG-TS-D</w:t>
      </w:r>
      <w:r w:rsidR="00AB6CF9">
        <w:rPr>
          <w:bCs/>
        </w:rPr>
        <w:t>2</w:t>
      </w:r>
      <w:r w:rsidRPr="00B6368C">
        <w:rPr>
          <w:bCs/>
        </w:rPr>
        <w:t>.1</w:t>
      </w:r>
    </w:p>
    <w:p w14:paraId="4E0AE7EC" w14:textId="5CB8053D" w:rsidR="003B1188" w:rsidRPr="00F440D8" w:rsidRDefault="00AB6CF9" w:rsidP="00F440D8">
      <w:pPr>
        <w:pStyle w:val="Rectitle"/>
      </w:pPr>
      <w:r w:rsidRPr="00105E55">
        <w:t>User requirements and reference model for Testbed as a Service</w:t>
      </w:r>
    </w:p>
    <w:p w14:paraId="13702161" w14:textId="77777777" w:rsidR="003B1188" w:rsidRPr="001020D6" w:rsidRDefault="003B1188" w:rsidP="003B1188">
      <w:pPr>
        <w:pStyle w:val="Heading1"/>
      </w:pPr>
      <w:bookmarkStart w:id="11" w:name="_Toc401158818"/>
      <w:bookmarkStart w:id="12" w:name="_Toc163827044"/>
      <w:bookmarkStart w:id="13" w:name="_Toc164158260"/>
      <w:bookmarkStart w:id="14" w:name="_Toc179554798"/>
      <w:bookmarkStart w:id="15" w:name="_Toc179555891"/>
      <w:bookmarkStart w:id="16" w:name="_Toc179796238"/>
      <w:bookmarkStart w:id="17" w:name="_Toc179814635"/>
      <w:bookmarkStart w:id="18" w:name="_Toc179814677"/>
      <w:bookmarkStart w:id="19" w:name="_Toc179831909"/>
      <w:bookmarkStart w:id="20" w:name="_Toc180068038"/>
      <w:bookmarkStart w:id="21" w:name="_Toc180074867"/>
      <w:r w:rsidRPr="001020D6">
        <w:t>1</w:t>
      </w:r>
      <w:r>
        <w:tab/>
      </w:r>
      <w:r w:rsidRPr="001020D6">
        <w:t>Scope</w:t>
      </w:r>
      <w:bookmarkEnd w:id="11"/>
      <w:bookmarkEnd w:id="12"/>
      <w:bookmarkEnd w:id="13"/>
      <w:bookmarkEnd w:id="14"/>
      <w:bookmarkEnd w:id="15"/>
      <w:bookmarkEnd w:id="16"/>
      <w:bookmarkEnd w:id="17"/>
      <w:bookmarkEnd w:id="18"/>
      <w:bookmarkEnd w:id="19"/>
      <w:bookmarkEnd w:id="20"/>
      <w:bookmarkEnd w:id="21"/>
    </w:p>
    <w:p w14:paraId="4FBD3525" w14:textId="0A3D1E89" w:rsidR="003B1188" w:rsidRPr="001F63BB" w:rsidRDefault="00AB6CF9" w:rsidP="008C310D">
      <w:pPr>
        <w:tabs>
          <w:tab w:val="clear" w:pos="794"/>
          <w:tab w:val="clear" w:pos="1191"/>
          <w:tab w:val="clear" w:pos="1588"/>
          <w:tab w:val="clear" w:pos="1985"/>
        </w:tabs>
        <w:overflowPunct/>
        <w:autoSpaceDE/>
        <w:autoSpaceDN/>
        <w:adjustRightInd/>
        <w:textAlignment w:val="auto"/>
        <w:rPr>
          <w:rFonts w:eastAsia="SimSun"/>
          <w:szCs w:val="24"/>
          <w:lang w:eastAsia="ja-JP" w:bidi="ar-DZ"/>
        </w:rPr>
      </w:pPr>
      <w:r w:rsidRPr="00EE3344">
        <w:rPr>
          <w:rFonts w:eastAsia="Times New Roman"/>
        </w:rPr>
        <w:t>This document is the Technical Specification of the user requirements and reference model for Testbed as a Service (TaaS). It defines the specific requirements for TaaS with the user</w:t>
      </w:r>
      <w:r w:rsidR="00372BDF">
        <w:rPr>
          <w:rFonts w:eastAsia="Times New Roman"/>
        </w:rPr>
        <w:t>'</w:t>
      </w:r>
      <w:r w:rsidRPr="00EE3344">
        <w:rPr>
          <w:rFonts w:eastAsia="Times New Roman"/>
        </w:rPr>
        <w:t>s perspective. This Technical Specification describes the interconnection of testbeds through the testbed management system. Other aspects like business, polices and monetization are taken into account in this Technical Specification. The Technical Specification is also leveraging the experience and results gained by international research projects in this domain, such as F-Interop [b-F-Interop], Fed4FIRE+ [b-Fed4FIRE+], PAWR [b-PAWR], and SLICES [b-SLICES].</w:t>
      </w:r>
    </w:p>
    <w:p w14:paraId="28AC9B0B" w14:textId="77777777" w:rsidR="003B1188" w:rsidRPr="001F63BB" w:rsidRDefault="003B1188" w:rsidP="00372BDF">
      <w:pPr>
        <w:pStyle w:val="Heading1"/>
        <w:rPr>
          <w:b w:val="0"/>
          <w:lang w:eastAsia="ja-JP" w:bidi="ar-DZ"/>
        </w:rPr>
      </w:pPr>
      <w:bookmarkStart w:id="22" w:name="_Toc401158819"/>
      <w:bookmarkStart w:id="23" w:name="_Toc163827045"/>
      <w:bookmarkStart w:id="24" w:name="_Toc164158261"/>
      <w:bookmarkStart w:id="25" w:name="_Toc179554799"/>
      <w:bookmarkStart w:id="26" w:name="_Toc179555892"/>
      <w:bookmarkStart w:id="27" w:name="_Toc179796239"/>
      <w:bookmarkStart w:id="28" w:name="_Toc179814636"/>
      <w:bookmarkStart w:id="29" w:name="_Toc179814678"/>
      <w:bookmarkStart w:id="30" w:name="_Toc179831910"/>
      <w:bookmarkStart w:id="31" w:name="_Toc180068039"/>
      <w:bookmarkStart w:id="32" w:name="_Toc180074868"/>
      <w:r>
        <w:rPr>
          <w:lang w:eastAsia="ja-JP" w:bidi="ar-DZ"/>
        </w:rPr>
        <w:t>2</w:t>
      </w:r>
      <w:r>
        <w:rPr>
          <w:b w:val="0"/>
          <w:lang w:eastAsia="ja-JP" w:bidi="ar-DZ"/>
        </w:rPr>
        <w:tab/>
      </w:r>
      <w:r w:rsidRPr="001F63BB">
        <w:rPr>
          <w:lang w:eastAsia="ja-JP" w:bidi="ar-DZ"/>
        </w:rPr>
        <w:t>References</w:t>
      </w:r>
      <w:bookmarkEnd w:id="22"/>
      <w:bookmarkEnd w:id="23"/>
      <w:bookmarkEnd w:id="24"/>
      <w:bookmarkEnd w:id="25"/>
      <w:bookmarkEnd w:id="26"/>
      <w:bookmarkEnd w:id="27"/>
      <w:bookmarkEnd w:id="28"/>
      <w:bookmarkEnd w:id="29"/>
      <w:bookmarkEnd w:id="30"/>
      <w:bookmarkEnd w:id="31"/>
      <w:bookmarkEnd w:id="32"/>
    </w:p>
    <w:p w14:paraId="39378B25" w14:textId="7E53288C" w:rsidR="00AB6CF9" w:rsidRPr="000952FE" w:rsidRDefault="000952FE" w:rsidP="00AB6CF9">
      <w:pPr>
        <w:pStyle w:val="Reftext"/>
        <w:tabs>
          <w:tab w:val="clear" w:pos="794"/>
          <w:tab w:val="clear" w:pos="1191"/>
          <w:tab w:val="clear" w:pos="1588"/>
          <w:tab w:val="clear" w:pos="1985"/>
          <w:tab w:val="left" w:pos="2268"/>
        </w:tabs>
        <w:ind w:left="2268" w:hanging="2268"/>
      </w:pPr>
      <w:bookmarkStart w:id="33" w:name="_Hlk180069014"/>
      <w:bookmarkStart w:id="34" w:name="_Toc401158820"/>
      <w:bookmarkStart w:id="35" w:name="_Toc163827046"/>
      <w:bookmarkStart w:id="36" w:name="_Toc164158262"/>
      <w:bookmarkStart w:id="37" w:name="_Toc179554800"/>
      <w:bookmarkStart w:id="38" w:name="_Toc179555893"/>
      <w:bookmarkStart w:id="39" w:name="_Toc179796240"/>
      <w:bookmarkStart w:id="40" w:name="_Toc179814637"/>
      <w:bookmarkStart w:id="41" w:name="_Toc179814679"/>
      <w:bookmarkStart w:id="42" w:name="_Toc179831911"/>
      <w:bookmarkStart w:id="43" w:name="_Toc180068040"/>
      <w:r>
        <w:t>[</w:t>
      </w:r>
      <w:hyperlink r:id="rId20" w:history="1">
        <w:r>
          <w:rPr>
            <w:rStyle w:val="Hyperlink"/>
          </w:rPr>
          <w:t>ITU-T Q.4068</w:t>
        </w:r>
      </w:hyperlink>
      <w:r>
        <w:t>]</w:t>
      </w:r>
      <w:r>
        <w:tab/>
        <w:t xml:space="preserve">Recommendation ITU-T Q.4068 (2021), </w:t>
      </w:r>
      <w:r>
        <w:rPr>
          <w:i/>
        </w:rPr>
        <w:t>Open application program interfaces (APIs) for interoperable testbed federations.</w:t>
      </w:r>
    </w:p>
    <w:p w14:paraId="2767919C" w14:textId="49ECCC8A" w:rsidR="003B1188" w:rsidRPr="001F63BB" w:rsidRDefault="003B1188" w:rsidP="00372BDF">
      <w:pPr>
        <w:pStyle w:val="Heading1"/>
        <w:rPr>
          <w:b w:val="0"/>
          <w:lang w:eastAsia="ja-JP" w:bidi="ar-DZ"/>
        </w:rPr>
      </w:pPr>
      <w:bookmarkStart w:id="44" w:name="_Toc180074869"/>
      <w:bookmarkEnd w:id="33"/>
      <w:r>
        <w:rPr>
          <w:lang w:eastAsia="ja-JP" w:bidi="ar-DZ"/>
        </w:rPr>
        <w:t>3</w:t>
      </w:r>
      <w:r>
        <w:rPr>
          <w:lang w:eastAsia="ja-JP" w:bidi="ar-DZ"/>
        </w:rPr>
        <w:tab/>
      </w:r>
      <w:bookmarkEnd w:id="34"/>
      <w:bookmarkEnd w:id="35"/>
      <w:bookmarkEnd w:id="36"/>
      <w:bookmarkEnd w:id="37"/>
      <w:bookmarkEnd w:id="38"/>
      <w:bookmarkEnd w:id="39"/>
      <w:r w:rsidR="001F3A14">
        <w:rPr>
          <w:lang w:eastAsia="ja-JP" w:bidi="ar-DZ"/>
        </w:rPr>
        <w:t>Definitions</w:t>
      </w:r>
      <w:bookmarkEnd w:id="40"/>
      <w:bookmarkEnd w:id="41"/>
      <w:bookmarkEnd w:id="42"/>
      <w:bookmarkEnd w:id="43"/>
      <w:bookmarkEnd w:id="44"/>
    </w:p>
    <w:p w14:paraId="71543E10" w14:textId="77777777" w:rsidR="00F760E2" w:rsidRPr="001D52CE" w:rsidRDefault="00F760E2" w:rsidP="00F760E2">
      <w:pPr>
        <w:pStyle w:val="Heading2"/>
      </w:pPr>
      <w:bookmarkStart w:id="45" w:name="_Toc163668407"/>
      <w:bookmarkStart w:id="46" w:name="_Toc164159108"/>
      <w:bookmarkStart w:id="47" w:name="_Toc180074870"/>
      <w:bookmarkStart w:id="48" w:name="_Toc401158823"/>
      <w:bookmarkStart w:id="49" w:name="_Toc163827049"/>
      <w:bookmarkStart w:id="50" w:name="_Toc164158265"/>
      <w:bookmarkStart w:id="51" w:name="_Toc179554803"/>
      <w:bookmarkStart w:id="52" w:name="_Toc179555896"/>
      <w:bookmarkStart w:id="53" w:name="_Toc179796243"/>
      <w:bookmarkStart w:id="54" w:name="_Toc179814640"/>
      <w:bookmarkStart w:id="55" w:name="_Toc179814682"/>
      <w:bookmarkStart w:id="56" w:name="_Toc179831914"/>
      <w:r w:rsidRPr="001D52CE">
        <w:t>3.1</w:t>
      </w:r>
      <w:r w:rsidRPr="001D52CE">
        <w:tab/>
        <w:t>Terms defined elsewhere</w:t>
      </w:r>
      <w:bookmarkEnd w:id="45"/>
      <w:bookmarkEnd w:id="46"/>
      <w:bookmarkEnd w:id="47"/>
    </w:p>
    <w:p w14:paraId="5B317B36" w14:textId="707EC835" w:rsidR="004A38D7" w:rsidRPr="00EC2A42" w:rsidRDefault="004A38D7" w:rsidP="004A38D7">
      <w:r w:rsidRPr="00EC2A42">
        <w:t>Th</w:t>
      </w:r>
      <w:r>
        <w:t>is</w:t>
      </w:r>
      <w:r w:rsidRPr="00EC2A42">
        <w:t xml:space="preserve"> </w:t>
      </w:r>
      <w:r>
        <w:t>Technical Specification</w:t>
      </w:r>
      <w:r w:rsidRPr="00EC2A42">
        <w:t xml:space="preserve"> use</w:t>
      </w:r>
      <w:r>
        <w:t>s</w:t>
      </w:r>
      <w:r w:rsidRPr="00EC2A42">
        <w:t xml:space="preserve"> the following terms defined elsewhere:</w:t>
      </w:r>
    </w:p>
    <w:p w14:paraId="4B693C6C" w14:textId="77777777" w:rsidR="00AB6CF9" w:rsidRPr="00EE3344" w:rsidRDefault="00AB6CF9" w:rsidP="00AB6CF9">
      <w:pPr>
        <w:tabs>
          <w:tab w:val="clear" w:pos="794"/>
          <w:tab w:val="clear" w:pos="1191"/>
          <w:tab w:val="clear" w:pos="1588"/>
          <w:tab w:val="clear" w:pos="1985"/>
          <w:tab w:val="left" w:pos="851"/>
        </w:tabs>
        <w:rPr>
          <w:rFonts w:eastAsia="Times New Roman"/>
        </w:rPr>
      </w:pPr>
      <w:bookmarkStart w:id="57" w:name="_Toc164156080"/>
      <w:bookmarkStart w:id="58" w:name="_Toc180068041"/>
      <w:r w:rsidRPr="00EE3344">
        <w:rPr>
          <w:rFonts w:eastAsia="Times New Roman"/>
          <w:b/>
          <w:bCs/>
        </w:rPr>
        <w:t>3.1.1</w:t>
      </w:r>
      <w:r w:rsidRPr="00EE3344">
        <w:rPr>
          <w:rFonts w:eastAsia="Times New Roman"/>
          <w:b/>
          <w:bCs/>
        </w:rPr>
        <w:tab/>
        <w:t>experiment</w:t>
      </w:r>
      <w:r w:rsidRPr="00EE3344">
        <w:rPr>
          <w:rFonts w:eastAsia="Times New Roman"/>
        </w:rPr>
        <w:t xml:space="preserve"> [b-ISO 3534-3]: Purposive investigation of a system through selective adjustment of controllable conditions and allocation of resources.</w:t>
      </w:r>
    </w:p>
    <w:p w14:paraId="1F3FE243" w14:textId="40A5C5EE" w:rsidR="00AB6CF9" w:rsidRPr="00EE3344" w:rsidRDefault="00AB6CF9" w:rsidP="00AB6CF9">
      <w:pPr>
        <w:tabs>
          <w:tab w:val="clear" w:pos="794"/>
          <w:tab w:val="clear" w:pos="1191"/>
          <w:tab w:val="clear" w:pos="1588"/>
          <w:tab w:val="clear" w:pos="1985"/>
          <w:tab w:val="left" w:pos="851"/>
        </w:tabs>
        <w:rPr>
          <w:rFonts w:eastAsia="Times New Roman"/>
        </w:rPr>
      </w:pPr>
      <w:r w:rsidRPr="00EE3344">
        <w:rPr>
          <w:rFonts w:eastAsia="Times New Roman"/>
          <w:b/>
          <w:bCs/>
        </w:rPr>
        <w:t>3.1.2</w:t>
      </w:r>
      <w:r w:rsidRPr="00EE3344">
        <w:rPr>
          <w:rFonts w:eastAsia="Times New Roman"/>
          <w:b/>
          <w:bCs/>
        </w:rPr>
        <w:tab/>
        <w:t>resource</w:t>
      </w:r>
      <w:r w:rsidRPr="00EE3344">
        <w:rPr>
          <w:rFonts w:eastAsia="Times New Roman"/>
        </w:rPr>
        <w:t xml:space="preserve"> [b-ITU-R BT.1699]: A network data object or a service which is uniquely identified in a network. A well-defined capability or asset of a system entity, which can be used to contribute to the realization of a service. Examples: MPEG decoder, graphics system.</w:t>
      </w:r>
    </w:p>
    <w:p w14:paraId="70D7F4CF" w14:textId="77777777" w:rsidR="00AB6CF9" w:rsidRPr="00EE3344" w:rsidRDefault="00AB6CF9" w:rsidP="00AB6CF9">
      <w:pPr>
        <w:tabs>
          <w:tab w:val="clear" w:pos="794"/>
          <w:tab w:val="clear" w:pos="1191"/>
          <w:tab w:val="clear" w:pos="1588"/>
          <w:tab w:val="clear" w:pos="1985"/>
          <w:tab w:val="left" w:pos="851"/>
        </w:tabs>
        <w:rPr>
          <w:rFonts w:eastAsia="Times New Roman"/>
        </w:rPr>
      </w:pPr>
      <w:r w:rsidRPr="00EE3344">
        <w:rPr>
          <w:rFonts w:eastAsia="Times New Roman"/>
          <w:b/>
          <w:bCs/>
        </w:rPr>
        <w:t>3.1.3</w:t>
      </w:r>
      <w:r w:rsidRPr="00EE3344">
        <w:rPr>
          <w:rFonts w:eastAsia="Times New Roman"/>
          <w:b/>
          <w:bCs/>
        </w:rPr>
        <w:tab/>
        <w:t>testbed</w:t>
      </w:r>
      <w:r w:rsidRPr="00EE3344">
        <w:rPr>
          <w:rFonts w:eastAsia="Times New Roman"/>
        </w:rPr>
        <w:t xml:space="preserve"> [ITU-T Q.4068]: Platform to realise scientific tests with new technologies on an environment fully controlled by experimenters.</w:t>
      </w:r>
    </w:p>
    <w:p w14:paraId="27D7AC8D" w14:textId="39BA9DAA" w:rsidR="00AB6CF9" w:rsidRPr="00EE3344" w:rsidRDefault="00AB6CF9" w:rsidP="00AB6CF9">
      <w:pPr>
        <w:tabs>
          <w:tab w:val="clear" w:pos="794"/>
          <w:tab w:val="clear" w:pos="1191"/>
          <w:tab w:val="clear" w:pos="1588"/>
          <w:tab w:val="clear" w:pos="1985"/>
          <w:tab w:val="left" w:pos="851"/>
        </w:tabs>
        <w:rPr>
          <w:rFonts w:eastAsia="Times New Roman"/>
        </w:rPr>
      </w:pPr>
      <w:r w:rsidRPr="00EE3344">
        <w:rPr>
          <w:rFonts w:eastAsia="Times New Roman"/>
          <w:b/>
          <w:bCs/>
        </w:rPr>
        <w:t>3.1.4</w:t>
      </w:r>
      <w:r w:rsidRPr="00EE3344">
        <w:rPr>
          <w:rFonts w:eastAsia="Times New Roman"/>
          <w:b/>
          <w:bCs/>
        </w:rPr>
        <w:tab/>
      </w:r>
      <w:r w:rsidR="00BC32CE" w:rsidRPr="00EE3344">
        <w:rPr>
          <w:rFonts w:eastAsia="Times New Roman"/>
          <w:b/>
          <w:bCs/>
        </w:rPr>
        <w:t xml:space="preserve">testbed as a service </w:t>
      </w:r>
      <w:bookmarkStart w:id="59" w:name="_Hlk139289315"/>
      <w:r w:rsidRPr="00EE3344">
        <w:rPr>
          <w:rFonts w:eastAsia="Times New Roman"/>
        </w:rPr>
        <w:t>[b-D0.1 FG-</w:t>
      </w:r>
      <w:proofErr w:type="spellStart"/>
      <w:r w:rsidRPr="00EE3344">
        <w:rPr>
          <w:rFonts w:eastAsia="Times New Roman"/>
        </w:rPr>
        <w:t>TBFxG</w:t>
      </w:r>
      <w:proofErr w:type="spellEnd"/>
      <w:r w:rsidRPr="00EE3344">
        <w:rPr>
          <w:rFonts w:eastAsia="Times New Roman"/>
        </w:rPr>
        <w:t>]: Service hosted on cloud providing access to distributed testbeds.</w:t>
      </w:r>
    </w:p>
    <w:p w14:paraId="14C319CD" w14:textId="4FB37B19" w:rsidR="004A38D7" w:rsidRPr="00EC2A42" w:rsidRDefault="004A38D7" w:rsidP="004A38D7">
      <w:pPr>
        <w:pStyle w:val="Heading2"/>
      </w:pPr>
      <w:bookmarkStart w:id="60" w:name="_Toc180074871"/>
      <w:bookmarkEnd w:id="59"/>
      <w:r w:rsidRPr="00EC2A42">
        <w:t>3.2</w:t>
      </w:r>
      <w:r w:rsidRPr="00EC2A42">
        <w:tab/>
        <w:t>Terms defined in th</w:t>
      </w:r>
      <w:r>
        <w:t>is</w:t>
      </w:r>
      <w:r w:rsidRPr="00EC2A42">
        <w:t xml:space="preserve"> </w:t>
      </w:r>
      <w:r>
        <w:t>Technical Specification</w:t>
      </w:r>
      <w:bookmarkEnd w:id="57"/>
      <w:bookmarkEnd w:id="58"/>
      <w:bookmarkEnd w:id="60"/>
    </w:p>
    <w:p w14:paraId="56AD0EF7" w14:textId="1195101F" w:rsidR="004A38D7" w:rsidRPr="00F83472" w:rsidRDefault="00AB6CF9" w:rsidP="004A38D7">
      <w:pPr>
        <w:tabs>
          <w:tab w:val="left" w:pos="851"/>
        </w:tabs>
        <w:rPr>
          <w:szCs w:val="24"/>
        </w:rPr>
      </w:pPr>
      <w:r>
        <w:t>None.</w:t>
      </w:r>
    </w:p>
    <w:p w14:paraId="297FB009" w14:textId="2829CCEC" w:rsidR="003B1188" w:rsidRDefault="003B1188" w:rsidP="00372BDF">
      <w:pPr>
        <w:pStyle w:val="Heading1"/>
        <w:rPr>
          <w:lang w:eastAsia="ja-JP" w:bidi="ar-DZ"/>
        </w:rPr>
      </w:pPr>
      <w:bookmarkStart w:id="61" w:name="_Toc180068042"/>
      <w:bookmarkStart w:id="62" w:name="_Toc180074872"/>
      <w:r>
        <w:rPr>
          <w:lang w:eastAsia="ja-JP" w:bidi="ar-DZ"/>
        </w:rPr>
        <w:t>4</w:t>
      </w:r>
      <w:r>
        <w:rPr>
          <w:lang w:eastAsia="ja-JP" w:bidi="ar-DZ"/>
        </w:rPr>
        <w:tab/>
      </w:r>
      <w:r w:rsidRPr="00372BDF">
        <w:t>Abbreviations</w:t>
      </w:r>
      <w:bookmarkEnd w:id="48"/>
      <w:bookmarkEnd w:id="49"/>
      <w:bookmarkEnd w:id="50"/>
      <w:bookmarkEnd w:id="51"/>
      <w:bookmarkEnd w:id="52"/>
      <w:bookmarkEnd w:id="53"/>
      <w:r w:rsidR="001F3A14">
        <w:rPr>
          <w:lang w:eastAsia="ja-JP" w:bidi="ar-DZ"/>
        </w:rPr>
        <w:t xml:space="preserve"> and acronyms</w:t>
      </w:r>
      <w:bookmarkEnd w:id="54"/>
      <w:bookmarkEnd w:id="55"/>
      <w:bookmarkEnd w:id="56"/>
      <w:bookmarkEnd w:id="61"/>
      <w:bookmarkEnd w:id="62"/>
    </w:p>
    <w:p w14:paraId="5031C59A" w14:textId="1EC8EC47" w:rsidR="001F3A14" w:rsidRPr="00A526D9" w:rsidRDefault="001F3A14" w:rsidP="00BC3B0B">
      <w:pPr>
        <w:keepNext/>
        <w:rPr>
          <w:b/>
          <w:lang w:eastAsia="ja-JP" w:bidi="ar-DZ"/>
        </w:rPr>
      </w:pPr>
      <w:r>
        <w:rPr>
          <w:lang w:eastAsia="ja-JP" w:bidi="ar-DZ"/>
        </w:rPr>
        <w:t xml:space="preserve">This Technical </w:t>
      </w:r>
      <w:r w:rsidR="007F2BC4">
        <w:t>Specification</w:t>
      </w:r>
      <w:r w:rsidR="007F2BC4" w:rsidRPr="00EC2A42">
        <w:t xml:space="preserve"> </w:t>
      </w:r>
      <w:r>
        <w:rPr>
          <w:lang w:eastAsia="ja-JP" w:bidi="ar-DZ"/>
        </w:rPr>
        <w:t>uses the following abbreviations and acronyms:</w:t>
      </w:r>
    </w:p>
    <w:p w14:paraId="3EA31601" w14:textId="0C18E43F" w:rsidR="00AB6CF9" w:rsidRPr="00AB6CF9" w:rsidRDefault="00AB6CF9" w:rsidP="00AB6CF9">
      <w:pPr>
        <w:tabs>
          <w:tab w:val="clear" w:pos="794"/>
          <w:tab w:val="left" w:pos="1276"/>
        </w:tabs>
      </w:pPr>
      <w:bookmarkStart w:id="63" w:name="_Toc164156082"/>
      <w:bookmarkStart w:id="64" w:name="_Toc180068043"/>
      <w:r w:rsidRPr="00AB6CF9">
        <w:t>3GPP</w:t>
      </w:r>
      <w:r w:rsidRPr="00AB6CF9">
        <w:tab/>
        <w:t>3</w:t>
      </w:r>
      <w:r w:rsidR="00B12F1C" w:rsidRPr="00EE3344">
        <w:rPr>
          <w:rFonts w:eastAsia="Times New Roman"/>
          <w:vertAlign w:val="superscript"/>
        </w:rPr>
        <w:t>rd</w:t>
      </w:r>
      <w:r w:rsidRPr="00AB6CF9">
        <w:t xml:space="preserve"> Generation Partnership Project</w:t>
      </w:r>
    </w:p>
    <w:p w14:paraId="4B735C7A" w14:textId="77777777" w:rsidR="00C97AFC" w:rsidRPr="00AB6CF9" w:rsidRDefault="00C97AFC" w:rsidP="00AB6CF9">
      <w:pPr>
        <w:tabs>
          <w:tab w:val="clear" w:pos="794"/>
          <w:tab w:val="left" w:pos="1276"/>
        </w:tabs>
      </w:pPr>
      <w:r w:rsidRPr="00AB6CF9">
        <w:t>AI</w:t>
      </w:r>
      <w:r w:rsidRPr="00AB6CF9">
        <w:tab/>
        <w:t>Artificial Intelligence</w:t>
      </w:r>
    </w:p>
    <w:p w14:paraId="23AF9EF2" w14:textId="77777777" w:rsidR="00C97AFC" w:rsidRPr="00AB6CF9" w:rsidRDefault="00C97AFC" w:rsidP="00AB6CF9">
      <w:pPr>
        <w:tabs>
          <w:tab w:val="clear" w:pos="794"/>
          <w:tab w:val="left" w:pos="1276"/>
        </w:tabs>
      </w:pPr>
      <w:r w:rsidRPr="00AB6CF9">
        <w:t>API</w:t>
      </w:r>
      <w:r w:rsidRPr="00AB6CF9">
        <w:tab/>
        <w:t>Application Programming Interface</w:t>
      </w:r>
    </w:p>
    <w:p w14:paraId="23716F99" w14:textId="77777777" w:rsidR="00C97AFC" w:rsidRPr="00AB6CF9" w:rsidRDefault="00C97AFC" w:rsidP="00AB6CF9">
      <w:pPr>
        <w:tabs>
          <w:tab w:val="clear" w:pos="794"/>
          <w:tab w:val="left" w:pos="1276"/>
        </w:tabs>
      </w:pPr>
      <w:r w:rsidRPr="00AB6CF9">
        <w:t>CPU</w:t>
      </w:r>
      <w:r w:rsidRPr="00AB6CF9">
        <w:tab/>
        <w:t>Central Processing Unit</w:t>
      </w:r>
    </w:p>
    <w:p w14:paraId="51D31793" w14:textId="77777777" w:rsidR="00C97AFC" w:rsidRPr="00AB6CF9" w:rsidRDefault="00C97AFC" w:rsidP="00AB6CF9">
      <w:pPr>
        <w:tabs>
          <w:tab w:val="clear" w:pos="794"/>
          <w:tab w:val="left" w:pos="1276"/>
        </w:tabs>
      </w:pPr>
      <w:r w:rsidRPr="00AB6CF9">
        <w:t>CSP</w:t>
      </w:r>
      <w:r w:rsidRPr="00AB6CF9">
        <w:tab/>
        <w:t>Communication Service Provider</w:t>
      </w:r>
    </w:p>
    <w:p w14:paraId="2A3C37D2"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FTTH</w:t>
      </w:r>
      <w:r w:rsidRPr="00AB6CF9">
        <w:rPr>
          <w:rFonts w:eastAsia="SimSun"/>
          <w:szCs w:val="24"/>
          <w:lang w:eastAsia="ja-JP"/>
        </w:rPr>
        <w:tab/>
        <w:t>Fiber to the Home</w:t>
      </w:r>
    </w:p>
    <w:p w14:paraId="63364FD3"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GDPR</w:t>
      </w:r>
      <w:r w:rsidRPr="00AB6CF9">
        <w:rPr>
          <w:rFonts w:eastAsia="SimSun"/>
          <w:szCs w:val="24"/>
          <w:lang w:eastAsia="ja-JP"/>
        </w:rPr>
        <w:tab/>
        <w:t>General Data Protection Regulation</w:t>
      </w:r>
    </w:p>
    <w:p w14:paraId="35A13801"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lastRenderedPageBreak/>
        <w:t>GUI</w:t>
      </w:r>
      <w:r w:rsidRPr="00AB6CF9">
        <w:rPr>
          <w:rFonts w:eastAsia="SimSun"/>
          <w:szCs w:val="24"/>
          <w:lang w:eastAsia="ja-JP"/>
        </w:rPr>
        <w:tab/>
        <w:t>Graphical User Interface</w:t>
      </w:r>
    </w:p>
    <w:p w14:paraId="04EE5CDA"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IoT</w:t>
      </w:r>
      <w:r w:rsidRPr="00AB6CF9">
        <w:rPr>
          <w:rFonts w:eastAsia="SimSun"/>
          <w:szCs w:val="24"/>
          <w:lang w:eastAsia="ja-JP"/>
        </w:rPr>
        <w:tab/>
        <w:t>Internet of Things</w:t>
      </w:r>
    </w:p>
    <w:p w14:paraId="476CCC8B"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KPI</w:t>
      </w:r>
      <w:r w:rsidRPr="00AB6CF9">
        <w:rPr>
          <w:rFonts w:eastAsia="SimSun"/>
          <w:szCs w:val="24"/>
          <w:lang w:eastAsia="ja-JP"/>
        </w:rPr>
        <w:tab/>
        <w:t>Key Performance Indicator</w:t>
      </w:r>
    </w:p>
    <w:p w14:paraId="33EFD6ED"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MANO</w:t>
      </w:r>
      <w:r w:rsidRPr="00AB6CF9">
        <w:rPr>
          <w:rFonts w:eastAsia="SimSun"/>
          <w:szCs w:val="24"/>
          <w:lang w:eastAsia="ja-JP"/>
        </w:rPr>
        <w:tab/>
        <w:t>Management and Orchestration</w:t>
      </w:r>
    </w:p>
    <w:p w14:paraId="13150131"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MEC</w:t>
      </w:r>
      <w:r w:rsidRPr="00AB6CF9">
        <w:rPr>
          <w:rFonts w:eastAsia="SimSun"/>
          <w:szCs w:val="24"/>
          <w:lang w:eastAsia="ja-JP"/>
        </w:rPr>
        <w:tab/>
        <w:t>Multi-access Edge Computing</w:t>
      </w:r>
    </w:p>
    <w:p w14:paraId="27DB6608"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MEF</w:t>
      </w:r>
      <w:r w:rsidRPr="00AB6CF9">
        <w:rPr>
          <w:rFonts w:eastAsia="SimSun"/>
          <w:szCs w:val="24"/>
          <w:lang w:eastAsia="ja-JP"/>
        </w:rPr>
        <w:tab/>
        <w:t>Metro Ethernet Forum</w:t>
      </w:r>
    </w:p>
    <w:p w14:paraId="26E60159"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MPEG</w:t>
      </w:r>
      <w:r w:rsidRPr="00AB6CF9">
        <w:rPr>
          <w:rFonts w:eastAsia="SimSun"/>
          <w:szCs w:val="24"/>
          <w:lang w:eastAsia="ja-JP"/>
        </w:rPr>
        <w:tab/>
        <w:t>Moving Picture Experts Group</w:t>
      </w:r>
    </w:p>
    <w:p w14:paraId="60CE6EE6"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NFV</w:t>
      </w:r>
      <w:r w:rsidRPr="00AB6CF9">
        <w:rPr>
          <w:rFonts w:eastAsia="SimSun"/>
          <w:szCs w:val="24"/>
          <w:lang w:eastAsia="ja-JP"/>
        </w:rPr>
        <w:tab/>
        <w:t>Network Function Virtualization</w:t>
      </w:r>
    </w:p>
    <w:p w14:paraId="6A8156E7"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QoS</w:t>
      </w:r>
      <w:r w:rsidRPr="00AB6CF9">
        <w:rPr>
          <w:rFonts w:eastAsia="SimSun"/>
          <w:szCs w:val="24"/>
          <w:lang w:eastAsia="ja-JP"/>
        </w:rPr>
        <w:tab/>
        <w:t>Quality of Service</w:t>
      </w:r>
    </w:p>
    <w:p w14:paraId="7EEFC497"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RAM</w:t>
      </w:r>
      <w:r w:rsidRPr="00AB6CF9">
        <w:rPr>
          <w:rFonts w:eastAsia="SimSun"/>
          <w:szCs w:val="24"/>
          <w:lang w:eastAsia="ja-JP"/>
        </w:rPr>
        <w:tab/>
        <w:t>Random-Access Memory</w:t>
      </w:r>
    </w:p>
    <w:p w14:paraId="4F55CB8B"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RAN</w:t>
      </w:r>
      <w:r w:rsidRPr="00AB6CF9">
        <w:rPr>
          <w:rFonts w:eastAsia="SimSun"/>
          <w:szCs w:val="24"/>
          <w:lang w:eastAsia="ja-JP"/>
        </w:rPr>
        <w:tab/>
        <w:t>Radio Access Network</w:t>
      </w:r>
    </w:p>
    <w:p w14:paraId="296E628C"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SDN</w:t>
      </w:r>
      <w:r w:rsidRPr="00AB6CF9">
        <w:rPr>
          <w:rFonts w:eastAsia="SimSun"/>
          <w:szCs w:val="24"/>
          <w:lang w:eastAsia="ja-JP"/>
        </w:rPr>
        <w:tab/>
        <w:t>Software-Defined Networking</w:t>
      </w:r>
    </w:p>
    <w:p w14:paraId="0AC7608A"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TaaS</w:t>
      </w:r>
      <w:r w:rsidRPr="00AB6CF9">
        <w:rPr>
          <w:rFonts w:eastAsia="SimSun"/>
          <w:szCs w:val="24"/>
          <w:lang w:eastAsia="ja-JP"/>
        </w:rPr>
        <w:tab/>
        <w:t>Testbed as a Service</w:t>
      </w:r>
    </w:p>
    <w:p w14:paraId="1DCF5325" w14:textId="77777777" w:rsidR="00C97AFC" w:rsidRPr="00AB6CF9" w:rsidRDefault="00C97AFC" w:rsidP="00AB6CF9">
      <w:pPr>
        <w:tabs>
          <w:tab w:val="clear" w:pos="794"/>
          <w:tab w:val="left" w:pos="1276"/>
        </w:tabs>
        <w:rPr>
          <w:rFonts w:eastAsia="SimSun"/>
          <w:szCs w:val="24"/>
          <w:lang w:eastAsia="ja-JP"/>
        </w:rPr>
      </w:pPr>
      <w:r w:rsidRPr="00AB6CF9">
        <w:rPr>
          <w:rFonts w:eastAsia="SimSun"/>
          <w:szCs w:val="24"/>
          <w:lang w:eastAsia="ja-JP"/>
        </w:rPr>
        <w:t>UDM</w:t>
      </w:r>
      <w:r w:rsidRPr="00AB6CF9">
        <w:rPr>
          <w:rFonts w:eastAsia="SimSun"/>
          <w:szCs w:val="24"/>
          <w:lang w:eastAsia="ja-JP"/>
        </w:rPr>
        <w:tab/>
        <w:t>User Data Management</w:t>
      </w:r>
    </w:p>
    <w:p w14:paraId="35B57115" w14:textId="77777777" w:rsidR="00C97AFC" w:rsidRPr="00AB6CF9" w:rsidRDefault="00C97AFC" w:rsidP="00AB6CF9">
      <w:pPr>
        <w:tabs>
          <w:tab w:val="clear" w:pos="794"/>
          <w:tab w:val="left" w:pos="1276"/>
        </w:tabs>
      </w:pPr>
      <w:proofErr w:type="spellStart"/>
      <w:r w:rsidRPr="00AB6CF9">
        <w:rPr>
          <w:rFonts w:eastAsia="SimSun"/>
          <w:szCs w:val="24"/>
          <w:lang w:eastAsia="ja-JP"/>
        </w:rPr>
        <w:t>xDSL</w:t>
      </w:r>
      <w:proofErr w:type="spellEnd"/>
      <w:r w:rsidRPr="00AB6CF9">
        <w:rPr>
          <w:rFonts w:eastAsia="SimSun"/>
          <w:szCs w:val="24"/>
          <w:lang w:eastAsia="ja-JP"/>
        </w:rPr>
        <w:tab/>
        <w:t>Any type of Digital Subsc</w:t>
      </w:r>
      <w:r w:rsidRPr="00AB6CF9">
        <w:t>riber Line</w:t>
      </w:r>
    </w:p>
    <w:p w14:paraId="539CDB9B" w14:textId="77777777" w:rsidR="004A38D7" w:rsidRPr="00EC2A42" w:rsidRDefault="004A38D7" w:rsidP="004A38D7">
      <w:pPr>
        <w:pStyle w:val="Heading1"/>
      </w:pPr>
      <w:bookmarkStart w:id="65" w:name="_Toc180074873"/>
      <w:r w:rsidRPr="00EC2A42">
        <w:t>5</w:t>
      </w:r>
      <w:r w:rsidRPr="00EC2A42">
        <w:tab/>
        <w:t>Conventions</w:t>
      </w:r>
      <w:bookmarkEnd w:id="63"/>
      <w:bookmarkEnd w:id="64"/>
      <w:bookmarkEnd w:id="65"/>
    </w:p>
    <w:p w14:paraId="43A1B13C" w14:textId="7FEEB7FE" w:rsidR="004A38D7" w:rsidRPr="00EC2A42" w:rsidRDefault="004A38D7" w:rsidP="00D3527E">
      <w:r w:rsidRPr="00D3527E">
        <w:t>None</w:t>
      </w:r>
      <w:r w:rsidR="007F2BC4">
        <w:t>.</w:t>
      </w:r>
    </w:p>
    <w:p w14:paraId="300CB82F" w14:textId="77777777" w:rsidR="00D3527E" w:rsidRPr="00EE3344" w:rsidRDefault="00D3527E" w:rsidP="00372BDF">
      <w:pPr>
        <w:pStyle w:val="Heading1"/>
        <w:rPr>
          <w:b w:val="0"/>
        </w:rPr>
      </w:pPr>
      <w:bookmarkStart w:id="66" w:name="_Toc163668411"/>
      <w:bookmarkStart w:id="67" w:name="_Toc164159112"/>
      <w:bookmarkStart w:id="68" w:name="_Toc180074874"/>
      <w:r w:rsidRPr="00EE3344">
        <w:t>6</w:t>
      </w:r>
      <w:r w:rsidRPr="00EE3344">
        <w:tab/>
        <w:t>User requirements and reference model for Testbed as a Service</w:t>
      </w:r>
      <w:bookmarkEnd w:id="66"/>
      <w:bookmarkEnd w:id="67"/>
      <w:bookmarkEnd w:id="68"/>
    </w:p>
    <w:p w14:paraId="7302BBB6" w14:textId="45902180" w:rsidR="00D3527E" w:rsidRPr="00D3527E" w:rsidRDefault="00D3527E" w:rsidP="00D3527E">
      <w:r w:rsidRPr="00EE3344">
        <w:rPr>
          <w:rFonts w:eastAsia="Times New Roman"/>
        </w:rPr>
        <w:t xml:space="preserve">User </w:t>
      </w:r>
      <w:r w:rsidRPr="00D3527E">
        <w:t>requirements defined in this clause are based on results of several projects [b-Fed4FIRE+ D4.01</w:t>
      </w:r>
      <w:r w:rsidR="005A08CB">
        <w:t>]</w:t>
      </w:r>
      <w:r w:rsidRPr="00D3527E">
        <w:t xml:space="preserve">, </w:t>
      </w:r>
      <w:r w:rsidR="005A08CB">
        <w:t>[</w:t>
      </w:r>
      <w:r w:rsidRPr="00D3527E">
        <w:t>b-SLICES-DS D2.2</w:t>
      </w:r>
      <w:r w:rsidR="005A08CB">
        <w:t>]</w:t>
      </w:r>
      <w:r w:rsidRPr="00D3527E">
        <w:t xml:space="preserve">, </w:t>
      </w:r>
      <w:r w:rsidR="005A08CB">
        <w:t>[</w:t>
      </w:r>
      <w:r w:rsidRPr="00D3527E">
        <w:t>b-SLICES-SC D2.1</w:t>
      </w:r>
      <w:r w:rsidR="005A08CB">
        <w:t>]</w:t>
      </w:r>
      <w:r w:rsidRPr="00D3527E">
        <w:t xml:space="preserve">, </w:t>
      </w:r>
      <w:r w:rsidR="005A08CB">
        <w:t>[</w:t>
      </w:r>
      <w:r w:rsidRPr="00D3527E">
        <w:t>b-F-Interop D1.1</w:t>
      </w:r>
      <w:r w:rsidR="005A08CB">
        <w:t>]</w:t>
      </w:r>
      <w:r w:rsidRPr="00D3527E">
        <w:t xml:space="preserve">, </w:t>
      </w:r>
      <w:r w:rsidR="005A08CB">
        <w:t>[</w:t>
      </w:r>
      <w:r w:rsidRPr="00D3527E">
        <w:t xml:space="preserve">b-IoT Lab D1.1] dedicated to the concept of Testbed as a Service. Some elements are aligned with </w:t>
      </w:r>
      <w:r w:rsidR="00372BDF">
        <w:t>[</w:t>
      </w:r>
      <w:r w:rsidRPr="00D3527E">
        <w:t>ITU-T Q.4068</w:t>
      </w:r>
      <w:bookmarkStart w:id="69" w:name="_Hlk103330176"/>
      <w:r w:rsidR="00372BDF">
        <w:t>]</w:t>
      </w:r>
      <w:r w:rsidRPr="00D3527E">
        <w:t>.</w:t>
      </w:r>
    </w:p>
    <w:p w14:paraId="4AE830C0" w14:textId="77777777" w:rsidR="00D3527E" w:rsidRPr="00EE3344" w:rsidRDefault="00D3527E" w:rsidP="00D3527E">
      <w:pPr>
        <w:rPr>
          <w:rFonts w:eastAsia="Times New Roman"/>
        </w:rPr>
      </w:pPr>
      <w:r w:rsidRPr="00D3527E">
        <w:t>There</w:t>
      </w:r>
      <w:r w:rsidRPr="00EE3344">
        <w:rPr>
          <w:rFonts w:eastAsia="Times New Roman"/>
        </w:rPr>
        <w:t xml:space="preserve"> are </w:t>
      </w:r>
      <w:r w:rsidRPr="00D3527E">
        <w:t>two</w:t>
      </w:r>
      <w:r w:rsidRPr="00EE3344">
        <w:rPr>
          <w:rFonts w:eastAsia="Times New Roman"/>
        </w:rPr>
        <w:t xml:space="preserve"> types of users to be involved in the TaaS:</w:t>
      </w:r>
    </w:p>
    <w:p w14:paraId="48A30480" w14:textId="7E38CF82" w:rsidR="00D3527E" w:rsidRPr="00D3527E" w:rsidRDefault="00D3527E" w:rsidP="00D3527E">
      <w:pPr>
        <w:pStyle w:val="enumlev1"/>
      </w:pPr>
      <w:r>
        <w:t>1)</w:t>
      </w:r>
      <w:r>
        <w:tab/>
      </w:r>
      <w:r w:rsidRPr="00D3527E">
        <w:t>The experimenters or researchers, simply called users through this Technical Specification;</w:t>
      </w:r>
    </w:p>
    <w:p w14:paraId="30F078AB" w14:textId="3A14C90F" w:rsidR="00D3527E" w:rsidRPr="00EE3344" w:rsidRDefault="00D3527E" w:rsidP="00D3527E">
      <w:pPr>
        <w:pStyle w:val="enumlev1"/>
        <w:rPr>
          <w:rFonts w:eastAsia="Times New Roman"/>
        </w:rPr>
      </w:pPr>
      <w:r>
        <w:t>2)</w:t>
      </w:r>
      <w:r>
        <w:tab/>
      </w:r>
      <w:r w:rsidRPr="00D3527E">
        <w:t>The tes</w:t>
      </w:r>
      <w:r w:rsidRPr="00EE3344">
        <w:rPr>
          <w:rFonts w:eastAsia="Times New Roman"/>
        </w:rPr>
        <w:t>tbed providers which are responsible for the implementation and the maintenance of the TaaS.</w:t>
      </w:r>
    </w:p>
    <w:p w14:paraId="14520D9E" w14:textId="3DA41EEB" w:rsidR="00D3527E" w:rsidRPr="00EE3344" w:rsidRDefault="00D3527E" w:rsidP="00D3527E">
      <w:pPr>
        <w:rPr>
          <w:rFonts w:eastAsia="Times New Roman"/>
        </w:rPr>
      </w:pPr>
      <w:r w:rsidRPr="00D3527E">
        <w:t>There</w:t>
      </w:r>
      <w:r w:rsidRPr="00EE3344">
        <w:rPr>
          <w:rFonts w:eastAsia="Times New Roman"/>
        </w:rPr>
        <w:t xml:space="preserve"> are following functional requirements pertaining to the TaaS users</w:t>
      </w:r>
      <w:r w:rsidR="00372BDF">
        <w:rPr>
          <w:rFonts w:eastAsia="Times New Roman"/>
        </w:rPr>
        <w:t>'</w:t>
      </w:r>
      <w:r w:rsidRPr="00EE3344">
        <w:rPr>
          <w:rFonts w:eastAsia="Times New Roman"/>
        </w:rPr>
        <w:t xml:space="preserve"> needs:</w:t>
      </w:r>
    </w:p>
    <w:p w14:paraId="2AE1238B" w14:textId="4664B196" w:rsidR="00D3527E" w:rsidRPr="00D3527E" w:rsidRDefault="00D3527E" w:rsidP="00D3527E">
      <w:pPr>
        <w:pStyle w:val="enumlev1"/>
      </w:pPr>
      <w:r>
        <w:t>•</w:t>
      </w:r>
      <w:r>
        <w:tab/>
      </w:r>
      <w:r w:rsidRPr="00D3527E">
        <w:t>Resource discovery: The users should be able to discover the specific resources for all available federated testbeds.</w:t>
      </w:r>
    </w:p>
    <w:p w14:paraId="1A1D475E" w14:textId="5FD84EE9" w:rsidR="00D3527E" w:rsidRPr="00D3527E" w:rsidRDefault="00D3527E" w:rsidP="00D3527E">
      <w:pPr>
        <w:pStyle w:val="enumlev1"/>
      </w:pPr>
      <w:r>
        <w:t>•</w:t>
      </w:r>
      <w:r>
        <w:tab/>
      </w:r>
      <w:r w:rsidRPr="00D3527E">
        <w:t>Resource provisioning: Mechanisms for provisioning resources by the users should be implemented, including the access and the orchestration of resources.</w:t>
      </w:r>
    </w:p>
    <w:p w14:paraId="704799A4" w14:textId="3B7AA4FD" w:rsidR="00D3527E" w:rsidRPr="00D3527E" w:rsidRDefault="00D3527E" w:rsidP="00D3527E">
      <w:pPr>
        <w:pStyle w:val="enumlev1"/>
      </w:pPr>
      <w:r>
        <w:t>•</w:t>
      </w:r>
      <w:r>
        <w:tab/>
      </w:r>
      <w:r w:rsidRPr="00D3527E">
        <w:t>Resource configuration: The users should be able to configure the resource by changing the value or range of value of one or several parameters before an experiment.</w:t>
      </w:r>
    </w:p>
    <w:p w14:paraId="05DE2723" w14:textId="2007F121" w:rsidR="00D3527E" w:rsidRPr="00D3527E" w:rsidRDefault="00D3527E" w:rsidP="00D3527E">
      <w:pPr>
        <w:pStyle w:val="enumlev1"/>
      </w:pPr>
      <w:r>
        <w:t>•</w:t>
      </w:r>
      <w:r>
        <w:tab/>
      </w:r>
      <w:r w:rsidRPr="00D3527E">
        <w:t>Resource description: An understandable description of each resource should be provided to the users.</w:t>
      </w:r>
    </w:p>
    <w:p w14:paraId="36901540" w14:textId="66701460" w:rsidR="00D3527E" w:rsidRPr="00D3527E" w:rsidRDefault="00D3527E" w:rsidP="00D3527E">
      <w:pPr>
        <w:pStyle w:val="enumlev1"/>
      </w:pPr>
      <w:r>
        <w:t>•</w:t>
      </w:r>
      <w:r>
        <w:tab/>
      </w:r>
      <w:r w:rsidRPr="00D3527E">
        <w:t>Resource reservation: Users should be able to reserve the resources in different modes such as a scheduled reservation or on-demand.</w:t>
      </w:r>
    </w:p>
    <w:p w14:paraId="508C002E" w14:textId="1BDA8E90" w:rsidR="00D3527E" w:rsidRPr="00D3527E" w:rsidRDefault="00D3527E" w:rsidP="00D3527E">
      <w:pPr>
        <w:pStyle w:val="enumlev1"/>
      </w:pPr>
      <w:r>
        <w:t>•</w:t>
      </w:r>
      <w:r>
        <w:tab/>
      </w:r>
      <w:r w:rsidRPr="00D3527E">
        <w:t>Experiment control and orchestration: The users should be able to control various parameters during the execution of an experiment. The users should be able to manage the full lifecycle of their experiments through a dashboard.</w:t>
      </w:r>
    </w:p>
    <w:p w14:paraId="25EFCCF0" w14:textId="3B3EC189" w:rsidR="00D3527E" w:rsidRPr="00D3527E" w:rsidRDefault="00D3527E" w:rsidP="00D3527E">
      <w:pPr>
        <w:pStyle w:val="enumlev1"/>
      </w:pPr>
      <w:r>
        <w:lastRenderedPageBreak/>
        <w:t>•</w:t>
      </w:r>
      <w:r>
        <w:tab/>
      </w:r>
      <w:r w:rsidRPr="00D3527E">
        <w:t>Authentication: The users should authenticate themselves to access the TaaS.</w:t>
      </w:r>
    </w:p>
    <w:p w14:paraId="7B95E010" w14:textId="40565066" w:rsidR="00D3527E" w:rsidRPr="00D3527E" w:rsidRDefault="00D3527E" w:rsidP="00D3527E">
      <w:pPr>
        <w:pStyle w:val="enumlev1"/>
      </w:pPr>
      <w:r>
        <w:t>•</w:t>
      </w:r>
      <w:r>
        <w:tab/>
      </w:r>
      <w:r w:rsidRPr="00D3527E">
        <w:t>Authorization: The users should receive an authorization to use the resources provided by the testbeds.</w:t>
      </w:r>
    </w:p>
    <w:p w14:paraId="3FC1AD97" w14:textId="0DEABD1F" w:rsidR="00D3527E" w:rsidRPr="00D3527E" w:rsidRDefault="00D3527E" w:rsidP="00D3527E">
      <w:pPr>
        <w:pStyle w:val="enumlev1"/>
      </w:pPr>
      <w:r>
        <w:t>•</w:t>
      </w:r>
      <w:r>
        <w:tab/>
      </w:r>
      <w:r w:rsidRPr="00D3527E">
        <w:t>Monitoring, results gathering and reporting: The users should be able to track which parameters should be monitored during an experiment and to collect the results of the experiment, including generation of experiment</w:t>
      </w:r>
      <w:r w:rsidR="00372BDF">
        <w:t>'</w:t>
      </w:r>
      <w:r w:rsidRPr="00D3527E">
        <w:t>s report.</w:t>
      </w:r>
    </w:p>
    <w:p w14:paraId="042D435D" w14:textId="639E1ED4" w:rsidR="00D3527E" w:rsidRPr="00D3527E" w:rsidRDefault="00D3527E" w:rsidP="00D3527E">
      <w:pPr>
        <w:pStyle w:val="enumlev1"/>
      </w:pPr>
      <w:r>
        <w:t>•</w:t>
      </w:r>
      <w:r>
        <w:tab/>
      </w:r>
      <w:r w:rsidRPr="00D3527E">
        <w:t>Interconnection of testbeds: The users should be able to select resources distributed among several testbeds.</w:t>
      </w:r>
    </w:p>
    <w:p w14:paraId="577E0187" w14:textId="6FB81081" w:rsidR="00D3527E" w:rsidRPr="00D3527E" w:rsidRDefault="00D3527E" w:rsidP="00D3527E">
      <w:pPr>
        <w:pStyle w:val="enumlev1"/>
      </w:pPr>
      <w:r>
        <w:t>•</w:t>
      </w:r>
      <w:r>
        <w:tab/>
      </w:r>
      <w:r w:rsidRPr="00D3527E">
        <w:t>User interface: The users should be able to manage their experiments through a graphical user interface (GUI).</w:t>
      </w:r>
    </w:p>
    <w:p w14:paraId="180D8178" w14:textId="4A51367F" w:rsidR="00D3527E" w:rsidRPr="00D3527E" w:rsidRDefault="00D3527E" w:rsidP="00D3527E">
      <w:pPr>
        <w:pStyle w:val="enumlev1"/>
      </w:pPr>
      <w:r>
        <w:t>•</w:t>
      </w:r>
      <w:r>
        <w:tab/>
      </w:r>
      <w:r w:rsidRPr="00D3527E">
        <w:t>Remote access: The users should be able to access the TaaS remotely.</w:t>
      </w:r>
    </w:p>
    <w:p w14:paraId="592CA1DF" w14:textId="4A0AC8C7" w:rsidR="00D3527E" w:rsidRPr="00D3527E" w:rsidRDefault="00D3527E" w:rsidP="00D3527E">
      <w:pPr>
        <w:pStyle w:val="enumlev1"/>
      </w:pPr>
      <w:r>
        <w:t>•</w:t>
      </w:r>
      <w:r>
        <w:tab/>
      </w:r>
      <w:r w:rsidRPr="00D3527E">
        <w:t>Data analytics tools: The users should be able to use data analytics tools offered by the TaaS.</w:t>
      </w:r>
    </w:p>
    <w:p w14:paraId="204ADA94" w14:textId="1DAF9FBE" w:rsidR="00D3527E" w:rsidRPr="00D3527E" w:rsidRDefault="00D3527E" w:rsidP="00D3527E">
      <w:pPr>
        <w:pStyle w:val="enumlev1"/>
      </w:pPr>
      <w:r>
        <w:t>•</w:t>
      </w:r>
      <w:r>
        <w:tab/>
      </w:r>
      <w:r w:rsidRPr="00D3527E">
        <w:t>Experiment discovery and selection: The users should be able to find and use passed experiments. A clear description of an experiment and related test suites are also required as prerequisite.</w:t>
      </w:r>
    </w:p>
    <w:p w14:paraId="72B02F30" w14:textId="31F1847D" w:rsidR="00D3527E" w:rsidRPr="00D3527E" w:rsidRDefault="00D3527E" w:rsidP="00D3527E">
      <w:pPr>
        <w:pStyle w:val="enumlev1"/>
      </w:pPr>
      <w:r>
        <w:t>•</w:t>
      </w:r>
      <w:r>
        <w:tab/>
      </w:r>
      <w:r w:rsidRPr="00D3527E">
        <w:t>Experiment storage: The users should be able to store finished experiments and their results in order to execute them again later, if needed.</w:t>
      </w:r>
    </w:p>
    <w:p w14:paraId="6C0F32F4" w14:textId="77777777" w:rsidR="00D3527E" w:rsidRPr="00EE3344" w:rsidRDefault="00D3527E" w:rsidP="00D3527E">
      <w:pPr>
        <w:rPr>
          <w:rFonts w:eastAsia="Times New Roman"/>
        </w:rPr>
      </w:pPr>
      <w:r w:rsidRPr="00EE3344">
        <w:rPr>
          <w:rFonts w:eastAsia="Times New Roman"/>
        </w:rPr>
        <w:t xml:space="preserve">The </w:t>
      </w:r>
      <w:r w:rsidRPr="00D3527E">
        <w:t>functional</w:t>
      </w:r>
      <w:r w:rsidRPr="00EE3344">
        <w:rPr>
          <w:rFonts w:eastAsia="Times New Roman"/>
        </w:rPr>
        <w:t xml:space="preserve"> requirements concerning the testbed providers are:</w:t>
      </w:r>
    </w:p>
    <w:p w14:paraId="1E22B7D9" w14:textId="2238E22C" w:rsidR="00D3527E" w:rsidRPr="00D3527E" w:rsidRDefault="00D3527E" w:rsidP="00D3527E">
      <w:pPr>
        <w:pStyle w:val="enumlev1"/>
      </w:pPr>
      <w:r>
        <w:t>•</w:t>
      </w:r>
      <w:r>
        <w:tab/>
      </w:r>
      <w:r w:rsidRPr="00D3527E">
        <w:t>Resource description, catalogue provisioning: The testbed providers should describe and list their testbeds in their catalogue, including the available resources and their capabilities. A common description/advertisement scheme should be applied for all the resources of all the testbeds available under publish/subscribe model.</w:t>
      </w:r>
    </w:p>
    <w:p w14:paraId="34F3C764" w14:textId="4BFF57EF" w:rsidR="00D3527E" w:rsidRPr="00D3527E" w:rsidRDefault="00D3527E" w:rsidP="00D3527E">
      <w:pPr>
        <w:pStyle w:val="enumlev1"/>
      </w:pPr>
      <w:r>
        <w:t>•</w:t>
      </w:r>
      <w:r>
        <w:tab/>
      </w:r>
      <w:r w:rsidRPr="00D3527E">
        <w:t>Resource identification: The resources should be clearly identified by unique identifiers used across all the testbeds.</w:t>
      </w:r>
    </w:p>
    <w:p w14:paraId="07350CB7" w14:textId="4B286F0D" w:rsidR="00D3527E" w:rsidRPr="00D3527E" w:rsidRDefault="00D3527E" w:rsidP="00D3527E">
      <w:pPr>
        <w:pStyle w:val="enumlev1"/>
      </w:pPr>
      <w:r>
        <w:t>•</w:t>
      </w:r>
      <w:r>
        <w:tab/>
      </w:r>
      <w:r w:rsidRPr="00D3527E">
        <w:t>Resource reservation: The testbed providers should continuously update the information related to the status of the reservation of their resources.</w:t>
      </w:r>
    </w:p>
    <w:p w14:paraId="1935839A" w14:textId="521D4AB9" w:rsidR="00D3527E" w:rsidRPr="00D3527E" w:rsidRDefault="00D3527E" w:rsidP="00D3527E">
      <w:pPr>
        <w:pStyle w:val="enumlev1"/>
      </w:pPr>
      <w:r>
        <w:t>•</w:t>
      </w:r>
      <w:r>
        <w:tab/>
      </w:r>
      <w:r w:rsidRPr="00D3527E">
        <w:t>Resource provisioning: The testbed providers should operate provisioning systems and expose them through open APIs/interfaces to the rest of the testbed federation.</w:t>
      </w:r>
    </w:p>
    <w:p w14:paraId="35066A7C" w14:textId="4C64A8DC" w:rsidR="00D3527E" w:rsidRPr="00D3527E" w:rsidRDefault="00D3527E" w:rsidP="00D3527E">
      <w:pPr>
        <w:pStyle w:val="enumlev1"/>
      </w:pPr>
      <w:r>
        <w:t>•</w:t>
      </w:r>
      <w:r>
        <w:tab/>
      </w:r>
      <w:r w:rsidRPr="00D3527E">
        <w:t>Experiment control: The testbeds should be able to work with tools used to control the experiments.</w:t>
      </w:r>
    </w:p>
    <w:p w14:paraId="522FF215" w14:textId="6BC5156C" w:rsidR="00D3527E" w:rsidRPr="00D3527E" w:rsidRDefault="00D3527E" w:rsidP="00D3527E">
      <w:pPr>
        <w:pStyle w:val="enumlev1"/>
      </w:pPr>
      <w:r>
        <w:t>•</w:t>
      </w:r>
      <w:r>
        <w:tab/>
      </w:r>
      <w:r w:rsidRPr="00D3527E">
        <w:t>Management of testbeds: A testbed management system should be owned by the testbed providers. A testbed provider can change the policies of the testbed management system. Network programmability and SDN solutions could be envisioned to control in fine-grained manner the interworking aspects between the testbeds.</w:t>
      </w:r>
    </w:p>
    <w:p w14:paraId="14670412" w14:textId="10B1444D" w:rsidR="00D3527E" w:rsidRPr="00D3527E" w:rsidRDefault="00D3527E" w:rsidP="00D3527E">
      <w:pPr>
        <w:pStyle w:val="enumlev1"/>
      </w:pPr>
      <w:r>
        <w:t>•</w:t>
      </w:r>
      <w:r>
        <w:tab/>
      </w:r>
      <w:r w:rsidRPr="00D3527E">
        <w:t>Documentation: The testbed providers should make TaaS manual publicly available. It should be updated on a regular basis.</w:t>
      </w:r>
    </w:p>
    <w:p w14:paraId="4F13E45B" w14:textId="461FA621" w:rsidR="00D3527E" w:rsidRPr="00D3527E" w:rsidRDefault="00D3527E" w:rsidP="00D3527E">
      <w:pPr>
        <w:pStyle w:val="enumlev1"/>
      </w:pPr>
      <w:r>
        <w:t>•</w:t>
      </w:r>
      <w:r>
        <w:tab/>
      </w:r>
      <w:r w:rsidRPr="00D3527E">
        <w:t>Consumption of the service: The testbed providers should provide a usage and billing services which inform the users about the utilisation of the TaaS. This service should also handle the invoices to be addressed to the users.</w:t>
      </w:r>
    </w:p>
    <w:p w14:paraId="492C4B47" w14:textId="59D3BB35" w:rsidR="00D3527E" w:rsidRPr="00D3527E" w:rsidRDefault="00D3527E" w:rsidP="00D3527E">
      <w:pPr>
        <w:pStyle w:val="enumlev1"/>
      </w:pPr>
      <w:r>
        <w:t>•</w:t>
      </w:r>
      <w:r>
        <w:tab/>
      </w:r>
      <w:r w:rsidRPr="00D3527E">
        <w:t>Scalability: The testbed providers should ensure the scalability of the TaaS, allowing the execution of experiments to scale based on needs.</w:t>
      </w:r>
    </w:p>
    <w:p w14:paraId="4350C2ED" w14:textId="77777777" w:rsidR="00D3527E" w:rsidRPr="00EE3344" w:rsidRDefault="00D3527E" w:rsidP="00D3527E">
      <w:pPr>
        <w:rPr>
          <w:rFonts w:eastAsia="Times New Roman"/>
        </w:rPr>
      </w:pPr>
      <w:r w:rsidRPr="00EE3344">
        <w:rPr>
          <w:rFonts w:eastAsia="Times New Roman"/>
        </w:rPr>
        <w:t xml:space="preserve">The </w:t>
      </w:r>
      <w:r w:rsidRPr="00D3527E">
        <w:t>non</w:t>
      </w:r>
      <w:r w:rsidRPr="00EE3344">
        <w:rPr>
          <w:rFonts w:eastAsia="Times New Roman"/>
        </w:rPr>
        <w:t>-functional requirements are listed below:</w:t>
      </w:r>
    </w:p>
    <w:p w14:paraId="0C52D9AA" w14:textId="645AC468" w:rsidR="00D3527E" w:rsidRPr="00D3527E" w:rsidRDefault="00D3527E" w:rsidP="00D3527E">
      <w:pPr>
        <w:pStyle w:val="enumlev1"/>
      </w:pPr>
      <w:r>
        <w:t>•</w:t>
      </w:r>
      <w:r>
        <w:tab/>
      </w:r>
      <w:r w:rsidRPr="00D3527E">
        <w:t>User-friendliness: The users should utilise TaaS GUI according to the guidelines and the best practices in terms of user-friendliness.</w:t>
      </w:r>
    </w:p>
    <w:p w14:paraId="617500E2" w14:textId="7D9554EF" w:rsidR="00D3527E" w:rsidRPr="00D3527E" w:rsidRDefault="00D3527E" w:rsidP="00D3527E">
      <w:pPr>
        <w:pStyle w:val="enumlev1"/>
      </w:pPr>
      <w:r>
        <w:t>•</w:t>
      </w:r>
      <w:r>
        <w:tab/>
      </w:r>
      <w:r w:rsidRPr="00D3527E">
        <w:t xml:space="preserve">Security and confidentiality: The TaaS should comply with relevant standards in this area, the best practices about security and the applicable regulation for data protection, such as the </w:t>
      </w:r>
      <w:r w:rsidRPr="00D3527E">
        <w:lastRenderedPageBreak/>
        <w:t>GDPR and other data protection regulations. An approach following the security and privacy by design principles is recommended (e.g.</w:t>
      </w:r>
      <w:r w:rsidR="00372BDF">
        <w:t>,</w:t>
      </w:r>
      <w:r w:rsidRPr="00D3527E">
        <w:t xml:space="preserve"> the critical data shall be encrypted).</w:t>
      </w:r>
    </w:p>
    <w:p w14:paraId="60AFCBCB" w14:textId="64E8576C" w:rsidR="00D3527E" w:rsidRPr="00EE3344" w:rsidRDefault="00D3527E" w:rsidP="00D3527E">
      <w:pPr>
        <w:pStyle w:val="enumlev1"/>
        <w:rPr>
          <w:rFonts w:eastAsia="Times New Roman"/>
        </w:rPr>
      </w:pPr>
      <w:r>
        <w:t>•</w:t>
      </w:r>
      <w:r>
        <w:tab/>
      </w:r>
      <w:r w:rsidRPr="00D3527E">
        <w:t>Visualization: The users should be able to see real-time information during the execution of an experiment. After the completion of an experiment, they should be able to have access to the results and the logs for further analysis and other purposes (e.g.</w:t>
      </w:r>
      <w:r w:rsidR="00372BDF">
        <w:t>,</w:t>
      </w:r>
      <w:r w:rsidRPr="00D3527E">
        <w:t xml:space="preserve"> download of results). The formats</w:t>
      </w:r>
      <w:r w:rsidRPr="00EE3344">
        <w:rPr>
          <w:rFonts w:eastAsia="Times New Roman"/>
        </w:rPr>
        <w:t xml:space="preserve"> of the results should be generic enough in order to be customised for various purposes.</w:t>
      </w:r>
    </w:p>
    <w:p w14:paraId="532A27F3" w14:textId="77777777" w:rsidR="00D3527E" w:rsidRPr="00EE3344" w:rsidRDefault="00D3527E" w:rsidP="00D3527E">
      <w:pPr>
        <w:rPr>
          <w:rFonts w:eastAsia="Times New Roman"/>
        </w:rPr>
      </w:pPr>
      <w:r w:rsidRPr="00EE3344">
        <w:rPr>
          <w:rFonts w:eastAsia="Times New Roman"/>
        </w:rPr>
        <w:t xml:space="preserve">For </w:t>
      </w:r>
      <w:r w:rsidRPr="00D3527E">
        <w:t>the</w:t>
      </w:r>
      <w:r w:rsidRPr="00EE3344">
        <w:rPr>
          <w:rFonts w:eastAsia="Times New Roman"/>
        </w:rPr>
        <w:t xml:space="preserve"> TaaS, there are following Key Performance Indicators (KPIs):</w:t>
      </w:r>
    </w:p>
    <w:p w14:paraId="134B8320" w14:textId="63372840" w:rsidR="00D3527E" w:rsidRPr="00D3527E" w:rsidRDefault="00D3527E" w:rsidP="00D3527E">
      <w:pPr>
        <w:pStyle w:val="enumlev1"/>
      </w:pPr>
      <w:r>
        <w:t>•</w:t>
      </w:r>
      <w:r>
        <w:tab/>
      </w:r>
      <w:r w:rsidRPr="00D3527E">
        <w:t>Dynamic discovery: The discovery of all the resources provided by all the testbeds is realized dynamically and all the discovered resources are displayed in the TaaS GUI in real time. It will permit to evaluate the number of resources provided by the testbeds.</w:t>
      </w:r>
    </w:p>
    <w:p w14:paraId="52F2210A" w14:textId="3DBCBA10" w:rsidR="00D3527E" w:rsidRPr="00D3527E" w:rsidRDefault="00D3527E" w:rsidP="00D3527E">
      <w:pPr>
        <w:pStyle w:val="enumlev1"/>
      </w:pPr>
      <w:r>
        <w:t>•</w:t>
      </w:r>
      <w:r>
        <w:tab/>
      </w:r>
      <w:r w:rsidRPr="00D3527E">
        <w:t>Availability: The availability of the testbeds and their resources are also shown in the TaaS GUI. It will allow the detection of problems per testbed, notably network disconnections. This KPI can be used to improve the quality of service (QoS).</w:t>
      </w:r>
    </w:p>
    <w:p w14:paraId="2DEA623D" w14:textId="46A98F6D" w:rsidR="00D3527E" w:rsidRPr="00D3527E" w:rsidRDefault="00D3527E" w:rsidP="00D3527E">
      <w:pPr>
        <w:pStyle w:val="enumlev1"/>
      </w:pPr>
      <w:r>
        <w:t>•</w:t>
      </w:r>
      <w:r>
        <w:tab/>
      </w:r>
      <w:r w:rsidRPr="00D3527E">
        <w:t>Reputation based on testbed rating: The broker is maintaining and updating the rating of each testbed. In the same manner, the collection of the information provided by the users is done in order to rate each testbed.</w:t>
      </w:r>
    </w:p>
    <w:p w14:paraId="13C77D54" w14:textId="26825C0C" w:rsidR="00D3527E" w:rsidRPr="00EE3344" w:rsidRDefault="00D3527E" w:rsidP="00D3527E">
      <w:pPr>
        <w:pStyle w:val="enumlev1"/>
        <w:rPr>
          <w:rFonts w:eastAsia="Times New Roman"/>
        </w:rPr>
      </w:pPr>
      <w:r>
        <w:t>•</w:t>
      </w:r>
      <w:r>
        <w:tab/>
      </w:r>
      <w:r w:rsidRPr="00D3527E">
        <w:t>Number</w:t>
      </w:r>
      <w:r w:rsidRPr="00EE3344">
        <w:rPr>
          <w:rFonts w:eastAsia="Times New Roman"/>
        </w:rPr>
        <w:t xml:space="preserve"> of open user sessions (active or idle): This KPI permits to know how many users are currently using the TaaS.</w:t>
      </w:r>
    </w:p>
    <w:p w14:paraId="671FB7B6" w14:textId="7A514C53" w:rsidR="00D3527E" w:rsidRPr="00D3527E" w:rsidRDefault="00D3527E" w:rsidP="00D3527E">
      <w:r w:rsidRPr="00D3527E">
        <w:t xml:space="preserve">In the context of the TaaS, a conformity assessment of testbeds should be based on some criteria such as data protection, security, audit of the components, specifications and standards including those defined in </w:t>
      </w:r>
      <w:r w:rsidR="00372BDF">
        <w:t>[</w:t>
      </w:r>
      <w:r w:rsidRPr="00D3527E">
        <w:t>ITU-T Q.4068</w:t>
      </w:r>
      <w:r w:rsidR="00372BDF">
        <w:t>]</w:t>
      </w:r>
      <w:r w:rsidRPr="00D3527E">
        <w:t xml:space="preserve">. </w:t>
      </w:r>
      <w:bookmarkEnd w:id="69"/>
      <w:r w:rsidRPr="00D3527E">
        <w:t>A test tool offered by the TaaS can be used to assess whether reserved resources are in conformity with the regulation or not (e.g.</w:t>
      </w:r>
      <w:r w:rsidR="00372BDF">
        <w:t>,</w:t>
      </w:r>
      <w:r w:rsidRPr="00D3527E">
        <w:t xml:space="preserve"> data processed in different locations/countries, insufficient CPU/RAM or detected congestions), which can be used as evidence in reconciliations before trials on the implications of third-party testing [b-SSRN].</w:t>
      </w:r>
    </w:p>
    <w:p w14:paraId="46D7A3CC" w14:textId="6FF23BF6" w:rsidR="00D3527E" w:rsidRDefault="00D3527E" w:rsidP="00D3527E">
      <w:pPr>
        <w:rPr>
          <w:rFonts w:eastAsia="Times New Roman"/>
        </w:rPr>
      </w:pPr>
      <w:r w:rsidRPr="00D3527E">
        <w:t>A tool can be declared compliant to carry out tests, for example diagnostic tests, by all the actors agree or have the tools recommended/prescribed by a regulator to the different stakeholders such as operators, regulators themselves, auditors, test manufacturers. An important point is to know if the tests</w:t>
      </w:r>
      <w:r w:rsidRPr="00EE3344">
        <w:rPr>
          <w:rFonts w:eastAsia="Times New Roman"/>
        </w:rPr>
        <w:t xml:space="preserve"> are to be carried out and on which specification releases (4G, 5G, 6G, FTTH, </w:t>
      </w:r>
      <w:proofErr w:type="spellStart"/>
      <w:r w:rsidRPr="00EE3344">
        <w:rPr>
          <w:rFonts w:eastAsia="Times New Roman"/>
        </w:rPr>
        <w:t>xDSL</w:t>
      </w:r>
      <w:proofErr w:type="spellEnd"/>
      <w:r w:rsidRPr="00EE3344">
        <w:rPr>
          <w:rFonts w:eastAsia="Times New Roman"/>
        </w:rPr>
        <w:t>, cloud, etc.) but also whether they comply with relevant legislations (e.g.</w:t>
      </w:r>
      <w:r w:rsidR="00372BDF">
        <w:rPr>
          <w:rFonts w:eastAsia="Times New Roman"/>
        </w:rPr>
        <w:t>,</w:t>
      </w:r>
      <w:r w:rsidRPr="00EE3344">
        <w:rPr>
          <w:rFonts w:eastAsia="Times New Roman"/>
        </w:rPr>
        <w:t xml:space="preserve"> related to cloud, AI, data protection like GDPR).</w:t>
      </w:r>
    </w:p>
    <w:p w14:paraId="50598138" w14:textId="7A664A1D" w:rsidR="00BB1923" w:rsidRDefault="00BB1923" w:rsidP="00D3527E">
      <w:pPr>
        <w:rPr>
          <w:rFonts w:eastAsia="Times New Roman"/>
        </w:rPr>
      </w:pPr>
      <w:r>
        <w:rPr>
          <w:rFonts w:eastAsia="Times New Roman"/>
        </w:rPr>
        <w:br w:type="page"/>
      </w:r>
    </w:p>
    <w:p w14:paraId="59B3AB6A" w14:textId="77777777" w:rsidR="00D3527E" w:rsidRPr="00EE3344" w:rsidRDefault="00D3527E" w:rsidP="00BB1923">
      <w:pPr>
        <w:pStyle w:val="AppendixNoTitle"/>
        <w:spacing w:after="360"/>
      </w:pPr>
      <w:bookmarkStart w:id="70" w:name="_Toc163668412"/>
      <w:bookmarkStart w:id="71" w:name="_Toc164159113"/>
      <w:bookmarkStart w:id="72" w:name="_Toc180074875"/>
      <w:r w:rsidRPr="00EE3344">
        <w:lastRenderedPageBreak/>
        <w:t>Bibliography</w:t>
      </w:r>
      <w:bookmarkEnd w:id="70"/>
      <w:bookmarkEnd w:id="71"/>
      <w:bookmarkEnd w:id="72"/>
    </w:p>
    <w:p w14:paraId="5421793D" w14:textId="191BDF92" w:rsidR="00765E08" w:rsidRPr="00EE3344" w:rsidRDefault="00765E08" w:rsidP="00765E08">
      <w:pPr>
        <w:pStyle w:val="Reftext"/>
        <w:tabs>
          <w:tab w:val="clear" w:pos="794"/>
          <w:tab w:val="clear" w:pos="1191"/>
          <w:tab w:val="clear" w:pos="1588"/>
          <w:tab w:val="clear" w:pos="1985"/>
          <w:tab w:val="left" w:pos="3261"/>
        </w:tabs>
        <w:ind w:left="2977" w:hanging="2977"/>
        <w:rPr>
          <w:lang w:val="en-US"/>
        </w:rPr>
      </w:pPr>
      <w:bookmarkStart w:id="73" w:name="_Hlk99118737"/>
      <w:r w:rsidRPr="00EE3344">
        <w:t>[b-</w:t>
      </w:r>
      <w:r>
        <w:t xml:space="preserve">ITU-T </w:t>
      </w:r>
      <w:r w:rsidRPr="00EE3344">
        <w:t>FG-</w:t>
      </w:r>
      <w:proofErr w:type="spellStart"/>
      <w:r w:rsidRPr="00EE3344">
        <w:t>TBFxG</w:t>
      </w:r>
      <w:proofErr w:type="spellEnd"/>
      <w:r>
        <w:t xml:space="preserve"> </w:t>
      </w:r>
      <w:r w:rsidRPr="00EE3344">
        <w:t>D0.1]</w:t>
      </w:r>
      <w:r w:rsidRPr="00EE3344">
        <w:tab/>
        <w:t>FG-</w:t>
      </w:r>
      <w:proofErr w:type="spellStart"/>
      <w:r w:rsidRPr="00EE3344">
        <w:t>TBFxG</w:t>
      </w:r>
      <w:proofErr w:type="spellEnd"/>
      <w:r w:rsidRPr="00EE3344">
        <w:t xml:space="preserve"> Technical Specification D0.1</w:t>
      </w:r>
      <w:r>
        <w:t xml:space="preserve">, </w:t>
      </w:r>
      <w:r w:rsidRPr="00765E08">
        <w:rPr>
          <w:i/>
          <w:iCs/>
        </w:rPr>
        <w:t>Federated testbeds taxonomy</w:t>
      </w:r>
      <w:r w:rsidR="00BB1923" w:rsidRPr="00BB1923">
        <w:t>.</w:t>
      </w:r>
    </w:p>
    <w:p w14:paraId="459A2166" w14:textId="77777777" w:rsidR="00765E08" w:rsidRPr="00EE3344" w:rsidRDefault="00765E08" w:rsidP="00765E08">
      <w:pPr>
        <w:pStyle w:val="Reftext"/>
        <w:tabs>
          <w:tab w:val="clear" w:pos="794"/>
          <w:tab w:val="clear" w:pos="1191"/>
          <w:tab w:val="clear" w:pos="1588"/>
          <w:tab w:val="clear" w:pos="1985"/>
          <w:tab w:val="left" w:pos="3261"/>
        </w:tabs>
        <w:ind w:left="2977" w:hanging="2977"/>
        <w:rPr>
          <w:lang w:val="en-US"/>
        </w:rPr>
      </w:pPr>
      <w:r w:rsidRPr="00EE3344">
        <w:rPr>
          <w:lang w:val="en-US"/>
        </w:rPr>
        <w:t>[b-ITU-R BT.</w:t>
      </w:r>
      <w:r w:rsidRPr="00D3527E">
        <w:rPr>
          <w:rFonts w:eastAsia="Times New Roman"/>
          <w:noProof/>
        </w:rPr>
        <w:t>1699</w:t>
      </w:r>
      <w:r w:rsidRPr="00EE3344">
        <w:rPr>
          <w:lang w:val="en-US"/>
        </w:rPr>
        <w:t>]</w:t>
      </w:r>
      <w:r w:rsidRPr="00EE3344">
        <w:rPr>
          <w:lang w:val="en-US"/>
        </w:rPr>
        <w:tab/>
      </w:r>
      <w:r w:rsidRPr="00765E08">
        <w:rPr>
          <w:rFonts w:eastAsia="Times New Roman"/>
          <w:lang w:eastAsia="ja-JP"/>
        </w:rPr>
        <w:t>Recommendation</w:t>
      </w:r>
      <w:r w:rsidRPr="00EE3344">
        <w:rPr>
          <w:lang w:val="en-US"/>
        </w:rPr>
        <w:t xml:space="preserve"> ITU-R BT.1699 (2005), </w:t>
      </w:r>
      <w:r w:rsidRPr="00765E08">
        <w:rPr>
          <w:i/>
          <w:iCs/>
          <w:lang w:val="en-US"/>
        </w:rPr>
        <w:t>Harmonization of declarative application formats for interactive TV</w:t>
      </w:r>
      <w:r w:rsidRPr="00EE3344">
        <w:rPr>
          <w:lang w:val="en-US"/>
        </w:rPr>
        <w:t>.</w:t>
      </w:r>
      <w:r>
        <w:rPr>
          <w:lang w:val="en-US"/>
        </w:rPr>
        <w:br/>
      </w:r>
      <w:hyperlink r:id="rId21" w:history="1">
        <w:r w:rsidRPr="00D3527E">
          <w:rPr>
            <w:rFonts w:ascii="Arial" w:hAnsi="Arial" w:cs="Arial"/>
            <w:color w:val="0000FF"/>
            <w:sz w:val="16"/>
            <w:szCs w:val="12"/>
            <w:u w:val="single"/>
            <w:lang w:val="en-US"/>
          </w:rPr>
          <w:t>https://www.itu.int/rec/R-REC-BT.1699/en</w:t>
        </w:r>
      </w:hyperlink>
    </w:p>
    <w:p w14:paraId="53FC0A45" w14:textId="77777777" w:rsidR="006B7A64" w:rsidRPr="00EE3344" w:rsidRDefault="006B7A64" w:rsidP="006B7A64">
      <w:pPr>
        <w:pStyle w:val="Reftext"/>
        <w:tabs>
          <w:tab w:val="clear" w:pos="794"/>
          <w:tab w:val="clear" w:pos="1191"/>
          <w:tab w:val="clear" w:pos="1588"/>
          <w:tab w:val="clear" w:pos="1985"/>
          <w:tab w:val="left" w:pos="3261"/>
        </w:tabs>
        <w:ind w:left="2977" w:hanging="2977"/>
        <w:rPr>
          <w:lang w:val="en-US"/>
        </w:rPr>
      </w:pPr>
      <w:r w:rsidRPr="00EE3344">
        <w:rPr>
          <w:lang w:val="en-US"/>
        </w:rPr>
        <w:t>[b-ISO 3534-3]</w:t>
      </w:r>
      <w:r w:rsidRPr="00EE3344">
        <w:rPr>
          <w:lang w:val="en-US"/>
        </w:rPr>
        <w:tab/>
      </w:r>
      <w:r w:rsidRPr="00765E08">
        <w:rPr>
          <w:rFonts w:eastAsia="Times New Roman"/>
          <w:lang w:eastAsia="ja-JP"/>
        </w:rPr>
        <w:t>ISO</w:t>
      </w:r>
      <w:r w:rsidRPr="00EE3344">
        <w:rPr>
          <w:lang w:val="en-US"/>
        </w:rPr>
        <w:t xml:space="preserve"> 3534-3:2013, </w:t>
      </w:r>
      <w:r w:rsidRPr="006B7A64">
        <w:rPr>
          <w:i/>
          <w:iCs/>
          <w:lang w:val="en-US"/>
        </w:rPr>
        <w:t>Statistics – Vocabulary and symbols – Part 3: Design of experiments</w:t>
      </w:r>
      <w:r w:rsidRPr="00EE3344">
        <w:rPr>
          <w:lang w:val="en-US"/>
        </w:rPr>
        <w:t>.</w:t>
      </w:r>
      <w:r>
        <w:rPr>
          <w:lang w:val="en-US"/>
        </w:rPr>
        <w:br/>
      </w:r>
      <w:hyperlink r:id="rId22" w:history="1">
        <w:r w:rsidRPr="00D3527E">
          <w:rPr>
            <w:rFonts w:ascii="Arial" w:hAnsi="Arial" w:cs="Arial"/>
            <w:color w:val="0000FF"/>
            <w:sz w:val="16"/>
            <w:szCs w:val="12"/>
            <w:u w:val="single"/>
            <w:lang w:val="en-US"/>
          </w:rPr>
          <w:t>https://www.iso.org/standard/44245.html</w:t>
        </w:r>
      </w:hyperlink>
    </w:p>
    <w:p w14:paraId="7177E8FD" w14:textId="77777777" w:rsidR="006B7A64" w:rsidRPr="00EE3344" w:rsidRDefault="006B7A64" w:rsidP="006B7A64">
      <w:pPr>
        <w:pStyle w:val="Reftext"/>
        <w:tabs>
          <w:tab w:val="clear" w:pos="794"/>
          <w:tab w:val="clear" w:pos="1191"/>
          <w:tab w:val="clear" w:pos="1588"/>
          <w:tab w:val="clear" w:pos="1985"/>
          <w:tab w:val="left" w:pos="3261"/>
        </w:tabs>
        <w:ind w:left="2977" w:hanging="2977"/>
        <w:rPr>
          <w:lang w:val="en-US"/>
        </w:rPr>
      </w:pPr>
      <w:r w:rsidRPr="00EE3344">
        <w:rPr>
          <w:lang w:val="en-US"/>
        </w:rPr>
        <w:t>[b-IoT Lab D1.1]</w:t>
      </w:r>
      <w:r w:rsidRPr="00EE3344">
        <w:rPr>
          <w:lang w:val="en-US"/>
        </w:rPr>
        <w:tab/>
      </w:r>
      <w:r w:rsidRPr="00765E08">
        <w:t>IoT</w:t>
      </w:r>
      <w:r w:rsidRPr="00EE3344">
        <w:rPr>
          <w:lang w:val="en-US"/>
        </w:rPr>
        <w:t xml:space="preserve"> Lab Deliverable D1.1, </w:t>
      </w:r>
      <w:r w:rsidRPr="006B7A64">
        <w:rPr>
          <w:i/>
          <w:iCs/>
          <w:lang w:val="en-US"/>
        </w:rPr>
        <w:t>IoT Lab end-user requirements report</w:t>
      </w:r>
      <w:r w:rsidRPr="00EE3344">
        <w:rPr>
          <w:lang w:val="en-US"/>
        </w:rPr>
        <w:t>.</w:t>
      </w:r>
      <w:r w:rsidRPr="00EE3344">
        <w:t xml:space="preserve"> </w:t>
      </w:r>
      <w:hyperlink r:id="rId23" w:anchor="D1.1" w:history="1">
        <w:r w:rsidRPr="00765E08">
          <w:rPr>
            <w:rFonts w:ascii="Arial" w:hAnsi="Arial" w:cs="Arial"/>
            <w:color w:val="0000FF"/>
            <w:sz w:val="16"/>
            <w:szCs w:val="12"/>
            <w:u w:val="single"/>
            <w:lang w:val="en-US"/>
          </w:rPr>
          <w:t>http://www.iotlab.eu/IOTLabProject/Deliverables#D1.1</w:t>
        </w:r>
      </w:hyperlink>
    </w:p>
    <w:p w14:paraId="250121C1" w14:textId="77777777" w:rsidR="006B7A64" w:rsidRPr="00EE3344" w:rsidRDefault="006B7A64" w:rsidP="006B7A64">
      <w:pPr>
        <w:pStyle w:val="Reftext"/>
        <w:tabs>
          <w:tab w:val="clear" w:pos="794"/>
          <w:tab w:val="clear" w:pos="1191"/>
          <w:tab w:val="clear" w:pos="1588"/>
          <w:tab w:val="clear" w:pos="1985"/>
          <w:tab w:val="left" w:pos="3261"/>
        </w:tabs>
        <w:ind w:left="2977" w:hanging="2977"/>
        <w:rPr>
          <w:lang w:val="en-US"/>
        </w:rPr>
      </w:pPr>
      <w:r w:rsidRPr="00EE3344">
        <w:rPr>
          <w:lang w:val="en-US"/>
        </w:rPr>
        <w:t>[b-F-Interop]</w:t>
      </w:r>
      <w:r w:rsidRPr="00EE3344">
        <w:rPr>
          <w:lang w:val="en-US"/>
        </w:rPr>
        <w:tab/>
        <w:t>F-</w:t>
      </w:r>
      <w:r w:rsidRPr="00765E08">
        <w:t>Interop</w:t>
      </w:r>
      <w:r w:rsidRPr="00EE3344">
        <w:rPr>
          <w:lang w:val="en-US"/>
        </w:rPr>
        <w:t xml:space="preserve"> project.</w:t>
      </w:r>
      <w:r>
        <w:rPr>
          <w:lang w:val="en-US"/>
        </w:rPr>
        <w:t xml:space="preserve"> </w:t>
      </w:r>
      <w:hyperlink r:id="rId24" w:history="1">
        <w:r w:rsidRPr="00765E08">
          <w:rPr>
            <w:rFonts w:ascii="Arial" w:hAnsi="Arial" w:cs="Arial"/>
            <w:color w:val="0000FF"/>
            <w:sz w:val="16"/>
            <w:szCs w:val="12"/>
            <w:u w:val="single"/>
            <w:lang w:val="en-US"/>
          </w:rPr>
          <w:t>https://cordis.europa.eu/project/id/687884</w:t>
        </w:r>
      </w:hyperlink>
    </w:p>
    <w:p w14:paraId="4F83CD2E" w14:textId="77777777" w:rsidR="006B7A64" w:rsidRPr="00EE3344" w:rsidRDefault="006B7A64" w:rsidP="006B7A64">
      <w:pPr>
        <w:pStyle w:val="Reftext"/>
        <w:tabs>
          <w:tab w:val="clear" w:pos="794"/>
          <w:tab w:val="clear" w:pos="1191"/>
          <w:tab w:val="clear" w:pos="1588"/>
          <w:tab w:val="clear" w:pos="1985"/>
          <w:tab w:val="left" w:pos="3261"/>
        </w:tabs>
        <w:ind w:left="2977" w:hanging="2977"/>
        <w:rPr>
          <w:lang w:val="en-US"/>
        </w:rPr>
      </w:pPr>
      <w:r w:rsidRPr="00EE3344">
        <w:rPr>
          <w:lang w:val="en-US"/>
        </w:rPr>
        <w:t>[b-F-Interop D1.1]</w:t>
      </w:r>
      <w:r w:rsidRPr="00EE3344">
        <w:rPr>
          <w:lang w:val="en-US"/>
        </w:rPr>
        <w:tab/>
        <w:t>F-</w:t>
      </w:r>
      <w:r w:rsidRPr="00765E08">
        <w:t>Interop</w:t>
      </w:r>
      <w:r w:rsidRPr="00EE3344">
        <w:rPr>
          <w:lang w:val="en-US"/>
        </w:rPr>
        <w:t xml:space="preserve"> Deliverable D1.1, </w:t>
      </w:r>
      <w:r w:rsidRPr="006B7A64">
        <w:rPr>
          <w:i/>
          <w:iCs/>
          <w:lang w:val="en-US"/>
        </w:rPr>
        <w:t>Requirements specification report</w:t>
      </w:r>
      <w:r w:rsidRPr="00EE3344">
        <w:rPr>
          <w:lang w:val="en-US"/>
        </w:rPr>
        <w:t>.</w:t>
      </w:r>
      <w:r>
        <w:rPr>
          <w:lang w:val="en-US"/>
        </w:rPr>
        <w:br/>
      </w:r>
      <w:hyperlink r:id="rId25" w:history="1">
        <w:r w:rsidRPr="00765E08">
          <w:rPr>
            <w:rFonts w:ascii="Arial" w:hAnsi="Arial" w:cs="Arial"/>
            <w:color w:val="0000FF"/>
            <w:sz w:val="16"/>
            <w:szCs w:val="12"/>
            <w:u w:val="single"/>
            <w:lang w:val="en-US"/>
          </w:rPr>
          <w:t>https://www.finterop.eu/images/deliverables/F-Interop_Deliverable_D1.1.pdf</w:t>
        </w:r>
      </w:hyperlink>
    </w:p>
    <w:p w14:paraId="48118769" w14:textId="77777777" w:rsidR="006B7A64" w:rsidRPr="00EE3344" w:rsidRDefault="006B7A64" w:rsidP="006B7A64">
      <w:pPr>
        <w:pStyle w:val="Reftext"/>
        <w:tabs>
          <w:tab w:val="clear" w:pos="794"/>
          <w:tab w:val="clear" w:pos="1191"/>
          <w:tab w:val="clear" w:pos="1588"/>
          <w:tab w:val="clear" w:pos="1985"/>
          <w:tab w:val="left" w:pos="3261"/>
        </w:tabs>
        <w:ind w:left="2977" w:hanging="2977"/>
        <w:rPr>
          <w:lang w:val="en-US"/>
        </w:rPr>
      </w:pPr>
      <w:r w:rsidRPr="00EE3344">
        <w:rPr>
          <w:lang w:val="en-US"/>
        </w:rPr>
        <w:t>[b-Fed4FIRE+]</w:t>
      </w:r>
      <w:r w:rsidRPr="00EE3344">
        <w:rPr>
          <w:lang w:val="en-US"/>
        </w:rPr>
        <w:tab/>
      </w:r>
      <w:r w:rsidRPr="00765E08">
        <w:t>Fed4FIRE</w:t>
      </w:r>
      <w:r w:rsidRPr="00EE3344">
        <w:rPr>
          <w:lang w:val="en-US"/>
        </w:rPr>
        <w:t>+ project.</w:t>
      </w:r>
      <w:r>
        <w:rPr>
          <w:lang w:val="en-US"/>
        </w:rPr>
        <w:t xml:space="preserve"> </w:t>
      </w:r>
      <w:hyperlink r:id="rId26" w:history="1">
        <w:r w:rsidRPr="00765E08">
          <w:rPr>
            <w:rFonts w:ascii="Arial" w:hAnsi="Arial" w:cs="Arial"/>
            <w:color w:val="0000FF"/>
            <w:sz w:val="16"/>
            <w:szCs w:val="12"/>
            <w:u w:val="single"/>
            <w:lang w:val="en-US"/>
          </w:rPr>
          <w:t>https://www.fed4fire.eu/</w:t>
        </w:r>
      </w:hyperlink>
    </w:p>
    <w:p w14:paraId="3DA1CC66" w14:textId="77777777" w:rsidR="00D3527E" w:rsidRPr="00EE3344" w:rsidRDefault="00D3527E" w:rsidP="00765E08">
      <w:pPr>
        <w:pStyle w:val="Reftext"/>
        <w:tabs>
          <w:tab w:val="clear" w:pos="794"/>
          <w:tab w:val="clear" w:pos="1191"/>
          <w:tab w:val="clear" w:pos="1588"/>
          <w:tab w:val="clear" w:pos="1985"/>
          <w:tab w:val="left" w:pos="3261"/>
        </w:tabs>
        <w:ind w:left="2977" w:hanging="2977"/>
        <w:rPr>
          <w:lang w:val="en-US"/>
        </w:rPr>
      </w:pPr>
      <w:r w:rsidRPr="00EE3344">
        <w:rPr>
          <w:lang w:val="en-US"/>
        </w:rPr>
        <w:t>[b-Fed4FIRE+ D4.01]</w:t>
      </w:r>
      <w:r w:rsidRPr="00EE3344">
        <w:rPr>
          <w:lang w:val="en-US"/>
        </w:rPr>
        <w:tab/>
        <w:t xml:space="preserve">Fed4FIRE+ Deliverable D4.01, </w:t>
      </w:r>
      <w:r w:rsidRPr="006B7A64">
        <w:rPr>
          <w:i/>
          <w:iCs/>
          <w:lang w:val="en-US"/>
        </w:rPr>
        <w:t>TaaS Gap Analysis Report</w:t>
      </w:r>
      <w:r w:rsidRPr="00EE3344">
        <w:rPr>
          <w:lang w:val="en-US"/>
        </w:rPr>
        <w:t xml:space="preserve">. </w:t>
      </w:r>
      <w:hyperlink r:id="rId27" w:history="1">
        <w:r w:rsidRPr="00765E08">
          <w:rPr>
            <w:rFonts w:ascii="Arial" w:hAnsi="Arial" w:cs="Arial"/>
            <w:color w:val="0000FF"/>
            <w:sz w:val="16"/>
            <w:szCs w:val="12"/>
            <w:u w:val="single"/>
            <w:lang w:val="en-US"/>
          </w:rPr>
          <w:t>https://www.fed4fire.eu/download/d4-01-taas-gap-analysis-report/?wpdmdl=3526&amp;masterkey=5d397b196723c</w:t>
        </w:r>
      </w:hyperlink>
    </w:p>
    <w:p w14:paraId="62A14A21" w14:textId="77777777" w:rsidR="006B7A64" w:rsidRPr="00EE3344" w:rsidRDefault="006B7A64" w:rsidP="006B7A64">
      <w:pPr>
        <w:pStyle w:val="Reftext"/>
        <w:tabs>
          <w:tab w:val="clear" w:pos="794"/>
          <w:tab w:val="clear" w:pos="1191"/>
          <w:tab w:val="clear" w:pos="1588"/>
          <w:tab w:val="clear" w:pos="1985"/>
          <w:tab w:val="left" w:pos="3261"/>
        </w:tabs>
        <w:ind w:left="2977" w:hanging="2977"/>
        <w:rPr>
          <w:lang w:val="en-US"/>
        </w:rPr>
      </w:pPr>
      <w:bookmarkStart w:id="74" w:name="_Hlk103335244"/>
      <w:r w:rsidRPr="00EE3344">
        <w:rPr>
          <w:lang w:val="en-US"/>
        </w:rPr>
        <w:t>[b-PAWR]</w:t>
      </w:r>
      <w:r w:rsidRPr="00EE3344">
        <w:rPr>
          <w:lang w:val="en-US"/>
        </w:rPr>
        <w:tab/>
      </w:r>
      <w:r w:rsidRPr="00765E08">
        <w:t>PAWR</w:t>
      </w:r>
      <w:r w:rsidRPr="00EE3344">
        <w:rPr>
          <w:lang w:val="en-US"/>
        </w:rPr>
        <w:t xml:space="preserve"> project.</w:t>
      </w:r>
      <w:r>
        <w:rPr>
          <w:lang w:val="en-US"/>
        </w:rPr>
        <w:t xml:space="preserve"> </w:t>
      </w:r>
      <w:hyperlink r:id="rId28" w:history="1">
        <w:r w:rsidRPr="00765E08">
          <w:rPr>
            <w:rFonts w:ascii="Arial" w:hAnsi="Arial" w:cs="Arial"/>
            <w:color w:val="0000FF"/>
            <w:sz w:val="16"/>
            <w:szCs w:val="12"/>
            <w:u w:val="single"/>
            <w:lang w:val="en-US"/>
          </w:rPr>
          <w:t>https://advancedwireless.org/</w:t>
        </w:r>
      </w:hyperlink>
    </w:p>
    <w:p w14:paraId="4EEF870A" w14:textId="77777777" w:rsidR="006B7A64" w:rsidRPr="00EE3344" w:rsidRDefault="006B7A64" w:rsidP="006B7A64">
      <w:pPr>
        <w:pStyle w:val="Reftext"/>
        <w:tabs>
          <w:tab w:val="clear" w:pos="794"/>
          <w:tab w:val="clear" w:pos="1191"/>
          <w:tab w:val="clear" w:pos="1588"/>
          <w:tab w:val="clear" w:pos="1985"/>
          <w:tab w:val="left" w:pos="3261"/>
        </w:tabs>
        <w:ind w:left="2977" w:hanging="2977"/>
        <w:rPr>
          <w:color w:val="0563C1"/>
          <w:u w:val="single"/>
          <w:lang w:val="en-US"/>
        </w:rPr>
      </w:pPr>
      <w:r w:rsidRPr="00EE3344">
        <w:rPr>
          <w:lang w:val="en-US"/>
        </w:rPr>
        <w:t>[b-SLICES]</w:t>
      </w:r>
      <w:r w:rsidRPr="00EE3344">
        <w:rPr>
          <w:lang w:val="en-US"/>
        </w:rPr>
        <w:tab/>
      </w:r>
      <w:bookmarkStart w:id="75" w:name="_Hlk180069675"/>
      <w:r w:rsidRPr="00765E08">
        <w:t>SLICES</w:t>
      </w:r>
      <w:r w:rsidRPr="00EE3344">
        <w:rPr>
          <w:lang w:val="en-US"/>
        </w:rPr>
        <w:t xml:space="preserve"> project.</w:t>
      </w:r>
      <w:r w:rsidRPr="00765E08">
        <w:rPr>
          <w:rFonts w:ascii="Arial" w:hAnsi="Arial" w:cs="Arial"/>
          <w:color w:val="0000FF"/>
          <w:sz w:val="16"/>
          <w:szCs w:val="12"/>
          <w:u w:val="single"/>
          <w:lang w:val="en-US"/>
        </w:rPr>
        <w:t xml:space="preserve"> </w:t>
      </w:r>
      <w:hyperlink r:id="rId29" w:history="1">
        <w:r w:rsidRPr="00765E08">
          <w:rPr>
            <w:rFonts w:ascii="Arial" w:hAnsi="Arial" w:cs="Arial"/>
            <w:color w:val="0000FF"/>
            <w:sz w:val="16"/>
            <w:szCs w:val="12"/>
            <w:u w:val="single"/>
            <w:lang w:val="en-US"/>
          </w:rPr>
          <w:t>https://slices-ri.eu/</w:t>
        </w:r>
      </w:hyperlink>
      <w:bookmarkEnd w:id="75"/>
    </w:p>
    <w:p w14:paraId="032B336F" w14:textId="77777777" w:rsidR="00D3527E" w:rsidRPr="00EE3344" w:rsidRDefault="00D3527E" w:rsidP="00765E08">
      <w:pPr>
        <w:pStyle w:val="Reftext"/>
        <w:tabs>
          <w:tab w:val="clear" w:pos="794"/>
          <w:tab w:val="clear" w:pos="1191"/>
          <w:tab w:val="clear" w:pos="1588"/>
          <w:tab w:val="clear" w:pos="1985"/>
          <w:tab w:val="left" w:pos="3261"/>
        </w:tabs>
        <w:ind w:left="2977" w:hanging="2977"/>
        <w:rPr>
          <w:color w:val="0563C1"/>
          <w:u w:val="single"/>
          <w:lang w:val="en-US"/>
        </w:rPr>
      </w:pPr>
      <w:r w:rsidRPr="00EE3344">
        <w:rPr>
          <w:lang w:val="en-US"/>
        </w:rPr>
        <w:t>[b-SLICES-DS D2.2]</w:t>
      </w:r>
      <w:r w:rsidRPr="00EE3344">
        <w:rPr>
          <w:lang w:val="en-US"/>
        </w:rPr>
        <w:tab/>
      </w:r>
      <w:r w:rsidRPr="00765E08">
        <w:t>SLICES</w:t>
      </w:r>
      <w:r w:rsidRPr="00EE3344">
        <w:rPr>
          <w:lang w:val="en-US"/>
        </w:rPr>
        <w:t xml:space="preserve">-DS Deliverable D2.2, </w:t>
      </w:r>
      <w:r w:rsidRPr="006B7A64">
        <w:rPr>
          <w:i/>
          <w:iCs/>
          <w:lang w:val="en-US"/>
        </w:rPr>
        <w:t>SLICES as Service, baseline</w:t>
      </w:r>
      <w:r w:rsidRPr="00EE3344">
        <w:rPr>
          <w:lang w:val="en-US"/>
        </w:rPr>
        <w:t>.</w:t>
      </w:r>
      <w:bookmarkEnd w:id="74"/>
      <w:r>
        <w:rPr>
          <w:lang w:val="en-US"/>
        </w:rPr>
        <w:br/>
      </w:r>
      <w:hyperlink r:id="rId30" w:history="1">
        <w:r w:rsidRPr="00765E08">
          <w:rPr>
            <w:rFonts w:ascii="Arial" w:hAnsi="Arial" w:cs="Arial"/>
            <w:color w:val="0000FF"/>
            <w:sz w:val="16"/>
            <w:szCs w:val="12"/>
            <w:u w:val="single"/>
            <w:lang w:val="en-US"/>
          </w:rPr>
          <w:t>http://slices-ds.eu/wp-content/uploads/2021/12/SLICES-DS_D2.2.pdf</w:t>
        </w:r>
      </w:hyperlink>
    </w:p>
    <w:p w14:paraId="2B60DCA7" w14:textId="77777777" w:rsidR="00D3527E" w:rsidRPr="00EE3344" w:rsidRDefault="00D3527E" w:rsidP="00765E08">
      <w:pPr>
        <w:pStyle w:val="Reftext"/>
        <w:tabs>
          <w:tab w:val="clear" w:pos="794"/>
          <w:tab w:val="clear" w:pos="1191"/>
          <w:tab w:val="clear" w:pos="1588"/>
          <w:tab w:val="clear" w:pos="1985"/>
          <w:tab w:val="left" w:pos="3261"/>
        </w:tabs>
        <w:ind w:left="2977" w:hanging="2977"/>
        <w:rPr>
          <w:lang w:val="en-US"/>
        </w:rPr>
      </w:pPr>
      <w:r w:rsidRPr="00EE3344">
        <w:rPr>
          <w:lang w:val="en-US"/>
        </w:rPr>
        <w:t>[b-SLICES-SC D2.1]</w:t>
      </w:r>
      <w:r w:rsidRPr="00EE3344">
        <w:rPr>
          <w:lang w:val="en-US"/>
        </w:rPr>
        <w:tab/>
      </w:r>
      <w:r w:rsidRPr="00765E08">
        <w:t>SLICES</w:t>
      </w:r>
      <w:r w:rsidRPr="00EE3344">
        <w:rPr>
          <w:lang w:val="en-US"/>
        </w:rPr>
        <w:t xml:space="preserve">-SC Deliverable D2.1, </w:t>
      </w:r>
      <w:r w:rsidRPr="006B7A64">
        <w:rPr>
          <w:i/>
          <w:iCs/>
          <w:lang w:val="en-US"/>
        </w:rPr>
        <w:t>Requirements analysis for exposing the RI</w:t>
      </w:r>
      <w:r w:rsidRPr="00EE3344">
        <w:rPr>
          <w:lang w:val="en-US"/>
        </w:rPr>
        <w:t>.</w:t>
      </w:r>
    </w:p>
    <w:p w14:paraId="71628B7E" w14:textId="77777777" w:rsidR="00D3527E" w:rsidRPr="00EE3344" w:rsidRDefault="00D3527E" w:rsidP="00765E08">
      <w:pPr>
        <w:pStyle w:val="Reftext"/>
        <w:tabs>
          <w:tab w:val="clear" w:pos="794"/>
          <w:tab w:val="clear" w:pos="1191"/>
          <w:tab w:val="clear" w:pos="1588"/>
          <w:tab w:val="clear" w:pos="1985"/>
          <w:tab w:val="left" w:pos="3261"/>
        </w:tabs>
        <w:ind w:left="2977" w:hanging="2977"/>
        <w:rPr>
          <w:color w:val="0563C1"/>
          <w:u w:val="single"/>
          <w:lang w:val="en-US"/>
        </w:rPr>
      </w:pPr>
      <w:r w:rsidRPr="00EE3344">
        <w:rPr>
          <w:lang w:val="en-US"/>
        </w:rPr>
        <w:t>[b-SSRN]</w:t>
      </w:r>
      <w:r w:rsidRPr="00EE3344">
        <w:rPr>
          <w:lang w:val="en-US"/>
        </w:rPr>
        <w:tab/>
      </w:r>
      <w:r w:rsidRPr="00765E08">
        <w:t>David</w:t>
      </w:r>
      <w:r w:rsidRPr="00EE3344">
        <w:rPr>
          <w:lang w:val="en-US"/>
        </w:rPr>
        <w:t xml:space="preserve"> D. Clark, Amogh Dhamdhere, Matthew Luckie, KC Claffy, </w:t>
      </w:r>
      <w:r w:rsidRPr="006B7A64">
        <w:rPr>
          <w:i/>
          <w:iCs/>
          <w:lang w:val="en-US"/>
        </w:rPr>
        <w:t>Policy Implications of Third-Party Measurement of Interdomain Congestion on the Internet</w:t>
      </w:r>
      <w:r w:rsidRPr="00EE3344">
        <w:rPr>
          <w:lang w:val="en-US"/>
        </w:rPr>
        <w:t>.</w:t>
      </w:r>
      <w:r>
        <w:rPr>
          <w:lang w:val="en-US"/>
        </w:rPr>
        <w:t xml:space="preserve"> </w:t>
      </w:r>
      <w:hyperlink r:id="rId31" w:history="1">
        <w:r w:rsidRPr="00765E08">
          <w:rPr>
            <w:rFonts w:ascii="Arial" w:hAnsi="Arial" w:cs="Arial"/>
            <w:color w:val="0000FF"/>
            <w:sz w:val="16"/>
            <w:szCs w:val="12"/>
            <w:u w:val="single"/>
            <w:lang w:val="en-US"/>
          </w:rPr>
          <w:t>https://papers.ssrn.com/sol3/papers.cfm?abstract_id=3141671</w:t>
        </w:r>
      </w:hyperlink>
    </w:p>
    <w:bookmarkEnd w:id="73"/>
    <w:p w14:paraId="33B1ACE7" w14:textId="6F12672A" w:rsidR="004A38D7" w:rsidRPr="00D3527E" w:rsidRDefault="004A38D7" w:rsidP="004A38D7">
      <w:pPr>
        <w:pStyle w:val="Reftext"/>
        <w:rPr>
          <w:lang w:val="en-US"/>
        </w:rPr>
      </w:pPr>
    </w:p>
    <w:p w14:paraId="62AD900A" w14:textId="77777777" w:rsidR="003B1188" w:rsidRDefault="003B1188" w:rsidP="003B1188">
      <w:pPr>
        <w:spacing w:after="120"/>
        <w:jc w:val="center"/>
      </w:pPr>
      <w:r>
        <w:t>______________</w:t>
      </w:r>
    </w:p>
    <w:sectPr w:rsidR="003B1188" w:rsidSect="009A64BD">
      <w:headerReference w:type="even" r:id="rId32"/>
      <w:headerReference w:type="default" r:id="rId33"/>
      <w:footerReference w:type="even" r:id="rId34"/>
      <w:footerReference w:type="default" r:id="rId35"/>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378A" w14:textId="77777777" w:rsidR="008A21C2" w:rsidRDefault="008A21C2">
      <w:r>
        <w:separator/>
      </w:r>
    </w:p>
  </w:endnote>
  <w:endnote w:type="continuationSeparator" w:id="0">
    <w:p w14:paraId="1D3A4CAB" w14:textId="77777777" w:rsidR="008A21C2" w:rsidRDefault="008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456B1C56"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00563179" w:rsidRPr="00957FDC">
      <w:rPr>
        <w:b/>
        <w:bCs/>
        <w:lang w:val="it-IT"/>
      </w:rPr>
      <w:t>FG-AI4H DEL0.1 (yyyy-mm)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DAD7" w14:textId="737A9F82" w:rsidR="003B1188" w:rsidRPr="004C67FB" w:rsidRDefault="003B1188" w:rsidP="003B1188">
    <w:pPr>
      <w:pStyle w:val="Footer"/>
      <w:tabs>
        <w:tab w:val="clear" w:pos="5954"/>
        <w:tab w:val="left" w:pos="567"/>
        <w:tab w:val="right" w:pos="8789"/>
      </w:tabs>
      <w:jc w:val="left"/>
      <w:rPr>
        <w:b/>
        <w:bCs/>
      </w:rPr>
    </w:pPr>
    <w:r w:rsidRPr="00A8253E">
      <w:rPr>
        <w:lang w:val="it-IT"/>
      </w:rPr>
      <w:fldChar w:fldCharType="begin"/>
    </w:r>
    <w:r w:rsidRPr="004C67FB">
      <w:instrText xml:space="preserve"> PAGE </w:instrText>
    </w:r>
    <w:r w:rsidRPr="00A8253E">
      <w:rPr>
        <w:lang w:val="it-IT"/>
      </w:rPr>
      <w:fldChar w:fldCharType="separate"/>
    </w:r>
    <w:r w:rsidRPr="004C67FB">
      <w:t>ii</w:t>
    </w:r>
    <w:r w:rsidRPr="00A8253E">
      <w:rPr>
        <w:lang w:val="it-IT"/>
      </w:rPr>
      <w:fldChar w:fldCharType="end"/>
    </w:r>
    <w:r w:rsidRPr="004C67FB">
      <w:rPr>
        <w:b/>
        <w:bCs/>
      </w:rPr>
      <w:tab/>
    </w:r>
    <w:r w:rsidR="00CC2EB4" w:rsidRPr="004C67FB">
      <w:rPr>
        <w:b/>
        <w:bCs/>
      </w:rPr>
      <w:t>FG-TBF</w:t>
    </w:r>
    <w:r w:rsidR="00CC2EB4" w:rsidRPr="004C67FB">
      <w:rPr>
        <w:b/>
        <w:bCs/>
        <w:caps w:val="0"/>
      </w:rPr>
      <w:t>x</w:t>
    </w:r>
    <w:r w:rsidR="00CC2EB4" w:rsidRPr="004C67FB">
      <w:rPr>
        <w:b/>
        <w:bCs/>
      </w:rPr>
      <w:t>G-TS-D</w:t>
    </w:r>
    <w:r w:rsidR="00B376A8" w:rsidRPr="004C67FB">
      <w:rPr>
        <w:b/>
        <w:bCs/>
      </w:rPr>
      <w:t>2</w:t>
    </w:r>
    <w:r w:rsidR="00CC2EB4" w:rsidRPr="004C67FB">
      <w:rPr>
        <w:b/>
        <w:bCs/>
      </w:rPr>
      <w:t>.1 (2024-04)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6FBB5628" w:rsidR="00E041C2" w:rsidRPr="003B1188" w:rsidRDefault="003B1188" w:rsidP="003B1188">
    <w:pPr>
      <w:pStyle w:val="Footer"/>
      <w:tabs>
        <w:tab w:val="clear" w:pos="5954"/>
        <w:tab w:val="right" w:pos="8789"/>
      </w:tabs>
      <w:jc w:val="right"/>
    </w:pPr>
    <w:r w:rsidRPr="00497C23">
      <w:rPr>
        <w:b/>
        <w:bCs/>
      </w:rPr>
      <w:tab/>
    </w:r>
    <w:r w:rsidR="00CC2EB4" w:rsidRPr="00014AA1">
      <w:rPr>
        <w:b/>
        <w:bCs/>
        <w:lang w:val="it-IT"/>
      </w:rPr>
      <w:t>FG-TBF</w:t>
    </w:r>
    <w:r w:rsidR="00CC2EB4" w:rsidRPr="00014AA1">
      <w:rPr>
        <w:b/>
        <w:bCs/>
        <w:caps w:val="0"/>
        <w:lang w:val="it-IT"/>
      </w:rPr>
      <w:t>x</w:t>
    </w:r>
    <w:r w:rsidR="00CC2EB4" w:rsidRPr="00014AA1">
      <w:rPr>
        <w:b/>
        <w:bCs/>
        <w:lang w:val="it-IT"/>
      </w:rPr>
      <w:t>G-T</w:t>
    </w:r>
    <w:r w:rsidR="00CC2EB4">
      <w:rPr>
        <w:b/>
        <w:bCs/>
        <w:lang w:val="it-IT"/>
      </w:rPr>
      <w:t>S</w:t>
    </w:r>
    <w:r w:rsidR="00CC2EB4" w:rsidRPr="00014AA1">
      <w:rPr>
        <w:b/>
        <w:bCs/>
        <w:lang w:val="it-IT"/>
      </w:rPr>
      <w:t>-D</w:t>
    </w:r>
    <w:r w:rsidR="00B376A8">
      <w:rPr>
        <w:b/>
        <w:bCs/>
        <w:lang w:val="it-IT"/>
      </w:rPr>
      <w:t>2</w:t>
    </w:r>
    <w:r w:rsidR="00CC2EB4" w:rsidRPr="00014AA1">
      <w:rPr>
        <w:b/>
        <w:bCs/>
        <w:lang w:val="it-IT"/>
      </w:rPr>
      <w:t>.1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D37" w14:textId="77777777" w:rsidR="00B376A8" w:rsidRPr="004C67FB" w:rsidRDefault="00B376A8" w:rsidP="003B1188">
    <w:pPr>
      <w:pStyle w:val="Footer"/>
      <w:tabs>
        <w:tab w:val="clear" w:pos="5954"/>
        <w:tab w:val="left" w:pos="567"/>
        <w:tab w:val="right" w:pos="8789"/>
      </w:tabs>
      <w:jc w:val="left"/>
      <w:rPr>
        <w:b/>
        <w:bCs/>
      </w:rPr>
    </w:pPr>
    <w:r w:rsidRPr="00A8253E">
      <w:rPr>
        <w:lang w:val="it-IT"/>
      </w:rPr>
      <w:fldChar w:fldCharType="begin"/>
    </w:r>
    <w:r w:rsidRPr="004C67FB">
      <w:instrText xml:space="preserve"> PAGE </w:instrText>
    </w:r>
    <w:r w:rsidRPr="00A8253E">
      <w:rPr>
        <w:lang w:val="it-IT"/>
      </w:rPr>
      <w:fldChar w:fldCharType="separate"/>
    </w:r>
    <w:r w:rsidRPr="004C67FB">
      <w:t>ii</w:t>
    </w:r>
    <w:r w:rsidRPr="00A8253E">
      <w:rPr>
        <w:lang w:val="it-IT"/>
      </w:rPr>
      <w:fldChar w:fldCharType="end"/>
    </w:r>
    <w:r w:rsidRPr="004C67FB">
      <w:rPr>
        <w:b/>
        <w:bCs/>
      </w:rPr>
      <w:tab/>
      <w:t>FG-TBF</w:t>
    </w:r>
    <w:r w:rsidRPr="004C67FB">
      <w:rPr>
        <w:b/>
        <w:bCs/>
        <w:caps w:val="0"/>
      </w:rPr>
      <w:t>x</w:t>
    </w:r>
    <w:r w:rsidRPr="004C67FB">
      <w:rPr>
        <w:b/>
        <w:bCs/>
      </w:rPr>
      <w:t>G-TS-D2.1 (2024-04)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1F6C" w14:textId="1F241C98" w:rsidR="003B1188" w:rsidRPr="003B1188" w:rsidRDefault="003B1188" w:rsidP="003B1188">
    <w:pPr>
      <w:pStyle w:val="Footer"/>
      <w:tabs>
        <w:tab w:val="clear" w:pos="5954"/>
        <w:tab w:val="right" w:pos="8789"/>
      </w:tabs>
      <w:jc w:val="right"/>
    </w:pPr>
    <w:r w:rsidRPr="00497C23">
      <w:rPr>
        <w:b/>
        <w:bCs/>
      </w:rPr>
      <w:tab/>
    </w:r>
    <w:r w:rsidR="00CC2EB4" w:rsidRPr="00014AA1">
      <w:rPr>
        <w:b/>
        <w:bCs/>
        <w:lang w:val="it-IT"/>
      </w:rPr>
      <w:t>FG-TBF</w:t>
    </w:r>
    <w:r w:rsidR="00CC2EB4" w:rsidRPr="00014AA1">
      <w:rPr>
        <w:b/>
        <w:bCs/>
        <w:caps w:val="0"/>
        <w:lang w:val="it-IT"/>
      </w:rPr>
      <w:t>x</w:t>
    </w:r>
    <w:r w:rsidR="00CC2EB4" w:rsidRPr="00014AA1">
      <w:rPr>
        <w:b/>
        <w:bCs/>
        <w:lang w:val="it-IT"/>
      </w:rPr>
      <w:t>G-T</w:t>
    </w:r>
    <w:r w:rsidR="00CC2EB4">
      <w:rPr>
        <w:b/>
        <w:bCs/>
        <w:lang w:val="it-IT"/>
      </w:rPr>
      <w:t>S</w:t>
    </w:r>
    <w:r w:rsidR="00CC2EB4" w:rsidRPr="00014AA1">
      <w:rPr>
        <w:b/>
        <w:bCs/>
        <w:lang w:val="it-IT"/>
      </w:rPr>
      <w:t>-D</w:t>
    </w:r>
    <w:r w:rsidR="00B376A8">
      <w:rPr>
        <w:b/>
        <w:bCs/>
        <w:lang w:val="it-IT"/>
      </w:rPr>
      <w:t>2</w:t>
    </w:r>
    <w:r w:rsidR="00CC2EB4" w:rsidRPr="00014AA1">
      <w:rPr>
        <w:b/>
        <w:bCs/>
        <w:lang w:val="it-IT"/>
      </w:rPr>
      <w:t>.1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2BB0" w14:textId="77777777" w:rsidR="008A21C2" w:rsidRDefault="008A21C2">
      <w:r>
        <w:t>____________________</w:t>
      </w:r>
    </w:p>
  </w:footnote>
  <w:footnote w:type="continuationSeparator" w:id="0">
    <w:p w14:paraId="0435D572" w14:textId="77777777" w:rsidR="008A21C2" w:rsidRDefault="008A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Default="002A2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A4AD" w14:textId="77777777" w:rsidR="008D08A8" w:rsidRDefault="008D0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6C8C" w14:textId="77777777" w:rsidR="008D08A8" w:rsidRDefault="008D0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6B69" w14:textId="77777777" w:rsidR="008D08A8" w:rsidRPr="008D08A8" w:rsidRDefault="008D08A8" w:rsidP="008D08A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5FE3"/>
    <w:multiLevelType w:val="hybridMultilevel"/>
    <w:tmpl w:val="86EC98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4BF650B"/>
    <w:multiLevelType w:val="hybridMultilevel"/>
    <w:tmpl w:val="59BAAE4E"/>
    <w:lvl w:ilvl="0" w:tplc="100C000F">
      <w:start w:val="1"/>
      <w:numFmt w:val="decimal"/>
      <w:lvlText w:val="%1."/>
      <w:lvlJc w:val="left"/>
      <w:pPr>
        <w:ind w:left="780" w:hanging="360"/>
      </w:pPr>
    </w:lvl>
    <w:lvl w:ilvl="1" w:tplc="100C0019" w:tentative="1">
      <w:start w:val="1"/>
      <w:numFmt w:val="lowerLetter"/>
      <w:lvlText w:val="%2."/>
      <w:lvlJc w:val="left"/>
      <w:pPr>
        <w:ind w:left="1500" w:hanging="360"/>
      </w:pPr>
    </w:lvl>
    <w:lvl w:ilvl="2" w:tplc="100C001B" w:tentative="1">
      <w:start w:val="1"/>
      <w:numFmt w:val="lowerRoman"/>
      <w:lvlText w:val="%3."/>
      <w:lvlJc w:val="right"/>
      <w:pPr>
        <w:ind w:left="2220" w:hanging="180"/>
      </w:pPr>
    </w:lvl>
    <w:lvl w:ilvl="3" w:tplc="100C000F" w:tentative="1">
      <w:start w:val="1"/>
      <w:numFmt w:val="decimal"/>
      <w:lvlText w:val="%4."/>
      <w:lvlJc w:val="left"/>
      <w:pPr>
        <w:ind w:left="2940" w:hanging="360"/>
      </w:pPr>
    </w:lvl>
    <w:lvl w:ilvl="4" w:tplc="100C0019" w:tentative="1">
      <w:start w:val="1"/>
      <w:numFmt w:val="lowerLetter"/>
      <w:lvlText w:val="%5."/>
      <w:lvlJc w:val="left"/>
      <w:pPr>
        <w:ind w:left="3660" w:hanging="360"/>
      </w:pPr>
    </w:lvl>
    <w:lvl w:ilvl="5" w:tplc="100C001B" w:tentative="1">
      <w:start w:val="1"/>
      <w:numFmt w:val="lowerRoman"/>
      <w:lvlText w:val="%6."/>
      <w:lvlJc w:val="right"/>
      <w:pPr>
        <w:ind w:left="4380" w:hanging="180"/>
      </w:pPr>
    </w:lvl>
    <w:lvl w:ilvl="6" w:tplc="100C000F" w:tentative="1">
      <w:start w:val="1"/>
      <w:numFmt w:val="decimal"/>
      <w:lvlText w:val="%7."/>
      <w:lvlJc w:val="left"/>
      <w:pPr>
        <w:ind w:left="5100" w:hanging="360"/>
      </w:pPr>
    </w:lvl>
    <w:lvl w:ilvl="7" w:tplc="100C0019" w:tentative="1">
      <w:start w:val="1"/>
      <w:numFmt w:val="lowerLetter"/>
      <w:lvlText w:val="%8."/>
      <w:lvlJc w:val="left"/>
      <w:pPr>
        <w:ind w:left="5820" w:hanging="360"/>
      </w:pPr>
    </w:lvl>
    <w:lvl w:ilvl="8" w:tplc="100C001B" w:tentative="1">
      <w:start w:val="1"/>
      <w:numFmt w:val="lowerRoman"/>
      <w:lvlText w:val="%9."/>
      <w:lvlJc w:val="right"/>
      <w:pPr>
        <w:ind w:left="6540" w:hanging="180"/>
      </w:pPr>
    </w:lvl>
  </w:abstractNum>
  <w:abstractNum w:abstractNumId="2" w15:restartNumberingAfterBreak="0">
    <w:nsid w:val="572F0129"/>
    <w:multiLevelType w:val="hybridMultilevel"/>
    <w:tmpl w:val="7F705F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F5747AF"/>
    <w:multiLevelType w:val="hybridMultilevel"/>
    <w:tmpl w:val="78BE96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60765B59"/>
    <w:multiLevelType w:val="hybridMultilevel"/>
    <w:tmpl w:val="56F2FF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77759370">
    <w:abstractNumId w:val="3"/>
  </w:num>
  <w:num w:numId="2" w16cid:durableId="959610083">
    <w:abstractNumId w:val="4"/>
  </w:num>
  <w:num w:numId="3" w16cid:durableId="877819006">
    <w:abstractNumId w:val="2"/>
  </w:num>
  <w:num w:numId="4" w16cid:durableId="735010118">
    <w:abstractNumId w:val="0"/>
  </w:num>
  <w:num w:numId="5" w16cid:durableId="129749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014B0"/>
    <w:rsid w:val="00001EBA"/>
    <w:rsid w:val="00035778"/>
    <w:rsid w:val="00037A47"/>
    <w:rsid w:val="000517B6"/>
    <w:rsid w:val="000612EE"/>
    <w:rsid w:val="00067913"/>
    <w:rsid w:val="0009116F"/>
    <w:rsid w:val="000952FE"/>
    <w:rsid w:val="000A1DAD"/>
    <w:rsid w:val="000A287B"/>
    <w:rsid w:val="000A4EE0"/>
    <w:rsid w:val="000A63B1"/>
    <w:rsid w:val="000B08C7"/>
    <w:rsid w:val="000B48BF"/>
    <w:rsid w:val="000D0CF9"/>
    <w:rsid w:val="000D305E"/>
    <w:rsid w:val="000D4985"/>
    <w:rsid w:val="000E355E"/>
    <w:rsid w:val="000F1B08"/>
    <w:rsid w:val="00104D75"/>
    <w:rsid w:val="00107AE6"/>
    <w:rsid w:val="00107DAA"/>
    <w:rsid w:val="001226B0"/>
    <w:rsid w:val="0013384E"/>
    <w:rsid w:val="001423A8"/>
    <w:rsid w:val="0014558D"/>
    <w:rsid w:val="00156515"/>
    <w:rsid w:val="0016509B"/>
    <w:rsid w:val="00167AB7"/>
    <w:rsid w:val="00171DCA"/>
    <w:rsid w:val="00181C12"/>
    <w:rsid w:val="0018403B"/>
    <w:rsid w:val="001A1D3C"/>
    <w:rsid w:val="001B5D54"/>
    <w:rsid w:val="001C107A"/>
    <w:rsid w:val="001C5B3F"/>
    <w:rsid w:val="001C6211"/>
    <w:rsid w:val="001D2AA7"/>
    <w:rsid w:val="001D3759"/>
    <w:rsid w:val="001D6AC9"/>
    <w:rsid w:val="001E2884"/>
    <w:rsid w:val="001E6C55"/>
    <w:rsid w:val="001F3A14"/>
    <w:rsid w:val="00201F80"/>
    <w:rsid w:val="00202F9D"/>
    <w:rsid w:val="002175DE"/>
    <w:rsid w:val="002309F5"/>
    <w:rsid w:val="002401CB"/>
    <w:rsid w:val="00240FAD"/>
    <w:rsid w:val="00254BDE"/>
    <w:rsid w:val="002638E7"/>
    <w:rsid w:val="00263DE1"/>
    <w:rsid w:val="00276C08"/>
    <w:rsid w:val="0028016E"/>
    <w:rsid w:val="00280490"/>
    <w:rsid w:val="00294492"/>
    <w:rsid w:val="002971EE"/>
    <w:rsid w:val="002A2404"/>
    <w:rsid w:val="002A5E68"/>
    <w:rsid w:val="002B0847"/>
    <w:rsid w:val="002B2170"/>
    <w:rsid w:val="002B534E"/>
    <w:rsid w:val="002B6094"/>
    <w:rsid w:val="002C32CA"/>
    <w:rsid w:val="002C6AF5"/>
    <w:rsid w:val="002D1594"/>
    <w:rsid w:val="002D599B"/>
    <w:rsid w:val="002E0F55"/>
    <w:rsid w:val="002E5890"/>
    <w:rsid w:val="002F18AA"/>
    <w:rsid w:val="00302A5B"/>
    <w:rsid w:val="0030536A"/>
    <w:rsid w:val="00306F1D"/>
    <w:rsid w:val="003239B9"/>
    <w:rsid w:val="00325985"/>
    <w:rsid w:val="00330933"/>
    <w:rsid w:val="003477D8"/>
    <w:rsid w:val="003556F4"/>
    <w:rsid w:val="00356D5E"/>
    <w:rsid w:val="00357257"/>
    <w:rsid w:val="003650A6"/>
    <w:rsid w:val="00372BDF"/>
    <w:rsid w:val="00395AC8"/>
    <w:rsid w:val="003A0344"/>
    <w:rsid w:val="003A3E2B"/>
    <w:rsid w:val="003B1188"/>
    <w:rsid w:val="003C24D6"/>
    <w:rsid w:val="003C40B4"/>
    <w:rsid w:val="003D02CB"/>
    <w:rsid w:val="003D5731"/>
    <w:rsid w:val="003E3F27"/>
    <w:rsid w:val="00411094"/>
    <w:rsid w:val="00414CEB"/>
    <w:rsid w:val="0041539F"/>
    <w:rsid w:val="00431D20"/>
    <w:rsid w:val="00434DB3"/>
    <w:rsid w:val="00445C10"/>
    <w:rsid w:val="00456ABF"/>
    <w:rsid w:val="00466808"/>
    <w:rsid w:val="00471154"/>
    <w:rsid w:val="004765B6"/>
    <w:rsid w:val="004873EA"/>
    <w:rsid w:val="004913E7"/>
    <w:rsid w:val="0049775D"/>
    <w:rsid w:val="004A0B50"/>
    <w:rsid w:val="004A38D7"/>
    <w:rsid w:val="004B0939"/>
    <w:rsid w:val="004C2010"/>
    <w:rsid w:val="004C39F5"/>
    <w:rsid w:val="004C578E"/>
    <w:rsid w:val="004C67FB"/>
    <w:rsid w:val="004D0937"/>
    <w:rsid w:val="004E7D87"/>
    <w:rsid w:val="004F5B79"/>
    <w:rsid w:val="00504A24"/>
    <w:rsid w:val="00520969"/>
    <w:rsid w:val="0052236C"/>
    <w:rsid w:val="00535F83"/>
    <w:rsid w:val="005419FF"/>
    <w:rsid w:val="005449A6"/>
    <w:rsid w:val="00563179"/>
    <w:rsid w:val="005A06F2"/>
    <w:rsid w:val="005A08CB"/>
    <w:rsid w:val="005A2B7A"/>
    <w:rsid w:val="005B1714"/>
    <w:rsid w:val="005C07A4"/>
    <w:rsid w:val="005C0CEB"/>
    <w:rsid w:val="005C552F"/>
    <w:rsid w:val="005D108D"/>
    <w:rsid w:val="005D379B"/>
    <w:rsid w:val="005D57DA"/>
    <w:rsid w:val="005D5D9A"/>
    <w:rsid w:val="005E64AE"/>
    <w:rsid w:val="005F5F58"/>
    <w:rsid w:val="00602FAB"/>
    <w:rsid w:val="00616128"/>
    <w:rsid w:val="0062037B"/>
    <w:rsid w:val="00623D17"/>
    <w:rsid w:val="00646E2D"/>
    <w:rsid w:val="00653523"/>
    <w:rsid w:val="00667191"/>
    <w:rsid w:val="00671ADD"/>
    <w:rsid w:val="0067500A"/>
    <w:rsid w:val="00681642"/>
    <w:rsid w:val="00694C7A"/>
    <w:rsid w:val="006B01E4"/>
    <w:rsid w:val="006B7A64"/>
    <w:rsid w:val="006C28C2"/>
    <w:rsid w:val="006E660F"/>
    <w:rsid w:val="006F3E3B"/>
    <w:rsid w:val="006F4F02"/>
    <w:rsid w:val="006F5931"/>
    <w:rsid w:val="00710B95"/>
    <w:rsid w:val="00722469"/>
    <w:rsid w:val="00726163"/>
    <w:rsid w:val="00747DB4"/>
    <w:rsid w:val="00753B41"/>
    <w:rsid w:val="0075519D"/>
    <w:rsid w:val="00762287"/>
    <w:rsid w:val="00765E08"/>
    <w:rsid w:val="0076675B"/>
    <w:rsid w:val="007705F9"/>
    <w:rsid w:val="00772830"/>
    <w:rsid w:val="0078222D"/>
    <w:rsid w:val="00783586"/>
    <w:rsid w:val="00784E0A"/>
    <w:rsid w:val="007854BE"/>
    <w:rsid w:val="007A125F"/>
    <w:rsid w:val="007A7AB6"/>
    <w:rsid w:val="007B267C"/>
    <w:rsid w:val="007B299B"/>
    <w:rsid w:val="007B2C2E"/>
    <w:rsid w:val="007D093E"/>
    <w:rsid w:val="007D0ED5"/>
    <w:rsid w:val="007D2075"/>
    <w:rsid w:val="007D5D44"/>
    <w:rsid w:val="007F1A66"/>
    <w:rsid w:val="007F2BC4"/>
    <w:rsid w:val="00802781"/>
    <w:rsid w:val="00810425"/>
    <w:rsid w:val="0083379C"/>
    <w:rsid w:val="00835854"/>
    <w:rsid w:val="00860436"/>
    <w:rsid w:val="00861E60"/>
    <w:rsid w:val="00863002"/>
    <w:rsid w:val="00865987"/>
    <w:rsid w:val="0087474B"/>
    <w:rsid w:val="00877705"/>
    <w:rsid w:val="00890B1A"/>
    <w:rsid w:val="00892674"/>
    <w:rsid w:val="00893509"/>
    <w:rsid w:val="008A21C2"/>
    <w:rsid w:val="008C2A08"/>
    <w:rsid w:val="008C310D"/>
    <w:rsid w:val="008C68E9"/>
    <w:rsid w:val="008D08A8"/>
    <w:rsid w:val="008D398D"/>
    <w:rsid w:val="008D3C0C"/>
    <w:rsid w:val="008E1923"/>
    <w:rsid w:val="008F0E27"/>
    <w:rsid w:val="008F39D6"/>
    <w:rsid w:val="00912FCC"/>
    <w:rsid w:val="009154B8"/>
    <w:rsid w:val="009166BC"/>
    <w:rsid w:val="00920613"/>
    <w:rsid w:val="00923C60"/>
    <w:rsid w:val="00934B4E"/>
    <w:rsid w:val="009374E1"/>
    <w:rsid w:val="00937565"/>
    <w:rsid w:val="00942540"/>
    <w:rsid w:val="00945A93"/>
    <w:rsid w:val="00951F73"/>
    <w:rsid w:val="00955972"/>
    <w:rsid w:val="00956289"/>
    <w:rsid w:val="009564EA"/>
    <w:rsid w:val="00957911"/>
    <w:rsid w:val="00957FDC"/>
    <w:rsid w:val="00971AA8"/>
    <w:rsid w:val="009909B2"/>
    <w:rsid w:val="00994FE7"/>
    <w:rsid w:val="00997AA0"/>
    <w:rsid w:val="009A5975"/>
    <w:rsid w:val="009A5C08"/>
    <w:rsid w:val="009A64BD"/>
    <w:rsid w:val="009C4BD0"/>
    <w:rsid w:val="009E06DE"/>
    <w:rsid w:val="009F1303"/>
    <w:rsid w:val="009F4C76"/>
    <w:rsid w:val="00A02E69"/>
    <w:rsid w:val="00A204EB"/>
    <w:rsid w:val="00A2301A"/>
    <w:rsid w:val="00A23770"/>
    <w:rsid w:val="00A27CA7"/>
    <w:rsid w:val="00A35600"/>
    <w:rsid w:val="00A3658D"/>
    <w:rsid w:val="00A36D23"/>
    <w:rsid w:val="00A37138"/>
    <w:rsid w:val="00A40CA8"/>
    <w:rsid w:val="00A411E9"/>
    <w:rsid w:val="00A43177"/>
    <w:rsid w:val="00A526D9"/>
    <w:rsid w:val="00A55105"/>
    <w:rsid w:val="00A76299"/>
    <w:rsid w:val="00A9221B"/>
    <w:rsid w:val="00A927A7"/>
    <w:rsid w:val="00A9292D"/>
    <w:rsid w:val="00AA3ADA"/>
    <w:rsid w:val="00AB3591"/>
    <w:rsid w:val="00AB3AD4"/>
    <w:rsid w:val="00AB634B"/>
    <w:rsid w:val="00AB6CF9"/>
    <w:rsid w:val="00AC6E7E"/>
    <w:rsid w:val="00AD5752"/>
    <w:rsid w:val="00AD60E6"/>
    <w:rsid w:val="00AE3615"/>
    <w:rsid w:val="00AF146A"/>
    <w:rsid w:val="00B01B93"/>
    <w:rsid w:val="00B06F7D"/>
    <w:rsid w:val="00B12F1C"/>
    <w:rsid w:val="00B16DD9"/>
    <w:rsid w:val="00B25003"/>
    <w:rsid w:val="00B267B9"/>
    <w:rsid w:val="00B363DB"/>
    <w:rsid w:val="00B376A8"/>
    <w:rsid w:val="00B438A8"/>
    <w:rsid w:val="00B46FF3"/>
    <w:rsid w:val="00B47913"/>
    <w:rsid w:val="00B54494"/>
    <w:rsid w:val="00B6368C"/>
    <w:rsid w:val="00B65145"/>
    <w:rsid w:val="00B72114"/>
    <w:rsid w:val="00B84159"/>
    <w:rsid w:val="00B86866"/>
    <w:rsid w:val="00B9233C"/>
    <w:rsid w:val="00B94587"/>
    <w:rsid w:val="00BB1923"/>
    <w:rsid w:val="00BC32CE"/>
    <w:rsid w:val="00BC3B0B"/>
    <w:rsid w:val="00BD7411"/>
    <w:rsid w:val="00C06C00"/>
    <w:rsid w:val="00C11E4B"/>
    <w:rsid w:val="00C2521F"/>
    <w:rsid w:val="00C35717"/>
    <w:rsid w:val="00C37CD7"/>
    <w:rsid w:val="00C46191"/>
    <w:rsid w:val="00C62C39"/>
    <w:rsid w:val="00C812BE"/>
    <w:rsid w:val="00C84630"/>
    <w:rsid w:val="00C97AFC"/>
    <w:rsid w:val="00CC0394"/>
    <w:rsid w:val="00CC2EB4"/>
    <w:rsid w:val="00CC4B15"/>
    <w:rsid w:val="00CE6FBD"/>
    <w:rsid w:val="00CE7A6E"/>
    <w:rsid w:val="00CF62D4"/>
    <w:rsid w:val="00D0032C"/>
    <w:rsid w:val="00D062C5"/>
    <w:rsid w:val="00D12B60"/>
    <w:rsid w:val="00D3527E"/>
    <w:rsid w:val="00D41983"/>
    <w:rsid w:val="00D45101"/>
    <w:rsid w:val="00D5148D"/>
    <w:rsid w:val="00D60BDE"/>
    <w:rsid w:val="00D6504C"/>
    <w:rsid w:val="00D70E68"/>
    <w:rsid w:val="00D77096"/>
    <w:rsid w:val="00D95FCF"/>
    <w:rsid w:val="00DD73B6"/>
    <w:rsid w:val="00DD742A"/>
    <w:rsid w:val="00DE43B4"/>
    <w:rsid w:val="00DE45D7"/>
    <w:rsid w:val="00DF3A5B"/>
    <w:rsid w:val="00E041C2"/>
    <w:rsid w:val="00E146CB"/>
    <w:rsid w:val="00E404A9"/>
    <w:rsid w:val="00E503F8"/>
    <w:rsid w:val="00E539A4"/>
    <w:rsid w:val="00E5596B"/>
    <w:rsid w:val="00E61E00"/>
    <w:rsid w:val="00E64895"/>
    <w:rsid w:val="00E65F9B"/>
    <w:rsid w:val="00E6622B"/>
    <w:rsid w:val="00E71E21"/>
    <w:rsid w:val="00E75180"/>
    <w:rsid w:val="00E76331"/>
    <w:rsid w:val="00E91C9B"/>
    <w:rsid w:val="00E93D7D"/>
    <w:rsid w:val="00EA16A5"/>
    <w:rsid w:val="00EA2536"/>
    <w:rsid w:val="00EB7B69"/>
    <w:rsid w:val="00EC34CE"/>
    <w:rsid w:val="00EC4410"/>
    <w:rsid w:val="00ED1BEE"/>
    <w:rsid w:val="00EE2B5B"/>
    <w:rsid w:val="00EE4F07"/>
    <w:rsid w:val="00EF115B"/>
    <w:rsid w:val="00EF6556"/>
    <w:rsid w:val="00F12A98"/>
    <w:rsid w:val="00F430A3"/>
    <w:rsid w:val="00F440D8"/>
    <w:rsid w:val="00F44D58"/>
    <w:rsid w:val="00F70ED2"/>
    <w:rsid w:val="00F760E2"/>
    <w:rsid w:val="00F854BD"/>
    <w:rsid w:val="00F902E0"/>
    <w:rsid w:val="00FA2375"/>
    <w:rsid w:val="00FA6932"/>
    <w:rsid w:val="00FD1FDB"/>
    <w:rsid w:val="00FD75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4B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A64BD"/>
    <w:pPr>
      <w:keepNext/>
      <w:keepLines/>
      <w:spacing w:before="360"/>
      <w:ind w:left="794" w:hanging="794"/>
      <w:jc w:val="left"/>
      <w:outlineLvl w:val="0"/>
    </w:pPr>
    <w:rPr>
      <w:b/>
    </w:rPr>
  </w:style>
  <w:style w:type="paragraph" w:styleId="Heading2">
    <w:name w:val="heading 2"/>
    <w:basedOn w:val="Heading1"/>
    <w:next w:val="Normal"/>
    <w:link w:val="Heading2Char"/>
    <w:qFormat/>
    <w:rsid w:val="009A64BD"/>
    <w:pPr>
      <w:spacing w:before="240"/>
      <w:outlineLvl w:val="1"/>
    </w:pPr>
  </w:style>
  <w:style w:type="paragraph" w:styleId="Heading3">
    <w:name w:val="heading 3"/>
    <w:basedOn w:val="Heading1"/>
    <w:next w:val="Normal"/>
    <w:link w:val="Heading3Char"/>
    <w:qFormat/>
    <w:rsid w:val="009A64BD"/>
    <w:pPr>
      <w:spacing w:before="160"/>
      <w:outlineLvl w:val="2"/>
    </w:pPr>
  </w:style>
  <w:style w:type="paragraph" w:styleId="Heading4">
    <w:name w:val="heading 4"/>
    <w:basedOn w:val="Heading3"/>
    <w:next w:val="Normal"/>
    <w:link w:val="Heading4Char"/>
    <w:qFormat/>
    <w:rsid w:val="009A64BD"/>
    <w:pPr>
      <w:tabs>
        <w:tab w:val="clear" w:pos="794"/>
        <w:tab w:val="left" w:pos="1021"/>
      </w:tabs>
      <w:ind w:left="1021" w:hanging="1021"/>
      <w:outlineLvl w:val="3"/>
    </w:pPr>
  </w:style>
  <w:style w:type="paragraph" w:styleId="Heading5">
    <w:name w:val="heading 5"/>
    <w:basedOn w:val="Heading4"/>
    <w:next w:val="Normal"/>
    <w:link w:val="Heading5Char"/>
    <w:qFormat/>
    <w:rsid w:val="009A64BD"/>
    <w:pPr>
      <w:outlineLvl w:val="4"/>
    </w:pPr>
  </w:style>
  <w:style w:type="paragraph" w:styleId="Heading6">
    <w:name w:val="heading 6"/>
    <w:basedOn w:val="Heading4"/>
    <w:next w:val="Normal"/>
    <w:link w:val="Heading6Char"/>
    <w:qFormat/>
    <w:rsid w:val="009A64BD"/>
    <w:pPr>
      <w:tabs>
        <w:tab w:val="clear" w:pos="1021"/>
        <w:tab w:val="clear" w:pos="1191"/>
      </w:tabs>
      <w:ind w:left="1588" w:hanging="1588"/>
      <w:outlineLvl w:val="5"/>
    </w:pPr>
  </w:style>
  <w:style w:type="paragraph" w:styleId="Heading7">
    <w:name w:val="heading 7"/>
    <w:basedOn w:val="Heading6"/>
    <w:next w:val="Normal"/>
    <w:link w:val="Heading7Char"/>
    <w:qFormat/>
    <w:rsid w:val="009A64BD"/>
    <w:pPr>
      <w:outlineLvl w:val="6"/>
    </w:pPr>
  </w:style>
  <w:style w:type="paragraph" w:styleId="Heading8">
    <w:name w:val="heading 8"/>
    <w:basedOn w:val="Heading6"/>
    <w:next w:val="Normal"/>
    <w:link w:val="Heading8Char"/>
    <w:qFormat/>
    <w:rsid w:val="009A64BD"/>
    <w:pPr>
      <w:outlineLvl w:val="7"/>
    </w:pPr>
  </w:style>
  <w:style w:type="paragraph" w:styleId="Heading9">
    <w:name w:val="heading 9"/>
    <w:basedOn w:val="Heading6"/>
    <w:next w:val="Normal"/>
    <w:link w:val="Heading9Char"/>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9A64BD"/>
  </w:style>
  <w:style w:type="paragraph" w:styleId="TOC4">
    <w:name w:val="toc 4"/>
    <w:basedOn w:val="TOC3"/>
    <w:semiHidden/>
    <w:rsid w:val="009A64BD"/>
  </w:style>
  <w:style w:type="paragraph" w:styleId="TOC3">
    <w:name w:val="toc 3"/>
    <w:basedOn w:val="TOC2"/>
    <w:semiHidden/>
    <w:rsid w:val="009A64BD"/>
  </w:style>
  <w:style w:type="paragraph" w:styleId="TOC2">
    <w:name w:val="toc 2"/>
    <w:basedOn w:val="TOC1"/>
    <w:uiPriority w:val="39"/>
    <w:rsid w:val="009A64BD"/>
    <w:pPr>
      <w:spacing w:before="80"/>
      <w:ind w:left="1531" w:hanging="851"/>
    </w:pPr>
  </w:style>
  <w:style w:type="paragraph" w:styleId="TOC1">
    <w:name w:val="toc 1"/>
    <w:basedOn w:val="Normal"/>
    <w:uiPriority w:val="39"/>
    <w:rsid w:val="009A64B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9A64BD"/>
  </w:style>
  <w:style w:type="paragraph" w:styleId="TOC6">
    <w:name w:val="toc 6"/>
    <w:basedOn w:val="TOC4"/>
    <w:semiHidden/>
    <w:rsid w:val="009A64BD"/>
  </w:style>
  <w:style w:type="paragraph" w:styleId="TOC5">
    <w:name w:val="toc 5"/>
    <w:basedOn w:val="TOC4"/>
    <w:semiHidden/>
    <w:rsid w:val="009A64BD"/>
  </w:style>
  <w:style w:type="paragraph" w:styleId="Footer">
    <w:name w:val="footer"/>
    <w:basedOn w:val="Normal"/>
    <w:link w:val="FooterChar"/>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9A64BD"/>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9A64BD"/>
    <w:rPr>
      <w:position w:val="6"/>
      <w:sz w:val="18"/>
    </w:rPr>
  </w:style>
  <w:style w:type="paragraph" w:styleId="FootnoteText">
    <w:name w:val="footnote text"/>
    <w:basedOn w:val="Note"/>
    <w:link w:val="FootnoteTextChar"/>
    <w:semiHidden/>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jc w:val="left"/>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jc w:val="left"/>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pPr>
      <w:jc w:val="left"/>
    </w:pPr>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qFormat/>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jc w:val="left"/>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jc w:val="left"/>
    </w:pPr>
    <w:rPr>
      <w:b/>
    </w:rPr>
  </w:style>
  <w:style w:type="paragraph" w:customStyle="1" w:styleId="Headingi">
    <w:name w:val="Heading_i"/>
    <w:basedOn w:val="Normal"/>
    <w:next w:val="Normal"/>
    <w:rsid w:val="009A64BD"/>
    <w:pPr>
      <w:keepNext/>
      <w:spacing w:before="160"/>
      <w:jc w:val="left"/>
    </w:pPr>
    <w:rPr>
      <w:i/>
    </w:rPr>
  </w:style>
  <w:style w:type="paragraph" w:styleId="Index2">
    <w:name w:val="index 2"/>
    <w:basedOn w:val="Normal"/>
    <w:next w:val="Normal"/>
    <w:semiHidden/>
    <w:rsid w:val="009A64BD"/>
    <w:pPr>
      <w:ind w:left="284"/>
      <w:jc w:val="left"/>
    </w:pPr>
  </w:style>
  <w:style w:type="paragraph" w:styleId="Index3">
    <w:name w:val="index 3"/>
    <w:basedOn w:val="Normal"/>
    <w:next w:val="Normal"/>
    <w:semiHidden/>
    <w:rsid w:val="009A64BD"/>
    <w:pPr>
      <w:ind w:left="567"/>
      <w:jc w:val="left"/>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jc w:val="left"/>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jc w:val="left"/>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9A64B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link w:val="TabletextChar"/>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aliases w:val="超级链接,Style 58,하이퍼링크2,超?级链,하이퍼링크21,超????,超??级链Ú,fL????,fL?级,超??级链,CEO_Hyperlink,超链接1"/>
    <w:basedOn w:val="DefaultParagraphFont"/>
    <w:uiPriority w:val="99"/>
    <w:rsid w:val="009A64BD"/>
    <w:rPr>
      <w:color w:val="0000FF"/>
      <w:u w:val="single"/>
    </w:rPr>
  </w:style>
  <w:style w:type="paragraph" w:styleId="BalloonText">
    <w:name w:val="Balloon Text"/>
    <w:basedOn w:val="Normal"/>
    <w:link w:val="BalloonTextChar"/>
    <w:rsid w:val="00A9292D"/>
    <w:pPr>
      <w:spacing w:before="0"/>
    </w:pPr>
    <w:rPr>
      <w:rFonts w:ascii="Tahoma" w:hAnsi="Tahoma" w:cs="Tahoma"/>
      <w:sz w:val="16"/>
      <w:szCs w:val="16"/>
    </w:rPr>
  </w:style>
  <w:style w:type="character" w:customStyle="1" w:styleId="BalloonTextChar">
    <w:name w:val="Balloon Text Char"/>
    <w:basedOn w:val="DefaultParagraphFont"/>
    <w:link w:val="BalloonText"/>
    <w:rsid w:val="00A9292D"/>
    <w:rPr>
      <w:rFonts w:ascii="Tahoma" w:hAnsi="Tahoma" w:cs="Tahoma"/>
      <w:sz w:val="16"/>
      <w:szCs w:val="16"/>
      <w:lang w:val="en-GB" w:eastAsia="en-US"/>
    </w:rPr>
  </w:style>
  <w:style w:type="paragraph" w:styleId="BodyText">
    <w:name w:val="Body Text"/>
    <w:basedOn w:val="Normal"/>
    <w:link w:val="BodyTextChar"/>
    <w:uiPriority w:val="1"/>
    <w:qFormat/>
    <w:rsid w:val="00D4198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41983"/>
    <w:rPr>
      <w:rFonts w:ascii="Avenir Next W1G Medium" w:eastAsia="Avenir Next W1G Medium" w:hAnsi="Avenir Next W1G Medium" w:cs="Avenir Next W1G Medium"/>
      <w:b/>
      <w:bCs/>
      <w:sz w:val="48"/>
      <w:szCs w:val="48"/>
      <w:lang w:eastAsia="en-US"/>
    </w:rPr>
  </w:style>
  <w:style w:type="table" w:styleId="TableGrid">
    <w:name w:val="Table Grid"/>
    <w:basedOn w:val="TableNormal"/>
    <w:rsid w:val="002B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B4E"/>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link w:val="Heading1"/>
    <w:rsid w:val="00DF3A5B"/>
    <w:rPr>
      <w:rFonts w:ascii="Times New Roman" w:hAnsi="Times New Roman"/>
      <w:b/>
      <w:sz w:val="24"/>
      <w:lang w:val="en-GB" w:eastAsia="en-US"/>
    </w:rPr>
  </w:style>
  <w:style w:type="character" w:customStyle="1" w:styleId="Heading2Char">
    <w:name w:val="Heading 2 Char"/>
    <w:link w:val="Heading2"/>
    <w:rsid w:val="00DF3A5B"/>
    <w:rPr>
      <w:rFonts w:ascii="Times New Roman"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semiHidden/>
    <w:unhideWhenUsed/>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4F5B79"/>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character" w:customStyle="1" w:styleId="CommentTextChar">
    <w:name w:val="Comment Text Char"/>
    <w:basedOn w:val="DefaultParagraphFont"/>
    <w:link w:val="CommentText"/>
    <w:qFormat/>
    <w:rsid w:val="004F5B79"/>
    <w:rPr>
      <w:rFonts w:ascii="Times New Roman" w:hAnsi="Times New Roman"/>
      <w:lang w:eastAsia="en-US"/>
    </w:rPr>
  </w:style>
  <w:style w:type="character" w:customStyle="1" w:styleId="CommentSubjectChar">
    <w:name w:val="Comment Subject Char"/>
    <w:basedOn w:val="CommentTextChar"/>
    <w:link w:val="CommentSubject"/>
    <w:semiHidden/>
    <w:rsid w:val="004F5B79"/>
    <w:rPr>
      <w:rFonts w:ascii="Times New Roman" w:hAnsi="Times New Roman"/>
      <w:b/>
      <w:bCs/>
      <w:lang w:val="en-GB" w:eastAsia="en-US"/>
    </w:rPr>
  </w:style>
  <w:style w:type="paragraph" w:styleId="Caption">
    <w:name w:val="caption"/>
    <w:aliases w:val="cap"/>
    <w:basedOn w:val="Normal"/>
    <w:next w:val="Normal"/>
    <w:unhideWhenUsed/>
    <w:qFormat/>
    <w:rsid w:val="003B1188"/>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3B1188"/>
    <w:pPr>
      <w:jc w:val="right"/>
    </w:pPr>
    <w:rPr>
      <w:b/>
      <w:bCs/>
      <w:sz w:val="40"/>
    </w:rPr>
  </w:style>
  <w:style w:type="character" w:customStyle="1" w:styleId="DocnumberChar">
    <w:name w:val="Docnumber Char"/>
    <w:basedOn w:val="DefaultParagraphFont"/>
    <w:link w:val="Docnumber"/>
    <w:rsid w:val="003B1188"/>
    <w:rPr>
      <w:rFonts w:ascii="Times New Roman" w:hAnsi="Times New Roman"/>
      <w:b/>
      <w:bCs/>
      <w:sz w:val="40"/>
      <w:lang w:val="en-GB" w:eastAsia="en-US"/>
    </w:rPr>
  </w:style>
  <w:style w:type="character" w:styleId="EndnoteReference">
    <w:name w:val="endnote reference"/>
    <w:basedOn w:val="DefaultParagraphFont"/>
    <w:rsid w:val="003B1188"/>
    <w:rPr>
      <w:vertAlign w:val="superscript"/>
    </w:rPr>
  </w:style>
  <w:style w:type="paragraph" w:styleId="EndnoteText">
    <w:name w:val="endnote text"/>
    <w:basedOn w:val="Normal"/>
    <w:link w:val="EndnoteTextChar"/>
    <w:rsid w:val="003B1188"/>
    <w:pPr>
      <w:spacing w:before="0"/>
    </w:pPr>
    <w:rPr>
      <w:sz w:val="20"/>
    </w:rPr>
  </w:style>
  <w:style w:type="character" w:customStyle="1" w:styleId="EndnoteTextChar">
    <w:name w:val="Endnote Text Char"/>
    <w:basedOn w:val="DefaultParagraphFont"/>
    <w:link w:val="EndnoteText"/>
    <w:rsid w:val="003B1188"/>
    <w:rPr>
      <w:rFonts w:ascii="Times New Roman" w:eastAsiaTheme="minorEastAsia" w:hAnsi="Times New Roman"/>
      <w:lang w:val="en-GB" w:eastAsia="en-US"/>
    </w:rPr>
  </w:style>
  <w:style w:type="character" w:customStyle="1" w:styleId="FooterChar">
    <w:name w:val="Footer Char"/>
    <w:basedOn w:val="DefaultParagraphFont"/>
    <w:link w:val="Footer"/>
    <w:qFormat/>
    <w:rsid w:val="003B1188"/>
    <w:rPr>
      <w:rFonts w:ascii="Times New Roman" w:hAnsi="Times New Roman"/>
      <w:caps/>
      <w:noProof/>
      <w:sz w:val="16"/>
      <w:lang w:val="en-GB" w:eastAsia="en-US"/>
    </w:rPr>
  </w:style>
  <w:style w:type="character" w:customStyle="1" w:styleId="FootnoteTextChar">
    <w:name w:val="Footnote Text Char"/>
    <w:basedOn w:val="DefaultParagraphFont"/>
    <w:link w:val="FootnoteText"/>
    <w:semiHidden/>
    <w:rsid w:val="003B1188"/>
    <w:rPr>
      <w:rFonts w:ascii="Times New Roman" w:hAnsi="Times New Roman"/>
      <w:sz w:val="22"/>
      <w:lang w:val="en-GB" w:eastAsia="en-US"/>
    </w:rPr>
  </w:style>
  <w:style w:type="character" w:customStyle="1" w:styleId="HeaderChar">
    <w:name w:val="Header Char"/>
    <w:basedOn w:val="DefaultParagraphFont"/>
    <w:link w:val="Header"/>
    <w:rsid w:val="003B1188"/>
    <w:rPr>
      <w:rFonts w:ascii="Times New Roman" w:hAnsi="Times New Roman"/>
      <w:sz w:val="18"/>
      <w:lang w:val="en-GB" w:eastAsia="en-US"/>
    </w:rPr>
  </w:style>
  <w:style w:type="paragraph" w:styleId="ListParagraph">
    <w:name w:val="List Paragraph"/>
    <w:basedOn w:val="Normal"/>
    <w:link w:val="ListParagraphChar"/>
    <w:uiPriority w:val="34"/>
    <w:qFormat/>
    <w:rsid w:val="003B1188"/>
    <w:pPr>
      <w:ind w:left="720"/>
      <w:contextualSpacing/>
    </w:pPr>
  </w:style>
  <w:style w:type="character" w:customStyle="1" w:styleId="ListParagraphChar">
    <w:name w:val="List Paragraph Char"/>
    <w:basedOn w:val="DefaultParagraphFont"/>
    <w:link w:val="ListParagraph"/>
    <w:uiPriority w:val="34"/>
    <w:locked/>
    <w:rsid w:val="003B1188"/>
    <w:rPr>
      <w:rFonts w:ascii="Times New Roman" w:eastAsiaTheme="minorEastAsia" w:hAnsi="Times New Roman"/>
      <w:sz w:val="24"/>
      <w:lang w:val="en-GB" w:eastAsia="en-US"/>
    </w:rPr>
  </w:style>
  <w:style w:type="character" w:customStyle="1" w:styleId="Heading3Char">
    <w:name w:val="Heading 3 Char"/>
    <w:basedOn w:val="DefaultParagraphFont"/>
    <w:link w:val="Heading3"/>
    <w:rsid w:val="003B1188"/>
    <w:rPr>
      <w:rFonts w:ascii="Times New Roman" w:hAnsi="Times New Roman"/>
      <w:b/>
      <w:sz w:val="24"/>
      <w:lang w:val="en-GB" w:eastAsia="en-US"/>
    </w:rPr>
  </w:style>
  <w:style w:type="character" w:customStyle="1" w:styleId="Heading4Char">
    <w:name w:val="Heading 4 Char"/>
    <w:basedOn w:val="DefaultParagraphFont"/>
    <w:link w:val="Heading4"/>
    <w:rsid w:val="003B1188"/>
    <w:rPr>
      <w:rFonts w:ascii="Times New Roman" w:hAnsi="Times New Roman"/>
      <w:b/>
      <w:sz w:val="24"/>
      <w:lang w:val="en-GB" w:eastAsia="en-US"/>
    </w:rPr>
  </w:style>
  <w:style w:type="character" w:customStyle="1" w:styleId="Heading5Char">
    <w:name w:val="Heading 5 Char"/>
    <w:basedOn w:val="DefaultParagraphFont"/>
    <w:link w:val="Heading5"/>
    <w:rsid w:val="003B1188"/>
    <w:rPr>
      <w:rFonts w:ascii="Times New Roman" w:hAnsi="Times New Roman"/>
      <w:b/>
      <w:sz w:val="24"/>
      <w:lang w:val="en-GB" w:eastAsia="en-US"/>
    </w:rPr>
  </w:style>
  <w:style w:type="character" w:customStyle="1" w:styleId="Heading6Char">
    <w:name w:val="Heading 6 Char"/>
    <w:link w:val="Heading6"/>
    <w:rsid w:val="003B1188"/>
    <w:rPr>
      <w:rFonts w:ascii="Times New Roman" w:hAnsi="Times New Roman"/>
      <w:b/>
      <w:sz w:val="24"/>
      <w:lang w:val="en-GB" w:eastAsia="en-US"/>
    </w:rPr>
  </w:style>
  <w:style w:type="character" w:customStyle="1" w:styleId="Heading7Char">
    <w:name w:val="Heading 7 Char"/>
    <w:link w:val="Heading7"/>
    <w:rsid w:val="003B1188"/>
    <w:rPr>
      <w:rFonts w:ascii="Times New Roman" w:hAnsi="Times New Roman"/>
      <w:b/>
      <w:sz w:val="24"/>
      <w:lang w:val="en-GB" w:eastAsia="en-US"/>
    </w:rPr>
  </w:style>
  <w:style w:type="character" w:customStyle="1" w:styleId="Heading8Char">
    <w:name w:val="Heading 8 Char"/>
    <w:link w:val="Heading8"/>
    <w:rsid w:val="003B1188"/>
    <w:rPr>
      <w:rFonts w:ascii="Times New Roman" w:hAnsi="Times New Roman"/>
      <w:b/>
      <w:sz w:val="24"/>
      <w:lang w:val="en-GB" w:eastAsia="en-US"/>
    </w:rPr>
  </w:style>
  <w:style w:type="character" w:customStyle="1" w:styleId="Heading9Char">
    <w:name w:val="Heading 9 Char"/>
    <w:link w:val="Heading9"/>
    <w:rsid w:val="003B1188"/>
    <w:rPr>
      <w:rFonts w:ascii="Times New Roman" w:hAnsi="Times New Roman"/>
      <w:b/>
      <w:sz w:val="24"/>
      <w:lang w:val="en-GB" w:eastAsia="en-US"/>
    </w:rPr>
  </w:style>
  <w:style w:type="paragraph" w:customStyle="1" w:styleId="TSBHeaderQuestion">
    <w:name w:val="TSBHeaderQuestion"/>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3B1188"/>
    <w:pPr>
      <w:jc w:val="right"/>
    </w:pPr>
    <w:rPr>
      <w:b/>
      <w:bCs/>
      <w:sz w:val="28"/>
      <w:szCs w:val="28"/>
    </w:rPr>
  </w:style>
  <w:style w:type="paragraph" w:customStyle="1" w:styleId="TSBHeaderSource">
    <w:name w:val="TSBHeaderSourc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3B1188"/>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customStyle="1" w:styleId="TabletextChar">
    <w:name w:val="Table_text Char"/>
    <w:link w:val="Tabletext"/>
    <w:qFormat/>
    <w:locked/>
    <w:rsid w:val="003B1188"/>
    <w:rPr>
      <w:rFonts w:ascii="Times New Roman" w:hAnsi="Times New Roman"/>
      <w:sz w:val="22"/>
      <w:lang w:val="en-GB" w:eastAsia="en-US"/>
    </w:rPr>
  </w:style>
  <w:style w:type="paragraph" w:customStyle="1" w:styleId="xl66">
    <w:name w:val="xl66"/>
    <w:basedOn w:val="Normal"/>
    <w:rsid w:val="003B1188"/>
    <w:pPr>
      <w:spacing w:before="100" w:beforeAutospacing="1" w:after="100" w:afterAutospacing="1"/>
    </w:pPr>
    <w:rPr>
      <w:color w:val="0563C1"/>
      <w:u w:val="single"/>
      <w:lang w:eastAsia="en-GB"/>
    </w:rPr>
  </w:style>
  <w:style w:type="paragraph" w:customStyle="1" w:styleId="xl67">
    <w:name w:val="xl67"/>
    <w:basedOn w:val="Normal"/>
    <w:rsid w:val="003B1188"/>
    <w:pPr>
      <w:spacing w:before="100" w:beforeAutospacing="1" w:after="100" w:afterAutospacing="1"/>
    </w:pPr>
    <w:rPr>
      <w:color w:val="000000"/>
      <w:sz w:val="20"/>
      <w:u w:val="single"/>
      <w:lang w:eastAsia="en-GB"/>
    </w:rPr>
  </w:style>
  <w:style w:type="paragraph" w:customStyle="1" w:styleId="xl68">
    <w:name w:val="xl68"/>
    <w:basedOn w:val="Normal"/>
    <w:rsid w:val="003B1188"/>
    <w:pPr>
      <w:spacing w:before="100" w:beforeAutospacing="1" w:after="100" w:afterAutospacing="1"/>
    </w:pPr>
    <w:rPr>
      <w:rFonts w:ascii="Times New Roman'" w:hAnsi="Times New Roman'"/>
      <w:color w:val="000000"/>
      <w:sz w:val="20"/>
      <w:u w:val="single"/>
      <w:lang w:eastAsia="en-GB"/>
    </w:rPr>
  </w:style>
  <w:style w:type="paragraph" w:customStyle="1" w:styleId="xl69">
    <w:name w:val="xl69"/>
    <w:basedOn w:val="Normal"/>
    <w:rsid w:val="003B1188"/>
    <w:pPr>
      <w:spacing w:before="100" w:beforeAutospacing="1" w:after="100" w:afterAutospacing="1"/>
    </w:pPr>
    <w:rPr>
      <w:color w:val="000000"/>
      <w:sz w:val="20"/>
      <w:lang w:eastAsia="en-GB"/>
    </w:rPr>
  </w:style>
  <w:style w:type="paragraph" w:customStyle="1" w:styleId="xl70">
    <w:name w:val="xl70"/>
    <w:basedOn w:val="Normal"/>
    <w:rsid w:val="003B1188"/>
    <w:pPr>
      <w:spacing w:before="100" w:beforeAutospacing="1" w:after="100" w:afterAutospacing="1"/>
    </w:pPr>
    <w:rPr>
      <w:color w:val="000000"/>
      <w:sz w:val="20"/>
      <w:u w:val="single"/>
      <w:lang w:eastAsia="en-GB"/>
    </w:rPr>
  </w:style>
  <w:style w:type="paragraph" w:customStyle="1" w:styleId="Reasons">
    <w:name w:val="Reasons"/>
    <w:basedOn w:val="Normal"/>
    <w:qFormat/>
    <w:rsid w:val="003B1188"/>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css-1820fel">
    <w:name w:val="css-1820fel"/>
    <w:basedOn w:val="DefaultParagraphFont"/>
    <w:rsid w:val="004A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crettaz@mandint.org" TargetMode="External"/><Relationship Id="rId18" Type="http://schemas.openxmlformats.org/officeDocument/2006/relationships/footer" Target="footer3.xml"/><Relationship Id="rId26" Type="http://schemas.openxmlformats.org/officeDocument/2006/relationships/hyperlink" Target="https://www.fed4fire.eu/" TargetMode="External"/><Relationship Id="rId21" Type="http://schemas.openxmlformats.org/officeDocument/2006/relationships/hyperlink" Target="https://www.itu.int/rec/R-REC-BT.1699/en"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ziegler@mandint.org" TargetMode="External"/><Relationship Id="rId17" Type="http://schemas.openxmlformats.org/officeDocument/2006/relationships/header" Target="header3.xml"/><Relationship Id="rId25" Type="http://schemas.openxmlformats.org/officeDocument/2006/relationships/hyperlink" Target="https://www.finterop.eu/images/deliverables/F-Interop_Deliverable_D1.1.pdf"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handle.itu.int/11.1002/1000/14765" TargetMode="External"/><Relationship Id="rId29" Type="http://schemas.openxmlformats.org/officeDocument/2006/relationships/hyperlink" Target="https://slices-ri.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rdis.europa.eu/project/id/68788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SBmail@itu.int" TargetMode="External"/><Relationship Id="rId23" Type="http://schemas.openxmlformats.org/officeDocument/2006/relationships/hyperlink" Target="http://www.iotlab.eu/IOTLabProject/Deliverables" TargetMode="External"/><Relationship Id="rId28" Type="http://schemas.openxmlformats.org/officeDocument/2006/relationships/hyperlink" Target="https://advancedwireless.org/"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papers.ssrn.com/sol3/papers.cfm?abstract_id=314167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22" Type="http://schemas.openxmlformats.org/officeDocument/2006/relationships/hyperlink" Target="https://www.iso.org/standard/44245.html" TargetMode="External"/><Relationship Id="rId27" Type="http://schemas.openxmlformats.org/officeDocument/2006/relationships/hyperlink" Target="https://www.fed4fire.eu/download/d4-01-taas-gap-analysis-report/?wpdmdl=3526&amp;masterkey=5d397b196723c" TargetMode="External"/><Relationship Id="rId30" Type="http://schemas.openxmlformats.org/officeDocument/2006/relationships/hyperlink" Target="http://slices-ds.eu/wp-content/uploads/2021/12/SLICES-DS_D2.2.pdf" TargetMode="Externa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REC-FINAL-COV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T-REC-FINAL-COVER-E.dotm</Template>
  <TotalTime>353</TotalTime>
  <Pages>11</Pages>
  <Words>2128</Words>
  <Characters>14720</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FG-TBFxG-TS-D2.1 (04/2024) User requirements and reference model for Testbed as a Service</vt:lpstr>
    </vt:vector>
  </TitlesOfParts>
  <Company>ITU</Company>
  <LinksUpToDate>false</LinksUpToDate>
  <CharactersWithSpaces>16815</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FG-TBFxG-TS-D2.1 (04/2024) User requirements and reference model for Testbed as a Service</dc:title>
  <dc:creator>Gachet, Christelle</dc:creator>
  <cp:lastModifiedBy>TSB(AC)</cp:lastModifiedBy>
  <cp:revision>92</cp:revision>
  <cp:lastPrinted>2024-10-14T11:01:00Z</cp:lastPrinted>
  <dcterms:created xsi:type="dcterms:W3CDTF">2024-10-14T10:58:00Z</dcterms:created>
  <dcterms:modified xsi:type="dcterms:W3CDTF">2025-10-23T08:04:00Z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