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8" w:type="dxa"/>
        <w:tblLayout w:type="fixed"/>
        <w:tblLook w:val="0000" w:firstRow="0" w:lastRow="0" w:firstColumn="0" w:lastColumn="0" w:noHBand="0" w:noVBand="0"/>
      </w:tblPr>
      <w:tblGrid>
        <w:gridCol w:w="1418"/>
        <w:gridCol w:w="10"/>
        <w:gridCol w:w="2520"/>
        <w:gridCol w:w="1122"/>
        <w:gridCol w:w="4878"/>
      </w:tblGrid>
      <w:tr w:rsidR="00AA662C" w:rsidRPr="00F06651" w14:paraId="5FFE665F" w14:textId="77777777" w:rsidTr="003C2262">
        <w:trPr>
          <w:trHeight w:hRule="exact" w:val="1418"/>
        </w:trPr>
        <w:tc>
          <w:tcPr>
            <w:tcW w:w="1428" w:type="dxa"/>
            <w:gridSpan w:val="2"/>
          </w:tcPr>
          <w:p w14:paraId="4E54C022" w14:textId="77777777" w:rsidR="00AA662C" w:rsidRPr="00F06651" w:rsidRDefault="00AA662C" w:rsidP="003C2262">
            <w:pPr>
              <w:pStyle w:val="Heading1"/>
            </w:pPr>
            <w:bookmarkStart w:id="0" w:name="_Toc400020851"/>
            <w:bookmarkStart w:id="1" w:name="_Toc400106136"/>
            <w:bookmarkStart w:id="2" w:name="_Toc417480982"/>
            <w:bookmarkStart w:id="3" w:name="_Toc417484101"/>
            <w:r w:rsidRPr="00F06651">
              <w:rPr>
                <w:noProof/>
                <w:lang w:val="en-US" w:eastAsia="zh-CN"/>
              </w:rPr>
              <w:drawing>
                <wp:anchor distT="0" distB="0" distL="114300" distR="114300" simplePos="0" relativeHeight="251657728" behindDoc="0" locked="0" layoutInCell="0" allowOverlap="1" wp14:anchorId="38E6E147" wp14:editId="0C5D2F52">
                  <wp:simplePos x="0" y="0"/>
                  <wp:positionH relativeFrom="column">
                    <wp:posOffset>-962025</wp:posOffset>
                  </wp:positionH>
                  <wp:positionV relativeFrom="paragraph">
                    <wp:posOffset>-695960</wp:posOffset>
                  </wp:positionV>
                  <wp:extent cx="1569720" cy="1077150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nd-Rec_e"/>
                          <pic:cNvPicPr>
                            <a:picLocks noChangeAspect="1" noChangeArrowheads="1"/>
                          </pic:cNvPicPr>
                        </pic:nvPicPr>
                        <pic:blipFill>
                          <a:blip r:embed="rId11" cstate="print"/>
                          <a:srcRect/>
                          <a:stretch>
                            <a:fillRect/>
                          </a:stretch>
                        </pic:blipFill>
                        <pic:spPr bwMode="auto">
                          <a:xfrm>
                            <a:off x="0" y="0"/>
                            <a:ext cx="1569720" cy="10771505"/>
                          </a:xfrm>
                          <a:prstGeom prst="rect">
                            <a:avLst/>
                          </a:prstGeom>
                          <a:noFill/>
                          <a:ln w="9525">
                            <a:noFill/>
                            <a:miter lim="800000"/>
                            <a:headEnd/>
                            <a:tailEnd/>
                          </a:ln>
                        </pic:spPr>
                      </pic:pic>
                    </a:graphicData>
                  </a:graphic>
                </wp:anchor>
              </w:drawing>
            </w:r>
            <w:bookmarkEnd w:id="0"/>
            <w:bookmarkEnd w:id="1"/>
            <w:bookmarkEnd w:id="2"/>
            <w:bookmarkEnd w:id="3"/>
          </w:p>
          <w:p w14:paraId="245BC0E1" w14:textId="77777777" w:rsidR="00AA662C" w:rsidRPr="00F06651" w:rsidRDefault="00AA662C" w:rsidP="003C2262">
            <w:pPr>
              <w:spacing w:before="0"/>
              <w:rPr>
                <w:b/>
                <w:sz w:val="16"/>
              </w:rPr>
            </w:pPr>
          </w:p>
        </w:tc>
        <w:tc>
          <w:tcPr>
            <w:tcW w:w="8520" w:type="dxa"/>
            <w:gridSpan w:val="3"/>
          </w:tcPr>
          <w:p w14:paraId="6F033A1F" w14:textId="77777777" w:rsidR="00AA662C" w:rsidRPr="00F06651" w:rsidRDefault="00AA662C" w:rsidP="003C2262">
            <w:pPr>
              <w:spacing w:before="0"/>
              <w:rPr>
                <w:rFonts w:ascii="Arial" w:hAnsi="Arial" w:cs="Arial"/>
              </w:rPr>
            </w:pPr>
          </w:p>
          <w:p w14:paraId="69D9B4EA" w14:textId="77777777" w:rsidR="00AA662C" w:rsidRPr="00F06651" w:rsidRDefault="00AA662C" w:rsidP="003C2262">
            <w:pPr>
              <w:spacing w:before="284"/>
              <w:rPr>
                <w:rFonts w:ascii="Arial" w:hAnsi="Arial" w:cs="Arial"/>
                <w:b/>
                <w:bCs/>
                <w:sz w:val="18"/>
              </w:rPr>
            </w:pPr>
            <w:r w:rsidRPr="00F06651">
              <w:rPr>
                <w:rFonts w:ascii="Arial" w:hAnsi="Arial" w:cs="Arial"/>
                <w:b/>
                <w:bCs/>
                <w:color w:val="808080"/>
                <w:spacing w:val="100"/>
              </w:rPr>
              <w:t>International Telecommunication Union</w:t>
            </w:r>
          </w:p>
        </w:tc>
      </w:tr>
      <w:tr w:rsidR="00AA662C" w:rsidRPr="00F06651" w14:paraId="1833AD83" w14:textId="77777777" w:rsidTr="003C2262">
        <w:trPr>
          <w:trHeight w:hRule="exact" w:val="992"/>
        </w:trPr>
        <w:tc>
          <w:tcPr>
            <w:tcW w:w="1428" w:type="dxa"/>
            <w:gridSpan w:val="2"/>
          </w:tcPr>
          <w:p w14:paraId="3DAA43E5" w14:textId="77777777" w:rsidR="00AA662C" w:rsidRPr="00F06651" w:rsidRDefault="00AA662C" w:rsidP="003C2262">
            <w:pPr>
              <w:spacing w:before="0"/>
            </w:pPr>
          </w:p>
        </w:tc>
        <w:tc>
          <w:tcPr>
            <w:tcW w:w="8520" w:type="dxa"/>
            <w:gridSpan w:val="3"/>
          </w:tcPr>
          <w:p w14:paraId="47FB8BEC" w14:textId="77777777" w:rsidR="00AA662C" w:rsidRPr="00F06651" w:rsidRDefault="00AA662C" w:rsidP="003C2262"/>
        </w:tc>
      </w:tr>
      <w:tr w:rsidR="00AA662C" w:rsidRPr="00F06651" w14:paraId="05E9BBF1" w14:textId="77777777" w:rsidTr="003C2262">
        <w:tblPrEx>
          <w:tblCellMar>
            <w:left w:w="85" w:type="dxa"/>
            <w:right w:w="85" w:type="dxa"/>
          </w:tblCellMar>
        </w:tblPrEx>
        <w:trPr>
          <w:gridBefore w:val="2"/>
          <w:wBefore w:w="1428" w:type="dxa"/>
        </w:trPr>
        <w:tc>
          <w:tcPr>
            <w:tcW w:w="2520" w:type="dxa"/>
          </w:tcPr>
          <w:p w14:paraId="119426BA" w14:textId="77777777" w:rsidR="00AA662C" w:rsidRPr="00F06651" w:rsidRDefault="00AA662C" w:rsidP="003C2262">
            <w:pPr>
              <w:rPr>
                <w:b/>
                <w:sz w:val="18"/>
              </w:rPr>
            </w:pPr>
            <w:bookmarkStart w:id="4" w:name="dnume" w:colFirst="1" w:colLast="1"/>
            <w:r w:rsidRPr="00F06651">
              <w:rPr>
                <w:rFonts w:ascii="Arial" w:hAnsi="Arial"/>
                <w:b/>
                <w:spacing w:val="40"/>
                <w:sz w:val="72"/>
              </w:rPr>
              <w:t>ITU-T</w:t>
            </w:r>
          </w:p>
        </w:tc>
        <w:tc>
          <w:tcPr>
            <w:tcW w:w="6000" w:type="dxa"/>
            <w:gridSpan w:val="2"/>
          </w:tcPr>
          <w:p w14:paraId="7B9E6085" w14:textId="77777777" w:rsidR="00AA662C" w:rsidRPr="00F06651" w:rsidRDefault="001F600B" w:rsidP="003C2262">
            <w:pPr>
              <w:spacing w:before="240"/>
              <w:jc w:val="right"/>
              <w:rPr>
                <w:rFonts w:ascii="Arial" w:hAnsi="Arial" w:cs="Arial"/>
                <w:b/>
                <w:sz w:val="60"/>
              </w:rPr>
            </w:pPr>
            <w:r>
              <w:rPr>
                <w:rFonts w:ascii="Arial" w:hAnsi="Arial" w:cs="Arial"/>
                <w:b/>
                <w:sz w:val="60"/>
              </w:rPr>
              <w:t>FG-</w:t>
            </w:r>
            <w:r w:rsidR="00AA662C" w:rsidRPr="00F06651">
              <w:rPr>
                <w:rFonts w:ascii="Arial" w:hAnsi="Arial" w:cs="Arial"/>
                <w:b/>
                <w:sz w:val="60"/>
              </w:rPr>
              <w:t>SSC</w:t>
            </w:r>
          </w:p>
        </w:tc>
      </w:tr>
      <w:tr w:rsidR="00AA662C" w:rsidRPr="00F06651" w14:paraId="28EED8CA" w14:textId="77777777" w:rsidTr="004C37E7">
        <w:tblPrEx>
          <w:tblCellMar>
            <w:left w:w="85" w:type="dxa"/>
            <w:right w:w="85" w:type="dxa"/>
          </w:tblCellMar>
        </w:tblPrEx>
        <w:trPr>
          <w:gridBefore w:val="2"/>
          <w:wBefore w:w="1428" w:type="dxa"/>
          <w:trHeight w:val="974"/>
        </w:trPr>
        <w:tc>
          <w:tcPr>
            <w:tcW w:w="3642" w:type="dxa"/>
            <w:gridSpan w:val="2"/>
          </w:tcPr>
          <w:p w14:paraId="72DBB622" w14:textId="77777777" w:rsidR="00AA662C" w:rsidRPr="00F06651" w:rsidRDefault="004C37E7" w:rsidP="004C37E7">
            <w:pPr>
              <w:rPr>
                <w:b/>
              </w:rPr>
            </w:pPr>
            <w:bookmarkStart w:id="5" w:name="ddatee" w:colFirst="1" w:colLast="1"/>
            <w:bookmarkEnd w:id="4"/>
            <w:r w:rsidRPr="004C37E7">
              <w:rPr>
                <w:rFonts w:ascii="Arial" w:hAnsi="Arial"/>
              </w:rPr>
              <w:t>TELECOMMUNICATION</w:t>
            </w:r>
            <w:r w:rsidRPr="004C37E7">
              <w:rPr>
                <w:rFonts w:ascii="Arial" w:hAnsi="Arial"/>
              </w:rPr>
              <w:br/>
              <w:t>STANDARDIZATION SECTOR</w:t>
            </w:r>
            <w:r w:rsidRPr="004C37E7">
              <w:rPr>
                <w:rFonts w:ascii="Arial" w:hAnsi="Arial"/>
              </w:rPr>
              <w:br/>
              <w:t>OF ITU</w:t>
            </w:r>
          </w:p>
        </w:tc>
        <w:tc>
          <w:tcPr>
            <w:tcW w:w="4878" w:type="dxa"/>
          </w:tcPr>
          <w:p w14:paraId="71E72F48" w14:textId="77777777" w:rsidR="00AA662C" w:rsidRPr="00F06651" w:rsidRDefault="00AA662C" w:rsidP="003C2262">
            <w:pPr>
              <w:spacing w:before="0"/>
              <w:jc w:val="right"/>
              <w:rPr>
                <w:rFonts w:ascii="Arial" w:hAnsi="Arial" w:cs="Arial"/>
                <w:sz w:val="28"/>
              </w:rPr>
            </w:pPr>
          </w:p>
          <w:p w14:paraId="4D0DE3F4" w14:textId="77777777" w:rsidR="00AA662C" w:rsidRPr="00F06651" w:rsidRDefault="00AA662C" w:rsidP="00CD2C02">
            <w:pPr>
              <w:spacing w:before="0"/>
              <w:jc w:val="right"/>
              <w:rPr>
                <w:rFonts w:ascii="Arial" w:hAnsi="Arial" w:cs="Arial"/>
                <w:sz w:val="28"/>
              </w:rPr>
            </w:pPr>
            <w:r w:rsidRPr="00F06651">
              <w:rPr>
                <w:rFonts w:ascii="Arial" w:hAnsi="Arial" w:cs="Arial"/>
                <w:sz w:val="28"/>
              </w:rPr>
              <w:t>(</w:t>
            </w:r>
            <w:r w:rsidR="00CD2C02">
              <w:rPr>
                <w:rFonts w:ascii="Arial" w:hAnsi="Arial" w:cs="Arial"/>
                <w:sz w:val="28"/>
              </w:rPr>
              <w:t>0</w:t>
            </w:r>
            <w:r w:rsidR="00BC6B2F">
              <w:rPr>
                <w:rFonts w:ascii="Arial" w:hAnsi="Arial" w:cs="Arial"/>
                <w:sz w:val="28"/>
              </w:rPr>
              <w:t>5</w:t>
            </w:r>
            <w:r w:rsidRPr="00F06651">
              <w:rPr>
                <w:rFonts w:ascii="Arial" w:hAnsi="Arial" w:cs="Arial"/>
                <w:sz w:val="28"/>
              </w:rPr>
              <w:t>/</w:t>
            </w:r>
            <w:r w:rsidR="00CD2C02">
              <w:rPr>
                <w:rFonts w:ascii="Arial" w:hAnsi="Arial" w:cs="Arial"/>
                <w:sz w:val="28"/>
              </w:rPr>
              <w:t>2015</w:t>
            </w:r>
            <w:r w:rsidRPr="00F06651">
              <w:rPr>
                <w:rFonts w:ascii="Arial" w:hAnsi="Arial" w:cs="Arial"/>
                <w:sz w:val="28"/>
              </w:rPr>
              <w:t>)</w:t>
            </w:r>
            <w:r w:rsidR="0049069D">
              <w:rPr>
                <w:rFonts w:ascii="Arial" w:hAnsi="Arial" w:cs="Arial"/>
                <w:sz w:val="28"/>
              </w:rPr>
              <w:t xml:space="preserve"> </w:t>
            </w:r>
          </w:p>
        </w:tc>
      </w:tr>
      <w:tr w:rsidR="00AA662C" w:rsidRPr="00F06651" w14:paraId="1C142A43" w14:textId="77777777" w:rsidTr="003C2262">
        <w:trPr>
          <w:cantSplit/>
          <w:trHeight w:hRule="exact" w:val="3402"/>
        </w:trPr>
        <w:tc>
          <w:tcPr>
            <w:tcW w:w="1418" w:type="dxa"/>
          </w:tcPr>
          <w:p w14:paraId="6DFF8C5B" w14:textId="77777777" w:rsidR="00AA662C" w:rsidRPr="00F06651" w:rsidRDefault="00AA662C" w:rsidP="003C2262">
            <w:pPr>
              <w:tabs>
                <w:tab w:val="right" w:pos="9639"/>
              </w:tabs>
              <w:rPr>
                <w:rFonts w:ascii="Arial" w:hAnsi="Arial"/>
                <w:sz w:val="18"/>
              </w:rPr>
            </w:pPr>
            <w:bookmarkStart w:id="6" w:name="dsece" w:colFirst="1" w:colLast="1"/>
            <w:bookmarkEnd w:id="5"/>
          </w:p>
        </w:tc>
        <w:tc>
          <w:tcPr>
            <w:tcW w:w="8530" w:type="dxa"/>
            <w:gridSpan w:val="4"/>
            <w:tcBorders>
              <w:bottom w:val="single" w:sz="12" w:space="0" w:color="auto"/>
            </w:tcBorders>
            <w:vAlign w:val="bottom"/>
          </w:tcPr>
          <w:p w14:paraId="7FB86A21" w14:textId="77777777" w:rsidR="00AA662C" w:rsidRPr="00F06651" w:rsidRDefault="00AA662C" w:rsidP="003C2262">
            <w:pPr>
              <w:tabs>
                <w:tab w:val="right" w:pos="9639"/>
              </w:tabs>
              <w:rPr>
                <w:rFonts w:ascii="Arial" w:hAnsi="Arial" w:cs="Arial"/>
                <w:sz w:val="32"/>
              </w:rPr>
            </w:pPr>
            <w:r w:rsidRPr="00F06651">
              <w:rPr>
                <w:rFonts w:ascii="Arial" w:hAnsi="Arial" w:cs="Arial"/>
                <w:sz w:val="32"/>
              </w:rPr>
              <w:t>ITU-T Focus Group on Smart Sustainable Cities</w:t>
            </w:r>
          </w:p>
          <w:p w14:paraId="60CC638E" w14:textId="77777777" w:rsidR="00AA662C" w:rsidRPr="00F06651" w:rsidRDefault="00AA662C" w:rsidP="003C2262">
            <w:pPr>
              <w:tabs>
                <w:tab w:val="right" w:pos="9639"/>
              </w:tabs>
              <w:rPr>
                <w:rFonts w:ascii="Arial" w:hAnsi="Arial" w:cs="Arial"/>
                <w:sz w:val="32"/>
              </w:rPr>
            </w:pPr>
          </w:p>
        </w:tc>
      </w:tr>
      <w:tr w:rsidR="00AA662C" w:rsidRPr="00F06651" w14:paraId="64706DFC" w14:textId="77777777" w:rsidTr="003C2262">
        <w:trPr>
          <w:cantSplit/>
          <w:trHeight w:hRule="exact" w:val="4536"/>
        </w:trPr>
        <w:tc>
          <w:tcPr>
            <w:tcW w:w="1418" w:type="dxa"/>
          </w:tcPr>
          <w:p w14:paraId="4CA6007D" w14:textId="77777777" w:rsidR="00AA662C" w:rsidRPr="00CD2C02" w:rsidRDefault="00AA662C" w:rsidP="003C2262">
            <w:pPr>
              <w:tabs>
                <w:tab w:val="right" w:pos="9639"/>
              </w:tabs>
              <w:rPr>
                <w:rFonts w:asciiTheme="minorBidi" w:hAnsiTheme="minorBidi" w:cstheme="minorBidi"/>
                <w:sz w:val="36"/>
                <w:szCs w:val="36"/>
              </w:rPr>
            </w:pPr>
            <w:bookmarkStart w:id="7" w:name="c1tite" w:colFirst="1" w:colLast="1"/>
            <w:bookmarkEnd w:id="6"/>
          </w:p>
        </w:tc>
        <w:tc>
          <w:tcPr>
            <w:tcW w:w="8530" w:type="dxa"/>
            <w:gridSpan w:val="4"/>
          </w:tcPr>
          <w:p w14:paraId="176DA570" w14:textId="77777777" w:rsidR="00AA662C" w:rsidRPr="00CD2C02" w:rsidRDefault="00CD2C02" w:rsidP="003C2262">
            <w:pPr>
              <w:tabs>
                <w:tab w:val="right" w:pos="9639"/>
              </w:tabs>
              <w:rPr>
                <w:rFonts w:asciiTheme="minorBidi" w:hAnsiTheme="minorBidi" w:cstheme="minorBidi"/>
                <w:b/>
                <w:bCs/>
                <w:sz w:val="36"/>
                <w:szCs w:val="36"/>
              </w:rPr>
            </w:pPr>
            <w:r w:rsidRPr="00CD2C02">
              <w:rPr>
                <w:rFonts w:asciiTheme="minorBidi" w:hAnsiTheme="minorBidi" w:cstheme="minorBidi"/>
                <w:b/>
                <w:sz w:val="36"/>
                <w:szCs w:val="36"/>
              </w:rPr>
              <w:t>Master plan for</w:t>
            </w:r>
            <w:r w:rsidRPr="00CD2C02">
              <w:rPr>
                <w:rFonts w:asciiTheme="minorBidi" w:hAnsiTheme="minorBidi" w:cstheme="minorBidi"/>
                <w:b/>
                <w:bCs/>
                <w:sz w:val="36"/>
                <w:szCs w:val="36"/>
              </w:rPr>
              <w:t xml:space="preserve"> </w:t>
            </w:r>
            <w:r w:rsidRPr="00CD2C02">
              <w:rPr>
                <w:rFonts w:asciiTheme="minorBidi" w:hAnsiTheme="minorBidi" w:cstheme="minorBidi"/>
                <w:b/>
                <w:sz w:val="36"/>
                <w:szCs w:val="36"/>
              </w:rPr>
              <w:t>smart sustainable cities</w:t>
            </w:r>
          </w:p>
        </w:tc>
      </w:tr>
      <w:bookmarkEnd w:id="7"/>
      <w:tr w:rsidR="00AA662C" w:rsidRPr="00F06651" w14:paraId="4F32950C" w14:textId="77777777" w:rsidTr="003C2262">
        <w:trPr>
          <w:cantSplit/>
          <w:trHeight w:hRule="exact" w:val="1418"/>
        </w:trPr>
        <w:tc>
          <w:tcPr>
            <w:tcW w:w="1418" w:type="dxa"/>
          </w:tcPr>
          <w:p w14:paraId="48385482" w14:textId="77777777" w:rsidR="00AA662C" w:rsidRPr="00F06651" w:rsidRDefault="00AA662C" w:rsidP="003C2262">
            <w:pPr>
              <w:tabs>
                <w:tab w:val="right" w:pos="9639"/>
              </w:tabs>
              <w:rPr>
                <w:rFonts w:ascii="Arial" w:hAnsi="Arial"/>
                <w:sz w:val="18"/>
              </w:rPr>
            </w:pPr>
          </w:p>
        </w:tc>
        <w:tc>
          <w:tcPr>
            <w:tcW w:w="8530" w:type="dxa"/>
            <w:gridSpan w:val="4"/>
            <w:vAlign w:val="bottom"/>
          </w:tcPr>
          <w:p w14:paraId="340ED1A6" w14:textId="77777777" w:rsidR="00AA662C" w:rsidRPr="00F06651" w:rsidRDefault="00AA662C" w:rsidP="003C2262">
            <w:pPr>
              <w:tabs>
                <w:tab w:val="right" w:pos="9639"/>
              </w:tabs>
              <w:spacing w:before="60" w:after="240"/>
              <w:rPr>
                <w:rFonts w:ascii="Arial" w:hAnsi="Arial" w:cs="Arial"/>
                <w:sz w:val="32"/>
              </w:rPr>
            </w:pPr>
            <w:bookmarkStart w:id="8" w:name="dnum2e"/>
            <w:bookmarkEnd w:id="8"/>
            <w:r w:rsidRPr="00F06651">
              <w:rPr>
                <w:rFonts w:ascii="Arial" w:hAnsi="Arial" w:cs="Arial"/>
                <w:sz w:val="32"/>
              </w:rPr>
              <w:t>Focus Group Technical Report</w:t>
            </w:r>
          </w:p>
          <w:p w14:paraId="378D9FA7" w14:textId="77777777" w:rsidR="00AA662C" w:rsidRPr="00F06651" w:rsidRDefault="00AA662C" w:rsidP="003C2262">
            <w:pPr>
              <w:tabs>
                <w:tab w:val="right" w:pos="9639"/>
              </w:tabs>
              <w:spacing w:before="60"/>
              <w:rPr>
                <w:rFonts w:ascii="Arial" w:hAnsi="Arial" w:cs="Arial"/>
                <w:sz w:val="32"/>
              </w:rPr>
            </w:pPr>
          </w:p>
        </w:tc>
      </w:tr>
    </w:tbl>
    <w:p w14:paraId="628CBCDB" w14:textId="77777777" w:rsidR="00AA662C" w:rsidRPr="00F06651" w:rsidRDefault="00AA662C" w:rsidP="00185363">
      <w:pPr>
        <w:tabs>
          <w:tab w:val="right" w:pos="9639"/>
        </w:tabs>
        <w:spacing w:before="240"/>
        <w:jc w:val="right"/>
        <w:rPr>
          <w:rFonts w:ascii="Arial" w:hAnsi="Arial"/>
          <w:sz w:val="18"/>
        </w:rPr>
      </w:pPr>
      <w:r w:rsidRPr="00F06651">
        <w:rPr>
          <w:rFonts w:ascii="Arial" w:hAnsi="Arial"/>
          <w:noProof/>
          <w:sz w:val="18"/>
          <w:lang w:val="en-US" w:eastAsia="zh-CN"/>
        </w:rPr>
        <w:drawing>
          <wp:inline distT="0" distB="0" distL="0" distR="0" wp14:anchorId="6DED1E0D" wp14:editId="3CA6BA94">
            <wp:extent cx="15335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
                    <pic:cNvPicPr>
                      <a:picLocks noChangeAspect="1" noChangeArrowheads="1"/>
                    </pic:cNvPicPr>
                  </pic:nvPicPr>
                  <pic:blipFill>
                    <a:blip r:embed="rId12" cstate="print"/>
                    <a:srcRect/>
                    <a:stretch>
                      <a:fillRect/>
                    </a:stretch>
                  </pic:blipFill>
                  <pic:spPr bwMode="auto">
                    <a:xfrm>
                      <a:off x="0" y="0"/>
                      <a:ext cx="1533525" cy="638175"/>
                    </a:xfrm>
                    <a:prstGeom prst="rect">
                      <a:avLst/>
                    </a:prstGeom>
                    <a:noFill/>
                    <a:ln w="9525">
                      <a:noFill/>
                      <a:miter lim="800000"/>
                      <a:headEnd/>
                      <a:tailEnd/>
                    </a:ln>
                  </pic:spPr>
                </pic:pic>
              </a:graphicData>
            </a:graphic>
          </wp:inline>
        </w:drawing>
      </w:r>
    </w:p>
    <w:p w14:paraId="4C36130C" w14:textId="77777777" w:rsidR="00AA662C" w:rsidRPr="00F06651" w:rsidRDefault="00AA662C" w:rsidP="00AA662C">
      <w:pPr>
        <w:sectPr w:rsidR="00AA662C" w:rsidRPr="00F06651" w:rsidSect="00AA662C">
          <w:type w:val="oddPage"/>
          <w:pgSz w:w="11907" w:h="16840" w:code="9"/>
          <w:pgMar w:top="1089" w:right="1089" w:bottom="284" w:left="1089" w:header="567" w:footer="284" w:gutter="0"/>
          <w:pgNumType w:start="1"/>
          <w:cols w:space="720"/>
          <w:titlePg/>
          <w:docGrid w:linePitch="326"/>
        </w:sectPr>
      </w:pPr>
    </w:p>
    <w:p w14:paraId="51858601" w14:textId="77777777" w:rsidR="00AA662C" w:rsidRPr="00F06651" w:rsidRDefault="00AA662C" w:rsidP="00AA662C">
      <w:pPr>
        <w:spacing w:before="480"/>
        <w:jc w:val="center"/>
        <w:rPr>
          <w:sz w:val="22"/>
        </w:rPr>
      </w:pPr>
      <w:r w:rsidRPr="00F06651">
        <w:rPr>
          <w:sz w:val="22"/>
        </w:rPr>
        <w:lastRenderedPageBreak/>
        <w:t>FOREWORD</w:t>
      </w:r>
    </w:p>
    <w:p w14:paraId="0A72BB9E" w14:textId="77777777" w:rsidR="001F600B" w:rsidRPr="001F600B" w:rsidRDefault="001F600B" w:rsidP="001F600B">
      <w:pPr>
        <w:rPr>
          <w:sz w:val="22"/>
        </w:rPr>
      </w:pPr>
      <w:r w:rsidRPr="001F600B">
        <w:rPr>
          <w:sz w:val="22"/>
        </w:rPr>
        <w:t>The International Telecommunication Union (ITU) is the United Nations specialized agency in the field of tele</w:t>
      </w:r>
      <w:r w:rsidRPr="001F600B">
        <w:rPr>
          <w:sz w:val="22"/>
        </w:rPr>
        <w:softHyphen/>
        <w:t>com</w:t>
      </w:r>
      <w:r w:rsidRPr="001F600B">
        <w:rPr>
          <w:sz w:val="22"/>
        </w:rPr>
        <w:softHyphen/>
        <w:t>mu</w:t>
      </w:r>
      <w:r w:rsidRPr="001F600B">
        <w:rPr>
          <w:sz w:val="22"/>
        </w:rPr>
        <w:softHyphen/>
        <w:t>ni</w:t>
      </w:r>
      <w:r w:rsidRPr="001F600B">
        <w:rPr>
          <w:sz w:val="22"/>
        </w:rPr>
        <w:softHyphen/>
        <w:t>ca</w:t>
      </w:r>
      <w:r w:rsidRPr="001F600B">
        <w:rPr>
          <w:sz w:val="22"/>
        </w:rPr>
        <w:softHyphen/>
        <w:t>tions, 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p>
    <w:p w14:paraId="6E945B69" w14:textId="77777777" w:rsidR="001F600B" w:rsidRPr="001F600B" w:rsidRDefault="001F600B" w:rsidP="001F600B">
      <w:pPr>
        <w:rPr>
          <w:sz w:val="22"/>
        </w:rPr>
      </w:pPr>
      <w:r w:rsidRPr="001F600B">
        <w:rPr>
          <w:sz w:val="22"/>
        </w:rPr>
        <w:t>The procedures for establishment of focus groups are defined in Recommendation ITU-T A.7. ITU-T Study Group 5 set up the ITU-T Focus Group on Smart Sustainable Cities (FG-SSC) at its meeting in February 2013. ITU-T Study Group 5 is the parent group of FG-SSC.</w:t>
      </w:r>
    </w:p>
    <w:p w14:paraId="084A3844" w14:textId="77777777" w:rsidR="00995A4C" w:rsidRPr="00F06651" w:rsidRDefault="001F600B" w:rsidP="00995A4C">
      <w:pPr>
        <w:spacing w:after="240"/>
        <w:rPr>
          <w:sz w:val="22"/>
        </w:rPr>
      </w:pPr>
      <w:r w:rsidRPr="001F600B">
        <w:rPr>
          <w:sz w:val="22"/>
        </w:rPr>
        <w:t>Deliverables of focus groups can take the form of technical reports, specifications, etc., and aim to provide material for consideration by the parent group in its standardization activities. Deliverables of focus groups are not ITU-T Recommendations.</w:t>
      </w:r>
    </w:p>
    <w:tbl>
      <w:tblPr>
        <w:tblStyle w:val="TableGrid"/>
        <w:tblW w:w="0" w:type="auto"/>
        <w:jc w:val="center"/>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4A0" w:firstRow="1" w:lastRow="0" w:firstColumn="1" w:lastColumn="0" w:noHBand="0" w:noVBand="1"/>
      </w:tblPr>
      <w:tblGrid>
        <w:gridCol w:w="8929"/>
      </w:tblGrid>
      <w:tr w:rsidR="00995A4C" w:rsidRPr="00A40934" w14:paraId="47F71719" w14:textId="77777777" w:rsidTr="00540FC6">
        <w:trPr>
          <w:trHeight w:val="7767"/>
          <w:jc w:val="center"/>
        </w:trPr>
        <w:tc>
          <w:tcPr>
            <w:tcW w:w="8929" w:type="dxa"/>
            <w:shd w:val="clear" w:color="auto" w:fill="auto"/>
          </w:tcPr>
          <w:p w14:paraId="225D4ED7" w14:textId="77777777" w:rsidR="00995A4C" w:rsidRPr="00592D1A" w:rsidRDefault="00995A4C" w:rsidP="00540FC6">
            <w:pPr>
              <w:jc w:val="center"/>
              <w:rPr>
                <w:b/>
                <w:sz w:val="22"/>
                <w:szCs w:val="22"/>
              </w:rPr>
            </w:pPr>
            <w:r w:rsidRPr="00592D1A">
              <w:rPr>
                <w:b/>
                <w:sz w:val="22"/>
                <w:szCs w:val="22"/>
              </w:rPr>
              <w:t>SERIES OF FG-SSC TECHNICAL REPORTS</w:t>
            </w:r>
            <w:r>
              <w:rPr>
                <w:b/>
                <w:sz w:val="22"/>
                <w:szCs w:val="22"/>
              </w:rPr>
              <w:t>/SPECIFICATIONS</w:t>
            </w:r>
          </w:p>
          <w:p w14:paraId="70A6422E" w14:textId="77777777" w:rsidR="00995A4C" w:rsidRPr="00383E05" w:rsidRDefault="00995A4C" w:rsidP="00540FC6">
            <w:pPr>
              <w:spacing w:before="60"/>
              <w:rPr>
                <w:sz w:val="20"/>
                <w:lang w:eastAsia="x-none"/>
              </w:rPr>
            </w:pPr>
            <w:r w:rsidRPr="00383E05">
              <w:rPr>
                <w:sz w:val="20"/>
              </w:rPr>
              <w:t>Technical Report on "Smart sustainable cities: a guide for city leaders"</w:t>
            </w:r>
          </w:p>
          <w:p w14:paraId="3545C1C4" w14:textId="77777777" w:rsidR="00995A4C" w:rsidRPr="00383E05" w:rsidRDefault="00995A4C" w:rsidP="00540FC6">
            <w:pPr>
              <w:spacing w:before="60"/>
              <w:rPr>
                <w:sz w:val="20"/>
              </w:rPr>
            </w:pPr>
            <w:r w:rsidRPr="00383E05">
              <w:rPr>
                <w:sz w:val="20"/>
              </w:rPr>
              <w:t xml:space="preserve">Technical Report on "Master plan for smart sustainable cities" </w:t>
            </w:r>
          </w:p>
          <w:p w14:paraId="50275B23" w14:textId="77777777" w:rsidR="00995A4C" w:rsidRPr="00383E05" w:rsidRDefault="00995A4C" w:rsidP="00540FC6">
            <w:pPr>
              <w:spacing w:before="60"/>
              <w:rPr>
                <w:sz w:val="20"/>
              </w:rPr>
            </w:pPr>
            <w:r w:rsidRPr="00383E05">
              <w:rPr>
                <w:sz w:val="20"/>
              </w:rPr>
              <w:t>Technical Report on "An overview of smart sustainable cities and the role of information and communication technologies"</w:t>
            </w:r>
          </w:p>
          <w:p w14:paraId="10E02CE1" w14:textId="77777777" w:rsidR="00995A4C" w:rsidRPr="00383E05" w:rsidRDefault="00995A4C" w:rsidP="00540FC6">
            <w:pPr>
              <w:spacing w:before="60"/>
              <w:rPr>
                <w:sz w:val="20"/>
              </w:rPr>
            </w:pPr>
            <w:r w:rsidRPr="00383E05">
              <w:rPr>
                <w:sz w:val="20"/>
              </w:rPr>
              <w:t>Technical Report on "Smart sustainable cities: an analysis of definitions"</w:t>
            </w:r>
          </w:p>
          <w:p w14:paraId="03265B14" w14:textId="77777777" w:rsidR="00995A4C" w:rsidRPr="00383E05" w:rsidRDefault="00995A4C" w:rsidP="00540FC6">
            <w:pPr>
              <w:spacing w:before="60"/>
              <w:rPr>
                <w:sz w:val="20"/>
              </w:rPr>
            </w:pPr>
            <w:r w:rsidRPr="00383E05">
              <w:rPr>
                <w:sz w:val="20"/>
              </w:rPr>
              <w:t>Technical Report on "Smart water management in cities"</w:t>
            </w:r>
          </w:p>
          <w:p w14:paraId="7180CF9A" w14:textId="77777777" w:rsidR="00995A4C" w:rsidRPr="00383E05" w:rsidRDefault="00995A4C" w:rsidP="00540FC6">
            <w:pPr>
              <w:spacing w:before="60"/>
              <w:rPr>
                <w:sz w:val="20"/>
              </w:rPr>
            </w:pPr>
            <w:r w:rsidRPr="00383E05">
              <w:rPr>
                <w:sz w:val="20"/>
              </w:rPr>
              <w:t>Technical Report on "Electromagnetic field (EMF) considerations in smart sustainable cities"</w:t>
            </w:r>
          </w:p>
          <w:p w14:paraId="75A92FC5" w14:textId="77777777" w:rsidR="00995A4C" w:rsidRPr="00383E05" w:rsidRDefault="00995A4C" w:rsidP="00540FC6">
            <w:pPr>
              <w:spacing w:before="60"/>
              <w:rPr>
                <w:sz w:val="20"/>
              </w:rPr>
            </w:pPr>
            <w:r w:rsidRPr="00383E05">
              <w:rPr>
                <w:sz w:val="20"/>
              </w:rPr>
              <w:t>Technical Specifications on "Overview of key performance indicators in smart sustainable cities"</w:t>
            </w:r>
          </w:p>
          <w:p w14:paraId="769A8DD4" w14:textId="77777777" w:rsidR="00995A4C" w:rsidRPr="00383E05" w:rsidRDefault="00995A4C" w:rsidP="00540FC6">
            <w:pPr>
              <w:spacing w:before="60"/>
              <w:rPr>
                <w:sz w:val="20"/>
              </w:rPr>
            </w:pPr>
            <w:r w:rsidRPr="00383E05">
              <w:rPr>
                <w:sz w:val="20"/>
              </w:rPr>
              <w:t>Technical Report on "Information and communication technologies for climate change adaptation in cities"</w:t>
            </w:r>
          </w:p>
          <w:p w14:paraId="223FE232" w14:textId="77777777" w:rsidR="00995A4C" w:rsidRPr="00383E05" w:rsidRDefault="00995A4C" w:rsidP="00540FC6">
            <w:pPr>
              <w:spacing w:before="60"/>
              <w:rPr>
                <w:sz w:val="20"/>
              </w:rPr>
            </w:pPr>
            <w:r w:rsidRPr="00383E05">
              <w:rPr>
                <w:sz w:val="20"/>
              </w:rPr>
              <w:t xml:space="preserve">Technical Report on "Cybersecurity, data protection and cyber resilience in smart sustainable cities" </w:t>
            </w:r>
          </w:p>
          <w:p w14:paraId="07D56C76" w14:textId="77777777" w:rsidR="00995A4C" w:rsidRPr="00383E05" w:rsidRDefault="00995A4C" w:rsidP="00540FC6">
            <w:pPr>
              <w:spacing w:before="60"/>
              <w:rPr>
                <w:sz w:val="20"/>
              </w:rPr>
            </w:pPr>
            <w:r w:rsidRPr="00383E05">
              <w:rPr>
                <w:sz w:val="20"/>
              </w:rPr>
              <w:t xml:space="preserve">Technical Report on "Integrated management for smart sustainable cities" </w:t>
            </w:r>
          </w:p>
          <w:p w14:paraId="21AEAB9B" w14:textId="77777777" w:rsidR="00995A4C" w:rsidRPr="00383E05" w:rsidRDefault="00995A4C" w:rsidP="00540FC6">
            <w:pPr>
              <w:spacing w:before="60"/>
              <w:rPr>
                <w:sz w:val="20"/>
              </w:rPr>
            </w:pPr>
            <w:r w:rsidRPr="00383E05">
              <w:rPr>
                <w:sz w:val="20"/>
              </w:rPr>
              <w:t>Technical Report on "Key performance indicators definitions for smart sustainable cities"</w:t>
            </w:r>
          </w:p>
          <w:p w14:paraId="44FA30C0" w14:textId="77777777" w:rsidR="00995A4C" w:rsidRPr="00383E05" w:rsidRDefault="00995A4C" w:rsidP="00540FC6">
            <w:pPr>
              <w:spacing w:before="60"/>
              <w:rPr>
                <w:sz w:val="20"/>
              </w:rPr>
            </w:pPr>
            <w:r w:rsidRPr="00383E05">
              <w:rPr>
                <w:sz w:val="20"/>
              </w:rPr>
              <w:t>Technical Specifications on "Key performance indicators related to the use of information and communication technology in smart sustainable cities"</w:t>
            </w:r>
          </w:p>
          <w:p w14:paraId="4D2D0E9D" w14:textId="77777777" w:rsidR="00995A4C" w:rsidRPr="00383E05" w:rsidRDefault="00995A4C" w:rsidP="00540FC6">
            <w:pPr>
              <w:spacing w:before="60"/>
              <w:rPr>
                <w:sz w:val="20"/>
              </w:rPr>
            </w:pPr>
            <w:r w:rsidRPr="00383E05">
              <w:rPr>
                <w:sz w:val="20"/>
              </w:rPr>
              <w:t>Technical Specifications on "Key performance indicators related to the sustainability impacts of information and communication technology in smart sustainable cities"</w:t>
            </w:r>
          </w:p>
          <w:p w14:paraId="54968735" w14:textId="77777777" w:rsidR="00995A4C" w:rsidRPr="00383E05" w:rsidRDefault="00995A4C" w:rsidP="00540FC6">
            <w:pPr>
              <w:spacing w:before="60"/>
              <w:rPr>
                <w:sz w:val="20"/>
              </w:rPr>
            </w:pPr>
            <w:r w:rsidRPr="00383E05">
              <w:rPr>
                <w:sz w:val="20"/>
              </w:rPr>
              <w:t>Technical Report on "Standardization roadmap for smart sustainable cities"</w:t>
            </w:r>
          </w:p>
          <w:p w14:paraId="2DCDE4DB" w14:textId="77777777" w:rsidR="00995A4C" w:rsidRPr="00383E05" w:rsidRDefault="00995A4C" w:rsidP="00540FC6">
            <w:pPr>
              <w:spacing w:before="60"/>
              <w:rPr>
                <w:sz w:val="20"/>
              </w:rPr>
            </w:pPr>
            <w:r w:rsidRPr="00383E05">
              <w:rPr>
                <w:sz w:val="20"/>
              </w:rPr>
              <w:t>Technical Report on "Setting the stage for stakeholders’ engagement in smart sustainable cities"</w:t>
            </w:r>
          </w:p>
          <w:p w14:paraId="4ED16EEA" w14:textId="77777777" w:rsidR="00995A4C" w:rsidRPr="00383E05" w:rsidRDefault="00995A4C" w:rsidP="00540FC6">
            <w:pPr>
              <w:spacing w:before="60"/>
              <w:rPr>
                <w:sz w:val="20"/>
              </w:rPr>
            </w:pPr>
            <w:r w:rsidRPr="00383E05">
              <w:rPr>
                <w:sz w:val="20"/>
              </w:rPr>
              <w:t xml:space="preserve">Technical Report on "Overview of smart sustainable cities infrastructure" </w:t>
            </w:r>
          </w:p>
          <w:p w14:paraId="5398DA2D" w14:textId="77777777" w:rsidR="00995A4C" w:rsidRPr="00383E05" w:rsidRDefault="00995A4C" w:rsidP="00540FC6">
            <w:pPr>
              <w:spacing w:before="60"/>
              <w:rPr>
                <w:sz w:val="20"/>
              </w:rPr>
            </w:pPr>
            <w:r w:rsidRPr="00383E05">
              <w:rPr>
                <w:sz w:val="20"/>
              </w:rPr>
              <w:t>Technical Specifications on "Setting the framework for an ICT architecture of a smart sustainable city"</w:t>
            </w:r>
          </w:p>
          <w:p w14:paraId="29F6E204" w14:textId="77777777" w:rsidR="00995A4C" w:rsidRPr="00383E05" w:rsidRDefault="00995A4C" w:rsidP="00540FC6">
            <w:pPr>
              <w:spacing w:before="60"/>
              <w:rPr>
                <w:sz w:val="20"/>
              </w:rPr>
            </w:pPr>
            <w:r w:rsidRPr="00383E05">
              <w:rPr>
                <w:sz w:val="20"/>
              </w:rPr>
              <w:t xml:space="preserve">Technical Specifications on "Multi-service infrastructure for smart sustainable cities in new-development areas" </w:t>
            </w:r>
          </w:p>
          <w:p w14:paraId="7F497BFB" w14:textId="77777777" w:rsidR="00995A4C" w:rsidRPr="00383E05" w:rsidRDefault="00995A4C" w:rsidP="00540FC6">
            <w:pPr>
              <w:spacing w:before="60"/>
              <w:rPr>
                <w:sz w:val="20"/>
              </w:rPr>
            </w:pPr>
            <w:r w:rsidRPr="00383E05">
              <w:rPr>
                <w:sz w:val="20"/>
              </w:rPr>
              <w:t xml:space="preserve">Technical Report on "Intelligent sustainable buildings for smart sustainable cities" </w:t>
            </w:r>
          </w:p>
          <w:p w14:paraId="412645CB" w14:textId="77777777" w:rsidR="00995A4C" w:rsidRPr="00383E05" w:rsidRDefault="00995A4C" w:rsidP="00540FC6">
            <w:pPr>
              <w:spacing w:before="60"/>
              <w:rPr>
                <w:sz w:val="20"/>
              </w:rPr>
            </w:pPr>
            <w:r w:rsidRPr="00383E05">
              <w:rPr>
                <w:sz w:val="20"/>
              </w:rPr>
              <w:t>Technical Report on "Anonymization infrastructure and open data in smart sustainable cities"</w:t>
            </w:r>
          </w:p>
          <w:p w14:paraId="74504F17" w14:textId="77777777" w:rsidR="00995A4C" w:rsidRPr="00383E05" w:rsidRDefault="00995A4C" w:rsidP="00540FC6">
            <w:pPr>
              <w:spacing w:before="60"/>
              <w:rPr>
                <w:b/>
                <w:sz w:val="20"/>
              </w:rPr>
            </w:pPr>
            <w:r w:rsidRPr="00383E05">
              <w:rPr>
                <w:sz w:val="20"/>
              </w:rPr>
              <w:t>Technical Report on "Standardization activities for smart sustainable cities"</w:t>
            </w:r>
          </w:p>
        </w:tc>
      </w:tr>
    </w:tbl>
    <w:p w14:paraId="4C83C221" w14:textId="33D1878F" w:rsidR="00AA662C" w:rsidRPr="00F06651" w:rsidRDefault="00AA662C" w:rsidP="001F600B">
      <w:pPr>
        <w:rPr>
          <w:sz w:val="22"/>
        </w:rPr>
      </w:pPr>
    </w:p>
    <w:p w14:paraId="17C64148" w14:textId="77777777" w:rsidR="004C37E7" w:rsidRDefault="004C37E7" w:rsidP="00AA662C">
      <w:pPr>
        <w:jc w:val="center"/>
        <w:rPr>
          <w:sz w:val="22"/>
        </w:rPr>
      </w:pPr>
    </w:p>
    <w:p w14:paraId="2BC314DD" w14:textId="77777777" w:rsidR="004C37E7" w:rsidRPr="00F06651" w:rsidRDefault="004C37E7" w:rsidP="00AA662C">
      <w:pPr>
        <w:jc w:val="center"/>
        <w:rPr>
          <w:sz w:val="22"/>
        </w:rPr>
      </w:pPr>
    </w:p>
    <w:p w14:paraId="7604347B" w14:textId="77777777" w:rsidR="00AA662C" w:rsidRPr="00F06651" w:rsidRDefault="00AA662C" w:rsidP="00AA662C">
      <w:pPr>
        <w:jc w:val="center"/>
        <w:rPr>
          <w:sz w:val="22"/>
        </w:rPr>
      </w:pPr>
      <w:r w:rsidRPr="00F06651">
        <w:rPr>
          <w:sz w:val="22"/>
        </w:rPr>
        <w:sym w:font="Symbol" w:char="F0E3"/>
      </w:r>
      <w:r w:rsidRPr="00F06651">
        <w:rPr>
          <w:sz w:val="22"/>
        </w:rPr>
        <w:t> ITU </w:t>
      </w:r>
      <w:bookmarkStart w:id="9" w:name="iiannee"/>
      <w:bookmarkEnd w:id="9"/>
      <w:r w:rsidR="00B81B77">
        <w:rPr>
          <w:sz w:val="22"/>
        </w:rPr>
        <w:t>2015</w:t>
      </w:r>
    </w:p>
    <w:p w14:paraId="1A5E367E" w14:textId="77777777" w:rsidR="00AA662C" w:rsidRDefault="00AA662C" w:rsidP="00AA662C">
      <w:pPr>
        <w:rPr>
          <w:sz w:val="22"/>
        </w:rPr>
      </w:pPr>
      <w:r w:rsidRPr="00F06651">
        <w:rPr>
          <w:sz w:val="22"/>
        </w:rPr>
        <w:t>All rights reserved. No part of this publication may be reproduced, by any means whatsoever, without the prior written permission of ITU.</w:t>
      </w:r>
    </w:p>
    <w:p w14:paraId="2B5D3127" w14:textId="27A9AFD7" w:rsidR="00995A4C" w:rsidRDefault="00995A4C">
      <w:pPr>
        <w:tabs>
          <w:tab w:val="clear" w:pos="794"/>
          <w:tab w:val="clear" w:pos="1191"/>
          <w:tab w:val="clear" w:pos="1588"/>
          <w:tab w:val="clear" w:pos="1985"/>
        </w:tabs>
        <w:overflowPunct/>
        <w:autoSpaceDE/>
        <w:autoSpaceDN/>
        <w:adjustRightInd/>
        <w:spacing w:before="0"/>
        <w:jc w:val="left"/>
        <w:textAlignment w:val="auto"/>
      </w:pPr>
      <w:r>
        <w:br w:type="page"/>
      </w:r>
    </w:p>
    <w:p w14:paraId="33CB9583" w14:textId="77777777" w:rsidR="00FA3D51" w:rsidRDefault="00FA3D51" w:rsidP="00FA3D51"/>
    <w:p w14:paraId="3133738B" w14:textId="77777777" w:rsidR="00FA3D51" w:rsidRPr="00CD2C02" w:rsidRDefault="00CD2C02" w:rsidP="00CD2C02">
      <w:pPr>
        <w:spacing w:before="5040"/>
        <w:jc w:val="center"/>
        <w:rPr>
          <w:rFonts w:asciiTheme="majorBidi" w:hAnsiTheme="majorBidi" w:cstheme="majorBidi"/>
          <w:b/>
          <w:bCs/>
          <w:sz w:val="52"/>
          <w:szCs w:val="52"/>
          <w:lang w:eastAsia="ko-KR"/>
        </w:rPr>
      </w:pPr>
      <w:r w:rsidRPr="00CD2C02">
        <w:rPr>
          <w:rFonts w:asciiTheme="majorBidi" w:hAnsiTheme="majorBidi" w:cstheme="majorBidi"/>
          <w:b/>
          <w:sz w:val="52"/>
          <w:szCs w:val="52"/>
        </w:rPr>
        <w:t>Master plan for</w:t>
      </w:r>
      <w:r w:rsidRPr="00CD2C02">
        <w:rPr>
          <w:rFonts w:asciiTheme="majorBidi" w:hAnsiTheme="majorBidi" w:cstheme="majorBidi"/>
          <w:b/>
          <w:bCs/>
          <w:sz w:val="52"/>
          <w:szCs w:val="52"/>
        </w:rPr>
        <w:t xml:space="preserve"> </w:t>
      </w:r>
      <w:r w:rsidRPr="00CD2C02">
        <w:rPr>
          <w:rFonts w:asciiTheme="majorBidi" w:hAnsiTheme="majorBidi" w:cstheme="majorBidi"/>
          <w:b/>
          <w:sz w:val="52"/>
          <w:szCs w:val="52"/>
        </w:rPr>
        <w:t>smart sustainable cities</w:t>
      </w:r>
    </w:p>
    <w:p w14:paraId="1DE47530" w14:textId="77777777" w:rsidR="00FA3D51" w:rsidRDefault="00FA3D51" w:rsidP="00FA3D51">
      <w:r>
        <w:br w:type="page"/>
      </w:r>
    </w:p>
    <w:p w14:paraId="6070762C" w14:textId="77777777" w:rsidR="00FA3D51" w:rsidRDefault="00FA3D51" w:rsidP="00FA3D51">
      <w:pPr>
        <w:pStyle w:val="Headingb"/>
      </w:pPr>
      <w:r>
        <w:t>About this Report</w:t>
      </w:r>
    </w:p>
    <w:p w14:paraId="5572579D" w14:textId="77777777" w:rsidR="000C5E8A" w:rsidRPr="000C5E8A" w:rsidRDefault="000C5E8A" w:rsidP="00CD2C02">
      <w:pPr>
        <w:rPr>
          <w:lang w:val="en-US"/>
        </w:rPr>
      </w:pPr>
      <w:r w:rsidRPr="000C5E8A">
        <w:rPr>
          <w:lang w:val="en-US"/>
        </w:rPr>
        <w:t xml:space="preserve">This </w:t>
      </w:r>
      <w:r w:rsidR="004C37E7">
        <w:rPr>
          <w:lang w:val="en-US"/>
        </w:rPr>
        <w:t>Technical Report</w:t>
      </w:r>
      <w:r w:rsidRPr="000C5E8A">
        <w:rPr>
          <w:lang w:val="en-US"/>
        </w:rPr>
        <w:t xml:space="preserve"> has been </w:t>
      </w:r>
      <w:r w:rsidR="00CD2C02" w:rsidRPr="00D7320C">
        <w:rPr>
          <w:lang w:val="en-IN"/>
        </w:rPr>
        <w:t>been prepared as a contribution to the International Telecommunication Union</w:t>
      </w:r>
      <w:r w:rsidR="00FD30AF">
        <w:t>'</w:t>
      </w:r>
      <w:r w:rsidR="00CD2C02" w:rsidRPr="00D7320C">
        <w:rPr>
          <w:lang w:val="en-IN"/>
        </w:rPr>
        <w:t>s (ITU) Focus Gro</w:t>
      </w:r>
      <w:r w:rsidR="00CD2C02">
        <w:rPr>
          <w:lang w:val="en-IN"/>
        </w:rPr>
        <w:t>up on Smart Sustainable Cities.</w:t>
      </w:r>
    </w:p>
    <w:p w14:paraId="1E9815E0" w14:textId="77777777" w:rsidR="000C5E8A" w:rsidRPr="000C5E8A" w:rsidRDefault="00CD2C02" w:rsidP="000C5E8A">
      <w:pPr>
        <w:pStyle w:val="Headingb"/>
      </w:pPr>
      <w:r>
        <w:t>Acknowledgements</w:t>
      </w:r>
    </w:p>
    <w:p w14:paraId="4B8C052C" w14:textId="77777777" w:rsidR="00CD2C02" w:rsidRDefault="000C5E8A" w:rsidP="00CD2C02">
      <w:r w:rsidRPr="000C5E8A">
        <w:rPr>
          <w:lang w:val="en-US"/>
        </w:rPr>
        <w:t xml:space="preserve">This </w:t>
      </w:r>
      <w:r w:rsidR="004C37E7">
        <w:rPr>
          <w:lang w:val="en-US"/>
        </w:rPr>
        <w:t>Technical Report</w:t>
      </w:r>
      <w:r w:rsidR="005E2978">
        <w:rPr>
          <w:lang w:val="en-US"/>
        </w:rPr>
        <w:t xml:space="preserve"> </w:t>
      </w:r>
      <w:r w:rsidR="00CD2C02" w:rsidRPr="00D7320C">
        <w:t xml:space="preserve">was researched and principally authored by </w:t>
      </w:r>
      <w:r w:rsidR="00CD2C02">
        <w:t>Silvia Guzmán Araña, FG-SSC Chairman</w:t>
      </w:r>
      <w:r w:rsidR="00CD2C02" w:rsidRPr="00D7320C">
        <w:t>. The author would like to first thank ITU for providing such an exciting opportunity to work and research under the ITU-T Focus Group on Sma</w:t>
      </w:r>
      <w:r w:rsidR="00CD2C02">
        <w:t>rt Sustainable Cities (FG-SSC).</w:t>
      </w:r>
    </w:p>
    <w:p w14:paraId="55AF37CF" w14:textId="77777777" w:rsidR="00CD2C02" w:rsidRPr="00E32E3F" w:rsidRDefault="00CD2C02" w:rsidP="00CD2C02">
      <w:r>
        <w:t xml:space="preserve">Special thanks goes also to </w:t>
      </w:r>
      <w:r w:rsidRPr="00D7320C">
        <w:t>Ziqin Sang (Fiberhome</w:t>
      </w:r>
      <w:r>
        <w:t xml:space="preserve"> Technologies</w:t>
      </w:r>
      <w:r w:rsidRPr="00D7320C">
        <w:t xml:space="preserve">), </w:t>
      </w:r>
      <w:r w:rsidRPr="00D77A46">
        <w:t>Mythili Menon (U</w:t>
      </w:r>
      <w:r>
        <w:t>niversity of Geneva</w:t>
      </w:r>
      <w:r w:rsidRPr="00D77A46">
        <w:t>)</w:t>
      </w:r>
      <w:r w:rsidRPr="00A25945">
        <w:t xml:space="preserve">, </w:t>
      </w:r>
      <w:r w:rsidRPr="00D7320C">
        <w:t>Daniela Torres (</w:t>
      </w:r>
      <w:r>
        <w:t>Spain</w:t>
      </w:r>
      <w:r w:rsidRPr="00D7320C">
        <w:t>)</w:t>
      </w:r>
      <w:r>
        <w:t>,</w:t>
      </w:r>
      <w:r w:rsidRPr="00D7320C">
        <w:t xml:space="preserve"> </w:t>
      </w:r>
      <w:r w:rsidRPr="00A25945">
        <w:rPr>
          <w:rFonts w:hint="eastAsia"/>
        </w:rPr>
        <w:t xml:space="preserve">Ramy Ahmed </w:t>
      </w:r>
      <w:r w:rsidRPr="00A25945">
        <w:t xml:space="preserve">Fathy </w:t>
      </w:r>
      <w:r w:rsidRPr="00A25945">
        <w:rPr>
          <w:rFonts w:hint="eastAsia"/>
        </w:rPr>
        <w:t>(</w:t>
      </w:r>
      <w:r w:rsidRPr="00A25945">
        <w:t xml:space="preserve">NTRA, </w:t>
      </w:r>
      <w:r w:rsidRPr="00A25945">
        <w:rPr>
          <w:rFonts w:hint="eastAsia"/>
        </w:rPr>
        <w:t>Egypt)</w:t>
      </w:r>
      <w:r w:rsidRPr="00A25945">
        <w:t xml:space="preserve">, Lei Gu (China Telecom), </w:t>
      </w:r>
      <w:r w:rsidRPr="00FD13BE">
        <w:t>Michael Mulquin (IS Communications Ltd),</w:t>
      </w:r>
      <w:r w:rsidRPr="00A25945">
        <w:t xml:space="preserve"> Sabrina Coccia (Smart Metropolis), John Devaney (BSI)</w:t>
      </w:r>
      <w:r>
        <w:t xml:space="preserve"> and </w:t>
      </w:r>
      <w:r w:rsidRPr="00A25945">
        <w:t>Angelica Ospina (University of Manchester</w:t>
      </w:r>
      <w:r>
        <w:t>).</w:t>
      </w:r>
    </w:p>
    <w:p w14:paraId="3DFCDD56" w14:textId="77777777" w:rsidR="00FA3D51" w:rsidRDefault="00CD2C02" w:rsidP="005828B6">
      <w:r w:rsidRPr="00706B20">
        <w:rPr>
          <w:rFonts w:cstheme="majorBidi"/>
        </w:rPr>
        <w:t xml:space="preserve">Additional information and materials relating to this report can be found at: </w:t>
      </w:r>
      <w:hyperlink r:id="rId13" w:history="1">
        <w:r w:rsidRPr="00706B20">
          <w:rPr>
            <w:rStyle w:val="Hyperlink"/>
            <w:rFonts w:cstheme="majorBidi"/>
          </w:rPr>
          <w:t>www.itu.int/itu-t/climatechange</w:t>
        </w:r>
      </w:hyperlink>
      <w:r w:rsidRPr="00706B20">
        <w:rPr>
          <w:rFonts w:cstheme="majorBidi"/>
        </w:rPr>
        <w:t xml:space="preserve">. If you would like to provide any additional information, please contact Cristina Bueti at </w:t>
      </w:r>
      <w:hyperlink r:id="rId14" w:history="1">
        <w:r w:rsidRPr="00706B20">
          <w:rPr>
            <w:rStyle w:val="Hyperlink"/>
            <w:rFonts w:cstheme="majorBidi"/>
          </w:rPr>
          <w:t>t</w:t>
        </w:r>
      </w:hyperlink>
      <w:hyperlink r:id="rId15" w:history="1">
        <w:r w:rsidRPr="00706B20">
          <w:rPr>
            <w:rStyle w:val="Hyperlink"/>
            <w:rFonts w:cstheme="majorBidi"/>
          </w:rPr>
          <w:t>sbsg5@itu.int</w:t>
        </w:r>
      </w:hyperlink>
      <w:r>
        <w:rPr>
          <w:rStyle w:val="Hyperlink"/>
          <w:rFonts w:cstheme="majorBidi"/>
        </w:rPr>
        <w:t>.</w:t>
      </w:r>
    </w:p>
    <w:p w14:paraId="28C3FD9E" w14:textId="77777777" w:rsidR="00715790" w:rsidRPr="00FA3D51" w:rsidRDefault="00715790" w:rsidP="00FA3D51"/>
    <w:p w14:paraId="01E553EB" w14:textId="77777777" w:rsidR="00FA3D51" w:rsidRPr="00F06651" w:rsidRDefault="00FA3D51" w:rsidP="00AA662C">
      <w:pPr>
        <w:rPr>
          <w:sz w:val="22"/>
        </w:rPr>
        <w:sectPr w:rsidR="00FA3D51" w:rsidRPr="00F06651" w:rsidSect="003C2262">
          <w:pgSz w:w="11907" w:h="16834" w:code="9"/>
          <w:pgMar w:top="1134" w:right="1134" w:bottom="1134" w:left="1134" w:header="482" w:footer="482" w:gutter="0"/>
          <w:paperSrc w:first="15" w:other="15"/>
          <w:pgNumType w:start="1"/>
          <w:cols w:space="720"/>
          <w:docGrid w:linePitch="326"/>
        </w:sectPr>
      </w:pPr>
    </w:p>
    <w:p w14:paraId="55D116B7" w14:textId="77777777" w:rsidR="00AA662C" w:rsidRDefault="00CD2C02" w:rsidP="006B3414">
      <w:pPr>
        <w:pStyle w:val="Reptitle"/>
        <w:rPr>
          <w:lang w:eastAsia="ko-KR"/>
        </w:rPr>
      </w:pPr>
      <w:r w:rsidRPr="00CD2C02">
        <w:t>Master plan for</w:t>
      </w:r>
      <w:r w:rsidRPr="00CD2C02">
        <w:rPr>
          <w:b w:val="0"/>
          <w:bCs/>
        </w:rPr>
        <w:t xml:space="preserve"> </w:t>
      </w:r>
      <w:r w:rsidRPr="00CD2C02">
        <w:t>smart sustainable cities</w:t>
      </w:r>
    </w:p>
    <w:p w14:paraId="51615B19" w14:textId="77777777" w:rsidR="00EC47F7" w:rsidRDefault="00EC47F7" w:rsidP="00EC47F7">
      <w:pPr>
        <w:jc w:val="center"/>
        <w:rPr>
          <w:b/>
          <w:lang w:val="en-US"/>
        </w:rPr>
      </w:pPr>
      <w:r>
        <w:rPr>
          <w:b/>
          <w:lang w:val="en-US"/>
        </w:rPr>
        <w:t>Table of Contents</w:t>
      </w:r>
    </w:p>
    <w:p w14:paraId="1EF0BF27" w14:textId="77777777" w:rsidR="007A2764" w:rsidRDefault="007A2764" w:rsidP="007A2764">
      <w:pPr>
        <w:pStyle w:val="toc0"/>
        <w:ind w:right="-1"/>
        <w:rPr>
          <w:noProof/>
        </w:rPr>
      </w:pPr>
      <w:r>
        <w:rPr>
          <w:noProof/>
        </w:rPr>
        <w:tab/>
        <w:t>Page</w:t>
      </w:r>
    </w:p>
    <w:p w14:paraId="14E1F251" w14:textId="77777777" w:rsidR="007A2764" w:rsidRDefault="007A2764" w:rsidP="007A2764">
      <w:pPr>
        <w:pStyle w:val="TOC1"/>
        <w:ind w:right="992"/>
        <w:rPr>
          <w:rFonts w:asciiTheme="minorHAnsi" w:eastAsiaTheme="minorEastAsia" w:hAnsiTheme="minorHAnsi" w:cstheme="minorBidi"/>
          <w:noProof/>
          <w:sz w:val="22"/>
          <w:szCs w:val="22"/>
          <w:lang w:val="en-US" w:eastAsia="zh-CN"/>
        </w:rPr>
      </w:pPr>
      <w:r w:rsidRPr="005228B3">
        <w:rPr>
          <w:noProof/>
        </w:rPr>
        <w:t>1</w:t>
      </w:r>
      <w:r>
        <w:rPr>
          <w:rFonts w:asciiTheme="minorHAnsi" w:eastAsiaTheme="minorEastAsia" w:hAnsiTheme="minorHAnsi" w:cstheme="minorBidi"/>
          <w:noProof/>
          <w:sz w:val="22"/>
          <w:szCs w:val="22"/>
          <w:lang w:val="en-US" w:eastAsia="zh-CN"/>
        </w:rPr>
        <w:tab/>
      </w:r>
      <w:r w:rsidRPr="007A2764">
        <w:rPr>
          <w:noProof/>
        </w:rPr>
        <w:t>Introduction</w:t>
      </w:r>
      <w:r>
        <w:rPr>
          <w:noProof/>
        </w:rPr>
        <w:tab/>
      </w:r>
      <w:r>
        <w:rPr>
          <w:noProof/>
        </w:rPr>
        <w:tab/>
      </w:r>
      <w:r w:rsidRPr="007A2764">
        <w:rPr>
          <w:noProof/>
        </w:rPr>
        <w:t>3</w:t>
      </w:r>
    </w:p>
    <w:p w14:paraId="3B19DB47" w14:textId="77777777" w:rsidR="007A2764" w:rsidRDefault="007A2764" w:rsidP="007A2764">
      <w:pPr>
        <w:pStyle w:val="TOC1"/>
        <w:ind w:right="992"/>
        <w:rPr>
          <w:rFonts w:asciiTheme="minorHAnsi" w:eastAsiaTheme="minorEastAsia" w:hAnsiTheme="minorHAnsi" w:cstheme="minorBidi"/>
          <w:noProof/>
          <w:sz w:val="22"/>
          <w:szCs w:val="22"/>
          <w:lang w:val="en-US" w:eastAsia="zh-CN"/>
        </w:rPr>
      </w:pPr>
      <w:r w:rsidRPr="005228B3">
        <w:rPr>
          <w:noProof/>
        </w:rPr>
        <w:t>2</w:t>
      </w:r>
      <w:r>
        <w:rPr>
          <w:rFonts w:asciiTheme="minorHAnsi" w:eastAsiaTheme="minorEastAsia" w:hAnsiTheme="minorHAnsi" w:cstheme="minorBidi"/>
          <w:noProof/>
          <w:sz w:val="22"/>
          <w:szCs w:val="22"/>
          <w:lang w:val="en-US" w:eastAsia="zh-CN"/>
        </w:rPr>
        <w:tab/>
      </w:r>
      <w:r w:rsidRPr="005228B3">
        <w:rPr>
          <w:noProof/>
        </w:rPr>
        <w:t xml:space="preserve">SSC </w:t>
      </w:r>
      <w:r w:rsidRPr="007A2764">
        <w:rPr>
          <w:noProof/>
        </w:rPr>
        <w:t>definition</w:t>
      </w:r>
      <w:r>
        <w:rPr>
          <w:noProof/>
        </w:rPr>
        <w:tab/>
      </w:r>
      <w:r>
        <w:rPr>
          <w:noProof/>
        </w:rPr>
        <w:tab/>
      </w:r>
      <w:r w:rsidRPr="007A2764">
        <w:rPr>
          <w:noProof/>
        </w:rPr>
        <w:t>5</w:t>
      </w:r>
    </w:p>
    <w:p w14:paraId="69FE0211" w14:textId="04451156" w:rsidR="007A2764" w:rsidRDefault="007A2764" w:rsidP="007A2764">
      <w:pPr>
        <w:pStyle w:val="TOC1"/>
        <w:ind w:right="992"/>
        <w:rPr>
          <w:rFonts w:asciiTheme="minorHAnsi" w:eastAsiaTheme="minorEastAsia" w:hAnsiTheme="minorHAnsi" w:cstheme="minorBidi"/>
          <w:noProof/>
          <w:sz w:val="22"/>
          <w:szCs w:val="22"/>
          <w:lang w:val="en-US" w:eastAsia="zh-CN"/>
        </w:rPr>
      </w:pPr>
      <w:r w:rsidRPr="005228B3">
        <w:rPr>
          <w:noProof/>
        </w:rPr>
        <w:t>3</w:t>
      </w:r>
      <w:r>
        <w:rPr>
          <w:rFonts w:asciiTheme="minorHAnsi" w:eastAsiaTheme="minorEastAsia" w:hAnsiTheme="minorHAnsi" w:cstheme="minorBidi"/>
          <w:noProof/>
          <w:sz w:val="22"/>
          <w:szCs w:val="22"/>
          <w:lang w:val="en-US" w:eastAsia="zh-CN"/>
        </w:rPr>
        <w:tab/>
      </w:r>
      <w:r w:rsidRPr="005228B3">
        <w:rPr>
          <w:noProof/>
        </w:rPr>
        <w:t xml:space="preserve">Building a </w:t>
      </w:r>
      <w:r w:rsidR="00B22B8F">
        <w:rPr>
          <w:noProof/>
        </w:rPr>
        <w:t>m</w:t>
      </w:r>
      <w:r w:rsidRPr="005228B3">
        <w:rPr>
          <w:noProof/>
        </w:rPr>
        <w:t xml:space="preserve">aster </w:t>
      </w:r>
      <w:r w:rsidR="00B22B8F">
        <w:rPr>
          <w:noProof/>
        </w:rPr>
        <w:t>p</w:t>
      </w:r>
      <w:r w:rsidRPr="005228B3">
        <w:rPr>
          <w:noProof/>
        </w:rPr>
        <w:t xml:space="preserve">lan: </w:t>
      </w:r>
      <w:r w:rsidR="00B22B8F">
        <w:rPr>
          <w:noProof/>
        </w:rPr>
        <w:t>t</w:t>
      </w:r>
      <w:r w:rsidRPr="005228B3">
        <w:rPr>
          <w:noProof/>
        </w:rPr>
        <w:t xml:space="preserve">owards an </w:t>
      </w:r>
      <w:r w:rsidR="00B22B8F">
        <w:rPr>
          <w:noProof/>
        </w:rPr>
        <w:t>i</w:t>
      </w:r>
      <w:r w:rsidRPr="005228B3">
        <w:rPr>
          <w:noProof/>
        </w:rPr>
        <w:t xml:space="preserve">ntegrated </w:t>
      </w:r>
      <w:r w:rsidR="00B22B8F">
        <w:rPr>
          <w:noProof/>
        </w:rPr>
        <w:t>m</w:t>
      </w:r>
      <w:r w:rsidR="003E5EA3">
        <w:rPr>
          <w:noProof/>
        </w:rPr>
        <w:t>anagement i</w:t>
      </w:r>
      <w:r w:rsidRPr="005228B3">
        <w:rPr>
          <w:noProof/>
        </w:rPr>
        <w:t xml:space="preserve">n </w:t>
      </w:r>
      <w:r w:rsidRPr="007A2764">
        <w:rPr>
          <w:noProof/>
        </w:rPr>
        <w:t>SSC</w:t>
      </w:r>
      <w:r>
        <w:rPr>
          <w:noProof/>
        </w:rPr>
        <w:tab/>
      </w:r>
      <w:r>
        <w:rPr>
          <w:noProof/>
        </w:rPr>
        <w:tab/>
      </w:r>
      <w:r w:rsidRPr="007A2764">
        <w:rPr>
          <w:noProof/>
        </w:rPr>
        <w:t>7</w:t>
      </w:r>
    </w:p>
    <w:p w14:paraId="50A226C2" w14:textId="77777777" w:rsidR="007A2764" w:rsidRDefault="007A2764" w:rsidP="007A2764">
      <w:pPr>
        <w:pStyle w:val="TOC2"/>
        <w:ind w:right="992"/>
        <w:rPr>
          <w:rFonts w:asciiTheme="minorHAnsi" w:eastAsiaTheme="minorEastAsia" w:hAnsiTheme="minorHAnsi" w:cstheme="minorBidi"/>
          <w:noProof/>
          <w:sz w:val="22"/>
          <w:szCs w:val="22"/>
          <w:lang w:val="en-US" w:eastAsia="zh-CN"/>
        </w:rPr>
      </w:pPr>
      <w:r>
        <w:rPr>
          <w:noProof/>
        </w:rPr>
        <w:t>3.1</w:t>
      </w:r>
      <w:r>
        <w:rPr>
          <w:rFonts w:asciiTheme="minorHAnsi" w:eastAsiaTheme="minorEastAsia" w:hAnsiTheme="minorHAnsi" w:cstheme="minorBidi"/>
          <w:noProof/>
          <w:sz w:val="22"/>
          <w:szCs w:val="22"/>
          <w:lang w:val="en-US" w:eastAsia="zh-CN"/>
        </w:rPr>
        <w:tab/>
      </w:r>
      <w:r>
        <w:rPr>
          <w:noProof/>
        </w:rPr>
        <w:t xml:space="preserve">Phase 1: Setting the basis for a </w:t>
      </w:r>
      <w:r w:rsidRPr="007A2764">
        <w:rPr>
          <w:noProof/>
        </w:rPr>
        <w:t>SSC</w:t>
      </w:r>
      <w:r>
        <w:rPr>
          <w:noProof/>
        </w:rPr>
        <w:tab/>
      </w:r>
      <w:r>
        <w:rPr>
          <w:noProof/>
        </w:rPr>
        <w:tab/>
      </w:r>
      <w:r w:rsidRPr="007A2764">
        <w:rPr>
          <w:noProof/>
        </w:rPr>
        <w:t>7</w:t>
      </w:r>
    </w:p>
    <w:p w14:paraId="77B5BF7C" w14:textId="77777777" w:rsidR="007A2764" w:rsidRDefault="007A2764" w:rsidP="007A2764">
      <w:pPr>
        <w:pStyle w:val="TOC2"/>
        <w:ind w:right="992"/>
        <w:rPr>
          <w:rFonts w:asciiTheme="minorHAnsi" w:eastAsiaTheme="minorEastAsia" w:hAnsiTheme="minorHAnsi" w:cstheme="minorBidi"/>
          <w:noProof/>
          <w:sz w:val="22"/>
          <w:szCs w:val="22"/>
          <w:lang w:val="en-US" w:eastAsia="zh-CN"/>
        </w:rPr>
      </w:pPr>
      <w:r>
        <w:rPr>
          <w:noProof/>
        </w:rPr>
        <w:t>3.2</w:t>
      </w:r>
      <w:r>
        <w:rPr>
          <w:rFonts w:asciiTheme="minorHAnsi" w:eastAsiaTheme="minorEastAsia" w:hAnsiTheme="minorHAnsi" w:cstheme="minorBidi"/>
          <w:noProof/>
          <w:sz w:val="22"/>
          <w:szCs w:val="22"/>
          <w:lang w:val="en-US" w:eastAsia="zh-CN"/>
        </w:rPr>
        <w:tab/>
      </w:r>
      <w:r>
        <w:rPr>
          <w:noProof/>
        </w:rPr>
        <w:t xml:space="preserve">Phase 2: Strategic </w:t>
      </w:r>
      <w:r w:rsidRPr="007A2764">
        <w:rPr>
          <w:noProof/>
        </w:rPr>
        <w:t>Planning</w:t>
      </w:r>
      <w:r>
        <w:rPr>
          <w:noProof/>
        </w:rPr>
        <w:tab/>
      </w:r>
      <w:r>
        <w:rPr>
          <w:noProof/>
        </w:rPr>
        <w:tab/>
      </w:r>
      <w:r w:rsidRPr="007A2764">
        <w:rPr>
          <w:noProof/>
        </w:rPr>
        <w:t>10</w:t>
      </w:r>
    </w:p>
    <w:p w14:paraId="127FDE2D" w14:textId="77777777" w:rsidR="007A2764" w:rsidRDefault="007A2764" w:rsidP="007A2764">
      <w:pPr>
        <w:pStyle w:val="TOC2"/>
        <w:ind w:right="992"/>
        <w:rPr>
          <w:rFonts w:asciiTheme="minorHAnsi" w:eastAsiaTheme="minorEastAsia" w:hAnsiTheme="minorHAnsi" w:cstheme="minorBidi"/>
          <w:noProof/>
          <w:sz w:val="22"/>
          <w:szCs w:val="22"/>
          <w:lang w:val="en-US" w:eastAsia="zh-CN"/>
        </w:rPr>
      </w:pPr>
      <w:r>
        <w:rPr>
          <w:noProof/>
        </w:rPr>
        <w:t>3.3</w:t>
      </w:r>
      <w:r>
        <w:rPr>
          <w:rFonts w:asciiTheme="minorHAnsi" w:eastAsiaTheme="minorEastAsia" w:hAnsiTheme="minorHAnsi" w:cstheme="minorBidi"/>
          <w:noProof/>
          <w:sz w:val="22"/>
          <w:szCs w:val="22"/>
          <w:lang w:val="en-US" w:eastAsia="zh-CN"/>
        </w:rPr>
        <w:tab/>
      </w:r>
      <w:r>
        <w:rPr>
          <w:noProof/>
        </w:rPr>
        <w:t xml:space="preserve">Phase 3: Action </w:t>
      </w:r>
      <w:r w:rsidRPr="007A2764">
        <w:rPr>
          <w:noProof/>
        </w:rPr>
        <w:t>Plan</w:t>
      </w:r>
      <w:r>
        <w:rPr>
          <w:noProof/>
        </w:rPr>
        <w:tab/>
      </w:r>
      <w:r>
        <w:rPr>
          <w:noProof/>
        </w:rPr>
        <w:tab/>
      </w:r>
      <w:r w:rsidRPr="007A2764">
        <w:rPr>
          <w:noProof/>
        </w:rPr>
        <w:t>11</w:t>
      </w:r>
    </w:p>
    <w:p w14:paraId="4E7B2E00" w14:textId="22B8A27A" w:rsidR="007A2764" w:rsidRDefault="007A2764" w:rsidP="007A2764">
      <w:pPr>
        <w:pStyle w:val="TOC2"/>
        <w:ind w:right="992"/>
        <w:rPr>
          <w:rFonts w:asciiTheme="minorHAnsi" w:eastAsiaTheme="minorEastAsia" w:hAnsiTheme="minorHAnsi" w:cstheme="minorBidi"/>
          <w:noProof/>
          <w:sz w:val="22"/>
          <w:szCs w:val="22"/>
          <w:lang w:val="en-US" w:eastAsia="zh-CN"/>
        </w:rPr>
      </w:pPr>
      <w:r>
        <w:rPr>
          <w:noProof/>
        </w:rPr>
        <w:t>3.4</w:t>
      </w:r>
      <w:r>
        <w:rPr>
          <w:rFonts w:asciiTheme="minorHAnsi" w:eastAsiaTheme="minorEastAsia" w:hAnsiTheme="minorHAnsi" w:cstheme="minorBidi"/>
          <w:noProof/>
          <w:sz w:val="22"/>
          <w:szCs w:val="22"/>
          <w:lang w:val="en-US" w:eastAsia="zh-CN"/>
        </w:rPr>
        <w:tab/>
      </w:r>
      <w:r>
        <w:rPr>
          <w:noProof/>
        </w:rPr>
        <w:t xml:space="preserve">Phase 4: Management </w:t>
      </w:r>
      <w:r w:rsidRPr="007A2764">
        <w:rPr>
          <w:noProof/>
        </w:rPr>
        <w:t>Plan</w:t>
      </w:r>
      <w:r>
        <w:rPr>
          <w:noProof/>
        </w:rPr>
        <w:tab/>
      </w:r>
      <w:r>
        <w:rPr>
          <w:noProof/>
        </w:rPr>
        <w:tab/>
      </w:r>
      <w:r w:rsidR="00D644D3">
        <w:rPr>
          <w:noProof/>
        </w:rPr>
        <w:t>23</w:t>
      </w:r>
    </w:p>
    <w:p w14:paraId="66A0A50B" w14:textId="42473D58" w:rsidR="007A2764" w:rsidRDefault="007A2764" w:rsidP="007A2764">
      <w:pPr>
        <w:pStyle w:val="TOC1"/>
        <w:ind w:right="992"/>
        <w:rPr>
          <w:rFonts w:asciiTheme="minorHAnsi" w:eastAsiaTheme="minorEastAsia" w:hAnsiTheme="minorHAnsi" w:cstheme="minorBidi"/>
          <w:noProof/>
          <w:sz w:val="22"/>
          <w:szCs w:val="22"/>
          <w:lang w:val="en-US" w:eastAsia="zh-CN"/>
        </w:rPr>
      </w:pPr>
      <w:r w:rsidRPr="005228B3">
        <w:rPr>
          <w:noProof/>
        </w:rPr>
        <w:t>4</w:t>
      </w:r>
      <w:r>
        <w:rPr>
          <w:rFonts w:asciiTheme="minorHAnsi" w:eastAsiaTheme="minorEastAsia" w:hAnsiTheme="minorHAnsi" w:cstheme="minorBidi"/>
          <w:noProof/>
          <w:sz w:val="22"/>
          <w:szCs w:val="22"/>
          <w:lang w:val="en-US" w:eastAsia="zh-CN"/>
        </w:rPr>
        <w:tab/>
      </w:r>
      <w:r w:rsidR="00987276">
        <w:rPr>
          <w:noProof/>
        </w:rPr>
        <w:t>Conclusions and</w:t>
      </w:r>
      <w:r w:rsidRPr="005228B3">
        <w:rPr>
          <w:noProof/>
        </w:rPr>
        <w:t xml:space="preserve"> </w:t>
      </w:r>
      <w:r w:rsidR="00B22B8F">
        <w:rPr>
          <w:noProof/>
        </w:rPr>
        <w:t>k</w:t>
      </w:r>
      <w:r w:rsidRPr="005228B3">
        <w:rPr>
          <w:noProof/>
        </w:rPr>
        <w:t xml:space="preserve">ey </w:t>
      </w:r>
      <w:r w:rsidR="00B22B8F">
        <w:rPr>
          <w:noProof/>
        </w:rPr>
        <w:t>c</w:t>
      </w:r>
      <w:r w:rsidRPr="007A2764">
        <w:rPr>
          <w:noProof/>
        </w:rPr>
        <w:t>onsiderations</w:t>
      </w:r>
      <w:r>
        <w:rPr>
          <w:noProof/>
        </w:rPr>
        <w:tab/>
      </w:r>
      <w:r>
        <w:rPr>
          <w:noProof/>
        </w:rPr>
        <w:tab/>
      </w:r>
      <w:r w:rsidR="00D644D3">
        <w:rPr>
          <w:noProof/>
        </w:rPr>
        <w:t>24</w:t>
      </w:r>
    </w:p>
    <w:p w14:paraId="3BE8782E" w14:textId="15777B96" w:rsidR="007A2764" w:rsidRDefault="007A2764" w:rsidP="007A2764">
      <w:pPr>
        <w:pStyle w:val="TOC1"/>
        <w:ind w:right="992"/>
        <w:rPr>
          <w:rFonts w:asciiTheme="minorHAnsi" w:eastAsiaTheme="minorEastAsia" w:hAnsiTheme="minorHAnsi" w:cstheme="minorBidi"/>
          <w:noProof/>
          <w:sz w:val="22"/>
          <w:szCs w:val="22"/>
          <w:lang w:val="en-US" w:eastAsia="zh-CN"/>
        </w:rPr>
      </w:pPr>
      <w:r>
        <w:rPr>
          <w:noProof/>
        </w:rPr>
        <w:t>Annex 1 – FG</w:t>
      </w:r>
      <w:r w:rsidR="000771CE">
        <w:rPr>
          <w:noProof/>
        </w:rPr>
        <w:t>-</w:t>
      </w:r>
      <w:r>
        <w:rPr>
          <w:noProof/>
        </w:rPr>
        <w:t xml:space="preserve">SSC List of </w:t>
      </w:r>
      <w:r w:rsidRPr="007A2764">
        <w:rPr>
          <w:noProof/>
        </w:rPr>
        <w:t>Deliverables</w:t>
      </w:r>
      <w:r>
        <w:rPr>
          <w:noProof/>
        </w:rPr>
        <w:tab/>
      </w:r>
      <w:r>
        <w:rPr>
          <w:noProof/>
        </w:rPr>
        <w:tab/>
      </w:r>
      <w:r w:rsidR="00D644D3">
        <w:rPr>
          <w:noProof/>
        </w:rPr>
        <w:t>26</w:t>
      </w:r>
    </w:p>
    <w:p w14:paraId="605746BD" w14:textId="32550B1E" w:rsidR="007A2764" w:rsidRDefault="007A2764" w:rsidP="007A2764">
      <w:pPr>
        <w:pStyle w:val="TOC1"/>
        <w:ind w:right="992"/>
        <w:rPr>
          <w:rFonts w:asciiTheme="minorHAnsi" w:eastAsiaTheme="minorEastAsia" w:hAnsiTheme="minorHAnsi" w:cstheme="minorBidi"/>
          <w:noProof/>
          <w:sz w:val="22"/>
          <w:szCs w:val="22"/>
          <w:lang w:val="en-US" w:eastAsia="zh-CN"/>
        </w:rPr>
      </w:pPr>
      <w:r w:rsidRPr="007A2764">
        <w:rPr>
          <w:noProof/>
          <w:lang w:val="en-US"/>
        </w:rPr>
        <w:t>References</w:t>
      </w:r>
      <w:r w:rsidRPr="007A2764">
        <w:rPr>
          <w:noProof/>
          <w:lang w:val="en-US"/>
        </w:rPr>
        <w:tab/>
      </w:r>
      <w:r w:rsidRPr="007A2764">
        <w:rPr>
          <w:noProof/>
          <w:lang w:val="en-US"/>
        </w:rPr>
        <w:tab/>
      </w:r>
      <w:r w:rsidR="00D644D3">
        <w:rPr>
          <w:noProof/>
        </w:rPr>
        <w:t>27</w:t>
      </w:r>
    </w:p>
    <w:p w14:paraId="0F41AC30" w14:textId="77777777" w:rsidR="00093EDA" w:rsidRPr="007A2764" w:rsidRDefault="007A2764" w:rsidP="007A2764">
      <w:pPr>
        <w:rPr>
          <w:noProof/>
        </w:rPr>
      </w:pPr>
      <w:r>
        <w:rPr>
          <w:noProof/>
        </w:rPr>
        <w:tab/>
      </w:r>
    </w:p>
    <w:p w14:paraId="657753A6" w14:textId="77777777" w:rsidR="007A2764" w:rsidRPr="00854715" w:rsidRDefault="007A2764" w:rsidP="00854715">
      <w:pPr>
        <w:rPr>
          <w:noProof/>
        </w:rPr>
      </w:pPr>
    </w:p>
    <w:p w14:paraId="2DD0F992" w14:textId="77777777" w:rsidR="00854715" w:rsidRPr="00F06651" w:rsidRDefault="00854715" w:rsidP="00AA662C">
      <w:pPr>
        <w:rPr>
          <w:noProof/>
        </w:rPr>
      </w:pPr>
    </w:p>
    <w:p w14:paraId="45032FF4" w14:textId="77777777" w:rsidR="00AA662C" w:rsidRPr="00F06651" w:rsidRDefault="00AA662C" w:rsidP="00AA662C">
      <w:pPr>
        <w:rPr>
          <w:b/>
          <w:sz w:val="28"/>
          <w:szCs w:val="28"/>
          <w:lang w:eastAsia="ja-JP"/>
        </w:rPr>
        <w:sectPr w:rsidR="00AA662C" w:rsidRPr="00F06651" w:rsidSect="00185363">
          <w:headerReference w:type="default" r:id="rId16"/>
          <w:type w:val="oddPage"/>
          <w:pgSz w:w="11907" w:h="16840" w:code="9"/>
          <w:pgMar w:top="1134" w:right="1418" w:bottom="1134" w:left="1418" w:header="720" w:footer="720" w:gutter="0"/>
          <w:cols w:space="720"/>
          <w:docGrid w:linePitch="326"/>
        </w:sectPr>
      </w:pPr>
    </w:p>
    <w:p w14:paraId="26537C48" w14:textId="77777777" w:rsidR="00AA662C" w:rsidRPr="00F06651" w:rsidRDefault="006B3414" w:rsidP="005711BC">
      <w:pPr>
        <w:pStyle w:val="Reptitle"/>
        <w:rPr>
          <w:lang w:eastAsia="ko-KR"/>
        </w:rPr>
      </w:pPr>
      <w:r w:rsidRPr="006B3414">
        <w:t>Master plan for smart sustainable cities</w:t>
      </w:r>
    </w:p>
    <w:p w14:paraId="6BD3AB6C" w14:textId="77777777" w:rsidR="00AA662C" w:rsidRPr="00F06651" w:rsidRDefault="00AA662C" w:rsidP="00185363">
      <w:pPr>
        <w:pStyle w:val="Headingb"/>
      </w:pPr>
      <w:bookmarkStart w:id="10" w:name="_Toc397945025"/>
      <w:bookmarkStart w:id="11" w:name="_Toc369015744"/>
      <w:bookmarkStart w:id="12" w:name="_Toc351036642"/>
      <w:r w:rsidRPr="00F06651">
        <w:t>Executive Summary</w:t>
      </w:r>
      <w:bookmarkEnd w:id="10"/>
    </w:p>
    <w:p w14:paraId="32644333" w14:textId="2D66DF70" w:rsidR="00CD2C02" w:rsidRPr="00B162D5" w:rsidRDefault="00AA662C" w:rsidP="00B81B77">
      <w:r w:rsidRPr="00F06651">
        <w:rPr>
          <w:lang w:eastAsia="zh-CN"/>
        </w:rPr>
        <w:t xml:space="preserve">This </w:t>
      </w:r>
      <w:r w:rsidR="00CD2C02">
        <w:t>T</w:t>
      </w:r>
      <w:r w:rsidR="00CD2C02" w:rsidRPr="00B162D5">
        <w:t xml:space="preserve">echnical </w:t>
      </w:r>
      <w:r w:rsidR="009A29DD">
        <w:t>R</w:t>
      </w:r>
      <w:r w:rsidR="00CD2C02" w:rsidRPr="00B162D5">
        <w:t>eport has been developed within the Focus Group on Smart Sustainable Cities (FG</w:t>
      </w:r>
      <w:r w:rsidR="00B81B77">
        <w:noBreakHyphen/>
      </w:r>
      <w:r w:rsidR="00CD2C02" w:rsidRPr="00B162D5">
        <w:t xml:space="preserve">SSC) of the International Telecommunication Union (ITU). It aims to foster the design and implementation of </w:t>
      </w:r>
      <w:r w:rsidR="009A29DD">
        <w:t>an i</w:t>
      </w:r>
      <w:r w:rsidR="00CD2C02">
        <w:t xml:space="preserve">ntegrated </w:t>
      </w:r>
      <w:r w:rsidR="009A29DD">
        <w:t>m</w:t>
      </w:r>
      <w:r w:rsidR="00CD2C02">
        <w:t>anagement</w:t>
      </w:r>
      <w:r w:rsidR="009A29DD">
        <w:t xml:space="preserve"> scheme</w:t>
      </w:r>
      <w:r w:rsidR="00CD2C02">
        <w:t xml:space="preserve"> on </w:t>
      </w:r>
      <w:r w:rsidR="00CD2C02" w:rsidRPr="00B162D5">
        <w:t>Smart Sustainable Cities (SSC)</w:t>
      </w:r>
      <w:r w:rsidR="00E44383">
        <w:t>,</w:t>
      </w:r>
      <w:r w:rsidR="00CD2C02" w:rsidRPr="00B162D5">
        <w:t xml:space="preserve"> </w:t>
      </w:r>
      <w:r w:rsidR="00CD2C02">
        <w:t>proposing feasible</w:t>
      </w:r>
      <w:r w:rsidR="00CD2C02" w:rsidRPr="00B162D5">
        <w:t xml:space="preserve"> </w:t>
      </w:r>
      <w:r w:rsidR="00CD2C02">
        <w:t>phases to develop a</w:t>
      </w:r>
      <w:r w:rsidR="00CD2C02" w:rsidRPr="00B162D5">
        <w:t xml:space="preserve"> City Master Plan that can be followed by any municipality interested in utilizing Information and Communication Technologies (ICTs) as en</w:t>
      </w:r>
      <w:r w:rsidR="00C146DB">
        <w:t>ablers of urban transformation.</w:t>
      </w:r>
    </w:p>
    <w:p w14:paraId="4B72C3D5" w14:textId="77777777" w:rsidR="00CD2C02" w:rsidRPr="00B162D5" w:rsidRDefault="00CD2C02" w:rsidP="00CD2C02">
      <w:r w:rsidRPr="00B162D5">
        <w:t xml:space="preserve">Defined as </w:t>
      </w:r>
      <w:r w:rsidR="00FD30AF">
        <w:t>"</w:t>
      </w:r>
      <w:r w:rsidRPr="00B162D5">
        <w:rPr>
          <w:i/>
        </w:rPr>
        <w:t>an innovative city that uses ICTs and other means to improve quality of life, efficiency of urban operation and services, and competitiveness, while ensuring that it meets the needs of present and future generations with respect to economic, social and environmental aspects</w:t>
      </w:r>
      <w:r w:rsidR="00FD30AF">
        <w:t>"</w:t>
      </w:r>
      <w:r w:rsidRPr="00B162D5">
        <w:t>, the notion of SSC is becoming crucial to overcome the challenges and benefit from the opportunities that character</w:t>
      </w:r>
      <w:r w:rsidR="00C146DB">
        <w:t>ize complex urban environments.</w:t>
      </w:r>
    </w:p>
    <w:p w14:paraId="0CCFA716" w14:textId="77777777" w:rsidR="00CD2C02" w:rsidRPr="00B162D5" w:rsidRDefault="00CD2C02" w:rsidP="00CD2C02">
      <w:r w:rsidRPr="00B162D5">
        <w:t>Amidst the challenges posed by rapid urbanization and multiple/concurrent vulnerability dimensions (</w:t>
      </w:r>
      <w:r w:rsidR="003C1828">
        <w:t>e.g.,</w:t>
      </w:r>
      <w:r w:rsidRPr="00B162D5">
        <w:t xml:space="preserve"> economic, social, political and environmental), decision-makers are facing the pressing need to re-think and re-define the way in which infrastructure is built, services are offered, citizens are engaged, and systems linked, with the aim of transforming cities into more sustainable </w:t>
      </w:r>
      <w:r w:rsidR="00C146DB">
        <w:t>and robust living environments.</w:t>
      </w:r>
    </w:p>
    <w:p w14:paraId="1549AF44" w14:textId="5986D11F" w:rsidR="00CD2C02" w:rsidRPr="00B162D5" w:rsidRDefault="00CD2C02" w:rsidP="00CD2C02">
      <w:r w:rsidRPr="00B162D5">
        <w:t>Based on the work conducted by FG</w:t>
      </w:r>
      <w:r>
        <w:rPr>
          <w:rFonts w:hint="eastAsia"/>
        </w:rPr>
        <w:t>-</w:t>
      </w:r>
      <w:r w:rsidRPr="00B162D5">
        <w:t>SSC members and contributing organizations</w:t>
      </w:r>
      <w:r>
        <w:t xml:space="preserve">, this </w:t>
      </w:r>
      <w:r w:rsidR="002B2DAB">
        <w:t>t</w:t>
      </w:r>
      <w:r>
        <w:t xml:space="preserve">echnical </w:t>
      </w:r>
      <w:r w:rsidR="002B2DAB">
        <w:t>r</w:t>
      </w:r>
      <w:r w:rsidRPr="00B162D5">
        <w:t>eport suggests that SSC</w:t>
      </w:r>
      <w:r>
        <w:t xml:space="preserve"> Master Plan </w:t>
      </w:r>
      <w:r w:rsidRPr="00B162D5">
        <w:t xml:space="preserve">is a dynamic process that involves </w:t>
      </w:r>
      <w:r w:rsidRPr="00B42913">
        <w:t xml:space="preserve">four inter-connected </w:t>
      </w:r>
      <w:r w:rsidR="002B2DAB">
        <w:t>phases</w:t>
      </w:r>
      <w:r w:rsidRPr="00B42913">
        <w:t>.</w:t>
      </w:r>
    </w:p>
    <w:p w14:paraId="46D586FD" w14:textId="3C9E2607" w:rsidR="00CD2C02" w:rsidRDefault="00CD2C02" w:rsidP="00CD2C02">
      <w:r w:rsidRPr="00B162D5">
        <w:t xml:space="preserve">The starting point of the proposed Master Plan is the recognition that, while technology is an essential component of strategies to develop and implement SSC, cities are about </w:t>
      </w:r>
      <w:r w:rsidRPr="00B162D5">
        <w:rPr>
          <w:i/>
        </w:rPr>
        <w:t>people</w:t>
      </w:r>
      <w:r w:rsidRPr="00B162D5">
        <w:t>. Therefore, any strategy aimed at making urban systems smarter and more sustainable</w:t>
      </w:r>
      <w:r w:rsidR="00D23C55">
        <w:t>,</w:t>
      </w:r>
      <w:r w:rsidRPr="00B162D5">
        <w:t xml:space="preserve"> should be focused on ultimately improving the </w:t>
      </w:r>
      <w:r w:rsidRPr="00F675CC">
        <w:t>quality of life</w:t>
      </w:r>
      <w:r w:rsidR="004B17EA">
        <w:t xml:space="preserve"> </w:t>
      </w:r>
      <w:r w:rsidRPr="00F675CC">
        <w:t>of the city</w:t>
      </w:r>
      <w:r w:rsidR="00FD30AF">
        <w:t>'</w:t>
      </w:r>
      <w:r w:rsidRPr="00F675CC">
        <w:t>s inhabitants</w:t>
      </w:r>
      <w:r w:rsidRPr="00B162D5">
        <w:t xml:space="preserve"> through novel, more efficient, and increasingly inclusive ICT-enabled approaches</w:t>
      </w:r>
      <w:r w:rsidR="00C146DB">
        <w:t>.</w:t>
      </w:r>
    </w:p>
    <w:p w14:paraId="08A87619" w14:textId="2F9E835A" w:rsidR="00CD2C02" w:rsidRDefault="00CD2C02" w:rsidP="00B81B77">
      <w:r w:rsidRPr="00656241">
        <w:t xml:space="preserve">In order to follow the suggested </w:t>
      </w:r>
      <w:r w:rsidR="00D23C55">
        <w:t>phases</w:t>
      </w:r>
      <w:r w:rsidRPr="00656241">
        <w:t xml:space="preserve"> of the Master Plan, it is very important to start by defining a baseline of the actual city status</w:t>
      </w:r>
      <w:r w:rsidR="004B17EA">
        <w:t>;</w:t>
      </w:r>
      <w:r>
        <w:t xml:space="preserve"> </w:t>
      </w:r>
      <w:r w:rsidR="00FD30AF">
        <w:t>"</w:t>
      </w:r>
      <w:r>
        <w:t>Phase 1: Setting the Basi</w:t>
      </w:r>
      <w:r w:rsidR="00164C0F">
        <w:t>s for a smart sustainable city</w:t>
      </w:r>
      <w:r w:rsidR="00FD30AF">
        <w:t>"</w:t>
      </w:r>
      <w:r w:rsidRPr="00656241">
        <w:t>. This baseline will provide municipalities with valuable information about the strengths and weaknesses of the city. This information allows the design of specific projects</w:t>
      </w:r>
      <w:r w:rsidR="00D23C55">
        <w:t>,</w:t>
      </w:r>
      <w:r w:rsidRPr="00656241">
        <w:t xml:space="preserve"> aimed at improving </w:t>
      </w:r>
      <w:r w:rsidR="00C146DB">
        <w:t>the weaker aspects of the city.</w:t>
      </w:r>
    </w:p>
    <w:p w14:paraId="41C75CEC" w14:textId="6A204A8B" w:rsidR="00CD2C02" w:rsidRDefault="00CD2C02" w:rsidP="00CD2C02">
      <w:r w:rsidRPr="00B162D5">
        <w:t xml:space="preserve">The </w:t>
      </w:r>
      <w:r w:rsidR="00FD30AF">
        <w:t>"</w:t>
      </w:r>
      <w:r>
        <w:t>Phase</w:t>
      </w:r>
      <w:r w:rsidR="004B17EA">
        <w:t xml:space="preserve"> 2</w:t>
      </w:r>
      <w:r>
        <w:t>: Strategic Planning</w:t>
      </w:r>
      <w:r w:rsidR="00FD30AF">
        <w:t>"</w:t>
      </w:r>
      <w:r w:rsidRPr="00B162D5">
        <w:t xml:space="preserve"> for a SSC, including the governance, leadership and citizen engagement </w:t>
      </w:r>
      <w:r w:rsidR="00AF2B76">
        <w:t xml:space="preserve">is </w:t>
      </w:r>
      <w:r w:rsidRPr="00B162D5">
        <w:t>required to move SSC</w:t>
      </w:r>
      <w:r w:rsidR="00FD30AF">
        <w:t>'</w:t>
      </w:r>
      <w:r w:rsidRPr="00B162D5">
        <w:t>s vision</w:t>
      </w:r>
      <w:r w:rsidR="00AF2B76">
        <w:t xml:space="preserve"> forward</w:t>
      </w:r>
      <w:r w:rsidRPr="00B162D5">
        <w:t xml:space="preserve"> in short, medium and long term. The early identification of inclusive stakeholder and citizen engagement mechanisms (to be implemented throughout the process) is seen as a key component of the SSC </w:t>
      </w:r>
      <w:r w:rsidRPr="005F1288">
        <w:t>Master Plan</w:t>
      </w:r>
      <w:r w:rsidRPr="005F1288">
        <w:rPr>
          <w:rFonts w:hint="eastAsia"/>
        </w:rPr>
        <w:t>.</w:t>
      </w:r>
    </w:p>
    <w:p w14:paraId="18449A49" w14:textId="03EA4F36" w:rsidR="00CD2C02" w:rsidRDefault="00CD2C02" w:rsidP="00481E7E">
      <w:pPr>
        <w:rPr>
          <w:rStyle w:val="hps"/>
          <w:rFonts w:asciiTheme="majorBidi" w:eastAsiaTheme="minorEastAsia" w:hAnsiTheme="majorBidi" w:cstheme="minorBidi"/>
        </w:rPr>
      </w:pPr>
      <w:r w:rsidRPr="00656241">
        <w:t>It is also extremely important to reach a consensus</w:t>
      </w:r>
      <w:r>
        <w:rPr>
          <w:rStyle w:val="hps"/>
        </w:rPr>
        <w:t xml:space="preserve"> among local authorities and other stakeholders during the definition of the priorities and objectives of a </w:t>
      </w:r>
      <w:r w:rsidR="00B5079D">
        <w:rPr>
          <w:rStyle w:val="hps"/>
        </w:rPr>
        <w:t>smart sustainable city</w:t>
      </w:r>
      <w:r>
        <w:rPr>
          <w:rStyle w:val="hps"/>
        </w:rPr>
        <w:t xml:space="preserve">. Becoming a </w:t>
      </w:r>
      <w:r w:rsidR="00B5079D">
        <w:rPr>
          <w:rStyle w:val="hps"/>
        </w:rPr>
        <w:t>smart sustainable city</w:t>
      </w:r>
      <w:r>
        <w:rPr>
          <w:rStyle w:val="hps"/>
        </w:rPr>
        <w:t xml:space="preserve"> is a long-term path that can be slowed down and/or hindered by political disagreements. </w:t>
      </w:r>
      <w:r w:rsidR="00B5079D">
        <w:rPr>
          <w:rStyle w:val="hps"/>
        </w:rPr>
        <w:t>Hence</w:t>
      </w:r>
      <w:r>
        <w:rPr>
          <w:rStyle w:val="hps"/>
        </w:rPr>
        <w:t xml:space="preserve">, SSC cannot be used as a </w:t>
      </w:r>
      <w:r w:rsidR="00FD30AF">
        <w:rPr>
          <w:rStyle w:val="hps"/>
        </w:rPr>
        <w:t>"</w:t>
      </w:r>
      <w:r>
        <w:rPr>
          <w:rStyle w:val="hps"/>
        </w:rPr>
        <w:t>political tool</w:t>
      </w:r>
      <w:r w:rsidR="00FD30AF">
        <w:rPr>
          <w:rStyle w:val="hps"/>
        </w:rPr>
        <w:t>"</w:t>
      </w:r>
      <w:r w:rsidR="00D23C55">
        <w:rPr>
          <w:rStyle w:val="hps"/>
        </w:rPr>
        <w:t xml:space="preserve"> and</w:t>
      </w:r>
      <w:r>
        <w:rPr>
          <w:rStyle w:val="hps"/>
        </w:rPr>
        <w:t xml:space="preserve"> instead should be fostered as a long-term strategy to improve the quality of life in the city.</w:t>
      </w:r>
    </w:p>
    <w:p w14:paraId="1ADFA01D" w14:textId="6EFADBA4" w:rsidR="00CD2C02" w:rsidRPr="00F243D2" w:rsidRDefault="00CD2C02" w:rsidP="00CD2C02">
      <w:r w:rsidRPr="00B162D5">
        <w:t xml:space="preserve">The </w:t>
      </w:r>
      <w:r w:rsidR="00FD30AF">
        <w:t>"</w:t>
      </w:r>
      <w:r>
        <w:t>Phase</w:t>
      </w:r>
      <w:r w:rsidR="00B5079D">
        <w:t xml:space="preserve"> 3</w:t>
      </w:r>
      <w:r>
        <w:t>: Action Plan</w:t>
      </w:r>
      <w:r w:rsidR="00FD30AF">
        <w:t>"</w:t>
      </w:r>
      <w:r>
        <w:t xml:space="preserve">, </w:t>
      </w:r>
      <w:r w:rsidRPr="00F243D2">
        <w:rPr>
          <w:lang w:val="en-CA"/>
        </w:rPr>
        <w:t>has to do with the planning and development of strategic lines of action of the city, the identification of SSC initiatives to be developed, and the establishment of the ICT technology plan</w:t>
      </w:r>
      <w:r>
        <w:rPr>
          <w:lang w:val="en-CA"/>
        </w:rPr>
        <w:t>.</w:t>
      </w:r>
    </w:p>
    <w:p w14:paraId="100E37DA" w14:textId="38AEF66A" w:rsidR="00CD2C02" w:rsidRPr="00B162D5" w:rsidRDefault="00CD2C02" w:rsidP="00CD2C02">
      <w:r>
        <w:t>Focus</w:t>
      </w:r>
      <w:r w:rsidRPr="00B162D5">
        <w:t xml:space="preserve"> on identifying the ICT infrastructure that can be used to increase the smartness and sustainability of the city, as well as the strategic planning</w:t>
      </w:r>
      <w:r w:rsidR="00EE3AFA">
        <w:t xml:space="preserve"> is</w:t>
      </w:r>
      <w:r w:rsidRPr="00B162D5">
        <w:t xml:space="preserve"> required for the deployment (and integration) of ICT infrastructure at the national level. This includes mechanisms for municipalities to incentivize supply and demand of SSC infrastructure, as well as t</w:t>
      </w:r>
      <w:r w:rsidR="00C146DB">
        <w:t>o access the necessary funding.</w:t>
      </w:r>
    </w:p>
    <w:p w14:paraId="0C816C55" w14:textId="0D439E96" w:rsidR="00CD2C02" w:rsidRPr="00B162D5" w:rsidRDefault="00CD2C02" w:rsidP="00CD2C02">
      <w:r>
        <w:t>A</w:t>
      </w:r>
      <w:r w:rsidR="00EE3AFA">
        <w:t>dditionally</w:t>
      </w:r>
      <w:r>
        <w:t>, this phase</w:t>
      </w:r>
      <w:r w:rsidRPr="00B162D5">
        <w:t xml:space="preserve"> consists of the identification and promotion of SSC services that should be part of a city</w:t>
      </w:r>
      <w:r w:rsidR="00FD30AF">
        <w:t>'</w:t>
      </w:r>
      <w:r w:rsidRPr="00B162D5">
        <w:t xml:space="preserve">s integrated planning, in order to address complex urban challenges. Key SSC services include smart </w:t>
      </w:r>
      <w:r>
        <w:rPr>
          <w:rFonts w:hint="eastAsia"/>
        </w:rPr>
        <w:t>water</w:t>
      </w:r>
      <w:r w:rsidRPr="00B162D5">
        <w:t xml:space="preserve"> management, smart energy management, smart transportation, smart waste management, smart healthcare, </w:t>
      </w:r>
      <w:r w:rsidR="00E46108">
        <w:t xml:space="preserve">smart </w:t>
      </w:r>
      <w:r w:rsidRPr="00B162D5">
        <w:t>education, physical safety</w:t>
      </w:r>
      <w:r>
        <w:rPr>
          <w:rFonts w:hint="eastAsia"/>
        </w:rPr>
        <w:t xml:space="preserve"> and security</w:t>
      </w:r>
      <w:r w:rsidRPr="00B162D5">
        <w:t>, smart building</w:t>
      </w:r>
      <w:r w:rsidR="00EE3AFA">
        <w:t>s</w:t>
      </w:r>
      <w:r w:rsidRPr="00B162D5">
        <w:t>, as well as city services for climate ch</w:t>
      </w:r>
      <w:r w:rsidR="00C146DB">
        <w:t>ange mitigation and adaptation.</w:t>
      </w:r>
    </w:p>
    <w:p w14:paraId="2C68EFB3" w14:textId="09CB9C38" w:rsidR="00CD2C02" w:rsidRPr="00B162D5" w:rsidRDefault="00CD2C02" w:rsidP="00CD2C02">
      <w:r w:rsidRPr="00B162D5">
        <w:t xml:space="preserve">The activities conducted as part of this </w:t>
      </w:r>
      <w:r w:rsidR="009F2E2D">
        <w:t>phase,</w:t>
      </w:r>
      <w:r w:rsidRPr="00B162D5">
        <w:t xml:space="preserve"> will provide the basis of a </w:t>
      </w:r>
      <w:r w:rsidR="00E46108">
        <w:t>smart sustainable city</w:t>
      </w:r>
      <w:r w:rsidRPr="00B162D5">
        <w:t xml:space="preserve"> Security System, including the minimum requirements for its implementation, and the technologies that are needed to achieve it.</w:t>
      </w:r>
    </w:p>
    <w:p w14:paraId="50C05E73" w14:textId="6B413E20" w:rsidR="00CD2C02" w:rsidRDefault="00CD2C02" w:rsidP="00CD2C02">
      <w:pPr>
        <w:rPr>
          <w:lang w:val="en-CA"/>
        </w:rPr>
      </w:pPr>
      <w:r>
        <w:t xml:space="preserve">The </w:t>
      </w:r>
      <w:r w:rsidR="00FD30AF">
        <w:t>"</w:t>
      </w:r>
      <w:r>
        <w:t>Phase</w:t>
      </w:r>
      <w:r w:rsidR="009320A3">
        <w:t xml:space="preserve"> 4</w:t>
      </w:r>
      <w:r>
        <w:t>: Management Plan</w:t>
      </w:r>
      <w:r w:rsidR="00FD30AF">
        <w:t>"</w:t>
      </w:r>
      <w:r>
        <w:t xml:space="preserve"> </w:t>
      </w:r>
      <w:r w:rsidRPr="00517538">
        <w:rPr>
          <w:lang w:val="en-CA"/>
        </w:rPr>
        <w:t xml:space="preserve">includes the definition of the </w:t>
      </w:r>
      <w:r w:rsidR="009320A3">
        <w:rPr>
          <w:lang w:val="en-CA"/>
        </w:rPr>
        <w:t>c</w:t>
      </w:r>
      <w:r w:rsidRPr="00517538">
        <w:rPr>
          <w:lang w:val="en-CA"/>
        </w:rPr>
        <w:t xml:space="preserve">ity </w:t>
      </w:r>
      <w:r w:rsidR="009320A3">
        <w:rPr>
          <w:lang w:val="en-CA"/>
        </w:rPr>
        <w:t>g</w:t>
      </w:r>
      <w:r w:rsidRPr="00517538">
        <w:rPr>
          <w:lang w:val="en-CA"/>
        </w:rPr>
        <w:t xml:space="preserve">overnance and the setting of the </w:t>
      </w:r>
      <w:r w:rsidR="009320A3">
        <w:rPr>
          <w:lang w:val="en-CA"/>
        </w:rPr>
        <w:t>m</w:t>
      </w:r>
      <w:r w:rsidRPr="00517538">
        <w:rPr>
          <w:lang w:val="en-CA"/>
        </w:rPr>
        <w:t xml:space="preserve">onitoring </w:t>
      </w:r>
      <w:r w:rsidR="009320A3">
        <w:rPr>
          <w:lang w:val="en-CA"/>
        </w:rPr>
        <w:t>d</w:t>
      </w:r>
      <w:r w:rsidRPr="00517538">
        <w:rPr>
          <w:lang w:val="en-CA"/>
        </w:rPr>
        <w:t xml:space="preserve">ashboard to evaluate </w:t>
      </w:r>
      <w:r>
        <w:rPr>
          <w:lang w:val="en-CA"/>
        </w:rPr>
        <w:t xml:space="preserve">city performance in the future, </w:t>
      </w:r>
      <w:r w:rsidRPr="00517538">
        <w:t>in order to assess the improvement achieved</w:t>
      </w:r>
      <w:r>
        <w:t xml:space="preserve">. </w:t>
      </w:r>
      <w:r w:rsidRPr="00517538">
        <w:rPr>
          <w:lang w:val="en-CA"/>
        </w:rPr>
        <w:t xml:space="preserve"> This activity will be carried in parallel and in alignment with the KPIs assessment process</w:t>
      </w:r>
      <w:r w:rsidR="00C146DB">
        <w:rPr>
          <w:lang w:val="en-CA"/>
        </w:rPr>
        <w:t>.</w:t>
      </w:r>
    </w:p>
    <w:p w14:paraId="400846ED" w14:textId="6F6075E0" w:rsidR="00BC13FD" w:rsidRDefault="00BC13FD" w:rsidP="00BC13FD">
      <w:r>
        <w:t>The</w:t>
      </w:r>
      <w:r w:rsidRPr="005B7FC9">
        <w:t xml:space="preserve"> </w:t>
      </w:r>
      <w:r>
        <w:t xml:space="preserve">development and implementation of 'Key Performance Indicators' (KPIs) is also essential </w:t>
      </w:r>
      <w:r w:rsidRPr="00B162D5">
        <w:t xml:space="preserve">to provide a basic set of criteria to evaluate existing cities and to measure the results of different projects, with the aim of increasing smartness and sustainability. The use of </w:t>
      </w:r>
      <w:r>
        <w:t>KPIs is critical to</w:t>
      </w:r>
      <w:r w:rsidRPr="005B7FC9">
        <w:t xml:space="preserve"> measure and </w:t>
      </w:r>
      <w:r>
        <w:t xml:space="preserve">to </w:t>
      </w:r>
      <w:r w:rsidRPr="005B7FC9">
        <w:t xml:space="preserve">quantify efficiency </w:t>
      </w:r>
      <w:r>
        <w:t xml:space="preserve">improvements </w:t>
      </w:r>
      <w:r w:rsidRPr="005B7FC9">
        <w:t>in city servic</w:t>
      </w:r>
      <w:r>
        <w:t>es through the implementation of SSC services.</w:t>
      </w:r>
    </w:p>
    <w:p w14:paraId="7EF432FF" w14:textId="6334CCA9" w:rsidR="00CD2C02" w:rsidRPr="00B162D5" w:rsidRDefault="00CD2C02" w:rsidP="005711BC">
      <w:r w:rsidRPr="00B162D5">
        <w:t xml:space="preserve">Each of the stages and technical requirements described as part of this Master Plan are based on a series of detailed technical reports </w:t>
      </w:r>
      <w:r>
        <w:rPr>
          <w:rFonts w:hint="eastAsia"/>
        </w:rPr>
        <w:t xml:space="preserve">and specifications </w:t>
      </w:r>
      <w:r w:rsidRPr="00B162D5">
        <w:t>that have been produced as part of the FG</w:t>
      </w:r>
      <w:r>
        <w:rPr>
          <w:rFonts w:hint="eastAsia"/>
        </w:rPr>
        <w:t>-</w:t>
      </w:r>
      <w:r w:rsidRPr="00B162D5">
        <w:t>SSC</w:t>
      </w:r>
      <w:r w:rsidR="00FD30AF">
        <w:t>'</w:t>
      </w:r>
      <w:r w:rsidRPr="00B162D5">
        <w:t xml:space="preserve">s </w:t>
      </w:r>
      <w:r w:rsidR="00206E05" w:rsidRPr="00B162D5">
        <w:t>mandate</w:t>
      </w:r>
      <w:r w:rsidR="00206E05">
        <w:t xml:space="preserve">. </w:t>
      </w:r>
      <w:r w:rsidR="0004401B">
        <w:t>These reports and specification</w:t>
      </w:r>
      <w:r w:rsidR="00E46108">
        <w:t>s</w:t>
      </w:r>
      <w:r w:rsidR="0004401B">
        <w:t xml:space="preserve"> </w:t>
      </w:r>
      <w:r w:rsidRPr="00B162D5">
        <w:t>are freely available for consultation</w:t>
      </w:r>
      <w:r w:rsidR="005711BC" w:rsidRPr="00B162D5">
        <w:rPr>
          <w:rStyle w:val="FootnoteReference"/>
        </w:rPr>
        <w:footnoteReference w:id="1"/>
      </w:r>
      <w:r w:rsidR="0004401B">
        <w:t xml:space="preserve"> </w:t>
      </w:r>
      <w:r w:rsidR="00E46108">
        <w:t>for</w:t>
      </w:r>
      <w:r w:rsidR="0004401B">
        <w:t xml:space="preserve"> interested parties</w:t>
      </w:r>
      <w:r w:rsidR="005711BC">
        <w:t>.</w:t>
      </w:r>
    </w:p>
    <w:p w14:paraId="79555CF1" w14:textId="7B9C51B2" w:rsidR="001D071E" w:rsidRDefault="00CD2C02" w:rsidP="001D071E">
      <w:r w:rsidRPr="00B162D5">
        <w:t>The analysis also identifies some of the key factors that can influence the effectiveness of the Master Plan implementation</w:t>
      </w:r>
      <w:r w:rsidR="002F676D">
        <w:t>. These key factors</w:t>
      </w:r>
      <w:r w:rsidRPr="00B162D5">
        <w:t xml:space="preserve"> need to be taken into account by municipal stakeholders and city decision-makers </w:t>
      </w:r>
      <w:r>
        <w:rPr>
          <w:rFonts w:hint="eastAsia"/>
        </w:rPr>
        <w:t>for building their SSC</w:t>
      </w:r>
      <w:r>
        <w:t>.</w:t>
      </w:r>
    </w:p>
    <w:p w14:paraId="5ADB7093" w14:textId="77777777" w:rsidR="001D071E" w:rsidRDefault="001D071E" w:rsidP="001D071E"/>
    <w:p w14:paraId="2F7AAE51" w14:textId="77777777" w:rsidR="001D071E" w:rsidRDefault="001D071E">
      <w:pPr>
        <w:tabs>
          <w:tab w:val="clear" w:pos="794"/>
          <w:tab w:val="clear" w:pos="1191"/>
          <w:tab w:val="clear" w:pos="1588"/>
          <w:tab w:val="clear" w:pos="1985"/>
        </w:tabs>
        <w:overflowPunct/>
        <w:autoSpaceDE/>
        <w:autoSpaceDN/>
        <w:adjustRightInd/>
        <w:spacing w:before="0"/>
        <w:jc w:val="left"/>
        <w:textAlignment w:val="auto"/>
        <w:rPr>
          <w:lang w:eastAsia="zh-CN"/>
        </w:rPr>
      </w:pPr>
      <w:r>
        <w:rPr>
          <w:lang w:eastAsia="zh-CN"/>
        </w:rPr>
        <w:br w:type="page"/>
      </w:r>
    </w:p>
    <w:p w14:paraId="107E1705" w14:textId="77777777" w:rsidR="001D071E" w:rsidRPr="00B162D5" w:rsidRDefault="00481E7E" w:rsidP="00481E7E">
      <w:pPr>
        <w:pStyle w:val="HeadingTR1"/>
      </w:pPr>
      <w:bookmarkStart w:id="13" w:name="_Toc385324720"/>
      <w:bookmarkStart w:id="14" w:name="_Toc417431413"/>
      <w:bookmarkStart w:id="15" w:name="_Toc417480983"/>
      <w:bookmarkStart w:id="16" w:name="_Toc417484102"/>
      <w:bookmarkStart w:id="17" w:name="_Toc397945026"/>
      <w:bookmarkStart w:id="18" w:name="_Toc400020852"/>
      <w:bookmarkStart w:id="19" w:name="_Toc400106137"/>
      <w:r w:rsidRPr="00481E7E">
        <w:rPr>
          <w:u w:val="none"/>
        </w:rPr>
        <w:t>1</w:t>
      </w:r>
      <w:r w:rsidRPr="00481E7E">
        <w:rPr>
          <w:u w:val="none"/>
        </w:rPr>
        <w:tab/>
      </w:r>
      <w:r w:rsidR="001D071E" w:rsidRPr="00481E7E">
        <w:rPr>
          <w:u w:val="none"/>
        </w:rPr>
        <w:t>Introduction</w:t>
      </w:r>
      <w:bookmarkEnd w:id="13"/>
      <w:bookmarkEnd w:id="14"/>
      <w:bookmarkEnd w:id="15"/>
      <w:bookmarkEnd w:id="16"/>
    </w:p>
    <w:p w14:paraId="5045DA21" w14:textId="34A2EE69" w:rsidR="001D071E" w:rsidRDefault="001D071E" w:rsidP="00B81B77">
      <w:r>
        <w:t>Within an increasingly inter-connected world, rapid urbanization constitutes one of the most challenging facets of the 21</w:t>
      </w:r>
      <w:r w:rsidRPr="00136D9A">
        <w:rPr>
          <w:vertAlign w:val="superscript"/>
        </w:rPr>
        <w:t>st</w:t>
      </w:r>
      <w:r>
        <w:t xml:space="preserve"> century. 54% of the world</w:t>
      </w:r>
      <w:r w:rsidR="00FD30AF">
        <w:t>'</w:t>
      </w:r>
      <w:r>
        <w:t>s population resides in urban areas, a percentage that is expected to reach 66% by 2050</w:t>
      </w:r>
      <w:r>
        <w:rPr>
          <w:rStyle w:val="FootnoteReference"/>
        </w:rPr>
        <w:footnoteReference w:id="2"/>
      </w:r>
      <w:r>
        <w:t>. The growth of the world</w:t>
      </w:r>
      <w:r w:rsidR="00FD30AF">
        <w:t>'</w:t>
      </w:r>
      <w:r>
        <w:t xml:space="preserve">s urban population is evidencing the need to re-think traditional approaches to sustainable development and urban planning, in both developed and developing countries. </w:t>
      </w:r>
      <w:r w:rsidRPr="000F106F">
        <w:t xml:space="preserve">During </w:t>
      </w:r>
      <w:r>
        <w:t xml:space="preserve">the period between </w:t>
      </w:r>
      <w:r w:rsidRPr="000F106F">
        <w:t xml:space="preserve">1950-2010, </w:t>
      </w:r>
      <w:r>
        <w:t>small cities have grown in population (1.3 billion) much more than medium cities (632 million) or large cities (570</w:t>
      </w:r>
      <w:r w:rsidR="00B81B77">
        <w:t> </w:t>
      </w:r>
      <w:r>
        <w:t>million)</w:t>
      </w:r>
      <w:r>
        <w:rPr>
          <w:rStyle w:val="FootnoteReference"/>
        </w:rPr>
        <w:footnoteReference w:id="3"/>
      </w:r>
      <w:r>
        <w:t>.</w:t>
      </w:r>
      <w:r w:rsidRPr="000F106F">
        <w:t xml:space="preserve"> </w:t>
      </w:r>
      <w:r>
        <w:t>According to the United Nations Population Fund (UNFPA), i</w:t>
      </w:r>
      <w:r w:rsidRPr="000F106F">
        <w:t xml:space="preserve">n 2007, for the first time in the history, people living in cities </w:t>
      </w:r>
      <w:r>
        <w:t>w</w:t>
      </w:r>
      <w:r w:rsidR="002F676D">
        <w:t>ere</w:t>
      </w:r>
      <w:r>
        <w:t xml:space="preserve"> </w:t>
      </w:r>
      <w:r>
        <w:rPr>
          <w:rFonts w:hint="eastAsia"/>
        </w:rPr>
        <w:t>more</w:t>
      </w:r>
      <w:r>
        <w:t xml:space="preserve"> </w:t>
      </w:r>
      <w:r w:rsidRPr="000F106F">
        <w:t>th</w:t>
      </w:r>
      <w:r>
        <w:t>an</w:t>
      </w:r>
      <w:r w:rsidRPr="000F106F">
        <w:t xml:space="preserve"> </w:t>
      </w:r>
      <w:r>
        <w:rPr>
          <w:rFonts w:hint="eastAsia"/>
        </w:rPr>
        <w:t>those</w:t>
      </w:r>
      <w:r w:rsidRPr="000F106F">
        <w:t xml:space="preserve"> in rural areas</w:t>
      </w:r>
      <w:r>
        <w:rPr>
          <w:rStyle w:val="FootnoteReference"/>
        </w:rPr>
        <w:footnoteReference w:id="4"/>
      </w:r>
      <w:r>
        <w:t>.</w:t>
      </w:r>
    </w:p>
    <w:p w14:paraId="22CE107D" w14:textId="69A0F8BA" w:rsidR="001D071E" w:rsidRDefault="001D071E" w:rsidP="001D071E">
      <w:r>
        <w:t>Due to migration flows</w:t>
      </w:r>
      <w:r w:rsidRPr="000F106F">
        <w:t>,</w:t>
      </w:r>
      <w:r>
        <w:t xml:space="preserve"> the natural population growth and certain policies,</w:t>
      </w:r>
      <w:r w:rsidRPr="000F106F">
        <w:t xml:space="preserve"> </w:t>
      </w:r>
      <w:r>
        <w:t xml:space="preserve">among other factors, </w:t>
      </w:r>
      <w:r w:rsidRPr="000F106F">
        <w:t xml:space="preserve">urban areas are </w:t>
      </w:r>
      <w:r>
        <w:t>becoming</w:t>
      </w:r>
      <w:r w:rsidRPr="000F106F">
        <w:t xml:space="preserve"> more congested</w:t>
      </w:r>
      <w:r>
        <w:t>. R</w:t>
      </w:r>
      <w:r w:rsidRPr="000F106F">
        <w:t xml:space="preserve">apid urbanization </w:t>
      </w:r>
      <w:r>
        <w:t xml:space="preserve">is adding </w:t>
      </w:r>
      <w:r w:rsidRPr="000F106F">
        <w:t xml:space="preserve">pressure to the </w:t>
      </w:r>
      <w:r>
        <w:t xml:space="preserve">existing </w:t>
      </w:r>
      <w:r w:rsidRPr="000F106F">
        <w:t xml:space="preserve">resource base, </w:t>
      </w:r>
      <w:r>
        <w:t>while increasing the</w:t>
      </w:r>
      <w:r w:rsidRPr="000F106F">
        <w:t xml:space="preserve"> demand for energy, water, sanitation, </w:t>
      </w:r>
      <w:r>
        <w:t xml:space="preserve">and </w:t>
      </w:r>
      <w:r w:rsidRPr="000F106F">
        <w:t>public services</w:t>
      </w:r>
      <w:r>
        <w:t xml:space="preserve"> such as </w:t>
      </w:r>
      <w:r w:rsidRPr="000F106F">
        <w:t>education and health care</w:t>
      </w:r>
      <w:r>
        <w:t xml:space="preserve">. In parallel to the rising demand for services, cities are developing into vast consumers of energy and major producers of </w:t>
      </w:r>
      <w:r w:rsidRPr="00E440BA">
        <w:t>greenhouse gas</w:t>
      </w:r>
      <w:r w:rsidR="00F845C0">
        <w:t xml:space="preserve"> (GHG)</w:t>
      </w:r>
      <w:r w:rsidRPr="00E440BA">
        <w:t xml:space="preserve"> emissions</w:t>
      </w:r>
      <w:r>
        <w:t xml:space="preserve">, and have been estimated to </w:t>
      </w:r>
      <w:r w:rsidRPr="00E440BA">
        <w:t xml:space="preserve">represent three quarters of </w:t>
      </w:r>
      <w:r w:rsidR="00F845C0">
        <w:t xml:space="preserve">the global </w:t>
      </w:r>
      <w:hyperlink r:id="rId17" w:tooltip="More from the Guardian on Energy" w:history="1">
        <w:r w:rsidRPr="00E440BA">
          <w:t>energy</w:t>
        </w:r>
      </w:hyperlink>
      <w:r w:rsidRPr="00E440BA">
        <w:t xml:space="preserve"> consumption and 80% of CO</w:t>
      </w:r>
      <w:r w:rsidRPr="00A643C5">
        <w:rPr>
          <w:vertAlign w:val="subscript"/>
        </w:rPr>
        <w:t>2</w:t>
      </w:r>
      <w:r w:rsidRPr="00E440BA">
        <w:t xml:space="preserve"> emissions worldwide</w:t>
      </w:r>
      <w:r>
        <w:rPr>
          <w:rStyle w:val="FootnoteReference"/>
        </w:rPr>
        <w:footnoteReference w:id="5"/>
      </w:r>
      <w:r>
        <w:t>.</w:t>
      </w:r>
    </w:p>
    <w:p w14:paraId="565B3F7C" w14:textId="7E0A888A" w:rsidR="001D071E" w:rsidRDefault="001D071E" w:rsidP="001D071E">
      <w:r>
        <w:t xml:space="preserve">In order to meet the growing needs and the opportunities associated with an increasing urban population, cities require innovative </w:t>
      </w:r>
      <w:r w:rsidRPr="00B42913">
        <w:t>approaches to achieve sustainable development. This involves an improvement in the efficiency of all aspects</w:t>
      </w:r>
      <w:r>
        <w:t xml:space="preserve"> of a city</w:t>
      </w:r>
      <w:r w:rsidR="00FD30AF">
        <w:t>'</w:t>
      </w:r>
      <w:r>
        <w:t>s operation (e.g.</w:t>
      </w:r>
      <w:r w:rsidR="00B81B77">
        <w:t>,</w:t>
      </w:r>
      <w:r>
        <w:t xml:space="preserve"> public services</w:t>
      </w:r>
      <w:r w:rsidR="00206E05">
        <w:t>, construction</w:t>
      </w:r>
      <w:r>
        <w:t>, transportation), which are crucial to ensure more inclusive development pathways, and a higher quality of life</w:t>
      </w:r>
      <w:r w:rsidR="00B207ED">
        <w:t xml:space="preserve"> (QoL)</w:t>
      </w:r>
      <w:r>
        <w:t xml:space="preserve"> for </w:t>
      </w:r>
      <w:r w:rsidRPr="00B42913">
        <w:t>its inhabitants.</w:t>
      </w:r>
    </w:p>
    <w:p w14:paraId="059F5B1B" w14:textId="29B1802F" w:rsidR="001D071E" w:rsidRDefault="001D071E" w:rsidP="001D071E">
      <w:r>
        <w:t xml:space="preserve">Smart Sustainable Cites (SSC) are key enablers </w:t>
      </w:r>
      <w:r w:rsidR="00B207ED">
        <w:t>for</w:t>
      </w:r>
      <w:r>
        <w:t xml:space="preserve"> the achievement of th</w:t>
      </w:r>
      <w:r w:rsidR="00B207ED">
        <w:t>e</w:t>
      </w:r>
      <w:r>
        <w:t>se goals. Despite the recent emergence of SSC initiatives around the globe</w:t>
      </w:r>
      <w:r>
        <w:rPr>
          <w:rStyle w:val="FootnoteReference"/>
        </w:rPr>
        <w:footnoteReference w:id="6"/>
      </w:r>
      <w:r>
        <w:t xml:space="preserve">, efforts to realize an integrated vision based on the notions and implications of </w:t>
      </w:r>
      <w:r w:rsidR="00FD30AF">
        <w:t>'</w:t>
      </w:r>
      <w:r>
        <w:t>smartness</w:t>
      </w:r>
      <w:r w:rsidR="00FD30AF">
        <w:t>'</w:t>
      </w:r>
      <w:r>
        <w:t xml:space="preserve"> and sustainability, including the standardization efforts needed to assess their efficiency, are still in the early stages.</w:t>
      </w:r>
    </w:p>
    <w:p w14:paraId="4D76D33B" w14:textId="77777777" w:rsidR="001D071E" w:rsidRDefault="001D071E" w:rsidP="001D071E">
      <w:r>
        <w:t>As the momentum of SSC continues to grow, there is an increasing need to better understand and foster the use of new technologies, particularly of rapidly diffusing Information and Communication Technologies (ICTs). Addressing this need is at the core of the Focus Group on Smart Sustainable Cities</w:t>
      </w:r>
      <w:r w:rsidR="00FD30AF">
        <w:t>'</w:t>
      </w:r>
      <w:r>
        <w:t xml:space="preserve"> (FG-SSC) mandate.</w:t>
      </w:r>
    </w:p>
    <w:p w14:paraId="62924FA7" w14:textId="0B92B9C6" w:rsidR="001D071E" w:rsidRDefault="001D071E" w:rsidP="001D071E">
      <w:r>
        <w:t>The efforts conducted by this group have been rooted on the recognition of the city as a complex system that is continuously evolving, and</w:t>
      </w:r>
      <w:r w:rsidR="00E46108">
        <w:t xml:space="preserve"> one</w:t>
      </w:r>
      <w:r>
        <w:t xml:space="preserve"> that is formed by a wide variety of stakeholders that need to be involved in any strategy leading to a more sustainable future. In line with this understanding, efforts to develop </w:t>
      </w:r>
      <w:r w:rsidR="00FD30AF">
        <w:t>'</w:t>
      </w:r>
      <w:r>
        <w:t>smart</w:t>
      </w:r>
      <w:r w:rsidR="00FD30AF">
        <w:t>'</w:t>
      </w:r>
      <w:r>
        <w:t xml:space="preserve"> technological innovations, and to integrate physical infrastructures, are not enough. The role of ICTs within SSC strategies needs to be articulated with broader, more holistic visions of the city, in synchrony with its identity and urban development goals, supported by appropriate governance structures, and </w:t>
      </w:r>
      <w:r w:rsidR="00EC1594">
        <w:t xml:space="preserve">being </w:t>
      </w:r>
      <w:r>
        <w:t>responsive to the needs of the citizens, who are at the c</w:t>
      </w:r>
      <w:r w:rsidR="00D62198">
        <w:t>ore of the city</w:t>
      </w:r>
      <w:r w:rsidR="00FD30AF">
        <w:t>'</w:t>
      </w:r>
      <w:r w:rsidR="00D62198">
        <w:t>s functioning.</w:t>
      </w:r>
    </w:p>
    <w:p w14:paraId="2206B5FA" w14:textId="02D50F5E" w:rsidR="001D071E" w:rsidRDefault="001D071E" w:rsidP="001D071E">
      <w:r>
        <w:t xml:space="preserve">Building on this basis, the report suggests a stage-based, action-oriented process or </w:t>
      </w:r>
      <w:r w:rsidR="00FD30AF">
        <w:t>'</w:t>
      </w:r>
      <w:r>
        <w:t>Master Plan Phases</w:t>
      </w:r>
      <w:r w:rsidR="00FD30AF">
        <w:t>'</w:t>
      </w:r>
      <w:r>
        <w:t xml:space="preserve"> to develop an </w:t>
      </w:r>
      <w:r w:rsidR="00EC1594">
        <w:t>i</w:t>
      </w:r>
      <w:r>
        <w:t xml:space="preserve">ntegrated </w:t>
      </w:r>
      <w:r w:rsidR="00EC1594">
        <w:t>m</w:t>
      </w:r>
      <w:r>
        <w:t>anagement</w:t>
      </w:r>
      <w:r w:rsidR="00EC1594">
        <w:t xml:space="preserve"> scheme</w:t>
      </w:r>
      <w:r>
        <w:t xml:space="preserve"> </w:t>
      </w:r>
      <w:r w:rsidR="00EC1594">
        <w:t>for</w:t>
      </w:r>
      <w:r>
        <w:t xml:space="preserve"> SSC, to help inform the work of city decision makers, as they tackle the challenge of transforming their cities into Smart Sustainable Cities.</w:t>
      </w:r>
    </w:p>
    <w:p w14:paraId="767FF868" w14:textId="77777777" w:rsidR="001D071E" w:rsidRPr="00D8012C" w:rsidRDefault="001D071E" w:rsidP="00AC264D">
      <w:pPr>
        <w:pStyle w:val="Headingb"/>
      </w:pPr>
      <w:bookmarkStart w:id="20" w:name="_Toc385324721"/>
      <w:r w:rsidRPr="00136D9A">
        <w:t>Scope</w:t>
      </w:r>
    </w:p>
    <w:bookmarkEnd w:id="20"/>
    <w:p w14:paraId="26699DA7" w14:textId="36347262" w:rsidR="001D071E" w:rsidRPr="00B162D5" w:rsidRDefault="001D071E" w:rsidP="00AC264D">
      <w:r w:rsidRPr="00B162D5">
        <w:t>This document seeks to provide municipalities and interested stakeholders</w:t>
      </w:r>
      <w:r w:rsidR="00ED3565">
        <w:t xml:space="preserve"> with</w:t>
      </w:r>
      <w:r w:rsidRPr="00B162D5">
        <w:t xml:space="preserve"> a general overview of the stages and technical specifications that need to be considered to effectively apply the notion of SSC to their respective cities. It provides a guide for the implementation of SSC based on intensive use of ICTs, and refers the reader to a series of thematic reports, prepared by the FG</w:t>
      </w:r>
      <w:r>
        <w:rPr>
          <w:rFonts w:hint="eastAsia"/>
        </w:rPr>
        <w:t>-</w:t>
      </w:r>
      <w:r w:rsidRPr="00B162D5">
        <w:t>SSC, that address the specific technical aspects involved in the design and operation of SSC strategi</w:t>
      </w:r>
      <w:r w:rsidR="003C1828">
        <w:t>es (Annex 1).</w:t>
      </w:r>
    </w:p>
    <w:p w14:paraId="3CD1CA7D" w14:textId="2608A12B" w:rsidR="001D071E" w:rsidRPr="00B162D5" w:rsidRDefault="001D071E" w:rsidP="00AC264D">
      <w:r w:rsidRPr="00B162D5">
        <w:t xml:space="preserve">While building upon </w:t>
      </w:r>
      <w:r>
        <w:rPr>
          <w:rFonts w:hint="eastAsia"/>
        </w:rPr>
        <w:t>expertise</w:t>
      </w:r>
      <w:r w:rsidRPr="00B162D5">
        <w:t xml:space="preserve"> available in the field, this document is intended to be as general and inclusive as possible. It aims to inform the design of SSC strategies of </w:t>
      </w:r>
      <w:r>
        <w:t>any city</w:t>
      </w:r>
      <w:r w:rsidRPr="00B162D5">
        <w:t xml:space="preserve"> irrespective o</w:t>
      </w:r>
      <w:r w:rsidR="004E2BC9">
        <w:t>f</w:t>
      </w:r>
      <w:r w:rsidRPr="00B162D5">
        <w:t xml:space="preserve"> its size, location or resource availability, both in deve</w:t>
      </w:r>
      <w:r w:rsidR="003C1828">
        <w:t>loped and developing countries.</w:t>
      </w:r>
    </w:p>
    <w:p w14:paraId="5751E770" w14:textId="668F952E" w:rsidR="001D071E" w:rsidRPr="00B162D5" w:rsidRDefault="001D071E" w:rsidP="002D344A">
      <w:r w:rsidRPr="00B162D5">
        <w:t xml:space="preserve">The concepts and definitions presented in the document are in alignment with the technical reports </w:t>
      </w:r>
      <w:r>
        <w:rPr>
          <w:rFonts w:hint="eastAsia"/>
        </w:rPr>
        <w:t xml:space="preserve">and specifications </w:t>
      </w:r>
      <w:r w:rsidRPr="00B162D5">
        <w:t>produced by the FG</w:t>
      </w:r>
      <w:r>
        <w:rPr>
          <w:rFonts w:hint="eastAsia"/>
        </w:rPr>
        <w:t>-</w:t>
      </w:r>
      <w:r w:rsidRPr="00B162D5">
        <w:t>SSC as part of its contribution to the work of ITU-T Study Group 5 (SG5) on Environment and Climate Change</w:t>
      </w:r>
      <w:r>
        <w:rPr>
          <w:rStyle w:val="FootnoteReference"/>
        </w:rPr>
        <w:footnoteReference w:id="7"/>
      </w:r>
      <w:r w:rsidR="003C1828">
        <w:t>.</w:t>
      </w:r>
    </w:p>
    <w:p w14:paraId="7C289F35" w14:textId="17BD7F49" w:rsidR="001D071E" w:rsidRPr="00B162D5" w:rsidRDefault="001D071E" w:rsidP="00AC264D">
      <w:r w:rsidRPr="00B162D5">
        <w:t>The composition and scope of work of the FG</w:t>
      </w:r>
      <w:r>
        <w:rPr>
          <w:rFonts w:hint="eastAsia"/>
        </w:rPr>
        <w:t>-</w:t>
      </w:r>
      <w:r w:rsidRPr="00B162D5">
        <w:t xml:space="preserve">SSC </w:t>
      </w:r>
      <w:r w:rsidR="004E2BC9">
        <w:t>are</w:t>
      </w:r>
      <w:r w:rsidR="004E2BC9" w:rsidRPr="00B162D5">
        <w:t xml:space="preserve"> </w:t>
      </w:r>
      <w:r w:rsidR="004E2BC9">
        <w:t>summarized</w:t>
      </w:r>
      <w:r>
        <w:t xml:space="preserve"> in Box 1.</w:t>
      </w:r>
    </w:p>
    <w:p w14:paraId="3D70A732" w14:textId="77777777" w:rsidR="001D071E" w:rsidRDefault="001D071E" w:rsidP="001D071E">
      <w:pPr>
        <w:jc w:val="center"/>
      </w:pPr>
      <w:r>
        <w:rPr>
          <w:noProof/>
          <w:lang w:val="en-US" w:eastAsia="zh-CN"/>
        </w:rPr>
        <mc:AlternateContent>
          <mc:Choice Requires="wps">
            <w:drawing>
              <wp:inline distT="0" distB="0" distL="0" distR="0" wp14:anchorId="6350A24B" wp14:editId="276F11FB">
                <wp:extent cx="5791200" cy="5953125"/>
                <wp:effectExtent l="0" t="0" r="19050" b="28575"/>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5953125"/>
                        </a:xfrm>
                        <a:prstGeom prst="rect">
                          <a:avLst/>
                        </a:prstGeom>
                        <a:solidFill>
                          <a:srgbClr val="DAEEF3"/>
                        </a:solidFill>
                        <a:ln w="9525">
                          <a:solidFill>
                            <a:srgbClr val="30859B"/>
                          </a:solidFill>
                          <a:miter lim="200000"/>
                          <a:headEnd/>
                          <a:tailEnd/>
                        </a:ln>
                      </wps:spPr>
                      <wps:txbx>
                        <w:txbxContent>
                          <w:p w14:paraId="24D100F7" w14:textId="77777777" w:rsidR="00F565DF" w:rsidRDefault="00F565DF" w:rsidP="002F1F3C">
                            <w:pPr>
                              <w:pStyle w:val="FigureNoTitle"/>
                              <w:jc w:val="left"/>
                            </w:pPr>
                            <w:r>
                              <w:t>Box 1 – FG-SSC: Composition and Scope of Work</w:t>
                            </w:r>
                          </w:p>
                          <w:p w14:paraId="011ED0D6" w14:textId="56B7FB17" w:rsidR="00F565DF" w:rsidRDefault="00F565DF" w:rsidP="00987276">
                            <w:r>
                              <w:t xml:space="preserve">Established in February 2013 by ITU-T Study Group 5, the </w:t>
                            </w:r>
                            <w:r>
                              <w:rPr>
                                <w:b/>
                              </w:rPr>
                              <w:t>Focus Group on Smart Sustainable Cities</w:t>
                            </w:r>
                            <w:r>
                              <w:t xml:space="preserve"> provid</w:t>
                            </w:r>
                            <w:r>
                              <w:rPr>
                                <w:rFonts w:hint="eastAsia"/>
                              </w:rPr>
                              <w:t>e</w:t>
                            </w:r>
                            <w:r>
                              <w:t>s a platform to share views, develop a series of deliverables</w:t>
                            </w:r>
                            <w:r>
                              <w:rPr>
                                <w:rFonts w:hint="eastAsia"/>
                              </w:rPr>
                              <w:t>,</w:t>
                            </w:r>
                            <w:r>
                              <w:t xml:space="preserve"> showcas</w:t>
                            </w:r>
                            <w:r>
                              <w:rPr>
                                <w:rFonts w:hint="eastAsia"/>
                              </w:rPr>
                              <w:t>e</w:t>
                            </w:r>
                            <w:r>
                              <w:t xml:space="preserve"> initiatives, projects, policies and standard related activities that are taking place in the area of smart and sustainable cities. It also</w:t>
                            </w:r>
                            <w:r>
                              <w:rPr>
                                <w:rFonts w:hint="eastAsia"/>
                              </w:rPr>
                              <w:t xml:space="preserve"> </w:t>
                            </w:r>
                            <w:r>
                              <w:t>analyzes ICT solutions and projects that promote environmental sustainability in cities. It is composed of four Working Groups (WG), focussing on the following tasks:</w:t>
                            </w:r>
                          </w:p>
                          <w:p w14:paraId="163E51B3" w14:textId="7570AC56" w:rsidR="00F565DF" w:rsidRDefault="00F565DF" w:rsidP="00AC264D">
                            <w:pPr>
                              <w:pStyle w:val="enumlev1"/>
                            </w:pPr>
                            <w:r w:rsidRPr="00AC264D">
                              <w:rPr>
                                <w:bCs/>
                              </w:rPr>
                              <w:t>–</w:t>
                            </w:r>
                            <w:r w:rsidRPr="00AC264D">
                              <w:rPr>
                                <w:bCs/>
                              </w:rPr>
                              <w:tab/>
                            </w:r>
                            <w:r>
                              <w:rPr>
                                <w:b/>
                              </w:rPr>
                              <w:t>Working Group 1</w:t>
                            </w:r>
                            <w:r>
                              <w:t xml:space="preserve"> is focused on providing an overview of current state-of-art of SSC. The most important results of this group is the proposed definition of SSC and an overview which define the different parameters which currently outline a smart sustainable city and the role of ICT in this urban environment, as the glue which integrates all the other elements as a foundational platform.</w:t>
                            </w:r>
                          </w:p>
                          <w:p w14:paraId="6FD0FD18" w14:textId="36579921" w:rsidR="00F565DF" w:rsidRDefault="00F565DF" w:rsidP="00AC264D">
                            <w:pPr>
                              <w:pStyle w:val="enumlev1"/>
                            </w:pPr>
                            <w:r w:rsidRPr="00AC264D">
                              <w:rPr>
                                <w:bCs/>
                              </w:rPr>
                              <w:t>–</w:t>
                            </w:r>
                            <w:r w:rsidRPr="00AC264D">
                              <w:rPr>
                                <w:bCs/>
                              </w:rPr>
                              <w:tab/>
                            </w:r>
                            <w:r>
                              <w:rPr>
                                <w:b/>
                              </w:rPr>
                              <w:t>Working Group 2</w:t>
                            </w:r>
                            <w:r>
                              <w:t xml:space="preserve"> is responsible for identifying the technologies and city service infrastructures needed in the city, specially focused on ICT. It aims to look into future trends and to identify standardization gaps. This </w:t>
                            </w:r>
                            <w:r>
                              <w:rPr>
                                <w:rFonts w:hint="eastAsia"/>
                              </w:rPr>
                              <w:t>working</w:t>
                            </w:r>
                            <w:r>
                              <w:t xml:space="preserve"> group has developed several technical reports focused on the infrastructure and ICT based services needed in SSC, including: smart buildings, smart water management systems, security and resilience structures, among others.</w:t>
                            </w:r>
                          </w:p>
                          <w:p w14:paraId="3F8A687C" w14:textId="205603B9" w:rsidR="00F565DF" w:rsidRDefault="00F565DF" w:rsidP="00AC264D">
                            <w:pPr>
                              <w:pStyle w:val="enumlev1"/>
                            </w:pPr>
                            <w:r w:rsidRPr="00AC264D">
                              <w:rPr>
                                <w:bCs/>
                              </w:rPr>
                              <w:t>–</w:t>
                            </w:r>
                            <w:r w:rsidRPr="00AC264D">
                              <w:rPr>
                                <w:bCs/>
                              </w:rPr>
                              <w:tab/>
                            </w:r>
                            <w:r>
                              <w:rPr>
                                <w:b/>
                              </w:rPr>
                              <w:t>Working Group 3</w:t>
                            </w:r>
                            <w:r>
                              <w:t xml:space="preserve"> focuses on defining the Key Performance Indicators (KPIs) that will allow the evaluation of the city's transformation into a smart sustainable city, using a new integration model of technology vis-à-vis city services. This working group has also identified the standardization </w:t>
                            </w:r>
                            <w:r>
                              <w:rPr>
                                <w:rFonts w:hint="eastAsia"/>
                              </w:rPr>
                              <w:t>roadmap</w:t>
                            </w:r>
                            <w:r>
                              <w:t xml:space="preserve"> gaps which </w:t>
                            </w:r>
                            <w:r>
                              <w:rPr>
                                <w:rFonts w:hint="eastAsia"/>
                              </w:rPr>
                              <w:t xml:space="preserve">is helpful </w:t>
                            </w:r>
                            <w:r>
                              <w:t xml:space="preserve">for the </w:t>
                            </w:r>
                            <w:r>
                              <w:rPr>
                                <w:rFonts w:hint="eastAsia"/>
                              </w:rPr>
                              <w:t>standardization activities</w:t>
                            </w:r>
                            <w:r>
                              <w:t xml:space="preserve"> related to the development of SSC.</w:t>
                            </w:r>
                          </w:p>
                          <w:p w14:paraId="3BD7285A" w14:textId="7E904358" w:rsidR="00F565DF" w:rsidRDefault="00F565DF" w:rsidP="00AC264D">
                            <w:pPr>
                              <w:pStyle w:val="enumlev1"/>
                            </w:pPr>
                            <w:r w:rsidRPr="00AC264D">
                              <w:rPr>
                                <w:bCs/>
                              </w:rPr>
                              <w:t>–</w:t>
                            </w:r>
                            <w:r w:rsidRPr="00AC264D">
                              <w:rPr>
                                <w:bCs/>
                              </w:rPr>
                              <w:tab/>
                            </w:r>
                            <w:r>
                              <w:rPr>
                                <w:b/>
                              </w:rPr>
                              <w:t>Working Group 4</w:t>
                            </w:r>
                            <w:r>
                              <w:t xml:space="preserve"> is responsible for identifying all the stakeholders that need to be involved in a smart sustainable city, as well as identifying the major challenges that they could face in its implementation. This group also has the task to identify key stakeholders within the SSC standardization and non-standardization activities worldwide, in order to disseminate and share the outcomes of the focus group.</w:t>
                            </w:r>
                          </w:p>
                          <w:p w14:paraId="4833CD3A" w14:textId="77777777" w:rsidR="00F565DF" w:rsidRDefault="00F565DF" w:rsidP="002F1F3C">
                            <w:pPr>
                              <w:pStyle w:val="Figurelegend"/>
                            </w:pPr>
                            <w:r>
                              <w:br/>
                            </w:r>
                            <w:r>
                              <w:br/>
                              <w:t xml:space="preserve">Source: ITU (2014). Further information is available at: </w:t>
                            </w:r>
                            <w:hyperlink r:id="rId18" w:history="1">
                              <w:r>
                                <w:rPr>
                                  <w:rStyle w:val="Hyperlink"/>
                                </w:rPr>
                                <w:t>http://www.itu.int/en/ITU-T/focusgroups/ssc</w:t>
                              </w:r>
                            </w:hyperlink>
                          </w:p>
                        </w:txbxContent>
                      </wps:txbx>
                      <wps:bodyPr rot="0" vert="horz" wrap="square" lIns="91440" tIns="91440" rIns="91440" bIns="91440" anchor="t" anchorCtr="0" upright="1">
                        <a:noAutofit/>
                      </wps:bodyPr>
                    </wps:wsp>
                  </a:graphicData>
                </a:graphic>
              </wp:inline>
            </w:drawing>
          </mc:Choice>
          <mc:Fallback>
            <w:pict>
              <v:rect w14:anchorId="6350A24B" id="Rectangle 14" o:spid="_x0000_s1026" style="width:456pt;height:46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" fillcolor="#daeef3" strokecolor="#30859b">
                <v:stroke miterlimit="2"/>
                <v:textbox inset=",7.2pt,,7.2pt">
                  <w:txbxContent>
                    <w:p w14:paraId="24D100F7" w14:textId="77777777" w:rsidR="00F565DF" w:rsidRDefault="00F565DF" w:rsidP="002F1F3C">
                      <w:pPr>
                        <w:pStyle w:val="FigureNoTitle"/>
                        <w:jc w:val="left"/>
                      </w:pPr>
                      <w:r>
                        <w:t>Box 1 – FG-SSC: Composition and Scope of Work</w:t>
                      </w:r>
                    </w:p>
                    <w:p w14:paraId="011ED0D6" w14:textId="56B7FB17" w:rsidR="00F565DF" w:rsidRDefault="00F565DF" w:rsidP="00987276">
                      <w:r>
                        <w:t xml:space="preserve">Established in February 2013 by ITU-T Study Group 5, the </w:t>
                      </w:r>
                      <w:r>
                        <w:rPr>
                          <w:b/>
                        </w:rPr>
                        <w:t>Focus Group on Smart Sustainable Cities</w:t>
                      </w:r>
                      <w:r>
                        <w:t xml:space="preserve"> provid</w:t>
                      </w:r>
                      <w:r>
                        <w:rPr>
                          <w:rFonts w:hint="eastAsia"/>
                        </w:rPr>
                        <w:t>e</w:t>
                      </w:r>
                      <w:r>
                        <w:t>s a platform to share views, develop a series of deliverables</w:t>
                      </w:r>
                      <w:r>
                        <w:rPr>
                          <w:rFonts w:hint="eastAsia"/>
                        </w:rPr>
                        <w:t>,</w:t>
                      </w:r>
                      <w:r>
                        <w:t xml:space="preserve"> showcas</w:t>
                      </w:r>
                      <w:r>
                        <w:rPr>
                          <w:rFonts w:hint="eastAsia"/>
                        </w:rPr>
                        <w:t>e</w:t>
                      </w:r>
                      <w:r>
                        <w:t xml:space="preserve"> initiatives, projects, policies and standard related activities that are taking place in the area of smart and sustainable cities. It also</w:t>
                      </w:r>
                      <w:r>
                        <w:rPr>
                          <w:rFonts w:hint="eastAsia"/>
                        </w:rPr>
                        <w:t xml:space="preserve"> </w:t>
                      </w:r>
                      <w:r>
                        <w:t>analyzes ICT solutions and projects that promote environmental sustainability in cities. It is composed of four Working Groups (WG), focussing on the following tasks:</w:t>
                      </w:r>
                    </w:p>
                    <w:p w14:paraId="163E51B3" w14:textId="7570AC56" w:rsidR="00F565DF" w:rsidRDefault="00F565DF" w:rsidP="00AC264D">
                      <w:pPr>
                        <w:pStyle w:val="enumlev1"/>
                      </w:pPr>
                      <w:r w:rsidRPr="00AC264D">
                        <w:rPr>
                          <w:bCs/>
                        </w:rPr>
                        <w:t>–</w:t>
                      </w:r>
                      <w:r w:rsidRPr="00AC264D">
                        <w:rPr>
                          <w:bCs/>
                        </w:rPr>
                        <w:tab/>
                      </w:r>
                      <w:r>
                        <w:rPr>
                          <w:b/>
                        </w:rPr>
                        <w:t>Working Group 1</w:t>
                      </w:r>
                      <w:r>
                        <w:t xml:space="preserve"> is focused on providing an overview of current state-of-art of SSC. The most important results of this group is the proposed definition of SSC and an overview which define the different parameters which currently outline a smart sustainable city and the role of ICT in this urban environment, as the glue which integrates all the other elements as a foundational platform.</w:t>
                      </w:r>
                    </w:p>
                    <w:p w14:paraId="6FD0FD18" w14:textId="36579921" w:rsidR="00F565DF" w:rsidRDefault="00F565DF" w:rsidP="00AC264D">
                      <w:pPr>
                        <w:pStyle w:val="enumlev1"/>
                      </w:pPr>
                      <w:r w:rsidRPr="00AC264D">
                        <w:rPr>
                          <w:bCs/>
                        </w:rPr>
                        <w:t>–</w:t>
                      </w:r>
                      <w:r w:rsidRPr="00AC264D">
                        <w:rPr>
                          <w:bCs/>
                        </w:rPr>
                        <w:tab/>
                      </w:r>
                      <w:r>
                        <w:rPr>
                          <w:b/>
                        </w:rPr>
                        <w:t>Working Group 2</w:t>
                      </w:r>
                      <w:r>
                        <w:t xml:space="preserve"> is responsible for identifying the technologies and city service infrastructures needed in the city, specially focused on ICT. It aims to look into future trends and to identify standardization gaps. This </w:t>
                      </w:r>
                      <w:r>
                        <w:rPr>
                          <w:rFonts w:hint="eastAsia"/>
                        </w:rPr>
                        <w:t>working</w:t>
                      </w:r>
                      <w:r>
                        <w:t xml:space="preserve"> group has developed several technical reports focused on the infrastructure and ICT based services needed in SSC, including: smart buildings, smart water management systems, security and resilience structures, among others.</w:t>
                      </w:r>
                    </w:p>
                    <w:p w14:paraId="3F8A687C" w14:textId="205603B9" w:rsidR="00F565DF" w:rsidRDefault="00F565DF" w:rsidP="00AC264D">
                      <w:pPr>
                        <w:pStyle w:val="enumlev1"/>
                      </w:pPr>
                      <w:r w:rsidRPr="00AC264D">
                        <w:rPr>
                          <w:bCs/>
                        </w:rPr>
                        <w:t>–</w:t>
                      </w:r>
                      <w:r w:rsidRPr="00AC264D">
                        <w:rPr>
                          <w:bCs/>
                        </w:rPr>
                        <w:tab/>
                      </w:r>
                      <w:r>
                        <w:rPr>
                          <w:b/>
                        </w:rPr>
                        <w:t>Working Group 3</w:t>
                      </w:r>
                      <w:r>
                        <w:t xml:space="preserve"> focuses on defining the Key Performance Indicators (KPIs) that will allow the evaluation of the city's transformation into a smart sustainable city, using a new integration model of technology vis-à-vis city services. This working group has also identified the standardization </w:t>
                      </w:r>
                      <w:r>
                        <w:rPr>
                          <w:rFonts w:hint="eastAsia"/>
                        </w:rPr>
                        <w:t>roadmap</w:t>
                      </w:r>
                      <w:r>
                        <w:t xml:space="preserve"> gaps which </w:t>
                      </w:r>
                      <w:r>
                        <w:rPr>
                          <w:rFonts w:hint="eastAsia"/>
                        </w:rPr>
                        <w:t xml:space="preserve">is helpful </w:t>
                      </w:r>
                      <w:r>
                        <w:t xml:space="preserve">for the </w:t>
                      </w:r>
                      <w:r>
                        <w:rPr>
                          <w:rFonts w:hint="eastAsia"/>
                        </w:rPr>
                        <w:t>standardization activities</w:t>
                      </w:r>
                      <w:r>
                        <w:t xml:space="preserve"> related to the development of SSC.</w:t>
                      </w:r>
                    </w:p>
                    <w:p w14:paraId="3BD7285A" w14:textId="7E904358" w:rsidR="00F565DF" w:rsidRDefault="00F565DF" w:rsidP="00AC264D">
                      <w:pPr>
                        <w:pStyle w:val="enumlev1"/>
                      </w:pPr>
                      <w:r w:rsidRPr="00AC264D">
                        <w:rPr>
                          <w:bCs/>
                        </w:rPr>
                        <w:t>–</w:t>
                      </w:r>
                      <w:r w:rsidRPr="00AC264D">
                        <w:rPr>
                          <w:bCs/>
                        </w:rPr>
                        <w:tab/>
                      </w:r>
                      <w:r>
                        <w:rPr>
                          <w:b/>
                        </w:rPr>
                        <w:t>Working Group 4</w:t>
                      </w:r>
                      <w:r>
                        <w:t xml:space="preserve"> is responsible for identifying all the stakeholders that need to be involved in a smart sustainable city, as well as identifying the major challenges that they could face in its implementation. This group also has the task to identify key stakeholders within the SSC standardization and non-standardization activities worldwide, in order to disseminate and share the outcomes of the focus group.</w:t>
                      </w:r>
                    </w:p>
                    <w:p w14:paraId="4833CD3A" w14:textId="77777777" w:rsidR="00F565DF" w:rsidRDefault="00F565DF" w:rsidP="002F1F3C">
                      <w:pPr>
                        <w:pStyle w:val="Figurelegend"/>
                      </w:pPr>
                      <w:r>
                        <w:br/>
                      </w:r>
                      <w:r>
                        <w:br/>
                        <w:t xml:space="preserve">Source: ITU (2014). Further information is available at: </w:t>
                      </w:r>
                      <w:hyperlink r:id="rId19" w:history="1">
                        <w:r>
                          <w:rPr>
                            <w:rStyle w:val="Hyperlink"/>
                          </w:rPr>
                          <w:t>http://www.itu.int/en/ITU-T/focusgroups/ssc</w:t>
                        </w:r>
                      </w:hyperlink>
                    </w:p>
                  </w:txbxContent>
                </v:textbox>
                <w10:anchorlock/>
              </v:rect>
            </w:pict>
          </mc:Fallback>
        </mc:AlternateContent>
      </w:r>
    </w:p>
    <w:p w14:paraId="25CAF538" w14:textId="77777777" w:rsidR="001D071E" w:rsidRPr="00481E7E" w:rsidRDefault="00F52D23" w:rsidP="00481E7E">
      <w:pPr>
        <w:pStyle w:val="HeadingTR1"/>
        <w:rPr>
          <w:u w:val="none"/>
        </w:rPr>
      </w:pPr>
      <w:bookmarkStart w:id="21" w:name="_Toc417431414"/>
      <w:bookmarkStart w:id="22" w:name="_Toc417480984"/>
      <w:bookmarkStart w:id="23" w:name="_Toc417484103"/>
      <w:r w:rsidRPr="00481E7E">
        <w:rPr>
          <w:u w:val="none"/>
        </w:rPr>
        <w:t>2</w:t>
      </w:r>
      <w:r w:rsidR="00AC264D" w:rsidRPr="00481E7E">
        <w:rPr>
          <w:u w:val="none"/>
        </w:rPr>
        <w:tab/>
      </w:r>
      <w:r w:rsidR="001D071E" w:rsidRPr="00481E7E">
        <w:rPr>
          <w:u w:val="none"/>
        </w:rPr>
        <w:t>SSC definition</w:t>
      </w:r>
      <w:bookmarkEnd w:id="21"/>
      <w:bookmarkEnd w:id="22"/>
      <w:bookmarkEnd w:id="23"/>
    </w:p>
    <w:p w14:paraId="762E26D4" w14:textId="1514EDF9" w:rsidR="001D071E" w:rsidRDefault="001D071E" w:rsidP="001D071E">
      <w:r>
        <w:t xml:space="preserve">The emergence of the </w:t>
      </w:r>
      <w:r w:rsidR="00FD30AF">
        <w:t>'</w:t>
      </w:r>
      <w:r>
        <w:t>Smart City</w:t>
      </w:r>
      <w:r w:rsidR="00FD30AF">
        <w:t>'</w:t>
      </w:r>
      <w:r>
        <w:t xml:space="preserve"> notion has been accompanied by a plethora of definitions and terminology related to smartness, sustainability and innovation within urban settings. Recognizing the need for a standardized definition of SSC, the FG</w:t>
      </w:r>
      <w:r>
        <w:rPr>
          <w:rFonts w:hint="eastAsia"/>
        </w:rPr>
        <w:t>-</w:t>
      </w:r>
      <w:r>
        <w:t xml:space="preserve">SSC commissioned the preparation of a </w:t>
      </w:r>
      <w:r w:rsidR="005C0765">
        <w:t>t</w:t>
      </w:r>
      <w:r>
        <w:t xml:space="preserve">echnical </w:t>
      </w:r>
      <w:r w:rsidR="005C0765">
        <w:t>r</w:t>
      </w:r>
      <w:r>
        <w:t xml:space="preserve">eport aimed at exploring available literature on the subject, </w:t>
      </w:r>
      <w:r w:rsidR="00C7781A">
        <w:t>analysing</w:t>
      </w:r>
      <w:r>
        <w:t xml:space="preserve"> exist</w:t>
      </w:r>
      <w:r w:rsidR="00164C0F">
        <w:t>ing</w:t>
      </w:r>
      <w:r>
        <w:t xml:space="preserve"> definitions of </w:t>
      </w:r>
      <w:r w:rsidR="005C0765">
        <w:t>smart cities and sustainable cities</w:t>
      </w:r>
      <w:r>
        <w:t xml:space="preserve"> from academic, private sector, government, and NGO sources, and identifying the factors that lay at </w:t>
      </w:r>
      <w:r w:rsidR="00AC264D">
        <w:t>the core of the SSC</w:t>
      </w:r>
      <w:r w:rsidR="00FD30AF">
        <w:t>'</w:t>
      </w:r>
      <w:r w:rsidR="00AC264D">
        <w:t>s concept.</w:t>
      </w:r>
    </w:p>
    <w:p w14:paraId="639489C6" w14:textId="1B6BB1F9" w:rsidR="001D071E" w:rsidRDefault="001D071E" w:rsidP="002F1F3C">
      <w:r w:rsidRPr="00136D9A">
        <w:t xml:space="preserve">Based on the analysis of more than </w:t>
      </w:r>
      <w:r>
        <w:rPr>
          <w:rFonts w:hint="eastAsia"/>
        </w:rPr>
        <w:t>one</w:t>
      </w:r>
      <w:r w:rsidRPr="00136D9A">
        <w:t xml:space="preserve"> hundred definitions of what constitutes a </w:t>
      </w:r>
      <w:r w:rsidR="00CC3B6C">
        <w:t>smart sustainable city</w:t>
      </w:r>
      <w:r w:rsidRPr="00136D9A">
        <w:t xml:space="preserve">, the </w:t>
      </w:r>
      <w:r w:rsidR="005634A2">
        <w:t>T</w:t>
      </w:r>
      <w:r w:rsidR="005F33C8">
        <w:t xml:space="preserve">echnical </w:t>
      </w:r>
      <w:r w:rsidR="005634A2">
        <w:t>R</w:t>
      </w:r>
      <w:r w:rsidRPr="00136D9A">
        <w:t>eport</w:t>
      </w:r>
      <w:r>
        <w:t xml:space="preserve"> </w:t>
      </w:r>
      <w:r w:rsidR="005F33C8">
        <w:t>on "</w:t>
      </w:r>
      <w:r>
        <w:rPr>
          <w:i/>
        </w:rPr>
        <w:t>S</w:t>
      </w:r>
      <w:r>
        <w:rPr>
          <w:rFonts w:hint="eastAsia"/>
          <w:i/>
        </w:rPr>
        <w:t xml:space="preserve">mart </w:t>
      </w:r>
      <w:r w:rsidR="005F33C8">
        <w:rPr>
          <w:i/>
        </w:rPr>
        <w:t>s</w:t>
      </w:r>
      <w:r>
        <w:rPr>
          <w:rFonts w:hint="eastAsia"/>
          <w:i/>
        </w:rPr>
        <w:t xml:space="preserve">ustainable </w:t>
      </w:r>
      <w:r w:rsidR="005F33C8">
        <w:rPr>
          <w:i/>
        </w:rPr>
        <w:t>c</w:t>
      </w:r>
      <w:r>
        <w:rPr>
          <w:rFonts w:hint="eastAsia"/>
          <w:i/>
        </w:rPr>
        <w:t>ities</w:t>
      </w:r>
      <w:r w:rsidR="002F1F3C">
        <w:rPr>
          <w:i/>
        </w:rPr>
        <w:t xml:space="preserve"> –</w:t>
      </w:r>
      <w:r>
        <w:rPr>
          <w:i/>
        </w:rPr>
        <w:t xml:space="preserve"> </w:t>
      </w:r>
      <w:r>
        <w:rPr>
          <w:rFonts w:hint="eastAsia"/>
          <w:i/>
        </w:rPr>
        <w:t>an</w:t>
      </w:r>
      <w:r>
        <w:rPr>
          <w:i/>
        </w:rPr>
        <w:t xml:space="preserve"> </w:t>
      </w:r>
      <w:r w:rsidR="005F33C8">
        <w:rPr>
          <w:i/>
        </w:rPr>
        <w:t>a</w:t>
      </w:r>
      <w:r>
        <w:rPr>
          <w:i/>
        </w:rPr>
        <w:t xml:space="preserve">nalysis of </w:t>
      </w:r>
      <w:r w:rsidR="005F33C8">
        <w:rPr>
          <w:i/>
        </w:rPr>
        <w:t>d</w:t>
      </w:r>
      <w:r>
        <w:rPr>
          <w:i/>
        </w:rPr>
        <w:t>efinitions</w:t>
      </w:r>
      <w:r w:rsidR="005F33C8">
        <w:rPr>
          <w:i/>
        </w:rPr>
        <w:t>"</w:t>
      </w:r>
      <w:r w:rsidRPr="002F1F3C">
        <w:rPr>
          <w:rStyle w:val="FootnoteReference"/>
          <w:iCs/>
        </w:rPr>
        <w:footnoteReference w:id="8"/>
      </w:r>
      <w:r>
        <w:t xml:space="preserve"> </w:t>
      </w:r>
      <w:r w:rsidRPr="00136D9A">
        <w:t xml:space="preserve">identifies </w:t>
      </w:r>
      <w:r>
        <w:t>a series of key attributes that are intrinsic to this notion, most notably:</w:t>
      </w:r>
    </w:p>
    <w:p w14:paraId="54766D62" w14:textId="0D976265" w:rsidR="001D071E" w:rsidRDefault="00AC264D" w:rsidP="00AC264D">
      <w:pPr>
        <w:pStyle w:val="enumlev1"/>
      </w:pPr>
      <w:r w:rsidRPr="00AC264D">
        <w:rPr>
          <w:bCs/>
        </w:rPr>
        <w:t>a)</w:t>
      </w:r>
      <w:r w:rsidRPr="00AC264D">
        <w:rPr>
          <w:bCs/>
        </w:rPr>
        <w:tab/>
      </w:r>
      <w:r w:rsidR="001D071E" w:rsidRPr="00136D9A">
        <w:rPr>
          <w:b/>
        </w:rPr>
        <w:t xml:space="preserve">Sustainability </w:t>
      </w:r>
      <w:r w:rsidR="001D071E">
        <w:t>– This is related to the city</w:t>
      </w:r>
      <w:r w:rsidR="00FD30AF">
        <w:t>'</w:t>
      </w:r>
      <w:r w:rsidR="001D071E">
        <w:t>s infrastructure</w:t>
      </w:r>
      <w:r w:rsidR="00E6292A">
        <w:t xml:space="preserve">, </w:t>
      </w:r>
      <w:r w:rsidR="001D071E">
        <w:t>governance, energy and climate change, pollution and waste management, socio-economic aspects and health provision.</w:t>
      </w:r>
    </w:p>
    <w:p w14:paraId="5E4F3D7D" w14:textId="7BF77DEA" w:rsidR="001D071E" w:rsidRDefault="00AC264D" w:rsidP="00AC264D">
      <w:pPr>
        <w:pStyle w:val="enumlev1"/>
      </w:pPr>
      <w:r w:rsidRPr="00AC264D">
        <w:rPr>
          <w:bCs/>
        </w:rPr>
        <w:t>b)</w:t>
      </w:r>
      <w:r w:rsidRPr="00AC264D">
        <w:rPr>
          <w:bCs/>
        </w:rPr>
        <w:tab/>
      </w:r>
      <w:r w:rsidR="001D071E" w:rsidRPr="005268D2">
        <w:rPr>
          <w:b/>
        </w:rPr>
        <w:t>Quality of Life</w:t>
      </w:r>
      <w:r w:rsidR="001D071E">
        <w:t xml:space="preserve"> – A crosscutting issue, the </w:t>
      </w:r>
      <w:r w:rsidR="001D071E" w:rsidRPr="00B948A0">
        <w:t>quality of life of the citizens</w:t>
      </w:r>
      <w:r w:rsidR="001D071E" w:rsidRPr="00076426">
        <w:t xml:space="preserve"> </w:t>
      </w:r>
      <w:r w:rsidR="001D071E">
        <w:t>and the initiatives in place to continuously improve it</w:t>
      </w:r>
      <w:r w:rsidR="00164C0F">
        <w:t>,</w:t>
      </w:r>
      <w:r w:rsidR="00E6292A">
        <w:t xml:space="preserve"> </w:t>
      </w:r>
      <w:r w:rsidR="001D071E">
        <w:t>are vital to the strategic vision and identity of SSC.</w:t>
      </w:r>
    </w:p>
    <w:p w14:paraId="20F6CC0A" w14:textId="77777777" w:rsidR="001D071E" w:rsidRPr="00136D9A" w:rsidRDefault="00AC264D" w:rsidP="00AC264D">
      <w:pPr>
        <w:pStyle w:val="enumlev1"/>
      </w:pPr>
      <w:r w:rsidRPr="00AC264D">
        <w:rPr>
          <w:bCs/>
        </w:rPr>
        <w:t>c)</w:t>
      </w:r>
      <w:r w:rsidRPr="00AC264D">
        <w:rPr>
          <w:bCs/>
        </w:rPr>
        <w:tab/>
      </w:r>
      <w:r w:rsidR="001D071E" w:rsidRPr="00136D9A">
        <w:rPr>
          <w:b/>
        </w:rPr>
        <w:t xml:space="preserve">Intelligence or Smartness </w:t>
      </w:r>
      <w:r w:rsidR="001D071E" w:rsidRPr="00717F24">
        <w:rPr>
          <w:bCs/>
        </w:rPr>
        <w:t>–</w:t>
      </w:r>
      <w:r w:rsidR="001D071E">
        <w:t xml:space="preserve"> A </w:t>
      </w:r>
      <w:r w:rsidR="00FD30AF">
        <w:t>"</w:t>
      </w:r>
      <w:r w:rsidR="001D071E">
        <w:t>smart</w:t>
      </w:r>
      <w:r w:rsidR="00FD30AF">
        <w:t>"</w:t>
      </w:r>
      <w:r w:rsidR="001D071E">
        <w:t xml:space="preserve"> city exhibits implicit or explicit ambition to improve</w:t>
      </w:r>
      <w:r w:rsidR="001D071E" w:rsidRPr="00076426">
        <w:t xml:space="preserve"> economic, social and environmental standards. </w:t>
      </w:r>
      <w:r w:rsidR="001D071E">
        <w:t xml:space="preserve">Commonly quoted aspects in definitions reviewed in the report include: </w:t>
      </w:r>
      <w:r w:rsidR="001D071E" w:rsidRPr="00076426">
        <w:t>Smart Economy</w:t>
      </w:r>
      <w:r w:rsidR="001D071E">
        <w:t xml:space="preserve">, </w:t>
      </w:r>
      <w:r w:rsidR="001D071E" w:rsidRPr="00076426">
        <w:t>Smart People</w:t>
      </w:r>
      <w:r w:rsidR="001D071E">
        <w:t xml:space="preserve">, Smart Governance, Smart Mobility, </w:t>
      </w:r>
      <w:r w:rsidR="001D071E" w:rsidRPr="00076426">
        <w:t>Smart</w:t>
      </w:r>
      <w:r w:rsidR="001D071E">
        <w:t xml:space="preserve"> Living and </w:t>
      </w:r>
      <w:r w:rsidR="001D071E" w:rsidRPr="00076426">
        <w:t>Smart Environment</w:t>
      </w:r>
      <w:r w:rsidR="00F52D23">
        <w:t>.</w:t>
      </w:r>
    </w:p>
    <w:p w14:paraId="36FE5720" w14:textId="77777777" w:rsidR="001D071E" w:rsidRDefault="001D071E" w:rsidP="001D071E">
      <w:r>
        <w:t xml:space="preserve">These attributes are present across four intersecting dimensions of complex urban systems, where </w:t>
      </w:r>
      <w:r w:rsidR="00F52D23">
        <w:t>SSC functionalities take place:</w:t>
      </w:r>
    </w:p>
    <w:p w14:paraId="56614901" w14:textId="77777777" w:rsidR="001D071E" w:rsidRPr="00717F24" w:rsidRDefault="001D071E" w:rsidP="00717F24">
      <w:pPr>
        <w:pStyle w:val="enumlev1TR"/>
        <w:rPr>
          <w:lang w:val="en-US"/>
        </w:rPr>
      </w:pPr>
      <w:r w:rsidRPr="00717F24">
        <w:rPr>
          <w:b/>
          <w:lang w:val="en-US"/>
        </w:rPr>
        <w:t>Societal</w:t>
      </w:r>
      <w:r w:rsidRPr="00717F24">
        <w:rPr>
          <w:lang w:val="en-US"/>
        </w:rPr>
        <w:t>: The city is for its inhabitants (</w:t>
      </w:r>
      <w:r w:rsidR="003C1828" w:rsidRPr="00717F24">
        <w:rPr>
          <w:lang w:val="en-US"/>
        </w:rPr>
        <w:t>i.e.,</w:t>
      </w:r>
      <w:r w:rsidRPr="00717F24">
        <w:rPr>
          <w:lang w:val="en-US"/>
        </w:rPr>
        <w:t xml:space="preserve"> the citizens).</w:t>
      </w:r>
    </w:p>
    <w:p w14:paraId="6D3A9828" w14:textId="77777777" w:rsidR="001D071E" w:rsidRPr="00717F24" w:rsidRDefault="001D071E" w:rsidP="00717F24">
      <w:pPr>
        <w:pStyle w:val="enumlev1TR"/>
        <w:rPr>
          <w:lang w:val="en-US"/>
        </w:rPr>
      </w:pPr>
      <w:r w:rsidRPr="00717F24">
        <w:rPr>
          <w:b/>
          <w:lang w:val="en-US"/>
        </w:rPr>
        <w:t>Economic</w:t>
      </w:r>
      <w:r w:rsidRPr="00717F24">
        <w:rPr>
          <w:lang w:val="en-US"/>
        </w:rPr>
        <w:t>: The city must be able to thrive – create and sustain jobs, growth, finance.</w:t>
      </w:r>
    </w:p>
    <w:p w14:paraId="7BEC2CD7" w14:textId="77777777" w:rsidR="001D071E" w:rsidRPr="00717F24" w:rsidRDefault="001D071E" w:rsidP="00717F24">
      <w:pPr>
        <w:pStyle w:val="enumlev1TR"/>
        <w:rPr>
          <w:lang w:val="en-US"/>
        </w:rPr>
      </w:pPr>
      <w:r w:rsidRPr="00717F24">
        <w:rPr>
          <w:b/>
          <w:lang w:val="en-US"/>
        </w:rPr>
        <w:t>Environmental</w:t>
      </w:r>
      <w:r w:rsidRPr="00717F24">
        <w:rPr>
          <w:lang w:val="en-US"/>
        </w:rPr>
        <w:t>: The city must be sustainable in its functioning for future generations.</w:t>
      </w:r>
    </w:p>
    <w:p w14:paraId="2E812D1E" w14:textId="77777777" w:rsidR="001D071E" w:rsidRPr="00717F24" w:rsidRDefault="001D071E" w:rsidP="00717F24">
      <w:pPr>
        <w:pStyle w:val="enumlev1TR"/>
        <w:rPr>
          <w:lang w:val="en-US"/>
        </w:rPr>
      </w:pPr>
      <w:r w:rsidRPr="00717F24">
        <w:rPr>
          <w:b/>
          <w:lang w:val="en-US"/>
        </w:rPr>
        <w:t>Governmental</w:t>
      </w:r>
      <w:r w:rsidRPr="00717F24">
        <w:rPr>
          <w:lang w:val="en-US"/>
        </w:rPr>
        <w:t>: The city must be robust in its ability to administer and implement policies, and bring together different actors.</w:t>
      </w:r>
    </w:p>
    <w:p w14:paraId="2CAC98DD" w14:textId="456FE605" w:rsidR="001D071E" w:rsidRDefault="001D071E" w:rsidP="00717F24">
      <w:r>
        <w:t>Ultimately, the review conducted in the report identifies a series of key issues that should be considered a part of a comprehensive understanding of SSC</w:t>
      </w:r>
      <w:r w:rsidR="00FD30AF">
        <w:t>'</w:t>
      </w:r>
      <w:r w:rsidR="00F52D23">
        <w:t>s role, namely its ability to:</w:t>
      </w:r>
    </w:p>
    <w:p w14:paraId="74711C44" w14:textId="77777777" w:rsidR="001D071E" w:rsidRPr="00717F24" w:rsidRDefault="001D071E" w:rsidP="00717F24">
      <w:pPr>
        <w:pStyle w:val="enumlev1TR"/>
        <w:rPr>
          <w:lang w:val="en-US"/>
        </w:rPr>
      </w:pPr>
      <w:r w:rsidRPr="00717F24">
        <w:rPr>
          <w:lang w:val="en-US"/>
        </w:rPr>
        <w:t>Improve the quality of</w:t>
      </w:r>
      <w:r w:rsidR="00F52D23" w:rsidRPr="00717F24">
        <w:rPr>
          <w:lang w:val="en-US"/>
        </w:rPr>
        <w:t xml:space="preserve"> life of its citizens.</w:t>
      </w:r>
    </w:p>
    <w:p w14:paraId="32564F92" w14:textId="77777777" w:rsidR="001D071E" w:rsidRPr="00717F24" w:rsidRDefault="001D071E" w:rsidP="00717F24">
      <w:pPr>
        <w:pStyle w:val="enumlev1TR"/>
        <w:rPr>
          <w:lang w:val="en-US"/>
        </w:rPr>
      </w:pPr>
      <w:r w:rsidRPr="00717F24">
        <w:rPr>
          <w:lang w:val="en-US"/>
        </w:rPr>
        <w:t>Ensure tangible economic growth, including higher standards of living and employment opportunities for its citizens.</w:t>
      </w:r>
    </w:p>
    <w:p w14:paraId="3437590D" w14:textId="70D82BB3" w:rsidR="001D071E" w:rsidRPr="00717F24" w:rsidRDefault="001D071E" w:rsidP="00717F24">
      <w:pPr>
        <w:pStyle w:val="enumlev1TR"/>
        <w:rPr>
          <w:lang w:val="en-US"/>
        </w:rPr>
      </w:pPr>
      <w:r w:rsidRPr="00717F24">
        <w:rPr>
          <w:lang w:val="en-US"/>
        </w:rPr>
        <w:t>Improve the wellbeing of its citizens including medical care, welfare, physical safety, education, social inclusion and culture.</w:t>
      </w:r>
    </w:p>
    <w:p w14:paraId="4A60065D" w14:textId="3ED11D47" w:rsidR="001D071E" w:rsidRPr="00717F24" w:rsidRDefault="001D071E" w:rsidP="00717F24">
      <w:pPr>
        <w:pStyle w:val="enumlev1TR"/>
        <w:rPr>
          <w:lang w:val="en-US"/>
        </w:rPr>
      </w:pPr>
      <w:r w:rsidRPr="00717F24">
        <w:rPr>
          <w:lang w:val="en-US"/>
        </w:rPr>
        <w:t xml:space="preserve">Establish an environmentally responsible and sustainable approach, which </w:t>
      </w:r>
      <w:r w:rsidR="00FD30AF" w:rsidRPr="00717F24">
        <w:rPr>
          <w:lang w:val="en-US"/>
        </w:rPr>
        <w:t>"</w:t>
      </w:r>
      <w:r w:rsidRPr="00717F24">
        <w:rPr>
          <w:lang w:val="en-US"/>
        </w:rPr>
        <w:t xml:space="preserve">meets the needs </w:t>
      </w:r>
      <w:r w:rsidR="00206E05" w:rsidRPr="00717F24">
        <w:rPr>
          <w:lang w:val="en-US"/>
        </w:rPr>
        <w:t xml:space="preserve">of </w:t>
      </w:r>
      <w:r w:rsidR="00206E05">
        <w:rPr>
          <w:lang w:val="en-US"/>
        </w:rPr>
        <w:t>the</w:t>
      </w:r>
      <w:r w:rsidR="00936FBB">
        <w:rPr>
          <w:lang w:val="en-US"/>
        </w:rPr>
        <w:t xml:space="preserve"> present generation </w:t>
      </w:r>
      <w:r w:rsidRPr="00717F24">
        <w:rPr>
          <w:lang w:val="en-US"/>
        </w:rPr>
        <w:t>without sacrificing the</w:t>
      </w:r>
      <w:r w:rsidR="00F52D23" w:rsidRPr="00717F24">
        <w:rPr>
          <w:lang w:val="en-US"/>
        </w:rPr>
        <w:t xml:space="preserve"> needs of future generations</w:t>
      </w:r>
      <w:r w:rsidR="00FD30AF" w:rsidRPr="00717F24">
        <w:rPr>
          <w:lang w:val="en-US"/>
        </w:rPr>
        <w:t>"</w:t>
      </w:r>
      <w:r w:rsidR="00F52D23" w:rsidRPr="00717F24">
        <w:rPr>
          <w:lang w:val="en-US"/>
        </w:rPr>
        <w:t>.</w:t>
      </w:r>
    </w:p>
    <w:p w14:paraId="60E0F1EE" w14:textId="77777777" w:rsidR="001D071E" w:rsidRPr="00717F24" w:rsidRDefault="001D071E" w:rsidP="00717F24">
      <w:pPr>
        <w:pStyle w:val="enumlev1TR"/>
        <w:rPr>
          <w:lang w:val="en-US"/>
        </w:rPr>
      </w:pPr>
      <w:r w:rsidRPr="00717F24">
        <w:rPr>
          <w:lang w:val="en-US"/>
        </w:rPr>
        <w:t>Streamline physical infrastructure-based services, including those related to the transportation (mobility), water, utilities (energy), telecommunications, and manufacturing sectors.</w:t>
      </w:r>
    </w:p>
    <w:p w14:paraId="30AE10A0" w14:textId="77777777" w:rsidR="001D071E" w:rsidRPr="00717F24" w:rsidRDefault="001D071E" w:rsidP="00717F24">
      <w:pPr>
        <w:pStyle w:val="enumlev1TR"/>
        <w:rPr>
          <w:lang w:val="en-US"/>
        </w:rPr>
      </w:pPr>
      <w:r w:rsidRPr="00717F24">
        <w:rPr>
          <w:lang w:val="en-US"/>
        </w:rPr>
        <w:t>Reinforce prevention, resilience capacities and handling functionality for natural and man-made disasters, including the ability to address the impacts of climate change.</w:t>
      </w:r>
    </w:p>
    <w:p w14:paraId="20C0A9D0" w14:textId="2AF22CD5" w:rsidR="001D071E" w:rsidRPr="00717F24" w:rsidRDefault="001D071E" w:rsidP="00717F24">
      <w:pPr>
        <w:pStyle w:val="enumlev1TR"/>
        <w:rPr>
          <w:lang w:val="en-US"/>
        </w:rPr>
      </w:pPr>
      <w:r w:rsidRPr="00717F24">
        <w:rPr>
          <w:lang w:val="en-US"/>
        </w:rPr>
        <w:t xml:space="preserve">Provide an effective and well-balanced regulatory, </w:t>
      </w:r>
      <w:r w:rsidR="00936FBB">
        <w:rPr>
          <w:lang w:val="en-US"/>
        </w:rPr>
        <w:t xml:space="preserve">as well as </w:t>
      </w:r>
      <w:r w:rsidRPr="00717F24">
        <w:rPr>
          <w:lang w:val="en-US"/>
        </w:rPr>
        <w:t>complia</w:t>
      </w:r>
      <w:r w:rsidR="00936FBB">
        <w:rPr>
          <w:lang w:val="en-US"/>
        </w:rPr>
        <w:t>nt</w:t>
      </w:r>
      <w:r w:rsidRPr="00717F24">
        <w:rPr>
          <w:lang w:val="en-US"/>
        </w:rPr>
        <w:t xml:space="preserve"> governance mechanisms with appropriate and equitable policies and proc</w:t>
      </w:r>
      <w:r w:rsidR="00F52D23" w:rsidRPr="00717F24">
        <w:rPr>
          <w:lang w:val="en-US"/>
        </w:rPr>
        <w:t>esses in a standardized manner.</w:t>
      </w:r>
    </w:p>
    <w:p w14:paraId="1A3F4251" w14:textId="5EFA3129" w:rsidR="001D071E" w:rsidRDefault="001D071E" w:rsidP="001D071E">
      <w:r w:rsidRPr="00136D9A">
        <w:t xml:space="preserve">Based on the outcomes of this research, </w:t>
      </w:r>
      <w:r>
        <w:t>numerous</w:t>
      </w:r>
      <w:r w:rsidRPr="00136D9A">
        <w:t xml:space="preserve"> contributions from FG</w:t>
      </w:r>
      <w:r>
        <w:rPr>
          <w:rFonts w:hint="eastAsia"/>
        </w:rPr>
        <w:t>-</w:t>
      </w:r>
      <w:r w:rsidRPr="00136D9A">
        <w:t>SS</w:t>
      </w:r>
      <w:r w:rsidR="001673B4">
        <w:t>C</w:t>
      </w:r>
      <w:r w:rsidRPr="00136D9A">
        <w:t xml:space="preserve"> members and collaborating institutions, </w:t>
      </w:r>
      <w:r>
        <w:t xml:space="preserve">as well as on </w:t>
      </w:r>
      <w:r w:rsidRPr="00136D9A">
        <w:t>extensive discussions</w:t>
      </w:r>
      <w:r w:rsidR="001673B4">
        <w:t>,</w:t>
      </w:r>
      <w:r w:rsidRPr="00136D9A">
        <w:t xml:space="preserve"> held </w:t>
      </w:r>
      <w:r>
        <w:t>as part of the focus group</w:t>
      </w:r>
      <w:r w:rsidR="00FD30AF">
        <w:t>'</w:t>
      </w:r>
      <w:r>
        <w:t>s meetings, the following SSC definition was proposed and agreed:</w:t>
      </w:r>
    </w:p>
    <w:p w14:paraId="07DFE848" w14:textId="77777777" w:rsidR="001D071E" w:rsidRPr="00A25945" w:rsidRDefault="001D071E" w:rsidP="00F52D23">
      <w:pPr>
        <w:rPr>
          <w:rFonts w:ascii="Verdana" w:hAnsi="Verdana"/>
          <w:sz w:val="20"/>
        </w:rPr>
      </w:pPr>
      <w:r>
        <w:rPr>
          <w:noProof/>
          <w:lang w:val="en-US" w:eastAsia="zh-CN"/>
        </w:rPr>
        <mc:AlternateContent>
          <mc:Choice Requires="wps">
            <w:drawing>
              <wp:inline distT="0" distB="0" distL="0" distR="0" wp14:anchorId="6B1191E3" wp14:editId="1C16AB27">
                <wp:extent cx="5889625" cy="1289713"/>
                <wp:effectExtent l="0" t="0" r="15875" b="24765"/>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9625" cy="1289713"/>
                        </a:xfrm>
                        <a:prstGeom prst="rect">
                          <a:avLst/>
                        </a:prstGeom>
                        <a:solidFill>
                          <a:srgbClr val="DAEEF3"/>
                        </a:solidFill>
                        <a:ln w="9525">
                          <a:solidFill>
                            <a:srgbClr val="30859B"/>
                          </a:solidFill>
                          <a:miter lim="200000"/>
                          <a:headEnd/>
                          <a:tailEnd/>
                        </a:ln>
                      </wps:spPr>
                      <wps:txbx>
                        <w:txbxContent>
                          <w:p w14:paraId="0586DEB3" w14:textId="469AC91C" w:rsidR="00F565DF" w:rsidRDefault="00F565DF" w:rsidP="00F52D23">
                            <w:r>
                              <w:t>“</w:t>
                            </w:r>
                            <w:r w:rsidRPr="00B948A0">
                              <w:t xml:space="preserve">A </w:t>
                            </w:r>
                            <w:r w:rsidRPr="00B948A0">
                              <w:rPr>
                                <w:b/>
                              </w:rPr>
                              <w:t>Smart Sustainable City</w:t>
                            </w:r>
                            <w:r w:rsidRPr="00B948A0">
                              <w:t xml:space="preserve"> is an innovative city that uses Information and Communication Technologies (ICTs) and other means to improve quality of life, efficiency of urban operation and services, and competitiveness, while ensuring that it meets the needs of present and future generations with respect to economic, social and environmental aspects</w:t>
                            </w:r>
                            <w:r>
                              <w:t>”</w:t>
                            </w:r>
                            <w:r w:rsidRPr="00B948A0">
                              <w:t xml:space="preserve">. </w:t>
                            </w:r>
                          </w:p>
                          <w:p w14:paraId="221A3D70" w14:textId="77777777" w:rsidR="00F565DF" w:rsidRDefault="00F565DF" w:rsidP="00E4361B">
                            <w:pPr>
                              <w:pStyle w:val="Figurelegend"/>
                            </w:pPr>
                          </w:p>
                          <w:p w14:paraId="63B3C54E" w14:textId="77777777" w:rsidR="00F565DF" w:rsidRPr="00E4361B" w:rsidRDefault="00F565DF" w:rsidP="00E4361B">
                            <w:pPr>
                              <w:pStyle w:val="Figurelegend"/>
                              <w:rPr>
                                <w:lang w:val="fr-CH"/>
                              </w:rPr>
                            </w:pPr>
                            <w:r w:rsidRPr="00E4361B">
                              <w:rPr>
                                <w:lang w:val="fr-CH"/>
                              </w:rPr>
                              <w:t xml:space="preserve">Source: </w:t>
                            </w:r>
                            <w:r w:rsidRPr="00E4361B">
                              <w:rPr>
                                <w:rFonts w:hint="eastAsia"/>
                                <w:lang w:val="fr-CH"/>
                              </w:rPr>
                              <w:t xml:space="preserve">ITU-T </w:t>
                            </w:r>
                            <w:r w:rsidRPr="00E4361B">
                              <w:rPr>
                                <w:lang w:val="fr-CH"/>
                              </w:rPr>
                              <w:t>FG</w:t>
                            </w:r>
                            <w:r w:rsidRPr="00E4361B">
                              <w:rPr>
                                <w:rFonts w:hint="eastAsia"/>
                                <w:lang w:val="fr-CH"/>
                              </w:rPr>
                              <w:t>-</w:t>
                            </w:r>
                            <w:r w:rsidRPr="00E4361B">
                              <w:rPr>
                                <w:lang w:val="fr-CH"/>
                              </w:rPr>
                              <w:t>SSC, 2014.</w:t>
                            </w:r>
                          </w:p>
                          <w:p w14:paraId="02A53674" w14:textId="77777777" w:rsidR="00F565DF" w:rsidRPr="00E4361B" w:rsidRDefault="00F565DF" w:rsidP="001D071E">
                            <w:pPr>
                              <w:rPr>
                                <w:lang w:val="fr-CH"/>
                              </w:rPr>
                            </w:pPr>
                          </w:p>
                        </w:txbxContent>
                      </wps:txbx>
                      <wps:bodyPr rot="0" vert="horz" wrap="square" lIns="91440" tIns="91440" rIns="91440" bIns="91440" anchor="t" anchorCtr="0" upright="1">
                        <a:noAutofit/>
                      </wps:bodyPr>
                    </wps:wsp>
                  </a:graphicData>
                </a:graphic>
              </wp:inline>
            </w:drawing>
          </mc:Choice>
          <mc:Fallback>
            <w:pict>
              <v:rect w14:anchorId="6B1191E3" id="Rectangle 11" o:spid="_x0000_s1027" style="width:463.75pt;height:10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" fillcolor="#daeef3" strokecolor="#30859b">
                <v:stroke miterlimit="2"/>
                <v:textbox inset=",7.2pt,,7.2pt">
                  <w:txbxContent>
                    <w:p w14:paraId="0586DEB3" w14:textId="469AC91C" w:rsidR="00F565DF" w:rsidRDefault="00F565DF" w:rsidP="00F52D23">
                      <w:r>
                        <w:t>“</w:t>
                      </w:r>
                      <w:r w:rsidRPr="00B948A0">
                        <w:t xml:space="preserve">A </w:t>
                      </w:r>
                      <w:r w:rsidRPr="00B948A0">
                        <w:rPr>
                          <w:b/>
                        </w:rPr>
                        <w:t>Smart Sustainable City</w:t>
                      </w:r>
                      <w:r w:rsidRPr="00B948A0">
                        <w:t xml:space="preserve"> is an innovative city that uses Information and Communication Technologies (ICTs) and other means to improve quality of life, efficiency of urban operation and services, and competitiveness, while ensuring that it meets the needs of present and future generations with respect to economic, social and environmental aspects</w:t>
                      </w:r>
                      <w:r>
                        <w:t>”</w:t>
                      </w:r>
                      <w:r w:rsidRPr="00B948A0">
                        <w:t xml:space="preserve">. </w:t>
                      </w:r>
                    </w:p>
                    <w:p w14:paraId="221A3D70" w14:textId="77777777" w:rsidR="00F565DF" w:rsidRDefault="00F565DF" w:rsidP="00E4361B">
                      <w:pPr>
                        <w:pStyle w:val="Figurelegend"/>
                      </w:pPr>
                    </w:p>
                    <w:p w14:paraId="63B3C54E" w14:textId="77777777" w:rsidR="00F565DF" w:rsidRPr="00E4361B" w:rsidRDefault="00F565DF" w:rsidP="00E4361B">
                      <w:pPr>
                        <w:pStyle w:val="Figurelegend"/>
                        <w:rPr>
                          <w:lang w:val="fr-CH"/>
                        </w:rPr>
                      </w:pPr>
                      <w:r w:rsidRPr="00E4361B">
                        <w:rPr>
                          <w:lang w:val="fr-CH"/>
                        </w:rPr>
                        <w:t xml:space="preserve">Source: </w:t>
                      </w:r>
                      <w:r w:rsidRPr="00E4361B">
                        <w:rPr>
                          <w:rFonts w:hint="eastAsia"/>
                          <w:lang w:val="fr-CH"/>
                        </w:rPr>
                        <w:t xml:space="preserve">ITU-T </w:t>
                      </w:r>
                      <w:r w:rsidRPr="00E4361B">
                        <w:rPr>
                          <w:lang w:val="fr-CH"/>
                        </w:rPr>
                        <w:t>FG</w:t>
                      </w:r>
                      <w:r w:rsidRPr="00E4361B">
                        <w:rPr>
                          <w:rFonts w:hint="eastAsia"/>
                          <w:lang w:val="fr-CH"/>
                        </w:rPr>
                        <w:t>-</w:t>
                      </w:r>
                      <w:r w:rsidRPr="00E4361B">
                        <w:rPr>
                          <w:lang w:val="fr-CH"/>
                        </w:rPr>
                        <w:t>SSC, 2014.</w:t>
                      </w:r>
                    </w:p>
                    <w:p w14:paraId="02A53674" w14:textId="77777777" w:rsidR="00F565DF" w:rsidRPr="00E4361B" w:rsidRDefault="00F565DF" w:rsidP="001D071E">
                      <w:pPr>
                        <w:rPr>
                          <w:lang w:val="fr-CH"/>
                        </w:rPr>
                      </w:pPr>
                    </w:p>
                  </w:txbxContent>
                </v:textbox>
                <w10:anchorlock/>
              </v:rect>
            </w:pict>
          </mc:Fallback>
        </mc:AlternateContent>
      </w:r>
    </w:p>
    <w:p w14:paraId="33DED73E" w14:textId="6D4EF459" w:rsidR="001D071E" w:rsidRPr="00656241" w:rsidRDefault="001D071E" w:rsidP="00F52D23">
      <w:pPr>
        <w:rPr>
          <w:rFonts w:asciiTheme="majorBidi" w:eastAsiaTheme="minorEastAsia" w:hAnsiTheme="majorBidi" w:cstheme="minorBidi"/>
        </w:rPr>
      </w:pPr>
      <w:r w:rsidRPr="00656241">
        <w:t xml:space="preserve">Having established a comprehensive working definition of SSC, the following </w:t>
      </w:r>
      <w:r>
        <w:t xml:space="preserve">section identifies the key </w:t>
      </w:r>
      <w:r w:rsidR="00936FBB">
        <w:t>t</w:t>
      </w:r>
      <w:r>
        <w:t xml:space="preserve">echnical </w:t>
      </w:r>
      <w:r w:rsidR="00936FBB">
        <w:t>s</w:t>
      </w:r>
      <w:r w:rsidRPr="00656241">
        <w:t>pecifications that provide an enabling environment for the design and im</w:t>
      </w:r>
      <w:r w:rsidR="00F52D23">
        <w:t>plementation of SSC strategies.</w:t>
      </w:r>
    </w:p>
    <w:p w14:paraId="06F42B23" w14:textId="1C402E9F" w:rsidR="001D071E" w:rsidRPr="00481E7E" w:rsidRDefault="00F52D23" w:rsidP="00481E7E">
      <w:pPr>
        <w:pStyle w:val="HeadingTR1"/>
        <w:rPr>
          <w:u w:val="none"/>
        </w:rPr>
      </w:pPr>
      <w:bookmarkStart w:id="24" w:name="_Toc417431415"/>
      <w:bookmarkStart w:id="25" w:name="_Toc417480985"/>
      <w:bookmarkStart w:id="26" w:name="_Toc417484104"/>
      <w:r w:rsidRPr="00481E7E">
        <w:rPr>
          <w:u w:val="none"/>
        </w:rPr>
        <w:t>3</w:t>
      </w:r>
      <w:r w:rsidRPr="00481E7E">
        <w:rPr>
          <w:u w:val="none"/>
        </w:rPr>
        <w:tab/>
      </w:r>
      <w:r w:rsidR="001D071E" w:rsidRPr="00481E7E">
        <w:rPr>
          <w:u w:val="none"/>
        </w:rPr>
        <w:t xml:space="preserve">Building a </w:t>
      </w:r>
      <w:r w:rsidR="00B22B8F">
        <w:rPr>
          <w:u w:val="none"/>
        </w:rPr>
        <w:t>m</w:t>
      </w:r>
      <w:r w:rsidR="001D071E" w:rsidRPr="00481E7E">
        <w:rPr>
          <w:u w:val="none"/>
        </w:rPr>
        <w:t xml:space="preserve">aster </w:t>
      </w:r>
      <w:r w:rsidR="00B22B8F">
        <w:rPr>
          <w:u w:val="none"/>
        </w:rPr>
        <w:t>p</w:t>
      </w:r>
      <w:r w:rsidR="001D071E" w:rsidRPr="00481E7E">
        <w:rPr>
          <w:u w:val="none"/>
        </w:rPr>
        <w:t xml:space="preserve">lan: </w:t>
      </w:r>
      <w:r w:rsidR="00B22B8F">
        <w:rPr>
          <w:u w:val="none"/>
        </w:rPr>
        <w:t>t</w:t>
      </w:r>
      <w:r w:rsidR="001D071E" w:rsidRPr="00481E7E">
        <w:rPr>
          <w:u w:val="none"/>
        </w:rPr>
        <w:t xml:space="preserve">owards an </w:t>
      </w:r>
      <w:r w:rsidR="00B22B8F">
        <w:rPr>
          <w:u w:val="none"/>
        </w:rPr>
        <w:t>i</w:t>
      </w:r>
      <w:r w:rsidR="001D071E" w:rsidRPr="00481E7E">
        <w:rPr>
          <w:u w:val="none"/>
        </w:rPr>
        <w:t xml:space="preserve">ntegrated </w:t>
      </w:r>
      <w:r w:rsidR="00B22B8F">
        <w:rPr>
          <w:u w:val="none"/>
        </w:rPr>
        <w:t>m</w:t>
      </w:r>
      <w:r w:rsidR="003E5EA3">
        <w:rPr>
          <w:u w:val="none"/>
        </w:rPr>
        <w:t>anagement i</w:t>
      </w:r>
      <w:r w:rsidR="001D071E" w:rsidRPr="00481E7E">
        <w:rPr>
          <w:u w:val="none"/>
        </w:rPr>
        <w:t>n SSC</w:t>
      </w:r>
      <w:bookmarkEnd w:id="24"/>
      <w:bookmarkEnd w:id="25"/>
      <w:bookmarkEnd w:id="26"/>
    </w:p>
    <w:p w14:paraId="60278760" w14:textId="01AB16B3" w:rsidR="001D071E" w:rsidRDefault="001D071E" w:rsidP="003E5EA3">
      <w:r>
        <w:t>Emerging experiences aimed at the design and realization of SSC have evidenced that there is no single approach to make a city smarter and more sustainable. Each city constitutes a unique system, where different actors and city agencies, undertaking a range of activities, interact at multiple scales, using different facilities and infrastructures. Recognizing the</w:t>
      </w:r>
      <w:r w:rsidRPr="00F36CE8">
        <w:rPr>
          <w:lang w:val="en-CA"/>
        </w:rPr>
        <w:t xml:space="preserve"> </w:t>
      </w:r>
      <w:r w:rsidRPr="00656241">
        <w:t xml:space="preserve">particular </w:t>
      </w:r>
      <w:r w:rsidRPr="00F36CE8">
        <w:rPr>
          <w:lang w:val="en-CA"/>
        </w:rPr>
        <w:t xml:space="preserve">environmental and societal contexts </w:t>
      </w:r>
      <w:r w:rsidRPr="00656241">
        <w:t xml:space="preserve">of the city, its purposes priority actions, as well as its history and characteristics, </w:t>
      </w:r>
      <w:r>
        <w:t xml:space="preserve">has become crucial not only to ensure effective governance, but also to determine the most appropriate path towards </w:t>
      </w:r>
      <w:r w:rsidR="00FD30AF">
        <w:t>becoming smart and sustainable.</w:t>
      </w:r>
    </w:p>
    <w:p w14:paraId="6F2B3C8B" w14:textId="472D3C73" w:rsidR="00DF6CF5" w:rsidRPr="00BE70C3" w:rsidRDefault="00DF6CF5" w:rsidP="00DF6CF5">
      <w:r w:rsidRPr="00BE70C3">
        <w:t xml:space="preserve">Local administrations </w:t>
      </w:r>
      <w:r>
        <w:t>need to</w:t>
      </w:r>
      <w:r w:rsidRPr="00BE70C3">
        <w:t xml:space="preserve"> prepare municipal strategic plans as frameworks for the implementation of </w:t>
      </w:r>
      <w:r>
        <w:t xml:space="preserve">Smart Cities </w:t>
      </w:r>
      <w:r w:rsidRPr="00BE70C3">
        <w:t xml:space="preserve">initiatives; optimise urban services and tailor them towards citizens; move away from standardised and uniform service models to models that involve the provision of personalised services; develop transparent tariff systems, which reflect the real cost of providing services to citizens; create small big data with useful information about </w:t>
      </w:r>
      <w:r>
        <w:t xml:space="preserve">KPIs </w:t>
      </w:r>
      <w:r w:rsidRPr="00BE70C3">
        <w:t>and develop integrated technological platforms that enable the management of intelligent</w:t>
      </w:r>
      <w:r w:rsidR="00B448BA">
        <w:t xml:space="preserve"> </w:t>
      </w:r>
      <w:r w:rsidRPr="00BE70C3">
        <w:t xml:space="preserve">cities. </w:t>
      </w:r>
    </w:p>
    <w:p w14:paraId="50CC481A" w14:textId="77777777" w:rsidR="00DF6CF5" w:rsidRDefault="00DF6CF5" w:rsidP="001D071E"/>
    <w:p w14:paraId="6781476A" w14:textId="75CFB549" w:rsidR="001D071E" w:rsidRDefault="001D071E" w:rsidP="001D071E">
      <w:r>
        <w:t>Building on the work conducted by the FG</w:t>
      </w:r>
      <w:r w:rsidR="000771CE">
        <w:t>-</w:t>
      </w:r>
      <w:r>
        <w:t>SSC, the</w:t>
      </w:r>
      <w:r w:rsidR="00A11050">
        <w:t xml:space="preserve"> </w:t>
      </w:r>
      <w:r w:rsidR="00B448BA">
        <w:t xml:space="preserve">SSC </w:t>
      </w:r>
      <w:r>
        <w:t xml:space="preserve">Master Plan presented in Figure 1 provides an overview of the key components and stages involved in the process of building </w:t>
      </w:r>
      <w:r w:rsidR="00570D4D">
        <w:t>“</w:t>
      </w:r>
      <w:r>
        <w:t xml:space="preserve">an </w:t>
      </w:r>
      <w:r w:rsidR="00570D4D">
        <w:t>i</w:t>
      </w:r>
      <w:r>
        <w:t xml:space="preserve">ntegrated </w:t>
      </w:r>
      <w:r w:rsidR="00570D4D">
        <w:t>m</w:t>
      </w:r>
      <w:r>
        <w:t xml:space="preserve">anagement </w:t>
      </w:r>
      <w:r w:rsidR="00570D4D">
        <w:t>scheme for</w:t>
      </w:r>
      <w:r>
        <w:t xml:space="preserve"> SSC.</w:t>
      </w:r>
    </w:p>
    <w:p w14:paraId="659D89AB" w14:textId="3C6AAF40" w:rsidR="001D071E" w:rsidRDefault="00270DDF" w:rsidP="00F52D23">
      <w:pPr>
        <w:pStyle w:val="Figure"/>
      </w:pPr>
      <w:r>
        <w:rPr>
          <w:noProof/>
          <w:lang w:val="en-US" w:eastAsia="zh-CN"/>
        </w:rPr>
        <w:drawing>
          <wp:inline distT="0" distB="0" distL="0" distR="0" wp14:anchorId="3DAD84F0" wp14:editId="60184D43">
            <wp:extent cx="6120765" cy="338645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5-05 at 03.31.24.png"/>
                    <pic:cNvPicPr/>
                  </pic:nvPicPr>
                  <pic:blipFill>
                    <a:blip r:embed="rId20">
                      <a:extLst>
                        <a:ext uri="{28A0092B-C50C-407E-A947-70E740481C1C}">
                          <a14:useLocalDpi xmlns:a14="http://schemas.microsoft.com/office/drawing/2010/main" val="0"/>
                        </a:ext>
                      </a:extLst>
                    </a:blip>
                    <a:stretch>
                      <a:fillRect/>
                    </a:stretch>
                  </pic:blipFill>
                  <pic:spPr>
                    <a:xfrm>
                      <a:off x="0" y="0"/>
                      <a:ext cx="6120765" cy="3386455"/>
                    </a:xfrm>
                    <a:prstGeom prst="rect">
                      <a:avLst/>
                    </a:prstGeom>
                  </pic:spPr>
                </pic:pic>
              </a:graphicData>
            </a:graphic>
          </wp:inline>
        </w:drawing>
      </w:r>
    </w:p>
    <w:p w14:paraId="67B74EFE" w14:textId="77777777" w:rsidR="001D071E" w:rsidRDefault="001D071E" w:rsidP="008A70F3">
      <w:pPr>
        <w:pStyle w:val="FigureNoTitle"/>
      </w:pPr>
      <w:r>
        <w:t>F</w:t>
      </w:r>
      <w:r w:rsidRPr="005B71AD">
        <w:t xml:space="preserve">igure </w:t>
      </w:r>
      <w:r>
        <w:t>1</w:t>
      </w:r>
      <w:r w:rsidR="00F52D23">
        <w:t xml:space="preserve"> –</w:t>
      </w:r>
      <w:r>
        <w:t xml:space="preserve"> Stages of Action: SSC Master Plan</w:t>
      </w:r>
    </w:p>
    <w:p w14:paraId="7E5E595C" w14:textId="625E0029" w:rsidR="001D071E" w:rsidRDefault="00F52D23" w:rsidP="00481E7E">
      <w:pPr>
        <w:pStyle w:val="HeadingTR2"/>
      </w:pPr>
      <w:bookmarkStart w:id="27" w:name="_Toc385324724"/>
      <w:bookmarkStart w:id="28" w:name="_Toc417431416"/>
      <w:bookmarkStart w:id="29" w:name="_Toc417480986"/>
      <w:bookmarkStart w:id="30" w:name="_Toc417484105"/>
      <w:r>
        <w:t>3.1</w:t>
      </w:r>
      <w:r>
        <w:tab/>
      </w:r>
      <w:r w:rsidR="001D071E">
        <w:t>Phase 1: Setting the basis for a S</w:t>
      </w:r>
      <w:r w:rsidR="00570D4D">
        <w:t xml:space="preserve">mart </w:t>
      </w:r>
      <w:r w:rsidR="001D071E">
        <w:t>S</w:t>
      </w:r>
      <w:r w:rsidR="00570D4D">
        <w:t xml:space="preserve">ustainable </w:t>
      </w:r>
      <w:r w:rsidR="001D071E">
        <w:t>C</w:t>
      </w:r>
      <w:bookmarkEnd w:id="27"/>
      <w:bookmarkEnd w:id="28"/>
      <w:bookmarkEnd w:id="29"/>
      <w:bookmarkEnd w:id="30"/>
      <w:r w:rsidR="00570D4D">
        <w:t>ity</w:t>
      </w:r>
    </w:p>
    <w:p w14:paraId="04971EA1" w14:textId="77777777" w:rsidR="001D071E" w:rsidRPr="00656241" w:rsidRDefault="001D071E" w:rsidP="001D071E">
      <w:pPr>
        <w:rPr>
          <w:rFonts w:asciiTheme="majorBidi" w:eastAsiaTheme="minorEastAsia" w:hAnsiTheme="majorBidi" w:cstheme="minorBidi"/>
        </w:rPr>
      </w:pPr>
      <w:r w:rsidRPr="00656241">
        <w:t>Cities that decide to become smart and sustainable have to start by determining their motivations and priorities, including the identification of the stakeholders that need to be involved, the implications of this transformation on the city</w:t>
      </w:r>
      <w:r w:rsidR="00FD30AF">
        <w:t>'</w:t>
      </w:r>
      <w:r w:rsidRPr="00656241">
        <w:t>s governance, as well as the mechanisms needed to ensure continuous citizen participation and feedback throughout the process (in the short, medium and</w:t>
      </w:r>
      <w:r w:rsidR="008D589F">
        <w:t xml:space="preserve"> long-term, and across scales).</w:t>
      </w:r>
    </w:p>
    <w:p w14:paraId="347EB1DF" w14:textId="09C8C57B" w:rsidR="001D071E" w:rsidRPr="00656241" w:rsidRDefault="001D071E" w:rsidP="001D071E">
      <w:pPr>
        <w:rPr>
          <w:rFonts w:asciiTheme="majorBidi" w:eastAsiaTheme="minorEastAsia" w:hAnsiTheme="majorBidi" w:cstheme="minorBidi"/>
        </w:rPr>
      </w:pPr>
      <w:r w:rsidRPr="00656241">
        <w:t xml:space="preserve">Setting the basis for a </w:t>
      </w:r>
      <w:r w:rsidR="00570D4D">
        <w:t>smart sustainable city</w:t>
      </w:r>
      <w:r w:rsidR="00B448BA">
        <w:t>,</w:t>
      </w:r>
      <w:r w:rsidRPr="00656241">
        <w:t xml:space="preserve"> is largely based on gaining a clear, yet in-depth understanding of what it means to become a </w:t>
      </w:r>
      <w:r w:rsidR="00FD30AF">
        <w:t>'</w:t>
      </w:r>
      <w:r w:rsidRPr="00656241">
        <w:t>smart sustainable city</w:t>
      </w:r>
      <w:r w:rsidR="00FD30AF">
        <w:t>'</w:t>
      </w:r>
      <w:r w:rsidRPr="00656241">
        <w:t xml:space="preserve">, and what </w:t>
      </w:r>
      <w:r>
        <w:t>the process</w:t>
      </w:r>
      <w:r w:rsidR="00570D4D">
        <w:t xml:space="preserve"> would</w:t>
      </w:r>
      <w:r>
        <w:t xml:space="preserve"> entail (</w:t>
      </w:r>
      <w:r w:rsidR="003C1828">
        <w:t>e.g.,</w:t>
      </w:r>
      <w:r>
        <w:t xml:space="preserve"> basic </w:t>
      </w:r>
      <w:r w:rsidR="002D344A">
        <w:t xml:space="preserve">FG-SSC </w:t>
      </w:r>
      <w:r w:rsidR="004E569D">
        <w:t>t</w:t>
      </w:r>
      <w:r>
        <w:t xml:space="preserve">echnical </w:t>
      </w:r>
      <w:r w:rsidR="004E569D">
        <w:t>s</w:t>
      </w:r>
      <w:r w:rsidRPr="00656241">
        <w:t>pecifi</w:t>
      </w:r>
      <w:r w:rsidR="008D589F">
        <w:t>cations).</w:t>
      </w:r>
    </w:p>
    <w:p w14:paraId="7B7A985E" w14:textId="664D0F34" w:rsidR="001D071E" w:rsidRPr="00656241" w:rsidRDefault="001D071E" w:rsidP="001D071E">
      <w:pPr>
        <w:rPr>
          <w:rFonts w:asciiTheme="majorBidi" w:eastAsiaTheme="minorEastAsia" w:hAnsiTheme="majorBidi" w:cstheme="minorBidi"/>
        </w:rPr>
      </w:pPr>
      <w:r w:rsidRPr="00656241">
        <w:t>As stated in the preceding sect</w:t>
      </w:r>
      <w:r>
        <w:t>ions of the analysis</w:t>
      </w:r>
      <w:r w:rsidRPr="00656241">
        <w:t xml:space="preserve">, the concept of SSC is extremely broad, and there are multiple and often competing approaches on how to achieve goals related to </w:t>
      </w:r>
      <w:r w:rsidR="00FD30AF">
        <w:t>'</w:t>
      </w:r>
      <w:r w:rsidRPr="00656241">
        <w:t>smartness</w:t>
      </w:r>
      <w:r w:rsidR="00FD30AF">
        <w:t>'</w:t>
      </w:r>
      <w:r w:rsidRPr="00656241">
        <w:t xml:space="preserve"> and </w:t>
      </w:r>
      <w:r w:rsidR="00FD30AF">
        <w:t>'</w:t>
      </w:r>
      <w:r w:rsidRPr="00656241">
        <w:t>sustainability</w:t>
      </w:r>
      <w:r w:rsidR="00FD30AF">
        <w:t>'</w:t>
      </w:r>
      <w:r w:rsidRPr="00656241">
        <w:t xml:space="preserve"> within urban settings. The concept of a </w:t>
      </w:r>
      <w:r w:rsidR="00FD30AF">
        <w:t>'</w:t>
      </w:r>
      <w:r w:rsidRPr="00656241">
        <w:t>smart city</w:t>
      </w:r>
      <w:r w:rsidR="00FD30AF">
        <w:t>'</w:t>
      </w:r>
      <w:r w:rsidRPr="00656241">
        <w:t xml:space="preserve"> also varies </w:t>
      </w:r>
      <w:r w:rsidRPr="000D1A71">
        <w:rPr>
          <w:rStyle w:val="hps"/>
        </w:rPr>
        <w:t>significantly</w:t>
      </w:r>
      <w:r w:rsidRPr="00656241">
        <w:t xml:space="preserve"> in different regions. For instance, Latin American SSC perspectives are strongly focused on the improvement of security, local government management and mobility, </w:t>
      </w:r>
      <w:r>
        <w:rPr>
          <w:rFonts w:hint="eastAsia"/>
        </w:rPr>
        <w:t xml:space="preserve">Asian SSC initiatives emphasize the importance of infrastructure and services provided to the citizens with the trend of urbanization, </w:t>
      </w:r>
      <w:r w:rsidRPr="00656241">
        <w:t>while European SSC approaches often concentrate on the improvement of public services</w:t>
      </w:r>
      <w:r w:rsidR="00FD30AF">
        <w:t>'</w:t>
      </w:r>
      <w:r w:rsidRPr="00656241">
        <w:t xml:space="preserve"> efficiency to strengthen citizens</w:t>
      </w:r>
      <w:r w:rsidR="00FD30AF">
        <w:t>'</w:t>
      </w:r>
      <w:r w:rsidRPr="00656241">
        <w:t xml:space="preserve"> </w:t>
      </w:r>
      <w:r>
        <w:t>well-being</w:t>
      </w:r>
      <w:r w:rsidR="001C5229">
        <w:t>.</w:t>
      </w:r>
    </w:p>
    <w:p w14:paraId="29343E9E" w14:textId="354D3E52" w:rsidR="001D071E" w:rsidRDefault="001D071E" w:rsidP="001D071E">
      <w:pPr>
        <w:rPr>
          <w:rFonts w:asciiTheme="majorBidi" w:eastAsiaTheme="minorEastAsia" w:hAnsiTheme="majorBidi" w:cstheme="minorBidi"/>
        </w:rPr>
      </w:pPr>
      <w:r w:rsidRPr="00656241">
        <w:t>Seeking to address this lack of consensus</w:t>
      </w:r>
      <w:r w:rsidR="00FA2E36">
        <w:t xml:space="preserve"> in the understanding of SSC</w:t>
      </w:r>
      <w:r w:rsidRPr="00656241">
        <w:t>, the FG</w:t>
      </w:r>
      <w:r>
        <w:rPr>
          <w:rFonts w:hint="eastAsia"/>
        </w:rPr>
        <w:t>-</w:t>
      </w:r>
      <w:r w:rsidRPr="00656241">
        <w:t xml:space="preserve">SSC – WG 1 worked </w:t>
      </w:r>
      <w:r w:rsidR="00FA2E36">
        <w:t>o</w:t>
      </w:r>
      <w:r w:rsidRPr="00656241">
        <w:t xml:space="preserve">n the identification of a comprehensive definition of SSC, presented in section 2 of this report. This definition recognizes the pivotal role played by </w:t>
      </w:r>
      <w:r>
        <w:t>ICTs as enablers of sustainable and efficient city services.</w:t>
      </w:r>
    </w:p>
    <w:p w14:paraId="5452FF99" w14:textId="77777777" w:rsidR="001D071E" w:rsidRDefault="001D071E" w:rsidP="001D071E">
      <w:r>
        <w:rPr>
          <w:noProof/>
          <w:lang w:val="en-US" w:eastAsia="zh-CN"/>
        </w:rPr>
        <mc:AlternateContent>
          <mc:Choice Requires="wps">
            <w:drawing>
              <wp:anchor distT="0" distB="0" distL="114300" distR="114300" simplePos="0" relativeHeight="251659776" behindDoc="0" locked="0" layoutInCell="1" allowOverlap="1" wp14:anchorId="726E0A4C" wp14:editId="028DF734">
                <wp:simplePos x="0" y="0"/>
                <wp:positionH relativeFrom="column">
                  <wp:posOffset>381000</wp:posOffset>
                </wp:positionH>
                <wp:positionV relativeFrom="paragraph">
                  <wp:posOffset>64770</wp:posOffset>
                </wp:positionV>
                <wp:extent cx="5105400" cy="1461135"/>
                <wp:effectExtent l="5715" t="13970" r="13335" b="10795"/>
                <wp:wrapTight wrapText="bothSides">
                  <wp:wrapPolygon edited="0">
                    <wp:start x="0" y="0"/>
                    <wp:lineTo x="21600" y="0"/>
                    <wp:lineTo x="21600" y="21600"/>
                    <wp:lineTo x="0" y="21600"/>
                    <wp:lineTo x="0" y="0"/>
                  </wp:wrapPolygon>
                </wp:wrapTight>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1461135"/>
                        </a:xfrm>
                        <a:prstGeom prst="rect">
                          <a:avLst/>
                        </a:prstGeom>
                        <a:solidFill>
                          <a:srgbClr val="FDE9D8"/>
                        </a:solidFill>
                        <a:ln w="9525">
                          <a:solidFill>
                            <a:srgbClr val="E36B08"/>
                          </a:solidFill>
                          <a:miter lim="200000"/>
                          <a:headEnd/>
                          <a:tailEnd/>
                        </a:ln>
                      </wps:spPr>
                      <wps:txbx>
                        <w:txbxContent>
                          <w:p w14:paraId="4238AC69" w14:textId="77777777" w:rsidR="00F565DF" w:rsidRDefault="00F565DF" w:rsidP="00F52D23">
                            <w:r>
                              <w:t>Further information on the notion and attributes of SSC, and the role of ICTs are available at:</w:t>
                            </w:r>
                          </w:p>
                          <w:p w14:paraId="133B0C4B" w14:textId="77777777" w:rsidR="00F565DF" w:rsidRPr="008A70F3" w:rsidRDefault="00F565DF">
                            <w:pPr>
                              <w:pStyle w:val="enumlev1TR"/>
                              <w:rPr>
                                <w:lang w:val="en-US"/>
                              </w:rPr>
                            </w:pPr>
                            <w:r w:rsidRPr="008A70F3">
                              <w:rPr>
                                <w:lang w:val="en-US"/>
                              </w:rPr>
                              <w:t>FG</w:t>
                            </w:r>
                            <w:r w:rsidRPr="008A70F3">
                              <w:rPr>
                                <w:rFonts w:hint="eastAsia"/>
                                <w:lang w:val="en-US"/>
                              </w:rPr>
                              <w:t>-</w:t>
                            </w:r>
                            <w:r w:rsidRPr="008A70F3">
                              <w:rPr>
                                <w:lang w:val="en-US"/>
                              </w:rPr>
                              <w:t xml:space="preserve">SSC </w:t>
                            </w:r>
                            <w:r w:rsidRPr="008A70F3">
                              <w:rPr>
                                <w:rFonts w:hint="eastAsia"/>
                                <w:lang w:val="en-US"/>
                              </w:rPr>
                              <w:t xml:space="preserve">deliverable (2014), </w:t>
                            </w:r>
                            <w:r w:rsidRPr="008A70F3">
                              <w:rPr>
                                <w:lang w:val="en-US"/>
                              </w:rPr>
                              <w:t xml:space="preserve">Technical Report on </w:t>
                            </w:r>
                            <w:r>
                              <w:rPr>
                                <w:lang w:val="en-US"/>
                              </w:rPr>
                              <w:t>“</w:t>
                            </w:r>
                            <w:r w:rsidRPr="00E4361B">
                              <w:rPr>
                                <w:i/>
                                <w:iCs/>
                                <w:lang w:val="en-US"/>
                              </w:rPr>
                              <w:t xml:space="preserve">An </w:t>
                            </w:r>
                            <w:r>
                              <w:rPr>
                                <w:i/>
                                <w:lang w:val="en-US"/>
                              </w:rPr>
                              <w:t>o</w:t>
                            </w:r>
                            <w:r w:rsidRPr="008A70F3">
                              <w:rPr>
                                <w:i/>
                                <w:lang w:val="en-US"/>
                              </w:rPr>
                              <w:t xml:space="preserve">verview of SSC and the </w:t>
                            </w:r>
                            <w:r>
                              <w:rPr>
                                <w:i/>
                                <w:lang w:val="en-US"/>
                              </w:rPr>
                              <w:t>r</w:t>
                            </w:r>
                            <w:r w:rsidRPr="008A70F3">
                              <w:rPr>
                                <w:i/>
                                <w:lang w:val="en-US"/>
                              </w:rPr>
                              <w:t>ole of ICT</w:t>
                            </w:r>
                            <w:r>
                              <w:rPr>
                                <w:i/>
                                <w:lang w:val="en-US"/>
                              </w:rPr>
                              <w:t>”</w:t>
                            </w:r>
                            <w:r w:rsidRPr="008A70F3">
                              <w:rPr>
                                <w:lang w:val="en-US"/>
                              </w:rPr>
                              <w:t>.</w:t>
                            </w:r>
                          </w:p>
                          <w:p w14:paraId="5B534C0C" w14:textId="77777777" w:rsidR="00F565DF" w:rsidRPr="008A70F3" w:rsidRDefault="00F565DF">
                            <w:pPr>
                              <w:pStyle w:val="enumlev1TR"/>
                              <w:rPr>
                                <w:i/>
                                <w:lang w:val="en-US"/>
                              </w:rPr>
                            </w:pPr>
                            <w:r w:rsidRPr="008A70F3">
                              <w:rPr>
                                <w:lang w:val="en-US"/>
                              </w:rPr>
                              <w:t>FG</w:t>
                            </w:r>
                            <w:r w:rsidRPr="008A70F3">
                              <w:rPr>
                                <w:rFonts w:hint="eastAsia"/>
                                <w:lang w:val="en-US"/>
                              </w:rPr>
                              <w:t>-</w:t>
                            </w:r>
                            <w:r w:rsidRPr="008A70F3">
                              <w:rPr>
                                <w:lang w:val="en-US"/>
                              </w:rPr>
                              <w:t>SSC</w:t>
                            </w:r>
                            <w:r w:rsidRPr="008A70F3">
                              <w:rPr>
                                <w:rFonts w:hint="eastAsia"/>
                                <w:lang w:val="en-US"/>
                              </w:rPr>
                              <w:t xml:space="preserve"> deliverable (2014),</w:t>
                            </w:r>
                            <w:r w:rsidRPr="008A70F3">
                              <w:rPr>
                                <w:lang w:val="en-US"/>
                              </w:rPr>
                              <w:t xml:space="preserve"> Technical Report on </w:t>
                            </w:r>
                            <w:r>
                              <w:rPr>
                                <w:lang w:val="en-US"/>
                              </w:rPr>
                              <w:t>“</w:t>
                            </w:r>
                            <w:r w:rsidRPr="008A70F3">
                              <w:rPr>
                                <w:i/>
                                <w:lang w:val="en-US"/>
                              </w:rPr>
                              <w:t xml:space="preserve">Smart </w:t>
                            </w:r>
                            <w:r>
                              <w:rPr>
                                <w:i/>
                                <w:lang w:val="en-US"/>
                              </w:rPr>
                              <w:t>s</w:t>
                            </w:r>
                            <w:r w:rsidRPr="008A70F3">
                              <w:rPr>
                                <w:i/>
                                <w:lang w:val="en-US"/>
                              </w:rPr>
                              <w:t xml:space="preserve">ustainable </w:t>
                            </w:r>
                            <w:r>
                              <w:rPr>
                                <w:i/>
                                <w:lang w:val="en-US"/>
                              </w:rPr>
                              <w:t>c</w:t>
                            </w:r>
                            <w:r w:rsidRPr="008A70F3">
                              <w:rPr>
                                <w:i/>
                                <w:lang w:val="en-US"/>
                              </w:rPr>
                              <w:t>it</w:t>
                            </w:r>
                            <w:r>
                              <w:rPr>
                                <w:i/>
                                <w:lang w:val="en-US"/>
                              </w:rPr>
                              <w:t>ies</w:t>
                            </w:r>
                            <w:r w:rsidRPr="008A70F3">
                              <w:rPr>
                                <w:rFonts w:hint="eastAsia"/>
                                <w:i/>
                                <w:lang w:val="en-US"/>
                              </w:rPr>
                              <w:t>: an analysis of definitions</w:t>
                            </w:r>
                            <w:r>
                              <w:rPr>
                                <w:i/>
                                <w:lang w:val="en-US"/>
                              </w:rPr>
                              <w:t>”</w:t>
                            </w:r>
                            <w:r w:rsidRPr="008A70F3">
                              <w:rPr>
                                <w:i/>
                                <w:lang w:val="en-US"/>
                              </w:rPr>
                              <w:t>.</w:t>
                            </w:r>
                          </w:p>
                          <w:p w14:paraId="2599480B" w14:textId="77777777" w:rsidR="00F565DF" w:rsidRDefault="00F565DF" w:rsidP="001D071E"/>
                          <w:p w14:paraId="046DA61E" w14:textId="77777777" w:rsidR="00F565DF" w:rsidRDefault="00F565DF" w:rsidP="001D071E"/>
                          <w:p w14:paraId="7D8A7163" w14:textId="77777777" w:rsidR="00F565DF" w:rsidRDefault="00F565DF" w:rsidP="001D071E"/>
                          <w:p w14:paraId="432CCE6A" w14:textId="77777777" w:rsidR="00F565DF" w:rsidRDefault="00F565DF" w:rsidP="001D071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E0A4C" id="Rectangle 10" o:spid="_x0000_s1028" style="position:absolute;left:0;text-align:left;margin-left:30pt;margin-top:5.1pt;width:402pt;height:11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" fillcolor="#fde9d8" strokecolor="#e36b08">
                <v:stroke miterlimit="2"/>
                <v:textbox inset=",7.2pt,,7.2pt">
                  <w:txbxContent>
                    <w:p w14:paraId="4238AC69" w14:textId="77777777" w:rsidR="00F565DF" w:rsidRDefault="00F565DF" w:rsidP="00F52D23">
                      <w:r>
                        <w:t>Further information on the notion and attributes of SSC, and the role of ICTs are available at:</w:t>
                      </w:r>
                    </w:p>
                    <w:p w14:paraId="133B0C4B" w14:textId="77777777" w:rsidR="00F565DF" w:rsidRPr="008A70F3" w:rsidRDefault="00F565DF">
                      <w:pPr>
                        <w:pStyle w:val="enumlev1TR"/>
                        <w:rPr>
                          <w:lang w:val="en-US"/>
                        </w:rPr>
                      </w:pPr>
                      <w:r w:rsidRPr="008A70F3">
                        <w:rPr>
                          <w:lang w:val="en-US"/>
                        </w:rPr>
                        <w:t>FG</w:t>
                      </w:r>
                      <w:r w:rsidRPr="008A70F3">
                        <w:rPr>
                          <w:rFonts w:hint="eastAsia"/>
                          <w:lang w:val="en-US"/>
                        </w:rPr>
                        <w:t>-</w:t>
                      </w:r>
                      <w:r w:rsidRPr="008A70F3">
                        <w:rPr>
                          <w:lang w:val="en-US"/>
                        </w:rPr>
                        <w:t xml:space="preserve">SSC </w:t>
                      </w:r>
                      <w:r w:rsidRPr="008A70F3">
                        <w:rPr>
                          <w:rFonts w:hint="eastAsia"/>
                          <w:lang w:val="en-US"/>
                        </w:rPr>
                        <w:t xml:space="preserve">deliverable (2014), </w:t>
                      </w:r>
                      <w:r w:rsidRPr="008A70F3">
                        <w:rPr>
                          <w:lang w:val="en-US"/>
                        </w:rPr>
                        <w:t xml:space="preserve">Technical Report on </w:t>
                      </w:r>
                      <w:r>
                        <w:rPr>
                          <w:lang w:val="en-US"/>
                        </w:rPr>
                        <w:t>“</w:t>
                      </w:r>
                      <w:r w:rsidRPr="00E4361B">
                        <w:rPr>
                          <w:i/>
                          <w:iCs/>
                          <w:lang w:val="en-US"/>
                        </w:rPr>
                        <w:t xml:space="preserve">An </w:t>
                      </w:r>
                      <w:r>
                        <w:rPr>
                          <w:i/>
                          <w:lang w:val="en-US"/>
                        </w:rPr>
                        <w:t>o</w:t>
                      </w:r>
                      <w:r w:rsidRPr="008A70F3">
                        <w:rPr>
                          <w:i/>
                          <w:lang w:val="en-US"/>
                        </w:rPr>
                        <w:t xml:space="preserve">verview of SSC and the </w:t>
                      </w:r>
                      <w:r>
                        <w:rPr>
                          <w:i/>
                          <w:lang w:val="en-US"/>
                        </w:rPr>
                        <w:t>r</w:t>
                      </w:r>
                      <w:r w:rsidRPr="008A70F3">
                        <w:rPr>
                          <w:i/>
                          <w:lang w:val="en-US"/>
                        </w:rPr>
                        <w:t>ole of ICT</w:t>
                      </w:r>
                      <w:r>
                        <w:rPr>
                          <w:i/>
                          <w:lang w:val="en-US"/>
                        </w:rPr>
                        <w:t>”</w:t>
                      </w:r>
                      <w:r w:rsidRPr="008A70F3">
                        <w:rPr>
                          <w:lang w:val="en-US"/>
                        </w:rPr>
                        <w:t>.</w:t>
                      </w:r>
                    </w:p>
                    <w:p w14:paraId="5B534C0C" w14:textId="77777777" w:rsidR="00F565DF" w:rsidRPr="008A70F3" w:rsidRDefault="00F565DF">
                      <w:pPr>
                        <w:pStyle w:val="enumlev1TR"/>
                        <w:rPr>
                          <w:i/>
                          <w:lang w:val="en-US"/>
                        </w:rPr>
                      </w:pPr>
                      <w:r w:rsidRPr="008A70F3">
                        <w:rPr>
                          <w:lang w:val="en-US"/>
                        </w:rPr>
                        <w:t>FG</w:t>
                      </w:r>
                      <w:r w:rsidRPr="008A70F3">
                        <w:rPr>
                          <w:rFonts w:hint="eastAsia"/>
                          <w:lang w:val="en-US"/>
                        </w:rPr>
                        <w:t>-</w:t>
                      </w:r>
                      <w:r w:rsidRPr="008A70F3">
                        <w:rPr>
                          <w:lang w:val="en-US"/>
                        </w:rPr>
                        <w:t>SSC</w:t>
                      </w:r>
                      <w:r w:rsidRPr="008A70F3">
                        <w:rPr>
                          <w:rFonts w:hint="eastAsia"/>
                          <w:lang w:val="en-US"/>
                        </w:rPr>
                        <w:t xml:space="preserve"> deliverable (2014),</w:t>
                      </w:r>
                      <w:r w:rsidRPr="008A70F3">
                        <w:rPr>
                          <w:lang w:val="en-US"/>
                        </w:rPr>
                        <w:t xml:space="preserve"> Technical Report on </w:t>
                      </w:r>
                      <w:r>
                        <w:rPr>
                          <w:lang w:val="en-US"/>
                        </w:rPr>
                        <w:t>“</w:t>
                      </w:r>
                      <w:r w:rsidRPr="008A70F3">
                        <w:rPr>
                          <w:i/>
                          <w:lang w:val="en-US"/>
                        </w:rPr>
                        <w:t xml:space="preserve">Smart </w:t>
                      </w:r>
                      <w:r>
                        <w:rPr>
                          <w:i/>
                          <w:lang w:val="en-US"/>
                        </w:rPr>
                        <w:t>s</w:t>
                      </w:r>
                      <w:r w:rsidRPr="008A70F3">
                        <w:rPr>
                          <w:i/>
                          <w:lang w:val="en-US"/>
                        </w:rPr>
                        <w:t xml:space="preserve">ustainable </w:t>
                      </w:r>
                      <w:r>
                        <w:rPr>
                          <w:i/>
                          <w:lang w:val="en-US"/>
                        </w:rPr>
                        <w:t>c</w:t>
                      </w:r>
                      <w:r w:rsidRPr="008A70F3">
                        <w:rPr>
                          <w:i/>
                          <w:lang w:val="en-US"/>
                        </w:rPr>
                        <w:t>it</w:t>
                      </w:r>
                      <w:r>
                        <w:rPr>
                          <w:i/>
                          <w:lang w:val="en-US"/>
                        </w:rPr>
                        <w:t>ies</w:t>
                      </w:r>
                      <w:r w:rsidRPr="008A70F3">
                        <w:rPr>
                          <w:rFonts w:hint="eastAsia"/>
                          <w:i/>
                          <w:lang w:val="en-US"/>
                        </w:rPr>
                        <w:t>: an analysis of definitions</w:t>
                      </w:r>
                      <w:r>
                        <w:rPr>
                          <w:i/>
                          <w:lang w:val="en-US"/>
                        </w:rPr>
                        <w:t>”</w:t>
                      </w:r>
                      <w:r w:rsidRPr="008A70F3">
                        <w:rPr>
                          <w:i/>
                          <w:lang w:val="en-US"/>
                        </w:rPr>
                        <w:t>.</w:t>
                      </w:r>
                    </w:p>
                    <w:p w14:paraId="2599480B" w14:textId="77777777" w:rsidR="00F565DF" w:rsidRDefault="00F565DF" w:rsidP="001D071E"/>
                    <w:p w14:paraId="046DA61E" w14:textId="77777777" w:rsidR="00F565DF" w:rsidRDefault="00F565DF" w:rsidP="001D071E"/>
                    <w:p w14:paraId="7D8A7163" w14:textId="77777777" w:rsidR="00F565DF" w:rsidRDefault="00F565DF" w:rsidP="001D071E"/>
                    <w:p w14:paraId="432CCE6A" w14:textId="77777777" w:rsidR="00F565DF" w:rsidRDefault="00F565DF" w:rsidP="001D071E"/>
                  </w:txbxContent>
                </v:textbox>
                <w10:wrap type="tight"/>
              </v:rect>
            </w:pict>
          </mc:Fallback>
        </mc:AlternateContent>
      </w:r>
    </w:p>
    <w:p w14:paraId="0F24865F" w14:textId="77777777" w:rsidR="001D071E" w:rsidRPr="00656241" w:rsidRDefault="001D071E" w:rsidP="001D071E"/>
    <w:p w14:paraId="0743B2AC" w14:textId="77777777" w:rsidR="001D071E" w:rsidRPr="00656241" w:rsidRDefault="001D071E" w:rsidP="001D071E"/>
    <w:p w14:paraId="4B2A20E3" w14:textId="77777777" w:rsidR="001D071E" w:rsidRPr="00656241" w:rsidRDefault="001D071E" w:rsidP="001D071E"/>
    <w:p w14:paraId="2A3C8B58" w14:textId="77777777" w:rsidR="001D071E" w:rsidRPr="0002347D" w:rsidRDefault="001D071E" w:rsidP="001D071E"/>
    <w:p w14:paraId="6FBA7181" w14:textId="77777777" w:rsidR="00F52D23" w:rsidRDefault="00F52D23" w:rsidP="001D071E"/>
    <w:p w14:paraId="5EA14717" w14:textId="77777777" w:rsidR="00F52D23" w:rsidRDefault="00F52D23" w:rsidP="001D071E"/>
    <w:p w14:paraId="6C31267A" w14:textId="764CB94D" w:rsidR="001D071E" w:rsidRPr="00656241" w:rsidRDefault="001D071E" w:rsidP="001D071E">
      <w:pPr>
        <w:rPr>
          <w:rFonts w:asciiTheme="majorBidi" w:eastAsiaTheme="minorEastAsia" w:hAnsiTheme="majorBidi" w:cstheme="minorBidi"/>
        </w:rPr>
      </w:pPr>
      <w:r w:rsidRPr="0002347D">
        <w:t>Also involved in this first stage of implementation</w:t>
      </w:r>
      <w:r w:rsidR="00FA2E36">
        <w:t>,</w:t>
      </w:r>
      <w:r w:rsidRPr="0002347D">
        <w:t xml:space="preserve"> is the definition of a </w:t>
      </w:r>
      <w:r w:rsidRPr="00656241">
        <w:t>ba</w:t>
      </w:r>
      <w:r w:rsidRPr="0055170F">
        <w:t>seline identifying the city</w:t>
      </w:r>
      <w:r w:rsidR="00FA610E">
        <w:t>’s</w:t>
      </w:r>
      <w:r w:rsidRPr="0055170F">
        <w:t xml:space="preserve"> strengths and weaknesses</w:t>
      </w:r>
      <w:r w:rsidRPr="00656241">
        <w:t xml:space="preserve">, and defining clearly </w:t>
      </w:r>
      <w:r w:rsidR="00FA610E">
        <w:t>the</w:t>
      </w:r>
      <w:r w:rsidRPr="00656241">
        <w:t xml:space="preserve"> priorities and objectives, as the city moves towards the </w:t>
      </w:r>
      <w:r w:rsidR="004E569D">
        <w:t>obtaining</w:t>
      </w:r>
      <w:r w:rsidRPr="00656241">
        <w:t xml:space="preserve"> of </w:t>
      </w:r>
      <w:r w:rsidR="00FA610E">
        <w:t>smart sustainable city</w:t>
      </w:r>
      <w:r w:rsidRPr="00656241">
        <w:t xml:space="preserve"> status. This baseline must be defined in an empiric</w:t>
      </w:r>
      <w:r w:rsidR="008A08BE">
        <w:t>al</w:t>
      </w:r>
      <w:r w:rsidRPr="00656241">
        <w:t xml:space="preserve"> and standardized way through the use of indicators.</w:t>
      </w:r>
    </w:p>
    <w:p w14:paraId="349E1074" w14:textId="77777777" w:rsidR="001D071E" w:rsidRPr="009B6691" w:rsidRDefault="001D071E" w:rsidP="001D071E">
      <w:pPr>
        <w:rPr>
          <w:rFonts w:asciiTheme="majorBidi" w:eastAsiaTheme="minorEastAsia" w:hAnsiTheme="majorBidi" w:cstheme="minorBidi"/>
        </w:rPr>
      </w:pPr>
      <w:r w:rsidRPr="00656241">
        <w:t xml:space="preserve">In this regard, it is important to recognize that for </w:t>
      </w:r>
      <w:r>
        <w:t>SSC strategies to succeed over time, they need to be well articulated and aligned with existent approaches to urban planning, so as to ensure that smart technologies, infrastructures and city services respond to a broader, more holistic vision of the city. Understanding the urban system, its goals, operation, gaps and opportunities, is a necessary step that should precede, and serve as a foundation for, the im</w:t>
      </w:r>
      <w:r w:rsidR="001C5229">
        <w:t>plementation of SSC strategies.</w:t>
      </w:r>
    </w:p>
    <w:p w14:paraId="2EEA0EFA" w14:textId="77FC9360" w:rsidR="001D071E" w:rsidRPr="00656241" w:rsidRDefault="001D071E" w:rsidP="001D071E">
      <w:pPr>
        <w:rPr>
          <w:rFonts w:asciiTheme="majorBidi" w:eastAsiaTheme="minorEastAsia" w:hAnsiTheme="majorBidi" w:cstheme="minorBidi"/>
        </w:rPr>
      </w:pPr>
      <w:r w:rsidRPr="00656241">
        <w:t xml:space="preserve">Identifying the </w:t>
      </w:r>
      <w:r w:rsidRPr="00F36CE8">
        <w:rPr>
          <w:lang w:val="en-CA"/>
        </w:rPr>
        <w:t>city</w:t>
      </w:r>
      <w:r w:rsidR="00FD30AF">
        <w:t>'</w:t>
      </w:r>
      <w:r w:rsidRPr="00656241">
        <w:t>s</w:t>
      </w:r>
      <w:r w:rsidRPr="00F36CE8">
        <w:rPr>
          <w:lang w:val="en-CA"/>
        </w:rPr>
        <w:t xml:space="preserve"> purposes</w:t>
      </w:r>
      <w:r w:rsidRPr="00656241">
        <w:t xml:space="preserve"> and existing urban planning goals</w:t>
      </w:r>
      <w:r w:rsidR="00E618AE">
        <w:t>,</w:t>
      </w:r>
      <w:r w:rsidRPr="00F36CE8">
        <w:rPr>
          <w:lang w:val="en-CA"/>
        </w:rPr>
        <w:t xml:space="preserve"> will </w:t>
      </w:r>
      <w:r w:rsidRPr="00656241">
        <w:t xml:space="preserve">help </w:t>
      </w:r>
      <w:r w:rsidRPr="00F36CE8">
        <w:rPr>
          <w:lang w:val="en-CA"/>
        </w:rPr>
        <w:t xml:space="preserve">determine the priority actions </w:t>
      </w:r>
      <w:r w:rsidRPr="00656241">
        <w:t xml:space="preserve">in their path towards becoming a </w:t>
      </w:r>
      <w:r w:rsidR="00E37BC6">
        <w:t>smart sustainable city</w:t>
      </w:r>
      <w:r w:rsidR="007A2764">
        <w:t xml:space="preserve"> </w:t>
      </w:r>
      <w:r w:rsidRPr="00F36CE8">
        <w:rPr>
          <w:lang w:val="en-CA"/>
        </w:rPr>
        <w:t xml:space="preserve">– </w:t>
      </w:r>
      <w:r w:rsidR="003C1828">
        <w:rPr>
          <w:lang w:val="en-CA"/>
        </w:rPr>
        <w:t>i.e.,</w:t>
      </w:r>
      <w:r w:rsidRPr="00F36CE8">
        <w:rPr>
          <w:lang w:val="en-CA"/>
        </w:rPr>
        <w:t xml:space="preserve"> </w:t>
      </w:r>
      <w:r w:rsidR="00E37BC6">
        <w:rPr>
          <w:lang w:val="en-CA"/>
        </w:rPr>
        <w:t xml:space="preserve">the </w:t>
      </w:r>
      <w:r w:rsidRPr="00F36CE8">
        <w:rPr>
          <w:lang w:val="en-CA"/>
        </w:rPr>
        <w:t>common solutions the city would want to implement first</w:t>
      </w:r>
      <w:r w:rsidRPr="00656241">
        <w:t>, the areas of focus in the short, medium and long term</w:t>
      </w:r>
      <w:r w:rsidRPr="00F36CE8">
        <w:rPr>
          <w:lang w:val="en-CA"/>
        </w:rPr>
        <w:t>.</w:t>
      </w:r>
    </w:p>
    <w:p w14:paraId="644D68AE" w14:textId="77777777" w:rsidR="001D071E" w:rsidRDefault="001D071E" w:rsidP="001D071E">
      <w:r>
        <w:t>Thus, the identification of city purposes/priorities of action, governance and stakeholders are closely interlinked, and are vital to form a robust basis for the design of SSC. Along with the set of stakeholders and their roles and responsibilities within the SSC framework, decision makers need to define a governance model and leadership strategies required</w:t>
      </w:r>
      <w:r w:rsidR="001C5229">
        <w:t xml:space="preserve"> for the city</w:t>
      </w:r>
      <w:r w:rsidR="00FD30AF">
        <w:t>'</w:t>
      </w:r>
      <w:r w:rsidR="001C5229">
        <w:t>s transformation.</w:t>
      </w:r>
    </w:p>
    <w:p w14:paraId="08B5CF94" w14:textId="7562FF96" w:rsidR="001D071E" w:rsidRPr="00656241" w:rsidRDefault="001D071E" w:rsidP="001D071E">
      <w:pPr>
        <w:rPr>
          <w:rFonts w:asciiTheme="majorBidi" w:eastAsiaTheme="minorEastAsia" w:hAnsiTheme="majorBidi" w:cstheme="minorBidi"/>
        </w:rPr>
      </w:pPr>
      <w:r>
        <w:t>Thus</w:t>
      </w:r>
      <w:r w:rsidRPr="00656241">
        <w:t>, the establishment of a cross-sectorial body that can provide continuous support to city council officials and decision makers could contribute to a coherent design and implementation of smart and sustainable cities over time. This body could help ensure the articulation</w:t>
      </w:r>
      <w:r w:rsidR="00E37BC6">
        <w:t xml:space="preserve"> of </w:t>
      </w:r>
      <w:r w:rsidRPr="00656241">
        <w:t xml:space="preserve"> SSC strategies and the city</w:t>
      </w:r>
      <w:r w:rsidR="00FD30AF">
        <w:t>'</w:t>
      </w:r>
      <w:r w:rsidRPr="00656241">
        <w:t>s urban planning goals, as well as facilitate collaboration and strategic alignment between the multiple stakeholders (including city-level departments and structures at</w:t>
      </w:r>
      <w:r w:rsidR="00E37BC6">
        <w:t xml:space="preserve"> </w:t>
      </w:r>
      <w:r w:rsidRPr="00656241">
        <w:t>local, municipal and national levels) that need to be invo</w:t>
      </w:r>
      <w:r w:rsidR="001C5229">
        <w:t>lved in the realization of SSC.</w:t>
      </w:r>
    </w:p>
    <w:p w14:paraId="41E9179D" w14:textId="3F655691" w:rsidR="001D071E" w:rsidRDefault="001D071E" w:rsidP="001D071E">
      <w:pPr>
        <w:spacing w:after="100" w:afterAutospacing="1" w:line="288" w:lineRule="auto"/>
        <w:rPr>
          <w:rFonts w:cstheme="majorBidi"/>
        </w:rPr>
      </w:pPr>
      <w:r>
        <w:t>The ITU</w:t>
      </w:r>
      <w:r>
        <w:rPr>
          <w:rFonts w:hint="eastAsia"/>
        </w:rPr>
        <w:t>-T</w:t>
      </w:r>
      <w:r>
        <w:t xml:space="preserve"> </w:t>
      </w:r>
      <w:r w:rsidRPr="00656241">
        <w:t>FG</w:t>
      </w:r>
      <w:r>
        <w:rPr>
          <w:rFonts w:hint="eastAsia"/>
        </w:rPr>
        <w:t>-</w:t>
      </w:r>
      <w:r w:rsidRPr="00656241">
        <w:t>SSC – WG 4 have developed a technical report that identifies key SSC stakeh</w:t>
      </w:r>
      <w:r w:rsidR="001C5229">
        <w:t>olders, as summarized in Box 2.</w:t>
      </w:r>
    </w:p>
    <w:p w14:paraId="263BBA61" w14:textId="77777777" w:rsidR="001D071E" w:rsidRPr="0002347D" w:rsidRDefault="001D071E" w:rsidP="001D071E">
      <w:pPr>
        <w:jc w:val="center"/>
      </w:pPr>
      <w:r>
        <w:rPr>
          <w:noProof/>
          <w:lang w:val="en-US" w:eastAsia="zh-CN"/>
        </w:rPr>
        <mc:AlternateContent>
          <mc:Choice Requires="wps">
            <w:drawing>
              <wp:inline distT="0" distB="0" distL="0" distR="0" wp14:anchorId="1B514775" wp14:editId="4FE2CF5C">
                <wp:extent cx="6002215" cy="7022123"/>
                <wp:effectExtent l="0" t="0" r="17780" b="26670"/>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2215" cy="7022123"/>
                        </a:xfrm>
                        <a:prstGeom prst="rect">
                          <a:avLst/>
                        </a:prstGeom>
                        <a:solidFill>
                          <a:srgbClr val="DAEEF3"/>
                        </a:solidFill>
                        <a:ln w="9525">
                          <a:solidFill>
                            <a:srgbClr val="30859B"/>
                          </a:solidFill>
                          <a:miter lim="200000"/>
                          <a:headEnd/>
                          <a:tailEnd/>
                        </a:ln>
                      </wps:spPr>
                      <wps:txbx>
                        <w:txbxContent>
                          <w:p w14:paraId="39B3D4AA" w14:textId="77777777" w:rsidR="00F565DF" w:rsidRDefault="00F565DF" w:rsidP="008A70F3">
                            <w:pPr>
                              <w:pStyle w:val="FigureNoTitle"/>
                              <w:jc w:val="left"/>
                            </w:pPr>
                            <w:r>
                              <w:t>Box 2 – SSC Key Stakeholders</w:t>
                            </w:r>
                          </w:p>
                          <w:p w14:paraId="6563409E" w14:textId="7F747A94" w:rsidR="00F565DF" w:rsidRPr="00991CAC" w:rsidRDefault="00F565DF" w:rsidP="00D040C6">
                            <w:pPr>
                              <w:pStyle w:val="enumlev1TR"/>
                              <w:rPr>
                                <w:lang w:val="en-GB" w:eastAsia="en-US"/>
                              </w:rPr>
                            </w:pPr>
                            <w:r w:rsidRPr="00991CAC">
                              <w:rPr>
                                <w:lang w:val="en-GB"/>
                              </w:rPr>
                              <w:t>Mu</w:t>
                            </w:r>
                            <w:r w:rsidRPr="00991CAC">
                              <w:rPr>
                                <w:lang w:val="en-GB" w:eastAsia="en-US"/>
                              </w:rPr>
                              <w:t>nicipalities</w:t>
                            </w:r>
                            <w:r w:rsidRPr="00D040C6">
                              <w:rPr>
                                <w:lang w:val="en-GB" w:eastAsia="en-US"/>
                              </w:rPr>
                              <w:t>:</w:t>
                            </w:r>
                            <w:r w:rsidRPr="00991CAC">
                              <w:rPr>
                                <w:lang w:val="en-GB" w:eastAsia="en-US"/>
                              </w:rPr>
                              <w:t xml:space="preserve"> City Council and city administration: They are responsible for city management, and therefore they are the main promoters of SSC initiatives </w:t>
                            </w:r>
                            <w:r>
                              <w:rPr>
                                <w:lang w:val="en-GB" w:eastAsia="en-US"/>
                              </w:rPr>
                              <w:t xml:space="preserve">for </w:t>
                            </w:r>
                            <w:r w:rsidRPr="00991CAC">
                              <w:rPr>
                                <w:lang w:val="en-GB" w:eastAsia="en-US"/>
                              </w:rPr>
                              <w:t>each specific city.</w:t>
                            </w:r>
                          </w:p>
                          <w:p w14:paraId="2BB2E908" w14:textId="1E5A9137" w:rsidR="00F565DF" w:rsidRPr="00991CAC" w:rsidRDefault="00F565DF" w:rsidP="00D040C6">
                            <w:pPr>
                              <w:pStyle w:val="enumlev1TR"/>
                              <w:rPr>
                                <w:lang w:val="en-GB" w:eastAsia="en-US"/>
                              </w:rPr>
                            </w:pPr>
                            <w:r w:rsidRPr="00991CAC">
                              <w:rPr>
                                <w:lang w:val="en-GB" w:eastAsia="en-US"/>
                              </w:rPr>
                              <w:t>National and regional governments: They have remit on policies that can affect SSC implementation.</w:t>
                            </w:r>
                          </w:p>
                          <w:p w14:paraId="09A2B1F9" w14:textId="47BF8CBC" w:rsidR="00F565DF" w:rsidRPr="00991CAC" w:rsidRDefault="00F565DF" w:rsidP="00D040C6">
                            <w:pPr>
                              <w:pStyle w:val="enumlev1TR"/>
                              <w:rPr>
                                <w:lang w:val="en-GB" w:eastAsia="en-US"/>
                              </w:rPr>
                            </w:pPr>
                            <w:r w:rsidRPr="00991CAC">
                              <w:rPr>
                                <w:lang w:val="en-GB" w:eastAsia="en-US"/>
                              </w:rPr>
                              <w:t xml:space="preserve">City services companies: </w:t>
                            </w:r>
                            <w:r>
                              <w:rPr>
                                <w:lang w:val="en-GB" w:eastAsia="en-US"/>
                              </w:rPr>
                              <w:t xml:space="preserve"> They w</w:t>
                            </w:r>
                            <w:r w:rsidRPr="00991CAC">
                              <w:rPr>
                                <w:lang w:val="en-GB" w:eastAsia="en-US"/>
                              </w:rPr>
                              <w:t>ould be implementing SSC solutions to increase</w:t>
                            </w:r>
                            <w:r>
                              <w:rPr>
                                <w:lang w:val="en-GB" w:eastAsia="en-US"/>
                              </w:rPr>
                              <w:t xml:space="preserve"> the </w:t>
                            </w:r>
                            <w:r w:rsidRPr="00991CAC">
                              <w:rPr>
                                <w:lang w:val="en-GB" w:eastAsia="en-US"/>
                              </w:rPr>
                              <w:t xml:space="preserve"> efficiency</w:t>
                            </w:r>
                            <w:r>
                              <w:rPr>
                                <w:lang w:val="en-GB" w:eastAsia="en-US"/>
                              </w:rPr>
                              <w:t xml:space="preserve"> of city services</w:t>
                            </w:r>
                            <w:r w:rsidRPr="00991CAC">
                              <w:rPr>
                                <w:lang w:val="en-GB" w:eastAsia="en-US"/>
                              </w:rPr>
                              <w:t>.</w:t>
                            </w:r>
                          </w:p>
                          <w:p w14:paraId="41925DAC" w14:textId="50E6FC1E" w:rsidR="00F565DF" w:rsidRPr="00991CAC" w:rsidRDefault="00F565DF" w:rsidP="00D040C6">
                            <w:pPr>
                              <w:pStyle w:val="enumlev1TR"/>
                              <w:rPr>
                                <w:lang w:val="en-GB" w:eastAsia="en-US"/>
                              </w:rPr>
                            </w:pPr>
                            <w:r w:rsidRPr="00991CAC">
                              <w:rPr>
                                <w:lang w:val="en-GB" w:eastAsia="en-US"/>
                              </w:rPr>
                              <w:t>Utility providers: They are responsible for the deployment of some of the features of SSC such as smart grid or smart water management.</w:t>
                            </w:r>
                          </w:p>
                          <w:p w14:paraId="27205C83" w14:textId="1A86E729" w:rsidR="00F565DF" w:rsidRPr="00991CAC" w:rsidRDefault="00F565DF" w:rsidP="00D040C6">
                            <w:pPr>
                              <w:pStyle w:val="enumlev1TR"/>
                              <w:rPr>
                                <w:lang w:val="en-GB" w:eastAsia="en-US"/>
                              </w:rPr>
                            </w:pPr>
                            <w:r w:rsidRPr="00991CAC">
                              <w:rPr>
                                <w:lang w:val="en-GB" w:eastAsia="en-US"/>
                              </w:rPr>
                              <w:t xml:space="preserve">ICT Companies (Telecom Operators, Start-ups, Software Companies): </w:t>
                            </w:r>
                            <w:r>
                              <w:rPr>
                                <w:lang w:val="en-GB" w:eastAsia="en-US"/>
                              </w:rPr>
                              <w:t xml:space="preserve"> They a</w:t>
                            </w:r>
                            <w:r w:rsidRPr="00991CAC">
                              <w:rPr>
                                <w:lang w:val="en-GB" w:eastAsia="en-US"/>
                              </w:rPr>
                              <w:t>re the providers of the global and integrated solutions, the city platforms, as well as the ICT infrastructure to support SSC deployment.</w:t>
                            </w:r>
                          </w:p>
                          <w:p w14:paraId="1F89DCF1" w14:textId="1DA69B20" w:rsidR="00F565DF" w:rsidRPr="00991CAC" w:rsidRDefault="00F565DF" w:rsidP="00D040C6">
                            <w:pPr>
                              <w:pStyle w:val="enumlev1TR"/>
                              <w:rPr>
                                <w:lang w:val="en-GB" w:eastAsia="en-US"/>
                              </w:rPr>
                            </w:pPr>
                            <w:r w:rsidRPr="00991CAC">
                              <w:rPr>
                                <w:lang w:val="en-GB" w:eastAsia="en-US"/>
                              </w:rPr>
                              <w:t>NGOs: These</w:t>
                            </w:r>
                            <w:r>
                              <w:rPr>
                                <w:lang w:val="en-GB" w:eastAsia="en-US"/>
                              </w:rPr>
                              <w:t xml:space="preserve"> NGOs</w:t>
                            </w:r>
                            <w:r w:rsidRPr="00991CAC">
                              <w:rPr>
                                <w:lang w:val="en-GB" w:eastAsia="en-US"/>
                              </w:rPr>
                              <w:t xml:space="preserve"> are involved in all initiatives that can influence society and therefore are considered a stakeholder in SSC, especially on the axis of social sustainability.</w:t>
                            </w:r>
                          </w:p>
                          <w:p w14:paraId="06EDCABE" w14:textId="1AD1240C" w:rsidR="00F565DF" w:rsidRPr="00991CAC" w:rsidRDefault="00F565DF" w:rsidP="00D040C6">
                            <w:pPr>
                              <w:pStyle w:val="enumlev1TR"/>
                              <w:rPr>
                                <w:lang w:val="en-GB" w:eastAsia="en-US"/>
                              </w:rPr>
                            </w:pPr>
                            <w:r w:rsidRPr="00991CAC">
                              <w:rPr>
                                <w:lang w:val="en-GB" w:eastAsia="en-US"/>
                              </w:rPr>
                              <w:t xml:space="preserve">International, Regional and Multilateral Organizations: They include UN agencies and multilateral organizations. They can be promoters of initiatives towards human development, environmental sustainability and improvement of quality of life worldwide. They can offer funding opportunities, and are promoters of SSC initiatives. </w:t>
                            </w:r>
                          </w:p>
                          <w:p w14:paraId="6B878F8C" w14:textId="445EC1B9" w:rsidR="00F565DF" w:rsidRPr="00991CAC" w:rsidRDefault="00F565DF" w:rsidP="00D040C6">
                            <w:pPr>
                              <w:pStyle w:val="enumlev1TR"/>
                              <w:rPr>
                                <w:lang w:val="en-GB" w:eastAsia="en-US"/>
                              </w:rPr>
                            </w:pPr>
                            <w:r w:rsidRPr="00991CAC">
                              <w:rPr>
                                <w:lang w:val="en-GB" w:eastAsia="en-US"/>
                              </w:rPr>
                              <w:t xml:space="preserve">Industry associations: </w:t>
                            </w:r>
                            <w:r>
                              <w:rPr>
                                <w:lang w:val="en-GB" w:eastAsia="en-US"/>
                              </w:rPr>
                              <w:t>As</w:t>
                            </w:r>
                            <w:r w:rsidRPr="00991CAC">
                              <w:rPr>
                                <w:lang w:val="en-GB" w:eastAsia="en-US"/>
                              </w:rPr>
                              <w:t xml:space="preserve"> industries are interested in the deployment of SSC, industry associations also work towards the success of this new model.</w:t>
                            </w:r>
                          </w:p>
                          <w:p w14:paraId="4A9AD45C" w14:textId="385D4CA4" w:rsidR="00F565DF" w:rsidRPr="00991CAC" w:rsidRDefault="00F565DF" w:rsidP="00D040C6">
                            <w:pPr>
                              <w:pStyle w:val="enumlev1TR"/>
                              <w:rPr>
                                <w:lang w:val="en-GB" w:eastAsia="en-US"/>
                              </w:rPr>
                            </w:pPr>
                            <w:r w:rsidRPr="00991CAC">
                              <w:rPr>
                                <w:lang w:val="en-GB" w:eastAsia="en-US"/>
                              </w:rPr>
                              <w:t xml:space="preserve">Academia, research organizations and specialized bodies. They study SSC and associated trends, including its impacts and contributions to sustainable development. </w:t>
                            </w:r>
                          </w:p>
                          <w:p w14:paraId="30D1B9D8" w14:textId="2E36CA03" w:rsidR="00F565DF" w:rsidRPr="00991CAC" w:rsidRDefault="00F565DF" w:rsidP="00D040C6">
                            <w:pPr>
                              <w:pStyle w:val="enumlev1TR"/>
                              <w:rPr>
                                <w:lang w:val="en-GB" w:eastAsia="en-US"/>
                              </w:rPr>
                            </w:pPr>
                            <w:r w:rsidRPr="00991CAC">
                              <w:rPr>
                                <w:lang w:val="en-GB" w:eastAsia="en-US"/>
                              </w:rPr>
                              <w:t>Citizens and citizen organizations: As inhabitants of cities, citizens are affected both directly and indirectly by SSC deployment.</w:t>
                            </w:r>
                          </w:p>
                          <w:p w14:paraId="78D366F0" w14:textId="023AA808" w:rsidR="00F565DF" w:rsidRPr="00991CAC" w:rsidRDefault="00F565DF" w:rsidP="00D040C6">
                            <w:pPr>
                              <w:pStyle w:val="enumlev1TR"/>
                              <w:rPr>
                                <w:lang w:val="en-GB" w:eastAsia="en-US"/>
                              </w:rPr>
                            </w:pPr>
                            <w:r w:rsidRPr="00991CAC">
                              <w:rPr>
                                <w:lang w:val="en-GB" w:eastAsia="en-US"/>
                              </w:rPr>
                              <w:t xml:space="preserve">Urban Planners: </w:t>
                            </w:r>
                            <w:r>
                              <w:rPr>
                                <w:lang w:val="en-GB" w:eastAsia="en-US"/>
                              </w:rPr>
                              <w:t>The</w:t>
                            </w:r>
                            <w:r w:rsidRPr="00991CAC">
                              <w:rPr>
                                <w:lang w:val="en-GB" w:eastAsia="en-US"/>
                              </w:rPr>
                              <w:t xml:space="preserve"> expertise</w:t>
                            </w:r>
                            <w:r>
                              <w:rPr>
                                <w:lang w:val="en-GB" w:eastAsia="en-US"/>
                              </w:rPr>
                              <w:t xml:space="preserve"> of these urban planners</w:t>
                            </w:r>
                            <w:r w:rsidRPr="00991CAC">
                              <w:rPr>
                                <w:lang w:val="en-GB" w:eastAsia="en-US"/>
                              </w:rPr>
                              <w:t xml:space="preserve"> is important to better understand how to include ICTs into medium and long term city planning, as well as to consider urban complexities. </w:t>
                            </w:r>
                          </w:p>
                          <w:p w14:paraId="6120EC5D" w14:textId="1F4CFBDF" w:rsidR="00F565DF" w:rsidRPr="00991CAC" w:rsidRDefault="00F565DF" w:rsidP="00D040C6">
                            <w:pPr>
                              <w:pStyle w:val="enumlev1TR"/>
                              <w:rPr>
                                <w:lang w:val="en-GB" w:eastAsia="en-US"/>
                              </w:rPr>
                            </w:pPr>
                            <w:r w:rsidRPr="00991CAC">
                              <w:rPr>
                                <w:lang w:val="en-GB" w:eastAsia="en-US"/>
                              </w:rPr>
                              <w:t>Standardization bodies: These organizations are critical to ensure a common terminology and minimum characteristics of a</w:t>
                            </w:r>
                            <w:r>
                              <w:rPr>
                                <w:lang w:val="en-GB" w:eastAsia="en-US"/>
                              </w:rPr>
                              <w:t xml:space="preserve"> smart sustainable city</w:t>
                            </w:r>
                            <w:r w:rsidRPr="00991CAC">
                              <w:rPr>
                                <w:lang w:val="en-GB" w:eastAsia="en-US"/>
                              </w:rPr>
                              <w:t xml:space="preserve">, as well as to define measurement methods to assess the performance and sustainability of city services based on ICT technologies. </w:t>
                            </w:r>
                          </w:p>
                          <w:p w14:paraId="44E89B17" w14:textId="65408520" w:rsidR="00F565DF" w:rsidRPr="004C646B" w:rsidRDefault="00F565DF" w:rsidP="00991CAC">
                            <w:pPr>
                              <w:pStyle w:val="enumlev1TR"/>
                              <w:numPr>
                                <w:ilvl w:val="0"/>
                                <w:numId w:val="0"/>
                              </w:numPr>
                              <w:ind w:left="360"/>
                              <w:rPr>
                                <w:sz w:val="20"/>
                                <w:lang w:val="en-US"/>
                              </w:rPr>
                            </w:pPr>
                          </w:p>
                          <w:p w14:paraId="0F99A4C7" w14:textId="2A9290B5" w:rsidR="00F565DF" w:rsidRPr="00991CAC" w:rsidRDefault="00F565DF" w:rsidP="00991CAC">
                            <w:pPr>
                              <w:pStyle w:val="enumlev1TR"/>
                              <w:numPr>
                                <w:ilvl w:val="0"/>
                                <w:numId w:val="0"/>
                              </w:numPr>
                              <w:ind w:left="360"/>
                              <w:rPr>
                                <w:sz w:val="20"/>
                              </w:rPr>
                            </w:pPr>
                            <w:r w:rsidRPr="00991CAC">
                              <w:rPr>
                                <w:sz w:val="20"/>
                              </w:rPr>
                              <w:t>Source: ITU-T FG -SSC, ITU (2014)</w:t>
                            </w:r>
                          </w:p>
                        </w:txbxContent>
                      </wps:txbx>
                      <wps:bodyPr rot="0" vert="horz" wrap="square" lIns="91440" tIns="91440" rIns="91440" bIns="91440" anchor="t" anchorCtr="0" upright="1">
                        <a:noAutofit/>
                      </wps:bodyPr>
                    </wps:wsp>
                  </a:graphicData>
                </a:graphic>
              </wp:inline>
            </w:drawing>
          </mc:Choice>
          <mc:Fallback>
            <w:pict>
              <v:rect w14:anchorId="1B514775" id="Rectangle 9" o:spid="_x0000_s1029" style="width:472.6pt;height:55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" fillcolor="#daeef3" strokecolor="#30859b">
                <v:stroke miterlimit="2"/>
                <v:textbox inset=",7.2pt,,7.2pt">
                  <w:txbxContent>
                    <w:p w14:paraId="39B3D4AA" w14:textId="77777777" w:rsidR="00F565DF" w:rsidRDefault="00F565DF" w:rsidP="008A70F3">
                      <w:pPr>
                        <w:pStyle w:val="FigureNoTitle"/>
                        <w:jc w:val="left"/>
                      </w:pPr>
                      <w:r>
                        <w:t>Box 2 – SSC Key Stakeholders</w:t>
                      </w:r>
                    </w:p>
                    <w:p w14:paraId="6563409E" w14:textId="7F747A94" w:rsidR="00F565DF" w:rsidRPr="00991CAC" w:rsidRDefault="00F565DF" w:rsidP="00D040C6">
                      <w:pPr>
                        <w:pStyle w:val="enumlev1TR"/>
                        <w:rPr>
                          <w:lang w:val="en-GB" w:eastAsia="en-US"/>
                        </w:rPr>
                      </w:pPr>
                      <w:r w:rsidRPr="00991CAC">
                        <w:rPr>
                          <w:lang w:val="en-GB"/>
                        </w:rPr>
                        <w:t>Mu</w:t>
                      </w:r>
                      <w:r w:rsidRPr="00991CAC">
                        <w:rPr>
                          <w:lang w:val="en-GB" w:eastAsia="en-US"/>
                        </w:rPr>
                        <w:t>nicipalities</w:t>
                      </w:r>
                      <w:r w:rsidRPr="00D040C6">
                        <w:rPr>
                          <w:lang w:val="en-GB" w:eastAsia="en-US"/>
                        </w:rPr>
                        <w:t>:</w:t>
                      </w:r>
                      <w:r w:rsidRPr="00991CAC">
                        <w:rPr>
                          <w:lang w:val="en-GB" w:eastAsia="en-US"/>
                        </w:rPr>
                        <w:t xml:space="preserve"> City Council and city administration: They are responsible for city management, and therefore they are the main promoters of SSC initiatives </w:t>
                      </w:r>
                      <w:r>
                        <w:rPr>
                          <w:lang w:val="en-GB" w:eastAsia="en-US"/>
                        </w:rPr>
                        <w:t xml:space="preserve">for </w:t>
                      </w:r>
                      <w:r w:rsidRPr="00991CAC">
                        <w:rPr>
                          <w:lang w:val="en-GB" w:eastAsia="en-US"/>
                        </w:rPr>
                        <w:t>each specific city.</w:t>
                      </w:r>
                    </w:p>
                    <w:p w14:paraId="2BB2E908" w14:textId="1E5A9137" w:rsidR="00F565DF" w:rsidRPr="00991CAC" w:rsidRDefault="00F565DF" w:rsidP="00D040C6">
                      <w:pPr>
                        <w:pStyle w:val="enumlev1TR"/>
                        <w:rPr>
                          <w:lang w:val="en-GB" w:eastAsia="en-US"/>
                        </w:rPr>
                      </w:pPr>
                      <w:r w:rsidRPr="00991CAC">
                        <w:rPr>
                          <w:lang w:val="en-GB" w:eastAsia="en-US"/>
                        </w:rPr>
                        <w:t>National and regional governments: They have remit on policies that can affect SSC implementation.</w:t>
                      </w:r>
                    </w:p>
                    <w:p w14:paraId="09A2B1F9" w14:textId="47BF8CBC" w:rsidR="00F565DF" w:rsidRPr="00991CAC" w:rsidRDefault="00F565DF" w:rsidP="00D040C6">
                      <w:pPr>
                        <w:pStyle w:val="enumlev1TR"/>
                        <w:rPr>
                          <w:lang w:val="en-GB" w:eastAsia="en-US"/>
                        </w:rPr>
                      </w:pPr>
                      <w:r w:rsidRPr="00991CAC">
                        <w:rPr>
                          <w:lang w:val="en-GB" w:eastAsia="en-US"/>
                        </w:rPr>
                        <w:t xml:space="preserve">City services companies: </w:t>
                      </w:r>
                      <w:r>
                        <w:rPr>
                          <w:lang w:val="en-GB" w:eastAsia="en-US"/>
                        </w:rPr>
                        <w:t xml:space="preserve"> They w</w:t>
                      </w:r>
                      <w:r w:rsidRPr="00991CAC">
                        <w:rPr>
                          <w:lang w:val="en-GB" w:eastAsia="en-US"/>
                        </w:rPr>
                        <w:t>ould be implementing SSC solutions to increase</w:t>
                      </w:r>
                      <w:r>
                        <w:rPr>
                          <w:lang w:val="en-GB" w:eastAsia="en-US"/>
                        </w:rPr>
                        <w:t xml:space="preserve"> the </w:t>
                      </w:r>
                      <w:r w:rsidRPr="00991CAC">
                        <w:rPr>
                          <w:lang w:val="en-GB" w:eastAsia="en-US"/>
                        </w:rPr>
                        <w:t xml:space="preserve"> efficiency</w:t>
                      </w:r>
                      <w:r>
                        <w:rPr>
                          <w:lang w:val="en-GB" w:eastAsia="en-US"/>
                        </w:rPr>
                        <w:t xml:space="preserve"> of city services</w:t>
                      </w:r>
                      <w:r w:rsidRPr="00991CAC">
                        <w:rPr>
                          <w:lang w:val="en-GB" w:eastAsia="en-US"/>
                        </w:rPr>
                        <w:t>.</w:t>
                      </w:r>
                    </w:p>
                    <w:p w14:paraId="41925DAC" w14:textId="50E6FC1E" w:rsidR="00F565DF" w:rsidRPr="00991CAC" w:rsidRDefault="00F565DF" w:rsidP="00D040C6">
                      <w:pPr>
                        <w:pStyle w:val="enumlev1TR"/>
                        <w:rPr>
                          <w:lang w:val="en-GB" w:eastAsia="en-US"/>
                        </w:rPr>
                      </w:pPr>
                      <w:r w:rsidRPr="00991CAC">
                        <w:rPr>
                          <w:lang w:val="en-GB" w:eastAsia="en-US"/>
                        </w:rPr>
                        <w:t>Utility providers: They are responsible for the deployment of some of the features of SSC such as smart grid or smart water management.</w:t>
                      </w:r>
                    </w:p>
                    <w:p w14:paraId="27205C83" w14:textId="1A86E729" w:rsidR="00F565DF" w:rsidRPr="00991CAC" w:rsidRDefault="00F565DF" w:rsidP="00D040C6">
                      <w:pPr>
                        <w:pStyle w:val="enumlev1TR"/>
                        <w:rPr>
                          <w:lang w:val="en-GB" w:eastAsia="en-US"/>
                        </w:rPr>
                      </w:pPr>
                      <w:r w:rsidRPr="00991CAC">
                        <w:rPr>
                          <w:lang w:val="en-GB" w:eastAsia="en-US"/>
                        </w:rPr>
                        <w:t xml:space="preserve">ICT Companies (Telecom Operators, Start-ups, Software Companies): </w:t>
                      </w:r>
                      <w:r>
                        <w:rPr>
                          <w:lang w:val="en-GB" w:eastAsia="en-US"/>
                        </w:rPr>
                        <w:t xml:space="preserve"> They a</w:t>
                      </w:r>
                      <w:r w:rsidRPr="00991CAC">
                        <w:rPr>
                          <w:lang w:val="en-GB" w:eastAsia="en-US"/>
                        </w:rPr>
                        <w:t>re the providers of the global and integrated solutions, the city platforms, as well as the ICT infrastructure to support SSC deployment.</w:t>
                      </w:r>
                    </w:p>
                    <w:p w14:paraId="1F89DCF1" w14:textId="1DA69B20" w:rsidR="00F565DF" w:rsidRPr="00991CAC" w:rsidRDefault="00F565DF" w:rsidP="00D040C6">
                      <w:pPr>
                        <w:pStyle w:val="enumlev1TR"/>
                        <w:rPr>
                          <w:lang w:val="en-GB" w:eastAsia="en-US"/>
                        </w:rPr>
                      </w:pPr>
                      <w:r w:rsidRPr="00991CAC">
                        <w:rPr>
                          <w:lang w:val="en-GB" w:eastAsia="en-US"/>
                        </w:rPr>
                        <w:t>NGOs: These</w:t>
                      </w:r>
                      <w:r>
                        <w:rPr>
                          <w:lang w:val="en-GB" w:eastAsia="en-US"/>
                        </w:rPr>
                        <w:t xml:space="preserve"> NGOs</w:t>
                      </w:r>
                      <w:r w:rsidRPr="00991CAC">
                        <w:rPr>
                          <w:lang w:val="en-GB" w:eastAsia="en-US"/>
                        </w:rPr>
                        <w:t xml:space="preserve"> are involved in all initiatives that can influence society and therefore are considered a stakeholder in SSC, especially on the axis of social sustainability.</w:t>
                      </w:r>
                    </w:p>
                    <w:p w14:paraId="06EDCABE" w14:textId="1AD1240C" w:rsidR="00F565DF" w:rsidRPr="00991CAC" w:rsidRDefault="00F565DF" w:rsidP="00D040C6">
                      <w:pPr>
                        <w:pStyle w:val="enumlev1TR"/>
                        <w:rPr>
                          <w:lang w:val="en-GB" w:eastAsia="en-US"/>
                        </w:rPr>
                      </w:pPr>
                      <w:r w:rsidRPr="00991CAC">
                        <w:rPr>
                          <w:lang w:val="en-GB" w:eastAsia="en-US"/>
                        </w:rPr>
                        <w:t xml:space="preserve">International, Regional and Multilateral Organizations: They include UN agencies and multilateral organizations. They can be promoters of initiatives towards human development, environmental sustainability and improvement of quality of life worldwide. They can offer funding opportunities, and are promoters of SSC initiatives. </w:t>
                      </w:r>
                    </w:p>
                    <w:p w14:paraId="6B878F8C" w14:textId="445EC1B9" w:rsidR="00F565DF" w:rsidRPr="00991CAC" w:rsidRDefault="00F565DF" w:rsidP="00D040C6">
                      <w:pPr>
                        <w:pStyle w:val="enumlev1TR"/>
                        <w:rPr>
                          <w:lang w:val="en-GB" w:eastAsia="en-US"/>
                        </w:rPr>
                      </w:pPr>
                      <w:r w:rsidRPr="00991CAC">
                        <w:rPr>
                          <w:lang w:val="en-GB" w:eastAsia="en-US"/>
                        </w:rPr>
                        <w:t xml:space="preserve">Industry associations: </w:t>
                      </w:r>
                      <w:r>
                        <w:rPr>
                          <w:lang w:val="en-GB" w:eastAsia="en-US"/>
                        </w:rPr>
                        <w:t>As</w:t>
                      </w:r>
                      <w:r w:rsidRPr="00991CAC">
                        <w:rPr>
                          <w:lang w:val="en-GB" w:eastAsia="en-US"/>
                        </w:rPr>
                        <w:t xml:space="preserve"> industries are interested in the deployment of SSC, industry associations also work towards the success of this new model.</w:t>
                      </w:r>
                    </w:p>
                    <w:p w14:paraId="4A9AD45C" w14:textId="385D4CA4" w:rsidR="00F565DF" w:rsidRPr="00991CAC" w:rsidRDefault="00F565DF" w:rsidP="00D040C6">
                      <w:pPr>
                        <w:pStyle w:val="enumlev1TR"/>
                        <w:rPr>
                          <w:lang w:val="en-GB" w:eastAsia="en-US"/>
                        </w:rPr>
                      </w:pPr>
                      <w:r w:rsidRPr="00991CAC">
                        <w:rPr>
                          <w:lang w:val="en-GB" w:eastAsia="en-US"/>
                        </w:rPr>
                        <w:t xml:space="preserve">Academia, research organizations and specialized bodies. They study SSC and associated trends, including its impacts and contributions to sustainable development. </w:t>
                      </w:r>
                    </w:p>
                    <w:p w14:paraId="30D1B9D8" w14:textId="2E36CA03" w:rsidR="00F565DF" w:rsidRPr="00991CAC" w:rsidRDefault="00F565DF" w:rsidP="00D040C6">
                      <w:pPr>
                        <w:pStyle w:val="enumlev1TR"/>
                        <w:rPr>
                          <w:lang w:val="en-GB" w:eastAsia="en-US"/>
                        </w:rPr>
                      </w:pPr>
                      <w:r w:rsidRPr="00991CAC">
                        <w:rPr>
                          <w:lang w:val="en-GB" w:eastAsia="en-US"/>
                        </w:rPr>
                        <w:t>Citizens and citizen organizations: As inhabitants of cities, citizens are affected both directly and indirectly by SSC deployment.</w:t>
                      </w:r>
                    </w:p>
                    <w:p w14:paraId="78D366F0" w14:textId="023AA808" w:rsidR="00F565DF" w:rsidRPr="00991CAC" w:rsidRDefault="00F565DF" w:rsidP="00D040C6">
                      <w:pPr>
                        <w:pStyle w:val="enumlev1TR"/>
                        <w:rPr>
                          <w:lang w:val="en-GB" w:eastAsia="en-US"/>
                        </w:rPr>
                      </w:pPr>
                      <w:r w:rsidRPr="00991CAC">
                        <w:rPr>
                          <w:lang w:val="en-GB" w:eastAsia="en-US"/>
                        </w:rPr>
                        <w:t xml:space="preserve">Urban Planners: </w:t>
                      </w:r>
                      <w:r>
                        <w:rPr>
                          <w:lang w:val="en-GB" w:eastAsia="en-US"/>
                        </w:rPr>
                        <w:t>The</w:t>
                      </w:r>
                      <w:r w:rsidRPr="00991CAC">
                        <w:rPr>
                          <w:lang w:val="en-GB" w:eastAsia="en-US"/>
                        </w:rPr>
                        <w:t xml:space="preserve"> expertise</w:t>
                      </w:r>
                      <w:r>
                        <w:rPr>
                          <w:lang w:val="en-GB" w:eastAsia="en-US"/>
                        </w:rPr>
                        <w:t xml:space="preserve"> of these urban planners</w:t>
                      </w:r>
                      <w:r w:rsidRPr="00991CAC">
                        <w:rPr>
                          <w:lang w:val="en-GB" w:eastAsia="en-US"/>
                        </w:rPr>
                        <w:t xml:space="preserve"> is important to better understand how to include ICTs into medium and long term city planning, as well as to consider urban complexities. </w:t>
                      </w:r>
                    </w:p>
                    <w:p w14:paraId="6120EC5D" w14:textId="1F4CFBDF" w:rsidR="00F565DF" w:rsidRPr="00991CAC" w:rsidRDefault="00F565DF" w:rsidP="00D040C6">
                      <w:pPr>
                        <w:pStyle w:val="enumlev1TR"/>
                        <w:rPr>
                          <w:lang w:val="en-GB" w:eastAsia="en-US"/>
                        </w:rPr>
                      </w:pPr>
                      <w:r w:rsidRPr="00991CAC">
                        <w:rPr>
                          <w:lang w:val="en-GB" w:eastAsia="en-US"/>
                        </w:rPr>
                        <w:t>Standardization bodies: These organizations are critical to ensure a common terminology and minimum characteristics of a</w:t>
                      </w:r>
                      <w:r>
                        <w:rPr>
                          <w:lang w:val="en-GB" w:eastAsia="en-US"/>
                        </w:rPr>
                        <w:t xml:space="preserve"> smart sustainable city</w:t>
                      </w:r>
                      <w:r w:rsidRPr="00991CAC">
                        <w:rPr>
                          <w:lang w:val="en-GB" w:eastAsia="en-US"/>
                        </w:rPr>
                        <w:t xml:space="preserve">, as well as to define measurement methods to assess the performance and sustainability of city services based on ICT technologies. </w:t>
                      </w:r>
                    </w:p>
                    <w:p w14:paraId="44E89B17" w14:textId="65408520" w:rsidR="00F565DF" w:rsidRPr="004C646B" w:rsidRDefault="00F565DF" w:rsidP="00991CAC">
                      <w:pPr>
                        <w:pStyle w:val="enumlev1TR"/>
                        <w:numPr>
                          <w:ilvl w:val="0"/>
                          <w:numId w:val="0"/>
                        </w:numPr>
                        <w:ind w:left="360"/>
                        <w:rPr>
                          <w:sz w:val="20"/>
                          <w:lang w:val="en-US"/>
                        </w:rPr>
                      </w:pPr>
                    </w:p>
                    <w:p w14:paraId="0F99A4C7" w14:textId="2A9290B5" w:rsidR="00F565DF" w:rsidRPr="00991CAC" w:rsidRDefault="00F565DF" w:rsidP="00991CAC">
                      <w:pPr>
                        <w:pStyle w:val="enumlev1TR"/>
                        <w:numPr>
                          <w:ilvl w:val="0"/>
                          <w:numId w:val="0"/>
                        </w:numPr>
                        <w:ind w:left="360"/>
                        <w:rPr>
                          <w:sz w:val="20"/>
                        </w:rPr>
                      </w:pPr>
                      <w:r w:rsidRPr="00991CAC">
                        <w:rPr>
                          <w:sz w:val="20"/>
                        </w:rPr>
                        <w:t>Source: ITU-T FG -SSC, ITU (2014)</w:t>
                      </w:r>
                    </w:p>
                  </w:txbxContent>
                </v:textbox>
                <w10:anchorlock/>
              </v:rect>
            </w:pict>
          </mc:Fallback>
        </mc:AlternateContent>
      </w:r>
    </w:p>
    <w:p w14:paraId="5C69D4A2" w14:textId="45C95280" w:rsidR="001D071E" w:rsidRPr="00656241" w:rsidRDefault="001D071E" w:rsidP="00AC1FB7">
      <w:pPr>
        <w:spacing w:before="360"/>
        <w:rPr>
          <w:rFonts w:asciiTheme="majorBidi" w:eastAsiaTheme="minorEastAsia" w:hAnsiTheme="majorBidi" w:cstheme="minorBidi"/>
        </w:rPr>
      </w:pPr>
      <w:r w:rsidRPr="00656241">
        <w:t>A crucial step for setting an inclusive and sustainable basis for SSC consists of identifying and implementing effective mechanisms for citizen engagement. Citizens are the ultimate beneficiaries of SSC functionalities, as the</w:t>
      </w:r>
      <w:r w:rsidR="000073C4">
        <w:t>se</w:t>
      </w:r>
      <w:r w:rsidRPr="00656241">
        <w:t xml:space="preserve"> are aimed at increasing the access to and</w:t>
      </w:r>
      <w:r w:rsidR="000073C4">
        <w:t xml:space="preserve"> boost</w:t>
      </w:r>
      <w:r w:rsidR="00E82D7C">
        <w:t>ing</w:t>
      </w:r>
      <w:r w:rsidRPr="00656241">
        <w:t xml:space="preserve"> efficiency of city services, in order to improve citize</w:t>
      </w:r>
      <w:r w:rsidR="001C5229">
        <w:t>ns</w:t>
      </w:r>
      <w:r w:rsidR="00FD30AF">
        <w:t>'</w:t>
      </w:r>
      <w:r w:rsidR="001C5229">
        <w:t xml:space="preserve"> well-being.</w:t>
      </w:r>
    </w:p>
    <w:p w14:paraId="630F29EF" w14:textId="2292662F" w:rsidR="001D071E" w:rsidRPr="00656241" w:rsidRDefault="001D071E" w:rsidP="00AC1FB7">
      <w:pPr>
        <w:keepNext/>
        <w:keepLines/>
        <w:rPr>
          <w:rFonts w:asciiTheme="majorBidi" w:eastAsiaTheme="minorEastAsia" w:hAnsiTheme="majorBidi" w:cstheme="minorBidi"/>
        </w:rPr>
      </w:pPr>
      <w:r w:rsidRPr="00656241">
        <w:t>While these mechanisms should be set up at the onset of the SSC</w:t>
      </w:r>
      <w:r w:rsidR="00FD30AF">
        <w:t>'</w:t>
      </w:r>
      <w:r w:rsidRPr="00656241">
        <w:t>s strategy, they should be maintained, monitored and adjusted throughout the process of implementation to ensure flexibility</w:t>
      </w:r>
      <w:r w:rsidRPr="005B0178">
        <w:t>, as</w:t>
      </w:r>
      <w:r w:rsidRPr="00656241">
        <w:t xml:space="preserve"> well as the provision of up-to-date information about the features and benefits that S</w:t>
      </w:r>
      <w:r w:rsidR="001C5229">
        <w:t>SC can provide to its citizens.</w:t>
      </w:r>
    </w:p>
    <w:p w14:paraId="57C8A2EB" w14:textId="7036672B" w:rsidR="001D071E" w:rsidRPr="00656241" w:rsidRDefault="001D071E" w:rsidP="001D071E">
      <w:pPr>
        <w:rPr>
          <w:rFonts w:asciiTheme="majorBidi" w:eastAsiaTheme="minorEastAsia" w:hAnsiTheme="majorBidi" w:cstheme="minorBidi"/>
        </w:rPr>
      </w:pPr>
      <w:r w:rsidRPr="00656241">
        <w:t xml:space="preserve">Without relevant and timely information, citizens can perceive SSC projects as an unnecessary use of their taxes. It is, therefore, important to demonstrate transparency and accountability in terms of the investments </w:t>
      </w:r>
      <w:r w:rsidR="00777BFC">
        <w:t>made</w:t>
      </w:r>
      <w:r w:rsidRPr="00656241">
        <w:t xml:space="preserve"> in SSC service provision, and the way in which these investments are having an impact on</w:t>
      </w:r>
      <w:r w:rsidR="001C5229">
        <w:t xml:space="preserve"> the citizens</w:t>
      </w:r>
      <w:r w:rsidR="00FD30AF">
        <w:t>'</w:t>
      </w:r>
      <w:r w:rsidR="001C5229">
        <w:t xml:space="preserve"> quality of life.</w:t>
      </w:r>
    </w:p>
    <w:p w14:paraId="471EFD31" w14:textId="36E1741B" w:rsidR="001D071E" w:rsidRPr="00656241" w:rsidRDefault="001D071E" w:rsidP="008A70F3">
      <w:pPr>
        <w:rPr>
          <w:rFonts w:asciiTheme="majorBidi" w:eastAsiaTheme="minorEastAsia" w:hAnsiTheme="majorBidi" w:cstheme="minorBidi"/>
        </w:rPr>
      </w:pPr>
      <w:r w:rsidRPr="00656241">
        <w:t xml:space="preserve">A </w:t>
      </w:r>
      <w:r w:rsidR="00777BFC">
        <w:t>smart sustainable city</w:t>
      </w:r>
      <w:r w:rsidRPr="00656241">
        <w:t xml:space="preserve"> needs to promote participation in crucial aspects of the city</w:t>
      </w:r>
      <w:r w:rsidR="00FD30AF">
        <w:t>'</w:t>
      </w:r>
      <w:r w:rsidRPr="00656241">
        <w:t>s functioning, like participatory budgets. Citizenry can also play a key role in the provision of data to inform city-level decision-making processes (</w:t>
      </w:r>
      <w:r w:rsidR="003C1828">
        <w:t>e.g.,</w:t>
      </w:r>
      <w:r w:rsidRPr="00656241">
        <w:t xml:space="preserve"> citizen as a sensor, real-time reporting/monitoring using social media), as well as in the provision of innovative ideas to improve city services, or to tackle emerging challenges through cost-effective approaches.</w:t>
      </w:r>
      <w:r>
        <w:t xml:space="preserve"> In addition, </w:t>
      </w:r>
      <w:r>
        <w:rPr>
          <w:rStyle w:val="hps"/>
        </w:rPr>
        <w:t>it</w:t>
      </w:r>
      <w:r w:rsidR="00E82D7C">
        <w:rPr>
          <w:rStyle w:val="hps"/>
        </w:rPr>
        <w:t xml:space="preserve"> </w:t>
      </w:r>
      <w:r>
        <w:rPr>
          <w:rStyle w:val="hps"/>
        </w:rPr>
        <w:t>is very important to</w:t>
      </w:r>
      <w:r w:rsidRPr="00542C15">
        <w:rPr>
          <w:rStyle w:val="hps"/>
        </w:rPr>
        <w:t xml:space="preserve"> involve the companies in the design of the city in order to</w:t>
      </w:r>
      <w:r>
        <w:rPr>
          <w:rStyle w:val="hps"/>
        </w:rPr>
        <w:t xml:space="preserve"> better understand their needs and </w:t>
      </w:r>
      <w:r w:rsidRPr="00542C15">
        <w:rPr>
          <w:rStyle w:val="hps"/>
        </w:rPr>
        <w:t>facilitate investment</w:t>
      </w:r>
      <w:r w:rsidR="00777BFC">
        <w:rPr>
          <w:rStyle w:val="hps"/>
        </w:rPr>
        <w:t>s made on their behalf</w:t>
      </w:r>
      <w:r w:rsidR="001C5229">
        <w:rPr>
          <w:rStyle w:val="hps"/>
        </w:rPr>
        <w:t>.</w:t>
      </w:r>
    </w:p>
    <w:p w14:paraId="0AE42941" w14:textId="4D2285E4" w:rsidR="001D071E" w:rsidRPr="00656241" w:rsidRDefault="001D071E" w:rsidP="001D071E">
      <w:pPr>
        <w:rPr>
          <w:rFonts w:asciiTheme="majorBidi" w:eastAsiaTheme="minorEastAsia" w:hAnsiTheme="majorBidi" w:cstheme="minorBidi"/>
        </w:rPr>
      </w:pPr>
      <w:r>
        <w:rPr>
          <w:rFonts w:eastAsia="SimSun"/>
          <w:noProof/>
          <w:lang w:val="en-US" w:eastAsia="zh-CN"/>
        </w:rPr>
        <mc:AlternateContent>
          <mc:Choice Requires="wps">
            <w:drawing>
              <wp:anchor distT="0" distB="0" distL="114300" distR="114300" simplePos="0" relativeHeight="251660800" behindDoc="0" locked="0" layoutInCell="1" allowOverlap="1" wp14:anchorId="5ECCD820" wp14:editId="738C28DA">
                <wp:simplePos x="0" y="0"/>
                <wp:positionH relativeFrom="column">
                  <wp:posOffset>287020</wp:posOffset>
                </wp:positionH>
                <wp:positionV relativeFrom="paragraph">
                  <wp:posOffset>1162685</wp:posOffset>
                </wp:positionV>
                <wp:extent cx="5105400" cy="956945"/>
                <wp:effectExtent l="6985" t="13335" r="12065" b="10795"/>
                <wp:wrapTight wrapText="bothSides">
                  <wp:wrapPolygon edited="0">
                    <wp:start x="0" y="0"/>
                    <wp:lineTo x="0" y="21500"/>
                    <wp:lineTo x="21600" y="21500"/>
                    <wp:lineTo x="21600" y="0"/>
                    <wp:lineTo x="0" y="0"/>
                  </wp:wrapPolygon>
                </wp:wrapTight>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956945"/>
                        </a:xfrm>
                        <a:prstGeom prst="rect">
                          <a:avLst/>
                        </a:prstGeom>
                        <a:solidFill>
                          <a:srgbClr val="FDE9D8"/>
                        </a:solidFill>
                        <a:ln w="9525">
                          <a:solidFill>
                            <a:srgbClr val="E36B08"/>
                          </a:solidFill>
                          <a:miter lim="200000"/>
                          <a:headEnd/>
                          <a:tailEnd/>
                        </a:ln>
                      </wps:spPr>
                      <wps:txbx>
                        <w:txbxContent>
                          <w:p w14:paraId="55EA8B63" w14:textId="77777777" w:rsidR="00F565DF" w:rsidRDefault="00F565DF" w:rsidP="001C5229">
                            <w:r>
                              <w:t>Further information on the role of SSC stakeholders is available at:</w:t>
                            </w:r>
                          </w:p>
                          <w:p w14:paraId="21F249C8" w14:textId="77777777" w:rsidR="00F565DF" w:rsidRPr="008A70F3" w:rsidRDefault="00F565DF">
                            <w:pPr>
                              <w:pStyle w:val="enumlev1TR"/>
                              <w:rPr>
                                <w:lang w:val="en-US"/>
                              </w:rPr>
                            </w:pPr>
                            <w:r>
                              <w:rPr>
                                <w:lang w:val="en-US"/>
                              </w:rPr>
                              <w:t>FG</w:t>
                            </w:r>
                            <w:r w:rsidRPr="001C5229">
                              <w:rPr>
                                <w:rStyle w:val="enumlev1Char"/>
                                <w:rFonts w:hint="eastAsia"/>
                              </w:rPr>
                              <w:t>-</w:t>
                            </w:r>
                            <w:r w:rsidRPr="001C5229">
                              <w:rPr>
                                <w:rStyle w:val="enumlev1Char"/>
                              </w:rPr>
                              <w:t>SSC</w:t>
                            </w:r>
                            <w:r w:rsidRPr="001C5229">
                              <w:rPr>
                                <w:rStyle w:val="enumlev1Char"/>
                                <w:rFonts w:hint="eastAsia"/>
                              </w:rPr>
                              <w:t xml:space="preserve"> deliverable (2015),</w:t>
                            </w:r>
                            <w:r w:rsidRPr="001C5229">
                              <w:rPr>
                                <w:rStyle w:val="enumlev1Char"/>
                              </w:rPr>
                              <w:t xml:space="preserve"> Technical Report on </w:t>
                            </w:r>
                            <w:r>
                              <w:rPr>
                                <w:rStyle w:val="enumlev1Char"/>
                                <w:i/>
                                <w:iCs/>
                              </w:rPr>
                              <w:t>“</w:t>
                            </w:r>
                            <w:r w:rsidRPr="00E4361B">
                              <w:rPr>
                                <w:rStyle w:val="enumlev1Char"/>
                                <w:i/>
                                <w:iCs/>
                              </w:rPr>
                              <w:t>Setting the stage for stakeholder's engagement in smart sustainable cities</w:t>
                            </w:r>
                            <w:r>
                              <w:rPr>
                                <w:rStyle w:val="enumlev1Char"/>
                                <w:i/>
                                <w:iCs/>
                              </w:rPr>
                              <w:t>”</w:t>
                            </w:r>
                            <w:r w:rsidRPr="001C5229">
                              <w:rPr>
                                <w:rStyle w:val="enumlev1Char"/>
                                <w:rFonts w:hint="eastAsia"/>
                              </w:rPr>
                              <w:t>.</w:t>
                            </w:r>
                          </w:p>
                          <w:p w14:paraId="670537F3" w14:textId="77777777" w:rsidR="00F565DF" w:rsidRDefault="00F565DF" w:rsidP="001D071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CD820" id="Rectangle 7" o:spid="_x0000_s1030" style="position:absolute;left:0;text-align:left;margin-left:22.6pt;margin-top:91.55pt;width:402pt;height:7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" fillcolor="#fde9d8" strokecolor="#e36b08">
                <v:stroke miterlimit="2"/>
                <v:textbox inset=",7.2pt,,7.2pt">
                  <w:txbxContent>
                    <w:p w14:paraId="55EA8B63" w14:textId="77777777" w:rsidR="00F565DF" w:rsidRDefault="00F565DF" w:rsidP="001C5229">
                      <w:r>
                        <w:t>Further information on the role of SSC stakeholders is available at:</w:t>
                      </w:r>
                    </w:p>
                    <w:p w14:paraId="21F249C8" w14:textId="77777777" w:rsidR="00F565DF" w:rsidRPr="008A70F3" w:rsidRDefault="00F565DF">
                      <w:pPr>
                        <w:pStyle w:val="enumlev1TR"/>
                        <w:rPr>
                          <w:lang w:val="en-US"/>
                        </w:rPr>
                      </w:pPr>
                      <w:r>
                        <w:rPr>
                          <w:lang w:val="en-US"/>
                        </w:rPr>
                        <w:t>FG</w:t>
                      </w:r>
                      <w:r w:rsidRPr="001C5229">
                        <w:rPr>
                          <w:rStyle w:val="enumlev1Char"/>
                          <w:rFonts w:hint="eastAsia"/>
                        </w:rPr>
                        <w:t>-</w:t>
                      </w:r>
                      <w:r w:rsidRPr="001C5229">
                        <w:rPr>
                          <w:rStyle w:val="enumlev1Char"/>
                        </w:rPr>
                        <w:t>SSC</w:t>
                      </w:r>
                      <w:r w:rsidRPr="001C5229">
                        <w:rPr>
                          <w:rStyle w:val="enumlev1Char"/>
                          <w:rFonts w:hint="eastAsia"/>
                        </w:rPr>
                        <w:t xml:space="preserve"> deliverable (2015),</w:t>
                      </w:r>
                      <w:r w:rsidRPr="001C5229">
                        <w:rPr>
                          <w:rStyle w:val="enumlev1Char"/>
                        </w:rPr>
                        <w:t xml:space="preserve"> Technical Report on </w:t>
                      </w:r>
                      <w:r>
                        <w:rPr>
                          <w:rStyle w:val="enumlev1Char"/>
                          <w:i/>
                          <w:iCs/>
                        </w:rPr>
                        <w:t>“</w:t>
                      </w:r>
                      <w:r w:rsidRPr="00E4361B">
                        <w:rPr>
                          <w:rStyle w:val="enumlev1Char"/>
                          <w:i/>
                          <w:iCs/>
                        </w:rPr>
                        <w:t>Setting the stage for stakeholder's engagement in smart sustainable cities</w:t>
                      </w:r>
                      <w:r>
                        <w:rPr>
                          <w:rStyle w:val="enumlev1Char"/>
                          <w:i/>
                          <w:iCs/>
                        </w:rPr>
                        <w:t>”</w:t>
                      </w:r>
                      <w:r w:rsidRPr="001C5229">
                        <w:rPr>
                          <w:rStyle w:val="enumlev1Char"/>
                          <w:rFonts w:hint="eastAsia"/>
                        </w:rPr>
                        <w:t>.</w:t>
                      </w:r>
                    </w:p>
                    <w:p w14:paraId="670537F3" w14:textId="77777777" w:rsidR="00F565DF" w:rsidRDefault="00F565DF" w:rsidP="001D071E"/>
                  </w:txbxContent>
                </v:textbox>
                <w10:wrap type="tight"/>
              </v:rect>
            </w:pict>
          </mc:Fallback>
        </mc:AlternateContent>
      </w:r>
      <w:r>
        <w:t xml:space="preserve">SSC </w:t>
      </w:r>
      <w:r w:rsidRPr="00656241">
        <w:t>must be inclusive and enable access to those sectors of the population that may not have access to technology. To address this challenge, municipalities can offer training programs targeting marginalized populations (</w:t>
      </w:r>
      <w:r w:rsidR="003C1828">
        <w:t>e.g.,</w:t>
      </w:r>
      <w:r w:rsidRPr="00656241">
        <w:t xml:space="preserve"> vulnerable women, the elder), equip public zones with technologies to broad</w:t>
      </w:r>
      <w:r w:rsidR="00777BFC">
        <w:t>en</w:t>
      </w:r>
      <w:r w:rsidRPr="00656241">
        <w:t xml:space="preserve"> the user base, and implement other programs aimed at raising awareness and encouraging citizen engagement in the r</w:t>
      </w:r>
      <w:r w:rsidR="001C5229">
        <w:t>ealization of the SSC strategy.</w:t>
      </w:r>
    </w:p>
    <w:p w14:paraId="6E0F5E07" w14:textId="77777777" w:rsidR="001D071E" w:rsidRPr="00656241" w:rsidRDefault="001D071E" w:rsidP="000629F4"/>
    <w:p w14:paraId="5E973451" w14:textId="77777777" w:rsidR="001C5229" w:rsidRDefault="001C5229" w:rsidP="000629F4">
      <w:bookmarkStart w:id="31" w:name="_Toc417431417"/>
      <w:bookmarkStart w:id="32" w:name="_Toc385324725"/>
    </w:p>
    <w:p w14:paraId="69BEF857" w14:textId="77777777" w:rsidR="001C5229" w:rsidRDefault="001C5229" w:rsidP="000629F4"/>
    <w:p w14:paraId="5E4A178B" w14:textId="77777777" w:rsidR="001C5229" w:rsidRDefault="001C5229" w:rsidP="000629F4"/>
    <w:p w14:paraId="5B760596" w14:textId="77777777" w:rsidR="008A70F3" w:rsidRDefault="008A70F3" w:rsidP="00481E7E">
      <w:pPr>
        <w:pStyle w:val="HeadingTR2"/>
      </w:pPr>
      <w:bookmarkStart w:id="33" w:name="_Toc417480987"/>
    </w:p>
    <w:p w14:paraId="59C14061" w14:textId="77777777" w:rsidR="001D071E" w:rsidRDefault="001C5229" w:rsidP="00481E7E">
      <w:pPr>
        <w:pStyle w:val="HeadingTR2"/>
      </w:pPr>
      <w:bookmarkStart w:id="34" w:name="_Toc417484106"/>
      <w:r>
        <w:t>3.2</w:t>
      </w:r>
      <w:r>
        <w:tab/>
      </w:r>
      <w:r w:rsidR="001D071E">
        <w:t>Phase 2: Strategic Planning</w:t>
      </w:r>
      <w:bookmarkEnd w:id="31"/>
      <w:bookmarkEnd w:id="33"/>
      <w:bookmarkEnd w:id="34"/>
    </w:p>
    <w:p w14:paraId="65CFB0DD" w14:textId="5253DD18" w:rsidR="001D071E" w:rsidRDefault="001D071E" w:rsidP="001D071E">
      <w:r w:rsidRPr="00BE70C3">
        <w:t xml:space="preserve">Progress needs to be made through holistic visions and transversal policies that strengthen the integrated approach, which should prevail in all </w:t>
      </w:r>
      <w:r w:rsidR="00777BFC">
        <w:t xml:space="preserve">SSC. </w:t>
      </w:r>
      <w:r w:rsidRPr="00BE70C3">
        <w:t xml:space="preserve">Therefore, initiatives for </w:t>
      </w:r>
      <w:r>
        <w:t>SSC</w:t>
      </w:r>
      <w:r w:rsidRPr="00BE70C3">
        <w:t xml:space="preserve"> should consider metropolises from a global perspective; otherwise, the effectiveness and scope of such initi</w:t>
      </w:r>
      <w:r w:rsidR="001C5229">
        <w:t>atives may be severely reduced.</w:t>
      </w:r>
    </w:p>
    <w:p w14:paraId="6BC0F024" w14:textId="6689283A" w:rsidR="001D071E" w:rsidRDefault="001D071E" w:rsidP="001C5229">
      <w:r w:rsidRPr="005D2E70">
        <w:t>In the first step of the cycle, local governments identify a SSC vision and assess the city</w:t>
      </w:r>
      <w:r w:rsidR="00FD30AF">
        <w:t>'</w:t>
      </w:r>
      <w:r w:rsidRPr="005D2E70">
        <w:t>s situation in order to establish the relevance and feasibility of becoming a SSC. Th</w:t>
      </w:r>
      <w:r w:rsidR="001C5229">
        <w:t>is step includes, among others:</w:t>
      </w:r>
    </w:p>
    <w:p w14:paraId="63C97775" w14:textId="7655B629" w:rsidR="001D071E" w:rsidRPr="007A2764" w:rsidRDefault="001D071E" w:rsidP="008A70F3">
      <w:pPr>
        <w:pStyle w:val="enumlev1TR"/>
        <w:rPr>
          <w:lang w:val="en-US"/>
        </w:rPr>
      </w:pPr>
      <w:r w:rsidRPr="008A70F3">
        <w:rPr>
          <w:lang w:val="en-US"/>
        </w:rPr>
        <w:t xml:space="preserve">To define, what kind of city it should be. </w:t>
      </w:r>
      <w:r w:rsidRPr="007A2764">
        <w:rPr>
          <w:lang w:val="en-US"/>
        </w:rPr>
        <w:t xml:space="preserve">What are the overall aims of the initiative and what is the </w:t>
      </w:r>
      <w:r w:rsidR="00777BFC">
        <w:rPr>
          <w:lang w:val="en-US"/>
        </w:rPr>
        <w:t>main</w:t>
      </w:r>
      <w:r w:rsidRPr="007A2764">
        <w:rPr>
          <w:lang w:val="en-US"/>
        </w:rPr>
        <w:t xml:space="preserve"> idea to achieve specific targets?</w:t>
      </w:r>
    </w:p>
    <w:p w14:paraId="42F8B060" w14:textId="77777777" w:rsidR="001D071E" w:rsidRPr="008A70F3" w:rsidRDefault="001D071E" w:rsidP="008A70F3">
      <w:pPr>
        <w:pStyle w:val="enumlev1TR"/>
        <w:rPr>
          <w:lang w:val="en-US"/>
        </w:rPr>
      </w:pPr>
      <w:r w:rsidRPr="008A70F3">
        <w:rPr>
          <w:rFonts w:cstheme="majorBidi"/>
          <w:lang w:val="en-US"/>
        </w:rPr>
        <w:t>Identifying a SSC vision that is line with the city</w:t>
      </w:r>
      <w:r w:rsidR="00FD30AF" w:rsidRPr="008A70F3">
        <w:rPr>
          <w:rFonts w:cstheme="majorBidi"/>
          <w:lang w:val="en-US"/>
        </w:rPr>
        <w:t>'</w:t>
      </w:r>
      <w:r w:rsidRPr="008A70F3">
        <w:rPr>
          <w:rFonts w:cstheme="majorBidi"/>
          <w:lang w:val="en-US"/>
        </w:rPr>
        <w:t>s identity, political priorities and long-term development strategy;</w:t>
      </w:r>
    </w:p>
    <w:p w14:paraId="599329CA" w14:textId="5B7938A8" w:rsidR="001D071E" w:rsidRPr="007A2764" w:rsidRDefault="001D071E" w:rsidP="008A70F3">
      <w:pPr>
        <w:pStyle w:val="enumlev1TR"/>
        <w:rPr>
          <w:lang w:val="en-US"/>
        </w:rPr>
      </w:pPr>
      <w:r w:rsidRPr="008A70F3">
        <w:rPr>
          <w:lang w:val="en-US"/>
        </w:rPr>
        <w:t xml:space="preserve">The vision establishes the connection between the </w:t>
      </w:r>
      <w:r w:rsidR="005972E2">
        <w:rPr>
          <w:lang w:val="en-US"/>
        </w:rPr>
        <w:t xml:space="preserve">SSC </w:t>
      </w:r>
      <w:r w:rsidRPr="008A70F3">
        <w:rPr>
          <w:lang w:val="en-US"/>
        </w:rPr>
        <w:t xml:space="preserve">components and its guiding principle. </w:t>
      </w:r>
      <w:r w:rsidR="005972E2">
        <w:rPr>
          <w:lang w:val="en-US"/>
        </w:rPr>
        <w:t>This i</w:t>
      </w:r>
      <w:r w:rsidRPr="007A2764">
        <w:rPr>
          <w:lang w:val="en-US"/>
        </w:rPr>
        <w:t>s necessary to provide a deeper understanding of the vision of a</w:t>
      </w:r>
      <w:r w:rsidR="005972E2">
        <w:rPr>
          <w:lang w:val="en-US"/>
        </w:rPr>
        <w:t xml:space="preserve"> smart sustainable city</w:t>
      </w:r>
      <w:r w:rsidR="004A6228" w:rsidRPr="007A2764">
        <w:rPr>
          <w:lang w:val="en-US"/>
        </w:rPr>
        <w:t>;</w:t>
      </w:r>
    </w:p>
    <w:p w14:paraId="7DB71F31" w14:textId="77777777" w:rsidR="001D071E" w:rsidRPr="008A70F3" w:rsidRDefault="001D071E" w:rsidP="008A70F3">
      <w:pPr>
        <w:pStyle w:val="enumlev1TR"/>
        <w:rPr>
          <w:rFonts w:cstheme="majorBidi"/>
          <w:lang w:val="en-US"/>
        </w:rPr>
      </w:pPr>
      <w:r w:rsidRPr="008A70F3">
        <w:rPr>
          <w:rFonts w:cstheme="majorBidi"/>
          <w:lang w:val="en-US"/>
        </w:rPr>
        <w:t>Document the detailed business process of the main existing city services along with their inter</w:t>
      </w:r>
      <w:r w:rsidR="008A70F3">
        <w:rPr>
          <w:rFonts w:cstheme="majorBidi"/>
          <w:lang w:val="en-US"/>
        </w:rPr>
        <w:noBreakHyphen/>
      </w:r>
      <w:r w:rsidRPr="008A70F3">
        <w:rPr>
          <w:rFonts w:cstheme="majorBidi"/>
          <w:lang w:val="en-US"/>
        </w:rPr>
        <w:t>relationships and dependencies;</w:t>
      </w:r>
    </w:p>
    <w:p w14:paraId="7534A1D2" w14:textId="77777777" w:rsidR="001D071E" w:rsidRPr="008A70F3" w:rsidRDefault="001D071E" w:rsidP="008A70F3">
      <w:pPr>
        <w:pStyle w:val="enumlev1TR"/>
        <w:rPr>
          <w:rFonts w:cstheme="majorBidi"/>
          <w:lang w:val="en-US"/>
        </w:rPr>
      </w:pPr>
      <w:r w:rsidRPr="008A70F3">
        <w:rPr>
          <w:rFonts w:cstheme="majorBidi"/>
          <w:lang w:val="en-US"/>
        </w:rPr>
        <w:t>Gathering relevant data on the status of ICT infrastructure and usage at the city-level, including the status of the city in regards to the</w:t>
      </w:r>
      <w:r w:rsidR="004A6228" w:rsidRPr="008A70F3">
        <w:rPr>
          <w:rFonts w:cstheme="majorBidi"/>
          <w:lang w:val="en-US"/>
        </w:rPr>
        <w:t xml:space="preserve"> SSC technical specifications;</w:t>
      </w:r>
    </w:p>
    <w:p w14:paraId="7F30DB6A" w14:textId="022FEE4E" w:rsidR="001D071E" w:rsidRPr="008A70F3" w:rsidRDefault="001D071E" w:rsidP="008A70F3">
      <w:pPr>
        <w:pStyle w:val="enumlev1TR"/>
        <w:rPr>
          <w:rFonts w:cstheme="majorBidi"/>
          <w:lang w:val="en-US"/>
        </w:rPr>
      </w:pPr>
      <w:r w:rsidRPr="008A70F3">
        <w:rPr>
          <w:rFonts w:cstheme="majorBidi"/>
          <w:lang w:val="en-US"/>
        </w:rPr>
        <w:t xml:space="preserve">Identifying the existing governance and organizational conditions that would allow an efficient and effective management of SSC solutions; </w:t>
      </w:r>
    </w:p>
    <w:p w14:paraId="105E6187" w14:textId="3B20B41F" w:rsidR="001D071E" w:rsidRPr="007A2764" w:rsidRDefault="001D071E" w:rsidP="008A70F3">
      <w:pPr>
        <w:pStyle w:val="enumlev1TR"/>
        <w:rPr>
          <w:rFonts w:cstheme="majorBidi"/>
          <w:lang w:val="en-US"/>
        </w:rPr>
      </w:pPr>
      <w:r w:rsidRPr="008A70F3">
        <w:rPr>
          <w:rFonts w:cstheme="majorBidi"/>
          <w:lang w:val="en-US"/>
        </w:rPr>
        <w:t xml:space="preserve">Identifying mechanisms for multi-stakeholder involvement, citizen engagement, communication and information sharing throughout the SSC process. </w:t>
      </w:r>
      <w:r w:rsidR="00D6085C">
        <w:rPr>
          <w:rFonts w:cstheme="majorBidi"/>
          <w:lang w:val="en-US"/>
        </w:rPr>
        <w:t xml:space="preserve"> Assurance of </w:t>
      </w:r>
      <w:r w:rsidRPr="007A2764">
        <w:rPr>
          <w:lang w:val="en-US"/>
        </w:rPr>
        <w:t>the participation of citizens and relevant stakeholder</w:t>
      </w:r>
      <w:r w:rsidR="00D6085C">
        <w:rPr>
          <w:lang w:val="en-US"/>
        </w:rPr>
        <w:t>s</w:t>
      </w:r>
      <w:r w:rsidRPr="007A2764">
        <w:rPr>
          <w:lang w:val="en-US"/>
        </w:rPr>
        <w:t xml:space="preserve"> in SSC is essential </w:t>
      </w:r>
      <w:r w:rsidR="00D6085C">
        <w:rPr>
          <w:lang w:val="en-US"/>
        </w:rPr>
        <w:t xml:space="preserve">for </w:t>
      </w:r>
      <w:r w:rsidRPr="007A2764">
        <w:rPr>
          <w:lang w:val="en-US"/>
        </w:rPr>
        <w:t xml:space="preserve"> the tra</w:t>
      </w:r>
      <w:r w:rsidR="004A6228" w:rsidRPr="007A2764">
        <w:rPr>
          <w:lang w:val="en-US"/>
        </w:rPr>
        <w:t xml:space="preserve">nsformation process into a </w:t>
      </w:r>
      <w:r w:rsidR="004864E7">
        <w:rPr>
          <w:lang w:val="en-US"/>
        </w:rPr>
        <w:t>smart sustainable city</w:t>
      </w:r>
      <w:r w:rsidR="004A6228" w:rsidRPr="007A2764">
        <w:rPr>
          <w:lang w:val="en-US"/>
        </w:rPr>
        <w:t>;</w:t>
      </w:r>
      <w:r w:rsidR="004864E7">
        <w:rPr>
          <w:lang w:val="en-US"/>
        </w:rPr>
        <w:t xml:space="preserve"> and</w:t>
      </w:r>
    </w:p>
    <w:p w14:paraId="0FD040CD" w14:textId="0F3A706D" w:rsidR="001D071E" w:rsidRPr="007A2764" w:rsidRDefault="001D071E" w:rsidP="008A70F3">
      <w:pPr>
        <w:pStyle w:val="enumlev1TR"/>
        <w:rPr>
          <w:rFonts w:cstheme="majorBidi"/>
          <w:lang w:val="en-US"/>
        </w:rPr>
      </w:pPr>
      <w:r w:rsidRPr="000C1E17">
        <w:rPr>
          <w:rStyle w:val="hps"/>
          <w:color w:val="222222"/>
          <w:lang w:val="en"/>
        </w:rPr>
        <w:t>Encourage</w:t>
      </w:r>
      <w:r w:rsidRPr="000C1E17">
        <w:rPr>
          <w:rStyle w:val="shorttext"/>
          <w:color w:val="222222"/>
          <w:lang w:val="en"/>
        </w:rPr>
        <w:t xml:space="preserve"> </w:t>
      </w:r>
      <w:r w:rsidRPr="000C1E17">
        <w:rPr>
          <w:rStyle w:val="hps"/>
          <w:color w:val="222222"/>
          <w:lang w:val="en"/>
        </w:rPr>
        <w:t>the two ways of</w:t>
      </w:r>
      <w:r w:rsidRPr="000C1E17">
        <w:rPr>
          <w:rStyle w:val="shorttext"/>
          <w:color w:val="222222"/>
          <w:lang w:val="en"/>
        </w:rPr>
        <w:t xml:space="preserve"> </w:t>
      </w:r>
      <w:r w:rsidRPr="000C1E17">
        <w:rPr>
          <w:rStyle w:val="hps"/>
          <w:color w:val="222222"/>
          <w:lang w:val="en"/>
        </w:rPr>
        <w:t>participation</w:t>
      </w:r>
      <w:r w:rsidR="00D6085C">
        <w:rPr>
          <w:rStyle w:val="hps"/>
          <w:color w:val="222222"/>
          <w:lang w:val="en"/>
        </w:rPr>
        <w:t>;</w:t>
      </w:r>
      <w:r w:rsidRPr="000C1E17">
        <w:rPr>
          <w:rStyle w:val="hps"/>
          <w:color w:val="222222"/>
          <w:lang w:val="en"/>
        </w:rPr>
        <w:t xml:space="preserve"> </w:t>
      </w:r>
      <w:r w:rsidRPr="008A70F3">
        <w:rPr>
          <w:lang w:val="en-US"/>
        </w:rPr>
        <w:t xml:space="preserve">top-down or a bottom-up approach. </w:t>
      </w:r>
      <w:r w:rsidRPr="007A2764">
        <w:rPr>
          <w:lang w:val="en-US"/>
        </w:rPr>
        <w:t xml:space="preserve">A top-down approach promotes a high degree of coordination, whereas a bottom-up approach allows more opportunity for </w:t>
      </w:r>
      <w:r w:rsidR="00D6085C">
        <w:rPr>
          <w:lang w:val="en-US"/>
        </w:rPr>
        <w:t xml:space="preserve">common </w:t>
      </w:r>
      <w:r w:rsidRPr="007A2764">
        <w:rPr>
          <w:lang w:val="en-US"/>
        </w:rPr>
        <w:t>people to participate directly</w:t>
      </w:r>
      <w:r w:rsidR="004A6228" w:rsidRPr="007A2764">
        <w:rPr>
          <w:lang w:val="en-US"/>
        </w:rPr>
        <w:t>.</w:t>
      </w:r>
    </w:p>
    <w:p w14:paraId="57C0623F" w14:textId="795F7D2D" w:rsidR="001D071E" w:rsidRDefault="001D071E" w:rsidP="00BC13FD">
      <w:r w:rsidRPr="005D2E70">
        <w:t xml:space="preserve">In this phase, it is crucial to understand the city as an ecosystem. This ecosystem </w:t>
      </w:r>
      <w:r w:rsidR="005B0178">
        <w:t>should</w:t>
      </w:r>
      <w:r w:rsidR="005B0178" w:rsidRPr="005D2E70">
        <w:t xml:space="preserve"> </w:t>
      </w:r>
      <w:r w:rsidRPr="005D2E70">
        <w:t>be created by entities</w:t>
      </w:r>
      <w:r w:rsidR="00654CF6">
        <w:t xml:space="preserve"> </w:t>
      </w:r>
      <w:r w:rsidRPr="005D2E70">
        <w:t>which are involved in the process of development of SSC strategies,</w:t>
      </w:r>
      <w:r w:rsidR="00654CF6">
        <w:t xml:space="preserve"> including</w:t>
      </w:r>
      <w:r w:rsidRPr="005D2E70">
        <w:t xml:space="preserve"> universities, research centers, companies, public agencies and society</w:t>
      </w:r>
    </w:p>
    <w:p w14:paraId="0A85F6C9" w14:textId="1AA18852" w:rsidR="001D071E" w:rsidRPr="005D2E70" w:rsidRDefault="001D071E" w:rsidP="001C5229">
      <w:pPr>
        <w:rPr>
          <w:noProof/>
          <w:lang w:eastAsia="es-ES"/>
        </w:rPr>
      </w:pPr>
      <w:r w:rsidRPr="005D2E70">
        <w:t xml:space="preserve">In </w:t>
      </w:r>
      <w:r>
        <w:t>this phase</w:t>
      </w:r>
      <w:r w:rsidRPr="005D2E70">
        <w:t xml:space="preserve">, local governments should achieve the necessary political approval and legitimization to ensure </w:t>
      </w:r>
      <w:r>
        <w:t xml:space="preserve">that the SSC strategic program </w:t>
      </w:r>
      <w:r w:rsidRPr="005D2E70">
        <w:t xml:space="preserve">is pursued. It consists </w:t>
      </w:r>
      <w:r w:rsidR="00790C53">
        <w:t>of</w:t>
      </w:r>
      <w:r w:rsidRPr="005D2E70">
        <w:t xml:space="preserve"> </w:t>
      </w:r>
      <w:r>
        <w:t>the adoption of the SSC program</w:t>
      </w:r>
      <w:r w:rsidRPr="005D2E70">
        <w:t>/targets by the local council through a political decision, thus becoming an agreed document that has widespread support</w:t>
      </w:r>
      <w:r w:rsidR="00790C53">
        <w:t>. This would also</w:t>
      </w:r>
      <w:r w:rsidRPr="005D2E70">
        <w:t xml:space="preserve"> serve as a reference for the strategic planning of the local authority.</w:t>
      </w:r>
    </w:p>
    <w:p w14:paraId="50594613" w14:textId="56988227" w:rsidR="001D071E" w:rsidRDefault="005B0178" w:rsidP="005B0178">
      <w:r w:rsidRPr="00D040C6">
        <w:t xml:space="preserve">Any </w:t>
      </w:r>
      <w:r w:rsidR="001D071E" w:rsidRPr="005B0178">
        <w:t xml:space="preserve">SSC initiative </w:t>
      </w:r>
      <w:r w:rsidRPr="00D040C6">
        <w:t>should</w:t>
      </w:r>
      <w:r w:rsidRPr="005B0178">
        <w:t xml:space="preserve"> </w:t>
      </w:r>
      <w:r w:rsidR="001D071E" w:rsidRPr="005B0178">
        <w:t>have a strong political leadership from the local government</w:t>
      </w:r>
      <w:r w:rsidRPr="00D040C6">
        <w:t xml:space="preserve">. </w:t>
      </w:r>
      <w:r w:rsidR="001D071E" w:rsidRPr="005D2E70">
        <w:t>A</w:t>
      </w:r>
      <w:r w:rsidR="007D1370">
        <w:t>dditionally</w:t>
      </w:r>
      <w:r w:rsidR="001D071E" w:rsidRPr="005D2E70">
        <w:t>, it will be necessary to identify within institutions, organisms and/or businesses involved</w:t>
      </w:r>
      <w:r w:rsidR="005106B5">
        <w:t>,</w:t>
      </w:r>
      <w:r w:rsidR="001D071E" w:rsidRPr="005D2E70">
        <w:t xml:space="preserve"> the people with greater level of leadership. Such leadership </w:t>
      </w:r>
      <w:r>
        <w:t>should</w:t>
      </w:r>
      <w:r w:rsidRPr="005D2E70">
        <w:t xml:space="preserve"> </w:t>
      </w:r>
      <w:r w:rsidR="001D071E" w:rsidRPr="005D2E70">
        <w:t>be conveyed through the initiative of project administration, the constant co-ordination between the relevant actors, the decision-making, the overcoming of challenges and any other action to guarantee the con</w:t>
      </w:r>
      <w:r w:rsidR="005106B5">
        <w:t xml:space="preserve">tinuous </w:t>
      </w:r>
      <w:r w:rsidR="001D071E" w:rsidRPr="005D2E70">
        <w:t>development of the project</w:t>
      </w:r>
      <w:r w:rsidR="001C5229">
        <w:t>.</w:t>
      </w:r>
    </w:p>
    <w:p w14:paraId="0BE22491" w14:textId="4FFD87D6" w:rsidR="001D071E" w:rsidRDefault="001C5229" w:rsidP="00481E7E">
      <w:pPr>
        <w:pStyle w:val="HeadingTR2"/>
      </w:pPr>
      <w:bookmarkStart w:id="35" w:name="_Toc417431418"/>
      <w:bookmarkStart w:id="36" w:name="_Toc417480988"/>
      <w:bookmarkStart w:id="37" w:name="_Toc417484107"/>
      <w:r>
        <w:t>3.3</w:t>
      </w:r>
      <w:r>
        <w:tab/>
      </w:r>
      <w:r w:rsidR="001D071E">
        <w:t>Phase 3: Action Plan</w:t>
      </w:r>
      <w:bookmarkEnd w:id="35"/>
      <w:bookmarkEnd w:id="36"/>
      <w:bookmarkEnd w:id="37"/>
    </w:p>
    <w:p w14:paraId="535E9142" w14:textId="536A406F" w:rsidR="00C66DAA" w:rsidRPr="00991CAC" w:rsidRDefault="00C66DAA" w:rsidP="00991CAC">
      <w:pPr>
        <w:ind w:left="360"/>
      </w:pPr>
    </w:p>
    <w:p w14:paraId="417F8124" w14:textId="4234DFB4" w:rsidR="00E44383" w:rsidRDefault="00E44383" w:rsidP="001C5229">
      <w:r w:rsidRPr="00E44383">
        <w:rPr>
          <w:lang w:val="en-US"/>
        </w:rPr>
        <w:t xml:space="preserve">An action plan involves turning a suggested project into something tangible. This in turn requires a clearly defined plan </w:t>
      </w:r>
      <w:r w:rsidR="002B2DAB">
        <w:rPr>
          <w:lang w:val="en-US"/>
        </w:rPr>
        <w:t xml:space="preserve">for </w:t>
      </w:r>
      <w:r w:rsidRPr="00E44383">
        <w:rPr>
          <w:lang w:val="en-US"/>
        </w:rPr>
        <w:t>integrating technology solutions into an action plan. Important considerations can include: timing of the action; the costs related for implementation; the identification of who are individuals or agencies responsible for implementation; progress indicators; procedures for reporting and evaluation</w:t>
      </w:r>
      <w:r w:rsidR="00C1776A">
        <w:rPr>
          <w:lang w:val="en-US"/>
        </w:rPr>
        <w:t>.</w:t>
      </w:r>
      <w:r w:rsidRPr="00E44383" w:rsidDel="00E44383">
        <w:t xml:space="preserve"> </w:t>
      </w:r>
    </w:p>
    <w:p w14:paraId="7DA18419" w14:textId="7EF8DE75" w:rsidR="001D071E" w:rsidRPr="005D2E70" w:rsidRDefault="001D071E" w:rsidP="001C5229">
      <w:r>
        <w:t>In this phase</w:t>
      </w:r>
      <w:r w:rsidRPr="005D2E70">
        <w:t>, local governments work in close collaboration with the various SSC stakeholders to design the overall plan for the SSC</w:t>
      </w:r>
      <w:r w:rsidR="00FD30AF">
        <w:t>'</w:t>
      </w:r>
      <w:r w:rsidRPr="005D2E70">
        <w:t>s implementation (</w:t>
      </w:r>
      <w:r w:rsidR="003C1828">
        <w:t>e.g.,</w:t>
      </w:r>
      <w:r w:rsidRPr="005D2E70">
        <w:t xml:space="preserve"> objectives, priorities, initiatives and actions needed in the short, medium and long term, including SSC infrastructure investments, setting measurable SSC targets and </w:t>
      </w:r>
      <w:r>
        <w:t>time</w:t>
      </w:r>
      <w:r>
        <w:rPr>
          <w:rFonts w:hint="eastAsia"/>
        </w:rPr>
        <w:t xml:space="preserve"> </w:t>
      </w:r>
      <w:r>
        <w:t>frames</w:t>
      </w:r>
      <w:r w:rsidRPr="005D2E70">
        <w:t xml:space="preserve"> for their achievement</w:t>
      </w:r>
      <w:r w:rsidR="005106B5">
        <w:t>)</w:t>
      </w:r>
      <w:r w:rsidRPr="005D2E70">
        <w:t xml:space="preserve">. This step involves, the identification of SSC targets </w:t>
      </w:r>
      <w:r>
        <w:t xml:space="preserve">and major milestones with </w:t>
      </w:r>
      <w:r w:rsidRPr="005D2E70">
        <w:t>regards to:</w:t>
      </w:r>
    </w:p>
    <w:p w14:paraId="3855A07A" w14:textId="77777777" w:rsidR="001D071E" w:rsidRPr="005D2E70" w:rsidRDefault="001D071E" w:rsidP="00291E4C">
      <w:pPr>
        <w:pStyle w:val="enumlev1TR"/>
      </w:pPr>
      <w:r w:rsidRPr="005D2E70">
        <w:t>SSC services;</w:t>
      </w:r>
    </w:p>
    <w:p w14:paraId="47FA49A7" w14:textId="77777777" w:rsidR="001D071E" w:rsidRPr="00291E4C" w:rsidRDefault="001D071E" w:rsidP="00291E4C">
      <w:pPr>
        <w:pStyle w:val="enumlev1TR"/>
        <w:rPr>
          <w:lang w:val="en-US"/>
        </w:rPr>
      </w:pPr>
      <w:r w:rsidRPr="00291E4C">
        <w:rPr>
          <w:lang w:val="en-US"/>
        </w:rPr>
        <w:t>SSC Key Performance Indicators (KPIs);</w:t>
      </w:r>
    </w:p>
    <w:p w14:paraId="67E863A2" w14:textId="77777777" w:rsidR="001D071E" w:rsidRDefault="001D071E" w:rsidP="00291E4C">
      <w:pPr>
        <w:pStyle w:val="enumlev1TR"/>
      </w:pPr>
      <w:r>
        <w:t>SSC architecture;</w:t>
      </w:r>
    </w:p>
    <w:p w14:paraId="59432121" w14:textId="77777777" w:rsidR="001D071E" w:rsidRPr="00291E4C" w:rsidRDefault="001D071E" w:rsidP="00291E4C">
      <w:pPr>
        <w:pStyle w:val="enumlev1TR"/>
        <w:rPr>
          <w:lang w:val="en-US"/>
        </w:rPr>
      </w:pPr>
      <w:r w:rsidRPr="00291E4C">
        <w:rPr>
          <w:lang w:val="en-US"/>
        </w:rPr>
        <w:t>SSC infrastructure and integrated platform;</w:t>
      </w:r>
    </w:p>
    <w:p w14:paraId="7F5AE2AD" w14:textId="77777777" w:rsidR="001D071E" w:rsidRPr="005D2E70" w:rsidRDefault="001D071E" w:rsidP="00291E4C">
      <w:pPr>
        <w:pStyle w:val="enumlev1TR"/>
      </w:pPr>
      <w:r w:rsidRPr="005D2E70">
        <w:t>SSC data security</w:t>
      </w:r>
      <w:r>
        <w:t xml:space="preserve">, EMF </w:t>
      </w:r>
      <w:r w:rsidRPr="005D2E70">
        <w:t>and</w:t>
      </w:r>
    </w:p>
    <w:p w14:paraId="5CB6F212" w14:textId="77777777" w:rsidR="001D071E" w:rsidRPr="00291E4C" w:rsidRDefault="001D071E" w:rsidP="00291E4C">
      <w:pPr>
        <w:pStyle w:val="enumlev1TR"/>
        <w:rPr>
          <w:lang w:val="en-US"/>
        </w:rPr>
      </w:pPr>
      <w:r w:rsidRPr="00291E4C">
        <w:rPr>
          <w:lang w:val="en-US"/>
        </w:rPr>
        <w:t>SSC projected cost benefit analysis</w:t>
      </w:r>
      <w:r w:rsidR="001C5229" w:rsidRPr="00291E4C">
        <w:rPr>
          <w:lang w:val="en-US"/>
        </w:rPr>
        <w:t>.</w:t>
      </w:r>
    </w:p>
    <w:p w14:paraId="717173AE" w14:textId="7557D00E" w:rsidR="001D071E" w:rsidRDefault="001D071E" w:rsidP="001C5229">
      <w:r w:rsidRPr="005D2E70">
        <w:t xml:space="preserve">A plan of action must be elaborated which proposes a series of realistic development measures. Such measures will be hierarchized and studies will be done with regards to associated costs and </w:t>
      </w:r>
      <w:r w:rsidR="00EB3A2E" w:rsidRPr="005D2E70">
        <w:t xml:space="preserve">the </w:t>
      </w:r>
      <w:r w:rsidR="00EB3A2E">
        <w:t xml:space="preserve">appropriate period </w:t>
      </w:r>
      <w:r w:rsidRPr="005D2E70">
        <w:t>when investment should take place.</w:t>
      </w:r>
      <w:r w:rsidR="00EB3A2E">
        <w:t xml:space="preserve"> A clearly established </w:t>
      </w:r>
      <w:r w:rsidRPr="005D2E70">
        <w:t xml:space="preserve">plan of action will be the guide for development </w:t>
      </w:r>
      <w:r w:rsidR="00EB3A2E">
        <w:t xml:space="preserve">of </w:t>
      </w:r>
      <w:r w:rsidRPr="005D2E70">
        <w:t>actions and strategies. A strategy will be designed which has quick-wins</w:t>
      </w:r>
      <w:r w:rsidR="00EB3A2E">
        <w:t>,</w:t>
      </w:r>
      <w:r w:rsidRPr="005D2E70">
        <w:t xml:space="preserve"> which </w:t>
      </w:r>
      <w:r w:rsidR="00EB3A2E">
        <w:t xml:space="preserve">will be </w:t>
      </w:r>
      <w:r w:rsidRPr="005D2E70">
        <w:t xml:space="preserve">instrumental in the creation of public and private support needed for the </w:t>
      </w:r>
      <w:r w:rsidR="001C5229">
        <w:t>success of SSC initiatives</w:t>
      </w:r>
      <w:r w:rsidR="00E44383">
        <w:t xml:space="preserve"> and systems such as:</w:t>
      </w:r>
    </w:p>
    <w:p w14:paraId="286FBD91" w14:textId="6950A556" w:rsidR="001D071E" w:rsidRDefault="001C5229" w:rsidP="00291E4C">
      <w:pPr>
        <w:pStyle w:val="Headingb"/>
      </w:pPr>
      <w:bookmarkStart w:id="38" w:name="_Toc417431419"/>
      <w:r>
        <w:t>a</w:t>
      </w:r>
      <w:r w:rsidR="00A06DC2">
        <w:t>)</w:t>
      </w:r>
      <w:r>
        <w:tab/>
      </w:r>
      <w:r w:rsidR="001D071E" w:rsidRPr="00756CB2">
        <w:t>S</w:t>
      </w:r>
      <w:r w:rsidR="001D071E">
        <w:t xml:space="preserve">mart </w:t>
      </w:r>
      <w:r w:rsidR="001D071E" w:rsidRPr="00756CB2">
        <w:t>S</w:t>
      </w:r>
      <w:r w:rsidR="001D071E">
        <w:t xml:space="preserve">ustainable </w:t>
      </w:r>
      <w:r w:rsidR="001D071E" w:rsidRPr="00756CB2">
        <w:t>C</w:t>
      </w:r>
      <w:r w:rsidR="001D071E">
        <w:t>ities S</w:t>
      </w:r>
      <w:r w:rsidR="001D071E" w:rsidRPr="00756CB2">
        <w:t>ervices</w:t>
      </w:r>
      <w:bookmarkEnd w:id="38"/>
    </w:p>
    <w:p w14:paraId="61C8381E" w14:textId="4700D96F" w:rsidR="001D071E" w:rsidRPr="00656241" w:rsidRDefault="001D071E" w:rsidP="001D071E">
      <w:pPr>
        <w:rPr>
          <w:rFonts w:asciiTheme="majorBidi" w:eastAsiaTheme="minorEastAsia" w:hAnsiTheme="majorBidi" w:cstheme="minorBidi"/>
        </w:rPr>
      </w:pPr>
      <w:r w:rsidRPr="00656241">
        <w:t xml:space="preserve">Cities provide many different services to its citizens, including water management, energy, transport, waste management, healthcare, education and security. The efficiency of these services can be </w:t>
      </w:r>
      <w:r w:rsidR="00A06DC2">
        <w:t xml:space="preserve">significantly </w:t>
      </w:r>
      <w:r w:rsidRPr="00656241">
        <w:t xml:space="preserve">improved </w:t>
      </w:r>
      <w:r w:rsidR="00A06DC2">
        <w:t>with</w:t>
      </w:r>
      <w:r w:rsidRPr="00656241">
        <w:t xml:space="preserve"> the use of ICT technologies, creating a new set of </w:t>
      </w:r>
      <w:r w:rsidR="00FD30AF">
        <w:t>"</w:t>
      </w:r>
      <w:r w:rsidRPr="00656241">
        <w:t>smart services</w:t>
      </w:r>
      <w:r w:rsidR="00FD30AF">
        <w:t>"</w:t>
      </w:r>
      <w:r w:rsidRPr="00656241">
        <w:t xml:space="preserve"> which will lead to improved</w:t>
      </w:r>
      <w:r w:rsidR="001C5229">
        <w:t xml:space="preserve"> efficiency and sustainability.</w:t>
      </w:r>
    </w:p>
    <w:p w14:paraId="591DCBEF" w14:textId="1D74F9E5" w:rsidR="001D071E" w:rsidRPr="00656241" w:rsidRDefault="001D071E" w:rsidP="005B0178">
      <w:pPr>
        <w:rPr>
          <w:rFonts w:asciiTheme="majorBidi" w:eastAsiaTheme="minorEastAsia" w:hAnsiTheme="majorBidi" w:cstheme="minorBidi"/>
        </w:rPr>
      </w:pPr>
      <w:r w:rsidRPr="00656241">
        <w:t>Every municipality should evaluate the different services that the</w:t>
      </w:r>
      <w:r w:rsidR="00291E4C">
        <w:t xml:space="preserve">ir city might need. </w:t>
      </w:r>
      <w:r w:rsidRPr="00656241">
        <w:t>The work conducted by the FG</w:t>
      </w:r>
      <w:r>
        <w:rPr>
          <w:rFonts w:hint="eastAsia"/>
        </w:rPr>
        <w:t>-</w:t>
      </w:r>
      <w:r w:rsidRPr="00656241">
        <w:t>SSC working groups</w:t>
      </w:r>
      <w:r w:rsidR="00A06DC2">
        <w:t xml:space="preserve">, </w:t>
      </w:r>
      <w:r w:rsidRPr="00656241">
        <w:t>have allowed the identification of several ICT services that contribute to the efficiency of city</w:t>
      </w:r>
      <w:r w:rsidR="001C5229">
        <w:t xml:space="preserve"> services, as summarized below:</w:t>
      </w:r>
    </w:p>
    <w:p w14:paraId="67258562" w14:textId="77777777" w:rsidR="001D071E" w:rsidRPr="00291E4C" w:rsidRDefault="001D071E" w:rsidP="00291E4C">
      <w:pPr>
        <w:pStyle w:val="enumlev1TR"/>
        <w:rPr>
          <w:lang w:val="en-US"/>
        </w:rPr>
      </w:pPr>
      <w:r w:rsidRPr="00291E4C">
        <w:rPr>
          <w:b/>
          <w:lang w:val="en-US"/>
        </w:rPr>
        <w:t>Smart Water Management Systems:</w:t>
      </w:r>
      <w:r w:rsidRPr="00291E4C">
        <w:rPr>
          <w:lang w:val="en-US"/>
        </w:rPr>
        <w:t xml:space="preserve"> These systems promote the sustainable management of water (water supply and distribution, water and wastewater treatment and other municipal related services like raw water services, drainage services or reclaimed water services) through coordinated water management by the integration of ICT infrastructure (products, solutions and systems) in order to maximize the socioeconomic welfare of a society without compromising the environment</w:t>
      </w:r>
      <w:r>
        <w:rPr>
          <w:rStyle w:val="FootnoteReference"/>
        </w:rPr>
        <w:footnoteReference w:id="9"/>
      </w:r>
      <w:r w:rsidR="001C5229" w:rsidRPr="00291E4C">
        <w:rPr>
          <w:lang w:val="en-US"/>
        </w:rPr>
        <w:t>.</w:t>
      </w:r>
    </w:p>
    <w:p w14:paraId="257B0095" w14:textId="44D5986E" w:rsidR="001D071E" w:rsidRPr="007A2764" w:rsidRDefault="001D071E" w:rsidP="00291E4C">
      <w:pPr>
        <w:pStyle w:val="enumlev1TR"/>
        <w:rPr>
          <w:lang w:val="en-US"/>
        </w:rPr>
      </w:pPr>
      <w:r w:rsidRPr="00291E4C">
        <w:rPr>
          <w:b/>
          <w:lang w:val="en-US"/>
        </w:rPr>
        <w:t xml:space="preserve">Smart Energy Management Systems: </w:t>
      </w:r>
      <w:r w:rsidRPr="00291E4C">
        <w:rPr>
          <w:lang w:val="en-US"/>
        </w:rPr>
        <w:t xml:space="preserve">These systems use sensors, advanced meters, digital controls and analytic tools to automate, monitor and control the two way flow of energy, optimizing grid operation and usage, to ensure reliability, self-healing, interactivity, compatibility, energy saving, safety, optimal use of energy from renewable sources and minimum carbon footprint. </w:t>
      </w:r>
      <w:r w:rsidRPr="007A2764">
        <w:rPr>
          <w:lang w:val="en-US"/>
        </w:rPr>
        <w:t>ITU</w:t>
      </w:r>
      <w:r w:rsidRPr="007A2764">
        <w:rPr>
          <w:rFonts w:hint="eastAsia"/>
          <w:lang w:val="en-US"/>
        </w:rPr>
        <w:t>-T</w:t>
      </w:r>
      <w:r w:rsidRPr="007A2764">
        <w:rPr>
          <w:lang w:val="en-US"/>
        </w:rPr>
        <w:t xml:space="preserve"> Focus Group on Smart Grids has developed several documents in this field</w:t>
      </w:r>
      <w:r>
        <w:rPr>
          <w:rStyle w:val="FootnoteReference"/>
        </w:rPr>
        <w:footnoteReference w:id="10"/>
      </w:r>
      <w:r w:rsidR="001C5229" w:rsidRPr="007A2764">
        <w:rPr>
          <w:lang w:val="en-US"/>
        </w:rPr>
        <w:t>.</w:t>
      </w:r>
    </w:p>
    <w:p w14:paraId="7AD210E4" w14:textId="2106AE8F" w:rsidR="001D071E" w:rsidRPr="007A2764" w:rsidRDefault="001D071E" w:rsidP="00291E4C">
      <w:pPr>
        <w:pStyle w:val="enumlev1TR"/>
        <w:rPr>
          <w:lang w:val="en-US"/>
        </w:rPr>
      </w:pPr>
      <w:r w:rsidRPr="00291E4C">
        <w:rPr>
          <w:b/>
          <w:lang w:val="en-US"/>
        </w:rPr>
        <w:t>Smart Transportation Management Systems:</w:t>
      </w:r>
      <w:r w:rsidRPr="00291E4C">
        <w:rPr>
          <w:lang w:val="en-US"/>
        </w:rPr>
        <w:t xml:space="preserve"> These systems need to move people (and goods) in an efficient</w:t>
      </w:r>
      <w:r w:rsidR="002D5951">
        <w:rPr>
          <w:lang w:val="en-US"/>
        </w:rPr>
        <w:t>,</w:t>
      </w:r>
      <w:r w:rsidRPr="00291E4C">
        <w:rPr>
          <w:lang w:val="en-US"/>
        </w:rPr>
        <w:t xml:space="preserve"> time</w:t>
      </w:r>
      <w:r w:rsidR="002D5951">
        <w:rPr>
          <w:lang w:val="en-US"/>
        </w:rPr>
        <w:t>ly</w:t>
      </w:r>
      <w:r w:rsidRPr="00291E4C">
        <w:rPr>
          <w:lang w:val="en-US"/>
        </w:rPr>
        <w:t xml:space="preserve"> and cost</w:t>
      </w:r>
      <w:r w:rsidR="002D5951">
        <w:rPr>
          <w:lang w:val="en-US"/>
        </w:rPr>
        <w:t xml:space="preserve"> effective</w:t>
      </w:r>
      <w:r w:rsidRPr="00291E4C">
        <w:rPr>
          <w:lang w:val="en-US"/>
        </w:rPr>
        <w:t>, safe and environmental</w:t>
      </w:r>
      <w:r w:rsidR="002D5951">
        <w:rPr>
          <w:lang w:val="en-US"/>
        </w:rPr>
        <w:t>ly</w:t>
      </w:r>
      <w:r w:rsidRPr="00291E4C">
        <w:rPr>
          <w:lang w:val="en-US"/>
        </w:rPr>
        <w:t xml:space="preserve"> sustainable way. </w:t>
      </w:r>
      <w:r w:rsidRPr="007A2764">
        <w:rPr>
          <w:lang w:val="en-US"/>
        </w:rPr>
        <w:t>With that aim in mind, they need to use technology (</w:t>
      </w:r>
      <w:r w:rsidR="003C1828" w:rsidRPr="007A2764">
        <w:rPr>
          <w:lang w:val="en-US"/>
        </w:rPr>
        <w:t>e.g.,</w:t>
      </w:r>
      <w:r w:rsidRPr="007A2764">
        <w:rPr>
          <w:lang w:val="en-US"/>
        </w:rPr>
        <w:t xml:space="preserve"> M2M communication, Wi-Fi and RFID technologies, Global Positioning Systems, sensors) and collect information (</w:t>
      </w:r>
      <w:r w:rsidR="003C1828" w:rsidRPr="007A2764">
        <w:rPr>
          <w:lang w:val="en-US"/>
        </w:rPr>
        <w:t>e.g.,</w:t>
      </w:r>
      <w:r w:rsidRPr="007A2764">
        <w:rPr>
          <w:lang w:val="en-US"/>
        </w:rPr>
        <w:t xml:space="preserve"> real-time traffic flow information, data analytics, prediction techniques) about mobility patterns. Some added benefits of these systems include the capability to locate and identify vehicles, and monitor and control infrastructures like roads. As a result, </w:t>
      </w:r>
      <w:r w:rsidR="00F07393">
        <w:rPr>
          <w:lang w:val="en-US"/>
        </w:rPr>
        <w:t xml:space="preserve">it </w:t>
      </w:r>
      <w:r w:rsidRPr="007A2764">
        <w:rPr>
          <w:lang w:val="en-US"/>
        </w:rPr>
        <w:t>is possible to reduce travel times, incident duration and traffic accidents.</w:t>
      </w:r>
    </w:p>
    <w:p w14:paraId="67DF06F1" w14:textId="73EAC851" w:rsidR="001D071E" w:rsidRPr="007A2764" w:rsidRDefault="001D071E" w:rsidP="00291E4C">
      <w:pPr>
        <w:pStyle w:val="enumlev1TR"/>
        <w:rPr>
          <w:lang w:val="en-US"/>
        </w:rPr>
      </w:pPr>
      <w:r w:rsidRPr="00291E4C">
        <w:rPr>
          <w:b/>
          <w:lang w:val="en-US"/>
        </w:rPr>
        <w:t>Smart Waste Management Systems</w:t>
      </w:r>
      <w:r w:rsidRPr="00291E4C">
        <w:rPr>
          <w:lang w:val="en-US"/>
        </w:rPr>
        <w:t>: These</w:t>
      </w:r>
      <w:r w:rsidR="00633848">
        <w:rPr>
          <w:lang w:val="en-US"/>
        </w:rPr>
        <w:t xml:space="preserve"> </w:t>
      </w:r>
      <w:r w:rsidRPr="00291E4C">
        <w:rPr>
          <w:lang w:val="en-US"/>
        </w:rPr>
        <w:t xml:space="preserve">systems will empower the implementation of waste tracking systems based on their ability to monitor the movement of different kinds of waste, optimize collection routes, connect various smart waste management systems with local service providers, leverage technology to collect and share data from waste sources, to waste transportation, disposal and sorting. </w:t>
      </w:r>
      <w:r w:rsidRPr="007A2764">
        <w:rPr>
          <w:lang w:val="en-US"/>
        </w:rPr>
        <w:t>These upgrades will help to convert waste into a resource and create closed loop economies, fostering more sustainabl</w:t>
      </w:r>
      <w:r w:rsidR="001C5229" w:rsidRPr="007A2764">
        <w:rPr>
          <w:lang w:val="en-US"/>
        </w:rPr>
        <w:t>e and productive uses of waste.</w:t>
      </w:r>
    </w:p>
    <w:p w14:paraId="721A3F2A" w14:textId="1113B035" w:rsidR="001D071E" w:rsidRDefault="001D071E" w:rsidP="00291E4C">
      <w:pPr>
        <w:pStyle w:val="enumlev1TR"/>
      </w:pPr>
      <w:r w:rsidRPr="00291E4C">
        <w:rPr>
          <w:b/>
          <w:lang w:val="en-US"/>
        </w:rPr>
        <w:t>Smart Healthcare Management:</w:t>
      </w:r>
      <w:r w:rsidRPr="00291E4C">
        <w:rPr>
          <w:lang w:val="en-US"/>
        </w:rPr>
        <w:t xml:space="preserve"> The</w:t>
      </w:r>
      <w:r w:rsidR="00633848">
        <w:rPr>
          <w:lang w:val="en-US"/>
        </w:rPr>
        <w:t>se management systems</w:t>
      </w:r>
      <w:r w:rsidRPr="00291E4C">
        <w:rPr>
          <w:lang w:val="en-US"/>
        </w:rPr>
        <w:t xml:space="preserve"> can convert health related data into clinical and business insights, and enable secure communications and information sharing in order to improve the productivity of the service provided to citizens. </w:t>
      </w:r>
      <w:r w:rsidRPr="007A2764">
        <w:rPr>
          <w:lang w:val="en-US"/>
        </w:rPr>
        <w:t xml:space="preserve">Examples of smart healthcare systems include the availability and improvement of remote diagnosis, remote treatment, on-line medical services, health management systems and remote patient monitoring systems. </w:t>
      </w:r>
      <w:r w:rsidRPr="00991CAC">
        <w:rPr>
          <w:lang w:val="en-GB"/>
        </w:rPr>
        <w:t>To achieve these goals</w:t>
      </w:r>
      <w:r>
        <w:t>, M2M communications will be crucial.</w:t>
      </w:r>
    </w:p>
    <w:p w14:paraId="73F61282" w14:textId="77777777" w:rsidR="001D071E" w:rsidRPr="007A2764" w:rsidRDefault="001D071E" w:rsidP="00291E4C">
      <w:pPr>
        <w:pStyle w:val="enumlev1TR"/>
        <w:rPr>
          <w:lang w:val="en-US"/>
        </w:rPr>
      </w:pPr>
      <w:r w:rsidRPr="00291E4C">
        <w:rPr>
          <w:b/>
          <w:lang w:val="en-US"/>
        </w:rPr>
        <w:t xml:space="preserve">Smart Education: </w:t>
      </w:r>
      <w:r w:rsidRPr="00291E4C">
        <w:rPr>
          <w:lang w:val="en-US"/>
        </w:rPr>
        <w:t xml:space="preserve">Education, for adults and children, may be the most important smart city service. </w:t>
      </w:r>
      <w:r w:rsidRPr="007A2764">
        <w:rPr>
          <w:lang w:val="en-US"/>
        </w:rPr>
        <w:t>The use of ICT can improve education by providing the student with a personalized learning environment (</w:t>
      </w:r>
      <w:r w:rsidR="003C1828" w:rsidRPr="007A2764">
        <w:rPr>
          <w:lang w:val="en-US"/>
        </w:rPr>
        <w:t>e.g.,</w:t>
      </w:r>
      <w:r w:rsidRPr="007A2764">
        <w:rPr>
          <w:lang w:val="en-US"/>
        </w:rPr>
        <w:t xml:space="preserve"> tailored to his progression level, interests, learning style), as well as by providing educators with new tools to design learning activities or opening new communication channels with student, parents and community members. At the city level, the use of ICT in education can generate other economic and social benefits, including the improvement of tourism services.</w:t>
      </w:r>
    </w:p>
    <w:p w14:paraId="423106ED" w14:textId="2E2568A8" w:rsidR="001D071E" w:rsidRPr="007A2764" w:rsidRDefault="001D071E" w:rsidP="00291E4C">
      <w:pPr>
        <w:pStyle w:val="enumlev1TR"/>
        <w:rPr>
          <w:lang w:val="en-US"/>
        </w:rPr>
      </w:pPr>
      <w:r w:rsidRPr="00291E4C">
        <w:rPr>
          <w:b/>
          <w:lang w:val="en-US"/>
        </w:rPr>
        <w:t>Smart Security:</w:t>
      </w:r>
      <w:r w:rsidRPr="00291E4C">
        <w:rPr>
          <w:lang w:val="en-US"/>
        </w:rPr>
        <w:t xml:space="preserve"> Ensuring physical safety and security required</w:t>
      </w:r>
      <w:r w:rsidR="001F04F2">
        <w:rPr>
          <w:lang w:val="en-US"/>
        </w:rPr>
        <w:t>,</w:t>
      </w:r>
      <w:r w:rsidRPr="00291E4C">
        <w:rPr>
          <w:lang w:val="en-US"/>
        </w:rPr>
        <w:t xml:space="preserve"> the use of </w:t>
      </w:r>
      <w:r w:rsidR="00FE759D" w:rsidRPr="00291E4C">
        <w:rPr>
          <w:lang w:val="en-US"/>
        </w:rPr>
        <w:t>ICTs responds</w:t>
      </w:r>
      <w:r w:rsidRPr="00291E4C">
        <w:rPr>
          <w:lang w:val="en-US"/>
        </w:rPr>
        <w:t xml:space="preserve"> </w:t>
      </w:r>
      <w:r w:rsidR="001F04F2">
        <w:rPr>
          <w:lang w:val="en-US"/>
        </w:rPr>
        <w:t xml:space="preserve">to the need </w:t>
      </w:r>
      <w:r w:rsidR="00FE759D">
        <w:rPr>
          <w:lang w:val="en-US"/>
        </w:rPr>
        <w:t xml:space="preserve">of </w:t>
      </w:r>
      <w:r w:rsidR="00FE759D" w:rsidRPr="00291E4C">
        <w:rPr>
          <w:lang w:val="en-US"/>
        </w:rPr>
        <w:t>resolving</w:t>
      </w:r>
      <w:r w:rsidRPr="00291E4C">
        <w:rPr>
          <w:lang w:val="en-US"/>
        </w:rPr>
        <w:t xml:space="preserve"> incidents, provid</w:t>
      </w:r>
      <w:r w:rsidR="001F04F2">
        <w:rPr>
          <w:lang w:val="en-US"/>
        </w:rPr>
        <w:t>ing</w:t>
      </w:r>
      <w:r w:rsidRPr="00291E4C">
        <w:rPr>
          <w:lang w:val="en-US"/>
        </w:rPr>
        <w:t xml:space="preserve"> criminal identification, as well </w:t>
      </w:r>
      <w:r w:rsidR="00FE759D" w:rsidRPr="00291E4C">
        <w:rPr>
          <w:lang w:val="en-US"/>
        </w:rPr>
        <w:t>as</w:t>
      </w:r>
      <w:r w:rsidR="00FE759D">
        <w:rPr>
          <w:lang w:val="en-US"/>
        </w:rPr>
        <w:t xml:space="preserve"> </w:t>
      </w:r>
      <w:r w:rsidR="00FE759D" w:rsidRPr="00291E4C">
        <w:rPr>
          <w:lang w:val="en-US"/>
        </w:rPr>
        <w:t>conducting</w:t>
      </w:r>
      <w:r w:rsidRPr="00291E4C">
        <w:rPr>
          <w:lang w:val="en-US"/>
        </w:rPr>
        <w:t xml:space="preserve"> predictive analysis and criminal pattern identification</w:t>
      </w:r>
      <w:r w:rsidR="001F04F2">
        <w:rPr>
          <w:lang w:val="en-US"/>
        </w:rPr>
        <w:t xml:space="preserve"> to</w:t>
      </w:r>
      <w:r w:rsidRPr="00291E4C">
        <w:rPr>
          <w:lang w:val="en-US"/>
        </w:rPr>
        <w:t xml:space="preserve"> improve the citizen safety. </w:t>
      </w:r>
      <w:r w:rsidRPr="007A2764">
        <w:rPr>
          <w:lang w:val="en-US"/>
        </w:rPr>
        <w:t>Command and control systems shared across multiple city departments like energy, waste, transport and security will be needed to provide a holistic city-wide view of safety patterns and trends. New ICT infrastructure also has to be protected from security threats.</w:t>
      </w:r>
    </w:p>
    <w:p w14:paraId="6DE39C1E" w14:textId="77777777" w:rsidR="001D071E" w:rsidRPr="007A2764" w:rsidRDefault="001D071E" w:rsidP="00291E4C">
      <w:pPr>
        <w:pStyle w:val="enumlev1TR"/>
        <w:rPr>
          <w:lang w:val="en-US"/>
        </w:rPr>
      </w:pPr>
      <w:r w:rsidRPr="00291E4C">
        <w:rPr>
          <w:b/>
          <w:lang w:val="en-US"/>
        </w:rPr>
        <w:t>Smart Buildings Systems</w:t>
      </w:r>
      <w:r w:rsidRPr="00291E4C">
        <w:rPr>
          <w:lang w:val="en-US"/>
        </w:rPr>
        <w:t>: These systems can use data to improve building energy efficiency, reduce wastage and optimize water usage, without affecting the occupants</w:t>
      </w:r>
      <w:r w:rsidR="00FD30AF" w:rsidRPr="00291E4C">
        <w:rPr>
          <w:lang w:val="en-US"/>
        </w:rPr>
        <w:t>'</w:t>
      </w:r>
      <w:r w:rsidRPr="00291E4C">
        <w:rPr>
          <w:lang w:val="en-US"/>
        </w:rPr>
        <w:t xml:space="preserve"> satisfaction. </w:t>
      </w:r>
      <w:r w:rsidRPr="007A2764">
        <w:rPr>
          <w:lang w:val="en-US"/>
        </w:rPr>
        <w:t>These systems may include building automation, life safety, and te</w:t>
      </w:r>
      <w:r w:rsidR="001C5229" w:rsidRPr="007A2764">
        <w:rPr>
          <w:lang w:val="en-US"/>
        </w:rPr>
        <w:t>lecommunications, among others.</w:t>
      </w:r>
    </w:p>
    <w:p w14:paraId="4FE92BED" w14:textId="77777777" w:rsidR="001D071E" w:rsidRDefault="001D071E" w:rsidP="001D071E">
      <w:r>
        <w:rPr>
          <w:noProof/>
          <w:lang w:val="en-US" w:eastAsia="zh-CN"/>
        </w:rPr>
        <mc:AlternateContent>
          <mc:Choice Requires="wps">
            <w:drawing>
              <wp:anchor distT="0" distB="0" distL="114300" distR="114300" simplePos="0" relativeHeight="251661824" behindDoc="0" locked="0" layoutInCell="1" allowOverlap="1" wp14:anchorId="63081C3E" wp14:editId="493069D6">
                <wp:simplePos x="0" y="0"/>
                <wp:positionH relativeFrom="column">
                  <wp:posOffset>381000</wp:posOffset>
                </wp:positionH>
                <wp:positionV relativeFrom="paragraph">
                  <wp:posOffset>97790</wp:posOffset>
                </wp:positionV>
                <wp:extent cx="5105400" cy="1136650"/>
                <wp:effectExtent l="5715" t="11430" r="13335" b="13970"/>
                <wp:wrapTight wrapText="bothSides">
                  <wp:wrapPolygon edited="0">
                    <wp:start x="0" y="0"/>
                    <wp:lineTo x="21600" y="0"/>
                    <wp:lineTo x="21600" y="21600"/>
                    <wp:lineTo x="0" y="21600"/>
                    <wp:lineTo x="0" y="0"/>
                  </wp:wrapPolygon>
                </wp:wrapTight>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1136650"/>
                        </a:xfrm>
                        <a:prstGeom prst="rect">
                          <a:avLst/>
                        </a:prstGeom>
                        <a:solidFill>
                          <a:srgbClr val="FDE9D8"/>
                        </a:solidFill>
                        <a:ln w="9525">
                          <a:solidFill>
                            <a:srgbClr val="E36B08"/>
                          </a:solidFill>
                          <a:miter lim="200000"/>
                          <a:headEnd/>
                          <a:tailEnd/>
                        </a:ln>
                      </wps:spPr>
                      <wps:txbx>
                        <w:txbxContent>
                          <w:p w14:paraId="1393DE9F" w14:textId="77777777" w:rsidR="00F565DF" w:rsidRDefault="00F565DF" w:rsidP="001C5229">
                            <w:r>
                              <w:t>Further information on ICTs and Smart City Services is available at:</w:t>
                            </w:r>
                          </w:p>
                          <w:p w14:paraId="2AD043B8" w14:textId="77777777" w:rsidR="00F565DF" w:rsidRPr="00291E4C" w:rsidRDefault="00F565DF">
                            <w:pPr>
                              <w:pStyle w:val="enumlev1TR"/>
                              <w:rPr>
                                <w:lang w:val="en-US"/>
                              </w:rPr>
                            </w:pPr>
                            <w:r>
                              <w:rPr>
                                <w:lang w:val="en-US"/>
                              </w:rPr>
                              <w:t>FG</w:t>
                            </w:r>
                            <w:r w:rsidRPr="00291E4C">
                              <w:rPr>
                                <w:rFonts w:hint="eastAsia"/>
                                <w:lang w:val="en-US"/>
                              </w:rPr>
                              <w:t>-</w:t>
                            </w:r>
                            <w:r w:rsidRPr="00291E4C">
                              <w:rPr>
                                <w:lang w:val="en-US"/>
                              </w:rPr>
                              <w:t>S</w:t>
                            </w:r>
                            <w:r w:rsidRPr="00291E4C">
                              <w:rPr>
                                <w:rFonts w:hint="eastAsia"/>
                                <w:lang w:val="en-US"/>
                              </w:rPr>
                              <w:t>S</w:t>
                            </w:r>
                            <w:r w:rsidRPr="00291E4C">
                              <w:rPr>
                                <w:lang w:val="en-US"/>
                              </w:rPr>
                              <w:t xml:space="preserve">C Technical Report on </w:t>
                            </w:r>
                            <w:r>
                              <w:rPr>
                                <w:lang w:val="en-US"/>
                              </w:rPr>
                              <w:t>“</w:t>
                            </w:r>
                            <w:r w:rsidRPr="00E4361B">
                              <w:rPr>
                                <w:i/>
                                <w:iCs/>
                                <w:lang w:val="en-US"/>
                              </w:rPr>
                              <w:t>Overview of SSC</w:t>
                            </w:r>
                            <w:r w:rsidRPr="00291E4C">
                              <w:rPr>
                                <w:i/>
                                <w:lang w:val="en-US"/>
                              </w:rPr>
                              <w:t xml:space="preserve"> </w:t>
                            </w:r>
                            <w:r>
                              <w:rPr>
                                <w:i/>
                                <w:lang w:val="en-US"/>
                              </w:rPr>
                              <w:t>i</w:t>
                            </w:r>
                            <w:r w:rsidRPr="00291E4C">
                              <w:rPr>
                                <w:i/>
                                <w:lang w:val="en-US"/>
                              </w:rPr>
                              <w:t>nfrastructure</w:t>
                            </w:r>
                            <w:r>
                              <w:rPr>
                                <w:lang w:val="en-US"/>
                              </w:rPr>
                              <w:t>”</w:t>
                            </w:r>
                          </w:p>
                          <w:p w14:paraId="12C2A80A" w14:textId="77777777" w:rsidR="00F565DF" w:rsidRPr="00291E4C" w:rsidRDefault="00F565DF">
                            <w:pPr>
                              <w:pStyle w:val="enumlev1TR"/>
                              <w:rPr>
                                <w:lang w:val="en-US"/>
                              </w:rPr>
                            </w:pPr>
                            <w:r w:rsidRPr="00291E4C">
                              <w:rPr>
                                <w:lang w:val="en-US"/>
                              </w:rPr>
                              <w:t>FG</w:t>
                            </w:r>
                            <w:r w:rsidRPr="00291E4C">
                              <w:rPr>
                                <w:rFonts w:hint="eastAsia"/>
                                <w:lang w:val="en-US"/>
                              </w:rPr>
                              <w:t>-</w:t>
                            </w:r>
                            <w:r w:rsidRPr="00291E4C">
                              <w:rPr>
                                <w:lang w:val="en-US"/>
                              </w:rPr>
                              <w:t xml:space="preserve">SSC Technical Report on </w:t>
                            </w:r>
                            <w:r>
                              <w:rPr>
                                <w:lang w:val="en-US"/>
                              </w:rPr>
                              <w:t>“</w:t>
                            </w:r>
                            <w:r>
                              <w:rPr>
                                <w:i/>
                                <w:lang w:val="en-US"/>
                              </w:rPr>
                              <w:t>Intelligent</w:t>
                            </w:r>
                            <w:r w:rsidRPr="00291E4C">
                              <w:rPr>
                                <w:i/>
                                <w:lang w:val="en-US"/>
                              </w:rPr>
                              <w:t xml:space="preserve"> </w:t>
                            </w:r>
                            <w:r>
                              <w:rPr>
                                <w:i/>
                                <w:lang w:val="en-US"/>
                              </w:rPr>
                              <w:t>s</w:t>
                            </w:r>
                            <w:r w:rsidRPr="00291E4C">
                              <w:rPr>
                                <w:i/>
                                <w:lang w:val="en-US"/>
                              </w:rPr>
                              <w:t xml:space="preserve">ustainable </w:t>
                            </w:r>
                            <w:r>
                              <w:rPr>
                                <w:i/>
                                <w:lang w:val="en-US"/>
                              </w:rPr>
                              <w:t>b</w:t>
                            </w:r>
                            <w:r w:rsidRPr="00291E4C">
                              <w:rPr>
                                <w:i/>
                                <w:lang w:val="en-US"/>
                              </w:rPr>
                              <w:t xml:space="preserve">uildings for </w:t>
                            </w:r>
                            <w:r>
                              <w:rPr>
                                <w:i/>
                                <w:lang w:val="en-US"/>
                              </w:rPr>
                              <w:t>s</w:t>
                            </w:r>
                            <w:r w:rsidRPr="00291E4C">
                              <w:rPr>
                                <w:i/>
                                <w:lang w:val="en-US"/>
                              </w:rPr>
                              <w:t xml:space="preserve">mart </w:t>
                            </w:r>
                            <w:r>
                              <w:rPr>
                                <w:i/>
                                <w:lang w:val="en-US"/>
                              </w:rPr>
                              <w:t>s</w:t>
                            </w:r>
                            <w:r w:rsidRPr="00291E4C">
                              <w:rPr>
                                <w:i/>
                                <w:lang w:val="en-US"/>
                              </w:rPr>
                              <w:t xml:space="preserve">ustainable </w:t>
                            </w:r>
                            <w:r>
                              <w:rPr>
                                <w:i/>
                                <w:lang w:val="en-US"/>
                              </w:rPr>
                              <w:t>c</w:t>
                            </w:r>
                            <w:r w:rsidRPr="00291E4C">
                              <w:rPr>
                                <w:i/>
                                <w:lang w:val="en-US"/>
                              </w:rPr>
                              <w:t>ities</w:t>
                            </w:r>
                            <w:r>
                              <w:rPr>
                                <w:i/>
                                <w:lang w:val="en-US"/>
                              </w:rPr>
                              <w:t>”.</w:t>
                            </w:r>
                          </w:p>
                          <w:p w14:paraId="50B531F7" w14:textId="77777777" w:rsidR="00F565DF" w:rsidRDefault="00F565DF" w:rsidP="001D071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81C3E" id="Rectángulo 12" o:spid="_x0000_s1031" style="position:absolute;left:0;text-align:left;margin-left:30pt;margin-top:7.7pt;width:402pt;height: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" fillcolor="#fde9d8" strokecolor="#e36b08">
                <v:stroke miterlimit="2"/>
                <v:textbox inset=",7.2pt,,7.2pt">
                  <w:txbxContent>
                    <w:p w14:paraId="1393DE9F" w14:textId="77777777" w:rsidR="00F565DF" w:rsidRDefault="00F565DF" w:rsidP="001C5229">
                      <w:r>
                        <w:t>Further information on ICTs and Smart City Services is available at:</w:t>
                      </w:r>
                    </w:p>
                    <w:p w14:paraId="2AD043B8" w14:textId="77777777" w:rsidR="00F565DF" w:rsidRPr="00291E4C" w:rsidRDefault="00F565DF">
                      <w:pPr>
                        <w:pStyle w:val="enumlev1TR"/>
                        <w:rPr>
                          <w:lang w:val="en-US"/>
                        </w:rPr>
                      </w:pPr>
                      <w:r>
                        <w:rPr>
                          <w:lang w:val="en-US"/>
                        </w:rPr>
                        <w:t>FG</w:t>
                      </w:r>
                      <w:r w:rsidRPr="00291E4C">
                        <w:rPr>
                          <w:rFonts w:hint="eastAsia"/>
                          <w:lang w:val="en-US"/>
                        </w:rPr>
                        <w:t>-</w:t>
                      </w:r>
                      <w:r w:rsidRPr="00291E4C">
                        <w:rPr>
                          <w:lang w:val="en-US"/>
                        </w:rPr>
                        <w:t>S</w:t>
                      </w:r>
                      <w:r w:rsidRPr="00291E4C">
                        <w:rPr>
                          <w:rFonts w:hint="eastAsia"/>
                          <w:lang w:val="en-US"/>
                        </w:rPr>
                        <w:t>S</w:t>
                      </w:r>
                      <w:r w:rsidRPr="00291E4C">
                        <w:rPr>
                          <w:lang w:val="en-US"/>
                        </w:rPr>
                        <w:t xml:space="preserve">C Technical Report on </w:t>
                      </w:r>
                      <w:r>
                        <w:rPr>
                          <w:lang w:val="en-US"/>
                        </w:rPr>
                        <w:t>“</w:t>
                      </w:r>
                      <w:r w:rsidRPr="00E4361B">
                        <w:rPr>
                          <w:i/>
                          <w:iCs/>
                          <w:lang w:val="en-US"/>
                        </w:rPr>
                        <w:t>Overview of SSC</w:t>
                      </w:r>
                      <w:r w:rsidRPr="00291E4C">
                        <w:rPr>
                          <w:i/>
                          <w:lang w:val="en-US"/>
                        </w:rPr>
                        <w:t xml:space="preserve"> </w:t>
                      </w:r>
                      <w:r>
                        <w:rPr>
                          <w:i/>
                          <w:lang w:val="en-US"/>
                        </w:rPr>
                        <w:t>i</w:t>
                      </w:r>
                      <w:r w:rsidRPr="00291E4C">
                        <w:rPr>
                          <w:i/>
                          <w:lang w:val="en-US"/>
                        </w:rPr>
                        <w:t>nfrastructure</w:t>
                      </w:r>
                      <w:r>
                        <w:rPr>
                          <w:lang w:val="en-US"/>
                        </w:rPr>
                        <w:t>”</w:t>
                      </w:r>
                    </w:p>
                    <w:p w14:paraId="12C2A80A" w14:textId="77777777" w:rsidR="00F565DF" w:rsidRPr="00291E4C" w:rsidRDefault="00F565DF">
                      <w:pPr>
                        <w:pStyle w:val="enumlev1TR"/>
                        <w:rPr>
                          <w:lang w:val="en-US"/>
                        </w:rPr>
                      </w:pPr>
                      <w:r w:rsidRPr="00291E4C">
                        <w:rPr>
                          <w:lang w:val="en-US"/>
                        </w:rPr>
                        <w:t>FG</w:t>
                      </w:r>
                      <w:r w:rsidRPr="00291E4C">
                        <w:rPr>
                          <w:rFonts w:hint="eastAsia"/>
                          <w:lang w:val="en-US"/>
                        </w:rPr>
                        <w:t>-</w:t>
                      </w:r>
                      <w:r w:rsidRPr="00291E4C">
                        <w:rPr>
                          <w:lang w:val="en-US"/>
                        </w:rPr>
                        <w:t xml:space="preserve">SSC Technical Report on </w:t>
                      </w:r>
                      <w:r>
                        <w:rPr>
                          <w:lang w:val="en-US"/>
                        </w:rPr>
                        <w:t>“</w:t>
                      </w:r>
                      <w:r>
                        <w:rPr>
                          <w:i/>
                          <w:lang w:val="en-US"/>
                        </w:rPr>
                        <w:t>Intelligent</w:t>
                      </w:r>
                      <w:r w:rsidRPr="00291E4C">
                        <w:rPr>
                          <w:i/>
                          <w:lang w:val="en-US"/>
                        </w:rPr>
                        <w:t xml:space="preserve"> </w:t>
                      </w:r>
                      <w:r>
                        <w:rPr>
                          <w:i/>
                          <w:lang w:val="en-US"/>
                        </w:rPr>
                        <w:t>s</w:t>
                      </w:r>
                      <w:r w:rsidRPr="00291E4C">
                        <w:rPr>
                          <w:i/>
                          <w:lang w:val="en-US"/>
                        </w:rPr>
                        <w:t xml:space="preserve">ustainable </w:t>
                      </w:r>
                      <w:r>
                        <w:rPr>
                          <w:i/>
                          <w:lang w:val="en-US"/>
                        </w:rPr>
                        <w:t>b</w:t>
                      </w:r>
                      <w:r w:rsidRPr="00291E4C">
                        <w:rPr>
                          <w:i/>
                          <w:lang w:val="en-US"/>
                        </w:rPr>
                        <w:t xml:space="preserve">uildings for </w:t>
                      </w:r>
                      <w:r>
                        <w:rPr>
                          <w:i/>
                          <w:lang w:val="en-US"/>
                        </w:rPr>
                        <w:t>s</w:t>
                      </w:r>
                      <w:r w:rsidRPr="00291E4C">
                        <w:rPr>
                          <w:i/>
                          <w:lang w:val="en-US"/>
                        </w:rPr>
                        <w:t xml:space="preserve">mart </w:t>
                      </w:r>
                      <w:r>
                        <w:rPr>
                          <w:i/>
                          <w:lang w:val="en-US"/>
                        </w:rPr>
                        <w:t>s</w:t>
                      </w:r>
                      <w:r w:rsidRPr="00291E4C">
                        <w:rPr>
                          <w:i/>
                          <w:lang w:val="en-US"/>
                        </w:rPr>
                        <w:t xml:space="preserve">ustainable </w:t>
                      </w:r>
                      <w:r>
                        <w:rPr>
                          <w:i/>
                          <w:lang w:val="en-US"/>
                        </w:rPr>
                        <w:t>c</w:t>
                      </w:r>
                      <w:r w:rsidRPr="00291E4C">
                        <w:rPr>
                          <w:i/>
                          <w:lang w:val="en-US"/>
                        </w:rPr>
                        <w:t>ities</w:t>
                      </w:r>
                      <w:r>
                        <w:rPr>
                          <w:i/>
                          <w:lang w:val="en-US"/>
                        </w:rPr>
                        <w:t>”.</w:t>
                      </w:r>
                    </w:p>
                    <w:p w14:paraId="50B531F7" w14:textId="77777777" w:rsidR="00F565DF" w:rsidRDefault="00F565DF" w:rsidP="001D071E"/>
                  </w:txbxContent>
                </v:textbox>
                <w10:wrap type="tight"/>
              </v:rect>
            </w:pict>
          </mc:Fallback>
        </mc:AlternateContent>
      </w:r>
    </w:p>
    <w:p w14:paraId="3F46F4D8" w14:textId="77777777" w:rsidR="001D071E" w:rsidRDefault="001D071E" w:rsidP="001D071E"/>
    <w:p w14:paraId="202BE2D4" w14:textId="77777777" w:rsidR="001D071E" w:rsidRPr="0002347D" w:rsidRDefault="001D071E" w:rsidP="001D071E"/>
    <w:p w14:paraId="4EA9A91E" w14:textId="77777777" w:rsidR="001D071E" w:rsidRDefault="001D071E" w:rsidP="001D071E"/>
    <w:p w14:paraId="5DC9D663" w14:textId="77777777" w:rsidR="001D071E" w:rsidRDefault="001D071E" w:rsidP="001D071E"/>
    <w:p w14:paraId="233282C9" w14:textId="783F4FC5" w:rsidR="001D071E" w:rsidRDefault="001D071E" w:rsidP="001D071E">
      <w:r>
        <w:t xml:space="preserve">The analysis conducted thus far suggests that ICT </w:t>
      </w:r>
      <w:r>
        <w:rPr>
          <w:rFonts w:hint="eastAsia"/>
        </w:rPr>
        <w:t>use</w:t>
      </w:r>
      <w:r>
        <w:t xml:space="preserve"> can improve the efficiency of city services and, ultimately, strengthen the quality of life of its citizens. To assess these benefits, Key Performance Indicators (KPIs) are needed to quantify and evaluate the transf</w:t>
      </w:r>
      <w:r w:rsidR="00C7781A">
        <w:t>ormation of a city into a</w:t>
      </w:r>
      <w:r w:rsidR="001F04F2">
        <w:t xml:space="preserve"> smart sustainable city</w:t>
      </w:r>
      <w:r w:rsidR="00C7781A">
        <w:t xml:space="preserve">. </w:t>
      </w:r>
      <w:r>
        <w:t>Other KPIs that are specifically designed for each city service, are also needed to monitor performance and assess, quantitatively, the efficiency gained through the implementation of SSC solutions.</w:t>
      </w:r>
    </w:p>
    <w:p w14:paraId="63D0254B" w14:textId="3B5BA092" w:rsidR="001D071E" w:rsidRPr="006F37E2" w:rsidRDefault="001D071E" w:rsidP="001D071E">
      <w:r>
        <w:t>While the list of smart services provided earlier reflects the standard/most common city services, municipalities can integrate different services according to their own needs and priorities.</w:t>
      </w:r>
    </w:p>
    <w:p w14:paraId="4333AB00" w14:textId="1E0BD0BB" w:rsidR="001D071E" w:rsidRPr="00B1653A" w:rsidRDefault="00827A98" w:rsidP="00291E4C">
      <w:pPr>
        <w:pStyle w:val="Headingb"/>
      </w:pPr>
      <w:bookmarkStart w:id="39" w:name="_Toc385324730"/>
      <w:bookmarkStart w:id="40" w:name="_Toc417431420"/>
      <w:bookmarkEnd w:id="32"/>
      <w:r>
        <w:t>b</w:t>
      </w:r>
      <w:r w:rsidR="00830924">
        <w:t>)</w:t>
      </w:r>
      <w:r>
        <w:tab/>
      </w:r>
      <w:r w:rsidR="001D071E">
        <w:t>Key Performance Indicators, Standards</w:t>
      </w:r>
      <w:r w:rsidR="001D071E" w:rsidRPr="00B1653A">
        <w:t>.</w:t>
      </w:r>
      <w:bookmarkEnd w:id="39"/>
      <w:bookmarkEnd w:id="40"/>
    </w:p>
    <w:p w14:paraId="30340966" w14:textId="44625A82" w:rsidR="001D071E" w:rsidRPr="00656241" w:rsidRDefault="001D071E" w:rsidP="001D071E">
      <w:pPr>
        <w:rPr>
          <w:rFonts w:asciiTheme="majorBidi" w:eastAsiaTheme="minorEastAsia" w:hAnsiTheme="majorBidi" w:cstheme="minorBidi"/>
        </w:rPr>
      </w:pPr>
      <w:r w:rsidRPr="00656241">
        <w:t>Key Performance Indicators (KPI</w:t>
      </w:r>
      <w:r w:rsidR="00FD13B6">
        <w:t>s</w:t>
      </w:r>
      <w:r w:rsidRPr="00656241">
        <w:t>) are not only useful to evaluate the performance of city services, but can also be used to assess, empirically, how one or a set of modifications contribute to the city</w:t>
      </w:r>
      <w:r w:rsidR="00FD30AF">
        <w:t>'</w:t>
      </w:r>
      <w:r w:rsidRPr="00656241">
        <w:t xml:space="preserve">s transformation into a </w:t>
      </w:r>
      <w:r w:rsidR="001F04F2">
        <w:t>smart sustainable city</w:t>
      </w:r>
      <w:r w:rsidRPr="0002347D">
        <w:t>, providing ground for standardization.</w:t>
      </w:r>
      <w:r w:rsidRPr="00656241">
        <w:t xml:space="preserve"> KPI</w:t>
      </w:r>
      <w:r w:rsidR="00FD13B6">
        <w:t>s</w:t>
      </w:r>
      <w:r w:rsidRPr="00656241">
        <w:t xml:space="preserve"> can also allow comparisons between different cities to determine which one is </w:t>
      </w:r>
      <w:r w:rsidR="00FD30AF">
        <w:t>'</w:t>
      </w:r>
      <w:r w:rsidRPr="00656241">
        <w:t>smarter</w:t>
      </w:r>
      <w:r w:rsidR="00FD30AF">
        <w:t>'</w:t>
      </w:r>
      <w:r w:rsidRPr="00656241">
        <w:t xml:space="preserve"> or more sustainable in the face of particular challenges.</w:t>
      </w:r>
      <w:r w:rsidRPr="0002347D">
        <w:t xml:space="preserve"> Evaluating </w:t>
      </w:r>
      <w:r w:rsidRPr="00007853">
        <w:t>these</w:t>
      </w:r>
      <w:r>
        <w:t xml:space="preserve"> indicators can help cities as well as their stakeholders understand to what extent they may be perceived as Smart Sustainable Cities (SSC).</w:t>
      </w:r>
    </w:p>
    <w:p w14:paraId="57596532" w14:textId="30C6B523" w:rsidR="001D071E" w:rsidRDefault="001D071E" w:rsidP="001D071E">
      <w:pPr>
        <w:rPr>
          <w:rFonts w:asciiTheme="majorBidi" w:eastAsiaTheme="minorEastAsia" w:hAnsiTheme="majorBidi" w:cstheme="minorBidi"/>
        </w:rPr>
      </w:pPr>
      <w:r w:rsidRPr="00656241">
        <w:t>In order to provide a complete list of KPIs that can be used for city and municipal administrations, city residents, development and other organizations of operating in SSC (</w:t>
      </w:r>
      <w:r w:rsidR="003C1828">
        <w:t>e.g.,</w:t>
      </w:r>
      <w:r w:rsidRPr="00656241">
        <w:t xml:space="preserve"> producers, service providers, planning units), as well as evaluation or ranking agencies, the FG</w:t>
      </w:r>
      <w:r>
        <w:rPr>
          <w:rFonts w:hint="eastAsia"/>
        </w:rPr>
        <w:t>-</w:t>
      </w:r>
      <w:r w:rsidRPr="00656241">
        <w:t xml:space="preserve">SSC has developed </w:t>
      </w:r>
      <w:r>
        <w:rPr>
          <w:rFonts w:hint="eastAsia"/>
        </w:rPr>
        <w:t>a series of</w:t>
      </w:r>
      <w:r w:rsidR="00827A98">
        <w:t xml:space="preserve"> documents:</w:t>
      </w:r>
    </w:p>
    <w:p w14:paraId="1B8C1286" w14:textId="521FD8BB" w:rsidR="001D071E" w:rsidRPr="00291E4C" w:rsidRDefault="001D071E" w:rsidP="00291E4C">
      <w:pPr>
        <w:pStyle w:val="enumlev1TR"/>
        <w:rPr>
          <w:lang w:val="en-US"/>
        </w:rPr>
      </w:pPr>
      <w:r w:rsidRPr="00291E4C">
        <w:rPr>
          <w:lang w:val="en-US"/>
        </w:rPr>
        <w:t xml:space="preserve">Technical </w:t>
      </w:r>
      <w:r w:rsidRPr="00291E4C">
        <w:rPr>
          <w:rFonts w:hint="eastAsia"/>
          <w:lang w:val="en-US"/>
        </w:rPr>
        <w:t>S</w:t>
      </w:r>
      <w:r w:rsidRPr="00291E4C">
        <w:rPr>
          <w:lang w:val="en-US"/>
        </w:rPr>
        <w:t>pecifications on</w:t>
      </w:r>
      <w:r w:rsidRPr="00291E4C">
        <w:rPr>
          <w:rFonts w:hint="eastAsia"/>
          <w:lang w:val="en-US"/>
        </w:rPr>
        <w:t xml:space="preserve"> </w:t>
      </w:r>
      <w:r w:rsidR="00BC7421">
        <w:rPr>
          <w:lang w:val="en-US"/>
        </w:rPr>
        <w:t>“O</w:t>
      </w:r>
      <w:r w:rsidRPr="00291E4C">
        <w:rPr>
          <w:rFonts w:hint="eastAsia"/>
          <w:lang w:val="en-US"/>
        </w:rPr>
        <w:t xml:space="preserve">verview of </w:t>
      </w:r>
      <w:r w:rsidRPr="00291E4C">
        <w:rPr>
          <w:lang w:val="en-US"/>
        </w:rPr>
        <w:t>key performance indicators in smart sustainable cities</w:t>
      </w:r>
      <w:r w:rsidR="00BC7421">
        <w:rPr>
          <w:lang w:val="en-US"/>
        </w:rPr>
        <w:t>”</w:t>
      </w:r>
      <w:r w:rsidRPr="00291E4C">
        <w:rPr>
          <w:lang w:val="en-US"/>
        </w:rPr>
        <w:t>.</w:t>
      </w:r>
    </w:p>
    <w:p w14:paraId="67AF4C9C" w14:textId="2ACA4FAF" w:rsidR="001D071E" w:rsidRPr="00291E4C" w:rsidRDefault="001D071E" w:rsidP="00291E4C">
      <w:pPr>
        <w:pStyle w:val="enumlev1TR"/>
        <w:rPr>
          <w:lang w:val="en-US"/>
        </w:rPr>
      </w:pPr>
      <w:r w:rsidRPr="00291E4C">
        <w:rPr>
          <w:lang w:val="en-US"/>
        </w:rPr>
        <w:t xml:space="preserve">Technical </w:t>
      </w:r>
      <w:r w:rsidRPr="00291E4C">
        <w:rPr>
          <w:rFonts w:hint="eastAsia"/>
          <w:lang w:val="en-US"/>
        </w:rPr>
        <w:t>S</w:t>
      </w:r>
      <w:r w:rsidRPr="00291E4C">
        <w:rPr>
          <w:lang w:val="en-US"/>
        </w:rPr>
        <w:t>pecifications on</w:t>
      </w:r>
      <w:r w:rsidRPr="00291E4C">
        <w:rPr>
          <w:rFonts w:hint="eastAsia"/>
          <w:lang w:val="en-US"/>
        </w:rPr>
        <w:t xml:space="preserve"> </w:t>
      </w:r>
      <w:r w:rsidR="00BC7421">
        <w:rPr>
          <w:lang w:val="en-US"/>
        </w:rPr>
        <w:t>“K</w:t>
      </w:r>
      <w:r w:rsidRPr="00291E4C">
        <w:rPr>
          <w:lang w:val="en-US"/>
        </w:rPr>
        <w:t xml:space="preserve">ey performance indicators related to the </w:t>
      </w:r>
      <w:r w:rsidRPr="00291E4C">
        <w:rPr>
          <w:rFonts w:hint="eastAsia"/>
          <w:lang w:val="en-US"/>
        </w:rPr>
        <w:t>use</w:t>
      </w:r>
      <w:r w:rsidRPr="00291E4C">
        <w:rPr>
          <w:lang w:val="en-US"/>
        </w:rPr>
        <w:t xml:space="preserve"> of information and communication technology in smart sustainable cities</w:t>
      </w:r>
      <w:r w:rsidR="00BC7421">
        <w:rPr>
          <w:lang w:val="en-US"/>
        </w:rPr>
        <w:t>”</w:t>
      </w:r>
      <w:r w:rsidRPr="00291E4C">
        <w:rPr>
          <w:rFonts w:hint="eastAsia"/>
          <w:lang w:val="en-US"/>
        </w:rPr>
        <w:t>.</w:t>
      </w:r>
    </w:p>
    <w:p w14:paraId="4B1AE3C6" w14:textId="2E5FA692" w:rsidR="001D071E" w:rsidRPr="00291E4C" w:rsidRDefault="001D071E" w:rsidP="00291E4C">
      <w:pPr>
        <w:pStyle w:val="enumlev1TR"/>
        <w:rPr>
          <w:lang w:val="en-US"/>
        </w:rPr>
      </w:pPr>
      <w:r w:rsidRPr="00291E4C">
        <w:rPr>
          <w:lang w:val="en-US"/>
        </w:rPr>
        <w:t xml:space="preserve">Technical </w:t>
      </w:r>
      <w:r w:rsidRPr="00291E4C">
        <w:rPr>
          <w:rFonts w:hint="eastAsia"/>
          <w:lang w:val="en-US"/>
        </w:rPr>
        <w:t>S</w:t>
      </w:r>
      <w:r w:rsidRPr="00291E4C">
        <w:rPr>
          <w:lang w:val="en-US"/>
        </w:rPr>
        <w:t>pecifications on</w:t>
      </w:r>
      <w:r w:rsidRPr="00291E4C">
        <w:rPr>
          <w:rFonts w:hint="eastAsia"/>
          <w:lang w:val="en-US"/>
        </w:rPr>
        <w:t xml:space="preserve"> </w:t>
      </w:r>
      <w:r w:rsidR="00BC7421">
        <w:rPr>
          <w:lang w:val="en-US"/>
        </w:rPr>
        <w:t>“K</w:t>
      </w:r>
      <w:r w:rsidRPr="00291E4C">
        <w:rPr>
          <w:lang w:val="en-US"/>
        </w:rPr>
        <w:t xml:space="preserve">ey performance indicators </w:t>
      </w:r>
      <w:r w:rsidRPr="00291E4C">
        <w:rPr>
          <w:rFonts w:hint="eastAsia"/>
          <w:lang w:val="en-US"/>
        </w:rPr>
        <w:t xml:space="preserve">related to the sustainability impacts of </w:t>
      </w:r>
      <w:r w:rsidRPr="00291E4C">
        <w:rPr>
          <w:lang w:val="en-US"/>
        </w:rPr>
        <w:t>i</w:t>
      </w:r>
      <w:r w:rsidRPr="00291E4C">
        <w:rPr>
          <w:rFonts w:hint="eastAsia"/>
          <w:lang w:val="en-US"/>
        </w:rPr>
        <w:t xml:space="preserve">nformation and </w:t>
      </w:r>
      <w:r w:rsidRPr="00291E4C">
        <w:rPr>
          <w:lang w:val="en-US"/>
        </w:rPr>
        <w:t>c</w:t>
      </w:r>
      <w:r w:rsidRPr="00291E4C">
        <w:rPr>
          <w:rFonts w:hint="eastAsia"/>
          <w:lang w:val="en-US"/>
        </w:rPr>
        <w:t xml:space="preserve">ommunication </w:t>
      </w:r>
      <w:r w:rsidRPr="00291E4C">
        <w:rPr>
          <w:lang w:val="en-US"/>
        </w:rPr>
        <w:t>t</w:t>
      </w:r>
      <w:r w:rsidRPr="00291E4C">
        <w:rPr>
          <w:rFonts w:hint="eastAsia"/>
          <w:lang w:val="en-US"/>
        </w:rPr>
        <w:t>echnology in</w:t>
      </w:r>
      <w:r w:rsidRPr="00291E4C">
        <w:rPr>
          <w:lang w:val="en-US"/>
        </w:rPr>
        <w:t xml:space="preserve"> smart sustainable cities</w:t>
      </w:r>
      <w:r w:rsidR="00BC7421">
        <w:rPr>
          <w:lang w:val="en-US"/>
        </w:rPr>
        <w:t>”</w:t>
      </w:r>
      <w:r w:rsidRPr="00291E4C">
        <w:rPr>
          <w:rFonts w:hint="eastAsia"/>
          <w:lang w:val="en-US"/>
        </w:rPr>
        <w:t>.</w:t>
      </w:r>
    </w:p>
    <w:p w14:paraId="61A0FA5F" w14:textId="2685F925" w:rsidR="001D071E" w:rsidRPr="00291E4C" w:rsidRDefault="001D071E" w:rsidP="00291E4C">
      <w:pPr>
        <w:pStyle w:val="enumlev1TR"/>
        <w:rPr>
          <w:lang w:val="en-US"/>
        </w:rPr>
      </w:pPr>
      <w:r w:rsidRPr="00291E4C">
        <w:rPr>
          <w:lang w:val="en-US"/>
        </w:rPr>
        <w:t xml:space="preserve">Technical </w:t>
      </w:r>
      <w:r w:rsidRPr="00291E4C">
        <w:rPr>
          <w:rFonts w:hint="eastAsia"/>
          <w:lang w:val="en-US"/>
        </w:rPr>
        <w:t>R</w:t>
      </w:r>
      <w:r w:rsidRPr="00291E4C">
        <w:rPr>
          <w:lang w:val="en-US"/>
        </w:rPr>
        <w:t xml:space="preserve">eport on </w:t>
      </w:r>
      <w:r w:rsidR="00BC7421">
        <w:rPr>
          <w:lang w:val="en-US"/>
        </w:rPr>
        <w:t>“K</w:t>
      </w:r>
      <w:r w:rsidRPr="00291E4C">
        <w:rPr>
          <w:lang w:val="en-US"/>
        </w:rPr>
        <w:t>ey performance indicators definitions for smart sustainable cities</w:t>
      </w:r>
      <w:r w:rsidR="00BC7421">
        <w:rPr>
          <w:lang w:val="en-US"/>
        </w:rPr>
        <w:t>”</w:t>
      </w:r>
      <w:r w:rsidR="00827A98" w:rsidRPr="00291E4C">
        <w:rPr>
          <w:rFonts w:hint="eastAsia"/>
          <w:lang w:val="en-US"/>
        </w:rPr>
        <w:t>.</w:t>
      </w:r>
    </w:p>
    <w:p w14:paraId="77B1E760" w14:textId="77777777" w:rsidR="001D071E" w:rsidRPr="00656241" w:rsidRDefault="001D071E" w:rsidP="00827A98">
      <w:pPr>
        <w:rPr>
          <w:rFonts w:asciiTheme="majorBidi" w:eastAsiaTheme="minorEastAsia" w:hAnsiTheme="majorBidi" w:cstheme="minorBidi"/>
        </w:rPr>
      </w:pPr>
      <w:r w:rsidRPr="00656241">
        <w:t xml:space="preserve">The </w:t>
      </w:r>
      <w:r>
        <w:rPr>
          <w:rFonts w:hint="eastAsia"/>
        </w:rPr>
        <w:t>Technical Specifications</w:t>
      </w:r>
      <w:r w:rsidRPr="00656241">
        <w:rPr>
          <w:i/>
        </w:rPr>
        <w:t xml:space="preserve"> </w:t>
      </w:r>
      <w:r w:rsidRPr="00656241">
        <w:t>define standardized KPIs with the aim to provide criteria to evaluate existing cities (</w:t>
      </w:r>
      <w:r w:rsidR="003C1828">
        <w:t>e.g.,</w:t>
      </w:r>
      <w:r w:rsidRPr="00656241">
        <w:t xml:space="preserve"> single cities from the administrative point of view, or the union of small cities in the same area that share some services), but not to compare them. It will enable cities and municipal administrations to understand the progress of SSC development and design suitable strategies, city residents to know the details of development of SSC, and development and operation organizations of SSC to fulfil the tasks related to information provision.</w:t>
      </w:r>
    </w:p>
    <w:p w14:paraId="7F06380B" w14:textId="77777777" w:rsidR="001D071E" w:rsidRPr="00656241" w:rsidRDefault="001D071E" w:rsidP="00827A98">
      <w:pPr>
        <w:rPr>
          <w:rFonts w:asciiTheme="majorBidi" w:eastAsiaTheme="minorEastAsia" w:hAnsiTheme="majorBidi" w:cstheme="minorBidi"/>
        </w:rPr>
      </w:pPr>
      <w:r w:rsidRPr="00656241">
        <w:t>The evaluation principles chosen to define dimensions, sub-dimensions and indicators are the following: comprehensiveness (</w:t>
      </w:r>
      <w:r w:rsidR="003C1828">
        <w:t>i.e.,</w:t>
      </w:r>
      <w:r w:rsidRPr="00656241">
        <w:t xml:space="preserve"> should cover all SSC aspects), comparability (</w:t>
      </w:r>
      <w:r w:rsidR="003C1828">
        <w:t>i.e.,</w:t>
      </w:r>
      <w:r w:rsidRPr="00656241">
        <w:t xml:space="preserve"> should be able to compare scientifically different phases of urban development and different cities), availability (</w:t>
      </w:r>
      <w:r w:rsidR="003C1828">
        <w:t>i.e.,</w:t>
      </w:r>
      <w:r w:rsidRPr="00656241">
        <w:t xml:space="preserve"> quantitative data must be accessible and scientific), independency (</w:t>
      </w:r>
      <w:r w:rsidR="003C1828">
        <w:t>i.e.,</w:t>
      </w:r>
      <w:r w:rsidRPr="00656241">
        <w:t xml:space="preserve"> the indicators in the same dimension must be independents), simplicity (</w:t>
      </w:r>
      <w:r w:rsidR="003C1828">
        <w:t>i.e.,</w:t>
      </w:r>
      <w:r w:rsidRPr="00656241">
        <w:t xml:space="preserve"> concepts and calculation must be simple and intuitive) and </w:t>
      </w:r>
      <w:r w:rsidRPr="0002347D">
        <w:rPr>
          <w:rStyle w:val="hps"/>
          <w:color w:val="222222"/>
        </w:rPr>
        <w:t>timeliness (</w:t>
      </w:r>
      <w:r w:rsidR="003C1828">
        <w:rPr>
          <w:rStyle w:val="hps"/>
          <w:color w:val="222222"/>
        </w:rPr>
        <w:t>i.e.,</w:t>
      </w:r>
      <w:r w:rsidRPr="0002347D">
        <w:rPr>
          <w:rStyle w:val="hps"/>
          <w:color w:val="222222"/>
        </w:rPr>
        <w:t xml:space="preserve"> ability to produce</w:t>
      </w:r>
      <w:r w:rsidRPr="0002347D">
        <w:rPr>
          <w:color w:val="222222"/>
        </w:rPr>
        <w:t xml:space="preserve"> </w:t>
      </w:r>
      <w:r w:rsidRPr="00007853">
        <w:rPr>
          <w:rStyle w:val="hps"/>
          <w:color w:val="222222"/>
        </w:rPr>
        <w:t>KPIs with respect</w:t>
      </w:r>
      <w:r>
        <w:rPr>
          <w:color w:val="222222"/>
        </w:rPr>
        <w:t xml:space="preserve"> </w:t>
      </w:r>
      <w:r>
        <w:rPr>
          <w:rStyle w:val="hps"/>
          <w:color w:val="222222"/>
        </w:rPr>
        <w:t>to emerging issues in SSC construction).</w:t>
      </w:r>
      <w:r>
        <w:t xml:space="preserve"> The dimensions of KPIs can be categorized as follows (shown in Figure 2):</w:t>
      </w:r>
    </w:p>
    <w:p w14:paraId="2CA10D09" w14:textId="77777777" w:rsidR="001D071E" w:rsidRPr="00991CAC" w:rsidRDefault="001D071E" w:rsidP="00291E4C">
      <w:pPr>
        <w:pStyle w:val="enumlev1TR"/>
        <w:rPr>
          <w:lang w:val="en-GB"/>
        </w:rPr>
      </w:pPr>
      <w:r>
        <w:t>Information and Communication</w:t>
      </w:r>
      <w:r w:rsidRPr="002B14C0">
        <w:t xml:space="preserve"> </w:t>
      </w:r>
      <w:r w:rsidRPr="00991CAC">
        <w:rPr>
          <w:lang w:val="en-GB"/>
        </w:rPr>
        <w:t>Technology</w:t>
      </w:r>
    </w:p>
    <w:p w14:paraId="397DE2AB" w14:textId="77777777" w:rsidR="001D071E" w:rsidRPr="00991CAC" w:rsidRDefault="001D071E" w:rsidP="00291E4C">
      <w:pPr>
        <w:pStyle w:val="enumlev1TR"/>
        <w:rPr>
          <w:lang w:val="en-GB"/>
        </w:rPr>
      </w:pPr>
      <w:r w:rsidRPr="00991CAC">
        <w:rPr>
          <w:lang w:val="en-GB"/>
        </w:rPr>
        <w:t>Environmental sustainability</w:t>
      </w:r>
    </w:p>
    <w:p w14:paraId="2D6D9024" w14:textId="77777777" w:rsidR="001D071E" w:rsidRPr="00991CAC" w:rsidRDefault="001D071E" w:rsidP="00291E4C">
      <w:pPr>
        <w:pStyle w:val="enumlev1TR"/>
        <w:rPr>
          <w:lang w:val="en-GB"/>
        </w:rPr>
      </w:pPr>
      <w:r w:rsidRPr="00991CAC">
        <w:rPr>
          <w:lang w:val="en-GB"/>
        </w:rPr>
        <w:t>Productivity</w:t>
      </w:r>
    </w:p>
    <w:p w14:paraId="5F3F7CA2" w14:textId="77777777" w:rsidR="001D071E" w:rsidRPr="00991CAC" w:rsidRDefault="001D071E" w:rsidP="00291E4C">
      <w:pPr>
        <w:pStyle w:val="enumlev1TR"/>
        <w:rPr>
          <w:lang w:val="en-GB"/>
        </w:rPr>
      </w:pPr>
      <w:r w:rsidRPr="00991CAC">
        <w:rPr>
          <w:lang w:val="en-GB"/>
        </w:rPr>
        <w:t>Quality of life</w:t>
      </w:r>
    </w:p>
    <w:p w14:paraId="219D3E9A" w14:textId="77777777" w:rsidR="001D071E" w:rsidRPr="00991CAC" w:rsidRDefault="001D071E" w:rsidP="00291E4C">
      <w:pPr>
        <w:pStyle w:val="enumlev1TR"/>
        <w:rPr>
          <w:lang w:val="en-GB"/>
        </w:rPr>
      </w:pPr>
      <w:r w:rsidRPr="00991CAC">
        <w:rPr>
          <w:lang w:val="en-GB"/>
        </w:rPr>
        <w:t>Equity and social inclusion</w:t>
      </w:r>
    </w:p>
    <w:p w14:paraId="28775511" w14:textId="77777777" w:rsidR="001D071E" w:rsidRPr="00991CAC" w:rsidRDefault="001D071E" w:rsidP="00291E4C">
      <w:pPr>
        <w:pStyle w:val="enumlev1TR"/>
        <w:rPr>
          <w:lang w:val="en-GB"/>
        </w:rPr>
      </w:pPr>
      <w:r w:rsidRPr="00991CAC">
        <w:rPr>
          <w:lang w:val="en-GB"/>
        </w:rPr>
        <w:t xml:space="preserve">Physical </w:t>
      </w:r>
      <w:r w:rsidR="004A6228" w:rsidRPr="00991CAC">
        <w:rPr>
          <w:lang w:val="en-GB"/>
        </w:rPr>
        <w:t>infrastructure</w:t>
      </w:r>
    </w:p>
    <w:p w14:paraId="05072CB8" w14:textId="77777777" w:rsidR="001D071E" w:rsidRDefault="001D071E" w:rsidP="00E83CBB">
      <w:pPr>
        <w:pStyle w:val="Figure"/>
      </w:pPr>
      <w:r>
        <w:rPr>
          <w:noProof/>
          <w:lang w:val="en-US" w:eastAsia="zh-CN"/>
        </w:rPr>
        <w:drawing>
          <wp:inline distT="0" distB="0" distL="0" distR="0" wp14:anchorId="6159257C" wp14:editId="5ED0DBED">
            <wp:extent cx="3962400" cy="3767983"/>
            <wp:effectExtent l="0" t="0" r="0" b="4445"/>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76834" cy="3781709"/>
                    </a:xfrm>
                    <a:prstGeom prst="rect">
                      <a:avLst/>
                    </a:prstGeom>
                    <a:noFill/>
                    <a:ln>
                      <a:noFill/>
                    </a:ln>
                  </pic:spPr>
                </pic:pic>
              </a:graphicData>
            </a:graphic>
          </wp:inline>
        </w:drawing>
      </w:r>
    </w:p>
    <w:p w14:paraId="7F4B4384" w14:textId="77777777" w:rsidR="007A2764" w:rsidRDefault="001D071E" w:rsidP="00AC1FB7">
      <w:pPr>
        <w:pStyle w:val="FigureNoTitle"/>
        <w:spacing w:before="120" w:after="0"/>
      </w:pPr>
      <w:r w:rsidRPr="0002347D">
        <w:t xml:space="preserve">Figure </w:t>
      </w:r>
      <w:r>
        <w:t>2</w:t>
      </w:r>
      <w:r w:rsidR="00E83CBB">
        <w:t xml:space="preserve"> –</w:t>
      </w:r>
      <w:r w:rsidRPr="0002347D">
        <w:t xml:space="preserve"> D</w:t>
      </w:r>
      <w:r w:rsidRPr="00007853">
        <w:t>imensions of evaluation of SSC</w:t>
      </w:r>
    </w:p>
    <w:p w14:paraId="056A1365" w14:textId="77777777" w:rsidR="001D071E" w:rsidRPr="00656241" w:rsidRDefault="001D071E" w:rsidP="00AC1FB7">
      <w:pPr>
        <w:pStyle w:val="Figurelegend"/>
        <w:spacing w:before="0" w:after="0"/>
        <w:rPr>
          <w:rFonts w:asciiTheme="majorBidi" w:eastAsiaTheme="minorEastAsia" w:hAnsiTheme="majorBidi" w:cstheme="minorBidi"/>
        </w:rPr>
      </w:pPr>
      <w:r>
        <w:t>Source: FG</w:t>
      </w:r>
      <w:r w:rsidR="000771CE">
        <w:t>-</w:t>
      </w:r>
      <w:r>
        <w:t>SSC</w:t>
      </w:r>
      <w:r w:rsidRPr="007A2764">
        <w:rPr>
          <w:rStyle w:val="FootnoteReference"/>
          <w:sz w:val="14"/>
          <w:szCs w:val="14"/>
        </w:rPr>
        <w:footnoteReference w:id="11"/>
      </w:r>
    </w:p>
    <w:p w14:paraId="5176C7A8" w14:textId="0D76CE2C" w:rsidR="001D071E" w:rsidRPr="00656241" w:rsidRDefault="001D071E" w:rsidP="001D071E">
      <w:pPr>
        <w:rPr>
          <w:rFonts w:asciiTheme="majorBidi" w:eastAsiaTheme="minorEastAsia" w:hAnsiTheme="majorBidi" w:cstheme="minorBidi"/>
        </w:rPr>
      </w:pPr>
      <w:r w:rsidRPr="00656241">
        <w:t xml:space="preserve">Using the evaluation principles explained before, the </w:t>
      </w:r>
      <w:r>
        <w:rPr>
          <w:rFonts w:hint="eastAsia"/>
        </w:rPr>
        <w:t xml:space="preserve">key performance of </w:t>
      </w:r>
      <w:r w:rsidRPr="00656241">
        <w:t xml:space="preserve">SSC </w:t>
      </w:r>
      <w:r>
        <w:rPr>
          <w:rFonts w:hint="eastAsia"/>
        </w:rPr>
        <w:t xml:space="preserve">can be </w:t>
      </w:r>
      <w:r>
        <w:t>categorized</w:t>
      </w:r>
      <w:r>
        <w:rPr>
          <w:rFonts w:hint="eastAsia"/>
        </w:rPr>
        <w:t xml:space="preserve"> in</w:t>
      </w:r>
      <w:r w:rsidR="00BC7421">
        <w:t>to</w:t>
      </w:r>
      <w:r>
        <w:t xml:space="preserve"> </w:t>
      </w:r>
      <w:r>
        <w:rPr>
          <w:rFonts w:hint="eastAsia"/>
        </w:rPr>
        <w:t>six</w:t>
      </w:r>
      <w:r w:rsidRPr="00656241">
        <w:t xml:space="preserve"> dimensions, each with their respective sub-dimensions and indicators, as follows:</w:t>
      </w:r>
    </w:p>
    <w:p w14:paraId="54D65A30" w14:textId="77777777" w:rsidR="00E83CBB" w:rsidRPr="00656241" w:rsidRDefault="00E83CBB" w:rsidP="00E83CBB">
      <w:pPr>
        <w:pStyle w:val="TableNoTitle"/>
      </w:pPr>
      <w:r>
        <w:t>Table 1 –</w:t>
      </w:r>
      <w:r w:rsidRPr="00656241">
        <w:t xml:space="preserve"> SSC: KPIs</w:t>
      </w:r>
      <w:r>
        <w:t>, Dimensions and Sub-dimensions</w:t>
      </w:r>
      <w:r>
        <w:br/>
      </w:r>
      <w:r>
        <w:rPr>
          <w:rFonts w:hint="eastAsia"/>
          <w:lang w:eastAsia="zh-CN"/>
        </w:rPr>
        <w:t>Overview of k</w:t>
      </w:r>
      <w:r w:rsidRPr="00656241">
        <w:t xml:space="preserve">ey performance indicators </w:t>
      </w:r>
      <w:r>
        <w:rPr>
          <w:rFonts w:hint="eastAsia"/>
          <w:lang w:eastAsia="zh-CN"/>
        </w:rPr>
        <w:t>in</w:t>
      </w:r>
      <w:r w:rsidRPr="00656241">
        <w:t xml:space="preserve"> smart sustainable cities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224"/>
        <w:gridCol w:w="1818"/>
        <w:gridCol w:w="3321"/>
      </w:tblGrid>
      <w:tr w:rsidR="001D071E" w:rsidRPr="00E83CBB" w14:paraId="74D166F0" w14:textId="77777777" w:rsidTr="00FE0C22">
        <w:trPr>
          <w:jc w:val="center"/>
        </w:trPr>
        <w:tc>
          <w:tcPr>
            <w:tcW w:w="1276" w:type="dxa"/>
            <w:tcBorders>
              <w:top w:val="single" w:sz="4" w:space="0" w:color="auto"/>
              <w:left w:val="single" w:sz="4" w:space="0" w:color="auto"/>
              <w:bottom w:val="single" w:sz="4" w:space="0" w:color="auto"/>
              <w:right w:val="single" w:sz="4" w:space="0" w:color="auto"/>
            </w:tcBorders>
          </w:tcPr>
          <w:p w14:paraId="3E4EBB54" w14:textId="77777777" w:rsidR="001D071E" w:rsidRPr="00E83CBB" w:rsidRDefault="001D071E" w:rsidP="00E83CBB">
            <w:pPr>
              <w:pStyle w:val="Tablehead"/>
            </w:pPr>
            <w:bookmarkStart w:id="41" w:name="_Toc399868427"/>
            <w:r w:rsidRPr="00E83CBB">
              <w:t>Dimension label</w:t>
            </w:r>
          </w:p>
        </w:tc>
        <w:tc>
          <w:tcPr>
            <w:tcW w:w="3224" w:type="dxa"/>
            <w:tcBorders>
              <w:top w:val="single" w:sz="4" w:space="0" w:color="auto"/>
              <w:left w:val="single" w:sz="4" w:space="0" w:color="auto"/>
              <w:bottom w:val="single" w:sz="4" w:space="0" w:color="auto"/>
              <w:right w:val="single" w:sz="4" w:space="0" w:color="auto"/>
            </w:tcBorders>
          </w:tcPr>
          <w:p w14:paraId="6D7561D3" w14:textId="77777777" w:rsidR="001D071E" w:rsidRPr="00E83CBB" w:rsidRDefault="001D071E" w:rsidP="00E83CBB">
            <w:pPr>
              <w:pStyle w:val="Tablehead"/>
            </w:pPr>
            <w:r w:rsidRPr="00E83CBB">
              <w:t>Dimension</w:t>
            </w:r>
          </w:p>
        </w:tc>
        <w:tc>
          <w:tcPr>
            <w:tcW w:w="1818" w:type="dxa"/>
            <w:tcBorders>
              <w:top w:val="single" w:sz="4" w:space="0" w:color="auto"/>
              <w:left w:val="single" w:sz="4" w:space="0" w:color="auto"/>
              <w:bottom w:val="single" w:sz="4" w:space="0" w:color="auto"/>
              <w:right w:val="single" w:sz="4" w:space="0" w:color="auto"/>
            </w:tcBorders>
          </w:tcPr>
          <w:p w14:paraId="4B36D376" w14:textId="77777777" w:rsidR="001D071E" w:rsidRPr="00E83CBB" w:rsidRDefault="001D071E" w:rsidP="00E83CBB">
            <w:pPr>
              <w:pStyle w:val="Tablehead"/>
            </w:pPr>
            <w:r w:rsidRPr="00E83CBB">
              <w:t>Sub-dimension label</w:t>
            </w:r>
          </w:p>
        </w:tc>
        <w:tc>
          <w:tcPr>
            <w:tcW w:w="3321" w:type="dxa"/>
            <w:tcBorders>
              <w:top w:val="single" w:sz="4" w:space="0" w:color="auto"/>
              <w:left w:val="single" w:sz="4" w:space="0" w:color="auto"/>
              <w:bottom w:val="single" w:sz="4" w:space="0" w:color="auto"/>
              <w:right w:val="single" w:sz="4" w:space="0" w:color="auto"/>
            </w:tcBorders>
          </w:tcPr>
          <w:p w14:paraId="115B40CB" w14:textId="77777777" w:rsidR="001D071E" w:rsidRPr="00E83CBB" w:rsidRDefault="001D071E" w:rsidP="00E83CBB">
            <w:pPr>
              <w:pStyle w:val="Tablehead"/>
            </w:pPr>
            <w:r w:rsidRPr="00E83CBB">
              <w:t>Sub-dimension</w:t>
            </w:r>
          </w:p>
        </w:tc>
      </w:tr>
      <w:tr w:rsidR="001D071E" w:rsidRPr="00E83CBB" w14:paraId="1B4E3458" w14:textId="77777777" w:rsidTr="00FE0C22">
        <w:trPr>
          <w:jc w:val="center"/>
        </w:trPr>
        <w:tc>
          <w:tcPr>
            <w:tcW w:w="1276" w:type="dxa"/>
            <w:vMerge w:val="restart"/>
            <w:tcBorders>
              <w:top w:val="single" w:sz="4" w:space="0" w:color="auto"/>
              <w:left w:val="single" w:sz="4" w:space="0" w:color="auto"/>
              <w:right w:val="single" w:sz="4" w:space="0" w:color="auto"/>
            </w:tcBorders>
          </w:tcPr>
          <w:p w14:paraId="2066F210" w14:textId="77777777" w:rsidR="001D071E" w:rsidRPr="00E83CBB" w:rsidRDefault="001D071E" w:rsidP="00E83CBB">
            <w:pPr>
              <w:pStyle w:val="Tabletext"/>
            </w:pPr>
            <w:r w:rsidRPr="00E83CBB">
              <w:t>D1</w:t>
            </w:r>
          </w:p>
        </w:tc>
        <w:tc>
          <w:tcPr>
            <w:tcW w:w="3224" w:type="dxa"/>
            <w:vMerge w:val="restart"/>
            <w:tcBorders>
              <w:top w:val="single" w:sz="4" w:space="0" w:color="auto"/>
              <w:left w:val="single" w:sz="4" w:space="0" w:color="auto"/>
              <w:right w:val="single" w:sz="4" w:space="0" w:color="auto"/>
            </w:tcBorders>
          </w:tcPr>
          <w:p w14:paraId="28610071" w14:textId="77777777" w:rsidR="001D071E" w:rsidRPr="00E83CBB" w:rsidRDefault="001D071E" w:rsidP="00A54AE4">
            <w:pPr>
              <w:pStyle w:val="Tabletext"/>
              <w:jc w:val="left"/>
            </w:pPr>
            <w:r w:rsidRPr="00E83CBB">
              <w:t>Information and Communication Technology</w:t>
            </w:r>
          </w:p>
        </w:tc>
        <w:tc>
          <w:tcPr>
            <w:tcW w:w="1818" w:type="dxa"/>
            <w:tcBorders>
              <w:top w:val="single" w:sz="4" w:space="0" w:color="auto"/>
              <w:left w:val="single" w:sz="4" w:space="0" w:color="auto"/>
              <w:bottom w:val="single" w:sz="4" w:space="0" w:color="auto"/>
              <w:right w:val="single" w:sz="4" w:space="0" w:color="auto"/>
            </w:tcBorders>
          </w:tcPr>
          <w:p w14:paraId="2C5AC478" w14:textId="77777777" w:rsidR="001D071E" w:rsidRPr="00E83CBB" w:rsidRDefault="001D071E" w:rsidP="00E83CBB">
            <w:pPr>
              <w:pStyle w:val="Tabletext"/>
            </w:pPr>
            <w:r w:rsidRPr="00E83CBB">
              <w:t>D1.1</w:t>
            </w:r>
          </w:p>
        </w:tc>
        <w:tc>
          <w:tcPr>
            <w:tcW w:w="3321" w:type="dxa"/>
            <w:tcBorders>
              <w:top w:val="single" w:sz="4" w:space="0" w:color="auto"/>
              <w:left w:val="single" w:sz="4" w:space="0" w:color="auto"/>
              <w:bottom w:val="single" w:sz="4" w:space="0" w:color="auto"/>
              <w:right w:val="single" w:sz="4" w:space="0" w:color="auto"/>
            </w:tcBorders>
            <w:vAlign w:val="center"/>
          </w:tcPr>
          <w:p w14:paraId="31300C22" w14:textId="77777777" w:rsidR="001D071E" w:rsidRPr="00E83CBB" w:rsidRDefault="001D071E" w:rsidP="00E83CBB">
            <w:pPr>
              <w:pStyle w:val="Tabletext"/>
            </w:pPr>
            <w:r w:rsidRPr="00E83CBB">
              <w:t>Network and access</w:t>
            </w:r>
          </w:p>
        </w:tc>
      </w:tr>
      <w:tr w:rsidR="001D071E" w:rsidRPr="00E83CBB" w14:paraId="2AC429A6" w14:textId="77777777" w:rsidTr="00FE0C22">
        <w:trPr>
          <w:trHeight w:val="90"/>
          <w:jc w:val="center"/>
        </w:trPr>
        <w:tc>
          <w:tcPr>
            <w:tcW w:w="1276" w:type="dxa"/>
            <w:vMerge/>
            <w:tcBorders>
              <w:left w:val="single" w:sz="4" w:space="0" w:color="auto"/>
              <w:right w:val="single" w:sz="4" w:space="0" w:color="auto"/>
            </w:tcBorders>
            <w:vAlign w:val="center"/>
          </w:tcPr>
          <w:p w14:paraId="223ACC18" w14:textId="77777777" w:rsidR="001D071E" w:rsidRPr="00E83CBB" w:rsidRDefault="001D071E" w:rsidP="00E83CBB">
            <w:pPr>
              <w:pStyle w:val="Tabletext"/>
            </w:pPr>
          </w:p>
        </w:tc>
        <w:tc>
          <w:tcPr>
            <w:tcW w:w="3224" w:type="dxa"/>
            <w:vMerge/>
            <w:tcBorders>
              <w:left w:val="single" w:sz="4" w:space="0" w:color="auto"/>
              <w:right w:val="single" w:sz="4" w:space="0" w:color="auto"/>
            </w:tcBorders>
            <w:vAlign w:val="center"/>
          </w:tcPr>
          <w:p w14:paraId="44B46A11" w14:textId="77777777" w:rsidR="001D071E" w:rsidRPr="00E83CBB" w:rsidRDefault="001D071E" w:rsidP="00A54AE4">
            <w:pPr>
              <w:pStyle w:val="Tabletext"/>
              <w:jc w:val="left"/>
            </w:pPr>
          </w:p>
        </w:tc>
        <w:tc>
          <w:tcPr>
            <w:tcW w:w="1818" w:type="dxa"/>
            <w:tcBorders>
              <w:top w:val="single" w:sz="4" w:space="0" w:color="auto"/>
              <w:left w:val="single" w:sz="4" w:space="0" w:color="auto"/>
              <w:bottom w:val="single" w:sz="4" w:space="0" w:color="auto"/>
              <w:right w:val="single" w:sz="4" w:space="0" w:color="auto"/>
            </w:tcBorders>
          </w:tcPr>
          <w:p w14:paraId="5855F49A" w14:textId="77777777" w:rsidR="001D071E" w:rsidRPr="00E83CBB" w:rsidRDefault="001D071E" w:rsidP="00E83CBB">
            <w:pPr>
              <w:pStyle w:val="Tabletext"/>
            </w:pPr>
            <w:r w:rsidRPr="00E83CBB">
              <w:t>D1.2</w:t>
            </w:r>
          </w:p>
        </w:tc>
        <w:tc>
          <w:tcPr>
            <w:tcW w:w="3321" w:type="dxa"/>
            <w:tcBorders>
              <w:top w:val="single" w:sz="4" w:space="0" w:color="auto"/>
              <w:left w:val="single" w:sz="4" w:space="0" w:color="auto"/>
              <w:bottom w:val="single" w:sz="4" w:space="0" w:color="auto"/>
              <w:right w:val="single" w:sz="4" w:space="0" w:color="auto"/>
            </w:tcBorders>
            <w:vAlign w:val="center"/>
          </w:tcPr>
          <w:p w14:paraId="74959D65" w14:textId="77777777" w:rsidR="001D071E" w:rsidRPr="00E83CBB" w:rsidRDefault="001D071E" w:rsidP="00E83CBB">
            <w:pPr>
              <w:pStyle w:val="Tabletext"/>
            </w:pPr>
            <w:r w:rsidRPr="00E83CBB">
              <w:t>Services and Information platforms</w:t>
            </w:r>
          </w:p>
        </w:tc>
      </w:tr>
      <w:tr w:rsidR="001D071E" w:rsidRPr="00E83CBB" w14:paraId="0A7FC430" w14:textId="77777777" w:rsidTr="00FE0C22">
        <w:trPr>
          <w:trHeight w:val="90"/>
          <w:jc w:val="center"/>
        </w:trPr>
        <w:tc>
          <w:tcPr>
            <w:tcW w:w="1276" w:type="dxa"/>
            <w:vMerge/>
            <w:tcBorders>
              <w:left w:val="single" w:sz="4" w:space="0" w:color="auto"/>
              <w:right w:val="single" w:sz="4" w:space="0" w:color="auto"/>
            </w:tcBorders>
          </w:tcPr>
          <w:p w14:paraId="427E85D1" w14:textId="77777777" w:rsidR="001D071E" w:rsidRPr="00E83CBB" w:rsidRDefault="001D071E" w:rsidP="00E83CBB">
            <w:pPr>
              <w:pStyle w:val="Tabletext"/>
            </w:pPr>
          </w:p>
        </w:tc>
        <w:tc>
          <w:tcPr>
            <w:tcW w:w="3224" w:type="dxa"/>
            <w:vMerge/>
            <w:tcBorders>
              <w:left w:val="single" w:sz="4" w:space="0" w:color="auto"/>
              <w:right w:val="single" w:sz="4" w:space="0" w:color="auto"/>
            </w:tcBorders>
          </w:tcPr>
          <w:p w14:paraId="0AE08BD4" w14:textId="77777777" w:rsidR="001D071E" w:rsidRPr="00E83CBB" w:rsidRDefault="001D071E" w:rsidP="00A54AE4">
            <w:pPr>
              <w:pStyle w:val="Tabletext"/>
              <w:jc w:val="left"/>
            </w:pPr>
          </w:p>
        </w:tc>
        <w:tc>
          <w:tcPr>
            <w:tcW w:w="1818" w:type="dxa"/>
            <w:tcBorders>
              <w:top w:val="single" w:sz="4" w:space="0" w:color="auto"/>
              <w:left w:val="single" w:sz="4" w:space="0" w:color="auto"/>
              <w:bottom w:val="single" w:sz="4" w:space="0" w:color="auto"/>
              <w:right w:val="single" w:sz="4" w:space="0" w:color="auto"/>
            </w:tcBorders>
          </w:tcPr>
          <w:p w14:paraId="636102E1" w14:textId="77777777" w:rsidR="001D071E" w:rsidRPr="00E83CBB" w:rsidRDefault="001D071E" w:rsidP="00E83CBB">
            <w:pPr>
              <w:pStyle w:val="Tabletext"/>
            </w:pPr>
            <w:r w:rsidRPr="00E83CBB">
              <w:t>D1.3</w:t>
            </w:r>
          </w:p>
        </w:tc>
        <w:tc>
          <w:tcPr>
            <w:tcW w:w="3321" w:type="dxa"/>
            <w:tcBorders>
              <w:top w:val="single" w:sz="4" w:space="0" w:color="auto"/>
              <w:left w:val="single" w:sz="4" w:space="0" w:color="auto"/>
              <w:bottom w:val="single" w:sz="4" w:space="0" w:color="auto"/>
              <w:right w:val="single" w:sz="4" w:space="0" w:color="auto"/>
            </w:tcBorders>
            <w:vAlign w:val="center"/>
          </w:tcPr>
          <w:p w14:paraId="1BB85ACA" w14:textId="77777777" w:rsidR="001D071E" w:rsidRPr="00E83CBB" w:rsidRDefault="001D071E" w:rsidP="00E83CBB">
            <w:pPr>
              <w:pStyle w:val="Tabletext"/>
            </w:pPr>
            <w:r w:rsidRPr="00E83CBB">
              <w:t>Information security and privacy</w:t>
            </w:r>
          </w:p>
        </w:tc>
      </w:tr>
      <w:tr w:rsidR="001D071E" w:rsidRPr="00E83CBB" w14:paraId="6B93090D" w14:textId="77777777" w:rsidTr="00FE0C22">
        <w:trPr>
          <w:trHeight w:val="90"/>
          <w:jc w:val="center"/>
        </w:trPr>
        <w:tc>
          <w:tcPr>
            <w:tcW w:w="1276" w:type="dxa"/>
            <w:vMerge/>
            <w:tcBorders>
              <w:left w:val="single" w:sz="4" w:space="0" w:color="auto"/>
              <w:bottom w:val="single" w:sz="4" w:space="0" w:color="auto"/>
              <w:right w:val="single" w:sz="4" w:space="0" w:color="auto"/>
            </w:tcBorders>
          </w:tcPr>
          <w:p w14:paraId="62961FE1" w14:textId="77777777" w:rsidR="001D071E" w:rsidRPr="00E83CBB" w:rsidRDefault="001D071E" w:rsidP="00E83CBB">
            <w:pPr>
              <w:pStyle w:val="Tabletext"/>
            </w:pPr>
          </w:p>
        </w:tc>
        <w:tc>
          <w:tcPr>
            <w:tcW w:w="3224" w:type="dxa"/>
            <w:vMerge/>
            <w:tcBorders>
              <w:left w:val="single" w:sz="4" w:space="0" w:color="auto"/>
              <w:bottom w:val="single" w:sz="4" w:space="0" w:color="auto"/>
              <w:right w:val="single" w:sz="4" w:space="0" w:color="auto"/>
            </w:tcBorders>
          </w:tcPr>
          <w:p w14:paraId="3451EEA7" w14:textId="77777777" w:rsidR="001D071E" w:rsidRPr="00E83CBB" w:rsidRDefault="001D071E" w:rsidP="00A54AE4">
            <w:pPr>
              <w:pStyle w:val="Tabletext"/>
              <w:jc w:val="left"/>
            </w:pPr>
          </w:p>
        </w:tc>
        <w:tc>
          <w:tcPr>
            <w:tcW w:w="1818" w:type="dxa"/>
            <w:tcBorders>
              <w:top w:val="single" w:sz="4" w:space="0" w:color="auto"/>
              <w:left w:val="single" w:sz="4" w:space="0" w:color="auto"/>
              <w:bottom w:val="single" w:sz="4" w:space="0" w:color="auto"/>
              <w:right w:val="single" w:sz="4" w:space="0" w:color="auto"/>
            </w:tcBorders>
          </w:tcPr>
          <w:p w14:paraId="463D566F" w14:textId="77777777" w:rsidR="001D071E" w:rsidRPr="00E83CBB" w:rsidRDefault="001D071E" w:rsidP="00E83CBB">
            <w:pPr>
              <w:pStyle w:val="Tabletext"/>
            </w:pPr>
            <w:r w:rsidRPr="00E83CBB">
              <w:t>D1.4</w:t>
            </w:r>
          </w:p>
        </w:tc>
        <w:tc>
          <w:tcPr>
            <w:tcW w:w="3321" w:type="dxa"/>
            <w:tcBorders>
              <w:top w:val="single" w:sz="4" w:space="0" w:color="auto"/>
              <w:left w:val="single" w:sz="4" w:space="0" w:color="auto"/>
              <w:bottom w:val="single" w:sz="4" w:space="0" w:color="auto"/>
              <w:right w:val="single" w:sz="4" w:space="0" w:color="auto"/>
            </w:tcBorders>
            <w:vAlign w:val="center"/>
          </w:tcPr>
          <w:p w14:paraId="3A29AB07" w14:textId="77777777" w:rsidR="001D071E" w:rsidRPr="00E83CBB" w:rsidRDefault="001D071E" w:rsidP="00E83CBB">
            <w:pPr>
              <w:pStyle w:val="Tabletext"/>
            </w:pPr>
            <w:r w:rsidRPr="00E83CBB">
              <w:t>Electromagnetic field</w:t>
            </w:r>
          </w:p>
        </w:tc>
      </w:tr>
      <w:tr w:rsidR="001D071E" w:rsidRPr="00E83CBB" w14:paraId="59597FA5" w14:textId="77777777" w:rsidTr="00FE0C22">
        <w:trPr>
          <w:jc w:val="center"/>
        </w:trPr>
        <w:tc>
          <w:tcPr>
            <w:tcW w:w="1276" w:type="dxa"/>
            <w:vMerge w:val="restart"/>
            <w:tcBorders>
              <w:top w:val="single" w:sz="4" w:space="0" w:color="auto"/>
              <w:left w:val="single" w:sz="4" w:space="0" w:color="auto"/>
              <w:bottom w:val="single" w:sz="4" w:space="0" w:color="auto"/>
              <w:right w:val="single" w:sz="4" w:space="0" w:color="auto"/>
            </w:tcBorders>
          </w:tcPr>
          <w:p w14:paraId="02CF2BF1" w14:textId="77777777" w:rsidR="001D071E" w:rsidRPr="00E83CBB" w:rsidRDefault="001D071E" w:rsidP="00E83CBB">
            <w:pPr>
              <w:pStyle w:val="Tabletext"/>
            </w:pPr>
            <w:r w:rsidRPr="00E83CBB">
              <w:t>D2</w:t>
            </w:r>
          </w:p>
        </w:tc>
        <w:tc>
          <w:tcPr>
            <w:tcW w:w="3224" w:type="dxa"/>
            <w:vMerge w:val="restart"/>
            <w:tcBorders>
              <w:top w:val="single" w:sz="4" w:space="0" w:color="auto"/>
              <w:left w:val="single" w:sz="4" w:space="0" w:color="auto"/>
              <w:bottom w:val="single" w:sz="4" w:space="0" w:color="auto"/>
              <w:right w:val="single" w:sz="4" w:space="0" w:color="auto"/>
            </w:tcBorders>
          </w:tcPr>
          <w:p w14:paraId="60D56589" w14:textId="77777777" w:rsidR="001D071E" w:rsidRPr="00E83CBB" w:rsidRDefault="001D071E" w:rsidP="00A54AE4">
            <w:pPr>
              <w:pStyle w:val="Tabletext"/>
              <w:jc w:val="left"/>
            </w:pPr>
            <w:r w:rsidRPr="00E83CBB">
              <w:t>Environmental sustainability</w:t>
            </w:r>
          </w:p>
        </w:tc>
        <w:tc>
          <w:tcPr>
            <w:tcW w:w="1818" w:type="dxa"/>
            <w:tcBorders>
              <w:top w:val="single" w:sz="4" w:space="0" w:color="auto"/>
              <w:left w:val="single" w:sz="4" w:space="0" w:color="auto"/>
              <w:bottom w:val="single" w:sz="4" w:space="0" w:color="auto"/>
              <w:right w:val="single" w:sz="4" w:space="0" w:color="auto"/>
            </w:tcBorders>
          </w:tcPr>
          <w:p w14:paraId="75A52052" w14:textId="77777777" w:rsidR="001D071E" w:rsidRPr="00E83CBB" w:rsidRDefault="001D071E" w:rsidP="00E83CBB">
            <w:pPr>
              <w:pStyle w:val="Tabletext"/>
            </w:pPr>
            <w:r w:rsidRPr="00E83CBB">
              <w:t>D2.1</w:t>
            </w:r>
          </w:p>
        </w:tc>
        <w:tc>
          <w:tcPr>
            <w:tcW w:w="3321" w:type="dxa"/>
            <w:tcBorders>
              <w:top w:val="single" w:sz="4" w:space="0" w:color="auto"/>
              <w:left w:val="single" w:sz="4" w:space="0" w:color="auto"/>
              <w:bottom w:val="single" w:sz="4" w:space="0" w:color="auto"/>
              <w:right w:val="single" w:sz="4" w:space="0" w:color="auto"/>
            </w:tcBorders>
            <w:vAlign w:val="center"/>
          </w:tcPr>
          <w:p w14:paraId="5AD5DBAE" w14:textId="77777777" w:rsidR="001D071E" w:rsidRPr="00E83CBB" w:rsidRDefault="001D071E" w:rsidP="00E83CBB">
            <w:pPr>
              <w:pStyle w:val="Tabletext"/>
            </w:pPr>
            <w:r w:rsidRPr="00E83CBB">
              <w:t>Air quality</w:t>
            </w:r>
          </w:p>
        </w:tc>
      </w:tr>
      <w:tr w:rsidR="001D071E" w:rsidRPr="00E83CBB" w14:paraId="7D4FE49F" w14:textId="77777777" w:rsidTr="00FE0C22">
        <w:trPr>
          <w:jc w:val="center"/>
        </w:trPr>
        <w:tc>
          <w:tcPr>
            <w:tcW w:w="1276" w:type="dxa"/>
            <w:vMerge/>
            <w:tcBorders>
              <w:top w:val="single" w:sz="4" w:space="0" w:color="auto"/>
              <w:left w:val="single" w:sz="4" w:space="0" w:color="auto"/>
              <w:bottom w:val="single" w:sz="4" w:space="0" w:color="auto"/>
              <w:right w:val="single" w:sz="4" w:space="0" w:color="auto"/>
            </w:tcBorders>
            <w:vAlign w:val="center"/>
          </w:tcPr>
          <w:p w14:paraId="5982CA30" w14:textId="77777777" w:rsidR="001D071E" w:rsidRPr="00E83CBB" w:rsidRDefault="001D071E" w:rsidP="00E83CBB">
            <w:pPr>
              <w:pStyle w:val="Tabletext"/>
            </w:pPr>
          </w:p>
        </w:tc>
        <w:tc>
          <w:tcPr>
            <w:tcW w:w="3224" w:type="dxa"/>
            <w:vMerge/>
            <w:tcBorders>
              <w:top w:val="single" w:sz="4" w:space="0" w:color="auto"/>
              <w:left w:val="single" w:sz="4" w:space="0" w:color="auto"/>
              <w:bottom w:val="single" w:sz="4" w:space="0" w:color="auto"/>
              <w:right w:val="single" w:sz="4" w:space="0" w:color="auto"/>
            </w:tcBorders>
            <w:vAlign w:val="center"/>
          </w:tcPr>
          <w:p w14:paraId="099366D6" w14:textId="77777777" w:rsidR="001D071E" w:rsidRPr="00E83CBB" w:rsidRDefault="001D071E" w:rsidP="00A54AE4">
            <w:pPr>
              <w:pStyle w:val="Tabletext"/>
              <w:jc w:val="left"/>
            </w:pPr>
          </w:p>
        </w:tc>
        <w:tc>
          <w:tcPr>
            <w:tcW w:w="1818" w:type="dxa"/>
            <w:tcBorders>
              <w:top w:val="single" w:sz="4" w:space="0" w:color="auto"/>
              <w:left w:val="single" w:sz="4" w:space="0" w:color="auto"/>
              <w:bottom w:val="single" w:sz="4" w:space="0" w:color="auto"/>
              <w:right w:val="single" w:sz="4" w:space="0" w:color="auto"/>
            </w:tcBorders>
          </w:tcPr>
          <w:p w14:paraId="76DCD995" w14:textId="77777777" w:rsidR="001D071E" w:rsidRPr="00E83CBB" w:rsidRDefault="001D071E" w:rsidP="00E83CBB">
            <w:pPr>
              <w:pStyle w:val="Tabletext"/>
            </w:pPr>
            <w:r w:rsidRPr="00E83CBB">
              <w:t>D2.5</w:t>
            </w:r>
          </w:p>
        </w:tc>
        <w:tc>
          <w:tcPr>
            <w:tcW w:w="3321" w:type="dxa"/>
            <w:tcBorders>
              <w:top w:val="single" w:sz="4" w:space="0" w:color="auto"/>
              <w:left w:val="single" w:sz="4" w:space="0" w:color="auto"/>
              <w:bottom w:val="single" w:sz="4" w:space="0" w:color="auto"/>
              <w:right w:val="single" w:sz="4" w:space="0" w:color="auto"/>
            </w:tcBorders>
            <w:vAlign w:val="center"/>
          </w:tcPr>
          <w:p w14:paraId="11943207" w14:textId="77777777" w:rsidR="001D071E" w:rsidRPr="00E83CBB" w:rsidRDefault="001D071E" w:rsidP="00E83CBB">
            <w:pPr>
              <w:pStyle w:val="Tabletext"/>
            </w:pPr>
            <w:r w:rsidRPr="00E83CBB">
              <w:t xml:space="preserve">Water, soil and noise </w:t>
            </w:r>
          </w:p>
        </w:tc>
      </w:tr>
      <w:tr w:rsidR="001D071E" w:rsidRPr="00E83CBB" w14:paraId="5A15E68D" w14:textId="77777777" w:rsidTr="00FE0C22">
        <w:trPr>
          <w:jc w:val="center"/>
        </w:trPr>
        <w:tc>
          <w:tcPr>
            <w:tcW w:w="1276" w:type="dxa"/>
            <w:vMerge w:val="restart"/>
            <w:tcBorders>
              <w:top w:val="single" w:sz="4" w:space="0" w:color="auto"/>
              <w:left w:val="single" w:sz="4" w:space="0" w:color="auto"/>
              <w:bottom w:val="single" w:sz="4" w:space="0" w:color="auto"/>
              <w:right w:val="single" w:sz="4" w:space="0" w:color="auto"/>
            </w:tcBorders>
          </w:tcPr>
          <w:p w14:paraId="7D029CCC" w14:textId="77777777" w:rsidR="001D071E" w:rsidRPr="00E83CBB" w:rsidRDefault="001D071E" w:rsidP="00E83CBB">
            <w:pPr>
              <w:pStyle w:val="Tabletext"/>
            </w:pPr>
            <w:r w:rsidRPr="00E83CBB">
              <w:t>D3</w:t>
            </w:r>
          </w:p>
        </w:tc>
        <w:tc>
          <w:tcPr>
            <w:tcW w:w="3224" w:type="dxa"/>
            <w:vMerge w:val="restart"/>
            <w:tcBorders>
              <w:top w:val="single" w:sz="4" w:space="0" w:color="auto"/>
              <w:left w:val="single" w:sz="4" w:space="0" w:color="auto"/>
              <w:bottom w:val="single" w:sz="4" w:space="0" w:color="auto"/>
              <w:right w:val="single" w:sz="4" w:space="0" w:color="auto"/>
            </w:tcBorders>
          </w:tcPr>
          <w:p w14:paraId="684633D2" w14:textId="77777777" w:rsidR="001D071E" w:rsidRPr="00E83CBB" w:rsidRDefault="001D071E" w:rsidP="00A54AE4">
            <w:pPr>
              <w:pStyle w:val="Tabletext"/>
              <w:jc w:val="left"/>
            </w:pPr>
            <w:r w:rsidRPr="00E83CBB">
              <w:t>Productivity</w:t>
            </w:r>
          </w:p>
          <w:p w14:paraId="683EE6EA" w14:textId="77777777" w:rsidR="001D071E" w:rsidRPr="00E83CBB" w:rsidRDefault="001D071E" w:rsidP="00A54AE4">
            <w:pPr>
              <w:pStyle w:val="Tabletext"/>
              <w:jc w:val="left"/>
            </w:pPr>
          </w:p>
        </w:tc>
        <w:tc>
          <w:tcPr>
            <w:tcW w:w="1818" w:type="dxa"/>
            <w:tcBorders>
              <w:top w:val="single" w:sz="4" w:space="0" w:color="auto"/>
              <w:left w:val="single" w:sz="4" w:space="0" w:color="auto"/>
              <w:bottom w:val="single" w:sz="4" w:space="0" w:color="auto"/>
              <w:right w:val="single" w:sz="4" w:space="0" w:color="auto"/>
            </w:tcBorders>
          </w:tcPr>
          <w:p w14:paraId="502D80DD" w14:textId="77777777" w:rsidR="001D071E" w:rsidRPr="00E83CBB" w:rsidRDefault="001D071E" w:rsidP="00E83CBB">
            <w:pPr>
              <w:pStyle w:val="Tabletext"/>
            </w:pPr>
            <w:r w:rsidRPr="00E83CBB">
              <w:t>D3.1</w:t>
            </w:r>
          </w:p>
        </w:tc>
        <w:tc>
          <w:tcPr>
            <w:tcW w:w="3321" w:type="dxa"/>
            <w:tcBorders>
              <w:top w:val="single" w:sz="4" w:space="0" w:color="auto"/>
              <w:left w:val="single" w:sz="4" w:space="0" w:color="auto"/>
              <w:bottom w:val="single" w:sz="4" w:space="0" w:color="auto"/>
              <w:right w:val="single" w:sz="4" w:space="0" w:color="auto"/>
            </w:tcBorders>
            <w:vAlign w:val="center"/>
          </w:tcPr>
          <w:p w14:paraId="7CB580AA" w14:textId="77777777" w:rsidR="001D071E" w:rsidRPr="00E83CBB" w:rsidRDefault="001D071E" w:rsidP="00E83CBB">
            <w:pPr>
              <w:pStyle w:val="Tabletext"/>
            </w:pPr>
            <w:r w:rsidRPr="00E83CBB">
              <w:t>Capital investment</w:t>
            </w:r>
          </w:p>
        </w:tc>
      </w:tr>
      <w:tr w:rsidR="001D071E" w:rsidRPr="00E83CBB" w14:paraId="030354FC" w14:textId="77777777" w:rsidTr="00FE0C22">
        <w:trPr>
          <w:jc w:val="center"/>
        </w:trPr>
        <w:tc>
          <w:tcPr>
            <w:tcW w:w="1276" w:type="dxa"/>
            <w:vMerge/>
            <w:tcBorders>
              <w:top w:val="single" w:sz="4" w:space="0" w:color="auto"/>
              <w:left w:val="single" w:sz="4" w:space="0" w:color="auto"/>
              <w:bottom w:val="single" w:sz="4" w:space="0" w:color="auto"/>
              <w:right w:val="single" w:sz="4" w:space="0" w:color="auto"/>
            </w:tcBorders>
            <w:vAlign w:val="center"/>
          </w:tcPr>
          <w:p w14:paraId="153AA58A" w14:textId="77777777" w:rsidR="001D071E" w:rsidRPr="00E83CBB" w:rsidRDefault="001D071E" w:rsidP="00E83CBB">
            <w:pPr>
              <w:pStyle w:val="Tabletext"/>
            </w:pPr>
          </w:p>
        </w:tc>
        <w:tc>
          <w:tcPr>
            <w:tcW w:w="3224" w:type="dxa"/>
            <w:vMerge/>
            <w:tcBorders>
              <w:top w:val="single" w:sz="4" w:space="0" w:color="auto"/>
              <w:left w:val="single" w:sz="4" w:space="0" w:color="auto"/>
              <w:bottom w:val="single" w:sz="4" w:space="0" w:color="auto"/>
              <w:right w:val="single" w:sz="4" w:space="0" w:color="auto"/>
            </w:tcBorders>
            <w:vAlign w:val="center"/>
          </w:tcPr>
          <w:p w14:paraId="05ED4B58" w14:textId="77777777" w:rsidR="001D071E" w:rsidRPr="00E83CBB" w:rsidRDefault="001D071E" w:rsidP="00A54AE4">
            <w:pPr>
              <w:pStyle w:val="Tabletext"/>
              <w:jc w:val="left"/>
            </w:pPr>
          </w:p>
        </w:tc>
        <w:tc>
          <w:tcPr>
            <w:tcW w:w="1818" w:type="dxa"/>
            <w:tcBorders>
              <w:top w:val="single" w:sz="4" w:space="0" w:color="auto"/>
              <w:left w:val="single" w:sz="4" w:space="0" w:color="auto"/>
              <w:bottom w:val="single" w:sz="4" w:space="0" w:color="auto"/>
              <w:right w:val="single" w:sz="4" w:space="0" w:color="auto"/>
            </w:tcBorders>
          </w:tcPr>
          <w:p w14:paraId="7B7028E3" w14:textId="77777777" w:rsidR="001D071E" w:rsidRPr="00E83CBB" w:rsidRDefault="001D071E" w:rsidP="00E83CBB">
            <w:pPr>
              <w:pStyle w:val="Tabletext"/>
            </w:pPr>
            <w:r w:rsidRPr="00E83CBB">
              <w:t>D3.4</w:t>
            </w:r>
          </w:p>
        </w:tc>
        <w:tc>
          <w:tcPr>
            <w:tcW w:w="3321" w:type="dxa"/>
            <w:tcBorders>
              <w:top w:val="single" w:sz="4" w:space="0" w:color="auto"/>
              <w:left w:val="single" w:sz="4" w:space="0" w:color="auto"/>
              <w:bottom w:val="single" w:sz="4" w:space="0" w:color="auto"/>
              <w:right w:val="single" w:sz="4" w:space="0" w:color="auto"/>
            </w:tcBorders>
            <w:vAlign w:val="center"/>
          </w:tcPr>
          <w:p w14:paraId="18DD75F7" w14:textId="77777777" w:rsidR="001D071E" w:rsidRPr="00E83CBB" w:rsidRDefault="001D071E" w:rsidP="00E83CBB">
            <w:pPr>
              <w:pStyle w:val="Tabletext"/>
            </w:pPr>
            <w:r w:rsidRPr="00E83CBB">
              <w:t>Trade</w:t>
            </w:r>
          </w:p>
        </w:tc>
      </w:tr>
      <w:tr w:rsidR="001D071E" w:rsidRPr="00E83CBB" w14:paraId="057C2274" w14:textId="77777777" w:rsidTr="00FE0C22">
        <w:trPr>
          <w:jc w:val="center"/>
        </w:trPr>
        <w:tc>
          <w:tcPr>
            <w:tcW w:w="1276" w:type="dxa"/>
            <w:vMerge/>
            <w:tcBorders>
              <w:top w:val="single" w:sz="4" w:space="0" w:color="auto"/>
              <w:left w:val="single" w:sz="4" w:space="0" w:color="auto"/>
              <w:bottom w:val="single" w:sz="4" w:space="0" w:color="auto"/>
              <w:right w:val="single" w:sz="4" w:space="0" w:color="auto"/>
            </w:tcBorders>
            <w:vAlign w:val="center"/>
          </w:tcPr>
          <w:p w14:paraId="31DFE944" w14:textId="77777777" w:rsidR="001D071E" w:rsidRPr="00E83CBB" w:rsidRDefault="001D071E" w:rsidP="00E83CBB">
            <w:pPr>
              <w:pStyle w:val="Tabletext"/>
            </w:pPr>
          </w:p>
        </w:tc>
        <w:tc>
          <w:tcPr>
            <w:tcW w:w="3224" w:type="dxa"/>
            <w:vMerge/>
            <w:tcBorders>
              <w:top w:val="single" w:sz="4" w:space="0" w:color="auto"/>
              <w:left w:val="single" w:sz="4" w:space="0" w:color="auto"/>
              <w:bottom w:val="single" w:sz="4" w:space="0" w:color="auto"/>
              <w:right w:val="single" w:sz="4" w:space="0" w:color="auto"/>
            </w:tcBorders>
            <w:vAlign w:val="center"/>
          </w:tcPr>
          <w:p w14:paraId="7604A580" w14:textId="77777777" w:rsidR="001D071E" w:rsidRPr="00E83CBB" w:rsidRDefault="001D071E" w:rsidP="00A54AE4">
            <w:pPr>
              <w:pStyle w:val="Tabletext"/>
              <w:jc w:val="left"/>
            </w:pPr>
          </w:p>
        </w:tc>
        <w:tc>
          <w:tcPr>
            <w:tcW w:w="1818" w:type="dxa"/>
            <w:tcBorders>
              <w:top w:val="single" w:sz="4" w:space="0" w:color="auto"/>
              <w:left w:val="single" w:sz="4" w:space="0" w:color="auto"/>
              <w:bottom w:val="single" w:sz="4" w:space="0" w:color="auto"/>
              <w:right w:val="single" w:sz="4" w:space="0" w:color="auto"/>
            </w:tcBorders>
          </w:tcPr>
          <w:p w14:paraId="2B4E2181" w14:textId="77777777" w:rsidR="001D071E" w:rsidRPr="00E83CBB" w:rsidRDefault="001D071E" w:rsidP="00E83CBB">
            <w:pPr>
              <w:pStyle w:val="Tabletext"/>
            </w:pPr>
            <w:r w:rsidRPr="00E83CBB">
              <w:t>D3.8</w:t>
            </w:r>
          </w:p>
        </w:tc>
        <w:tc>
          <w:tcPr>
            <w:tcW w:w="3321" w:type="dxa"/>
            <w:tcBorders>
              <w:top w:val="single" w:sz="4" w:space="0" w:color="auto"/>
              <w:left w:val="single" w:sz="4" w:space="0" w:color="auto"/>
              <w:bottom w:val="single" w:sz="4" w:space="0" w:color="auto"/>
              <w:right w:val="single" w:sz="4" w:space="0" w:color="auto"/>
            </w:tcBorders>
            <w:vAlign w:val="center"/>
          </w:tcPr>
          <w:p w14:paraId="6F680B08" w14:textId="77777777" w:rsidR="001D071E" w:rsidRPr="00E83CBB" w:rsidRDefault="001D071E" w:rsidP="00E83CBB">
            <w:pPr>
              <w:pStyle w:val="Tabletext"/>
            </w:pPr>
            <w:r w:rsidRPr="00E83CBB">
              <w:t>Innovation</w:t>
            </w:r>
          </w:p>
        </w:tc>
      </w:tr>
      <w:tr w:rsidR="001D071E" w:rsidRPr="00E83CBB" w14:paraId="42EFF838" w14:textId="77777777" w:rsidTr="00FE0C22">
        <w:trPr>
          <w:jc w:val="center"/>
        </w:trPr>
        <w:tc>
          <w:tcPr>
            <w:tcW w:w="1276" w:type="dxa"/>
            <w:vMerge/>
            <w:tcBorders>
              <w:top w:val="single" w:sz="4" w:space="0" w:color="auto"/>
              <w:left w:val="single" w:sz="4" w:space="0" w:color="auto"/>
              <w:bottom w:val="single" w:sz="4" w:space="0" w:color="auto"/>
              <w:right w:val="single" w:sz="4" w:space="0" w:color="auto"/>
            </w:tcBorders>
            <w:vAlign w:val="center"/>
          </w:tcPr>
          <w:p w14:paraId="06426907" w14:textId="77777777" w:rsidR="001D071E" w:rsidRPr="00E83CBB" w:rsidRDefault="001D071E" w:rsidP="00E83CBB">
            <w:pPr>
              <w:pStyle w:val="Tabletext"/>
            </w:pPr>
          </w:p>
        </w:tc>
        <w:tc>
          <w:tcPr>
            <w:tcW w:w="3224" w:type="dxa"/>
            <w:vMerge/>
            <w:tcBorders>
              <w:top w:val="single" w:sz="4" w:space="0" w:color="auto"/>
              <w:left w:val="single" w:sz="4" w:space="0" w:color="auto"/>
              <w:bottom w:val="single" w:sz="4" w:space="0" w:color="auto"/>
              <w:right w:val="single" w:sz="4" w:space="0" w:color="auto"/>
            </w:tcBorders>
            <w:vAlign w:val="center"/>
          </w:tcPr>
          <w:p w14:paraId="3CC3DD74" w14:textId="77777777" w:rsidR="001D071E" w:rsidRPr="00E83CBB" w:rsidRDefault="001D071E" w:rsidP="00A54AE4">
            <w:pPr>
              <w:pStyle w:val="Tabletext"/>
              <w:jc w:val="left"/>
            </w:pPr>
          </w:p>
        </w:tc>
        <w:tc>
          <w:tcPr>
            <w:tcW w:w="1818" w:type="dxa"/>
            <w:tcBorders>
              <w:top w:val="single" w:sz="4" w:space="0" w:color="auto"/>
              <w:left w:val="single" w:sz="4" w:space="0" w:color="auto"/>
              <w:bottom w:val="single" w:sz="4" w:space="0" w:color="auto"/>
              <w:right w:val="single" w:sz="4" w:space="0" w:color="auto"/>
            </w:tcBorders>
          </w:tcPr>
          <w:p w14:paraId="41136F8D" w14:textId="77777777" w:rsidR="001D071E" w:rsidRPr="00E83CBB" w:rsidRDefault="001D071E" w:rsidP="00E83CBB">
            <w:pPr>
              <w:pStyle w:val="Tabletext"/>
            </w:pPr>
            <w:r w:rsidRPr="00E83CBB">
              <w:t>D3.9</w:t>
            </w:r>
          </w:p>
        </w:tc>
        <w:tc>
          <w:tcPr>
            <w:tcW w:w="3321" w:type="dxa"/>
            <w:tcBorders>
              <w:top w:val="single" w:sz="4" w:space="0" w:color="auto"/>
              <w:left w:val="single" w:sz="4" w:space="0" w:color="auto"/>
              <w:bottom w:val="single" w:sz="4" w:space="0" w:color="auto"/>
              <w:right w:val="single" w:sz="4" w:space="0" w:color="auto"/>
            </w:tcBorders>
            <w:vAlign w:val="center"/>
          </w:tcPr>
          <w:p w14:paraId="21AB47D8" w14:textId="77777777" w:rsidR="001D071E" w:rsidRPr="00E83CBB" w:rsidRDefault="001D071E" w:rsidP="00E83CBB">
            <w:pPr>
              <w:pStyle w:val="Tabletext"/>
              <w:rPr>
                <w:highlight w:val="yellow"/>
              </w:rPr>
            </w:pPr>
            <w:r w:rsidRPr="00E83CBB">
              <w:t>Knowledge economy</w:t>
            </w:r>
          </w:p>
        </w:tc>
      </w:tr>
      <w:tr w:rsidR="001D071E" w:rsidRPr="00E83CBB" w14:paraId="0B905AFE" w14:textId="77777777" w:rsidTr="00FE0C22">
        <w:trPr>
          <w:jc w:val="center"/>
        </w:trPr>
        <w:tc>
          <w:tcPr>
            <w:tcW w:w="1276" w:type="dxa"/>
            <w:vMerge w:val="restart"/>
            <w:tcBorders>
              <w:top w:val="single" w:sz="4" w:space="0" w:color="auto"/>
              <w:left w:val="single" w:sz="4" w:space="0" w:color="auto"/>
              <w:bottom w:val="single" w:sz="4" w:space="0" w:color="auto"/>
              <w:right w:val="single" w:sz="4" w:space="0" w:color="auto"/>
            </w:tcBorders>
          </w:tcPr>
          <w:p w14:paraId="0B125284" w14:textId="77777777" w:rsidR="001D071E" w:rsidRPr="00E83CBB" w:rsidRDefault="001D071E" w:rsidP="00E83CBB">
            <w:pPr>
              <w:pStyle w:val="Tabletext"/>
            </w:pPr>
            <w:r w:rsidRPr="00E83CBB">
              <w:t>D4</w:t>
            </w:r>
          </w:p>
        </w:tc>
        <w:tc>
          <w:tcPr>
            <w:tcW w:w="3224" w:type="dxa"/>
            <w:vMerge w:val="restart"/>
            <w:tcBorders>
              <w:top w:val="single" w:sz="4" w:space="0" w:color="auto"/>
              <w:left w:val="single" w:sz="4" w:space="0" w:color="auto"/>
              <w:bottom w:val="single" w:sz="4" w:space="0" w:color="auto"/>
              <w:right w:val="single" w:sz="4" w:space="0" w:color="auto"/>
            </w:tcBorders>
          </w:tcPr>
          <w:p w14:paraId="58F44115" w14:textId="77777777" w:rsidR="001D071E" w:rsidRPr="00E83CBB" w:rsidRDefault="001D071E" w:rsidP="00A54AE4">
            <w:pPr>
              <w:pStyle w:val="Tabletext"/>
              <w:jc w:val="left"/>
            </w:pPr>
            <w:r w:rsidRPr="00E83CBB">
              <w:t>Quality of life</w:t>
            </w:r>
          </w:p>
        </w:tc>
        <w:tc>
          <w:tcPr>
            <w:tcW w:w="1818" w:type="dxa"/>
            <w:tcBorders>
              <w:top w:val="single" w:sz="4" w:space="0" w:color="auto"/>
              <w:left w:val="single" w:sz="4" w:space="0" w:color="auto"/>
              <w:bottom w:val="single" w:sz="4" w:space="0" w:color="auto"/>
              <w:right w:val="single" w:sz="4" w:space="0" w:color="auto"/>
            </w:tcBorders>
          </w:tcPr>
          <w:p w14:paraId="2D71A623" w14:textId="77777777" w:rsidR="001D071E" w:rsidRPr="00E83CBB" w:rsidRDefault="001D071E" w:rsidP="00E83CBB">
            <w:pPr>
              <w:pStyle w:val="Tabletext"/>
            </w:pPr>
            <w:r w:rsidRPr="00E83CBB">
              <w:t>D4.1</w:t>
            </w:r>
          </w:p>
        </w:tc>
        <w:tc>
          <w:tcPr>
            <w:tcW w:w="3321" w:type="dxa"/>
            <w:tcBorders>
              <w:top w:val="single" w:sz="4" w:space="0" w:color="auto"/>
              <w:left w:val="single" w:sz="4" w:space="0" w:color="auto"/>
              <w:bottom w:val="single" w:sz="4" w:space="0" w:color="auto"/>
              <w:right w:val="single" w:sz="4" w:space="0" w:color="auto"/>
            </w:tcBorders>
            <w:vAlign w:val="center"/>
          </w:tcPr>
          <w:p w14:paraId="7BFF4894" w14:textId="77777777" w:rsidR="001D071E" w:rsidRPr="00E83CBB" w:rsidRDefault="001D071E" w:rsidP="00E83CBB">
            <w:pPr>
              <w:pStyle w:val="Tabletext"/>
            </w:pPr>
            <w:r w:rsidRPr="00E83CBB">
              <w:t>Education</w:t>
            </w:r>
          </w:p>
        </w:tc>
      </w:tr>
      <w:tr w:rsidR="001D071E" w:rsidRPr="00E83CBB" w14:paraId="77B2DD11" w14:textId="77777777" w:rsidTr="00FE0C22">
        <w:trPr>
          <w:jc w:val="center"/>
        </w:trPr>
        <w:tc>
          <w:tcPr>
            <w:tcW w:w="1276" w:type="dxa"/>
            <w:vMerge/>
            <w:tcBorders>
              <w:top w:val="single" w:sz="4" w:space="0" w:color="auto"/>
              <w:left w:val="single" w:sz="4" w:space="0" w:color="auto"/>
              <w:bottom w:val="single" w:sz="4" w:space="0" w:color="auto"/>
              <w:right w:val="single" w:sz="4" w:space="0" w:color="auto"/>
            </w:tcBorders>
            <w:vAlign w:val="center"/>
          </w:tcPr>
          <w:p w14:paraId="3BFF7440" w14:textId="77777777" w:rsidR="001D071E" w:rsidRPr="00E83CBB" w:rsidRDefault="001D071E" w:rsidP="00E83CBB">
            <w:pPr>
              <w:pStyle w:val="Tabletext"/>
            </w:pPr>
          </w:p>
        </w:tc>
        <w:tc>
          <w:tcPr>
            <w:tcW w:w="3224" w:type="dxa"/>
            <w:vMerge/>
            <w:tcBorders>
              <w:top w:val="single" w:sz="4" w:space="0" w:color="auto"/>
              <w:left w:val="single" w:sz="4" w:space="0" w:color="auto"/>
              <w:bottom w:val="single" w:sz="4" w:space="0" w:color="auto"/>
              <w:right w:val="single" w:sz="4" w:space="0" w:color="auto"/>
            </w:tcBorders>
            <w:vAlign w:val="center"/>
          </w:tcPr>
          <w:p w14:paraId="521B9B02" w14:textId="77777777" w:rsidR="001D071E" w:rsidRPr="00E83CBB" w:rsidRDefault="001D071E" w:rsidP="00A54AE4">
            <w:pPr>
              <w:pStyle w:val="Tabletext"/>
              <w:jc w:val="left"/>
            </w:pPr>
          </w:p>
        </w:tc>
        <w:tc>
          <w:tcPr>
            <w:tcW w:w="1818" w:type="dxa"/>
            <w:tcBorders>
              <w:top w:val="single" w:sz="4" w:space="0" w:color="auto"/>
              <w:left w:val="single" w:sz="4" w:space="0" w:color="auto"/>
              <w:bottom w:val="single" w:sz="4" w:space="0" w:color="auto"/>
              <w:right w:val="single" w:sz="4" w:space="0" w:color="auto"/>
            </w:tcBorders>
          </w:tcPr>
          <w:p w14:paraId="08167AD0" w14:textId="77777777" w:rsidR="001D071E" w:rsidRPr="00E83CBB" w:rsidRDefault="001D071E" w:rsidP="00E83CBB">
            <w:pPr>
              <w:pStyle w:val="Tabletext"/>
            </w:pPr>
            <w:r w:rsidRPr="00E83CBB">
              <w:t>D4.2</w:t>
            </w:r>
          </w:p>
        </w:tc>
        <w:tc>
          <w:tcPr>
            <w:tcW w:w="3321" w:type="dxa"/>
            <w:tcBorders>
              <w:top w:val="single" w:sz="4" w:space="0" w:color="auto"/>
              <w:left w:val="single" w:sz="4" w:space="0" w:color="auto"/>
              <w:bottom w:val="single" w:sz="4" w:space="0" w:color="auto"/>
              <w:right w:val="single" w:sz="4" w:space="0" w:color="auto"/>
            </w:tcBorders>
            <w:vAlign w:val="center"/>
          </w:tcPr>
          <w:p w14:paraId="6172444B" w14:textId="77777777" w:rsidR="001D071E" w:rsidRPr="00E83CBB" w:rsidRDefault="001D071E" w:rsidP="00E83CBB">
            <w:pPr>
              <w:pStyle w:val="Tabletext"/>
            </w:pPr>
            <w:r w:rsidRPr="00E83CBB">
              <w:t>Health</w:t>
            </w:r>
          </w:p>
        </w:tc>
      </w:tr>
      <w:tr w:rsidR="001D071E" w:rsidRPr="00E83CBB" w14:paraId="00717A54" w14:textId="77777777" w:rsidTr="00FE0C22">
        <w:trPr>
          <w:trHeight w:val="416"/>
          <w:jc w:val="center"/>
        </w:trPr>
        <w:tc>
          <w:tcPr>
            <w:tcW w:w="1276" w:type="dxa"/>
            <w:vMerge/>
            <w:tcBorders>
              <w:top w:val="single" w:sz="4" w:space="0" w:color="auto"/>
              <w:left w:val="single" w:sz="4" w:space="0" w:color="auto"/>
              <w:bottom w:val="single" w:sz="4" w:space="0" w:color="auto"/>
              <w:right w:val="single" w:sz="4" w:space="0" w:color="auto"/>
            </w:tcBorders>
            <w:vAlign w:val="center"/>
          </w:tcPr>
          <w:p w14:paraId="23D7BDA1" w14:textId="77777777" w:rsidR="001D071E" w:rsidRPr="00E83CBB" w:rsidRDefault="001D071E" w:rsidP="00E83CBB">
            <w:pPr>
              <w:pStyle w:val="Tabletext"/>
            </w:pPr>
          </w:p>
        </w:tc>
        <w:tc>
          <w:tcPr>
            <w:tcW w:w="3224" w:type="dxa"/>
            <w:vMerge/>
            <w:tcBorders>
              <w:top w:val="single" w:sz="4" w:space="0" w:color="auto"/>
              <w:left w:val="single" w:sz="4" w:space="0" w:color="auto"/>
              <w:bottom w:val="single" w:sz="4" w:space="0" w:color="auto"/>
              <w:right w:val="single" w:sz="4" w:space="0" w:color="auto"/>
            </w:tcBorders>
            <w:vAlign w:val="center"/>
          </w:tcPr>
          <w:p w14:paraId="2692850F" w14:textId="77777777" w:rsidR="001D071E" w:rsidRPr="00E83CBB" w:rsidRDefault="001D071E" w:rsidP="00A54AE4">
            <w:pPr>
              <w:pStyle w:val="Tabletext"/>
              <w:jc w:val="left"/>
            </w:pPr>
          </w:p>
        </w:tc>
        <w:tc>
          <w:tcPr>
            <w:tcW w:w="1818" w:type="dxa"/>
            <w:tcBorders>
              <w:top w:val="single" w:sz="4" w:space="0" w:color="auto"/>
              <w:left w:val="single" w:sz="4" w:space="0" w:color="auto"/>
              <w:bottom w:val="single" w:sz="4" w:space="0" w:color="auto"/>
              <w:right w:val="single" w:sz="4" w:space="0" w:color="auto"/>
            </w:tcBorders>
          </w:tcPr>
          <w:p w14:paraId="5E07536F" w14:textId="77777777" w:rsidR="001D071E" w:rsidRPr="00E83CBB" w:rsidRDefault="001D071E" w:rsidP="00E83CBB">
            <w:pPr>
              <w:pStyle w:val="Tabletext"/>
            </w:pPr>
            <w:r w:rsidRPr="00E83CBB">
              <w:t>D4.3</w:t>
            </w:r>
          </w:p>
        </w:tc>
        <w:tc>
          <w:tcPr>
            <w:tcW w:w="3321" w:type="dxa"/>
            <w:tcBorders>
              <w:top w:val="single" w:sz="4" w:space="0" w:color="auto"/>
              <w:left w:val="single" w:sz="4" w:space="0" w:color="auto"/>
              <w:bottom w:val="single" w:sz="4" w:space="0" w:color="auto"/>
              <w:right w:val="single" w:sz="4" w:space="0" w:color="auto"/>
            </w:tcBorders>
            <w:vAlign w:val="center"/>
          </w:tcPr>
          <w:p w14:paraId="5A18B1FF" w14:textId="77777777" w:rsidR="001D071E" w:rsidRPr="00E83CBB" w:rsidRDefault="001D071E" w:rsidP="00E83CBB">
            <w:pPr>
              <w:pStyle w:val="Tabletext"/>
            </w:pPr>
            <w:r w:rsidRPr="00E83CBB">
              <w:t>Safety/security public place</w:t>
            </w:r>
          </w:p>
        </w:tc>
      </w:tr>
      <w:tr w:rsidR="001D071E" w:rsidRPr="00E83CBB" w14:paraId="26D490C6" w14:textId="77777777" w:rsidTr="00FE0C22">
        <w:trPr>
          <w:jc w:val="center"/>
        </w:trPr>
        <w:tc>
          <w:tcPr>
            <w:tcW w:w="1276" w:type="dxa"/>
            <w:vMerge w:val="restart"/>
            <w:tcBorders>
              <w:top w:val="single" w:sz="4" w:space="0" w:color="auto"/>
              <w:left w:val="single" w:sz="4" w:space="0" w:color="auto"/>
              <w:bottom w:val="single" w:sz="4" w:space="0" w:color="auto"/>
              <w:right w:val="single" w:sz="4" w:space="0" w:color="auto"/>
            </w:tcBorders>
          </w:tcPr>
          <w:p w14:paraId="1C6E9134" w14:textId="77777777" w:rsidR="001D071E" w:rsidRPr="00E83CBB" w:rsidRDefault="001D071E" w:rsidP="00E83CBB">
            <w:pPr>
              <w:pStyle w:val="Tabletext"/>
            </w:pPr>
            <w:r w:rsidRPr="00E83CBB">
              <w:t>D5</w:t>
            </w:r>
          </w:p>
        </w:tc>
        <w:tc>
          <w:tcPr>
            <w:tcW w:w="3224" w:type="dxa"/>
            <w:vMerge w:val="restart"/>
            <w:tcBorders>
              <w:top w:val="single" w:sz="4" w:space="0" w:color="auto"/>
              <w:left w:val="single" w:sz="4" w:space="0" w:color="auto"/>
              <w:bottom w:val="single" w:sz="4" w:space="0" w:color="auto"/>
              <w:right w:val="single" w:sz="4" w:space="0" w:color="auto"/>
            </w:tcBorders>
          </w:tcPr>
          <w:p w14:paraId="58C54391" w14:textId="77777777" w:rsidR="001D071E" w:rsidRPr="00E83CBB" w:rsidRDefault="001D071E" w:rsidP="00A54AE4">
            <w:pPr>
              <w:pStyle w:val="Tabletext"/>
              <w:jc w:val="left"/>
            </w:pPr>
            <w:r w:rsidRPr="00E83CBB">
              <w:t>Equity and social inclusion</w:t>
            </w:r>
          </w:p>
          <w:p w14:paraId="22BE088D" w14:textId="77777777" w:rsidR="001D071E" w:rsidRPr="00E83CBB" w:rsidRDefault="001D071E" w:rsidP="00A54AE4">
            <w:pPr>
              <w:pStyle w:val="Tabletext"/>
              <w:jc w:val="left"/>
            </w:pPr>
          </w:p>
        </w:tc>
        <w:tc>
          <w:tcPr>
            <w:tcW w:w="1818" w:type="dxa"/>
            <w:tcBorders>
              <w:top w:val="single" w:sz="4" w:space="0" w:color="auto"/>
              <w:left w:val="single" w:sz="4" w:space="0" w:color="auto"/>
              <w:bottom w:val="single" w:sz="4" w:space="0" w:color="auto"/>
              <w:right w:val="single" w:sz="4" w:space="0" w:color="auto"/>
            </w:tcBorders>
          </w:tcPr>
          <w:p w14:paraId="6F5AD68C" w14:textId="77777777" w:rsidR="001D071E" w:rsidRPr="00E83CBB" w:rsidRDefault="001D071E" w:rsidP="00E83CBB">
            <w:pPr>
              <w:pStyle w:val="Tabletext"/>
            </w:pPr>
            <w:r w:rsidRPr="00E83CBB">
              <w:t>D5.3</w:t>
            </w:r>
          </w:p>
        </w:tc>
        <w:tc>
          <w:tcPr>
            <w:tcW w:w="3321" w:type="dxa"/>
            <w:tcBorders>
              <w:top w:val="single" w:sz="4" w:space="0" w:color="auto"/>
              <w:left w:val="single" w:sz="4" w:space="0" w:color="auto"/>
              <w:bottom w:val="single" w:sz="4" w:space="0" w:color="auto"/>
              <w:right w:val="single" w:sz="4" w:space="0" w:color="auto"/>
            </w:tcBorders>
            <w:vAlign w:val="center"/>
          </w:tcPr>
          <w:p w14:paraId="0AE5A416" w14:textId="77777777" w:rsidR="001D071E" w:rsidRPr="00E83CBB" w:rsidRDefault="001D071E" w:rsidP="00E83CBB">
            <w:pPr>
              <w:pStyle w:val="Tabletext"/>
            </w:pPr>
            <w:r w:rsidRPr="00E83CBB">
              <w:t>Openness and public participation</w:t>
            </w:r>
          </w:p>
        </w:tc>
      </w:tr>
      <w:tr w:rsidR="001D071E" w:rsidRPr="00E83CBB" w14:paraId="71A33277" w14:textId="77777777" w:rsidTr="00FE0C22">
        <w:trPr>
          <w:jc w:val="center"/>
        </w:trPr>
        <w:tc>
          <w:tcPr>
            <w:tcW w:w="1276" w:type="dxa"/>
            <w:vMerge/>
            <w:tcBorders>
              <w:top w:val="single" w:sz="4" w:space="0" w:color="auto"/>
              <w:left w:val="single" w:sz="4" w:space="0" w:color="auto"/>
              <w:bottom w:val="single" w:sz="4" w:space="0" w:color="auto"/>
              <w:right w:val="single" w:sz="4" w:space="0" w:color="auto"/>
            </w:tcBorders>
            <w:vAlign w:val="center"/>
          </w:tcPr>
          <w:p w14:paraId="43C2B8EC" w14:textId="77777777" w:rsidR="001D071E" w:rsidRPr="00E83CBB" w:rsidRDefault="001D071E" w:rsidP="00E83CBB">
            <w:pPr>
              <w:pStyle w:val="Tabletext"/>
            </w:pPr>
          </w:p>
        </w:tc>
        <w:tc>
          <w:tcPr>
            <w:tcW w:w="3224" w:type="dxa"/>
            <w:vMerge/>
            <w:tcBorders>
              <w:top w:val="single" w:sz="4" w:space="0" w:color="auto"/>
              <w:left w:val="single" w:sz="4" w:space="0" w:color="auto"/>
              <w:bottom w:val="single" w:sz="4" w:space="0" w:color="auto"/>
              <w:right w:val="single" w:sz="4" w:space="0" w:color="auto"/>
            </w:tcBorders>
            <w:vAlign w:val="center"/>
          </w:tcPr>
          <w:p w14:paraId="203D0A08" w14:textId="77777777" w:rsidR="001D071E" w:rsidRPr="00E83CBB" w:rsidRDefault="001D071E" w:rsidP="00A54AE4">
            <w:pPr>
              <w:pStyle w:val="Tabletext"/>
              <w:jc w:val="left"/>
            </w:pPr>
          </w:p>
        </w:tc>
        <w:tc>
          <w:tcPr>
            <w:tcW w:w="1818" w:type="dxa"/>
            <w:tcBorders>
              <w:top w:val="single" w:sz="4" w:space="0" w:color="auto"/>
              <w:left w:val="single" w:sz="4" w:space="0" w:color="auto"/>
              <w:bottom w:val="single" w:sz="4" w:space="0" w:color="auto"/>
              <w:right w:val="single" w:sz="4" w:space="0" w:color="auto"/>
            </w:tcBorders>
          </w:tcPr>
          <w:p w14:paraId="60B695A5" w14:textId="77777777" w:rsidR="001D071E" w:rsidRPr="00E83CBB" w:rsidRDefault="001D071E" w:rsidP="00E83CBB">
            <w:pPr>
              <w:pStyle w:val="Tabletext"/>
            </w:pPr>
            <w:r w:rsidRPr="00E83CBB">
              <w:t>D5.4</w:t>
            </w:r>
          </w:p>
        </w:tc>
        <w:tc>
          <w:tcPr>
            <w:tcW w:w="3321" w:type="dxa"/>
            <w:tcBorders>
              <w:top w:val="single" w:sz="4" w:space="0" w:color="auto"/>
              <w:left w:val="single" w:sz="4" w:space="0" w:color="auto"/>
              <w:bottom w:val="single" w:sz="4" w:space="0" w:color="auto"/>
              <w:right w:val="single" w:sz="4" w:space="0" w:color="auto"/>
            </w:tcBorders>
            <w:vAlign w:val="center"/>
          </w:tcPr>
          <w:p w14:paraId="5797B262" w14:textId="77777777" w:rsidR="001D071E" w:rsidRPr="00E83CBB" w:rsidRDefault="001D071E" w:rsidP="00E83CBB">
            <w:pPr>
              <w:pStyle w:val="Tabletext"/>
            </w:pPr>
            <w:r w:rsidRPr="00E83CBB">
              <w:t>Governance</w:t>
            </w:r>
          </w:p>
        </w:tc>
      </w:tr>
      <w:tr w:rsidR="001D071E" w:rsidRPr="00E83CBB" w14:paraId="69227B09" w14:textId="77777777" w:rsidTr="00FE0C22">
        <w:trPr>
          <w:trHeight w:val="393"/>
          <w:jc w:val="center"/>
        </w:trPr>
        <w:tc>
          <w:tcPr>
            <w:tcW w:w="1276" w:type="dxa"/>
            <w:vMerge w:val="restart"/>
            <w:tcBorders>
              <w:top w:val="single" w:sz="4" w:space="0" w:color="auto"/>
              <w:left w:val="single" w:sz="4" w:space="0" w:color="auto"/>
              <w:bottom w:val="single" w:sz="4" w:space="0" w:color="auto"/>
              <w:right w:val="single" w:sz="4" w:space="0" w:color="auto"/>
            </w:tcBorders>
          </w:tcPr>
          <w:p w14:paraId="1CD3E968" w14:textId="77777777" w:rsidR="001D071E" w:rsidRPr="00E83CBB" w:rsidRDefault="001D071E" w:rsidP="00E83CBB">
            <w:pPr>
              <w:pStyle w:val="Tabletext"/>
            </w:pPr>
            <w:r w:rsidRPr="00E83CBB">
              <w:t>D6</w:t>
            </w:r>
          </w:p>
        </w:tc>
        <w:tc>
          <w:tcPr>
            <w:tcW w:w="3224" w:type="dxa"/>
            <w:vMerge w:val="restart"/>
            <w:tcBorders>
              <w:top w:val="single" w:sz="4" w:space="0" w:color="auto"/>
              <w:left w:val="single" w:sz="4" w:space="0" w:color="auto"/>
              <w:bottom w:val="single" w:sz="4" w:space="0" w:color="auto"/>
              <w:right w:val="single" w:sz="4" w:space="0" w:color="auto"/>
            </w:tcBorders>
          </w:tcPr>
          <w:p w14:paraId="08ADFD19" w14:textId="77777777" w:rsidR="001D071E" w:rsidRPr="00E83CBB" w:rsidRDefault="001D071E" w:rsidP="00A54AE4">
            <w:pPr>
              <w:pStyle w:val="Tabletext"/>
              <w:jc w:val="left"/>
            </w:pPr>
            <w:r w:rsidRPr="00E83CBB">
              <w:t xml:space="preserve">Physical infrastructure </w:t>
            </w:r>
          </w:p>
        </w:tc>
        <w:tc>
          <w:tcPr>
            <w:tcW w:w="1818" w:type="dxa"/>
            <w:tcBorders>
              <w:top w:val="single" w:sz="4" w:space="0" w:color="auto"/>
              <w:left w:val="single" w:sz="4" w:space="0" w:color="auto"/>
              <w:bottom w:val="single" w:sz="4" w:space="0" w:color="auto"/>
              <w:right w:val="single" w:sz="4" w:space="0" w:color="auto"/>
            </w:tcBorders>
          </w:tcPr>
          <w:p w14:paraId="15D3520B" w14:textId="77777777" w:rsidR="001D071E" w:rsidRPr="00E83CBB" w:rsidRDefault="001D071E" w:rsidP="00E83CBB">
            <w:pPr>
              <w:pStyle w:val="Tabletext"/>
            </w:pPr>
            <w:r w:rsidRPr="00E83CBB">
              <w:t>D6.1</w:t>
            </w:r>
          </w:p>
        </w:tc>
        <w:tc>
          <w:tcPr>
            <w:tcW w:w="3321" w:type="dxa"/>
            <w:tcBorders>
              <w:top w:val="single" w:sz="4" w:space="0" w:color="auto"/>
              <w:left w:val="single" w:sz="4" w:space="0" w:color="auto"/>
              <w:bottom w:val="single" w:sz="4" w:space="0" w:color="auto"/>
              <w:right w:val="single" w:sz="4" w:space="0" w:color="auto"/>
            </w:tcBorders>
            <w:vAlign w:val="center"/>
          </w:tcPr>
          <w:p w14:paraId="66FF3F0B" w14:textId="77777777" w:rsidR="001D071E" w:rsidRPr="00E83CBB" w:rsidRDefault="001D071E" w:rsidP="00A54AE4">
            <w:pPr>
              <w:pStyle w:val="Tabletext"/>
              <w:jc w:val="left"/>
            </w:pPr>
            <w:r w:rsidRPr="00E83CBB">
              <w:t>Infrastructure/connection to services – piped water</w:t>
            </w:r>
          </w:p>
        </w:tc>
      </w:tr>
      <w:tr w:rsidR="001D071E" w:rsidRPr="00E83CBB" w14:paraId="4F4107E7" w14:textId="77777777" w:rsidTr="00FE0C22">
        <w:trPr>
          <w:trHeight w:val="393"/>
          <w:jc w:val="center"/>
        </w:trPr>
        <w:tc>
          <w:tcPr>
            <w:tcW w:w="1276" w:type="dxa"/>
            <w:vMerge/>
            <w:tcBorders>
              <w:top w:val="single" w:sz="4" w:space="0" w:color="auto"/>
              <w:left w:val="single" w:sz="4" w:space="0" w:color="auto"/>
              <w:bottom w:val="single" w:sz="4" w:space="0" w:color="auto"/>
              <w:right w:val="single" w:sz="4" w:space="0" w:color="auto"/>
            </w:tcBorders>
            <w:vAlign w:val="center"/>
          </w:tcPr>
          <w:p w14:paraId="6AD6F3A4" w14:textId="77777777" w:rsidR="001D071E" w:rsidRPr="00E83CBB" w:rsidRDefault="001D071E" w:rsidP="00E83CBB">
            <w:pPr>
              <w:pStyle w:val="Tabletext"/>
            </w:pPr>
          </w:p>
        </w:tc>
        <w:tc>
          <w:tcPr>
            <w:tcW w:w="3224" w:type="dxa"/>
            <w:vMerge/>
            <w:tcBorders>
              <w:top w:val="single" w:sz="4" w:space="0" w:color="auto"/>
              <w:left w:val="single" w:sz="4" w:space="0" w:color="auto"/>
              <w:bottom w:val="single" w:sz="4" w:space="0" w:color="auto"/>
              <w:right w:val="single" w:sz="4" w:space="0" w:color="auto"/>
            </w:tcBorders>
            <w:vAlign w:val="center"/>
          </w:tcPr>
          <w:p w14:paraId="534DBF95" w14:textId="77777777" w:rsidR="001D071E" w:rsidRPr="00E83CBB" w:rsidRDefault="001D071E" w:rsidP="00E83CBB">
            <w:pPr>
              <w:pStyle w:val="Tabletext"/>
            </w:pPr>
          </w:p>
        </w:tc>
        <w:tc>
          <w:tcPr>
            <w:tcW w:w="1818" w:type="dxa"/>
            <w:tcBorders>
              <w:top w:val="single" w:sz="4" w:space="0" w:color="auto"/>
              <w:left w:val="single" w:sz="4" w:space="0" w:color="auto"/>
              <w:bottom w:val="single" w:sz="4" w:space="0" w:color="auto"/>
              <w:right w:val="single" w:sz="4" w:space="0" w:color="auto"/>
            </w:tcBorders>
          </w:tcPr>
          <w:p w14:paraId="68BB8B45" w14:textId="77777777" w:rsidR="001D071E" w:rsidRPr="00E83CBB" w:rsidRDefault="001D071E" w:rsidP="00E83CBB">
            <w:pPr>
              <w:pStyle w:val="Tabletext"/>
            </w:pPr>
            <w:r w:rsidRPr="00E83CBB">
              <w:t>D6.2</w:t>
            </w:r>
          </w:p>
        </w:tc>
        <w:tc>
          <w:tcPr>
            <w:tcW w:w="3321" w:type="dxa"/>
            <w:tcBorders>
              <w:top w:val="single" w:sz="4" w:space="0" w:color="auto"/>
              <w:left w:val="single" w:sz="4" w:space="0" w:color="auto"/>
              <w:bottom w:val="single" w:sz="4" w:space="0" w:color="auto"/>
              <w:right w:val="single" w:sz="4" w:space="0" w:color="auto"/>
            </w:tcBorders>
            <w:vAlign w:val="center"/>
          </w:tcPr>
          <w:p w14:paraId="7DDAD597" w14:textId="77777777" w:rsidR="001D071E" w:rsidRPr="00E83CBB" w:rsidRDefault="001D071E" w:rsidP="00A54AE4">
            <w:pPr>
              <w:pStyle w:val="Tabletext"/>
              <w:jc w:val="left"/>
            </w:pPr>
            <w:r w:rsidRPr="00E83CBB">
              <w:t>Infrastructure/ connection to services – sewage</w:t>
            </w:r>
          </w:p>
        </w:tc>
      </w:tr>
      <w:tr w:rsidR="001D071E" w:rsidRPr="00E83CBB" w14:paraId="450BFAD6" w14:textId="77777777" w:rsidTr="00FE0C22">
        <w:trPr>
          <w:trHeight w:val="393"/>
          <w:jc w:val="center"/>
        </w:trPr>
        <w:tc>
          <w:tcPr>
            <w:tcW w:w="1276" w:type="dxa"/>
            <w:vMerge/>
            <w:tcBorders>
              <w:top w:val="single" w:sz="4" w:space="0" w:color="auto"/>
              <w:left w:val="single" w:sz="4" w:space="0" w:color="auto"/>
              <w:bottom w:val="single" w:sz="4" w:space="0" w:color="auto"/>
              <w:right w:val="single" w:sz="4" w:space="0" w:color="auto"/>
            </w:tcBorders>
            <w:vAlign w:val="center"/>
          </w:tcPr>
          <w:p w14:paraId="0CD9011D" w14:textId="77777777" w:rsidR="001D071E" w:rsidRPr="00E83CBB" w:rsidRDefault="001D071E" w:rsidP="00E83CBB">
            <w:pPr>
              <w:pStyle w:val="Tabletext"/>
            </w:pPr>
          </w:p>
        </w:tc>
        <w:tc>
          <w:tcPr>
            <w:tcW w:w="3224" w:type="dxa"/>
            <w:vMerge/>
            <w:tcBorders>
              <w:top w:val="single" w:sz="4" w:space="0" w:color="auto"/>
              <w:left w:val="single" w:sz="4" w:space="0" w:color="auto"/>
              <w:bottom w:val="single" w:sz="4" w:space="0" w:color="auto"/>
              <w:right w:val="single" w:sz="4" w:space="0" w:color="auto"/>
            </w:tcBorders>
            <w:vAlign w:val="center"/>
          </w:tcPr>
          <w:p w14:paraId="7C0C60FD" w14:textId="77777777" w:rsidR="001D071E" w:rsidRPr="00E83CBB" w:rsidRDefault="001D071E" w:rsidP="00E83CBB">
            <w:pPr>
              <w:pStyle w:val="Tabletext"/>
            </w:pPr>
          </w:p>
        </w:tc>
        <w:tc>
          <w:tcPr>
            <w:tcW w:w="1818" w:type="dxa"/>
            <w:tcBorders>
              <w:top w:val="single" w:sz="4" w:space="0" w:color="auto"/>
              <w:left w:val="single" w:sz="4" w:space="0" w:color="auto"/>
              <w:bottom w:val="single" w:sz="4" w:space="0" w:color="auto"/>
              <w:right w:val="single" w:sz="4" w:space="0" w:color="auto"/>
            </w:tcBorders>
          </w:tcPr>
          <w:p w14:paraId="01F1D79B" w14:textId="77777777" w:rsidR="001D071E" w:rsidRPr="00E83CBB" w:rsidRDefault="001D071E" w:rsidP="00E83CBB">
            <w:pPr>
              <w:pStyle w:val="Tabletext"/>
            </w:pPr>
            <w:r w:rsidRPr="00E83CBB">
              <w:t>D6.3</w:t>
            </w:r>
          </w:p>
        </w:tc>
        <w:tc>
          <w:tcPr>
            <w:tcW w:w="3321" w:type="dxa"/>
            <w:tcBorders>
              <w:top w:val="single" w:sz="4" w:space="0" w:color="auto"/>
              <w:left w:val="single" w:sz="4" w:space="0" w:color="auto"/>
              <w:bottom w:val="single" w:sz="4" w:space="0" w:color="auto"/>
              <w:right w:val="single" w:sz="4" w:space="0" w:color="auto"/>
            </w:tcBorders>
            <w:vAlign w:val="center"/>
          </w:tcPr>
          <w:p w14:paraId="35E8F501" w14:textId="77777777" w:rsidR="001D071E" w:rsidRPr="00E83CBB" w:rsidRDefault="001D071E" w:rsidP="00A54AE4">
            <w:pPr>
              <w:pStyle w:val="Tabletext"/>
              <w:jc w:val="left"/>
            </w:pPr>
            <w:r w:rsidRPr="00E83CBB">
              <w:t>Infrastructure/ connection to services – electricity</w:t>
            </w:r>
          </w:p>
        </w:tc>
      </w:tr>
      <w:tr w:rsidR="001D071E" w:rsidRPr="00E83CBB" w14:paraId="76E7BB44" w14:textId="77777777" w:rsidTr="00FE0C22">
        <w:trPr>
          <w:trHeight w:val="393"/>
          <w:jc w:val="center"/>
        </w:trPr>
        <w:tc>
          <w:tcPr>
            <w:tcW w:w="1276" w:type="dxa"/>
            <w:vMerge/>
            <w:tcBorders>
              <w:top w:val="single" w:sz="4" w:space="0" w:color="auto"/>
              <w:left w:val="single" w:sz="4" w:space="0" w:color="auto"/>
              <w:bottom w:val="single" w:sz="4" w:space="0" w:color="auto"/>
              <w:right w:val="single" w:sz="4" w:space="0" w:color="auto"/>
            </w:tcBorders>
            <w:vAlign w:val="center"/>
          </w:tcPr>
          <w:p w14:paraId="77A2BB8E" w14:textId="77777777" w:rsidR="001D071E" w:rsidRPr="00E83CBB" w:rsidRDefault="001D071E" w:rsidP="00E83CBB">
            <w:pPr>
              <w:pStyle w:val="Tabletext"/>
            </w:pPr>
          </w:p>
        </w:tc>
        <w:tc>
          <w:tcPr>
            <w:tcW w:w="3224" w:type="dxa"/>
            <w:vMerge/>
            <w:tcBorders>
              <w:top w:val="single" w:sz="4" w:space="0" w:color="auto"/>
              <w:left w:val="single" w:sz="4" w:space="0" w:color="auto"/>
              <w:bottom w:val="single" w:sz="4" w:space="0" w:color="auto"/>
              <w:right w:val="single" w:sz="4" w:space="0" w:color="auto"/>
            </w:tcBorders>
            <w:vAlign w:val="center"/>
          </w:tcPr>
          <w:p w14:paraId="3902324B" w14:textId="77777777" w:rsidR="001D071E" w:rsidRPr="00E83CBB" w:rsidRDefault="001D071E" w:rsidP="00E83CBB">
            <w:pPr>
              <w:pStyle w:val="Tabletext"/>
            </w:pPr>
          </w:p>
        </w:tc>
        <w:tc>
          <w:tcPr>
            <w:tcW w:w="1818" w:type="dxa"/>
            <w:tcBorders>
              <w:top w:val="single" w:sz="4" w:space="0" w:color="auto"/>
              <w:left w:val="single" w:sz="4" w:space="0" w:color="auto"/>
              <w:bottom w:val="single" w:sz="4" w:space="0" w:color="auto"/>
              <w:right w:val="single" w:sz="4" w:space="0" w:color="auto"/>
            </w:tcBorders>
          </w:tcPr>
          <w:p w14:paraId="24503CE4" w14:textId="77777777" w:rsidR="001D071E" w:rsidRPr="00E83CBB" w:rsidRDefault="001D071E" w:rsidP="00E83CBB">
            <w:pPr>
              <w:pStyle w:val="Tabletext"/>
            </w:pPr>
            <w:r w:rsidRPr="00E83CBB">
              <w:t>D6.8</w:t>
            </w:r>
          </w:p>
        </w:tc>
        <w:tc>
          <w:tcPr>
            <w:tcW w:w="3321" w:type="dxa"/>
            <w:tcBorders>
              <w:top w:val="single" w:sz="4" w:space="0" w:color="auto"/>
              <w:left w:val="single" w:sz="4" w:space="0" w:color="auto"/>
              <w:bottom w:val="single" w:sz="4" w:space="0" w:color="auto"/>
              <w:right w:val="single" w:sz="4" w:space="0" w:color="auto"/>
            </w:tcBorders>
            <w:vAlign w:val="center"/>
          </w:tcPr>
          <w:p w14:paraId="353CC1E8" w14:textId="77777777" w:rsidR="001D071E" w:rsidRPr="00E83CBB" w:rsidRDefault="001D071E" w:rsidP="00A54AE4">
            <w:pPr>
              <w:pStyle w:val="Tabletext"/>
              <w:jc w:val="left"/>
            </w:pPr>
            <w:r w:rsidRPr="00E83CBB">
              <w:t>Infrastructure/connection to services – road infrastructure</w:t>
            </w:r>
          </w:p>
        </w:tc>
      </w:tr>
      <w:tr w:rsidR="001D071E" w:rsidRPr="00E83CBB" w14:paraId="3E2D7A84" w14:textId="77777777" w:rsidTr="00FE0C22">
        <w:trPr>
          <w:trHeight w:val="393"/>
          <w:jc w:val="center"/>
        </w:trPr>
        <w:tc>
          <w:tcPr>
            <w:tcW w:w="1276" w:type="dxa"/>
            <w:vMerge/>
            <w:tcBorders>
              <w:top w:val="single" w:sz="4" w:space="0" w:color="auto"/>
              <w:left w:val="single" w:sz="4" w:space="0" w:color="auto"/>
              <w:bottom w:val="single" w:sz="4" w:space="0" w:color="auto"/>
              <w:right w:val="single" w:sz="4" w:space="0" w:color="auto"/>
            </w:tcBorders>
            <w:vAlign w:val="center"/>
          </w:tcPr>
          <w:p w14:paraId="330825AD" w14:textId="77777777" w:rsidR="001D071E" w:rsidRPr="00E83CBB" w:rsidRDefault="001D071E" w:rsidP="00E83CBB">
            <w:pPr>
              <w:pStyle w:val="Tabletext"/>
            </w:pPr>
          </w:p>
        </w:tc>
        <w:tc>
          <w:tcPr>
            <w:tcW w:w="3224" w:type="dxa"/>
            <w:vMerge/>
            <w:tcBorders>
              <w:top w:val="single" w:sz="4" w:space="0" w:color="auto"/>
              <w:left w:val="single" w:sz="4" w:space="0" w:color="auto"/>
              <w:bottom w:val="single" w:sz="4" w:space="0" w:color="auto"/>
              <w:right w:val="single" w:sz="4" w:space="0" w:color="auto"/>
            </w:tcBorders>
            <w:vAlign w:val="center"/>
          </w:tcPr>
          <w:p w14:paraId="5A9A2EFE" w14:textId="77777777" w:rsidR="001D071E" w:rsidRPr="00E83CBB" w:rsidRDefault="001D071E" w:rsidP="00E83CBB">
            <w:pPr>
              <w:pStyle w:val="Tabletext"/>
            </w:pPr>
          </w:p>
        </w:tc>
        <w:tc>
          <w:tcPr>
            <w:tcW w:w="1818" w:type="dxa"/>
            <w:tcBorders>
              <w:top w:val="single" w:sz="4" w:space="0" w:color="auto"/>
              <w:left w:val="single" w:sz="4" w:space="0" w:color="auto"/>
              <w:bottom w:val="single" w:sz="4" w:space="0" w:color="auto"/>
              <w:right w:val="single" w:sz="4" w:space="0" w:color="auto"/>
            </w:tcBorders>
          </w:tcPr>
          <w:p w14:paraId="6809BB9C" w14:textId="77777777" w:rsidR="001D071E" w:rsidRPr="00E83CBB" w:rsidRDefault="001D071E" w:rsidP="00E83CBB">
            <w:pPr>
              <w:pStyle w:val="Tabletext"/>
            </w:pPr>
            <w:r w:rsidRPr="00E83CBB">
              <w:t>D6.11</w:t>
            </w:r>
          </w:p>
        </w:tc>
        <w:tc>
          <w:tcPr>
            <w:tcW w:w="3321" w:type="dxa"/>
            <w:tcBorders>
              <w:top w:val="single" w:sz="4" w:space="0" w:color="auto"/>
              <w:left w:val="single" w:sz="4" w:space="0" w:color="auto"/>
              <w:bottom w:val="single" w:sz="4" w:space="0" w:color="auto"/>
              <w:right w:val="single" w:sz="4" w:space="0" w:color="auto"/>
            </w:tcBorders>
            <w:vAlign w:val="center"/>
          </w:tcPr>
          <w:p w14:paraId="586F3ABE" w14:textId="77777777" w:rsidR="001D071E" w:rsidRPr="00E83CBB" w:rsidRDefault="001D071E" w:rsidP="00A54AE4">
            <w:pPr>
              <w:pStyle w:val="Tabletext"/>
              <w:jc w:val="left"/>
            </w:pPr>
            <w:r w:rsidRPr="00E83CBB">
              <w:t>Building</w:t>
            </w:r>
          </w:p>
        </w:tc>
      </w:tr>
    </w:tbl>
    <w:bookmarkEnd w:id="41"/>
    <w:p w14:paraId="71C1FE94" w14:textId="77777777" w:rsidR="00E83CBB" w:rsidRPr="00A25945" w:rsidRDefault="00E83CBB" w:rsidP="00E83CBB">
      <w:pPr>
        <w:pStyle w:val="Tablelegend"/>
        <w:rPr>
          <w:lang w:val="fr-CH"/>
        </w:rPr>
      </w:pPr>
      <w:r w:rsidRPr="00A25945">
        <w:rPr>
          <w:lang w:val="fr-CH"/>
        </w:rPr>
        <w:t>Source: ITU</w:t>
      </w:r>
      <w:r w:rsidRPr="00A25945">
        <w:rPr>
          <w:rFonts w:hint="eastAsia"/>
          <w:lang w:val="fr-CH" w:eastAsia="zh-CN"/>
        </w:rPr>
        <w:t>-T</w:t>
      </w:r>
      <w:r w:rsidRPr="00A25945">
        <w:rPr>
          <w:lang w:val="fr-CH"/>
        </w:rPr>
        <w:t xml:space="preserve"> FG</w:t>
      </w:r>
      <w:r w:rsidRPr="00A25945">
        <w:rPr>
          <w:rFonts w:hint="eastAsia"/>
          <w:lang w:val="fr-CH" w:eastAsia="zh-CN"/>
        </w:rPr>
        <w:t>-</w:t>
      </w:r>
      <w:r w:rsidRPr="00A25945">
        <w:rPr>
          <w:lang w:val="fr-CH"/>
        </w:rPr>
        <w:t>SSC (201</w:t>
      </w:r>
      <w:r w:rsidRPr="00A25945">
        <w:rPr>
          <w:rFonts w:hint="eastAsia"/>
          <w:lang w:val="fr-CH" w:eastAsia="zh-CN"/>
        </w:rPr>
        <w:t>4</w:t>
      </w:r>
      <w:r w:rsidRPr="00A25945">
        <w:rPr>
          <w:lang w:val="fr-CH"/>
        </w:rPr>
        <w:t>)</w:t>
      </w:r>
      <w:r>
        <w:rPr>
          <w:rStyle w:val="FootnoteReference"/>
        </w:rPr>
        <w:footnoteReference w:id="12"/>
      </w:r>
    </w:p>
    <w:p w14:paraId="3A5071CC" w14:textId="1D61F3C5" w:rsidR="001D071E" w:rsidRDefault="001D071E" w:rsidP="00E83CBB">
      <w:pPr>
        <w:rPr>
          <w:lang w:eastAsia="zh-CN"/>
        </w:rPr>
      </w:pPr>
      <w:r w:rsidRPr="000957DB">
        <w:rPr>
          <w:lang w:eastAsia="zh-CN"/>
        </w:rPr>
        <w:t xml:space="preserve">The corresponding indicators </w:t>
      </w:r>
      <w:r w:rsidR="00830924">
        <w:rPr>
          <w:lang w:eastAsia="zh-CN"/>
        </w:rPr>
        <w:t>for</w:t>
      </w:r>
      <w:r w:rsidRPr="000957DB">
        <w:rPr>
          <w:lang w:eastAsia="zh-CN"/>
        </w:rPr>
        <w:t xml:space="preserve"> each sub-dimension are detailed in the </w:t>
      </w:r>
      <w:r w:rsidR="00FD30AF">
        <w:rPr>
          <w:lang w:eastAsia="zh-CN"/>
        </w:rPr>
        <w:t>"</w:t>
      </w:r>
      <w:r>
        <w:t xml:space="preserve">Technical </w:t>
      </w:r>
      <w:r>
        <w:rPr>
          <w:rFonts w:hint="eastAsia"/>
        </w:rPr>
        <w:t>S</w:t>
      </w:r>
      <w:r>
        <w:t>pecifications on</w:t>
      </w:r>
      <w:r>
        <w:rPr>
          <w:rFonts w:hint="eastAsia"/>
        </w:rPr>
        <w:t xml:space="preserve"> </w:t>
      </w:r>
      <w:r>
        <w:t xml:space="preserve">key performance indicators related to the </w:t>
      </w:r>
      <w:r>
        <w:rPr>
          <w:rFonts w:hint="eastAsia"/>
        </w:rPr>
        <w:t>use</w:t>
      </w:r>
      <w:r>
        <w:t xml:space="preserve"> of information and communication technology in smart sustainable cities</w:t>
      </w:r>
      <w:r w:rsidR="00FD30AF">
        <w:rPr>
          <w:lang w:eastAsia="zh-CN"/>
        </w:rPr>
        <w:t>"</w:t>
      </w:r>
      <w:r>
        <w:rPr>
          <w:rFonts w:hint="eastAsia"/>
          <w:lang w:eastAsia="zh-CN"/>
        </w:rPr>
        <w:t xml:space="preserve"> and </w:t>
      </w:r>
      <w:r w:rsidR="00FD30AF">
        <w:rPr>
          <w:lang w:eastAsia="zh-CN"/>
        </w:rPr>
        <w:t>"</w:t>
      </w:r>
      <w:r>
        <w:t xml:space="preserve">Technical </w:t>
      </w:r>
      <w:r>
        <w:rPr>
          <w:rFonts w:hint="eastAsia"/>
        </w:rPr>
        <w:t>S</w:t>
      </w:r>
      <w:r>
        <w:t>pecifications on</w:t>
      </w:r>
      <w:r>
        <w:rPr>
          <w:rFonts w:hint="eastAsia"/>
        </w:rPr>
        <w:t xml:space="preserve"> </w:t>
      </w:r>
      <w:r>
        <w:t xml:space="preserve">key performance indicators </w:t>
      </w:r>
      <w:r>
        <w:rPr>
          <w:rFonts w:hint="eastAsia"/>
        </w:rPr>
        <w:t xml:space="preserve">related to the sustainability impacts of </w:t>
      </w:r>
      <w:r>
        <w:t>i</w:t>
      </w:r>
      <w:r>
        <w:rPr>
          <w:rFonts w:hint="eastAsia"/>
        </w:rPr>
        <w:t xml:space="preserve">nformation and </w:t>
      </w:r>
      <w:r>
        <w:t>c</w:t>
      </w:r>
      <w:r>
        <w:rPr>
          <w:rFonts w:hint="eastAsia"/>
        </w:rPr>
        <w:t xml:space="preserve">ommunication </w:t>
      </w:r>
      <w:r>
        <w:t>t</w:t>
      </w:r>
      <w:r>
        <w:rPr>
          <w:rFonts w:hint="eastAsia"/>
        </w:rPr>
        <w:t>echnology in</w:t>
      </w:r>
      <w:r>
        <w:t xml:space="preserve"> smart sustainable cities</w:t>
      </w:r>
      <w:r w:rsidR="00FD30AF">
        <w:rPr>
          <w:lang w:eastAsia="zh-CN"/>
        </w:rPr>
        <w:t>"</w:t>
      </w:r>
      <w:r>
        <w:rPr>
          <w:rFonts w:hint="eastAsia"/>
          <w:lang w:eastAsia="zh-CN"/>
        </w:rPr>
        <w:t>.</w:t>
      </w:r>
    </w:p>
    <w:p w14:paraId="3B2A66AB" w14:textId="151B935D" w:rsidR="001D071E" w:rsidRDefault="00E83CBB" w:rsidP="00A54AE4">
      <w:pPr>
        <w:pStyle w:val="Headingb"/>
      </w:pPr>
      <w:bookmarkStart w:id="42" w:name="_Toc417431421"/>
      <w:r>
        <w:t>c</w:t>
      </w:r>
      <w:r w:rsidR="00830924">
        <w:t>)</w:t>
      </w:r>
      <w:r>
        <w:tab/>
      </w:r>
      <w:r w:rsidR="00CB7B5A" w:rsidRPr="00CB7B5A">
        <w:t xml:space="preserve">Setting the framework </w:t>
      </w:r>
      <w:r w:rsidR="00026F3C" w:rsidRPr="00CB7B5A">
        <w:t>for ICT</w:t>
      </w:r>
      <w:r w:rsidR="00CB7B5A" w:rsidRPr="00CB7B5A">
        <w:t xml:space="preserve"> architecture </w:t>
      </w:r>
      <w:r w:rsidR="000F6D26" w:rsidRPr="00CB7B5A">
        <w:t>of smart</w:t>
      </w:r>
      <w:r w:rsidR="00CB7B5A" w:rsidRPr="00CB7B5A">
        <w:t xml:space="preserve"> sustainable cit</w:t>
      </w:r>
      <w:r w:rsidR="00FE732C">
        <w:t>ies</w:t>
      </w:r>
      <w:bookmarkEnd w:id="42"/>
    </w:p>
    <w:p w14:paraId="3ABDD694" w14:textId="0E08C63D" w:rsidR="001D071E" w:rsidRPr="000F6D26" w:rsidRDefault="001D071E" w:rsidP="00E83CBB">
      <w:pPr>
        <w:pStyle w:val="Figurelegend"/>
        <w:rPr>
          <w:lang w:val="en-US"/>
        </w:rPr>
      </w:pPr>
    </w:p>
    <w:p w14:paraId="0F9FB301" w14:textId="240C6125" w:rsidR="00CB7B5A" w:rsidRDefault="00CB7B5A" w:rsidP="00A54AE4">
      <w:pPr>
        <w:pStyle w:val="Headingb"/>
        <w:rPr>
          <w:b w:val="0"/>
          <w:lang w:eastAsia="zh-CN"/>
        </w:rPr>
      </w:pPr>
      <w:bookmarkStart w:id="43" w:name="_Toc417431422"/>
      <w:r w:rsidRPr="00CB7B5A">
        <w:rPr>
          <w:b w:val="0"/>
          <w:lang w:eastAsia="zh-CN"/>
        </w:rPr>
        <w:t xml:space="preserve">The </w:t>
      </w:r>
      <w:r w:rsidR="00FE732C">
        <w:rPr>
          <w:b w:val="0"/>
          <w:lang w:eastAsia="zh-CN"/>
        </w:rPr>
        <w:t>a</w:t>
      </w:r>
      <w:r w:rsidRPr="00CB7B5A">
        <w:rPr>
          <w:b w:val="0"/>
          <w:lang w:eastAsia="zh-CN"/>
        </w:rPr>
        <w:t xml:space="preserve">rchitecture of </w:t>
      </w:r>
      <w:r w:rsidR="00026F3C">
        <w:rPr>
          <w:b w:val="0"/>
          <w:lang w:eastAsia="zh-CN"/>
        </w:rPr>
        <w:t>smart sustainable cities</w:t>
      </w:r>
      <w:r w:rsidRPr="00CB7B5A">
        <w:rPr>
          <w:b w:val="0"/>
          <w:lang w:eastAsia="zh-CN"/>
        </w:rPr>
        <w:t xml:space="preserve"> has been defined in the corresponding</w:t>
      </w:r>
      <w:r w:rsidR="00FE732C">
        <w:rPr>
          <w:b w:val="0"/>
          <w:lang w:eastAsia="zh-CN"/>
        </w:rPr>
        <w:t xml:space="preserve"> FG-SSC </w:t>
      </w:r>
      <w:r w:rsidR="00FE732C" w:rsidRPr="00FE732C">
        <w:rPr>
          <w:b w:val="0"/>
          <w:lang w:eastAsia="zh-CN"/>
        </w:rPr>
        <w:t xml:space="preserve">Technical Specification on “Setting the framework for </w:t>
      </w:r>
      <w:r w:rsidR="00FE732C">
        <w:rPr>
          <w:b w:val="0"/>
          <w:lang w:eastAsia="zh-CN"/>
        </w:rPr>
        <w:t xml:space="preserve">an ICT architecture of a smart </w:t>
      </w:r>
      <w:r w:rsidR="00FE732C" w:rsidRPr="00FE732C">
        <w:rPr>
          <w:b w:val="0"/>
          <w:lang w:eastAsia="zh-CN"/>
        </w:rPr>
        <w:t>sustainable city” (fg-ssc-0345)</w:t>
      </w:r>
      <w:r w:rsidRPr="00CB7B5A">
        <w:rPr>
          <w:b w:val="0"/>
          <w:lang w:eastAsia="zh-CN"/>
        </w:rPr>
        <w:t>, At a high level, a Meta-Architecture consists of 5 layers</w:t>
      </w:r>
      <w:r>
        <w:rPr>
          <w:b w:val="0"/>
          <w:lang w:eastAsia="zh-CN"/>
        </w:rPr>
        <w:t xml:space="preserve"> </w:t>
      </w:r>
      <w:r w:rsidR="00F975B0">
        <w:rPr>
          <w:b w:val="0"/>
          <w:lang w:eastAsia="zh-CN"/>
        </w:rPr>
        <w:t>(as</w:t>
      </w:r>
      <w:r w:rsidR="00FE732C">
        <w:rPr>
          <w:b w:val="0"/>
          <w:lang w:eastAsia="zh-CN"/>
        </w:rPr>
        <w:t xml:space="preserve"> depicted in </w:t>
      </w:r>
      <w:r>
        <w:rPr>
          <w:b w:val="0"/>
          <w:lang w:eastAsia="zh-CN"/>
        </w:rPr>
        <w:t>Figure 3.1), which focus on the integration between natural environment and soft infrastructure of urban space</w:t>
      </w:r>
      <w:r w:rsidR="00FE732C">
        <w:rPr>
          <w:b w:val="0"/>
          <w:lang w:eastAsia="zh-CN"/>
        </w:rPr>
        <w:t>s</w:t>
      </w:r>
      <w:r>
        <w:rPr>
          <w:b w:val="0"/>
          <w:lang w:eastAsia="zh-CN"/>
        </w:rPr>
        <w:t>, while SSC services run across these layers.</w:t>
      </w:r>
    </w:p>
    <w:p w14:paraId="4D0484F6" w14:textId="77777777" w:rsidR="00CB7B5A" w:rsidRPr="00B43AF1" w:rsidRDefault="00CB7B5A" w:rsidP="00B43AF1">
      <w:pPr>
        <w:rPr>
          <w:lang w:eastAsia="zh-CN"/>
        </w:rPr>
      </w:pPr>
    </w:p>
    <w:p w14:paraId="79BFDB5C" w14:textId="77777777" w:rsidR="00CB7B5A" w:rsidRDefault="00CB7B5A" w:rsidP="00CB7B5A">
      <w:pPr>
        <w:tabs>
          <w:tab w:val="left" w:pos="720"/>
        </w:tabs>
        <w:jc w:val="center"/>
      </w:pPr>
      <w:r w:rsidRPr="00DD5047">
        <w:rPr>
          <w:noProof/>
          <w:lang w:val="en-US" w:eastAsia="zh-CN"/>
        </w:rPr>
        <w:drawing>
          <wp:inline distT="0" distB="0" distL="0" distR="0" wp14:anchorId="0D10BA6F" wp14:editId="2B36BCB0">
            <wp:extent cx="5949951" cy="432689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5954444" cy="4330157"/>
                    </a:xfrm>
                    <a:prstGeom prst="rect">
                      <a:avLst/>
                    </a:prstGeom>
                  </pic:spPr>
                </pic:pic>
              </a:graphicData>
            </a:graphic>
          </wp:inline>
        </w:drawing>
      </w:r>
    </w:p>
    <w:p w14:paraId="504F4B83" w14:textId="46A62B3A" w:rsidR="00CB7B5A" w:rsidRDefault="00CB7B5A" w:rsidP="00CB7B5A">
      <w:pPr>
        <w:jc w:val="center"/>
        <w:rPr>
          <w:lang w:eastAsia="zh-CN"/>
        </w:rPr>
      </w:pPr>
      <w:r w:rsidRPr="00014369">
        <w:rPr>
          <w:b/>
        </w:rPr>
        <w:t xml:space="preserve">Figure </w:t>
      </w:r>
      <w:r>
        <w:rPr>
          <w:b/>
        </w:rPr>
        <w:t>3.1</w:t>
      </w:r>
      <w:r w:rsidR="004C646B">
        <w:rPr>
          <w:b/>
        </w:rPr>
        <w:t xml:space="preserve"> –</w:t>
      </w:r>
      <w:r w:rsidRPr="00014369">
        <w:rPr>
          <w:b/>
        </w:rPr>
        <w:t xml:space="preserve"> </w:t>
      </w:r>
      <w:r w:rsidR="00FE732C">
        <w:rPr>
          <w:b/>
        </w:rPr>
        <w:t>M</w:t>
      </w:r>
      <w:r w:rsidRPr="00014369">
        <w:rPr>
          <w:b/>
        </w:rPr>
        <w:t>ulti-tier SSC ICT meta-architecture</w:t>
      </w:r>
      <w:r>
        <w:rPr>
          <w:rStyle w:val="FootnoteReference"/>
          <w:b/>
        </w:rPr>
        <w:footnoteReference w:id="13"/>
      </w:r>
    </w:p>
    <w:p w14:paraId="121C4CD0" w14:textId="2094F6C9" w:rsidR="00CB7B5A" w:rsidRDefault="00CB7B5A" w:rsidP="00A54AE4">
      <w:pPr>
        <w:pStyle w:val="Headingb"/>
        <w:rPr>
          <w:b w:val="0"/>
          <w:lang w:eastAsia="zh-CN"/>
        </w:rPr>
      </w:pPr>
      <w:r w:rsidRPr="00CB7B5A">
        <w:rPr>
          <w:b w:val="0"/>
          <w:lang w:eastAsia="zh-CN"/>
        </w:rPr>
        <w:t xml:space="preserve">A </w:t>
      </w:r>
      <w:r w:rsidR="00FE732C">
        <w:rPr>
          <w:b w:val="0"/>
          <w:lang w:eastAsia="zh-CN"/>
        </w:rPr>
        <w:t>smart sustainable city</w:t>
      </w:r>
      <w:r w:rsidRPr="00CB7B5A">
        <w:rPr>
          <w:b w:val="0"/>
          <w:lang w:eastAsia="zh-CN"/>
        </w:rPr>
        <w:t xml:space="preserve"> can also</w:t>
      </w:r>
      <w:r w:rsidR="00E03B6E">
        <w:rPr>
          <w:b w:val="0"/>
          <w:lang w:eastAsia="zh-CN"/>
        </w:rPr>
        <w:t xml:space="preserve"> be </w:t>
      </w:r>
      <w:r w:rsidRPr="00CB7B5A">
        <w:rPr>
          <w:b w:val="0"/>
          <w:lang w:eastAsia="zh-CN"/>
        </w:rPr>
        <w:t>considered a system of subsystems</w:t>
      </w:r>
      <w:r w:rsidR="00E03B6E">
        <w:rPr>
          <w:b w:val="0"/>
          <w:lang w:eastAsia="zh-CN"/>
        </w:rPr>
        <w:t>.</w:t>
      </w:r>
      <w:r w:rsidRPr="00CB7B5A">
        <w:rPr>
          <w:b w:val="0"/>
          <w:lang w:eastAsia="zh-CN"/>
        </w:rPr>
        <w:t xml:space="preserve"> </w:t>
      </w:r>
      <w:r w:rsidR="00E03B6E">
        <w:rPr>
          <w:b w:val="0"/>
          <w:lang w:eastAsia="zh-CN"/>
        </w:rPr>
        <w:t>W</w:t>
      </w:r>
      <w:r w:rsidRPr="00CB7B5A">
        <w:rPr>
          <w:b w:val="0"/>
          <w:lang w:eastAsia="zh-CN"/>
        </w:rPr>
        <w:t>ith regard to its technical definition</w:t>
      </w:r>
      <w:r w:rsidR="00FE732C">
        <w:rPr>
          <w:b w:val="0"/>
          <w:lang w:eastAsia="zh-CN"/>
        </w:rPr>
        <w:t xml:space="preserve">, </w:t>
      </w:r>
      <w:r w:rsidRPr="00CB7B5A">
        <w:rPr>
          <w:b w:val="0"/>
          <w:lang w:eastAsia="zh-CN"/>
        </w:rPr>
        <w:t xml:space="preserve">it </w:t>
      </w:r>
      <w:r>
        <w:rPr>
          <w:b w:val="0"/>
          <w:lang w:eastAsia="zh-CN"/>
        </w:rPr>
        <w:t>can be</w:t>
      </w:r>
      <w:r w:rsidRPr="00CB7B5A">
        <w:rPr>
          <w:b w:val="0"/>
          <w:lang w:eastAsia="zh-CN"/>
        </w:rPr>
        <w:t xml:space="preserve"> </w:t>
      </w:r>
      <w:r w:rsidR="00FE732C">
        <w:rPr>
          <w:b w:val="0"/>
          <w:lang w:eastAsia="zh-CN"/>
        </w:rPr>
        <w:t>viewed</w:t>
      </w:r>
      <w:r w:rsidRPr="00CB7B5A">
        <w:rPr>
          <w:b w:val="0"/>
          <w:lang w:eastAsia="zh-CN"/>
        </w:rPr>
        <w:t xml:space="preserve"> from different</w:t>
      </w:r>
      <w:r w:rsidR="00FE732C">
        <w:rPr>
          <w:b w:val="0"/>
          <w:lang w:eastAsia="zh-CN"/>
        </w:rPr>
        <w:t xml:space="preserve"> </w:t>
      </w:r>
      <w:r w:rsidR="00E03B6E">
        <w:rPr>
          <w:b w:val="0"/>
          <w:lang w:eastAsia="zh-CN"/>
        </w:rPr>
        <w:t>p</w:t>
      </w:r>
      <w:r w:rsidR="00FE732C">
        <w:rPr>
          <w:b w:val="0"/>
          <w:lang w:eastAsia="zh-CN"/>
        </w:rPr>
        <w:t xml:space="preserve">erspectives. </w:t>
      </w:r>
      <w:r w:rsidRPr="00CB7B5A">
        <w:rPr>
          <w:b w:val="0"/>
          <w:lang w:eastAsia="zh-CN"/>
        </w:rPr>
        <w:t xml:space="preserve">Figures </w:t>
      </w:r>
      <w:r>
        <w:rPr>
          <w:b w:val="0"/>
          <w:lang w:eastAsia="zh-CN"/>
        </w:rPr>
        <w:t>3.2 and 3.3</w:t>
      </w:r>
      <w:r w:rsidRPr="00CB7B5A">
        <w:rPr>
          <w:b w:val="0"/>
          <w:lang w:eastAsia="zh-CN"/>
        </w:rPr>
        <w:t xml:space="preserve"> demonstrate the communications view of the SSC ICT architecture, </w:t>
      </w:r>
      <w:r w:rsidR="00FE732C">
        <w:rPr>
          <w:b w:val="0"/>
          <w:lang w:eastAsia="zh-CN"/>
        </w:rPr>
        <w:t>based on</w:t>
      </w:r>
      <w:r w:rsidRPr="00CB7B5A">
        <w:rPr>
          <w:b w:val="0"/>
          <w:lang w:eastAsia="zh-CN"/>
        </w:rPr>
        <w:t xml:space="preserve"> a physical and an information flow perspective respectively. Both perspectives of this view are multi-tier.</w:t>
      </w:r>
    </w:p>
    <w:p w14:paraId="0C78FF9B" w14:textId="77777777" w:rsidR="00CB7B5A" w:rsidRDefault="00CB7B5A" w:rsidP="00CB7B5A">
      <w:pPr>
        <w:jc w:val="center"/>
      </w:pPr>
      <w:r>
        <w:rPr>
          <w:noProof/>
          <w:lang w:val="en-US" w:eastAsia="zh-CN"/>
        </w:rPr>
        <w:drawing>
          <wp:inline distT="0" distB="0" distL="0" distR="0" wp14:anchorId="6E1E5517" wp14:editId="11166CC1">
            <wp:extent cx="4289778" cy="4383405"/>
            <wp:effectExtent l="0" t="0" r="0" b="0"/>
            <wp:docPr id="63" name="图片 32" descr="SSC arch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descr="SSC arch9"/>
                    <pic:cNvPicPr>
                      <a:picLocks noChangeAspect="1" noChangeArrowheads="1"/>
                    </pic:cNvPicPr>
                  </pic:nvPicPr>
                  <pic:blipFill>
                    <a:blip r:embed="rId23" cstate="print"/>
                    <a:srcRect l="12387" r="16498" b="4444"/>
                    <a:stretch>
                      <a:fillRect/>
                    </a:stretch>
                  </pic:blipFill>
                  <pic:spPr bwMode="auto">
                    <a:xfrm>
                      <a:off x="0" y="0"/>
                      <a:ext cx="4295260" cy="4389007"/>
                    </a:xfrm>
                    <a:prstGeom prst="rect">
                      <a:avLst/>
                    </a:prstGeom>
                    <a:noFill/>
                    <a:ln w="9525">
                      <a:noFill/>
                      <a:miter lim="800000"/>
                      <a:headEnd/>
                      <a:tailEnd/>
                    </a:ln>
                  </pic:spPr>
                </pic:pic>
              </a:graphicData>
            </a:graphic>
          </wp:inline>
        </w:drawing>
      </w:r>
    </w:p>
    <w:p w14:paraId="18F28FE3" w14:textId="4F912A98" w:rsidR="00CB7B5A" w:rsidRDefault="00CB7B5A" w:rsidP="00CB7B5A">
      <w:pPr>
        <w:tabs>
          <w:tab w:val="left" w:pos="709"/>
        </w:tabs>
        <w:jc w:val="center"/>
        <w:rPr>
          <w:b/>
        </w:rPr>
      </w:pPr>
      <w:r w:rsidRPr="00883FEB">
        <w:rPr>
          <w:b/>
        </w:rPr>
        <w:t xml:space="preserve">Figure </w:t>
      </w:r>
      <w:r>
        <w:rPr>
          <w:b/>
        </w:rPr>
        <w:t>3.2</w:t>
      </w:r>
      <w:r w:rsidR="004C646B">
        <w:rPr>
          <w:b/>
        </w:rPr>
        <w:t xml:space="preserve"> –</w:t>
      </w:r>
      <w:r w:rsidRPr="00883FEB">
        <w:rPr>
          <w:b/>
        </w:rPr>
        <w:t xml:space="preserve"> </w:t>
      </w:r>
      <w:r w:rsidR="00FE732C">
        <w:rPr>
          <w:b/>
        </w:rPr>
        <w:t>A</w:t>
      </w:r>
      <w:r w:rsidRPr="00C472DD">
        <w:rPr>
          <w:b/>
        </w:rPr>
        <w:t xml:space="preserve"> multi-tier SSC ICT architecture from communications view, emphasizing on a physical perspective</w:t>
      </w:r>
      <w:r w:rsidRPr="00C472DD" w:rsidDel="00C472DD">
        <w:rPr>
          <w:b/>
        </w:rPr>
        <w:t xml:space="preserve"> </w:t>
      </w:r>
    </w:p>
    <w:p w14:paraId="2C86C23F" w14:textId="77777777" w:rsidR="00CB7B5A" w:rsidRDefault="00CB7B5A" w:rsidP="00CB7B5A">
      <w:pPr>
        <w:tabs>
          <w:tab w:val="left" w:pos="709"/>
        </w:tabs>
      </w:pPr>
      <w:r>
        <w:rPr>
          <w:noProof/>
          <w:lang w:val="en-US" w:eastAsia="zh-CN"/>
        </w:rPr>
        <w:drawing>
          <wp:inline distT="0" distB="0" distL="0" distR="0" wp14:anchorId="25127849" wp14:editId="0950E4FB">
            <wp:extent cx="5381625" cy="4600575"/>
            <wp:effectExtent l="38100" t="57150" r="47625" b="104775"/>
            <wp:docPr id="66" name="Diagram 6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48D6A901" w14:textId="6F78B717" w:rsidR="00CB7B5A" w:rsidRPr="00014369" w:rsidRDefault="00CB7B5A" w:rsidP="00CB7B5A">
      <w:pPr>
        <w:tabs>
          <w:tab w:val="left" w:pos="709"/>
        </w:tabs>
        <w:jc w:val="center"/>
        <w:rPr>
          <w:b/>
        </w:rPr>
      </w:pPr>
      <w:r w:rsidRPr="00014369">
        <w:rPr>
          <w:b/>
        </w:rPr>
        <w:t xml:space="preserve">Figure </w:t>
      </w:r>
      <w:r>
        <w:rPr>
          <w:b/>
        </w:rPr>
        <w:t>3.3</w:t>
      </w:r>
      <w:r w:rsidR="004C646B">
        <w:rPr>
          <w:b/>
        </w:rPr>
        <w:t xml:space="preserve"> –</w:t>
      </w:r>
      <w:r w:rsidRPr="00014369">
        <w:rPr>
          <w:b/>
        </w:rPr>
        <w:t xml:space="preserve"> </w:t>
      </w:r>
      <w:r w:rsidR="004C646B">
        <w:rPr>
          <w:b/>
        </w:rPr>
        <w:t>A</w:t>
      </w:r>
      <w:r w:rsidRPr="000F067A">
        <w:rPr>
          <w:b/>
        </w:rPr>
        <w:t xml:space="preserve"> </w:t>
      </w:r>
      <w:r w:rsidR="004C646B">
        <w:rPr>
          <w:b/>
        </w:rPr>
        <w:t>m</w:t>
      </w:r>
      <w:r w:rsidRPr="000F067A">
        <w:rPr>
          <w:b/>
        </w:rPr>
        <w:t>ulti-tier SSC ICT architecture from communications view, emphasizing on an information flow perspective</w:t>
      </w:r>
      <w:r w:rsidRPr="000F067A" w:rsidDel="000F067A">
        <w:rPr>
          <w:b/>
        </w:rPr>
        <w:t xml:space="preserve"> </w:t>
      </w:r>
    </w:p>
    <w:p w14:paraId="78D862CA" w14:textId="3A2F26AC" w:rsidR="00CB7B5A" w:rsidRDefault="00CB7B5A" w:rsidP="00CB7B5A">
      <w:pPr>
        <w:tabs>
          <w:tab w:val="left" w:pos="709"/>
        </w:tabs>
      </w:pPr>
      <w:r w:rsidRPr="00C472DD">
        <w:t xml:space="preserve">Both </w:t>
      </w:r>
      <w:r w:rsidR="00FE732C">
        <w:t xml:space="preserve">the given figures </w:t>
      </w:r>
      <w:r w:rsidRPr="00C472DD">
        <w:t>concern valid representations of the same architecture view, one closer to the language of infrastructure developer</w:t>
      </w:r>
      <w:r w:rsidR="003953CC">
        <w:t>s and</w:t>
      </w:r>
      <w:r w:rsidRPr="00C472DD">
        <w:t xml:space="preserve"> the second more in line with</w:t>
      </w:r>
      <w:r w:rsidR="003953CC">
        <w:t xml:space="preserve"> the</w:t>
      </w:r>
      <w:r w:rsidRPr="00C472DD">
        <w:t xml:space="preserve"> information system </w:t>
      </w:r>
      <w:r w:rsidR="00026F3C" w:rsidRPr="00C472DD">
        <w:t>developer</w:t>
      </w:r>
      <w:r w:rsidR="00026F3C">
        <w:t>’s context</w:t>
      </w:r>
      <w:r w:rsidR="00026F3C" w:rsidRPr="00C472DD">
        <w:t xml:space="preserve">. </w:t>
      </w:r>
      <w:r w:rsidR="00FE732C">
        <w:t>The architecture view</w:t>
      </w:r>
      <w:r w:rsidRPr="00C472DD">
        <w:t xml:space="preserve"> contain</w:t>
      </w:r>
      <w:r w:rsidR="00FE732C">
        <w:t>s</w:t>
      </w:r>
      <w:r w:rsidRPr="00C472DD">
        <w:t xml:space="preserve"> the following layers</w:t>
      </w:r>
      <w:r w:rsidR="00FE732C">
        <w:t xml:space="preserve"> (as depicted in</w:t>
      </w:r>
      <w:r>
        <w:t xml:space="preserve"> Figure 3.2</w:t>
      </w:r>
      <w:r w:rsidR="00FE732C">
        <w:t>)</w:t>
      </w:r>
      <w:r>
        <w:t xml:space="preserve">: </w:t>
      </w:r>
    </w:p>
    <w:p w14:paraId="2052DD31" w14:textId="10F8E80D" w:rsidR="00CB7B5A" w:rsidRPr="002C72B4" w:rsidRDefault="00CB7B5A" w:rsidP="00CB7B5A">
      <w:pPr>
        <w:numPr>
          <w:ilvl w:val="0"/>
          <w:numId w:val="21"/>
        </w:numPr>
        <w:tabs>
          <w:tab w:val="left" w:pos="420"/>
        </w:tabs>
        <w:rPr>
          <w:szCs w:val="24"/>
        </w:rPr>
      </w:pPr>
      <w:r w:rsidRPr="00151343">
        <w:rPr>
          <w:i/>
          <w:szCs w:val="24"/>
        </w:rPr>
        <w:t>Sensing layer</w:t>
      </w:r>
      <w:r w:rsidRPr="002C72B4">
        <w:rPr>
          <w:szCs w:val="24"/>
        </w:rPr>
        <w:t xml:space="preserve">: </w:t>
      </w:r>
      <w:r w:rsidR="00FE732C">
        <w:rPr>
          <w:szCs w:val="24"/>
        </w:rPr>
        <w:t xml:space="preserve"> This layer </w:t>
      </w:r>
      <w:r w:rsidRPr="002C72B4">
        <w:rPr>
          <w:szCs w:val="24"/>
        </w:rPr>
        <w:t xml:space="preserve">consists of terminal node and capillary network. </w:t>
      </w:r>
      <w:r>
        <w:rPr>
          <w:szCs w:val="24"/>
        </w:rPr>
        <w:t>T</w:t>
      </w:r>
      <w:r w:rsidRPr="002C72B4">
        <w:rPr>
          <w:szCs w:val="24"/>
        </w:rPr>
        <w:t>erminals (sensor, transducer, actuator, camera, RFID reader, barcode symbols, GPS tracker, etc) sense the physical world. They provide the superior “environment-detecting” ability and intelligence for monitoring and controlling the physical infrastructure within the city. The capillary network (including SCADA, sensor network, HART, WPAN, video surveillance, RFID, GPS related network etc.) connects various terminals to network layer, providing ubiquitous and omnipotent information and data.</w:t>
      </w:r>
    </w:p>
    <w:p w14:paraId="25FC5361" w14:textId="0DCC507E" w:rsidR="00CB7B5A" w:rsidRPr="002C72B4" w:rsidRDefault="00CB7B5A" w:rsidP="00CB7B5A">
      <w:pPr>
        <w:numPr>
          <w:ilvl w:val="0"/>
          <w:numId w:val="21"/>
        </w:numPr>
        <w:tabs>
          <w:tab w:val="left" w:pos="420"/>
        </w:tabs>
        <w:rPr>
          <w:szCs w:val="24"/>
        </w:rPr>
      </w:pPr>
      <w:r w:rsidRPr="00151343">
        <w:rPr>
          <w:i/>
          <w:szCs w:val="24"/>
        </w:rPr>
        <w:t>Network layer</w:t>
      </w:r>
      <w:r w:rsidRPr="002C72B4">
        <w:rPr>
          <w:szCs w:val="24"/>
        </w:rPr>
        <w:t>: The network layer indicates various networks provided by telecommunication operators, as well as other metro networks provided by city stakeholders and/or enterprise private communication network. It is the</w:t>
      </w:r>
      <w:r w:rsidR="00FE732C">
        <w:rPr>
          <w:szCs w:val="24"/>
        </w:rPr>
        <w:t xml:space="preserve"> information superhighway</w:t>
      </w:r>
      <w:r w:rsidRPr="002C72B4">
        <w:rPr>
          <w:szCs w:val="24"/>
        </w:rPr>
        <w:t xml:space="preserve"> </w:t>
      </w:r>
      <w:r w:rsidR="00FE732C">
        <w:rPr>
          <w:szCs w:val="24"/>
        </w:rPr>
        <w:t>(</w:t>
      </w:r>
      <w:r w:rsidRPr="002C72B4">
        <w:rPr>
          <w:szCs w:val="24"/>
        </w:rPr>
        <w:t>infobahn</w:t>
      </w:r>
      <w:r w:rsidR="00FE732C">
        <w:rPr>
          <w:szCs w:val="24"/>
        </w:rPr>
        <w:t>)</w:t>
      </w:r>
      <w:r>
        <w:rPr>
          <w:szCs w:val="24"/>
        </w:rPr>
        <w:t>, t</w:t>
      </w:r>
      <w:r w:rsidRPr="002C72B4">
        <w:rPr>
          <w:szCs w:val="24"/>
        </w:rPr>
        <w:t>he network layer data and support layer</w:t>
      </w:r>
      <w:r w:rsidR="00BC13FD">
        <w:rPr>
          <w:szCs w:val="24"/>
        </w:rPr>
        <w:t>.</w:t>
      </w:r>
      <w:r w:rsidRPr="002C72B4">
        <w:rPr>
          <w:szCs w:val="24"/>
        </w:rPr>
        <w:t xml:space="preserve"> The data and support layer makes the city “smarter”, its main purpose is to ensure the support capabilities of various city-level applications and services. </w:t>
      </w:r>
      <w:r>
        <w:rPr>
          <w:szCs w:val="24"/>
        </w:rPr>
        <w:t>D</w:t>
      </w:r>
      <w:r w:rsidRPr="002C72B4">
        <w:rPr>
          <w:szCs w:val="24"/>
        </w:rPr>
        <w:t>ata and support layer contain</w:t>
      </w:r>
      <w:r w:rsidR="00FE732C">
        <w:rPr>
          <w:szCs w:val="24"/>
        </w:rPr>
        <w:t xml:space="preserve"> the </w:t>
      </w:r>
      <w:r w:rsidRPr="002C72B4">
        <w:rPr>
          <w:szCs w:val="24"/>
        </w:rPr>
        <w:t>data center</w:t>
      </w:r>
      <w:r w:rsidR="00FE732C">
        <w:rPr>
          <w:szCs w:val="24"/>
        </w:rPr>
        <w:t>s</w:t>
      </w:r>
      <w:r w:rsidRPr="002C72B4">
        <w:rPr>
          <w:szCs w:val="24"/>
        </w:rPr>
        <w:t xml:space="preserve"> from industries, departments, enterprises, as well as the municipal dynamic data center and data warehouse</w:t>
      </w:r>
      <w:r w:rsidR="00FE732C">
        <w:rPr>
          <w:szCs w:val="24"/>
        </w:rPr>
        <w:t xml:space="preserve"> (etc)</w:t>
      </w:r>
      <w:r w:rsidRPr="002C72B4">
        <w:rPr>
          <w:szCs w:val="24"/>
        </w:rPr>
        <w:t>, established for the realization of data process and application support.</w:t>
      </w:r>
    </w:p>
    <w:p w14:paraId="5C177B04" w14:textId="7CCBF29C" w:rsidR="00CB7B5A" w:rsidRDefault="00CB7B5A" w:rsidP="00CB7B5A">
      <w:pPr>
        <w:numPr>
          <w:ilvl w:val="0"/>
          <w:numId w:val="21"/>
        </w:numPr>
        <w:tabs>
          <w:tab w:val="left" w:pos="420"/>
        </w:tabs>
        <w:rPr>
          <w:szCs w:val="24"/>
        </w:rPr>
      </w:pPr>
      <w:r w:rsidRPr="00151343">
        <w:rPr>
          <w:i/>
          <w:szCs w:val="24"/>
        </w:rPr>
        <w:t>Application layer:</w:t>
      </w:r>
      <w:r w:rsidRPr="002C72B4">
        <w:rPr>
          <w:szCs w:val="24"/>
        </w:rPr>
        <w:t xml:space="preserve"> The application layer includes various app</w:t>
      </w:r>
      <w:r>
        <w:rPr>
          <w:szCs w:val="24"/>
        </w:rPr>
        <w:t>lications that manage SSC and deliver the SSC services</w:t>
      </w:r>
      <w:r w:rsidRPr="002C72B4">
        <w:rPr>
          <w:szCs w:val="24"/>
        </w:rPr>
        <w:t xml:space="preserve">. </w:t>
      </w:r>
    </w:p>
    <w:p w14:paraId="0BD72CEF" w14:textId="4035BDBD" w:rsidR="00CB7B5A" w:rsidRPr="00E418E7" w:rsidRDefault="00CB7B5A" w:rsidP="00CB7B5A">
      <w:pPr>
        <w:numPr>
          <w:ilvl w:val="0"/>
          <w:numId w:val="21"/>
        </w:numPr>
        <w:tabs>
          <w:tab w:val="left" w:pos="420"/>
        </w:tabs>
        <w:rPr>
          <w:szCs w:val="24"/>
        </w:rPr>
      </w:pPr>
      <w:r w:rsidRPr="00E418E7">
        <w:rPr>
          <w:i/>
          <w:szCs w:val="24"/>
        </w:rPr>
        <w:t>OAM &amp; P &amp; security framework:</w:t>
      </w:r>
      <w:r w:rsidRPr="00E418E7">
        <w:rPr>
          <w:szCs w:val="24"/>
        </w:rPr>
        <w:t xml:space="preserve"> </w:t>
      </w:r>
      <w:r w:rsidR="00FE732C">
        <w:rPr>
          <w:szCs w:val="24"/>
        </w:rPr>
        <w:t xml:space="preserve">This layer </w:t>
      </w:r>
      <w:r w:rsidRPr="00E418E7">
        <w:rPr>
          <w:szCs w:val="24"/>
        </w:rPr>
        <w:t>provides the operation, administration, maintenance and provisioning, and security function for the ICT systems of SSC.</w:t>
      </w:r>
    </w:p>
    <w:p w14:paraId="58E3968D" w14:textId="7238B295" w:rsidR="00CB7B5A" w:rsidRPr="00E418E7" w:rsidRDefault="009E0B17" w:rsidP="00CB7B5A">
      <w:pPr>
        <w:tabs>
          <w:tab w:val="left" w:pos="709"/>
        </w:tabs>
      </w:pPr>
      <w:r w:rsidRPr="009E0B17">
        <w:t xml:space="preserve">The </w:t>
      </w:r>
      <w:r w:rsidR="003953CC">
        <w:t>m</w:t>
      </w:r>
      <w:r w:rsidRPr="00F975B0">
        <w:t>ulti-tier SSC ICT architecture from communications view, emphasizing on an information flow perspective</w:t>
      </w:r>
      <w:r>
        <w:t xml:space="preserve"> (illustrated in Figure 3.3) contains the following layers</w:t>
      </w:r>
      <w:r w:rsidR="00CB7B5A" w:rsidRPr="00E418E7">
        <w:t>:</w:t>
      </w:r>
    </w:p>
    <w:p w14:paraId="2E13953C" w14:textId="737B9BB9" w:rsidR="00CB7B5A" w:rsidRPr="00991CAC" w:rsidRDefault="00CB7B5A" w:rsidP="00CB7B5A">
      <w:pPr>
        <w:pStyle w:val="ListParagraph"/>
        <w:numPr>
          <w:ilvl w:val="0"/>
          <w:numId w:val="22"/>
        </w:numPr>
        <w:rPr>
          <w:rFonts w:ascii="Times New Roman" w:hAnsi="Times New Roman" w:cs="Times New Roman"/>
          <w:sz w:val="24"/>
          <w:szCs w:val="24"/>
        </w:rPr>
      </w:pPr>
      <w:r w:rsidRPr="00991CAC">
        <w:rPr>
          <w:rFonts w:ascii="Times New Roman" w:hAnsi="Times New Roman" w:cs="Times New Roman"/>
          <w:sz w:val="24"/>
          <w:szCs w:val="24"/>
        </w:rPr>
        <w:t xml:space="preserve">Users layer: </w:t>
      </w:r>
      <w:r w:rsidR="009E0B17" w:rsidRPr="00991CAC">
        <w:rPr>
          <w:rFonts w:ascii="Times New Roman" w:hAnsi="Times New Roman" w:cs="Times New Roman"/>
          <w:sz w:val="24"/>
          <w:szCs w:val="24"/>
        </w:rPr>
        <w:t>I</w:t>
      </w:r>
      <w:r w:rsidRPr="00991CAC">
        <w:rPr>
          <w:rFonts w:ascii="Times New Roman" w:hAnsi="Times New Roman" w:cs="Times New Roman"/>
          <w:sz w:val="24"/>
          <w:szCs w:val="24"/>
        </w:rPr>
        <w:t>t organizes SSC service end-users into groups from both the demand and the supply sides;</w:t>
      </w:r>
    </w:p>
    <w:p w14:paraId="4050FBDC" w14:textId="159D441F" w:rsidR="00CB7B5A" w:rsidRPr="00991CAC" w:rsidRDefault="00CB7B5A" w:rsidP="00CB7B5A">
      <w:pPr>
        <w:pStyle w:val="ListParagraph"/>
        <w:numPr>
          <w:ilvl w:val="0"/>
          <w:numId w:val="22"/>
        </w:numPr>
        <w:rPr>
          <w:rFonts w:ascii="Times New Roman" w:hAnsi="Times New Roman" w:cs="Times New Roman"/>
          <w:sz w:val="24"/>
          <w:szCs w:val="24"/>
        </w:rPr>
      </w:pPr>
      <w:r w:rsidRPr="00991CAC">
        <w:rPr>
          <w:rFonts w:ascii="Times New Roman" w:hAnsi="Times New Roman" w:cs="Times New Roman"/>
          <w:sz w:val="24"/>
          <w:szCs w:val="24"/>
        </w:rPr>
        <w:t xml:space="preserve">Presentations layer: </w:t>
      </w:r>
      <w:r w:rsidR="009E0B17" w:rsidRPr="00991CAC">
        <w:rPr>
          <w:rFonts w:ascii="Times New Roman" w:hAnsi="Times New Roman" w:cs="Times New Roman"/>
          <w:sz w:val="24"/>
          <w:szCs w:val="24"/>
        </w:rPr>
        <w:t>I</w:t>
      </w:r>
      <w:r w:rsidRPr="00991CAC">
        <w:rPr>
          <w:rFonts w:ascii="Times New Roman" w:hAnsi="Times New Roman" w:cs="Times New Roman"/>
          <w:sz w:val="24"/>
          <w:szCs w:val="24"/>
        </w:rPr>
        <w:t xml:space="preserve">t contains the user interfaces (web, </w:t>
      </w:r>
      <w:r w:rsidR="009E0B17" w:rsidRPr="00991CAC">
        <w:rPr>
          <w:rFonts w:ascii="Times New Roman" w:hAnsi="Times New Roman" w:cs="Times New Roman"/>
          <w:sz w:val="24"/>
          <w:szCs w:val="24"/>
        </w:rPr>
        <w:t>a</w:t>
      </w:r>
      <w:r w:rsidRPr="00991CAC">
        <w:rPr>
          <w:rFonts w:ascii="Times New Roman" w:hAnsi="Times New Roman" w:cs="Times New Roman"/>
          <w:sz w:val="24"/>
          <w:szCs w:val="24"/>
        </w:rPr>
        <w:t>pps, voice commands etc.), which stand between end-users and SSC services;</w:t>
      </w:r>
    </w:p>
    <w:p w14:paraId="7DDAF152" w14:textId="4D4B0C36" w:rsidR="00CB7B5A" w:rsidRPr="00991CAC" w:rsidRDefault="00CB7B5A" w:rsidP="00CB7B5A">
      <w:pPr>
        <w:pStyle w:val="ListParagraph"/>
        <w:numPr>
          <w:ilvl w:val="0"/>
          <w:numId w:val="22"/>
        </w:numPr>
        <w:rPr>
          <w:rFonts w:ascii="Times New Roman" w:hAnsi="Times New Roman" w:cs="Times New Roman"/>
          <w:sz w:val="24"/>
          <w:szCs w:val="24"/>
        </w:rPr>
      </w:pPr>
      <w:r w:rsidRPr="00991CAC">
        <w:rPr>
          <w:rFonts w:ascii="Times New Roman" w:hAnsi="Times New Roman" w:cs="Times New Roman"/>
          <w:sz w:val="24"/>
          <w:szCs w:val="24"/>
        </w:rPr>
        <w:t xml:space="preserve">Applications layer: </w:t>
      </w:r>
      <w:r w:rsidR="009E0B17" w:rsidRPr="00991CAC">
        <w:rPr>
          <w:rFonts w:ascii="Times New Roman" w:hAnsi="Times New Roman" w:cs="Times New Roman"/>
          <w:sz w:val="24"/>
          <w:szCs w:val="24"/>
        </w:rPr>
        <w:t>I</w:t>
      </w:r>
      <w:r w:rsidRPr="00991CAC">
        <w:rPr>
          <w:rFonts w:ascii="Times New Roman" w:hAnsi="Times New Roman" w:cs="Times New Roman"/>
          <w:sz w:val="24"/>
          <w:szCs w:val="24"/>
        </w:rPr>
        <w:t>t contains all corresponding software applications that realize the SSC services;</w:t>
      </w:r>
    </w:p>
    <w:p w14:paraId="5368E527" w14:textId="1C3F3109" w:rsidR="00CB7B5A" w:rsidRPr="00991CAC" w:rsidRDefault="00CB7B5A" w:rsidP="00CB7B5A">
      <w:pPr>
        <w:pStyle w:val="ListParagraph"/>
        <w:numPr>
          <w:ilvl w:val="0"/>
          <w:numId w:val="22"/>
        </w:numPr>
        <w:rPr>
          <w:rFonts w:ascii="Times New Roman" w:hAnsi="Times New Roman" w:cs="Times New Roman"/>
          <w:sz w:val="24"/>
          <w:szCs w:val="24"/>
        </w:rPr>
      </w:pPr>
      <w:r w:rsidRPr="00991CAC">
        <w:rPr>
          <w:rFonts w:ascii="Times New Roman" w:hAnsi="Times New Roman" w:cs="Times New Roman"/>
          <w:sz w:val="24"/>
          <w:szCs w:val="24"/>
        </w:rPr>
        <w:t xml:space="preserve">Business layer: </w:t>
      </w:r>
      <w:r w:rsidR="009E0B17" w:rsidRPr="00991CAC">
        <w:rPr>
          <w:rFonts w:ascii="Times New Roman" w:hAnsi="Times New Roman" w:cs="Times New Roman"/>
          <w:sz w:val="24"/>
          <w:szCs w:val="24"/>
        </w:rPr>
        <w:t>I</w:t>
      </w:r>
      <w:r w:rsidRPr="00991CAC">
        <w:rPr>
          <w:rFonts w:ascii="Times New Roman" w:hAnsi="Times New Roman" w:cs="Times New Roman"/>
          <w:sz w:val="24"/>
          <w:szCs w:val="24"/>
        </w:rPr>
        <w:t xml:space="preserve">t consists of the business processes, which lie behind each </w:t>
      </w:r>
      <w:r w:rsidR="009E0B17" w:rsidRPr="00991CAC">
        <w:rPr>
          <w:rFonts w:ascii="Times New Roman" w:hAnsi="Times New Roman" w:cs="Times New Roman"/>
          <w:sz w:val="24"/>
          <w:szCs w:val="24"/>
        </w:rPr>
        <w:t xml:space="preserve"> smart sustainable city</w:t>
      </w:r>
      <w:r w:rsidRPr="00991CAC">
        <w:rPr>
          <w:rFonts w:ascii="Times New Roman" w:hAnsi="Times New Roman" w:cs="Times New Roman"/>
          <w:sz w:val="24"/>
          <w:szCs w:val="24"/>
        </w:rPr>
        <w:t xml:space="preserve"> service execution;</w:t>
      </w:r>
    </w:p>
    <w:p w14:paraId="7A2BE780" w14:textId="3F48F1DF" w:rsidR="00CB7B5A" w:rsidRPr="00991CAC" w:rsidRDefault="00CB7B5A" w:rsidP="00CB7B5A">
      <w:pPr>
        <w:pStyle w:val="ListParagraph"/>
        <w:numPr>
          <w:ilvl w:val="0"/>
          <w:numId w:val="22"/>
        </w:numPr>
        <w:rPr>
          <w:rFonts w:ascii="Times New Roman" w:hAnsi="Times New Roman" w:cs="Times New Roman"/>
          <w:sz w:val="24"/>
          <w:szCs w:val="24"/>
        </w:rPr>
      </w:pPr>
      <w:r w:rsidRPr="00991CAC">
        <w:rPr>
          <w:rFonts w:ascii="Times New Roman" w:hAnsi="Times New Roman" w:cs="Times New Roman"/>
          <w:sz w:val="24"/>
          <w:szCs w:val="24"/>
        </w:rPr>
        <w:t xml:space="preserve">Communications layer: </w:t>
      </w:r>
      <w:r w:rsidR="009E0B17" w:rsidRPr="00991CAC">
        <w:rPr>
          <w:rFonts w:ascii="Times New Roman" w:hAnsi="Times New Roman" w:cs="Times New Roman"/>
          <w:sz w:val="24"/>
          <w:szCs w:val="24"/>
        </w:rPr>
        <w:t>I</w:t>
      </w:r>
      <w:r w:rsidRPr="00991CAC">
        <w:rPr>
          <w:rFonts w:ascii="Times New Roman" w:hAnsi="Times New Roman" w:cs="Times New Roman"/>
          <w:sz w:val="24"/>
          <w:szCs w:val="24"/>
        </w:rPr>
        <w:t>t contains the above mentioned networks, over which the SSC services are performed and transactions and data flow are realized;</w:t>
      </w:r>
    </w:p>
    <w:p w14:paraId="015D0DA5" w14:textId="6C73DC6A" w:rsidR="00CB7B5A" w:rsidRPr="00991CAC" w:rsidRDefault="00CB7B5A" w:rsidP="00CB7B5A">
      <w:pPr>
        <w:pStyle w:val="ListParagraph"/>
        <w:numPr>
          <w:ilvl w:val="0"/>
          <w:numId w:val="22"/>
        </w:numPr>
        <w:rPr>
          <w:rFonts w:ascii="Times New Roman" w:hAnsi="Times New Roman" w:cs="Times New Roman"/>
          <w:sz w:val="24"/>
          <w:szCs w:val="24"/>
        </w:rPr>
      </w:pPr>
      <w:r w:rsidRPr="00991CAC">
        <w:rPr>
          <w:rFonts w:ascii="Times New Roman" w:hAnsi="Times New Roman" w:cs="Times New Roman"/>
          <w:sz w:val="24"/>
          <w:szCs w:val="24"/>
        </w:rPr>
        <w:t xml:space="preserve">Data layer: </w:t>
      </w:r>
      <w:r w:rsidR="009E0B17" w:rsidRPr="00991CAC">
        <w:rPr>
          <w:rFonts w:ascii="Times New Roman" w:hAnsi="Times New Roman" w:cs="Times New Roman"/>
          <w:sz w:val="24"/>
          <w:szCs w:val="24"/>
        </w:rPr>
        <w:t>I</w:t>
      </w:r>
      <w:r w:rsidRPr="00991CAC">
        <w:rPr>
          <w:rFonts w:ascii="Times New Roman" w:hAnsi="Times New Roman" w:cs="Times New Roman"/>
          <w:sz w:val="24"/>
          <w:szCs w:val="24"/>
        </w:rPr>
        <w:t>t contains the data and file repositories, where data are created or retrieved;</w:t>
      </w:r>
    </w:p>
    <w:p w14:paraId="69E11508" w14:textId="33DBB7A2" w:rsidR="00CB7B5A" w:rsidRPr="00991CAC" w:rsidRDefault="00CB7B5A" w:rsidP="00CB7B5A">
      <w:pPr>
        <w:pStyle w:val="ListParagraph"/>
        <w:numPr>
          <w:ilvl w:val="0"/>
          <w:numId w:val="22"/>
        </w:numPr>
        <w:rPr>
          <w:sz w:val="24"/>
          <w:szCs w:val="24"/>
        </w:rPr>
      </w:pPr>
      <w:r w:rsidRPr="00991CAC">
        <w:rPr>
          <w:rFonts w:ascii="Times New Roman" w:hAnsi="Times New Roman" w:cs="Times New Roman"/>
          <w:sz w:val="24"/>
          <w:szCs w:val="24"/>
        </w:rPr>
        <w:t xml:space="preserve">Sensing layer: </w:t>
      </w:r>
      <w:r w:rsidR="009E0B17" w:rsidRPr="00991CAC">
        <w:rPr>
          <w:rFonts w:ascii="Times New Roman" w:hAnsi="Times New Roman" w:cs="Times New Roman"/>
          <w:sz w:val="24"/>
          <w:szCs w:val="24"/>
        </w:rPr>
        <w:t xml:space="preserve">This layer </w:t>
      </w:r>
      <w:r w:rsidRPr="00991CAC">
        <w:rPr>
          <w:rFonts w:ascii="Times New Roman" w:hAnsi="Times New Roman" w:cs="Times New Roman"/>
          <w:sz w:val="24"/>
          <w:szCs w:val="24"/>
        </w:rPr>
        <w:t xml:space="preserve">consists of terminal node and capillary network. The terminals (sensor, transducer, actuator, camera, RFID tag, barcode symbols etc.) sense the natural environment where the </w:t>
      </w:r>
      <w:r w:rsidR="009E0B17" w:rsidRPr="00991CAC">
        <w:rPr>
          <w:rFonts w:ascii="Times New Roman" w:hAnsi="Times New Roman" w:cs="Times New Roman"/>
          <w:sz w:val="24"/>
          <w:szCs w:val="24"/>
        </w:rPr>
        <w:t>smart sustainable city</w:t>
      </w:r>
      <w:r w:rsidRPr="00991CAC">
        <w:rPr>
          <w:rFonts w:ascii="Times New Roman" w:hAnsi="Times New Roman" w:cs="Times New Roman"/>
          <w:sz w:val="24"/>
          <w:szCs w:val="24"/>
        </w:rPr>
        <w:t xml:space="preserve"> is located and the corresponding hard infrastructure and utilities (water, transport etc.). It provides the superior 'environment-detecting' ability and intelligence for monitoring and controlling the physical infrastructure within the city. The capillary network connects various terminals to communication layer, or directly to data layer and/or application layer providing ubiquitous and omnipotent information and data.</w:t>
      </w:r>
    </w:p>
    <w:p w14:paraId="4D700E37" w14:textId="042802E8" w:rsidR="00CB7B5A" w:rsidRDefault="00CB7B5A" w:rsidP="00CB7B5A">
      <w:pPr>
        <w:rPr>
          <w:lang w:eastAsia="zh-CN"/>
        </w:rPr>
      </w:pPr>
      <w:r>
        <w:rPr>
          <w:lang w:eastAsia="zh-CN"/>
        </w:rPr>
        <w:t>D</w:t>
      </w:r>
      <w:r w:rsidRPr="002079D0">
        <w:rPr>
          <w:lang w:eastAsia="zh-CN"/>
        </w:rPr>
        <w:t>etailed discussion</w:t>
      </w:r>
      <w:r>
        <w:rPr>
          <w:lang w:eastAsia="zh-CN"/>
        </w:rPr>
        <w:t>s</w:t>
      </w:r>
      <w:r w:rsidRPr="002079D0">
        <w:rPr>
          <w:lang w:eastAsia="zh-CN"/>
        </w:rPr>
        <w:t xml:space="preserve"> o</w:t>
      </w:r>
      <w:r w:rsidR="009E0B17">
        <w:rPr>
          <w:lang w:eastAsia="zh-CN"/>
        </w:rPr>
        <w:t>n</w:t>
      </w:r>
      <w:r w:rsidRPr="002079D0">
        <w:rPr>
          <w:lang w:eastAsia="zh-CN"/>
        </w:rPr>
        <w:t xml:space="preserve"> </w:t>
      </w:r>
      <w:r>
        <w:rPr>
          <w:lang w:eastAsia="zh-CN"/>
        </w:rPr>
        <w:t xml:space="preserve">ICT Architecture and Architecture Framework, as well as </w:t>
      </w:r>
      <w:r w:rsidRPr="002079D0">
        <w:rPr>
          <w:lang w:eastAsia="zh-CN"/>
        </w:rPr>
        <w:t xml:space="preserve">security aspect of Smart Sustainable Cities is available in deliverables </w:t>
      </w:r>
      <w:r>
        <w:rPr>
          <w:lang w:eastAsia="zh-CN"/>
        </w:rPr>
        <w:t xml:space="preserve">SSC-0345 </w:t>
      </w:r>
      <w:r w:rsidRPr="00461EE3">
        <w:rPr>
          <w:lang w:eastAsia="zh-CN"/>
        </w:rPr>
        <w:t>“Setting the framework for an ICT architect</w:t>
      </w:r>
      <w:r>
        <w:rPr>
          <w:lang w:eastAsia="zh-CN"/>
        </w:rPr>
        <w:t xml:space="preserve">ure of a smart sustainable city” and </w:t>
      </w:r>
      <w:r w:rsidRPr="002079D0">
        <w:rPr>
          <w:lang w:eastAsia="zh-CN"/>
        </w:rPr>
        <w:t>SSC</w:t>
      </w:r>
      <w:r>
        <w:rPr>
          <w:lang w:eastAsia="zh-CN"/>
        </w:rPr>
        <w:noBreakHyphen/>
      </w:r>
      <w:r w:rsidRPr="002079D0">
        <w:rPr>
          <w:lang w:eastAsia="zh-CN"/>
        </w:rPr>
        <w:t xml:space="preserve">0090 </w:t>
      </w:r>
      <w:r>
        <w:rPr>
          <w:lang w:eastAsia="zh-CN"/>
        </w:rPr>
        <w:t>"</w:t>
      </w:r>
      <w:r w:rsidRPr="002079D0">
        <w:rPr>
          <w:lang w:eastAsia="zh-CN"/>
        </w:rPr>
        <w:t>Technical Report on ICT Infrastructure for Cyber-Security, Data Protection &amp; Resilience</w:t>
      </w:r>
      <w:r>
        <w:rPr>
          <w:lang w:eastAsia="zh-CN"/>
        </w:rPr>
        <w:t>"</w:t>
      </w:r>
      <w:r w:rsidR="0005628C">
        <w:rPr>
          <w:lang w:eastAsia="zh-CN"/>
        </w:rPr>
        <w:t>,</w:t>
      </w:r>
      <w:r w:rsidRPr="002079D0">
        <w:rPr>
          <w:lang w:eastAsia="zh-CN"/>
        </w:rPr>
        <w:t xml:space="preserve"> </w:t>
      </w:r>
      <w:r>
        <w:rPr>
          <w:lang w:eastAsia="zh-CN"/>
        </w:rPr>
        <w:t xml:space="preserve">respectively </w:t>
      </w:r>
      <w:r w:rsidRPr="002079D0">
        <w:rPr>
          <w:lang w:eastAsia="zh-CN"/>
        </w:rPr>
        <w:t>of th</w:t>
      </w:r>
      <w:r w:rsidR="009E0B17">
        <w:rPr>
          <w:lang w:eastAsia="zh-CN"/>
        </w:rPr>
        <w:t>e Focus Group on Smart Sustainable Cities (FG-SSC)</w:t>
      </w:r>
      <w:r w:rsidRPr="002079D0">
        <w:rPr>
          <w:lang w:eastAsia="zh-CN"/>
        </w:rPr>
        <w:t>.</w:t>
      </w:r>
    </w:p>
    <w:p w14:paraId="0056B104" w14:textId="77777777" w:rsidR="00CB7B5A" w:rsidRPr="00CB7B5A" w:rsidRDefault="00CB7B5A" w:rsidP="00CB7B5A">
      <w:pPr>
        <w:rPr>
          <w:lang w:eastAsia="zh-CN"/>
        </w:rPr>
      </w:pPr>
    </w:p>
    <w:p w14:paraId="1FDDC755" w14:textId="07492BF6" w:rsidR="001D071E" w:rsidRDefault="00BA545D" w:rsidP="00A54AE4">
      <w:pPr>
        <w:pStyle w:val="Headingb"/>
      </w:pPr>
      <w:r>
        <w:t>d</w:t>
      </w:r>
      <w:r w:rsidR="009C71EB">
        <w:t>)</w:t>
      </w:r>
      <w:r>
        <w:tab/>
      </w:r>
      <w:r w:rsidR="001D071E">
        <w:t>Smart I</w:t>
      </w:r>
      <w:r w:rsidR="001D071E" w:rsidRPr="00924E4A">
        <w:t>nfrastructure</w:t>
      </w:r>
      <w:r w:rsidR="001D071E">
        <w:t xml:space="preserve"> and Integrated Platform</w:t>
      </w:r>
      <w:bookmarkEnd w:id="43"/>
    </w:p>
    <w:p w14:paraId="1A34BA02" w14:textId="77777777" w:rsidR="001D071E" w:rsidRPr="00656241" w:rsidDel="00194958" w:rsidRDefault="001D071E" w:rsidP="001D071E">
      <w:pPr>
        <w:rPr>
          <w:rFonts w:asciiTheme="majorBidi" w:eastAsiaTheme="minorEastAsia" w:hAnsiTheme="majorBidi" w:cstheme="minorBidi"/>
        </w:rPr>
      </w:pPr>
      <w:r w:rsidRPr="00656241">
        <w:t>Investing in ICT infrastructure constitutes a critical component of a city</w:t>
      </w:r>
      <w:r w:rsidR="00FD30AF">
        <w:t>'</w:t>
      </w:r>
      <w:r w:rsidRPr="00656241">
        <w:t>s transformation into a SSC. This technology can provide crucial information for city managers to increase the efficiency in urban services, improve the quality of life of citizens, ensure a tangible economic growth, strengthen prevention and management of natural disasters, simplify physical infrastructure used in some services (</w:t>
      </w:r>
      <w:r w:rsidR="003C1828">
        <w:t>e.g.,</w:t>
      </w:r>
      <w:r w:rsidRPr="00656241">
        <w:t xml:space="preserve"> mobility, energy), and improve the city</w:t>
      </w:r>
      <w:r w:rsidR="00FD30AF">
        <w:t>'</w:t>
      </w:r>
      <w:r w:rsidR="004A6228">
        <w:t>s sustainability.</w:t>
      </w:r>
    </w:p>
    <w:p w14:paraId="73D0A60E" w14:textId="1E9368D7" w:rsidR="001D071E" w:rsidRPr="00656241" w:rsidRDefault="001D071E" w:rsidP="001D071E">
      <w:pPr>
        <w:rPr>
          <w:rFonts w:asciiTheme="majorBidi" w:eastAsiaTheme="minorEastAsia" w:hAnsiTheme="majorBidi" w:cstheme="minorBidi"/>
        </w:rPr>
      </w:pPr>
      <w:r w:rsidRPr="00656241">
        <w:t>In order to reduce as much as possible</w:t>
      </w:r>
      <w:r w:rsidR="009C71EB">
        <w:t>,</w:t>
      </w:r>
      <w:r w:rsidRPr="00656241">
        <w:t xml:space="preserve"> this initial investment, cities can adopt the notion of </w:t>
      </w:r>
      <w:r w:rsidR="00FD30AF">
        <w:t>"</w:t>
      </w:r>
      <w:r w:rsidRPr="00656241">
        <w:t>convergence</w:t>
      </w:r>
      <w:r w:rsidR="00FD30AF">
        <w:t>"</w:t>
      </w:r>
      <w:r w:rsidRPr="00656241">
        <w:t>, by using pre-existing networks to establish new ICT infrastructure.</w:t>
      </w:r>
    </w:p>
    <w:p w14:paraId="267F644B" w14:textId="77777777" w:rsidR="001D071E" w:rsidRPr="00656241" w:rsidRDefault="001D071E" w:rsidP="001D071E">
      <w:pPr>
        <w:rPr>
          <w:rFonts w:asciiTheme="majorBidi" w:eastAsiaTheme="minorEastAsia" w:hAnsiTheme="majorBidi" w:cstheme="minorBidi"/>
        </w:rPr>
      </w:pPr>
      <w:r w:rsidRPr="00656241">
        <w:t xml:space="preserve">The first step for introducing ICT technologies in cities is to consider all stakeholders involved in this process. In terms of </w:t>
      </w:r>
      <w:r>
        <w:rPr>
          <w:rFonts w:hint="eastAsia"/>
        </w:rPr>
        <w:t>interconnected</w:t>
      </w:r>
      <w:r w:rsidRPr="00656241">
        <w:t xml:space="preserve"> infrastructure, the most relevant stakeholders will be the telecom operators, ICT providers, financial institutions, utility providers, emergency services, local institutions, NGOs, regulators, funding bodies, universities, as well as Research and Development (R</w:t>
      </w:r>
      <w:r>
        <w:rPr>
          <w:rFonts w:hint="eastAsia"/>
        </w:rPr>
        <w:t>&amp;</w:t>
      </w:r>
      <w:r w:rsidR="004A6228">
        <w:t>D) institutes.</w:t>
      </w:r>
    </w:p>
    <w:p w14:paraId="003758CF" w14:textId="77777777" w:rsidR="001D071E" w:rsidRPr="00656241" w:rsidRDefault="001D071E" w:rsidP="001D071E">
      <w:pPr>
        <w:rPr>
          <w:rFonts w:asciiTheme="majorBidi" w:eastAsiaTheme="minorEastAsia" w:hAnsiTheme="majorBidi" w:cstheme="minorBidi"/>
        </w:rPr>
      </w:pPr>
      <w:r w:rsidRPr="00656241">
        <w:t>The ICT infrastructure of SSC contains a vast array of technologies. The most important ones, grouped in three categories, are listed in Table 2:</w:t>
      </w:r>
    </w:p>
    <w:p w14:paraId="66569C38" w14:textId="77777777" w:rsidR="00BA545D" w:rsidRDefault="00BA545D" w:rsidP="00BA545D">
      <w:pPr>
        <w:pStyle w:val="TableNoTitle"/>
      </w:pPr>
      <w:r w:rsidRPr="00656241">
        <w:t>Table 2</w:t>
      </w:r>
      <w:r>
        <w:t xml:space="preserve"> –</w:t>
      </w:r>
      <w:r w:rsidRPr="00656241">
        <w:t xml:space="preserve"> Technol</w:t>
      </w:r>
      <w:r>
        <w:t>ogies and Categories of SSC ICT</w:t>
      </w:r>
    </w:p>
    <w:tbl>
      <w:tblPr>
        <w:tblW w:w="7603" w:type="dxa"/>
        <w:jc w:val="center"/>
        <w:tblLayout w:type="fixed"/>
        <w:tblCellMar>
          <w:left w:w="70" w:type="dxa"/>
          <w:right w:w="70" w:type="dxa"/>
        </w:tblCellMar>
        <w:tblLook w:val="04A0" w:firstRow="1" w:lastRow="0" w:firstColumn="1" w:lastColumn="0" w:noHBand="0" w:noVBand="1"/>
      </w:tblPr>
      <w:tblGrid>
        <w:gridCol w:w="3823"/>
        <w:gridCol w:w="3780"/>
      </w:tblGrid>
      <w:tr w:rsidR="001D071E" w:rsidRPr="00C1096A" w14:paraId="484336CB" w14:textId="77777777" w:rsidTr="00D62198">
        <w:trPr>
          <w:trHeight w:val="315"/>
          <w:jc w:val="center"/>
        </w:trPr>
        <w:tc>
          <w:tcPr>
            <w:tcW w:w="3823" w:type="dxa"/>
            <w:vMerge w:val="restart"/>
            <w:tcBorders>
              <w:top w:val="single" w:sz="4" w:space="0" w:color="auto"/>
              <w:left w:val="single" w:sz="4" w:space="0" w:color="auto"/>
              <w:bottom w:val="single" w:sz="4" w:space="0" w:color="auto"/>
              <w:right w:val="single" w:sz="4" w:space="0" w:color="auto"/>
            </w:tcBorders>
            <w:shd w:val="clear" w:color="auto" w:fill="DAEEF3"/>
            <w:vAlign w:val="center"/>
          </w:tcPr>
          <w:p w14:paraId="23B3F1D4" w14:textId="77777777" w:rsidR="001D071E" w:rsidRPr="00BA545D" w:rsidRDefault="001D071E" w:rsidP="00BA545D">
            <w:pPr>
              <w:pStyle w:val="Tabletext"/>
              <w:keepNext/>
              <w:keepLines/>
              <w:rPr>
                <w:b/>
                <w:bCs/>
              </w:rPr>
            </w:pPr>
            <w:r w:rsidRPr="00BA545D">
              <w:rPr>
                <w:b/>
                <w:bCs/>
              </w:rPr>
              <w:t>Network Facilities</w:t>
            </w:r>
          </w:p>
        </w:tc>
        <w:tc>
          <w:tcPr>
            <w:tcW w:w="3780" w:type="dxa"/>
            <w:tcBorders>
              <w:top w:val="single" w:sz="4" w:space="0" w:color="auto"/>
              <w:left w:val="nil"/>
              <w:bottom w:val="single" w:sz="4" w:space="0" w:color="auto"/>
              <w:right w:val="single" w:sz="4" w:space="0" w:color="auto"/>
            </w:tcBorders>
            <w:shd w:val="clear" w:color="auto" w:fill="DAEEF3"/>
            <w:vAlign w:val="center"/>
          </w:tcPr>
          <w:p w14:paraId="49511FF1" w14:textId="77777777" w:rsidR="001D071E" w:rsidRPr="00656241" w:rsidRDefault="001D071E" w:rsidP="00BA545D">
            <w:pPr>
              <w:pStyle w:val="Tabletext"/>
              <w:keepNext/>
              <w:keepLines/>
              <w:rPr>
                <w:rFonts w:asciiTheme="majorBidi" w:eastAsiaTheme="minorEastAsia" w:hAnsiTheme="majorBidi" w:cstheme="minorBidi"/>
              </w:rPr>
            </w:pPr>
            <w:r w:rsidRPr="00656241">
              <w:t>Data Layer</w:t>
            </w:r>
          </w:p>
        </w:tc>
      </w:tr>
      <w:tr w:rsidR="001D071E" w:rsidRPr="00C1096A" w14:paraId="773875D1" w14:textId="77777777" w:rsidTr="00D62198">
        <w:trPr>
          <w:trHeight w:val="315"/>
          <w:jc w:val="center"/>
        </w:trPr>
        <w:tc>
          <w:tcPr>
            <w:tcW w:w="3823" w:type="dxa"/>
            <w:vMerge/>
            <w:tcBorders>
              <w:top w:val="single" w:sz="4" w:space="0" w:color="auto"/>
              <w:left w:val="single" w:sz="4" w:space="0" w:color="auto"/>
              <w:bottom w:val="single" w:sz="4" w:space="0" w:color="auto"/>
              <w:right w:val="single" w:sz="4" w:space="0" w:color="auto"/>
            </w:tcBorders>
            <w:shd w:val="clear" w:color="auto" w:fill="DAEEF3"/>
            <w:vAlign w:val="center"/>
          </w:tcPr>
          <w:p w14:paraId="5599E635" w14:textId="77777777" w:rsidR="001D071E" w:rsidRPr="00BA545D" w:rsidRDefault="001D071E" w:rsidP="00BA545D">
            <w:pPr>
              <w:pStyle w:val="Tabletext"/>
              <w:keepNext/>
              <w:keepLines/>
              <w:rPr>
                <w:b/>
                <w:bCs/>
              </w:rPr>
            </w:pPr>
          </w:p>
        </w:tc>
        <w:tc>
          <w:tcPr>
            <w:tcW w:w="3780" w:type="dxa"/>
            <w:tcBorders>
              <w:top w:val="nil"/>
              <w:left w:val="nil"/>
              <w:bottom w:val="single" w:sz="4" w:space="0" w:color="auto"/>
              <w:right w:val="single" w:sz="4" w:space="0" w:color="auto"/>
            </w:tcBorders>
            <w:shd w:val="clear" w:color="auto" w:fill="DAEEF3"/>
            <w:vAlign w:val="center"/>
          </w:tcPr>
          <w:p w14:paraId="0C215EA4" w14:textId="77777777" w:rsidR="001D071E" w:rsidRPr="00656241" w:rsidRDefault="001D071E" w:rsidP="00BA545D">
            <w:pPr>
              <w:pStyle w:val="Tabletext"/>
              <w:keepNext/>
              <w:keepLines/>
              <w:rPr>
                <w:rFonts w:asciiTheme="majorBidi" w:eastAsiaTheme="minorEastAsia" w:hAnsiTheme="majorBidi" w:cstheme="minorBidi"/>
              </w:rPr>
            </w:pPr>
            <w:r w:rsidRPr="00656241">
              <w:t>Data/Content Center</w:t>
            </w:r>
          </w:p>
        </w:tc>
      </w:tr>
      <w:tr w:rsidR="001D071E" w:rsidRPr="00C1096A" w14:paraId="4BE7D478" w14:textId="77777777" w:rsidTr="00D62198">
        <w:trPr>
          <w:trHeight w:val="315"/>
          <w:jc w:val="center"/>
        </w:trPr>
        <w:tc>
          <w:tcPr>
            <w:tcW w:w="3823" w:type="dxa"/>
            <w:vMerge/>
            <w:tcBorders>
              <w:top w:val="single" w:sz="4" w:space="0" w:color="auto"/>
              <w:left w:val="single" w:sz="4" w:space="0" w:color="auto"/>
              <w:bottom w:val="single" w:sz="4" w:space="0" w:color="auto"/>
              <w:right w:val="single" w:sz="4" w:space="0" w:color="auto"/>
            </w:tcBorders>
            <w:shd w:val="clear" w:color="auto" w:fill="DAEEF3"/>
            <w:vAlign w:val="center"/>
          </w:tcPr>
          <w:p w14:paraId="4C0CD4A0" w14:textId="77777777" w:rsidR="001D071E" w:rsidRPr="00BA545D" w:rsidRDefault="001D071E" w:rsidP="00BA545D">
            <w:pPr>
              <w:pStyle w:val="Tabletext"/>
              <w:keepNext/>
              <w:keepLines/>
              <w:rPr>
                <w:b/>
                <w:bCs/>
              </w:rPr>
            </w:pPr>
          </w:p>
        </w:tc>
        <w:tc>
          <w:tcPr>
            <w:tcW w:w="3780" w:type="dxa"/>
            <w:tcBorders>
              <w:top w:val="nil"/>
              <w:left w:val="nil"/>
              <w:bottom w:val="single" w:sz="4" w:space="0" w:color="auto"/>
              <w:right w:val="single" w:sz="4" w:space="0" w:color="auto"/>
            </w:tcBorders>
            <w:shd w:val="clear" w:color="auto" w:fill="DAEEF3"/>
            <w:vAlign w:val="center"/>
          </w:tcPr>
          <w:p w14:paraId="2345E827" w14:textId="77777777" w:rsidR="001D071E" w:rsidRPr="00656241" w:rsidRDefault="001D071E" w:rsidP="00BA545D">
            <w:pPr>
              <w:pStyle w:val="Tabletext"/>
              <w:keepNext/>
              <w:keepLines/>
              <w:rPr>
                <w:rFonts w:asciiTheme="majorBidi" w:eastAsiaTheme="minorEastAsia" w:hAnsiTheme="majorBidi" w:cstheme="minorBidi"/>
              </w:rPr>
            </w:pPr>
            <w:r w:rsidRPr="00656241">
              <w:t>Communication Layer</w:t>
            </w:r>
          </w:p>
        </w:tc>
      </w:tr>
      <w:tr w:rsidR="001D071E" w:rsidRPr="00C1096A" w14:paraId="4053B80E" w14:textId="77777777" w:rsidTr="00D62198">
        <w:trPr>
          <w:trHeight w:val="315"/>
          <w:jc w:val="center"/>
        </w:trPr>
        <w:tc>
          <w:tcPr>
            <w:tcW w:w="3823" w:type="dxa"/>
            <w:vMerge/>
            <w:tcBorders>
              <w:top w:val="single" w:sz="4" w:space="0" w:color="auto"/>
              <w:left w:val="single" w:sz="4" w:space="0" w:color="auto"/>
              <w:bottom w:val="single" w:sz="4" w:space="0" w:color="auto"/>
              <w:right w:val="single" w:sz="4" w:space="0" w:color="auto"/>
            </w:tcBorders>
            <w:shd w:val="clear" w:color="auto" w:fill="DAEEF3"/>
            <w:vAlign w:val="center"/>
          </w:tcPr>
          <w:p w14:paraId="17CED132" w14:textId="77777777" w:rsidR="001D071E" w:rsidRPr="00BA545D" w:rsidRDefault="001D071E" w:rsidP="00BA545D">
            <w:pPr>
              <w:pStyle w:val="Tabletext"/>
              <w:keepNext/>
              <w:keepLines/>
              <w:rPr>
                <w:b/>
                <w:bCs/>
              </w:rPr>
            </w:pPr>
          </w:p>
        </w:tc>
        <w:tc>
          <w:tcPr>
            <w:tcW w:w="3780" w:type="dxa"/>
            <w:tcBorders>
              <w:top w:val="nil"/>
              <w:left w:val="nil"/>
              <w:bottom w:val="single" w:sz="4" w:space="0" w:color="auto"/>
              <w:right w:val="single" w:sz="4" w:space="0" w:color="auto"/>
            </w:tcBorders>
            <w:shd w:val="clear" w:color="auto" w:fill="DAEEF3"/>
            <w:vAlign w:val="center"/>
          </w:tcPr>
          <w:p w14:paraId="743C1738" w14:textId="77777777" w:rsidR="001D071E" w:rsidRPr="00656241" w:rsidRDefault="001D071E" w:rsidP="00BA545D">
            <w:pPr>
              <w:pStyle w:val="Tabletext"/>
              <w:keepNext/>
              <w:keepLines/>
              <w:rPr>
                <w:rFonts w:asciiTheme="majorBidi" w:eastAsiaTheme="minorEastAsia" w:hAnsiTheme="majorBidi" w:cstheme="minorBidi"/>
              </w:rPr>
            </w:pPr>
            <w:r w:rsidRPr="00656241">
              <w:t>Transport Networks</w:t>
            </w:r>
          </w:p>
        </w:tc>
      </w:tr>
      <w:tr w:rsidR="001D071E" w:rsidRPr="00C1096A" w14:paraId="1A506EF3" w14:textId="77777777" w:rsidTr="00D62198">
        <w:trPr>
          <w:trHeight w:val="315"/>
          <w:jc w:val="center"/>
        </w:trPr>
        <w:tc>
          <w:tcPr>
            <w:tcW w:w="3823" w:type="dxa"/>
            <w:vMerge/>
            <w:tcBorders>
              <w:top w:val="single" w:sz="4" w:space="0" w:color="auto"/>
              <w:left w:val="single" w:sz="4" w:space="0" w:color="auto"/>
              <w:bottom w:val="single" w:sz="4" w:space="0" w:color="auto"/>
              <w:right w:val="single" w:sz="4" w:space="0" w:color="auto"/>
            </w:tcBorders>
            <w:shd w:val="clear" w:color="auto" w:fill="DAEEF3"/>
            <w:vAlign w:val="center"/>
          </w:tcPr>
          <w:p w14:paraId="66C8BC89" w14:textId="77777777" w:rsidR="001D071E" w:rsidRPr="00BA545D" w:rsidRDefault="001D071E" w:rsidP="00BA545D">
            <w:pPr>
              <w:pStyle w:val="Tabletext"/>
              <w:keepNext/>
              <w:keepLines/>
              <w:rPr>
                <w:b/>
                <w:bCs/>
              </w:rPr>
            </w:pPr>
          </w:p>
        </w:tc>
        <w:tc>
          <w:tcPr>
            <w:tcW w:w="3780" w:type="dxa"/>
            <w:tcBorders>
              <w:top w:val="nil"/>
              <w:left w:val="nil"/>
              <w:bottom w:val="single" w:sz="4" w:space="0" w:color="auto"/>
              <w:right w:val="single" w:sz="4" w:space="0" w:color="auto"/>
            </w:tcBorders>
            <w:shd w:val="clear" w:color="auto" w:fill="DAEEF3"/>
            <w:vAlign w:val="center"/>
          </w:tcPr>
          <w:p w14:paraId="3DF5D09A" w14:textId="77777777" w:rsidR="001D071E" w:rsidRPr="00656241" w:rsidRDefault="001D071E" w:rsidP="00BA545D">
            <w:pPr>
              <w:pStyle w:val="Tabletext"/>
              <w:keepNext/>
              <w:keepLines/>
              <w:rPr>
                <w:rFonts w:asciiTheme="majorBidi" w:eastAsiaTheme="minorEastAsia" w:hAnsiTheme="majorBidi" w:cstheme="minorBidi"/>
              </w:rPr>
            </w:pPr>
            <w:r w:rsidRPr="00656241">
              <w:t>Access Networks</w:t>
            </w:r>
          </w:p>
        </w:tc>
      </w:tr>
      <w:tr w:rsidR="001D071E" w:rsidRPr="00C1096A" w14:paraId="47A9B061" w14:textId="77777777" w:rsidTr="00D62198">
        <w:trPr>
          <w:trHeight w:val="315"/>
          <w:jc w:val="center"/>
        </w:trPr>
        <w:tc>
          <w:tcPr>
            <w:tcW w:w="3823" w:type="dxa"/>
            <w:vMerge w:val="restart"/>
            <w:tcBorders>
              <w:top w:val="nil"/>
              <w:left w:val="single" w:sz="4" w:space="0" w:color="auto"/>
              <w:bottom w:val="single" w:sz="4" w:space="0" w:color="auto"/>
              <w:right w:val="single" w:sz="4" w:space="0" w:color="auto"/>
            </w:tcBorders>
            <w:shd w:val="clear" w:color="auto" w:fill="B6DDE8"/>
            <w:vAlign w:val="center"/>
          </w:tcPr>
          <w:p w14:paraId="1ABD334D" w14:textId="77777777" w:rsidR="001D071E" w:rsidRPr="00BA545D" w:rsidRDefault="001D071E" w:rsidP="00BA545D">
            <w:pPr>
              <w:pStyle w:val="Tabletext"/>
              <w:keepNext/>
              <w:keepLines/>
              <w:rPr>
                <w:b/>
                <w:bCs/>
              </w:rPr>
            </w:pPr>
            <w:r w:rsidRPr="00BA545D">
              <w:rPr>
                <w:b/>
                <w:bCs/>
              </w:rPr>
              <w:t>ICT Facilities</w:t>
            </w:r>
          </w:p>
        </w:tc>
        <w:tc>
          <w:tcPr>
            <w:tcW w:w="3780" w:type="dxa"/>
            <w:tcBorders>
              <w:top w:val="nil"/>
              <w:left w:val="nil"/>
              <w:bottom w:val="single" w:sz="4" w:space="0" w:color="auto"/>
              <w:right w:val="single" w:sz="4" w:space="0" w:color="auto"/>
            </w:tcBorders>
            <w:shd w:val="clear" w:color="auto" w:fill="B6DDE8"/>
            <w:vAlign w:val="center"/>
          </w:tcPr>
          <w:p w14:paraId="6765CE56" w14:textId="77777777" w:rsidR="001D071E" w:rsidRPr="00656241" w:rsidRDefault="001D071E" w:rsidP="00BA545D">
            <w:pPr>
              <w:pStyle w:val="Tabletext"/>
              <w:keepNext/>
              <w:keepLines/>
              <w:rPr>
                <w:rFonts w:asciiTheme="majorBidi" w:eastAsiaTheme="minorEastAsia" w:hAnsiTheme="majorBidi" w:cstheme="minorBidi"/>
              </w:rPr>
            </w:pPr>
            <w:r w:rsidRPr="00656241">
              <w:t>Network Management Software</w:t>
            </w:r>
          </w:p>
        </w:tc>
      </w:tr>
      <w:tr w:rsidR="001D071E" w:rsidRPr="00C1096A" w14:paraId="7743024A" w14:textId="77777777" w:rsidTr="00D62198">
        <w:trPr>
          <w:trHeight w:val="315"/>
          <w:jc w:val="center"/>
        </w:trPr>
        <w:tc>
          <w:tcPr>
            <w:tcW w:w="3823" w:type="dxa"/>
            <w:vMerge/>
            <w:tcBorders>
              <w:top w:val="nil"/>
              <w:left w:val="single" w:sz="4" w:space="0" w:color="auto"/>
              <w:bottom w:val="single" w:sz="4" w:space="0" w:color="auto"/>
              <w:right w:val="single" w:sz="4" w:space="0" w:color="auto"/>
            </w:tcBorders>
            <w:shd w:val="clear" w:color="auto" w:fill="B6DDE8"/>
            <w:vAlign w:val="center"/>
          </w:tcPr>
          <w:p w14:paraId="53E04BBC" w14:textId="77777777" w:rsidR="001D071E" w:rsidRPr="00BA545D" w:rsidRDefault="001D071E" w:rsidP="00BA545D">
            <w:pPr>
              <w:pStyle w:val="Tabletext"/>
              <w:keepNext/>
              <w:keepLines/>
              <w:rPr>
                <w:b/>
                <w:bCs/>
              </w:rPr>
            </w:pPr>
          </w:p>
        </w:tc>
        <w:tc>
          <w:tcPr>
            <w:tcW w:w="3780" w:type="dxa"/>
            <w:tcBorders>
              <w:top w:val="nil"/>
              <w:left w:val="nil"/>
              <w:bottom w:val="single" w:sz="4" w:space="0" w:color="auto"/>
              <w:right w:val="single" w:sz="4" w:space="0" w:color="auto"/>
            </w:tcBorders>
            <w:shd w:val="clear" w:color="auto" w:fill="B6DDE8"/>
            <w:vAlign w:val="center"/>
          </w:tcPr>
          <w:p w14:paraId="5EC6449C" w14:textId="77777777" w:rsidR="001D071E" w:rsidRPr="00656241" w:rsidRDefault="001D071E" w:rsidP="00BA545D">
            <w:pPr>
              <w:pStyle w:val="Tabletext"/>
              <w:keepNext/>
              <w:keepLines/>
              <w:rPr>
                <w:rFonts w:asciiTheme="majorBidi" w:eastAsiaTheme="minorEastAsia" w:hAnsiTheme="majorBidi" w:cstheme="minorBidi"/>
              </w:rPr>
            </w:pPr>
            <w:r w:rsidRPr="00656241">
              <w:t>ICT Integrated Services Capacity</w:t>
            </w:r>
          </w:p>
        </w:tc>
      </w:tr>
      <w:tr w:rsidR="001D071E" w:rsidRPr="00C1096A" w14:paraId="1583B16F" w14:textId="77777777" w:rsidTr="00D62198">
        <w:trPr>
          <w:trHeight w:val="315"/>
          <w:jc w:val="center"/>
        </w:trPr>
        <w:tc>
          <w:tcPr>
            <w:tcW w:w="3823" w:type="dxa"/>
            <w:vMerge/>
            <w:tcBorders>
              <w:top w:val="nil"/>
              <w:left w:val="single" w:sz="4" w:space="0" w:color="auto"/>
              <w:bottom w:val="single" w:sz="4" w:space="0" w:color="auto"/>
              <w:right w:val="single" w:sz="4" w:space="0" w:color="auto"/>
            </w:tcBorders>
            <w:shd w:val="clear" w:color="auto" w:fill="B6DDE8"/>
            <w:vAlign w:val="center"/>
          </w:tcPr>
          <w:p w14:paraId="60BBC71E" w14:textId="77777777" w:rsidR="001D071E" w:rsidRPr="00BA545D" w:rsidRDefault="001D071E" w:rsidP="00BA545D">
            <w:pPr>
              <w:pStyle w:val="Tabletext"/>
              <w:keepNext/>
              <w:keepLines/>
              <w:rPr>
                <w:b/>
                <w:bCs/>
              </w:rPr>
            </w:pPr>
          </w:p>
        </w:tc>
        <w:tc>
          <w:tcPr>
            <w:tcW w:w="3780" w:type="dxa"/>
            <w:tcBorders>
              <w:top w:val="nil"/>
              <w:left w:val="nil"/>
              <w:bottom w:val="single" w:sz="4" w:space="0" w:color="auto"/>
              <w:right w:val="single" w:sz="4" w:space="0" w:color="auto"/>
            </w:tcBorders>
            <w:shd w:val="clear" w:color="auto" w:fill="B6DDE8"/>
            <w:vAlign w:val="center"/>
          </w:tcPr>
          <w:p w14:paraId="1ED2BC04" w14:textId="77777777" w:rsidR="001D071E" w:rsidRPr="00656241" w:rsidRDefault="001D071E" w:rsidP="00BA545D">
            <w:pPr>
              <w:pStyle w:val="Tabletext"/>
              <w:keepNext/>
              <w:keepLines/>
              <w:rPr>
                <w:rFonts w:asciiTheme="majorBidi" w:eastAsiaTheme="minorEastAsia" w:hAnsiTheme="majorBidi" w:cstheme="minorBidi"/>
              </w:rPr>
            </w:pPr>
            <w:r w:rsidRPr="00656241">
              <w:t>Data Management</w:t>
            </w:r>
          </w:p>
        </w:tc>
      </w:tr>
      <w:tr w:rsidR="001D071E" w:rsidRPr="00C1096A" w14:paraId="7BDD9A8D" w14:textId="77777777" w:rsidTr="00D62198">
        <w:trPr>
          <w:trHeight w:val="315"/>
          <w:jc w:val="center"/>
        </w:trPr>
        <w:tc>
          <w:tcPr>
            <w:tcW w:w="3823" w:type="dxa"/>
            <w:vMerge/>
            <w:tcBorders>
              <w:top w:val="nil"/>
              <w:left w:val="single" w:sz="4" w:space="0" w:color="auto"/>
              <w:bottom w:val="single" w:sz="4" w:space="0" w:color="auto"/>
              <w:right w:val="single" w:sz="4" w:space="0" w:color="auto"/>
            </w:tcBorders>
            <w:shd w:val="clear" w:color="auto" w:fill="B6DDE8"/>
            <w:vAlign w:val="center"/>
          </w:tcPr>
          <w:p w14:paraId="783AA9D7" w14:textId="77777777" w:rsidR="001D071E" w:rsidRPr="00BA545D" w:rsidRDefault="001D071E" w:rsidP="00BA545D">
            <w:pPr>
              <w:pStyle w:val="Tabletext"/>
              <w:keepNext/>
              <w:keepLines/>
              <w:rPr>
                <w:b/>
                <w:bCs/>
              </w:rPr>
            </w:pPr>
          </w:p>
        </w:tc>
        <w:tc>
          <w:tcPr>
            <w:tcW w:w="3780" w:type="dxa"/>
            <w:tcBorders>
              <w:top w:val="nil"/>
              <w:left w:val="nil"/>
              <w:bottom w:val="single" w:sz="4" w:space="0" w:color="auto"/>
              <w:right w:val="single" w:sz="4" w:space="0" w:color="auto"/>
            </w:tcBorders>
            <w:shd w:val="clear" w:color="auto" w:fill="B6DDE8"/>
            <w:vAlign w:val="center"/>
          </w:tcPr>
          <w:p w14:paraId="7D9297FC" w14:textId="77777777" w:rsidR="001D071E" w:rsidRPr="00656241" w:rsidRDefault="001D071E" w:rsidP="00BA545D">
            <w:pPr>
              <w:pStyle w:val="Tabletext"/>
              <w:keepNext/>
              <w:keepLines/>
              <w:rPr>
                <w:rFonts w:asciiTheme="majorBidi" w:eastAsiaTheme="minorEastAsia" w:hAnsiTheme="majorBidi" w:cstheme="minorBidi"/>
              </w:rPr>
            </w:pPr>
            <w:r w:rsidRPr="00656241">
              <w:t>Cloud Computing and Data Platform</w:t>
            </w:r>
          </w:p>
        </w:tc>
      </w:tr>
      <w:tr w:rsidR="001D071E" w:rsidRPr="00C1096A" w14:paraId="735F13D4" w14:textId="77777777" w:rsidTr="00D62198">
        <w:trPr>
          <w:trHeight w:val="315"/>
          <w:jc w:val="center"/>
        </w:trPr>
        <w:tc>
          <w:tcPr>
            <w:tcW w:w="3823" w:type="dxa"/>
            <w:vMerge/>
            <w:tcBorders>
              <w:top w:val="nil"/>
              <w:left w:val="single" w:sz="4" w:space="0" w:color="auto"/>
              <w:bottom w:val="single" w:sz="4" w:space="0" w:color="auto"/>
              <w:right w:val="single" w:sz="4" w:space="0" w:color="auto"/>
            </w:tcBorders>
            <w:shd w:val="clear" w:color="auto" w:fill="B6DDE8"/>
            <w:vAlign w:val="center"/>
          </w:tcPr>
          <w:p w14:paraId="7F7F04BC" w14:textId="77777777" w:rsidR="001D071E" w:rsidRPr="00BA545D" w:rsidRDefault="001D071E" w:rsidP="00BA545D">
            <w:pPr>
              <w:pStyle w:val="Tabletext"/>
              <w:keepNext/>
              <w:keepLines/>
              <w:rPr>
                <w:b/>
                <w:bCs/>
              </w:rPr>
            </w:pPr>
          </w:p>
        </w:tc>
        <w:tc>
          <w:tcPr>
            <w:tcW w:w="3780" w:type="dxa"/>
            <w:tcBorders>
              <w:top w:val="nil"/>
              <w:left w:val="nil"/>
              <w:bottom w:val="single" w:sz="4" w:space="0" w:color="auto"/>
              <w:right w:val="single" w:sz="4" w:space="0" w:color="auto"/>
            </w:tcBorders>
            <w:shd w:val="clear" w:color="auto" w:fill="B6DDE8"/>
            <w:vAlign w:val="center"/>
          </w:tcPr>
          <w:p w14:paraId="46E5A7B1" w14:textId="77777777" w:rsidR="001D071E" w:rsidRPr="00656241" w:rsidRDefault="001D071E" w:rsidP="00BA545D">
            <w:pPr>
              <w:pStyle w:val="Tabletext"/>
              <w:keepNext/>
              <w:keepLines/>
              <w:rPr>
                <w:rFonts w:asciiTheme="majorBidi" w:eastAsiaTheme="minorEastAsia" w:hAnsiTheme="majorBidi" w:cstheme="minorBidi"/>
              </w:rPr>
            </w:pPr>
            <w:r w:rsidRPr="00656241">
              <w:t>Geographic Information Infrastructure</w:t>
            </w:r>
          </w:p>
        </w:tc>
      </w:tr>
      <w:tr w:rsidR="001D071E" w:rsidRPr="00C1096A" w14:paraId="3502AA91" w14:textId="77777777" w:rsidTr="00D62198">
        <w:trPr>
          <w:trHeight w:val="315"/>
          <w:jc w:val="center"/>
        </w:trPr>
        <w:tc>
          <w:tcPr>
            <w:tcW w:w="3823" w:type="dxa"/>
            <w:vMerge/>
            <w:tcBorders>
              <w:top w:val="nil"/>
              <w:left w:val="single" w:sz="4" w:space="0" w:color="auto"/>
              <w:bottom w:val="single" w:sz="4" w:space="0" w:color="auto"/>
              <w:right w:val="single" w:sz="4" w:space="0" w:color="auto"/>
            </w:tcBorders>
            <w:shd w:val="clear" w:color="auto" w:fill="B6DDE8"/>
            <w:vAlign w:val="center"/>
          </w:tcPr>
          <w:p w14:paraId="2188A6C0" w14:textId="77777777" w:rsidR="001D071E" w:rsidRPr="00BA545D" w:rsidRDefault="001D071E" w:rsidP="00BA545D">
            <w:pPr>
              <w:pStyle w:val="Tabletext"/>
              <w:keepNext/>
              <w:keepLines/>
              <w:rPr>
                <w:b/>
                <w:bCs/>
              </w:rPr>
            </w:pPr>
          </w:p>
        </w:tc>
        <w:tc>
          <w:tcPr>
            <w:tcW w:w="3780" w:type="dxa"/>
            <w:tcBorders>
              <w:top w:val="nil"/>
              <w:left w:val="nil"/>
              <w:bottom w:val="single" w:sz="4" w:space="0" w:color="auto"/>
              <w:right w:val="single" w:sz="4" w:space="0" w:color="auto"/>
            </w:tcBorders>
            <w:shd w:val="clear" w:color="auto" w:fill="B6DDE8"/>
            <w:vAlign w:val="center"/>
          </w:tcPr>
          <w:p w14:paraId="1271DB9C" w14:textId="77777777" w:rsidR="001D071E" w:rsidRPr="00656241" w:rsidRDefault="001D071E" w:rsidP="00BA545D">
            <w:pPr>
              <w:pStyle w:val="Tabletext"/>
              <w:keepNext/>
              <w:keepLines/>
              <w:rPr>
                <w:rFonts w:asciiTheme="majorBidi" w:eastAsiaTheme="minorEastAsia" w:hAnsiTheme="majorBidi" w:cstheme="minorBidi"/>
              </w:rPr>
            </w:pPr>
            <w:r w:rsidRPr="00656241">
              <w:t>Augmented Reality</w:t>
            </w:r>
          </w:p>
        </w:tc>
      </w:tr>
      <w:tr w:rsidR="001D071E" w:rsidRPr="00C1096A" w14:paraId="75851F6A" w14:textId="77777777" w:rsidTr="00D62198">
        <w:trPr>
          <w:trHeight w:val="315"/>
          <w:jc w:val="center"/>
        </w:trPr>
        <w:tc>
          <w:tcPr>
            <w:tcW w:w="3823" w:type="dxa"/>
            <w:vMerge w:val="restart"/>
            <w:tcBorders>
              <w:top w:val="nil"/>
              <w:left w:val="single" w:sz="4" w:space="0" w:color="auto"/>
              <w:bottom w:val="single" w:sz="4" w:space="0" w:color="auto"/>
              <w:right w:val="single" w:sz="4" w:space="0" w:color="auto"/>
            </w:tcBorders>
            <w:shd w:val="clear" w:color="auto" w:fill="92CDDC"/>
            <w:vAlign w:val="center"/>
          </w:tcPr>
          <w:p w14:paraId="42564DAC" w14:textId="77777777" w:rsidR="001D071E" w:rsidRPr="00BA545D" w:rsidRDefault="001D071E" w:rsidP="00A54AE4">
            <w:pPr>
              <w:pStyle w:val="Tabletext"/>
              <w:keepNext/>
              <w:keepLines/>
              <w:jc w:val="left"/>
              <w:rPr>
                <w:b/>
                <w:bCs/>
              </w:rPr>
            </w:pPr>
            <w:r w:rsidRPr="00BA545D">
              <w:rPr>
                <w:b/>
                <w:bCs/>
              </w:rPr>
              <w:t>Terminals, Sensing &amp; Multi-device layer</w:t>
            </w:r>
          </w:p>
        </w:tc>
        <w:tc>
          <w:tcPr>
            <w:tcW w:w="3780" w:type="dxa"/>
            <w:tcBorders>
              <w:top w:val="nil"/>
              <w:left w:val="nil"/>
              <w:bottom w:val="single" w:sz="4" w:space="0" w:color="auto"/>
              <w:right w:val="single" w:sz="4" w:space="0" w:color="auto"/>
            </w:tcBorders>
            <w:shd w:val="clear" w:color="auto" w:fill="92CDDC"/>
            <w:vAlign w:val="center"/>
          </w:tcPr>
          <w:p w14:paraId="03EEA6E4" w14:textId="77777777" w:rsidR="001D071E" w:rsidRPr="00656241" w:rsidRDefault="001D071E" w:rsidP="00BA545D">
            <w:pPr>
              <w:pStyle w:val="Tabletext"/>
              <w:keepNext/>
              <w:keepLines/>
              <w:rPr>
                <w:rFonts w:asciiTheme="majorBidi" w:eastAsiaTheme="minorEastAsia" w:hAnsiTheme="majorBidi" w:cstheme="minorBidi"/>
              </w:rPr>
            </w:pPr>
            <w:r w:rsidRPr="00656241">
              <w:t>Terminals &amp; Gateways</w:t>
            </w:r>
          </w:p>
        </w:tc>
      </w:tr>
      <w:tr w:rsidR="001D071E" w:rsidRPr="00C1096A" w14:paraId="216DE5FE" w14:textId="77777777" w:rsidTr="00D62198">
        <w:trPr>
          <w:trHeight w:val="315"/>
          <w:jc w:val="center"/>
        </w:trPr>
        <w:tc>
          <w:tcPr>
            <w:tcW w:w="3823" w:type="dxa"/>
            <w:vMerge/>
            <w:tcBorders>
              <w:top w:val="nil"/>
              <w:left w:val="single" w:sz="4" w:space="0" w:color="auto"/>
              <w:bottom w:val="single" w:sz="4" w:space="0" w:color="auto"/>
              <w:right w:val="single" w:sz="4" w:space="0" w:color="auto"/>
            </w:tcBorders>
            <w:shd w:val="clear" w:color="auto" w:fill="92CDDC"/>
            <w:vAlign w:val="center"/>
          </w:tcPr>
          <w:p w14:paraId="0F131441" w14:textId="77777777" w:rsidR="001D071E" w:rsidRPr="00656241" w:rsidRDefault="001D071E" w:rsidP="00BA545D">
            <w:pPr>
              <w:pStyle w:val="Tabletext"/>
              <w:keepNext/>
              <w:keepLines/>
            </w:pPr>
          </w:p>
        </w:tc>
        <w:tc>
          <w:tcPr>
            <w:tcW w:w="3780" w:type="dxa"/>
            <w:tcBorders>
              <w:top w:val="nil"/>
              <w:left w:val="nil"/>
              <w:bottom w:val="single" w:sz="4" w:space="0" w:color="auto"/>
              <w:right w:val="single" w:sz="4" w:space="0" w:color="auto"/>
            </w:tcBorders>
            <w:shd w:val="clear" w:color="auto" w:fill="92CDDC"/>
            <w:vAlign w:val="center"/>
          </w:tcPr>
          <w:p w14:paraId="69FCC712" w14:textId="77777777" w:rsidR="001D071E" w:rsidRPr="00656241" w:rsidRDefault="001D071E" w:rsidP="00BA545D">
            <w:pPr>
              <w:pStyle w:val="Tabletext"/>
              <w:keepNext/>
              <w:keepLines/>
              <w:rPr>
                <w:rFonts w:asciiTheme="majorBidi" w:eastAsiaTheme="minorEastAsia" w:hAnsiTheme="majorBidi" w:cstheme="minorBidi"/>
              </w:rPr>
            </w:pPr>
            <w:r w:rsidRPr="00656241">
              <w:t>Sensors</w:t>
            </w:r>
          </w:p>
        </w:tc>
      </w:tr>
      <w:tr w:rsidR="001D071E" w:rsidRPr="00C1096A" w14:paraId="61AA5008" w14:textId="77777777" w:rsidTr="00D62198">
        <w:trPr>
          <w:trHeight w:val="315"/>
          <w:jc w:val="center"/>
        </w:trPr>
        <w:tc>
          <w:tcPr>
            <w:tcW w:w="3823" w:type="dxa"/>
            <w:vMerge/>
            <w:tcBorders>
              <w:top w:val="nil"/>
              <w:left w:val="single" w:sz="4" w:space="0" w:color="auto"/>
              <w:bottom w:val="single" w:sz="4" w:space="0" w:color="auto"/>
              <w:right w:val="single" w:sz="4" w:space="0" w:color="auto"/>
            </w:tcBorders>
            <w:shd w:val="clear" w:color="auto" w:fill="92CDDC"/>
            <w:vAlign w:val="center"/>
          </w:tcPr>
          <w:p w14:paraId="101CFCB2" w14:textId="77777777" w:rsidR="001D071E" w:rsidRPr="00656241" w:rsidRDefault="001D071E" w:rsidP="00BA545D">
            <w:pPr>
              <w:pStyle w:val="Tabletext"/>
              <w:keepNext/>
              <w:keepLines/>
            </w:pPr>
          </w:p>
        </w:tc>
        <w:tc>
          <w:tcPr>
            <w:tcW w:w="3780" w:type="dxa"/>
            <w:tcBorders>
              <w:top w:val="nil"/>
              <w:left w:val="nil"/>
              <w:bottom w:val="single" w:sz="4" w:space="0" w:color="auto"/>
              <w:right w:val="single" w:sz="4" w:space="0" w:color="auto"/>
            </w:tcBorders>
            <w:shd w:val="clear" w:color="auto" w:fill="92CDDC"/>
            <w:vAlign w:val="center"/>
          </w:tcPr>
          <w:p w14:paraId="4316EDB7" w14:textId="77777777" w:rsidR="001D071E" w:rsidRPr="00656241" w:rsidRDefault="001D071E" w:rsidP="00BA545D">
            <w:pPr>
              <w:pStyle w:val="Tabletext"/>
              <w:keepNext/>
              <w:keepLines/>
              <w:rPr>
                <w:rFonts w:asciiTheme="majorBidi" w:eastAsiaTheme="minorEastAsia" w:hAnsiTheme="majorBidi" w:cstheme="minorBidi"/>
              </w:rPr>
            </w:pPr>
            <w:r w:rsidRPr="00656241">
              <w:t>Internet of Things</w:t>
            </w:r>
          </w:p>
        </w:tc>
      </w:tr>
    </w:tbl>
    <w:p w14:paraId="5DCD38D8" w14:textId="77777777" w:rsidR="001D071E" w:rsidRPr="00093EDA" w:rsidRDefault="00BA545D" w:rsidP="00BA545D">
      <w:pPr>
        <w:pStyle w:val="Tablelegend"/>
        <w:rPr>
          <w:lang w:val="fr-FR"/>
        </w:rPr>
      </w:pPr>
      <w:r w:rsidRPr="00A25945">
        <w:rPr>
          <w:lang w:val="fr-CH"/>
        </w:rPr>
        <w:t>Source: ITU</w:t>
      </w:r>
      <w:r w:rsidRPr="00A25945">
        <w:rPr>
          <w:rFonts w:hint="eastAsia"/>
          <w:lang w:val="fr-CH" w:eastAsia="zh-CN"/>
        </w:rPr>
        <w:t>-T</w:t>
      </w:r>
      <w:r w:rsidRPr="00A25945">
        <w:rPr>
          <w:lang w:val="fr-CH"/>
        </w:rPr>
        <w:t xml:space="preserve"> FG</w:t>
      </w:r>
      <w:r w:rsidRPr="00A25945">
        <w:rPr>
          <w:rFonts w:hint="eastAsia"/>
          <w:lang w:val="fr-CH" w:eastAsia="zh-CN"/>
        </w:rPr>
        <w:t>-</w:t>
      </w:r>
      <w:r w:rsidRPr="00A25945">
        <w:rPr>
          <w:lang w:val="fr-CH"/>
        </w:rPr>
        <w:t>SSC, 2014</w:t>
      </w:r>
      <w:r>
        <w:rPr>
          <w:rStyle w:val="FootnoteReference"/>
        </w:rPr>
        <w:footnoteReference w:id="14"/>
      </w:r>
    </w:p>
    <w:p w14:paraId="250A8C90" w14:textId="77777777" w:rsidR="001D071E" w:rsidRPr="00656241" w:rsidRDefault="001D071E" w:rsidP="001D071E">
      <w:pPr>
        <w:rPr>
          <w:rFonts w:asciiTheme="majorBidi" w:eastAsiaTheme="minorEastAsia" w:hAnsiTheme="majorBidi" w:cstheme="minorBidi"/>
        </w:rPr>
      </w:pPr>
      <w:r w:rsidRPr="0002347D">
        <w:t>FG</w:t>
      </w:r>
      <w:r>
        <w:rPr>
          <w:rFonts w:hint="eastAsia"/>
        </w:rPr>
        <w:t>-</w:t>
      </w:r>
      <w:r w:rsidRPr="0002347D">
        <w:t xml:space="preserve">SSC WG 2 </w:t>
      </w:r>
      <w:r w:rsidRPr="00007853">
        <w:t>defines two</w:t>
      </w:r>
      <w:r>
        <w:t xml:space="preserve"> different aspects related with the strategic planning required for the national de</w:t>
      </w:r>
      <w:r w:rsidR="00BA545D">
        <w:t>ployment of ICT infrastructure.</w:t>
      </w:r>
    </w:p>
    <w:p w14:paraId="20BF3ED7" w14:textId="513239F1" w:rsidR="001D071E" w:rsidRPr="00656241" w:rsidRDefault="001D071E" w:rsidP="001D071E">
      <w:pPr>
        <w:rPr>
          <w:rFonts w:asciiTheme="majorBidi" w:eastAsiaTheme="minorEastAsia" w:hAnsiTheme="majorBidi" w:cstheme="minorBidi"/>
        </w:rPr>
      </w:pPr>
      <w:r>
        <w:t>The first one is the deployment of ICT infrastructure itself, including the formulation and implementation of related policies and strategies. It requires the involvement of all the stakeholders identified before. The second aspect refers to improving the infrastructure deployed in order to reduce defects like perception (</w:t>
      </w:r>
      <w:r w:rsidR="003C1828">
        <w:t>e.g.,</w:t>
      </w:r>
      <w:r>
        <w:t xml:space="preserve"> the infrastructure is not able to automatically perceive themselves running), cleverness (</w:t>
      </w:r>
      <w:r w:rsidR="003C1828">
        <w:t>e.g.,</w:t>
      </w:r>
      <w:r>
        <w:t xml:space="preserve"> the operation and application of facilities use a fixed configuration and it</w:t>
      </w:r>
      <w:r w:rsidR="006B4F8C">
        <w:t xml:space="preserve"> is</w:t>
      </w:r>
      <w:r>
        <w:t xml:space="preserve"> unable to judge</w:t>
      </w:r>
      <w:r w:rsidR="006B4F8C">
        <w:t xml:space="preserve"> the situation</w:t>
      </w:r>
      <w:r>
        <w:t xml:space="preserve"> automatically),</w:t>
      </w:r>
      <w:r w:rsidR="00DD728B">
        <w:t xml:space="preserve"> lack of</w:t>
      </w:r>
      <w:r>
        <w:t xml:space="preserve"> </w:t>
      </w:r>
      <w:r w:rsidRPr="00001C07">
        <w:t xml:space="preserve">sharing </w:t>
      </w:r>
      <w:r w:rsidR="00DD728B">
        <w:t xml:space="preserve"> mechanisms</w:t>
      </w:r>
      <w:r w:rsidRPr="00001C07">
        <w:t>(</w:t>
      </w:r>
      <w:r w:rsidR="003C1828">
        <w:t>e.g.,</w:t>
      </w:r>
      <w:r>
        <w:t xml:space="preserve"> lack of horizontal integration that prevents synergies) and communication restrictions (</w:t>
      </w:r>
      <w:r w:rsidR="003C1828">
        <w:t>e.g.,</w:t>
      </w:r>
      <w:r>
        <w:t xml:space="preserve"> the bandwidth and reach of various branded commun</w:t>
      </w:r>
      <w:r w:rsidR="00BA545D">
        <w:t>ication facilities are uneven).</w:t>
      </w:r>
    </w:p>
    <w:p w14:paraId="63DA7F5E" w14:textId="77777777" w:rsidR="001D071E" w:rsidRPr="00656241" w:rsidRDefault="001D071E" w:rsidP="001D071E">
      <w:pPr>
        <w:rPr>
          <w:rFonts w:asciiTheme="majorBidi" w:eastAsiaTheme="minorEastAsia" w:hAnsiTheme="majorBidi" w:cstheme="minorBidi"/>
        </w:rPr>
      </w:pPr>
      <w:r>
        <w:t>Decision makers must consider that during the implementation of ICT infrastructure there is the risk of creating a polarization effect in zones that have more investment than others, creating (or accentuating existing) digital divides in the city. Strategies aimed at addressing these risks can include the use of public funds to invest in zones with the least development infrastructure.</w:t>
      </w:r>
    </w:p>
    <w:p w14:paraId="50551B01" w14:textId="77777777" w:rsidR="001D071E" w:rsidRPr="00656241" w:rsidRDefault="001D071E" w:rsidP="001D071E">
      <w:pPr>
        <w:rPr>
          <w:rFonts w:asciiTheme="majorBidi" w:eastAsiaTheme="minorEastAsia" w:hAnsiTheme="majorBidi" w:cstheme="minorBidi"/>
        </w:rPr>
      </w:pPr>
      <w:r>
        <w:t>Municipalities can adopt different strategies for the development of ICT infrastructure. These include the provision of supply incentives, using existing infrastructure for the deployment of ICT, or the adoption of strategies to incentivize demand (</w:t>
      </w:r>
      <w:r w:rsidR="003C1828">
        <w:t>e.g.,</w:t>
      </w:r>
      <w:r>
        <w:t xml:space="preserve"> using ICT to improve local service management, or to improve the relationship with citizens). It must be noted that s</w:t>
      </w:r>
      <w:r w:rsidRPr="00FC1325">
        <w:t xml:space="preserve">upply and demand </w:t>
      </w:r>
      <w:r>
        <w:t>stimulate</w:t>
      </w:r>
      <w:r w:rsidRPr="00FC1325">
        <w:t xml:space="preserve"> each other</w:t>
      </w:r>
      <w:r>
        <w:t>. An adequate supply will often</w:t>
      </w:r>
      <w:r w:rsidRPr="00FC1325">
        <w:t xml:space="preserve"> </w:t>
      </w:r>
      <w:r>
        <w:t xml:space="preserve">push the </w:t>
      </w:r>
      <w:r w:rsidRPr="00FC1325">
        <w:t xml:space="preserve">demand, while </w:t>
      </w:r>
      <w:r>
        <w:t>the growth of demand</w:t>
      </w:r>
      <w:r w:rsidRPr="00FC1325">
        <w:t xml:space="preserve"> </w:t>
      </w:r>
      <w:r>
        <w:t>can increase and improve the supply,</w:t>
      </w:r>
      <w:r w:rsidRPr="00FC1325">
        <w:t xml:space="preserve"> </w:t>
      </w:r>
      <w:r>
        <w:t>fostering a virtuous circle. With that in mind, local governments should focus on both strategies.</w:t>
      </w:r>
    </w:p>
    <w:p w14:paraId="6BF9D7BE" w14:textId="265635EE" w:rsidR="001D071E" w:rsidRDefault="001D071E" w:rsidP="001D071E">
      <w:r>
        <w:t xml:space="preserve">All ICT infrastructure implementation must </w:t>
      </w:r>
      <w:r w:rsidR="00987276">
        <w:t>fulfil</w:t>
      </w:r>
      <w:r>
        <w:t xml:space="preserve"> the applicable laws and regulations. In cases of municipal infrastructure and deployment of projects, financing strategies</w:t>
      </w:r>
      <w:r w:rsidR="00BA545D">
        <w:t xml:space="preserve"> tend to be very heterogeneous.</w:t>
      </w:r>
    </w:p>
    <w:p w14:paraId="6AD680D1" w14:textId="77777777" w:rsidR="001D071E" w:rsidRDefault="001D071E" w:rsidP="00BA545D">
      <w:r>
        <w:t>Some of the main funding mechanisms that can be used to support the activities involved in this stage are summarized in Table 3.</w:t>
      </w:r>
    </w:p>
    <w:p w14:paraId="4218C83D" w14:textId="77777777" w:rsidR="00BA545D" w:rsidRPr="00A25945" w:rsidRDefault="00BA545D" w:rsidP="00A54AE4">
      <w:pPr>
        <w:pStyle w:val="TableNoTitle"/>
        <w:rPr>
          <w:lang w:val="fr-CH"/>
        </w:rPr>
      </w:pPr>
      <w:r w:rsidRPr="00656241">
        <w:t>Table 3</w:t>
      </w:r>
      <w:r>
        <w:t xml:space="preserve"> –</w:t>
      </w:r>
      <w:r w:rsidRPr="00656241">
        <w:t xml:space="preserve"> ICT infrastructure funding methods </w:t>
      </w:r>
    </w:p>
    <w:tbl>
      <w:tblPr>
        <w:tblW w:w="8730" w:type="dxa"/>
        <w:tblInd w:w="340" w:type="dxa"/>
        <w:tblLayout w:type="fixed"/>
        <w:tblCellMar>
          <w:left w:w="70" w:type="dxa"/>
          <w:right w:w="70" w:type="dxa"/>
        </w:tblCellMar>
        <w:tblLook w:val="04A0" w:firstRow="1" w:lastRow="0" w:firstColumn="1" w:lastColumn="0" w:noHBand="0" w:noVBand="1"/>
      </w:tblPr>
      <w:tblGrid>
        <w:gridCol w:w="2970"/>
        <w:gridCol w:w="5760"/>
      </w:tblGrid>
      <w:tr w:rsidR="001D071E" w:rsidRPr="0083472A" w14:paraId="7CF32D5E" w14:textId="77777777" w:rsidTr="00D62198">
        <w:trPr>
          <w:trHeight w:val="315"/>
        </w:trPr>
        <w:tc>
          <w:tcPr>
            <w:tcW w:w="2970" w:type="dxa"/>
            <w:tcBorders>
              <w:top w:val="single" w:sz="4" w:space="0" w:color="auto"/>
              <w:left w:val="single" w:sz="4" w:space="0" w:color="auto"/>
              <w:bottom w:val="single" w:sz="4" w:space="0" w:color="auto"/>
              <w:right w:val="single" w:sz="4" w:space="0" w:color="auto"/>
            </w:tcBorders>
            <w:shd w:val="clear" w:color="auto" w:fill="D9D9D9"/>
            <w:vAlign w:val="center"/>
          </w:tcPr>
          <w:p w14:paraId="4BC69ECE" w14:textId="77777777" w:rsidR="001D071E" w:rsidRPr="00656241" w:rsidRDefault="001D071E" w:rsidP="00BA545D">
            <w:pPr>
              <w:pStyle w:val="Tablehead"/>
            </w:pPr>
            <w:r w:rsidRPr="00656241">
              <w:t>Funding Mechanism</w:t>
            </w:r>
          </w:p>
        </w:tc>
        <w:tc>
          <w:tcPr>
            <w:tcW w:w="5760" w:type="dxa"/>
            <w:tcBorders>
              <w:top w:val="single" w:sz="4" w:space="0" w:color="auto"/>
              <w:left w:val="nil"/>
              <w:bottom w:val="single" w:sz="4" w:space="0" w:color="auto"/>
              <w:right w:val="single" w:sz="4" w:space="0" w:color="auto"/>
            </w:tcBorders>
            <w:shd w:val="clear" w:color="auto" w:fill="D9D9D9"/>
            <w:vAlign w:val="center"/>
          </w:tcPr>
          <w:p w14:paraId="1DC72C17" w14:textId="77777777" w:rsidR="001D071E" w:rsidRPr="00A54AE4" w:rsidRDefault="001D071E" w:rsidP="00A54AE4">
            <w:pPr>
              <w:pStyle w:val="Tablehead"/>
              <w:rPr>
                <w:rFonts w:asciiTheme="majorBidi" w:eastAsiaTheme="minorEastAsia" w:hAnsiTheme="majorBidi" w:cstheme="minorBidi"/>
              </w:rPr>
            </w:pPr>
            <w:r w:rsidRPr="00656241">
              <w:t>Description</w:t>
            </w:r>
          </w:p>
        </w:tc>
      </w:tr>
      <w:tr w:rsidR="001D071E" w:rsidRPr="0083472A" w14:paraId="13D28BFD" w14:textId="77777777" w:rsidTr="00D62198">
        <w:trPr>
          <w:trHeight w:val="315"/>
        </w:trPr>
        <w:tc>
          <w:tcPr>
            <w:tcW w:w="2970" w:type="dxa"/>
            <w:tcBorders>
              <w:top w:val="nil"/>
              <w:left w:val="single" w:sz="4" w:space="0" w:color="auto"/>
              <w:bottom w:val="single" w:sz="4" w:space="0" w:color="auto"/>
              <w:right w:val="single" w:sz="4" w:space="0" w:color="auto"/>
            </w:tcBorders>
            <w:shd w:val="clear" w:color="auto" w:fill="DAEEF3"/>
            <w:vAlign w:val="center"/>
          </w:tcPr>
          <w:p w14:paraId="18206623" w14:textId="77777777" w:rsidR="001D071E" w:rsidRPr="00BA545D" w:rsidRDefault="001D071E" w:rsidP="00A54AE4">
            <w:pPr>
              <w:pStyle w:val="Tabletext"/>
              <w:jc w:val="left"/>
              <w:rPr>
                <w:b/>
                <w:bCs/>
              </w:rPr>
            </w:pPr>
            <w:r w:rsidRPr="00BA545D">
              <w:rPr>
                <w:b/>
                <w:bCs/>
              </w:rPr>
              <w:t>Taxes</w:t>
            </w:r>
          </w:p>
        </w:tc>
        <w:tc>
          <w:tcPr>
            <w:tcW w:w="5760" w:type="dxa"/>
            <w:tcBorders>
              <w:top w:val="nil"/>
              <w:left w:val="nil"/>
              <w:bottom w:val="single" w:sz="4" w:space="0" w:color="auto"/>
              <w:right w:val="single" w:sz="4" w:space="0" w:color="auto"/>
            </w:tcBorders>
            <w:vAlign w:val="center"/>
          </w:tcPr>
          <w:p w14:paraId="2DFB1147" w14:textId="77777777" w:rsidR="001D071E" w:rsidRPr="00656241" w:rsidRDefault="001D071E" w:rsidP="00A54AE4">
            <w:pPr>
              <w:pStyle w:val="Tabletext"/>
              <w:jc w:val="left"/>
              <w:rPr>
                <w:rFonts w:asciiTheme="majorBidi" w:eastAsiaTheme="minorEastAsia" w:hAnsiTheme="majorBidi" w:cstheme="minorBidi"/>
              </w:rPr>
            </w:pPr>
            <w:r w:rsidRPr="00656241">
              <w:t>Pay using taxes</w:t>
            </w:r>
          </w:p>
        </w:tc>
      </w:tr>
      <w:tr w:rsidR="001D071E" w:rsidRPr="0083472A" w14:paraId="4532FDD5" w14:textId="77777777" w:rsidTr="00D62198">
        <w:trPr>
          <w:trHeight w:val="315"/>
        </w:trPr>
        <w:tc>
          <w:tcPr>
            <w:tcW w:w="2970" w:type="dxa"/>
            <w:tcBorders>
              <w:top w:val="nil"/>
              <w:left w:val="single" w:sz="4" w:space="0" w:color="auto"/>
              <w:bottom w:val="single" w:sz="4" w:space="0" w:color="auto"/>
              <w:right w:val="single" w:sz="4" w:space="0" w:color="auto"/>
            </w:tcBorders>
            <w:shd w:val="clear" w:color="auto" w:fill="DAEEF3"/>
            <w:vAlign w:val="center"/>
          </w:tcPr>
          <w:p w14:paraId="0F512F6C" w14:textId="1DC2769A" w:rsidR="001D071E" w:rsidRPr="00BA545D" w:rsidRDefault="002E58FC" w:rsidP="00A54AE4">
            <w:pPr>
              <w:pStyle w:val="Tabletext"/>
              <w:jc w:val="left"/>
              <w:rPr>
                <w:b/>
                <w:bCs/>
              </w:rPr>
            </w:pPr>
            <w:r w:rsidRPr="001646B0">
              <w:rPr>
                <w:b/>
                <w:sz w:val="24"/>
                <w:szCs w:val="24"/>
                <w:lang w:val="en-US"/>
              </w:rPr>
              <w:t>Rede</w:t>
            </w:r>
            <w:r w:rsidR="006B4F8C">
              <w:rPr>
                <w:b/>
                <w:sz w:val="24"/>
                <w:szCs w:val="24"/>
                <w:lang w:val="en-US"/>
              </w:rPr>
              <w:t>mption</w:t>
            </w:r>
            <w:r w:rsidRPr="001646B0">
              <w:rPr>
                <w:b/>
                <w:sz w:val="24"/>
                <w:szCs w:val="24"/>
                <w:lang w:val="en-US"/>
              </w:rPr>
              <w:t xml:space="preserve"> f</w:t>
            </w:r>
            <w:r w:rsidR="006B4F8C">
              <w:rPr>
                <w:b/>
                <w:sz w:val="24"/>
                <w:szCs w:val="24"/>
                <w:lang w:val="en-US"/>
              </w:rPr>
              <w:t>rom</w:t>
            </w:r>
            <w:r w:rsidRPr="001646B0">
              <w:rPr>
                <w:b/>
                <w:sz w:val="24"/>
                <w:szCs w:val="24"/>
                <w:lang w:val="en-US"/>
              </w:rPr>
              <w:t xml:space="preserve"> taxes (tax or rates)</w:t>
            </w:r>
          </w:p>
        </w:tc>
        <w:tc>
          <w:tcPr>
            <w:tcW w:w="5760" w:type="dxa"/>
            <w:tcBorders>
              <w:top w:val="nil"/>
              <w:left w:val="nil"/>
              <w:bottom w:val="single" w:sz="4" w:space="0" w:color="auto"/>
              <w:right w:val="single" w:sz="4" w:space="0" w:color="auto"/>
            </w:tcBorders>
            <w:vAlign w:val="center"/>
          </w:tcPr>
          <w:p w14:paraId="3894F2CA" w14:textId="77777777" w:rsidR="001D071E" w:rsidRPr="00656241" w:rsidRDefault="001D071E" w:rsidP="00A54AE4">
            <w:pPr>
              <w:pStyle w:val="Tabletext"/>
              <w:jc w:val="left"/>
              <w:rPr>
                <w:rFonts w:asciiTheme="majorBidi" w:eastAsiaTheme="minorEastAsia" w:hAnsiTheme="majorBidi" w:cstheme="minorBidi"/>
              </w:rPr>
            </w:pPr>
            <w:r w:rsidRPr="00656241">
              <w:t>Local government taxing rights are exchanged for infrastructure or services</w:t>
            </w:r>
          </w:p>
        </w:tc>
      </w:tr>
      <w:tr w:rsidR="001D071E" w:rsidRPr="0083472A" w14:paraId="600C52E4" w14:textId="77777777" w:rsidTr="00D62198">
        <w:trPr>
          <w:trHeight w:val="315"/>
        </w:trPr>
        <w:tc>
          <w:tcPr>
            <w:tcW w:w="2970" w:type="dxa"/>
            <w:tcBorders>
              <w:top w:val="nil"/>
              <w:left w:val="single" w:sz="4" w:space="0" w:color="auto"/>
              <w:bottom w:val="single" w:sz="4" w:space="0" w:color="auto"/>
              <w:right w:val="single" w:sz="4" w:space="0" w:color="auto"/>
            </w:tcBorders>
            <w:shd w:val="clear" w:color="auto" w:fill="DAEEF3"/>
            <w:vAlign w:val="center"/>
          </w:tcPr>
          <w:p w14:paraId="5040B509" w14:textId="77777777" w:rsidR="001D071E" w:rsidRPr="00BA545D" w:rsidRDefault="001D071E" w:rsidP="00A54AE4">
            <w:pPr>
              <w:pStyle w:val="Tabletext"/>
              <w:jc w:val="left"/>
              <w:rPr>
                <w:b/>
                <w:bCs/>
              </w:rPr>
            </w:pPr>
            <w:r w:rsidRPr="00BA545D">
              <w:rPr>
                <w:b/>
                <w:bCs/>
              </w:rPr>
              <w:t>Loans + Free Cash Flow</w:t>
            </w:r>
          </w:p>
        </w:tc>
        <w:tc>
          <w:tcPr>
            <w:tcW w:w="5760" w:type="dxa"/>
            <w:tcBorders>
              <w:top w:val="nil"/>
              <w:left w:val="nil"/>
              <w:bottom w:val="single" w:sz="4" w:space="0" w:color="auto"/>
              <w:right w:val="single" w:sz="4" w:space="0" w:color="auto"/>
            </w:tcBorders>
            <w:vAlign w:val="center"/>
          </w:tcPr>
          <w:p w14:paraId="5D6E003F" w14:textId="77777777" w:rsidR="001D071E" w:rsidRPr="00656241" w:rsidRDefault="001D071E" w:rsidP="00A54AE4">
            <w:pPr>
              <w:pStyle w:val="Tabletext"/>
              <w:jc w:val="left"/>
              <w:rPr>
                <w:rFonts w:asciiTheme="majorBidi" w:eastAsiaTheme="minorEastAsia" w:hAnsiTheme="majorBidi" w:cstheme="minorBidi"/>
              </w:rPr>
            </w:pPr>
            <w:r w:rsidRPr="00656241">
              <w:t xml:space="preserve">Initial capital comes from financial leverage from partners. After that the project can try to sustain itself </w:t>
            </w:r>
          </w:p>
        </w:tc>
      </w:tr>
      <w:tr w:rsidR="001D071E" w:rsidRPr="0083472A" w14:paraId="07982757" w14:textId="77777777" w:rsidTr="00D62198">
        <w:trPr>
          <w:trHeight w:val="315"/>
        </w:trPr>
        <w:tc>
          <w:tcPr>
            <w:tcW w:w="2970" w:type="dxa"/>
            <w:tcBorders>
              <w:top w:val="nil"/>
              <w:left w:val="single" w:sz="4" w:space="0" w:color="auto"/>
              <w:bottom w:val="single" w:sz="4" w:space="0" w:color="auto"/>
              <w:right w:val="single" w:sz="4" w:space="0" w:color="auto"/>
            </w:tcBorders>
            <w:shd w:val="clear" w:color="auto" w:fill="DAEEF3"/>
            <w:vAlign w:val="center"/>
          </w:tcPr>
          <w:p w14:paraId="53D4E525" w14:textId="77777777" w:rsidR="001D071E" w:rsidRPr="00BA545D" w:rsidRDefault="001D071E" w:rsidP="00A54AE4">
            <w:pPr>
              <w:pStyle w:val="Tabletext"/>
              <w:jc w:val="left"/>
              <w:rPr>
                <w:b/>
                <w:bCs/>
              </w:rPr>
            </w:pPr>
            <w:r w:rsidRPr="00BA545D">
              <w:rPr>
                <w:b/>
                <w:bCs/>
              </w:rPr>
              <w:t>Local Government as a Major Customer</w:t>
            </w:r>
          </w:p>
        </w:tc>
        <w:tc>
          <w:tcPr>
            <w:tcW w:w="5760" w:type="dxa"/>
            <w:tcBorders>
              <w:top w:val="nil"/>
              <w:left w:val="nil"/>
              <w:bottom w:val="single" w:sz="4" w:space="0" w:color="auto"/>
              <w:right w:val="single" w:sz="4" w:space="0" w:color="auto"/>
            </w:tcBorders>
            <w:vAlign w:val="center"/>
          </w:tcPr>
          <w:p w14:paraId="2967A0FF" w14:textId="77777777" w:rsidR="001D071E" w:rsidRPr="00656241" w:rsidRDefault="001D071E" w:rsidP="00A54AE4">
            <w:pPr>
              <w:pStyle w:val="Tabletext"/>
              <w:jc w:val="left"/>
              <w:rPr>
                <w:rFonts w:asciiTheme="majorBidi" w:eastAsiaTheme="minorEastAsia" w:hAnsiTheme="majorBidi" w:cstheme="minorBidi"/>
              </w:rPr>
            </w:pPr>
            <w:r w:rsidRPr="00656241">
              <w:t>Funds provided by city government</w:t>
            </w:r>
          </w:p>
        </w:tc>
      </w:tr>
      <w:tr w:rsidR="001D071E" w:rsidRPr="0083472A" w14:paraId="7C354551" w14:textId="77777777" w:rsidTr="00D62198">
        <w:trPr>
          <w:trHeight w:val="315"/>
        </w:trPr>
        <w:tc>
          <w:tcPr>
            <w:tcW w:w="2970" w:type="dxa"/>
            <w:tcBorders>
              <w:top w:val="nil"/>
              <w:left w:val="single" w:sz="4" w:space="0" w:color="auto"/>
              <w:bottom w:val="single" w:sz="4" w:space="0" w:color="auto"/>
              <w:right w:val="single" w:sz="4" w:space="0" w:color="auto"/>
            </w:tcBorders>
            <w:shd w:val="clear" w:color="auto" w:fill="DAEEF3"/>
            <w:vAlign w:val="center"/>
          </w:tcPr>
          <w:p w14:paraId="7329D9C4" w14:textId="77777777" w:rsidR="001D071E" w:rsidRPr="00BA545D" w:rsidRDefault="001D071E" w:rsidP="00A54AE4">
            <w:pPr>
              <w:pStyle w:val="Tabletext"/>
              <w:jc w:val="left"/>
              <w:rPr>
                <w:b/>
                <w:bCs/>
              </w:rPr>
            </w:pPr>
            <w:r w:rsidRPr="00BA545D">
              <w:rPr>
                <w:b/>
                <w:bCs/>
              </w:rPr>
              <w:t>Advertising</w:t>
            </w:r>
          </w:p>
        </w:tc>
        <w:tc>
          <w:tcPr>
            <w:tcW w:w="5760" w:type="dxa"/>
            <w:tcBorders>
              <w:top w:val="nil"/>
              <w:left w:val="nil"/>
              <w:bottom w:val="single" w:sz="4" w:space="0" w:color="auto"/>
              <w:right w:val="single" w:sz="4" w:space="0" w:color="auto"/>
            </w:tcBorders>
            <w:vAlign w:val="center"/>
          </w:tcPr>
          <w:p w14:paraId="27943801" w14:textId="77777777" w:rsidR="001D071E" w:rsidRPr="00656241" w:rsidRDefault="001D071E" w:rsidP="00A54AE4">
            <w:pPr>
              <w:pStyle w:val="Tabletext"/>
              <w:jc w:val="left"/>
              <w:rPr>
                <w:rFonts w:asciiTheme="majorBidi" w:eastAsiaTheme="minorEastAsia" w:hAnsiTheme="majorBidi" w:cstheme="minorBidi"/>
              </w:rPr>
            </w:pPr>
            <w:r w:rsidRPr="00656241">
              <w:t>Funds generated by advertising</w:t>
            </w:r>
          </w:p>
        </w:tc>
      </w:tr>
      <w:tr w:rsidR="001D071E" w:rsidRPr="0083472A" w14:paraId="53E36142" w14:textId="77777777" w:rsidTr="00D62198">
        <w:trPr>
          <w:trHeight w:val="315"/>
        </w:trPr>
        <w:tc>
          <w:tcPr>
            <w:tcW w:w="2970" w:type="dxa"/>
            <w:tcBorders>
              <w:top w:val="nil"/>
              <w:left w:val="single" w:sz="4" w:space="0" w:color="auto"/>
              <w:bottom w:val="single" w:sz="4" w:space="0" w:color="auto"/>
              <w:right w:val="single" w:sz="4" w:space="0" w:color="auto"/>
            </w:tcBorders>
            <w:shd w:val="clear" w:color="auto" w:fill="DAEEF3"/>
            <w:vAlign w:val="center"/>
          </w:tcPr>
          <w:p w14:paraId="22B13528" w14:textId="77777777" w:rsidR="001D071E" w:rsidRPr="00BA545D" w:rsidRDefault="001D071E" w:rsidP="00A54AE4">
            <w:pPr>
              <w:pStyle w:val="Tabletext"/>
              <w:jc w:val="left"/>
              <w:rPr>
                <w:b/>
                <w:bCs/>
              </w:rPr>
            </w:pPr>
            <w:r w:rsidRPr="00BA545D">
              <w:rPr>
                <w:b/>
                <w:bCs/>
              </w:rPr>
              <w:t>Utilities Allowance</w:t>
            </w:r>
          </w:p>
        </w:tc>
        <w:tc>
          <w:tcPr>
            <w:tcW w:w="5760" w:type="dxa"/>
            <w:tcBorders>
              <w:top w:val="nil"/>
              <w:left w:val="nil"/>
              <w:bottom w:val="single" w:sz="4" w:space="0" w:color="auto"/>
              <w:right w:val="single" w:sz="4" w:space="0" w:color="auto"/>
            </w:tcBorders>
            <w:vAlign w:val="center"/>
          </w:tcPr>
          <w:p w14:paraId="0350F569" w14:textId="77777777" w:rsidR="001D071E" w:rsidRPr="00656241" w:rsidRDefault="001D071E" w:rsidP="00A54AE4">
            <w:pPr>
              <w:pStyle w:val="Tabletext"/>
              <w:jc w:val="left"/>
              <w:rPr>
                <w:rFonts w:asciiTheme="majorBidi" w:eastAsiaTheme="minorEastAsia" w:hAnsiTheme="majorBidi" w:cstheme="minorBidi"/>
              </w:rPr>
            </w:pPr>
            <w:r w:rsidRPr="00656241">
              <w:t>Funds collected from other public services used to maintain infrastructures. Some regulations prevent this system</w:t>
            </w:r>
          </w:p>
        </w:tc>
      </w:tr>
      <w:tr w:rsidR="001D071E" w:rsidRPr="0083472A" w14:paraId="4FFDE56F" w14:textId="77777777" w:rsidTr="00D62198">
        <w:trPr>
          <w:trHeight w:val="315"/>
        </w:trPr>
        <w:tc>
          <w:tcPr>
            <w:tcW w:w="2970" w:type="dxa"/>
            <w:tcBorders>
              <w:top w:val="nil"/>
              <w:left w:val="single" w:sz="4" w:space="0" w:color="auto"/>
              <w:bottom w:val="single" w:sz="4" w:space="0" w:color="auto"/>
              <w:right w:val="single" w:sz="4" w:space="0" w:color="auto"/>
            </w:tcBorders>
            <w:shd w:val="clear" w:color="auto" w:fill="DAEEF3"/>
            <w:vAlign w:val="center"/>
          </w:tcPr>
          <w:p w14:paraId="55170FF2" w14:textId="77777777" w:rsidR="001D071E" w:rsidRPr="00BA545D" w:rsidRDefault="001D071E" w:rsidP="00A54AE4">
            <w:pPr>
              <w:pStyle w:val="Tabletext"/>
              <w:jc w:val="left"/>
              <w:rPr>
                <w:b/>
                <w:bCs/>
              </w:rPr>
            </w:pPr>
            <w:r w:rsidRPr="00BA545D">
              <w:rPr>
                <w:b/>
                <w:bCs/>
              </w:rPr>
              <w:t>Corporate Donations</w:t>
            </w:r>
          </w:p>
        </w:tc>
        <w:tc>
          <w:tcPr>
            <w:tcW w:w="5760" w:type="dxa"/>
            <w:tcBorders>
              <w:top w:val="nil"/>
              <w:left w:val="nil"/>
              <w:bottom w:val="single" w:sz="4" w:space="0" w:color="auto"/>
              <w:right w:val="single" w:sz="4" w:space="0" w:color="auto"/>
            </w:tcBorders>
            <w:vAlign w:val="center"/>
          </w:tcPr>
          <w:p w14:paraId="70CBA821" w14:textId="77777777" w:rsidR="001D071E" w:rsidRPr="00656241" w:rsidRDefault="001D071E" w:rsidP="00A54AE4">
            <w:pPr>
              <w:pStyle w:val="Tabletext"/>
              <w:jc w:val="left"/>
              <w:rPr>
                <w:rFonts w:asciiTheme="majorBidi" w:eastAsiaTheme="minorEastAsia" w:hAnsiTheme="majorBidi" w:cstheme="minorBidi"/>
              </w:rPr>
            </w:pPr>
            <w:r w:rsidRPr="00656241">
              <w:t>Some corporations can donate funds</w:t>
            </w:r>
          </w:p>
        </w:tc>
      </w:tr>
      <w:tr w:rsidR="001D071E" w:rsidRPr="0083472A" w14:paraId="1EF6722D" w14:textId="77777777" w:rsidTr="00D62198">
        <w:trPr>
          <w:trHeight w:val="315"/>
        </w:trPr>
        <w:tc>
          <w:tcPr>
            <w:tcW w:w="2970" w:type="dxa"/>
            <w:tcBorders>
              <w:top w:val="nil"/>
              <w:left w:val="single" w:sz="4" w:space="0" w:color="auto"/>
              <w:bottom w:val="single" w:sz="4" w:space="0" w:color="auto"/>
              <w:right w:val="single" w:sz="4" w:space="0" w:color="auto"/>
            </w:tcBorders>
            <w:shd w:val="clear" w:color="auto" w:fill="DAEEF3"/>
            <w:vAlign w:val="center"/>
          </w:tcPr>
          <w:p w14:paraId="5A57BF72" w14:textId="77777777" w:rsidR="001D071E" w:rsidRPr="00BA545D" w:rsidRDefault="001D071E" w:rsidP="00A54AE4">
            <w:pPr>
              <w:pStyle w:val="Tabletext"/>
              <w:jc w:val="left"/>
              <w:rPr>
                <w:b/>
                <w:bCs/>
              </w:rPr>
            </w:pPr>
            <w:r w:rsidRPr="00BA545D">
              <w:rPr>
                <w:b/>
                <w:bCs/>
              </w:rPr>
              <w:t>Agreements with Private Companies</w:t>
            </w:r>
          </w:p>
        </w:tc>
        <w:tc>
          <w:tcPr>
            <w:tcW w:w="5760" w:type="dxa"/>
            <w:tcBorders>
              <w:top w:val="nil"/>
              <w:left w:val="nil"/>
              <w:bottom w:val="single" w:sz="4" w:space="0" w:color="auto"/>
              <w:right w:val="single" w:sz="4" w:space="0" w:color="auto"/>
            </w:tcBorders>
            <w:vAlign w:val="center"/>
          </w:tcPr>
          <w:p w14:paraId="7358565F" w14:textId="77777777" w:rsidR="001D071E" w:rsidRPr="00656241" w:rsidRDefault="001D071E" w:rsidP="00A54AE4">
            <w:pPr>
              <w:pStyle w:val="Tabletext"/>
              <w:jc w:val="left"/>
              <w:rPr>
                <w:rFonts w:asciiTheme="majorBidi" w:eastAsiaTheme="minorEastAsia" w:hAnsiTheme="majorBidi" w:cstheme="minorBidi"/>
              </w:rPr>
            </w:pPr>
            <w:r w:rsidRPr="00656241">
              <w:t>Agreement with private companies to offer funds free of charge to the public </w:t>
            </w:r>
          </w:p>
        </w:tc>
      </w:tr>
      <w:tr w:rsidR="001D071E" w:rsidRPr="0083472A" w14:paraId="2FFC4BF3" w14:textId="77777777" w:rsidTr="00BA545D">
        <w:trPr>
          <w:trHeight w:val="315"/>
        </w:trPr>
        <w:tc>
          <w:tcPr>
            <w:tcW w:w="2970" w:type="dxa"/>
            <w:tcBorders>
              <w:top w:val="nil"/>
              <w:left w:val="single" w:sz="4" w:space="0" w:color="auto"/>
              <w:bottom w:val="single" w:sz="4" w:space="0" w:color="auto"/>
              <w:right w:val="single" w:sz="4" w:space="0" w:color="auto"/>
            </w:tcBorders>
            <w:shd w:val="clear" w:color="auto" w:fill="DAEEF3"/>
            <w:vAlign w:val="center"/>
          </w:tcPr>
          <w:p w14:paraId="6F86DEF8" w14:textId="77777777" w:rsidR="001D071E" w:rsidRPr="00BA545D" w:rsidRDefault="001D071E" w:rsidP="00A54AE4">
            <w:pPr>
              <w:pStyle w:val="Tabletext"/>
              <w:jc w:val="left"/>
              <w:rPr>
                <w:b/>
                <w:bCs/>
              </w:rPr>
            </w:pPr>
            <w:r w:rsidRPr="00BA545D">
              <w:rPr>
                <w:b/>
                <w:bCs/>
              </w:rPr>
              <w:t>National or Multinational Subsidies</w:t>
            </w:r>
          </w:p>
        </w:tc>
        <w:tc>
          <w:tcPr>
            <w:tcW w:w="5760" w:type="dxa"/>
            <w:tcBorders>
              <w:top w:val="nil"/>
              <w:left w:val="nil"/>
              <w:bottom w:val="single" w:sz="4" w:space="0" w:color="auto"/>
              <w:right w:val="single" w:sz="4" w:space="0" w:color="auto"/>
            </w:tcBorders>
            <w:vAlign w:val="center"/>
          </w:tcPr>
          <w:p w14:paraId="2424B9E5" w14:textId="77777777" w:rsidR="001D071E" w:rsidRPr="00656241" w:rsidRDefault="001D071E" w:rsidP="00A54AE4">
            <w:pPr>
              <w:pStyle w:val="Tabletext"/>
              <w:jc w:val="left"/>
              <w:rPr>
                <w:rFonts w:asciiTheme="majorBidi" w:eastAsiaTheme="minorEastAsia" w:hAnsiTheme="majorBidi" w:cstheme="minorBidi"/>
              </w:rPr>
            </w:pPr>
            <w:r w:rsidRPr="00656241">
              <w:t>Funds coming from national or multinational organizations. </w:t>
            </w:r>
          </w:p>
        </w:tc>
      </w:tr>
      <w:tr w:rsidR="001D071E" w:rsidRPr="0083472A" w14:paraId="03D5657E" w14:textId="77777777" w:rsidTr="00BA545D">
        <w:trPr>
          <w:trHeight w:val="315"/>
        </w:trPr>
        <w:tc>
          <w:tcPr>
            <w:tcW w:w="2970" w:type="dxa"/>
            <w:tcBorders>
              <w:top w:val="single" w:sz="4" w:space="0" w:color="auto"/>
              <w:left w:val="single" w:sz="4" w:space="0" w:color="auto"/>
              <w:bottom w:val="single" w:sz="4" w:space="0" w:color="auto"/>
              <w:right w:val="single" w:sz="4" w:space="0" w:color="auto"/>
            </w:tcBorders>
            <w:shd w:val="clear" w:color="auto" w:fill="DAEEF3"/>
            <w:vAlign w:val="center"/>
          </w:tcPr>
          <w:p w14:paraId="7CFA873C" w14:textId="77777777" w:rsidR="001D071E" w:rsidRPr="00BA545D" w:rsidRDefault="001D071E" w:rsidP="00A54AE4">
            <w:pPr>
              <w:pStyle w:val="Tabletext"/>
              <w:jc w:val="left"/>
              <w:rPr>
                <w:b/>
                <w:bCs/>
              </w:rPr>
            </w:pPr>
            <w:r w:rsidRPr="00BA545D">
              <w:rPr>
                <w:b/>
                <w:bCs/>
              </w:rPr>
              <w:t>Cooperative Projects</w:t>
            </w:r>
          </w:p>
        </w:tc>
        <w:tc>
          <w:tcPr>
            <w:tcW w:w="5760" w:type="dxa"/>
            <w:tcBorders>
              <w:top w:val="single" w:sz="4" w:space="0" w:color="auto"/>
              <w:left w:val="nil"/>
              <w:bottom w:val="single" w:sz="4" w:space="0" w:color="auto"/>
              <w:right w:val="single" w:sz="4" w:space="0" w:color="auto"/>
            </w:tcBorders>
            <w:vAlign w:val="center"/>
          </w:tcPr>
          <w:p w14:paraId="32230075" w14:textId="77777777" w:rsidR="001D071E" w:rsidRPr="00656241" w:rsidRDefault="001D071E" w:rsidP="00A54AE4">
            <w:pPr>
              <w:pStyle w:val="Tabletext"/>
              <w:jc w:val="left"/>
              <w:rPr>
                <w:rFonts w:asciiTheme="majorBidi" w:eastAsiaTheme="minorEastAsia" w:hAnsiTheme="majorBidi" w:cstheme="minorBidi"/>
              </w:rPr>
            </w:pPr>
            <w:r w:rsidRPr="00656241">
              <w:t>Local government ends up with a project originally created as a cooperative and community project</w:t>
            </w:r>
          </w:p>
        </w:tc>
      </w:tr>
    </w:tbl>
    <w:p w14:paraId="2CA35636" w14:textId="77777777" w:rsidR="001D071E" w:rsidRPr="00BC6B2F" w:rsidRDefault="00A54AE4" w:rsidP="00A54AE4">
      <w:pPr>
        <w:pStyle w:val="Tablelegend"/>
        <w:rPr>
          <w:lang w:val="fr-CH"/>
        </w:rPr>
      </w:pPr>
      <w:r w:rsidRPr="00A25945">
        <w:rPr>
          <w:lang w:val="fr-CH"/>
        </w:rPr>
        <w:t>Source: ITU</w:t>
      </w:r>
      <w:r w:rsidRPr="00A25945">
        <w:rPr>
          <w:rFonts w:hint="eastAsia"/>
          <w:lang w:val="fr-CH" w:eastAsia="zh-CN"/>
        </w:rPr>
        <w:t>-T</w:t>
      </w:r>
      <w:r w:rsidRPr="00A25945">
        <w:rPr>
          <w:lang w:val="fr-CH"/>
        </w:rPr>
        <w:t xml:space="preserve"> FG</w:t>
      </w:r>
      <w:r w:rsidRPr="00A25945">
        <w:rPr>
          <w:rFonts w:hint="eastAsia"/>
          <w:lang w:val="fr-CH" w:eastAsia="zh-CN"/>
        </w:rPr>
        <w:t>-</w:t>
      </w:r>
      <w:r w:rsidRPr="00A25945">
        <w:rPr>
          <w:lang w:val="fr-CH"/>
        </w:rPr>
        <w:t>SSC, 2014</w:t>
      </w:r>
      <w:r>
        <w:rPr>
          <w:rStyle w:val="FootnoteReference"/>
        </w:rPr>
        <w:footnoteReference w:id="15"/>
      </w:r>
    </w:p>
    <w:p w14:paraId="112F1B61" w14:textId="77777777" w:rsidR="001D071E" w:rsidRPr="00A54AE4" w:rsidRDefault="001D071E" w:rsidP="001D071E">
      <w:pPr>
        <w:rPr>
          <w:lang w:val="fr-CH"/>
        </w:rPr>
      </w:pPr>
      <w:r>
        <w:rPr>
          <w:noProof/>
          <w:lang w:val="en-US" w:eastAsia="zh-CN"/>
        </w:rPr>
        <mc:AlternateContent>
          <mc:Choice Requires="wps">
            <w:drawing>
              <wp:anchor distT="0" distB="0" distL="114300" distR="114300" simplePos="0" relativeHeight="251662848" behindDoc="0" locked="0" layoutInCell="1" allowOverlap="1" wp14:anchorId="7E21835D" wp14:editId="66B985B6">
                <wp:simplePos x="0" y="0"/>
                <wp:positionH relativeFrom="column">
                  <wp:posOffset>381000</wp:posOffset>
                </wp:positionH>
                <wp:positionV relativeFrom="paragraph">
                  <wp:posOffset>82550</wp:posOffset>
                </wp:positionV>
                <wp:extent cx="5105400" cy="731520"/>
                <wp:effectExtent l="5715" t="12700" r="13335" b="8255"/>
                <wp:wrapTight wrapText="bothSides">
                  <wp:wrapPolygon edited="0">
                    <wp:start x="0" y="0"/>
                    <wp:lineTo x="21600" y="0"/>
                    <wp:lineTo x="21600" y="21600"/>
                    <wp:lineTo x="0" y="21600"/>
                    <wp:lineTo x="0" y="0"/>
                  </wp:wrapPolygon>
                </wp:wrapTight>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731520"/>
                        </a:xfrm>
                        <a:prstGeom prst="rect">
                          <a:avLst/>
                        </a:prstGeom>
                        <a:solidFill>
                          <a:srgbClr val="FDE9D8"/>
                        </a:solidFill>
                        <a:ln w="9525">
                          <a:solidFill>
                            <a:srgbClr val="E36B08"/>
                          </a:solidFill>
                          <a:miter lim="200000"/>
                          <a:headEnd/>
                          <a:tailEnd/>
                        </a:ln>
                      </wps:spPr>
                      <wps:txbx>
                        <w:txbxContent>
                          <w:p w14:paraId="19192B33" w14:textId="77777777" w:rsidR="00F565DF" w:rsidRDefault="00F565DF" w:rsidP="00BA545D">
                            <w:r>
                              <w:t>Further information on the role of SSC infrastructure is available at:</w:t>
                            </w:r>
                          </w:p>
                          <w:p w14:paraId="759B0A68" w14:textId="77777777" w:rsidR="00F565DF" w:rsidRPr="00A54AE4" w:rsidRDefault="00F565DF">
                            <w:pPr>
                              <w:pStyle w:val="enumlev1TR"/>
                              <w:rPr>
                                <w:lang w:val="en-US"/>
                              </w:rPr>
                            </w:pPr>
                            <w:r w:rsidRPr="00A54AE4">
                              <w:rPr>
                                <w:lang w:val="en-US"/>
                              </w:rPr>
                              <w:t xml:space="preserve">FG-SSC Technical Report on </w:t>
                            </w:r>
                            <w:r>
                              <w:rPr>
                                <w:lang w:val="en-US"/>
                              </w:rPr>
                              <w:t>“</w:t>
                            </w:r>
                            <w:r w:rsidRPr="00E4361B">
                              <w:rPr>
                                <w:i/>
                                <w:iCs/>
                                <w:lang w:val="en-US"/>
                              </w:rPr>
                              <w:t>Overview of SSC infrastructure</w:t>
                            </w:r>
                            <w:r>
                              <w:rPr>
                                <w:i/>
                                <w:lang w:val="en-U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1835D" id="Rectángulo 13" o:spid="_x0000_s1032" style="position:absolute;left:0;text-align:left;margin-left:30pt;margin-top:6.5pt;width:402pt;height:57.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" fillcolor="#fde9d8" strokecolor="#e36b08">
                <v:stroke miterlimit="2"/>
                <v:textbox inset=",7.2pt,,7.2pt">
                  <w:txbxContent>
                    <w:p w14:paraId="19192B33" w14:textId="77777777" w:rsidR="00F565DF" w:rsidRDefault="00F565DF" w:rsidP="00BA545D">
                      <w:r>
                        <w:t>Further information on the role of SSC infrastructure is available at:</w:t>
                      </w:r>
                    </w:p>
                    <w:p w14:paraId="759B0A68" w14:textId="77777777" w:rsidR="00F565DF" w:rsidRPr="00A54AE4" w:rsidRDefault="00F565DF">
                      <w:pPr>
                        <w:pStyle w:val="enumlev1TR"/>
                        <w:rPr>
                          <w:lang w:val="en-US"/>
                        </w:rPr>
                      </w:pPr>
                      <w:r w:rsidRPr="00A54AE4">
                        <w:rPr>
                          <w:lang w:val="en-US"/>
                        </w:rPr>
                        <w:t xml:space="preserve">FG-SSC Technical Report on </w:t>
                      </w:r>
                      <w:r>
                        <w:rPr>
                          <w:lang w:val="en-US"/>
                        </w:rPr>
                        <w:t>“</w:t>
                      </w:r>
                      <w:r w:rsidRPr="00E4361B">
                        <w:rPr>
                          <w:i/>
                          <w:iCs/>
                          <w:lang w:val="en-US"/>
                        </w:rPr>
                        <w:t>Overview of SSC infrastructure</w:t>
                      </w:r>
                      <w:r>
                        <w:rPr>
                          <w:i/>
                          <w:lang w:val="en-US"/>
                        </w:rPr>
                        <w:t>”.</w:t>
                      </w:r>
                    </w:p>
                  </w:txbxContent>
                </v:textbox>
                <w10:wrap type="tight"/>
              </v:rect>
            </w:pict>
          </mc:Fallback>
        </mc:AlternateContent>
      </w:r>
    </w:p>
    <w:p w14:paraId="573A0FD6" w14:textId="77777777" w:rsidR="001D071E" w:rsidRPr="00A54AE4" w:rsidRDefault="001D071E" w:rsidP="001D071E">
      <w:pPr>
        <w:rPr>
          <w:lang w:val="fr-CH"/>
        </w:rPr>
      </w:pPr>
    </w:p>
    <w:p w14:paraId="697E560A" w14:textId="77777777" w:rsidR="001D071E" w:rsidRPr="00A54AE4" w:rsidRDefault="001D071E" w:rsidP="001D071E">
      <w:pPr>
        <w:rPr>
          <w:lang w:val="fr-CH"/>
        </w:rPr>
      </w:pPr>
    </w:p>
    <w:p w14:paraId="2EB79A8C" w14:textId="77777777" w:rsidR="001D071E" w:rsidRPr="00A54AE4" w:rsidRDefault="001D071E" w:rsidP="001D071E">
      <w:pPr>
        <w:rPr>
          <w:lang w:val="fr-CH"/>
        </w:rPr>
      </w:pPr>
    </w:p>
    <w:p w14:paraId="54B0A953" w14:textId="245D841F" w:rsidR="001D071E" w:rsidRDefault="00BA545D" w:rsidP="00A54AE4">
      <w:pPr>
        <w:pStyle w:val="Headingb"/>
      </w:pPr>
      <w:bookmarkStart w:id="44" w:name="_Toc417431423"/>
      <w:r>
        <w:t>e</w:t>
      </w:r>
      <w:r w:rsidR="009C71EB">
        <w:t>)</w:t>
      </w:r>
      <w:r>
        <w:tab/>
      </w:r>
      <w:r w:rsidR="001D071E">
        <w:t>Data Security and EMF</w:t>
      </w:r>
      <w:bookmarkEnd w:id="44"/>
    </w:p>
    <w:p w14:paraId="185CC566" w14:textId="6B5B7A2A" w:rsidR="001D071E" w:rsidRPr="00413034" w:rsidRDefault="001D071E" w:rsidP="00BA545D">
      <w:r w:rsidRPr="00413034">
        <w:t xml:space="preserve">All cities need to consider two fundamental topics </w:t>
      </w:r>
      <w:r>
        <w:t>in order to protect their citizens in a new context of smartness and sustainability</w:t>
      </w:r>
      <w:r w:rsidR="009C71EB">
        <w:t>;</w:t>
      </w:r>
      <w:r w:rsidRPr="00413034">
        <w:t xml:space="preserve"> </w:t>
      </w:r>
      <w:r>
        <w:rPr>
          <w:rFonts w:hint="eastAsia"/>
          <w:i/>
          <w:iCs/>
        </w:rPr>
        <w:t xml:space="preserve">cybersecurity and </w:t>
      </w:r>
      <w:r w:rsidRPr="00C805CC">
        <w:rPr>
          <w:i/>
        </w:rPr>
        <w:t>data security</w:t>
      </w:r>
      <w:r w:rsidRPr="00413034">
        <w:t xml:space="preserve">, to protect the </w:t>
      </w:r>
      <w:r>
        <w:t xml:space="preserve">citizen </w:t>
      </w:r>
      <w:r w:rsidRPr="00413034">
        <w:t>data</w:t>
      </w:r>
      <w:r>
        <w:t>,</w:t>
      </w:r>
      <w:r w:rsidRPr="00413034">
        <w:t xml:space="preserve"> and </w:t>
      </w:r>
      <w:r w:rsidRPr="00C805CC">
        <w:rPr>
          <w:i/>
        </w:rPr>
        <w:t>electromagnetic fields</w:t>
      </w:r>
      <w:r>
        <w:rPr>
          <w:i/>
        </w:rPr>
        <w:t xml:space="preserve"> (EMF)</w:t>
      </w:r>
      <w:r>
        <w:t xml:space="preserve">, </w:t>
      </w:r>
      <w:r w:rsidRPr="00413034">
        <w:t xml:space="preserve">to </w:t>
      </w:r>
      <w:r>
        <w:t xml:space="preserve">address existing concerns of the public </w:t>
      </w:r>
      <w:r w:rsidR="005224AD">
        <w:t>around this topic.</w:t>
      </w:r>
    </w:p>
    <w:p w14:paraId="3A0D9147" w14:textId="77777777" w:rsidR="001D071E" w:rsidRPr="00C805CC" w:rsidRDefault="001D071E" w:rsidP="00BA545D">
      <w:pPr>
        <w:pStyle w:val="Headingb"/>
      </w:pPr>
      <w:r>
        <w:t>Data Security</w:t>
      </w:r>
    </w:p>
    <w:p w14:paraId="358B259D" w14:textId="2F6A9E36" w:rsidR="001D071E" w:rsidRDefault="001D071E" w:rsidP="00BA545D">
      <w:r>
        <w:t>SSC apply the use of technologies in many different areas of the city (</w:t>
      </w:r>
      <w:r w:rsidR="003C1828">
        <w:t>e.g.,</w:t>
      </w:r>
      <w:r>
        <w:t xml:space="preserve"> infrastructure, resource management, public services, industrial systems, social aspects, security). They do this in </w:t>
      </w:r>
      <w:r w:rsidRPr="007268EF">
        <w:t xml:space="preserve">more extensive </w:t>
      </w:r>
      <w:r>
        <w:t xml:space="preserve">and intensive </w:t>
      </w:r>
      <w:r w:rsidRPr="007268EF">
        <w:t>way</w:t>
      </w:r>
      <w:r>
        <w:t>s than</w:t>
      </w:r>
      <w:r w:rsidRPr="007268EF">
        <w:t xml:space="preserve"> trad</w:t>
      </w:r>
      <w:r>
        <w:t>itional cities, and thus generate larger</w:t>
      </w:r>
      <w:r w:rsidRPr="007268EF">
        <w:t xml:space="preserve"> amounts of valuable data.</w:t>
      </w:r>
      <w:r>
        <w:t xml:space="preserve"> This information is needed to improve the efficiency of cities</w:t>
      </w:r>
      <w:r w:rsidR="009C71EB">
        <w:t>. However,</w:t>
      </w:r>
      <w:r>
        <w:t xml:space="preserve"> its management can be challenging.</w:t>
      </w:r>
    </w:p>
    <w:p w14:paraId="362EC330" w14:textId="28444853" w:rsidR="001D071E" w:rsidRDefault="001D071E" w:rsidP="001D071E">
      <w:r>
        <w:t>One of the principal objectives of any city is to become a safe place to live for its citizens.</w:t>
      </w:r>
      <w:r w:rsidRPr="007268EF">
        <w:t xml:space="preserve"> </w:t>
      </w:r>
      <w:r>
        <w:t xml:space="preserve">In a </w:t>
      </w:r>
      <w:r w:rsidR="009C71EB">
        <w:t>smart sustainable city</w:t>
      </w:r>
      <w:r>
        <w:t>, citizens</w:t>
      </w:r>
      <w:r w:rsidR="00FD30AF">
        <w:t>'</w:t>
      </w:r>
      <w:r>
        <w:t xml:space="preserve"> security must be expanded to data security (</w:t>
      </w:r>
      <w:r w:rsidR="003C1828">
        <w:t>i.e.,</w:t>
      </w:r>
      <w:r>
        <w:t xml:space="preserve"> cyber-security and data protection) in order to protect one of its most important resources.</w:t>
      </w:r>
    </w:p>
    <w:p w14:paraId="3B02E965" w14:textId="447AB7F8" w:rsidR="001D071E" w:rsidRDefault="001D071E" w:rsidP="001D071E">
      <w:pPr>
        <w:rPr>
          <w:rFonts w:eastAsia="Times New Roman"/>
          <w:lang w:eastAsia="en-GB"/>
        </w:rPr>
      </w:pPr>
      <w:r>
        <w:t>Considering the growing importance of this area, the FG</w:t>
      </w:r>
      <w:r w:rsidR="000771CE">
        <w:t>-</w:t>
      </w:r>
      <w:r>
        <w:t xml:space="preserve">SSC developed the Technical Report on </w:t>
      </w:r>
      <w:r w:rsidR="00021663">
        <w:t>“C</w:t>
      </w:r>
      <w:r>
        <w:t>yber-security, data p</w:t>
      </w:r>
      <w:r w:rsidRPr="00136D9A">
        <w:t xml:space="preserve">rotection </w:t>
      </w:r>
      <w:r>
        <w:rPr>
          <w:rFonts w:hint="eastAsia"/>
        </w:rPr>
        <w:t>and</w:t>
      </w:r>
      <w:r>
        <w:t xml:space="preserve"> </w:t>
      </w:r>
      <w:r>
        <w:rPr>
          <w:rFonts w:hint="eastAsia"/>
        </w:rPr>
        <w:t>cyber-</w:t>
      </w:r>
      <w:r>
        <w:t>r</w:t>
      </w:r>
      <w:r w:rsidRPr="00136D9A">
        <w:t>esilience</w:t>
      </w:r>
      <w:r>
        <w:rPr>
          <w:iCs/>
        </w:rPr>
        <w:t xml:space="preserve"> </w:t>
      </w:r>
      <w:r>
        <w:rPr>
          <w:rFonts w:hint="eastAsia"/>
          <w:iCs/>
        </w:rPr>
        <w:t>in smart sustainable cities</w:t>
      </w:r>
      <w:r w:rsidR="00FD30AF">
        <w:rPr>
          <w:iCs/>
        </w:rPr>
        <w:t>"</w:t>
      </w:r>
      <w:r w:rsidRPr="00656241">
        <w:t xml:space="preserve"> </w:t>
      </w:r>
      <w:r>
        <w:t xml:space="preserve">to identify ways of improving cyber-security and cyber-resilience (defined by the Information Security Forum as the capacity </w:t>
      </w:r>
      <w:r>
        <w:rPr>
          <w:rFonts w:eastAsia="Times New Roman"/>
          <w:lang w:eastAsia="en-GB"/>
        </w:rPr>
        <w:t>t</w:t>
      </w:r>
      <w:r w:rsidRPr="001B1963">
        <w:rPr>
          <w:rFonts w:eastAsia="Times New Roman"/>
          <w:lang w:eastAsia="en-GB"/>
        </w:rPr>
        <w:t>o withstand negative impacts due to known</w:t>
      </w:r>
      <w:r>
        <w:rPr>
          <w:rFonts w:eastAsia="Times New Roman"/>
          <w:lang w:eastAsia="en-GB"/>
        </w:rPr>
        <w:t xml:space="preserve"> or</w:t>
      </w:r>
      <w:r w:rsidRPr="001B1963">
        <w:rPr>
          <w:rFonts w:eastAsia="Times New Roman"/>
          <w:lang w:eastAsia="en-GB"/>
        </w:rPr>
        <w:t xml:space="preserve"> unknown, predictable </w:t>
      </w:r>
      <w:r>
        <w:rPr>
          <w:rFonts w:eastAsia="Times New Roman"/>
          <w:lang w:eastAsia="en-GB"/>
        </w:rPr>
        <w:t xml:space="preserve">or </w:t>
      </w:r>
      <w:r w:rsidRPr="001B1963">
        <w:rPr>
          <w:rFonts w:eastAsia="Times New Roman"/>
          <w:lang w:eastAsia="en-GB"/>
        </w:rPr>
        <w:t>unpredictable, uncertain and unexpected threats from activities in cyberspace</w:t>
      </w:r>
      <w:r>
        <w:rPr>
          <w:rStyle w:val="FootnoteReference"/>
          <w:rFonts w:eastAsia="Times New Roman"/>
          <w:lang w:eastAsia="en-GB"/>
        </w:rPr>
        <w:footnoteReference w:id="16"/>
      </w:r>
      <w:r>
        <w:rPr>
          <w:rFonts w:eastAsia="Times New Roman"/>
          <w:lang w:eastAsia="en-GB"/>
        </w:rPr>
        <w:t>).</w:t>
      </w:r>
    </w:p>
    <w:p w14:paraId="79C0A32D" w14:textId="32F079B0" w:rsidR="001D071E" w:rsidRDefault="001D071E" w:rsidP="001D071E">
      <w:r>
        <w:t>In order to protect the city from these threats, SSC shall be provided with  security system</w:t>
      </w:r>
      <w:r w:rsidR="00021663">
        <w:t>s</w:t>
      </w:r>
      <w:r>
        <w:t xml:space="preserve"> that offers protection in four dimensions: physical and environmental security (</w:t>
      </w:r>
      <w:r w:rsidR="003C1828">
        <w:t>e.g.,</w:t>
      </w:r>
      <w:r>
        <w:t xml:space="preserve"> equipment security, disaster recovery prevention), system security (</w:t>
      </w:r>
      <w:r w:rsidR="003C1828">
        <w:t>e.g.,</w:t>
      </w:r>
      <w:r>
        <w:t xml:space="preserve"> anti-virus technology, host security reinforcement and operating system security), network security (</w:t>
      </w:r>
      <w:r w:rsidR="003C1828">
        <w:t>e.g.,</w:t>
      </w:r>
      <w:r>
        <w:t xml:space="preserve"> gateway anti-virus, firewall and intrusion detection) and data and application security (</w:t>
      </w:r>
      <w:r w:rsidR="003C1828">
        <w:t>e.g.,</w:t>
      </w:r>
      <w:r>
        <w:t xml:space="preserve"> database encryption and</w:t>
      </w:r>
      <w:r w:rsidR="00BA545D">
        <w:t xml:space="preserve"> database backup technologies).</w:t>
      </w:r>
    </w:p>
    <w:p w14:paraId="6E40ED3B" w14:textId="279DB87F" w:rsidR="001D071E" w:rsidRDefault="006C2AA3" w:rsidP="001D071E">
      <w:r>
        <w:t xml:space="preserve">As a result </w:t>
      </w:r>
      <w:r w:rsidR="001D071E">
        <w:t>of their complexity and significance within the city</w:t>
      </w:r>
      <w:r w:rsidR="00FD30AF">
        <w:t>'</w:t>
      </w:r>
      <w:r w:rsidR="001D071E">
        <w:t>s operation, the security of some s</w:t>
      </w:r>
      <w:r w:rsidR="001D071E" w:rsidRPr="00206E75">
        <w:t>mart city services and infrastructures</w:t>
      </w:r>
      <w:r w:rsidR="001D071E">
        <w:t xml:space="preserve"> must be prioritized (</w:t>
      </w:r>
      <w:r w:rsidR="003C1828">
        <w:t>e.g.,</w:t>
      </w:r>
      <w:r w:rsidR="001D071E">
        <w:t xml:space="preserve"> </w:t>
      </w:r>
      <w:r w:rsidR="001D071E" w:rsidRPr="00206E75">
        <w:t>smart grids, intelligent transportation, connected healthcare, public safety and security or wireless communications and hotspots</w:t>
      </w:r>
      <w:r w:rsidR="00BA545D">
        <w:t>).</w:t>
      </w:r>
    </w:p>
    <w:p w14:paraId="5DD66641" w14:textId="545FABF9" w:rsidR="002575EB" w:rsidRDefault="002575EB" w:rsidP="002575EB">
      <w:r>
        <w:t xml:space="preserve">The information security infrastructure constitutes the technical foundation of the entire system, and as such, it provides a large number of security </w:t>
      </w:r>
      <w:r>
        <w:rPr>
          <w:rFonts w:hint="eastAsia"/>
          <w:lang w:eastAsia="zh-CN"/>
        </w:rPr>
        <w:t>function</w:t>
      </w:r>
      <w:r>
        <w:t>s</w:t>
      </w:r>
      <w:r>
        <w:rPr>
          <w:rFonts w:hint="eastAsia"/>
          <w:lang w:eastAsia="zh-CN"/>
        </w:rPr>
        <w:t xml:space="preserve">. </w:t>
      </w:r>
      <w:r>
        <w:rPr>
          <w:lang w:eastAsia="zh-CN"/>
        </w:rPr>
        <w:t>T</w:t>
      </w:r>
      <w:r>
        <w:rPr>
          <w:rFonts w:hint="eastAsia"/>
          <w:lang w:eastAsia="zh-CN"/>
        </w:rPr>
        <w:t xml:space="preserve">he tasks of </w:t>
      </w:r>
      <w:r>
        <w:rPr>
          <w:lang w:eastAsia="zh-CN"/>
        </w:rPr>
        <w:t xml:space="preserve">the information security infrastructure </w:t>
      </w:r>
      <w:r w:rsidR="000E0EE1">
        <w:rPr>
          <w:lang w:eastAsia="zh-CN"/>
        </w:rPr>
        <w:t>canters</w:t>
      </w:r>
      <w:r>
        <w:t xml:space="preserve"> </w:t>
      </w:r>
      <w:r>
        <w:rPr>
          <w:rFonts w:hint="eastAsia"/>
          <w:lang w:eastAsia="zh-CN"/>
        </w:rPr>
        <w:t xml:space="preserve">include </w:t>
      </w:r>
      <w:r>
        <w:t xml:space="preserve">disaster </w:t>
      </w:r>
      <w:r>
        <w:rPr>
          <w:rFonts w:hint="eastAsia"/>
          <w:lang w:eastAsia="zh-CN"/>
        </w:rPr>
        <w:t>re</w:t>
      </w:r>
      <w:r>
        <w:rPr>
          <w:lang w:eastAsia="zh-CN"/>
        </w:rPr>
        <w:t>c</w:t>
      </w:r>
      <w:r>
        <w:rPr>
          <w:rFonts w:hint="eastAsia"/>
          <w:lang w:eastAsia="zh-CN"/>
        </w:rPr>
        <w:t>overy</w:t>
      </w:r>
      <w:r>
        <w:t xml:space="preserve">, </w:t>
      </w:r>
      <w:r>
        <w:rPr>
          <w:rFonts w:hint="eastAsia"/>
          <w:lang w:eastAsia="zh-CN"/>
        </w:rPr>
        <w:t xml:space="preserve">emergency </w:t>
      </w:r>
      <w:r>
        <w:t xml:space="preserve">monitoring, key management, security management, </w:t>
      </w:r>
      <w:r>
        <w:rPr>
          <w:rFonts w:hint="eastAsia"/>
          <w:lang w:eastAsia="zh-CN"/>
        </w:rPr>
        <w:t xml:space="preserve">security evaluation and </w:t>
      </w:r>
      <w:r>
        <w:t>identity management.</w:t>
      </w:r>
    </w:p>
    <w:p w14:paraId="688235B7" w14:textId="77777777" w:rsidR="001D071E" w:rsidRDefault="001D071E" w:rsidP="001D071E">
      <w:pPr>
        <w:ind w:left="540"/>
        <w:rPr>
          <w:b/>
        </w:rPr>
      </w:pPr>
      <w:r>
        <w:rPr>
          <w:noProof/>
          <w:lang w:val="en-US" w:eastAsia="zh-CN"/>
        </w:rPr>
        <mc:AlternateContent>
          <mc:Choice Requires="wps">
            <w:drawing>
              <wp:inline distT="0" distB="0" distL="0" distR="0" wp14:anchorId="764B8BED" wp14:editId="4B440A1E">
                <wp:extent cx="5105400" cy="1076325"/>
                <wp:effectExtent l="0" t="0" r="19050" b="28575"/>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1076325"/>
                        </a:xfrm>
                        <a:prstGeom prst="rect">
                          <a:avLst/>
                        </a:prstGeom>
                        <a:solidFill>
                          <a:srgbClr val="FDE9D8"/>
                        </a:solidFill>
                        <a:ln w="9525">
                          <a:solidFill>
                            <a:srgbClr val="E36B08"/>
                          </a:solidFill>
                          <a:miter lim="200000"/>
                          <a:headEnd/>
                          <a:tailEnd/>
                        </a:ln>
                      </wps:spPr>
                      <wps:txbx>
                        <w:txbxContent>
                          <w:p w14:paraId="74D85B6A" w14:textId="77777777" w:rsidR="00F565DF" w:rsidRDefault="00F565DF" w:rsidP="00BA545D">
                            <w:r>
                              <w:t>Further information on the technologies and actions that can be implemented to achieve the SSC's security is available at:</w:t>
                            </w:r>
                          </w:p>
                          <w:p w14:paraId="2B37DB02" w14:textId="77777777" w:rsidR="00F565DF" w:rsidRPr="00A54AE4" w:rsidRDefault="00F565DF" w:rsidP="00A54AE4">
                            <w:pPr>
                              <w:pStyle w:val="enumlev1TR"/>
                              <w:rPr>
                                <w:lang w:val="en-US"/>
                              </w:rPr>
                            </w:pPr>
                            <w:r w:rsidRPr="00A54AE4">
                              <w:rPr>
                                <w:lang w:val="en-US"/>
                              </w:rPr>
                              <w:t>FG</w:t>
                            </w:r>
                            <w:r w:rsidRPr="00A54AE4">
                              <w:rPr>
                                <w:rFonts w:hint="eastAsia"/>
                                <w:lang w:val="en-US"/>
                              </w:rPr>
                              <w:t>-</w:t>
                            </w:r>
                            <w:r w:rsidRPr="00A54AE4">
                              <w:rPr>
                                <w:lang w:val="en-US"/>
                              </w:rPr>
                              <w:t>SCC</w:t>
                            </w:r>
                            <w:r w:rsidRPr="00A54AE4">
                              <w:rPr>
                                <w:rFonts w:hint="eastAsia"/>
                                <w:lang w:val="en-US"/>
                              </w:rPr>
                              <w:t xml:space="preserve"> </w:t>
                            </w:r>
                            <w:r w:rsidRPr="00A54AE4">
                              <w:rPr>
                                <w:lang w:val="en-US"/>
                              </w:rPr>
                              <w:t xml:space="preserve">Technical Report on </w:t>
                            </w:r>
                            <w:r>
                              <w:rPr>
                                <w:i/>
                                <w:iCs/>
                                <w:lang w:val="en-US"/>
                              </w:rPr>
                              <w:t>“</w:t>
                            </w:r>
                            <w:r w:rsidRPr="00E4361B">
                              <w:rPr>
                                <w:i/>
                                <w:iCs/>
                                <w:lang w:val="en-US"/>
                              </w:rPr>
                              <w:t>Cybersecurity, data protection and cyber resilie</w:t>
                            </w:r>
                            <w:r>
                              <w:rPr>
                                <w:i/>
                                <w:iCs/>
                                <w:lang w:val="en-US"/>
                              </w:rPr>
                              <w:t>nce in smart sustainable cities”.</w:t>
                            </w:r>
                          </w:p>
                        </w:txbxContent>
                      </wps:txbx>
                      <wps:bodyPr rot="0" vert="horz" wrap="square" lIns="91440" tIns="91440" rIns="91440" bIns="91440" anchor="t" anchorCtr="0" upright="1">
                        <a:noAutofit/>
                      </wps:bodyPr>
                    </wps:wsp>
                  </a:graphicData>
                </a:graphic>
              </wp:inline>
            </w:drawing>
          </mc:Choice>
          <mc:Fallback>
            <w:pict>
              <v:rect w14:anchorId="764B8BED" id="Rectangle 5" o:spid="_x0000_s1033" style="width:402pt;height:8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" fillcolor="#fde9d8" strokecolor="#e36b08">
                <v:stroke miterlimit="2"/>
                <v:textbox inset=",7.2pt,,7.2pt">
                  <w:txbxContent>
                    <w:p w14:paraId="74D85B6A" w14:textId="77777777" w:rsidR="00F565DF" w:rsidRDefault="00F565DF" w:rsidP="00BA545D">
                      <w:r>
                        <w:t>Further information on the technologies and actions that can be implemented to achieve the SSC's security is available at:</w:t>
                      </w:r>
                    </w:p>
                    <w:p w14:paraId="2B37DB02" w14:textId="77777777" w:rsidR="00F565DF" w:rsidRPr="00A54AE4" w:rsidRDefault="00F565DF" w:rsidP="00A54AE4">
                      <w:pPr>
                        <w:pStyle w:val="enumlev1TR"/>
                        <w:rPr>
                          <w:lang w:val="en-US"/>
                        </w:rPr>
                      </w:pPr>
                      <w:r w:rsidRPr="00A54AE4">
                        <w:rPr>
                          <w:lang w:val="en-US"/>
                        </w:rPr>
                        <w:t>FG</w:t>
                      </w:r>
                      <w:r w:rsidRPr="00A54AE4">
                        <w:rPr>
                          <w:rFonts w:hint="eastAsia"/>
                          <w:lang w:val="en-US"/>
                        </w:rPr>
                        <w:t>-</w:t>
                      </w:r>
                      <w:r w:rsidRPr="00A54AE4">
                        <w:rPr>
                          <w:lang w:val="en-US"/>
                        </w:rPr>
                        <w:t>SCC</w:t>
                      </w:r>
                      <w:r w:rsidRPr="00A54AE4">
                        <w:rPr>
                          <w:rFonts w:hint="eastAsia"/>
                          <w:lang w:val="en-US"/>
                        </w:rPr>
                        <w:t xml:space="preserve"> </w:t>
                      </w:r>
                      <w:r w:rsidRPr="00A54AE4">
                        <w:rPr>
                          <w:lang w:val="en-US"/>
                        </w:rPr>
                        <w:t xml:space="preserve">Technical Report on </w:t>
                      </w:r>
                      <w:r>
                        <w:rPr>
                          <w:i/>
                          <w:iCs/>
                          <w:lang w:val="en-US"/>
                        </w:rPr>
                        <w:t>“</w:t>
                      </w:r>
                      <w:r w:rsidRPr="00E4361B">
                        <w:rPr>
                          <w:i/>
                          <w:iCs/>
                          <w:lang w:val="en-US"/>
                        </w:rPr>
                        <w:t>Cybersecurity, data protection and cyber resilie</w:t>
                      </w:r>
                      <w:r>
                        <w:rPr>
                          <w:i/>
                          <w:iCs/>
                          <w:lang w:val="en-US"/>
                        </w:rPr>
                        <w:t>nce in smart sustainable cities”.</w:t>
                      </w:r>
                    </w:p>
                  </w:txbxContent>
                </v:textbox>
                <w10:anchorlock/>
              </v:rect>
            </w:pict>
          </mc:Fallback>
        </mc:AlternateContent>
      </w:r>
    </w:p>
    <w:p w14:paraId="6653AE48" w14:textId="7616666C" w:rsidR="001D071E" w:rsidRPr="0059435C" w:rsidRDefault="001D071E" w:rsidP="00BA545D">
      <w:pPr>
        <w:pStyle w:val="Headingb"/>
      </w:pPr>
      <w:r>
        <w:t>EMF C</w:t>
      </w:r>
      <w:r w:rsidRPr="0059435C">
        <w:t>onsiderations</w:t>
      </w:r>
    </w:p>
    <w:p w14:paraId="3351E336" w14:textId="21CCB4D3" w:rsidR="001D071E" w:rsidRPr="00656241" w:rsidRDefault="001D071E" w:rsidP="001D071E">
      <w:pPr>
        <w:rPr>
          <w:rFonts w:asciiTheme="majorBidi" w:eastAsiaTheme="minorEastAsia" w:hAnsiTheme="majorBidi" w:cstheme="minorBidi"/>
        </w:rPr>
      </w:pPr>
      <w:bookmarkStart w:id="45" w:name="_Toc385324732"/>
      <w:r w:rsidRPr="0002347D">
        <w:t xml:space="preserve">SSC are based on the </w:t>
      </w:r>
      <w:r w:rsidR="00D313B0">
        <w:t>ex</w:t>
      </w:r>
      <w:r w:rsidRPr="0002347D">
        <w:t>tensive use of</w:t>
      </w:r>
      <w:r w:rsidR="00D313B0">
        <w:t xml:space="preserve"> wired and wir</w:t>
      </w:r>
      <w:r w:rsidR="00D51C14">
        <w:t>e</w:t>
      </w:r>
      <w:r w:rsidR="00D313B0">
        <w:t>less</w:t>
      </w:r>
      <w:r w:rsidRPr="0002347D">
        <w:t xml:space="preserve"> ICTs</w:t>
      </w:r>
      <w:r w:rsidR="005B1876">
        <w:t>,</w:t>
      </w:r>
      <w:r w:rsidRPr="0002347D">
        <w:t xml:space="preserve"> to provide city services in a more efficient way. Scientific research over many decades has enabled national and international health authorities to establish safety limits for</w:t>
      </w:r>
      <w:r w:rsidR="00D313B0">
        <w:t xml:space="preserve"> human</w:t>
      </w:r>
      <w:r w:rsidRPr="0002347D">
        <w:t xml:space="preserve"> exposure to electromagnetic fields. Exposure limits vary depending on the EMF frequency</w:t>
      </w:r>
      <w:r w:rsidR="00D313B0">
        <w:t xml:space="preserve"> and EMF source</w:t>
      </w:r>
      <w:r w:rsidRPr="0002347D">
        <w:t xml:space="preserve"> and incorporate conservative safety margins for added protection.</w:t>
      </w:r>
    </w:p>
    <w:p w14:paraId="67866D66" w14:textId="6FBC09E3" w:rsidR="001D071E" w:rsidRPr="00656241" w:rsidRDefault="001D071E" w:rsidP="001D071E">
      <w:pPr>
        <w:rPr>
          <w:rFonts w:asciiTheme="majorBidi" w:eastAsiaTheme="minorEastAsia" w:hAnsiTheme="majorBidi" w:cstheme="minorBidi"/>
        </w:rPr>
      </w:pPr>
      <w:r w:rsidRPr="0002347D">
        <w:t>ICTs</w:t>
      </w:r>
      <w:r w:rsidR="00D313B0">
        <w:t xml:space="preserve"> devices and</w:t>
      </w:r>
      <w:r w:rsidRPr="0002347D">
        <w:t xml:space="preserve"> networks should be designed and deployed </w:t>
      </w:r>
      <w:r w:rsidRPr="00007853">
        <w:t>ensuring</w:t>
      </w:r>
      <w:r>
        <w:t xml:space="preserve"> EMF compliance, while supporting the maximum efficiency of ICTs</w:t>
      </w:r>
      <w:r w:rsidR="00FD30AF">
        <w:t>'</w:t>
      </w:r>
      <w:r>
        <w:t xml:space="preserve"> utilization.</w:t>
      </w:r>
    </w:p>
    <w:p w14:paraId="2B1FD9A4" w14:textId="77777777" w:rsidR="001D071E" w:rsidRDefault="001D071E" w:rsidP="001D071E">
      <w:pPr>
        <w:ind w:left="630"/>
      </w:pPr>
      <w:r>
        <w:rPr>
          <w:noProof/>
          <w:lang w:val="en-US" w:eastAsia="zh-CN"/>
        </w:rPr>
        <mc:AlternateContent>
          <mc:Choice Requires="wps">
            <w:drawing>
              <wp:inline distT="0" distB="0" distL="0" distR="0" wp14:anchorId="0C450707" wp14:editId="4F2B611F">
                <wp:extent cx="5105400" cy="1076325"/>
                <wp:effectExtent l="0" t="0" r="19050" b="28575"/>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076325"/>
                        </a:xfrm>
                        <a:prstGeom prst="rect">
                          <a:avLst/>
                        </a:prstGeom>
                        <a:solidFill>
                          <a:schemeClr val="accent6">
                            <a:lumMod val="20000"/>
                            <a:lumOff val="80000"/>
                          </a:schemeClr>
                        </a:solidFill>
                        <a:ln w="9525">
                          <a:solidFill>
                            <a:schemeClr val="accent6">
                              <a:lumMod val="75000"/>
                              <a:lumOff val="0"/>
                            </a:schemeClr>
                          </a:solidFill>
                          <a:miter lim="800000"/>
                          <a:headEnd/>
                          <a:tailEnd/>
                        </a:ln>
                      </wps:spPr>
                      <wps:txbx>
                        <w:txbxContent>
                          <w:p w14:paraId="71A75DE6" w14:textId="77777777" w:rsidR="00F565DF" w:rsidRPr="00794ACD" w:rsidRDefault="00F565DF" w:rsidP="008E466D">
                            <w:r>
                              <w:t>Further information on the</w:t>
                            </w:r>
                            <w:r w:rsidRPr="00055C9D">
                              <w:t xml:space="preserve"> </w:t>
                            </w:r>
                            <w:r>
                              <w:t>basic principles that SSC will need to consider when defining EMF policies is available at:</w:t>
                            </w:r>
                          </w:p>
                          <w:p w14:paraId="3CCA36B8" w14:textId="77777777" w:rsidR="00F565DF" w:rsidRPr="00A54AE4" w:rsidRDefault="00F565DF" w:rsidP="00A54AE4">
                            <w:pPr>
                              <w:pStyle w:val="enumlev1TR"/>
                              <w:rPr>
                                <w:lang w:val="en-US"/>
                              </w:rPr>
                            </w:pPr>
                            <w:r w:rsidRPr="00A54AE4">
                              <w:rPr>
                                <w:lang w:val="en-US"/>
                              </w:rPr>
                              <w:t>FG</w:t>
                            </w:r>
                            <w:r>
                              <w:rPr>
                                <w:lang w:val="en-US"/>
                              </w:rPr>
                              <w:t>-</w:t>
                            </w:r>
                            <w:r w:rsidRPr="00A54AE4">
                              <w:rPr>
                                <w:lang w:val="en-US"/>
                              </w:rPr>
                              <w:t xml:space="preserve">SCC Technical </w:t>
                            </w:r>
                            <w:r>
                              <w:rPr>
                                <w:lang w:val="en-US"/>
                              </w:rPr>
                              <w:t>R</w:t>
                            </w:r>
                            <w:r w:rsidRPr="00A54AE4">
                              <w:rPr>
                                <w:lang w:val="en-US"/>
                              </w:rPr>
                              <w:t xml:space="preserve">eport on </w:t>
                            </w:r>
                            <w:r>
                              <w:rPr>
                                <w:i/>
                                <w:iCs/>
                                <w:lang w:val="en-US"/>
                              </w:rPr>
                              <w:t>“Electromagnetic field (</w:t>
                            </w:r>
                            <w:r w:rsidRPr="00E4361B">
                              <w:rPr>
                                <w:i/>
                                <w:iCs/>
                                <w:lang w:val="en-US"/>
                              </w:rPr>
                              <w:t>EMF</w:t>
                            </w:r>
                            <w:r>
                              <w:rPr>
                                <w:i/>
                                <w:iCs/>
                                <w:lang w:val="en-US"/>
                              </w:rPr>
                              <w:t>)</w:t>
                            </w:r>
                            <w:r w:rsidRPr="00E4361B">
                              <w:rPr>
                                <w:i/>
                                <w:iCs/>
                                <w:lang w:val="en-US"/>
                              </w:rPr>
                              <w:t xml:space="preserve"> considerations in smart sustainable cities</w:t>
                            </w:r>
                            <w:r>
                              <w:rPr>
                                <w:i/>
                                <w:iCs/>
                                <w:lang w:val="en-US"/>
                              </w:rPr>
                              <w:t>”.</w:t>
                            </w:r>
                          </w:p>
                        </w:txbxContent>
                      </wps:txbx>
                      <wps:bodyPr rot="0" vert="horz" wrap="square" lIns="91440" tIns="91440" rIns="91440" bIns="91440" anchor="t" anchorCtr="0" upright="1">
                        <a:noAutofit/>
                      </wps:bodyPr>
                    </wps:wsp>
                  </a:graphicData>
                </a:graphic>
              </wp:inline>
            </w:drawing>
          </mc:Choice>
          <mc:Fallback>
            <w:pict>
              <v:shapetype w14:anchorId="0C450707" id="_x0000_t202" coordsize="21600,21600" o:spt="202" path="m,l,21600r21600,l21600,xe">
                <v:stroke joinstyle="miter"/>
                <v:path gradientshapeok="t" o:connecttype="rect"/>
              </v:shapetype>
              <v:shape id="Text Box 28" o:spid="_x0000_s1034" type="#_x0000_t202" style="width:402pt;height:8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" fillcolor="#fde9d9 [665]" strokecolor="#e36c0a [2409]">
                <v:textbox inset=",7.2pt,,7.2pt">
                  <w:txbxContent>
                    <w:p w14:paraId="71A75DE6" w14:textId="77777777" w:rsidR="00F565DF" w:rsidRPr="00794ACD" w:rsidRDefault="00F565DF" w:rsidP="008E466D">
                      <w:r>
                        <w:t>Further information on the</w:t>
                      </w:r>
                      <w:r w:rsidRPr="00055C9D">
                        <w:t xml:space="preserve"> </w:t>
                      </w:r>
                      <w:r>
                        <w:t>basic principles that SSC will need to consider when defining EMF policies is available at:</w:t>
                      </w:r>
                    </w:p>
                    <w:p w14:paraId="3CCA36B8" w14:textId="77777777" w:rsidR="00F565DF" w:rsidRPr="00A54AE4" w:rsidRDefault="00F565DF" w:rsidP="00A54AE4">
                      <w:pPr>
                        <w:pStyle w:val="enumlev1TR"/>
                        <w:rPr>
                          <w:lang w:val="en-US"/>
                        </w:rPr>
                      </w:pPr>
                      <w:r w:rsidRPr="00A54AE4">
                        <w:rPr>
                          <w:lang w:val="en-US"/>
                        </w:rPr>
                        <w:t>FG</w:t>
                      </w:r>
                      <w:r>
                        <w:rPr>
                          <w:lang w:val="en-US"/>
                        </w:rPr>
                        <w:t>-</w:t>
                      </w:r>
                      <w:r w:rsidRPr="00A54AE4">
                        <w:rPr>
                          <w:lang w:val="en-US"/>
                        </w:rPr>
                        <w:t xml:space="preserve">SCC Technical </w:t>
                      </w:r>
                      <w:r>
                        <w:rPr>
                          <w:lang w:val="en-US"/>
                        </w:rPr>
                        <w:t>R</w:t>
                      </w:r>
                      <w:r w:rsidRPr="00A54AE4">
                        <w:rPr>
                          <w:lang w:val="en-US"/>
                        </w:rPr>
                        <w:t xml:space="preserve">eport on </w:t>
                      </w:r>
                      <w:r>
                        <w:rPr>
                          <w:i/>
                          <w:iCs/>
                          <w:lang w:val="en-US"/>
                        </w:rPr>
                        <w:t>“Electromagnetic field (</w:t>
                      </w:r>
                      <w:r w:rsidRPr="00E4361B">
                        <w:rPr>
                          <w:i/>
                          <w:iCs/>
                          <w:lang w:val="en-US"/>
                        </w:rPr>
                        <w:t>EMF</w:t>
                      </w:r>
                      <w:r>
                        <w:rPr>
                          <w:i/>
                          <w:iCs/>
                          <w:lang w:val="en-US"/>
                        </w:rPr>
                        <w:t>)</w:t>
                      </w:r>
                      <w:r w:rsidRPr="00E4361B">
                        <w:rPr>
                          <w:i/>
                          <w:iCs/>
                          <w:lang w:val="en-US"/>
                        </w:rPr>
                        <w:t xml:space="preserve"> considerations in smart sustainable cities</w:t>
                      </w:r>
                      <w:r>
                        <w:rPr>
                          <w:i/>
                          <w:iCs/>
                          <w:lang w:val="en-US"/>
                        </w:rPr>
                        <w:t>”.</w:t>
                      </w:r>
                    </w:p>
                  </w:txbxContent>
                </v:textbox>
                <w10:anchorlock/>
              </v:shape>
            </w:pict>
          </mc:Fallback>
        </mc:AlternateContent>
      </w:r>
    </w:p>
    <w:p w14:paraId="7FED3E84" w14:textId="4A2D05CA" w:rsidR="001D071E" w:rsidRDefault="008E466D" w:rsidP="00A54AE4">
      <w:pPr>
        <w:pStyle w:val="Headingb"/>
      </w:pPr>
      <w:bookmarkStart w:id="46" w:name="_Toc417431424"/>
      <w:r>
        <w:t>f</w:t>
      </w:r>
      <w:r w:rsidR="00F03B33">
        <w:t>)</w:t>
      </w:r>
      <w:r>
        <w:tab/>
      </w:r>
      <w:r w:rsidR="001D071E">
        <w:t>SSC Projected Cost Benefit Analysis</w:t>
      </w:r>
      <w:bookmarkEnd w:id="46"/>
    </w:p>
    <w:p w14:paraId="4B845B44" w14:textId="77777777" w:rsidR="001D071E" w:rsidRPr="00656241" w:rsidRDefault="001D071E" w:rsidP="001D071E">
      <w:pPr>
        <w:rPr>
          <w:rFonts w:asciiTheme="majorBidi" w:eastAsiaTheme="minorEastAsia" w:hAnsiTheme="majorBidi" w:cstheme="minorBidi"/>
          <w:b/>
          <w:bCs/>
        </w:rPr>
      </w:pPr>
      <w:r w:rsidRPr="00F01316">
        <w:t xml:space="preserve">Given the massive expected amounts of investments needed to realize the SSC concept, it is of extreme importance to conduct cost benefit analysis </w:t>
      </w:r>
      <w:r w:rsidRPr="00656241">
        <w:rPr>
          <w:rFonts w:asciiTheme="majorBidi" w:eastAsiaTheme="minorEastAsia" w:hAnsiTheme="majorBidi" w:cstheme="minorBidi"/>
        </w:rPr>
        <w:t xml:space="preserve">to </w:t>
      </w:r>
      <w:r>
        <w:t>analyze the feasibility of deploying such systems. Not only does the sustainability concept addressed environmental and societal challenges, but also includes issues related to the economic feasibility and long-term break-even</w:t>
      </w:r>
      <w:r w:rsidR="00FF24CB">
        <w:t xml:space="preserve"> on the micro and macro levels.</w:t>
      </w:r>
    </w:p>
    <w:p w14:paraId="2FAE2FB9" w14:textId="31A8D8F1" w:rsidR="008E466D" w:rsidRDefault="001D071E" w:rsidP="008E466D">
      <w:r w:rsidRPr="00656241">
        <w:t xml:space="preserve">In the process of analyzing the different possibilities to achieve the set </w:t>
      </w:r>
      <w:r>
        <w:t xml:space="preserve">strategic </w:t>
      </w:r>
      <w:r w:rsidRPr="00656241">
        <w:t xml:space="preserve">targets, it </w:t>
      </w:r>
      <w:r>
        <w:t>is</w:t>
      </w:r>
      <w:r w:rsidRPr="00656241">
        <w:t xml:space="preserve"> important to develop a technology market </w:t>
      </w:r>
      <w:r>
        <w:t xml:space="preserve">adoption </w:t>
      </w:r>
      <w:r w:rsidRPr="00656241">
        <w:t>model</w:t>
      </w:r>
      <w:r w:rsidR="009A65D2">
        <w:rPr>
          <w:rStyle w:val="FootnoteReference"/>
        </w:rPr>
        <w:footnoteReference w:id="17"/>
      </w:r>
      <w:r w:rsidRPr="00656241">
        <w:t xml:space="preserve"> </w:t>
      </w:r>
      <w:r>
        <w:t xml:space="preserve">which would be </w:t>
      </w:r>
      <w:r w:rsidRPr="00656241">
        <w:t>capable of</w:t>
      </w:r>
      <w:r w:rsidRPr="00656241">
        <w:rPr>
          <w:b/>
          <w:bCs/>
        </w:rPr>
        <w:t xml:space="preserve"> </w:t>
      </w:r>
      <w:r w:rsidRPr="00656241">
        <w:t>estimating the needed investment</w:t>
      </w:r>
      <w:r>
        <w:t>s</w:t>
      </w:r>
      <w:r w:rsidRPr="00656241">
        <w:t xml:space="preserve"> using different </w:t>
      </w:r>
      <w:r>
        <w:t>SSC technologies</w:t>
      </w:r>
      <w:r w:rsidRPr="00656241">
        <w:t xml:space="preserve"> combinations</w:t>
      </w:r>
      <w:r>
        <w:t xml:space="preserve"> or options</w:t>
      </w:r>
      <w:r w:rsidRPr="00656241">
        <w:t>. The model should estimate the needed investment</w:t>
      </w:r>
      <w:r>
        <w:t>s</w:t>
      </w:r>
      <w:r w:rsidRPr="00656241">
        <w:t xml:space="preserve"> per </w:t>
      </w:r>
      <w:r>
        <w:t>SSC service sector,</w:t>
      </w:r>
      <w:r w:rsidRPr="00656241">
        <w:t xml:space="preserve"> in addition to its financial viability</w:t>
      </w:r>
      <w:r>
        <w:t xml:space="preserve"> and foreseen macro-economic impact</w:t>
      </w:r>
      <w:r w:rsidRPr="00656241">
        <w:t>. This quantitative analysis enables policy</w:t>
      </w:r>
      <w:r w:rsidRPr="00656241">
        <w:rPr>
          <w:b/>
          <w:bCs/>
        </w:rPr>
        <w:t xml:space="preserve"> </w:t>
      </w:r>
      <w:r w:rsidRPr="00F01316">
        <w:t xml:space="preserve">makers </w:t>
      </w:r>
      <w:r w:rsidRPr="00656241">
        <w:t>to establish the right combination of policy tools and strategic</w:t>
      </w:r>
      <w:r w:rsidRPr="00656241">
        <w:rPr>
          <w:b/>
          <w:bCs/>
        </w:rPr>
        <w:t xml:space="preserve"> </w:t>
      </w:r>
      <w:r w:rsidRPr="00656241">
        <w:t xml:space="preserve">directives to create a robust </w:t>
      </w:r>
      <w:r>
        <w:t>SSC</w:t>
      </w:r>
      <w:bookmarkStart w:id="47" w:name="_Toc417431425"/>
      <w:bookmarkStart w:id="48" w:name="_Toc270855183"/>
      <w:r w:rsidR="008E466D">
        <w:t xml:space="preserve"> ecosystem.</w:t>
      </w:r>
    </w:p>
    <w:p w14:paraId="486994E3" w14:textId="77777777" w:rsidR="001D071E" w:rsidRPr="00A25DDB" w:rsidRDefault="008E466D" w:rsidP="00481E7E">
      <w:pPr>
        <w:pStyle w:val="HeadingTR2"/>
      </w:pPr>
      <w:bookmarkStart w:id="49" w:name="_Toc417480989"/>
      <w:bookmarkStart w:id="50" w:name="_Toc417484108"/>
      <w:r>
        <w:t>3.4</w:t>
      </w:r>
      <w:r>
        <w:tab/>
      </w:r>
      <w:r w:rsidR="001D071E">
        <w:t>Phase 4: Management Plan</w:t>
      </w:r>
      <w:bookmarkEnd w:id="47"/>
      <w:bookmarkEnd w:id="49"/>
      <w:bookmarkEnd w:id="50"/>
    </w:p>
    <w:p w14:paraId="1581A9A6" w14:textId="77777777" w:rsidR="001D071E" w:rsidRPr="00A25DDB" w:rsidRDefault="001D071E" w:rsidP="008E466D">
      <w:r w:rsidRPr="00A25DDB">
        <w:t xml:space="preserve">This last phase includes the definition of the </w:t>
      </w:r>
      <w:r w:rsidRPr="00FE0C22">
        <w:rPr>
          <w:i/>
        </w:rPr>
        <w:t>City Governance</w:t>
      </w:r>
      <w:r w:rsidRPr="00A25DDB">
        <w:t xml:space="preserve"> and the setting of the </w:t>
      </w:r>
      <w:r w:rsidRPr="00FE0C22">
        <w:rPr>
          <w:i/>
        </w:rPr>
        <w:t>Monitoring Dashboard</w:t>
      </w:r>
      <w:r w:rsidRPr="00A25DDB">
        <w:t xml:space="preserve"> to evaluate city performance in the future.</w:t>
      </w:r>
    </w:p>
    <w:p w14:paraId="2A560F56" w14:textId="77777777" w:rsidR="001D071E" w:rsidRDefault="001D071E" w:rsidP="008E466D">
      <w:r w:rsidRPr="005D2E70">
        <w:t>This stage involves close coordination and collaboration among SSC stakeholders, as well as the implementation of Key</w:t>
      </w:r>
      <w:r w:rsidR="00FF24CB">
        <w:t xml:space="preserve"> Performance Indicators (KPIs).</w:t>
      </w:r>
    </w:p>
    <w:p w14:paraId="42971B67" w14:textId="4E79318C" w:rsidR="001D071E" w:rsidRPr="005D2E70" w:rsidRDefault="001D071E" w:rsidP="008E466D">
      <w:r w:rsidRPr="005D2E70">
        <w:t>The execution of each initiative must be carried out in accordance with the Action Plan. The necessary information must be made available in order to realize the initiative and learn from experiences. A</w:t>
      </w:r>
      <w:r w:rsidR="005B1876">
        <w:t>dditionally,</w:t>
      </w:r>
      <w:r w:rsidRPr="005D2E70">
        <w:t xml:space="preserve"> it is in this implementation phase</w:t>
      </w:r>
      <w:r w:rsidR="000D79E9">
        <w:t>,</w:t>
      </w:r>
      <w:r w:rsidRPr="005D2E70">
        <w:t xml:space="preserve"> where special attention must be p</w:t>
      </w:r>
      <w:r w:rsidR="00FF24CB">
        <w:t>aid to infrastructural needs.</w:t>
      </w:r>
    </w:p>
    <w:p w14:paraId="3A030AFF" w14:textId="4CB4B0D1" w:rsidR="001D071E" w:rsidRPr="005D2E70" w:rsidRDefault="005B1876" w:rsidP="008E466D">
      <w:r>
        <w:t xml:space="preserve">This </w:t>
      </w:r>
      <w:r w:rsidR="001D071E">
        <w:t xml:space="preserve">phase </w:t>
      </w:r>
      <w:r w:rsidR="001D071E" w:rsidRPr="005D2E70">
        <w:t>is</w:t>
      </w:r>
      <w:r>
        <w:t xml:space="preserve"> also</w:t>
      </w:r>
      <w:r w:rsidR="001D071E" w:rsidRPr="005D2E70">
        <w:t xml:space="preserve"> focused on evaluating, reporting and learning from the SSC process and related experiences.</w:t>
      </w:r>
      <w:r w:rsidR="001D071E">
        <w:t xml:space="preserve"> </w:t>
      </w:r>
      <w:r w:rsidR="001D071E" w:rsidRPr="005D2E70">
        <w:t>The results must be registered, measured and analyzed in order to identify the improvements made thr</w:t>
      </w:r>
      <w:r w:rsidR="00FF24CB">
        <w:t>ough the different initiatives.</w:t>
      </w:r>
    </w:p>
    <w:p w14:paraId="21C9A48B" w14:textId="6CC0CDFA" w:rsidR="001D071E" w:rsidRDefault="001D071E" w:rsidP="008E466D">
      <w:r w:rsidRPr="005D2E70">
        <w:t>The level of success of the SSC initiative will arrive through the economic, social and environmental results in the long term). This evaluation contributes to inform</w:t>
      </w:r>
      <w:r w:rsidR="000D79E9">
        <w:t>ing</w:t>
      </w:r>
      <w:r w:rsidRPr="005D2E70">
        <w:t xml:space="preserve"> the high-level municipal decision-makers, as well as to inform</w:t>
      </w:r>
      <w:r w:rsidR="000D79E9">
        <w:t>ing</w:t>
      </w:r>
      <w:r w:rsidRPr="005D2E70">
        <w:t xml:space="preserve"> the preparation of future baseline reviews to deepen SSC plans, among others. It can involve the use of various mechanisms for knowledge and experience sharing among the different SSC stakeholders</w:t>
      </w:r>
      <w:r>
        <w:t>.</w:t>
      </w:r>
    </w:p>
    <w:p w14:paraId="7DBD693E" w14:textId="69554E2B" w:rsidR="000C22BA" w:rsidRPr="00B40BAE" w:rsidRDefault="000C22BA" w:rsidP="00987276">
      <w:pPr>
        <w:rPr>
          <w:color w:val="222222"/>
          <w:szCs w:val="24"/>
          <w:lang w:val="en-CA"/>
        </w:rPr>
      </w:pPr>
      <w:r w:rsidRPr="00B40BAE">
        <w:rPr>
          <w:color w:val="222222"/>
          <w:szCs w:val="24"/>
          <w:lang w:val="en-CA"/>
        </w:rPr>
        <w:br/>
        <w:t>The implementation process is the most crucial stage of any strategic plan</w:t>
      </w:r>
      <w:r w:rsidR="0066336B">
        <w:rPr>
          <w:color w:val="222222"/>
          <w:szCs w:val="24"/>
          <w:lang w:val="en-CA"/>
        </w:rPr>
        <w:t xml:space="preserve">. During this process one may </w:t>
      </w:r>
      <w:r w:rsidRPr="00B40BAE">
        <w:rPr>
          <w:color w:val="222222"/>
          <w:szCs w:val="24"/>
          <w:lang w:val="en-CA"/>
        </w:rPr>
        <w:t xml:space="preserve">face several challenges which include: </w:t>
      </w:r>
      <w:r w:rsidRPr="00B40BAE">
        <w:rPr>
          <w:szCs w:val="24"/>
          <w:lang w:val="en-CA"/>
        </w:rPr>
        <w:t>defining the skills required for those responsible for its execution, defining the budget and related financial issues, establishing progress indicators, evaluating the results and presen</w:t>
      </w:r>
      <w:r w:rsidR="0066336B">
        <w:rPr>
          <w:szCs w:val="24"/>
          <w:lang w:val="en-CA"/>
        </w:rPr>
        <w:t>ting the</w:t>
      </w:r>
      <w:r w:rsidRPr="00B40BAE">
        <w:rPr>
          <w:szCs w:val="24"/>
          <w:lang w:val="en-CA"/>
        </w:rPr>
        <w:t xml:space="preserve"> findings to the stakeholders</w:t>
      </w:r>
      <w:r>
        <w:rPr>
          <w:rStyle w:val="FootnoteReference"/>
          <w:szCs w:val="24"/>
          <w:lang w:val="en-CA"/>
        </w:rPr>
        <w:footnoteReference w:id="18"/>
      </w:r>
      <w:r w:rsidR="005C637C">
        <w:rPr>
          <w:szCs w:val="24"/>
          <w:lang w:val="en-CA"/>
        </w:rPr>
        <w:t>:</w:t>
      </w:r>
      <w:r w:rsidR="00987276">
        <w:rPr>
          <w:szCs w:val="24"/>
          <w:lang w:val="en-CA"/>
        </w:rPr>
        <w:br/>
      </w:r>
    </w:p>
    <w:p w14:paraId="29DD58FD" w14:textId="77777777" w:rsidR="00C1776A" w:rsidRPr="00C1776A" w:rsidRDefault="00387E75" w:rsidP="00C1776A">
      <w:pPr>
        <w:pStyle w:val="ListParagraph"/>
        <w:numPr>
          <w:ilvl w:val="0"/>
          <w:numId w:val="23"/>
        </w:numPr>
        <w:spacing w:after="160" w:line="259" w:lineRule="auto"/>
        <w:rPr>
          <w:rFonts w:ascii="Times New Roman" w:hAnsi="Times New Roman" w:cs="Times New Roman"/>
          <w:color w:val="222222"/>
          <w:sz w:val="24"/>
          <w:szCs w:val="24"/>
          <w:lang w:val="en-CA"/>
        </w:rPr>
      </w:pPr>
      <w:r>
        <w:rPr>
          <w:rFonts w:ascii="Times New Roman" w:hAnsi="Times New Roman" w:cs="Times New Roman"/>
          <w:color w:val="222222"/>
          <w:sz w:val="24"/>
          <w:szCs w:val="24"/>
          <w:lang w:val="en-CA"/>
        </w:rPr>
        <w:t>Governance</w:t>
      </w:r>
      <w:r w:rsidR="000C22BA" w:rsidRPr="00B40BAE">
        <w:rPr>
          <w:rFonts w:ascii="Times New Roman" w:hAnsi="Times New Roman" w:cs="Times New Roman"/>
          <w:color w:val="222222"/>
          <w:sz w:val="24"/>
          <w:szCs w:val="24"/>
          <w:lang w:val="en-CA"/>
        </w:rPr>
        <w:t xml:space="preserve"> of Implementation: </w:t>
      </w:r>
      <w:r w:rsidR="00C1776A" w:rsidRPr="00C1776A">
        <w:rPr>
          <w:rFonts w:ascii="Times New Roman" w:hAnsi="Times New Roman" w:cs="Times New Roman"/>
          <w:color w:val="222222"/>
          <w:sz w:val="24"/>
          <w:szCs w:val="24"/>
          <w:lang w:val="en-CA"/>
        </w:rPr>
        <w:t>For the purpose of implementation of the master plan, a governance committee should be set up. The members of this governance committee should be people who worked on the development of the master plan first hand. The governance committee will be in charge of reinforcing the competences in budgetary control, and should be able to specify relevant agreements, and develop a communication plan.</w:t>
      </w:r>
    </w:p>
    <w:p w14:paraId="667B7B30" w14:textId="6BE1749C" w:rsidR="000C22BA" w:rsidRPr="00B40BAE" w:rsidRDefault="00C1776A" w:rsidP="00C1776A">
      <w:pPr>
        <w:pStyle w:val="ListParagraph"/>
        <w:numPr>
          <w:ilvl w:val="0"/>
          <w:numId w:val="23"/>
        </w:numPr>
        <w:spacing w:after="160" w:line="259" w:lineRule="auto"/>
        <w:jc w:val="left"/>
        <w:rPr>
          <w:rFonts w:ascii="Times New Roman" w:hAnsi="Times New Roman" w:cs="Times New Roman"/>
          <w:color w:val="222222"/>
          <w:sz w:val="24"/>
          <w:szCs w:val="24"/>
          <w:lang w:val="en-CA"/>
        </w:rPr>
      </w:pPr>
      <w:r w:rsidRPr="00C1776A">
        <w:rPr>
          <w:rFonts w:ascii="Times New Roman" w:hAnsi="Times New Roman" w:cs="Times New Roman"/>
          <w:color w:val="222222"/>
          <w:sz w:val="24"/>
          <w:szCs w:val="24"/>
          <w:lang w:val="en-CA"/>
        </w:rPr>
        <w:t>Financing Model: Even though there are various methods to fund a project and these methods may vary in each city, common criteria should be included, when using such methods.  These include stability, diversification, balance, and adaptability.</w:t>
      </w:r>
      <w:r w:rsidR="000C22BA" w:rsidRPr="00B40BAE">
        <w:rPr>
          <w:rFonts w:ascii="Times New Roman" w:hAnsi="Times New Roman" w:cs="Times New Roman"/>
          <w:color w:val="222222"/>
          <w:sz w:val="24"/>
          <w:szCs w:val="24"/>
          <w:lang w:val="en-CA"/>
        </w:rPr>
        <w:t xml:space="preserve"> The members of this committee should be people who worked on the development of the master plan first hand.  However this should reinforce the competences in budgetary control, and should be able to specify the agreements, and develop a communication plan.</w:t>
      </w:r>
    </w:p>
    <w:p w14:paraId="7A963032" w14:textId="18938DF7" w:rsidR="00C1776A" w:rsidRDefault="000C22BA" w:rsidP="00A40950">
      <w:pPr>
        <w:pStyle w:val="ListParagraph"/>
        <w:numPr>
          <w:ilvl w:val="0"/>
          <w:numId w:val="23"/>
        </w:numPr>
        <w:spacing w:after="160" w:line="259" w:lineRule="auto"/>
        <w:jc w:val="left"/>
        <w:rPr>
          <w:rFonts w:ascii="Times New Roman" w:hAnsi="Times New Roman" w:cs="Times New Roman"/>
          <w:color w:val="222222"/>
          <w:sz w:val="24"/>
          <w:szCs w:val="24"/>
          <w:lang w:val="en-CA"/>
        </w:rPr>
      </w:pPr>
      <w:r w:rsidRPr="00C1776A">
        <w:rPr>
          <w:rFonts w:ascii="Times New Roman" w:hAnsi="Times New Roman" w:cs="Times New Roman"/>
          <w:color w:val="222222"/>
          <w:sz w:val="24"/>
          <w:szCs w:val="24"/>
          <w:lang w:val="en-CA"/>
        </w:rPr>
        <w:t xml:space="preserve">Evaluation Model: </w:t>
      </w:r>
      <w:r w:rsidR="00C1776A" w:rsidRPr="00C1776A">
        <w:rPr>
          <w:rFonts w:ascii="Times New Roman" w:hAnsi="Times New Roman" w:cs="Times New Roman"/>
          <w:color w:val="222222"/>
          <w:sz w:val="24"/>
          <w:szCs w:val="24"/>
          <w:lang w:val="en-CA"/>
        </w:rPr>
        <w:t>For this model, it is important to differentiate the evaluation of specific smart sustainable city projects or examine a holistic vision of smart sustainable city developments. Furthermore, the constant monitoring of external factors, and the choice of evaluation methods of key issues is needed.  By doing so, it is possible to obtain better control of the evolution of the economic execution plans, deadlines and the upgrading of existing KPIs.</w:t>
      </w:r>
    </w:p>
    <w:p w14:paraId="5E4B89F5" w14:textId="5C8A0CC9" w:rsidR="000C22BA" w:rsidRPr="00C1776A" w:rsidRDefault="000C22BA" w:rsidP="00C1776A">
      <w:pPr>
        <w:pStyle w:val="ListParagraph"/>
        <w:numPr>
          <w:ilvl w:val="0"/>
          <w:numId w:val="23"/>
        </w:numPr>
        <w:spacing w:after="160" w:line="259" w:lineRule="auto"/>
        <w:jc w:val="left"/>
        <w:rPr>
          <w:rFonts w:ascii="Times New Roman" w:hAnsi="Times New Roman" w:cs="Times New Roman"/>
          <w:color w:val="222222"/>
          <w:sz w:val="24"/>
          <w:szCs w:val="24"/>
          <w:lang w:val="en-CA"/>
        </w:rPr>
      </w:pPr>
      <w:r w:rsidRPr="00C1776A">
        <w:rPr>
          <w:rFonts w:ascii="Times New Roman" w:hAnsi="Times New Roman" w:cs="Times New Roman"/>
          <w:color w:val="222222"/>
          <w:sz w:val="24"/>
          <w:szCs w:val="24"/>
          <w:lang w:val="en-CA"/>
        </w:rPr>
        <w:t xml:space="preserve">Dissemination and Communication: </w:t>
      </w:r>
      <w:r w:rsidR="00C1776A" w:rsidRPr="00C1776A">
        <w:rPr>
          <w:rFonts w:ascii="Times New Roman" w:hAnsi="Times New Roman" w:cs="Times New Roman"/>
          <w:color w:val="222222"/>
          <w:sz w:val="24"/>
          <w:szCs w:val="24"/>
          <w:lang w:val="en-CA"/>
        </w:rPr>
        <w:t>The master plan will be followed by a communication strategy in order to maintain interest in the process .Instruments such as the creation of a corporate image for the project, outreach publicity, publication of technical documents (etc) will support this objective</w:t>
      </w:r>
      <w:r w:rsidR="00C1776A">
        <w:rPr>
          <w:rFonts w:ascii="Times New Roman" w:hAnsi="Times New Roman" w:cs="Times New Roman"/>
          <w:color w:val="222222"/>
          <w:sz w:val="24"/>
          <w:szCs w:val="24"/>
          <w:lang w:val="en-CA"/>
        </w:rPr>
        <w:t>.</w:t>
      </w:r>
    </w:p>
    <w:p w14:paraId="4FBA1C0C" w14:textId="09CF505C" w:rsidR="001D071E" w:rsidRPr="00481E7E" w:rsidRDefault="00FF24CB" w:rsidP="00481E7E">
      <w:pPr>
        <w:pStyle w:val="HeadingTR1"/>
        <w:rPr>
          <w:u w:val="none"/>
        </w:rPr>
      </w:pPr>
      <w:bookmarkStart w:id="51" w:name="_Toc417431426"/>
      <w:bookmarkStart w:id="52" w:name="_Toc417480990"/>
      <w:bookmarkStart w:id="53" w:name="_Toc417484109"/>
      <w:bookmarkStart w:id="54" w:name="_Toc385324733"/>
      <w:bookmarkEnd w:id="45"/>
      <w:bookmarkEnd w:id="48"/>
      <w:r w:rsidRPr="00481E7E">
        <w:rPr>
          <w:u w:val="none"/>
        </w:rPr>
        <w:t>4</w:t>
      </w:r>
      <w:r w:rsidRPr="00481E7E">
        <w:rPr>
          <w:u w:val="none"/>
        </w:rPr>
        <w:tab/>
      </w:r>
      <w:r w:rsidR="00987276">
        <w:rPr>
          <w:u w:val="none"/>
        </w:rPr>
        <w:t>Conclusions and</w:t>
      </w:r>
      <w:r w:rsidR="001D071E" w:rsidRPr="00481E7E">
        <w:rPr>
          <w:u w:val="none"/>
        </w:rPr>
        <w:t xml:space="preserve"> </w:t>
      </w:r>
      <w:r w:rsidR="00B22B8F">
        <w:rPr>
          <w:u w:val="none"/>
        </w:rPr>
        <w:t>k</w:t>
      </w:r>
      <w:r w:rsidR="001D071E" w:rsidRPr="00481E7E">
        <w:rPr>
          <w:u w:val="none"/>
        </w:rPr>
        <w:t xml:space="preserve">ey </w:t>
      </w:r>
      <w:r w:rsidR="00B22B8F">
        <w:rPr>
          <w:u w:val="none"/>
        </w:rPr>
        <w:t>c</w:t>
      </w:r>
      <w:r w:rsidR="001D071E" w:rsidRPr="00481E7E">
        <w:rPr>
          <w:u w:val="none"/>
        </w:rPr>
        <w:t>onsiderations</w:t>
      </w:r>
      <w:bookmarkEnd w:id="51"/>
      <w:bookmarkEnd w:id="52"/>
      <w:bookmarkEnd w:id="53"/>
    </w:p>
    <w:p w14:paraId="31D2D100" w14:textId="0CECA8C3" w:rsidR="001D071E" w:rsidRPr="005D2E70" w:rsidRDefault="001D071E" w:rsidP="002A6DDA">
      <w:r w:rsidRPr="005D2E70">
        <w:t>In order for a smart sustainable city initiative to be adopted and succeed, it is important to understand the need for such vision and ambition</w:t>
      </w:r>
      <w:r w:rsidR="000D79E9">
        <w:t xml:space="preserve">. Accordingly, </w:t>
      </w:r>
      <w:r w:rsidRPr="005D2E70">
        <w:t>some considerati</w:t>
      </w:r>
      <w:r w:rsidR="002A6DDA">
        <w:t>ons must be taken into account.</w:t>
      </w:r>
    </w:p>
    <w:p w14:paraId="7FA8C244" w14:textId="0BB1664B" w:rsidR="001D071E" w:rsidRPr="00BC6B2F" w:rsidRDefault="001D071E" w:rsidP="00A54AE4">
      <w:pPr>
        <w:pStyle w:val="enumlev1TR"/>
        <w:rPr>
          <w:lang w:val="en-US"/>
        </w:rPr>
      </w:pPr>
      <w:r w:rsidRPr="00A54AE4">
        <w:rPr>
          <w:lang w:val="en-US"/>
        </w:rPr>
        <w:t>The SSC initiative must have a strong political leadership from the local government</w:t>
      </w:r>
      <w:r w:rsidR="00D65BA2">
        <w:rPr>
          <w:lang w:val="en-US"/>
        </w:rPr>
        <w:t>.</w:t>
      </w:r>
      <w:r w:rsidRPr="00A54AE4">
        <w:rPr>
          <w:lang w:val="en-US"/>
        </w:rPr>
        <w:t xml:space="preserve"> </w:t>
      </w:r>
      <w:r w:rsidR="00D65BA2">
        <w:rPr>
          <w:lang w:val="en-US"/>
        </w:rPr>
        <w:t>S</w:t>
      </w:r>
      <w:r w:rsidRPr="00A54AE4">
        <w:rPr>
          <w:lang w:val="en-US"/>
        </w:rPr>
        <w:t xml:space="preserve">uch leadership must be shown through the administration of the project, the constant co-ordination between the relevant actors, the decision-making, the change management, customize training, </w:t>
      </w:r>
      <w:r w:rsidR="00D65BA2">
        <w:rPr>
          <w:lang w:val="en-US"/>
        </w:rPr>
        <w:t>by</w:t>
      </w:r>
      <w:r w:rsidRPr="00A54AE4">
        <w:rPr>
          <w:lang w:val="en-US"/>
        </w:rPr>
        <w:t xml:space="preserve"> overcoming challenges and any other action necessary to guarantee the development of the project. </w:t>
      </w:r>
      <w:r w:rsidRPr="00BC6B2F">
        <w:rPr>
          <w:lang w:val="en-US"/>
        </w:rPr>
        <w:t xml:space="preserve">The designation of responsibilities is </w:t>
      </w:r>
      <w:r w:rsidR="002A6DDA" w:rsidRPr="00BC6B2F">
        <w:rPr>
          <w:lang w:val="en-US"/>
        </w:rPr>
        <w:t>key in order to ensure success.</w:t>
      </w:r>
    </w:p>
    <w:p w14:paraId="08319FAC" w14:textId="77777777" w:rsidR="001D071E" w:rsidRPr="00A54AE4" w:rsidRDefault="001D071E" w:rsidP="00A54AE4">
      <w:pPr>
        <w:pStyle w:val="enumlev1TR"/>
        <w:rPr>
          <w:lang w:val="en-US"/>
        </w:rPr>
      </w:pPr>
      <w:r w:rsidRPr="00A54AE4">
        <w:rPr>
          <w:lang w:val="en-US"/>
        </w:rPr>
        <w:t xml:space="preserve">The set of objectives must be clear and must allow for the quantifiable </w:t>
      </w:r>
      <w:r w:rsidR="002A6DDA" w:rsidRPr="00A54AE4">
        <w:rPr>
          <w:lang w:val="en-US"/>
        </w:rPr>
        <w:t>evaluation of results obtained.</w:t>
      </w:r>
    </w:p>
    <w:p w14:paraId="72C72B6D" w14:textId="6E1304F2" w:rsidR="001D071E" w:rsidRPr="00A54AE4" w:rsidRDefault="001D071E" w:rsidP="00A54AE4">
      <w:pPr>
        <w:pStyle w:val="enumlev1TR"/>
        <w:rPr>
          <w:lang w:val="en-US"/>
        </w:rPr>
      </w:pPr>
      <w:r w:rsidRPr="00A54AE4">
        <w:rPr>
          <w:lang w:val="en-US"/>
        </w:rPr>
        <w:t>The continued evaluation of results is fundamental to show the value of the initiatives developed and the role of indicators (KPIs) is key and must be significant.</w:t>
      </w:r>
    </w:p>
    <w:p w14:paraId="5DD9D94D" w14:textId="6348E6EA" w:rsidR="001D071E" w:rsidRPr="00BC6B2F" w:rsidRDefault="001D071E" w:rsidP="00A54AE4">
      <w:pPr>
        <w:pStyle w:val="enumlev1TR"/>
        <w:rPr>
          <w:lang w:val="en-US"/>
        </w:rPr>
      </w:pPr>
      <w:r w:rsidRPr="00A54AE4">
        <w:rPr>
          <w:lang w:val="en-US"/>
        </w:rPr>
        <w:t>Develop models of public-private collaboration</w:t>
      </w:r>
      <w:r w:rsidR="00D65BA2">
        <w:rPr>
          <w:lang w:val="en-US"/>
        </w:rPr>
        <w:t>,</w:t>
      </w:r>
      <w:r w:rsidR="000D79E9">
        <w:rPr>
          <w:lang w:val="en-US"/>
        </w:rPr>
        <w:t xml:space="preserve"> as </w:t>
      </w:r>
      <w:r w:rsidRPr="00A54AE4">
        <w:rPr>
          <w:lang w:val="en-US"/>
        </w:rPr>
        <w:t xml:space="preserve">they are powerful alliances, leading the ecosystem of innovative actors to obtain success. </w:t>
      </w:r>
      <w:r w:rsidRPr="00BC6B2F">
        <w:rPr>
          <w:lang w:val="en-US"/>
        </w:rPr>
        <w:t>The planning must facilitate a scenario of mutual benefits between all agents, while the role of the administrator will be to facilitate the rel</w:t>
      </w:r>
      <w:r w:rsidR="002A6DDA" w:rsidRPr="00BC6B2F">
        <w:rPr>
          <w:lang w:val="en-US"/>
        </w:rPr>
        <w:t>ationship between all agents.</w:t>
      </w:r>
    </w:p>
    <w:p w14:paraId="09723D9C" w14:textId="71E5ACF4" w:rsidR="001D071E" w:rsidRPr="00BC6B2F" w:rsidRDefault="001D071E" w:rsidP="00A54AE4">
      <w:pPr>
        <w:pStyle w:val="enumlev1TR"/>
        <w:rPr>
          <w:lang w:val="en-US"/>
        </w:rPr>
      </w:pPr>
      <w:r w:rsidRPr="00A54AE4">
        <w:rPr>
          <w:lang w:val="en-US"/>
        </w:rPr>
        <w:t xml:space="preserve">On the other hand, if SSC are about efficiency and a better quality of life, they must support important economic savings or the implementation of new services. </w:t>
      </w:r>
      <w:r w:rsidRPr="00BC6B2F">
        <w:rPr>
          <w:lang w:val="en-US"/>
        </w:rPr>
        <w:t>A serious study must take place regarding the financial aspects of the initiative and also the future administration of financial resources</w:t>
      </w:r>
      <w:r w:rsidR="000D79E9">
        <w:rPr>
          <w:lang w:val="en-US"/>
        </w:rPr>
        <w:t>. H</w:t>
      </w:r>
      <w:r w:rsidRPr="00BC6B2F">
        <w:rPr>
          <w:lang w:val="en-US"/>
        </w:rPr>
        <w:t>ere</w:t>
      </w:r>
      <w:r w:rsidR="00D65BA2">
        <w:rPr>
          <w:lang w:val="en-US"/>
        </w:rPr>
        <w:t>,</w:t>
      </w:r>
      <w:r w:rsidRPr="00BC6B2F">
        <w:rPr>
          <w:lang w:val="en-US"/>
        </w:rPr>
        <w:t xml:space="preserve"> the public-private collaboration plays</w:t>
      </w:r>
      <w:r w:rsidR="002A6DDA" w:rsidRPr="00BC6B2F">
        <w:rPr>
          <w:lang w:val="en-US"/>
        </w:rPr>
        <w:t xml:space="preserve"> a key role.</w:t>
      </w:r>
    </w:p>
    <w:p w14:paraId="7EB24CF4" w14:textId="7ECF7792" w:rsidR="001D071E" w:rsidRPr="00BC6B2F" w:rsidRDefault="001D071E" w:rsidP="00A54AE4">
      <w:pPr>
        <w:pStyle w:val="enumlev1TR"/>
        <w:rPr>
          <w:lang w:val="en-US"/>
        </w:rPr>
      </w:pPr>
      <w:r w:rsidRPr="00A54AE4">
        <w:rPr>
          <w:rStyle w:val="hps"/>
          <w:lang w:val="en-US"/>
        </w:rPr>
        <w:t>Citizens should be recognized as the cornerstone of any</w:t>
      </w:r>
      <w:r w:rsidR="00D65BA2">
        <w:rPr>
          <w:rStyle w:val="hps"/>
          <w:lang w:val="en-US"/>
        </w:rPr>
        <w:t xml:space="preserve"> smart sustainable city</w:t>
      </w:r>
      <w:r w:rsidRPr="00A54AE4">
        <w:rPr>
          <w:rStyle w:val="hps"/>
          <w:lang w:val="en-US"/>
        </w:rPr>
        <w:t xml:space="preserve">. </w:t>
      </w:r>
      <w:r w:rsidRPr="00BC6B2F">
        <w:rPr>
          <w:rStyle w:val="hps"/>
          <w:lang w:val="en-US"/>
        </w:rPr>
        <w:t>They are the main beneficiaries of the SSC model that can provide valuable data, ideas and feedback to the city. Consequently, the city has to actively promote and enable citizen participation</w:t>
      </w:r>
      <w:r w:rsidR="002A6DDA" w:rsidRPr="00BC6B2F">
        <w:rPr>
          <w:rStyle w:val="hps"/>
          <w:lang w:val="en-US"/>
        </w:rPr>
        <w:t>.</w:t>
      </w:r>
    </w:p>
    <w:p w14:paraId="193F3131" w14:textId="77777777" w:rsidR="001D071E" w:rsidRPr="005D2E70" w:rsidRDefault="001D071E" w:rsidP="005828B6">
      <w:r w:rsidRPr="005D2E70">
        <w:t xml:space="preserve">In any event, understanding the city as an open ecosystem, to promote open areas of collaboration, through co-working, accelerators program and urban labs, makes mechanisms become available in order to naturally incorporate the collective intelligence </w:t>
      </w:r>
      <w:r w:rsidR="005828B6">
        <w:t>and the areas of co-creation.</w:t>
      </w:r>
    </w:p>
    <w:p w14:paraId="284EE4B7" w14:textId="77777777" w:rsidR="001D071E" w:rsidRPr="005D2E70" w:rsidRDefault="001D071E" w:rsidP="005828B6">
      <w:r w:rsidRPr="005D2E70">
        <w:t>The collaboration between the ecosystem</w:t>
      </w:r>
      <w:r w:rsidR="00FD30AF">
        <w:t>'</w:t>
      </w:r>
      <w:r w:rsidRPr="005D2E70">
        <w:t>s actors in the city as well as the collaboration between cities, can be made available and improved through the use of ICTs which allow collaboration tools and integration initiatives more realistic and efficient, reason why the public-private initiatives are key. It is very important to learn from past</w:t>
      </w:r>
      <w:r w:rsidR="005828B6">
        <w:t xml:space="preserve"> initiatives and experiences.</w:t>
      </w:r>
    </w:p>
    <w:bookmarkEnd w:id="54"/>
    <w:p w14:paraId="75A917FE" w14:textId="2870374D" w:rsidR="001D071E" w:rsidRPr="00B336B1" w:rsidRDefault="001D071E" w:rsidP="005828B6">
      <w:r w:rsidRPr="00B336B1">
        <w:t>It is very important to adopt, at different level</w:t>
      </w:r>
      <w:r w:rsidR="00FB1F08">
        <w:t>s</w:t>
      </w:r>
      <w:r w:rsidRPr="00B336B1">
        <w:t xml:space="preserve"> of decision, common and shared policies of ICT tools and solutions, combined with organizational changes and the acquisition of new skills in order to generate savings and greater productivity of the city</w:t>
      </w:r>
      <w:r w:rsidR="00FD30AF">
        <w:t>'</w:t>
      </w:r>
      <w:r w:rsidRPr="00B336B1">
        <w:t>s administration that can have a positive effect on the increasingly tight budgets. Investing in ICT also produces great benefits for the city</w:t>
      </w:r>
      <w:r w:rsidR="00FD30AF">
        <w:t>'</w:t>
      </w:r>
      <w:r w:rsidRPr="00B336B1">
        <w:t>s economy, boosting productivity through incentives and the creation of new jobs</w:t>
      </w:r>
      <w:r>
        <w:t>.</w:t>
      </w:r>
    </w:p>
    <w:p w14:paraId="730A7178" w14:textId="77777777" w:rsidR="001D071E" w:rsidRPr="00896E39" w:rsidRDefault="001D071E" w:rsidP="005828B6">
      <w:r w:rsidRPr="00656241">
        <w:t xml:space="preserve">As </w:t>
      </w:r>
      <w:r w:rsidRPr="002E074D">
        <w:t xml:space="preserve">experiences continue to emerge around the globe, it is crucial to </w:t>
      </w:r>
      <w:r w:rsidRPr="00656241">
        <w:t>recognize</w:t>
      </w:r>
      <w:r>
        <w:t xml:space="preserve"> </w:t>
      </w:r>
      <w:r w:rsidRPr="00656241">
        <w:t>that t</w:t>
      </w:r>
      <w:r w:rsidRPr="0002347D">
        <w:t>he effectiveness of SSC strategies requires a holistic, articulated approach that is not solely based on technological and infrastructural aspects, but primarily on improving the citizen</w:t>
      </w:r>
      <w:r w:rsidR="00FD30AF">
        <w:t>'</w:t>
      </w:r>
      <w:r w:rsidRPr="0002347D">
        <w:t>s well-being.</w:t>
      </w:r>
    </w:p>
    <w:p w14:paraId="72AFEEB8" w14:textId="782B10B3" w:rsidR="001D071E" w:rsidRDefault="001D071E" w:rsidP="00C7781A">
      <w:r w:rsidRPr="0002347D">
        <w:rPr>
          <w:rStyle w:val="hps"/>
        </w:rPr>
        <w:t>Installing smart technologies alone will not improve city services. SSC are about strategic integration and articulation. New technology needs to be complemented by intelligent management. In this sense, strategists w</w:t>
      </w:r>
      <w:r w:rsidRPr="002E074D">
        <w:rPr>
          <w:rStyle w:val="hps"/>
        </w:rPr>
        <w:t xml:space="preserve">ill need to define how technologies and information collected will be used, considering that a key characteristic of  </w:t>
      </w:r>
      <w:r w:rsidRPr="0002347D">
        <w:t>SSC</w:t>
      </w:r>
      <w:r w:rsidR="00D65BA2">
        <w:t>,</w:t>
      </w:r>
      <w:r w:rsidRPr="0002347D">
        <w:rPr>
          <w:rStyle w:val="hps"/>
        </w:rPr>
        <w:t xml:space="preserve"> is the breakdown of silo-based approaches, and the integration of services to improve the quality of life of citizens.</w:t>
      </w:r>
      <w:r w:rsidR="003E6E98">
        <w:rPr>
          <w:rStyle w:val="hps"/>
        </w:rPr>
        <w:t xml:space="preserve"> Thus,</w:t>
      </w:r>
      <w:r w:rsidRPr="0002347D">
        <w:rPr>
          <w:rStyle w:val="hps"/>
        </w:rPr>
        <w:t xml:space="preserve"> </w:t>
      </w:r>
      <w:r w:rsidR="003E6E98">
        <w:t>c</w:t>
      </w:r>
      <w:r w:rsidRPr="0002347D">
        <w:t xml:space="preserve">onsidering the </w:t>
      </w:r>
      <w:r w:rsidRPr="00007853">
        <w:t xml:space="preserve">different stages and components of the </w:t>
      </w:r>
      <w:r>
        <w:t>Master Plan presented in this report, as well as the set of technical reports produced as part of the FG</w:t>
      </w:r>
      <w:r w:rsidR="000771CE">
        <w:t>-</w:t>
      </w:r>
      <w:r>
        <w:t>SSC</w:t>
      </w:r>
      <w:r w:rsidR="00FD30AF">
        <w:t>'</w:t>
      </w:r>
      <w:r>
        <w:t>s mandate, can help to</w:t>
      </w:r>
      <w:r w:rsidR="005828B6">
        <w:t xml:space="preserve"> guide and inform that process.</w:t>
      </w:r>
      <w:r>
        <w:br w:type="page"/>
      </w:r>
    </w:p>
    <w:p w14:paraId="6265F8DC" w14:textId="77777777" w:rsidR="001D071E" w:rsidRDefault="001D071E" w:rsidP="008734C2">
      <w:pPr>
        <w:pStyle w:val="AnnexNoTitle"/>
      </w:pPr>
      <w:bookmarkStart w:id="55" w:name="_Toc417431427"/>
      <w:bookmarkStart w:id="56" w:name="_Toc417480991"/>
      <w:bookmarkStart w:id="57" w:name="_Toc417484110"/>
      <w:r w:rsidRPr="00656241">
        <w:t>Annex 1</w:t>
      </w:r>
      <w:r w:rsidR="001048F5">
        <w:br/>
      </w:r>
      <w:r w:rsidR="001048F5">
        <w:br/>
      </w:r>
      <w:r w:rsidRPr="00656241">
        <w:t>FG</w:t>
      </w:r>
      <w:r w:rsidR="000771CE">
        <w:t>-</w:t>
      </w:r>
      <w:r w:rsidRPr="00656241">
        <w:t>SSC List of Deliverables</w:t>
      </w:r>
      <w:bookmarkEnd w:id="55"/>
      <w:bookmarkEnd w:id="56"/>
      <w:bookmarkEnd w:id="57"/>
    </w:p>
    <w:p w14:paraId="7D08FF0A" w14:textId="77777777" w:rsidR="001D071E" w:rsidRPr="00C42459" w:rsidRDefault="008734C2" w:rsidP="008734C2">
      <w:pPr>
        <w:pStyle w:val="enumlev1"/>
        <w:rPr>
          <w:lang w:eastAsia="ja-JP"/>
        </w:rPr>
      </w:pPr>
      <w:r>
        <w:rPr>
          <w:lang w:eastAsia="ja-JP"/>
        </w:rPr>
        <w:t>1.</w:t>
      </w:r>
      <w:r>
        <w:rPr>
          <w:lang w:eastAsia="ja-JP"/>
        </w:rPr>
        <w:tab/>
      </w:r>
      <w:r w:rsidR="001D071E" w:rsidRPr="00C42459">
        <w:rPr>
          <w:lang w:eastAsia="ja-JP"/>
        </w:rPr>
        <w:t xml:space="preserve">Technical </w:t>
      </w:r>
      <w:r w:rsidR="00E54853">
        <w:rPr>
          <w:lang w:eastAsia="ja-JP"/>
        </w:rPr>
        <w:t>r</w:t>
      </w:r>
      <w:r w:rsidR="001D071E" w:rsidRPr="00C42459">
        <w:rPr>
          <w:lang w:eastAsia="ja-JP"/>
        </w:rPr>
        <w:t xml:space="preserve">eport on </w:t>
      </w:r>
      <w:r w:rsidR="00206279">
        <w:rPr>
          <w:lang w:eastAsia="ja-JP"/>
        </w:rPr>
        <w:t>“</w:t>
      </w:r>
      <w:r w:rsidR="001D071E">
        <w:rPr>
          <w:lang w:eastAsia="ja-JP"/>
        </w:rPr>
        <w:t>Smart sustainable cities</w:t>
      </w:r>
      <w:r w:rsidR="001D071E" w:rsidRPr="00C42459">
        <w:rPr>
          <w:lang w:eastAsia="ja-JP"/>
        </w:rPr>
        <w:t>: a guide for city leaders</w:t>
      </w:r>
      <w:r w:rsidR="00206279">
        <w:rPr>
          <w:lang w:eastAsia="ja-JP"/>
        </w:rPr>
        <w:t>”</w:t>
      </w:r>
    </w:p>
    <w:p w14:paraId="5D2D0AC8" w14:textId="77777777" w:rsidR="001D071E" w:rsidRPr="008C2494" w:rsidRDefault="008734C2" w:rsidP="008734C2">
      <w:pPr>
        <w:pStyle w:val="enumlev1"/>
        <w:rPr>
          <w:lang w:eastAsia="ja-JP"/>
        </w:rPr>
      </w:pPr>
      <w:r>
        <w:rPr>
          <w:lang w:eastAsia="ja-JP"/>
        </w:rPr>
        <w:t>2.</w:t>
      </w:r>
      <w:r>
        <w:rPr>
          <w:lang w:eastAsia="ja-JP"/>
        </w:rPr>
        <w:tab/>
      </w:r>
      <w:r w:rsidR="001D071E" w:rsidRPr="00C42459">
        <w:rPr>
          <w:lang w:eastAsia="ja-JP"/>
        </w:rPr>
        <w:t xml:space="preserve">Technical </w:t>
      </w:r>
      <w:r w:rsidR="00E54853">
        <w:rPr>
          <w:lang w:eastAsia="ja-JP"/>
        </w:rPr>
        <w:t>r</w:t>
      </w:r>
      <w:r w:rsidR="001D071E" w:rsidRPr="00C42459">
        <w:rPr>
          <w:lang w:eastAsia="ja-JP"/>
        </w:rPr>
        <w:t xml:space="preserve">eport on </w:t>
      </w:r>
      <w:r w:rsidR="00206279">
        <w:rPr>
          <w:lang w:eastAsia="ja-JP"/>
        </w:rPr>
        <w:t>“</w:t>
      </w:r>
      <w:r w:rsidR="001D071E">
        <w:rPr>
          <w:lang w:eastAsia="ja-JP"/>
        </w:rPr>
        <w:t>M</w:t>
      </w:r>
      <w:r w:rsidR="001D071E" w:rsidRPr="00C42459">
        <w:rPr>
          <w:lang w:eastAsia="ja-JP"/>
        </w:rPr>
        <w:t>aster pl</w:t>
      </w:r>
      <w:r w:rsidR="005828B6">
        <w:rPr>
          <w:lang w:eastAsia="ja-JP"/>
        </w:rPr>
        <w:t>an for smart sustainable cities</w:t>
      </w:r>
      <w:r w:rsidR="00206279">
        <w:rPr>
          <w:lang w:eastAsia="ja-JP"/>
        </w:rPr>
        <w:t>”</w:t>
      </w:r>
    </w:p>
    <w:p w14:paraId="24038714" w14:textId="77777777" w:rsidR="001D071E" w:rsidRPr="00C42459" w:rsidRDefault="008734C2" w:rsidP="008734C2">
      <w:pPr>
        <w:pStyle w:val="enumlev1"/>
        <w:rPr>
          <w:lang w:eastAsia="ja-JP"/>
        </w:rPr>
      </w:pPr>
      <w:r>
        <w:rPr>
          <w:lang w:eastAsia="ja-JP"/>
        </w:rPr>
        <w:t>3.</w:t>
      </w:r>
      <w:r>
        <w:rPr>
          <w:lang w:eastAsia="ja-JP"/>
        </w:rPr>
        <w:tab/>
      </w:r>
      <w:r w:rsidR="001D071E">
        <w:rPr>
          <w:lang w:eastAsia="ja-JP"/>
        </w:rPr>
        <w:t xml:space="preserve">Technical </w:t>
      </w:r>
      <w:r w:rsidR="00E54853">
        <w:rPr>
          <w:lang w:eastAsia="ja-JP"/>
        </w:rPr>
        <w:t>r</w:t>
      </w:r>
      <w:r w:rsidR="001D071E" w:rsidRPr="00C42459">
        <w:rPr>
          <w:lang w:eastAsia="ja-JP"/>
        </w:rPr>
        <w:t xml:space="preserve">eport on </w:t>
      </w:r>
      <w:r w:rsidR="00206279">
        <w:rPr>
          <w:lang w:eastAsia="ja-JP"/>
        </w:rPr>
        <w:t>“</w:t>
      </w:r>
      <w:r w:rsidR="001D071E" w:rsidRPr="00C42459">
        <w:rPr>
          <w:lang w:eastAsia="ja-JP"/>
        </w:rPr>
        <w:t>An overview of smart sustainable cities and the role of information and communication technologies</w:t>
      </w:r>
      <w:r w:rsidR="00206279">
        <w:rPr>
          <w:lang w:eastAsia="ja-JP"/>
        </w:rPr>
        <w:t>”</w:t>
      </w:r>
    </w:p>
    <w:p w14:paraId="3661DDBD" w14:textId="77777777" w:rsidR="001D071E" w:rsidRPr="00C42459" w:rsidRDefault="008734C2" w:rsidP="008734C2">
      <w:pPr>
        <w:pStyle w:val="enumlev1"/>
        <w:rPr>
          <w:lang w:eastAsia="ja-JP"/>
        </w:rPr>
      </w:pPr>
      <w:r>
        <w:rPr>
          <w:lang w:eastAsia="ja-JP"/>
        </w:rPr>
        <w:t>4.</w:t>
      </w:r>
      <w:r>
        <w:rPr>
          <w:lang w:eastAsia="ja-JP"/>
        </w:rPr>
        <w:tab/>
      </w:r>
      <w:r w:rsidR="001D071E" w:rsidRPr="00C42459">
        <w:rPr>
          <w:lang w:eastAsia="ja-JP"/>
        </w:rPr>
        <w:t xml:space="preserve">Technical </w:t>
      </w:r>
      <w:r w:rsidR="00E54853">
        <w:rPr>
          <w:lang w:eastAsia="ja-JP"/>
        </w:rPr>
        <w:t>r</w:t>
      </w:r>
      <w:r w:rsidR="001D071E" w:rsidRPr="00C42459">
        <w:rPr>
          <w:lang w:eastAsia="ja-JP"/>
        </w:rPr>
        <w:t xml:space="preserve">eport on </w:t>
      </w:r>
      <w:r w:rsidR="00206279">
        <w:rPr>
          <w:lang w:eastAsia="ja-JP"/>
        </w:rPr>
        <w:t>“</w:t>
      </w:r>
      <w:r w:rsidR="001D071E" w:rsidRPr="00C42459">
        <w:rPr>
          <w:lang w:eastAsia="ja-JP"/>
        </w:rPr>
        <w:t>Smart sustainable cities: an analysis of definitions</w:t>
      </w:r>
      <w:r w:rsidR="00206279">
        <w:rPr>
          <w:lang w:eastAsia="ja-JP"/>
        </w:rPr>
        <w:t>”</w:t>
      </w:r>
    </w:p>
    <w:p w14:paraId="63845C79" w14:textId="77777777" w:rsidR="001D071E" w:rsidRPr="00C42459" w:rsidRDefault="008734C2" w:rsidP="008734C2">
      <w:pPr>
        <w:pStyle w:val="enumlev1"/>
        <w:rPr>
          <w:lang w:eastAsia="ja-JP"/>
        </w:rPr>
      </w:pPr>
      <w:r>
        <w:rPr>
          <w:lang w:eastAsia="ja-JP"/>
        </w:rPr>
        <w:t>5.</w:t>
      </w:r>
      <w:r>
        <w:rPr>
          <w:lang w:eastAsia="ja-JP"/>
        </w:rPr>
        <w:tab/>
      </w:r>
      <w:r w:rsidR="001D071E">
        <w:rPr>
          <w:lang w:eastAsia="ja-JP"/>
        </w:rPr>
        <w:t xml:space="preserve">Technical </w:t>
      </w:r>
      <w:r w:rsidR="00E54853">
        <w:rPr>
          <w:lang w:eastAsia="ja-JP"/>
        </w:rPr>
        <w:t>r</w:t>
      </w:r>
      <w:r w:rsidR="001D071E" w:rsidRPr="00C42459">
        <w:rPr>
          <w:lang w:eastAsia="ja-JP"/>
        </w:rPr>
        <w:t xml:space="preserve">eport on </w:t>
      </w:r>
      <w:r w:rsidR="00206279">
        <w:rPr>
          <w:lang w:eastAsia="ja-JP"/>
        </w:rPr>
        <w:t>“</w:t>
      </w:r>
      <w:r w:rsidR="001D071E" w:rsidRPr="00C42459">
        <w:rPr>
          <w:lang w:eastAsia="ja-JP"/>
        </w:rPr>
        <w:t>Smart water management in cities</w:t>
      </w:r>
      <w:r w:rsidR="00206279">
        <w:rPr>
          <w:lang w:eastAsia="ja-JP"/>
        </w:rPr>
        <w:t>”</w:t>
      </w:r>
    </w:p>
    <w:p w14:paraId="67DC6C5D" w14:textId="77777777" w:rsidR="001D071E" w:rsidRPr="00C42459" w:rsidRDefault="008734C2" w:rsidP="008734C2">
      <w:pPr>
        <w:pStyle w:val="enumlev1"/>
        <w:rPr>
          <w:lang w:eastAsia="ja-JP"/>
        </w:rPr>
      </w:pPr>
      <w:r>
        <w:rPr>
          <w:lang w:eastAsia="ja-JP"/>
        </w:rPr>
        <w:t>6.</w:t>
      </w:r>
      <w:r>
        <w:rPr>
          <w:lang w:eastAsia="ja-JP"/>
        </w:rPr>
        <w:tab/>
      </w:r>
      <w:r w:rsidR="001D071E">
        <w:rPr>
          <w:lang w:eastAsia="ja-JP"/>
        </w:rPr>
        <w:t xml:space="preserve">Technical </w:t>
      </w:r>
      <w:r w:rsidR="00E54853">
        <w:rPr>
          <w:lang w:eastAsia="ja-JP"/>
        </w:rPr>
        <w:t>r</w:t>
      </w:r>
      <w:r w:rsidR="001D071E" w:rsidRPr="00C42459">
        <w:rPr>
          <w:lang w:eastAsia="ja-JP"/>
        </w:rPr>
        <w:t xml:space="preserve">eport on </w:t>
      </w:r>
      <w:r w:rsidR="00206279">
        <w:rPr>
          <w:lang w:eastAsia="ja-JP"/>
        </w:rPr>
        <w:t>“</w:t>
      </w:r>
      <w:r w:rsidR="001D071E" w:rsidRPr="00C42459">
        <w:rPr>
          <w:lang w:eastAsia="ja-JP"/>
        </w:rPr>
        <w:t>Electromagnetic field (EMF) considerations in smart sustainable cities</w:t>
      </w:r>
      <w:r w:rsidR="00206279">
        <w:rPr>
          <w:lang w:eastAsia="ja-JP"/>
        </w:rPr>
        <w:t>”</w:t>
      </w:r>
    </w:p>
    <w:p w14:paraId="0E3626E5" w14:textId="77777777" w:rsidR="001D071E" w:rsidRDefault="008734C2" w:rsidP="008734C2">
      <w:pPr>
        <w:pStyle w:val="enumlev1"/>
        <w:rPr>
          <w:lang w:eastAsia="ja-JP"/>
        </w:rPr>
      </w:pPr>
      <w:r>
        <w:rPr>
          <w:lang w:eastAsia="ja-JP"/>
        </w:rPr>
        <w:t>7.</w:t>
      </w:r>
      <w:r>
        <w:rPr>
          <w:lang w:eastAsia="ja-JP"/>
        </w:rPr>
        <w:tab/>
      </w:r>
      <w:r w:rsidR="001D071E">
        <w:rPr>
          <w:lang w:eastAsia="ja-JP"/>
        </w:rPr>
        <w:t xml:space="preserve">Technical </w:t>
      </w:r>
      <w:r w:rsidR="00E54853">
        <w:rPr>
          <w:lang w:eastAsia="ja-JP"/>
        </w:rPr>
        <w:t>s</w:t>
      </w:r>
      <w:r w:rsidR="001D071E" w:rsidRPr="00C42459">
        <w:rPr>
          <w:lang w:eastAsia="ja-JP"/>
        </w:rPr>
        <w:t xml:space="preserve">pecifications on </w:t>
      </w:r>
      <w:r w:rsidR="00206279">
        <w:rPr>
          <w:lang w:eastAsia="ja-JP"/>
        </w:rPr>
        <w:t>“</w:t>
      </w:r>
      <w:r w:rsidR="001D071E" w:rsidRPr="00C42459">
        <w:rPr>
          <w:lang w:eastAsia="ja-JP"/>
        </w:rPr>
        <w:t>Overview of key performance indicators in smart sustainable cities</w:t>
      </w:r>
      <w:r w:rsidR="00206279">
        <w:rPr>
          <w:lang w:eastAsia="ja-JP"/>
        </w:rPr>
        <w:t>”</w:t>
      </w:r>
    </w:p>
    <w:p w14:paraId="4E7EE360" w14:textId="77777777" w:rsidR="001D071E" w:rsidRPr="00C42459" w:rsidRDefault="008734C2" w:rsidP="008734C2">
      <w:pPr>
        <w:pStyle w:val="enumlev1"/>
        <w:rPr>
          <w:lang w:eastAsia="ja-JP"/>
        </w:rPr>
      </w:pPr>
      <w:r>
        <w:rPr>
          <w:lang w:eastAsia="ja-JP"/>
        </w:rPr>
        <w:t>8.</w:t>
      </w:r>
      <w:r>
        <w:rPr>
          <w:lang w:eastAsia="ja-JP"/>
        </w:rPr>
        <w:tab/>
      </w:r>
      <w:r w:rsidR="001D071E" w:rsidRPr="00C42459">
        <w:rPr>
          <w:lang w:eastAsia="ja-JP"/>
        </w:rPr>
        <w:t xml:space="preserve">Technical </w:t>
      </w:r>
      <w:r w:rsidR="00E54853">
        <w:rPr>
          <w:lang w:eastAsia="ja-JP"/>
        </w:rPr>
        <w:t>r</w:t>
      </w:r>
      <w:r w:rsidR="001D071E" w:rsidRPr="00C42459">
        <w:rPr>
          <w:lang w:eastAsia="ja-JP"/>
        </w:rPr>
        <w:t xml:space="preserve">eport on </w:t>
      </w:r>
      <w:r w:rsidR="00206279">
        <w:rPr>
          <w:lang w:eastAsia="ja-JP"/>
        </w:rPr>
        <w:t>“</w:t>
      </w:r>
      <w:r w:rsidR="001D071E" w:rsidRPr="00C42459">
        <w:rPr>
          <w:lang w:eastAsia="ja-JP"/>
        </w:rPr>
        <w:t>Information and communication technologies for climate change adaptation in cities</w:t>
      </w:r>
      <w:r w:rsidR="00206279">
        <w:rPr>
          <w:lang w:eastAsia="ja-JP"/>
        </w:rPr>
        <w:t>”</w:t>
      </w:r>
    </w:p>
    <w:p w14:paraId="74E5BEF3" w14:textId="77777777" w:rsidR="001D071E" w:rsidRPr="00C42459" w:rsidRDefault="008734C2" w:rsidP="008734C2">
      <w:pPr>
        <w:pStyle w:val="enumlev1"/>
        <w:rPr>
          <w:lang w:eastAsia="ja-JP"/>
        </w:rPr>
      </w:pPr>
      <w:r>
        <w:rPr>
          <w:lang w:eastAsia="ja-JP"/>
        </w:rPr>
        <w:t>9.</w:t>
      </w:r>
      <w:r>
        <w:rPr>
          <w:lang w:eastAsia="ja-JP"/>
        </w:rPr>
        <w:tab/>
      </w:r>
      <w:r w:rsidR="001D071E" w:rsidRPr="00C42459">
        <w:rPr>
          <w:lang w:eastAsia="ja-JP"/>
        </w:rPr>
        <w:t xml:space="preserve">Technical </w:t>
      </w:r>
      <w:r w:rsidR="00E54853">
        <w:rPr>
          <w:lang w:eastAsia="ja-JP"/>
        </w:rPr>
        <w:t>r</w:t>
      </w:r>
      <w:r w:rsidR="001D071E" w:rsidRPr="00C42459">
        <w:rPr>
          <w:lang w:eastAsia="ja-JP"/>
        </w:rPr>
        <w:t xml:space="preserve">eport on </w:t>
      </w:r>
      <w:r w:rsidR="00206279">
        <w:rPr>
          <w:lang w:eastAsia="ja-JP"/>
        </w:rPr>
        <w:t>“</w:t>
      </w:r>
      <w:r w:rsidR="001D071E" w:rsidRPr="00C42459">
        <w:rPr>
          <w:lang w:eastAsia="ja-JP"/>
        </w:rPr>
        <w:t>Cybersecurity, data protection and cyber resilie</w:t>
      </w:r>
      <w:r w:rsidR="005828B6">
        <w:rPr>
          <w:lang w:eastAsia="ja-JP"/>
        </w:rPr>
        <w:t>nce in smart sustainable cities</w:t>
      </w:r>
      <w:r w:rsidR="00206279">
        <w:rPr>
          <w:lang w:eastAsia="ja-JP"/>
        </w:rPr>
        <w:t>”</w:t>
      </w:r>
    </w:p>
    <w:p w14:paraId="2CDB71C1" w14:textId="77777777" w:rsidR="001D071E" w:rsidRPr="00C42459" w:rsidRDefault="008734C2" w:rsidP="008734C2">
      <w:pPr>
        <w:pStyle w:val="enumlev1"/>
        <w:rPr>
          <w:lang w:eastAsia="ja-JP"/>
        </w:rPr>
      </w:pPr>
      <w:r>
        <w:rPr>
          <w:lang w:eastAsia="ja-JP"/>
        </w:rPr>
        <w:t>10.</w:t>
      </w:r>
      <w:r>
        <w:rPr>
          <w:lang w:eastAsia="ja-JP"/>
        </w:rPr>
        <w:tab/>
      </w:r>
      <w:r w:rsidR="001D071E" w:rsidRPr="00C42459">
        <w:rPr>
          <w:lang w:eastAsia="ja-JP"/>
        </w:rPr>
        <w:t xml:space="preserve">Technical </w:t>
      </w:r>
      <w:r w:rsidR="00E54853">
        <w:rPr>
          <w:lang w:eastAsia="ja-JP"/>
        </w:rPr>
        <w:t>r</w:t>
      </w:r>
      <w:r w:rsidR="001D071E" w:rsidRPr="00C42459">
        <w:rPr>
          <w:lang w:eastAsia="ja-JP"/>
        </w:rPr>
        <w:t xml:space="preserve">eport on </w:t>
      </w:r>
      <w:r w:rsidR="00206279">
        <w:rPr>
          <w:lang w:eastAsia="ja-JP"/>
        </w:rPr>
        <w:t>“</w:t>
      </w:r>
      <w:r w:rsidR="001D071E" w:rsidRPr="00C42459">
        <w:rPr>
          <w:lang w:eastAsia="ja-JP"/>
        </w:rPr>
        <w:t>Integrated manageme</w:t>
      </w:r>
      <w:r w:rsidR="005828B6">
        <w:rPr>
          <w:lang w:eastAsia="ja-JP"/>
        </w:rPr>
        <w:t>nt for smart sustainable cities</w:t>
      </w:r>
      <w:r w:rsidR="00206279">
        <w:rPr>
          <w:lang w:eastAsia="ja-JP"/>
        </w:rPr>
        <w:t>”</w:t>
      </w:r>
    </w:p>
    <w:p w14:paraId="79A7CE27" w14:textId="77777777" w:rsidR="001D071E" w:rsidRPr="00C42459" w:rsidRDefault="008734C2" w:rsidP="008734C2">
      <w:pPr>
        <w:pStyle w:val="enumlev1"/>
        <w:rPr>
          <w:lang w:eastAsia="ja-JP"/>
        </w:rPr>
      </w:pPr>
      <w:r>
        <w:rPr>
          <w:lang w:eastAsia="ja-JP"/>
        </w:rPr>
        <w:t>11.</w:t>
      </w:r>
      <w:r>
        <w:rPr>
          <w:lang w:eastAsia="ja-JP"/>
        </w:rPr>
        <w:tab/>
      </w:r>
      <w:r w:rsidR="001D071E" w:rsidRPr="00C42459">
        <w:rPr>
          <w:lang w:eastAsia="ja-JP"/>
        </w:rPr>
        <w:t xml:space="preserve">Technical </w:t>
      </w:r>
      <w:r w:rsidR="00E54853">
        <w:rPr>
          <w:lang w:eastAsia="ja-JP"/>
        </w:rPr>
        <w:t>r</w:t>
      </w:r>
      <w:r w:rsidR="001D071E" w:rsidRPr="00C42459">
        <w:rPr>
          <w:lang w:eastAsia="ja-JP"/>
        </w:rPr>
        <w:t xml:space="preserve">eport on </w:t>
      </w:r>
      <w:r w:rsidR="00206279">
        <w:rPr>
          <w:lang w:eastAsia="ja-JP"/>
        </w:rPr>
        <w:t>“</w:t>
      </w:r>
      <w:r w:rsidR="001D071E" w:rsidRPr="00C42459">
        <w:rPr>
          <w:lang w:eastAsia="ja-JP"/>
        </w:rPr>
        <w:t>Key performance indicators definitions for smart sustainable cities</w:t>
      </w:r>
      <w:r w:rsidR="00206279">
        <w:rPr>
          <w:lang w:eastAsia="ja-JP"/>
        </w:rPr>
        <w:t>”</w:t>
      </w:r>
    </w:p>
    <w:p w14:paraId="359CB497" w14:textId="77777777" w:rsidR="001D071E" w:rsidRPr="00C42459" w:rsidRDefault="008734C2" w:rsidP="008734C2">
      <w:pPr>
        <w:pStyle w:val="enumlev1"/>
        <w:rPr>
          <w:lang w:eastAsia="ja-JP"/>
        </w:rPr>
      </w:pPr>
      <w:r>
        <w:rPr>
          <w:lang w:eastAsia="ja-JP"/>
        </w:rPr>
        <w:t>12.</w:t>
      </w:r>
      <w:r>
        <w:rPr>
          <w:lang w:eastAsia="ja-JP"/>
        </w:rPr>
        <w:tab/>
      </w:r>
      <w:r w:rsidR="001D071E">
        <w:rPr>
          <w:lang w:eastAsia="ja-JP"/>
        </w:rPr>
        <w:t xml:space="preserve">Technical </w:t>
      </w:r>
      <w:r w:rsidR="00E54853">
        <w:rPr>
          <w:lang w:eastAsia="ja-JP"/>
        </w:rPr>
        <w:t>s</w:t>
      </w:r>
      <w:r w:rsidR="001D071E" w:rsidRPr="00C42459">
        <w:rPr>
          <w:lang w:eastAsia="ja-JP"/>
        </w:rPr>
        <w:t xml:space="preserve">pecifications on </w:t>
      </w:r>
      <w:r w:rsidR="00206279">
        <w:rPr>
          <w:lang w:eastAsia="ja-JP"/>
        </w:rPr>
        <w:t>“</w:t>
      </w:r>
      <w:r w:rsidR="001D071E" w:rsidRPr="00C42459">
        <w:rPr>
          <w:lang w:eastAsia="ja-JP"/>
        </w:rPr>
        <w:t>Key performance indicators related to the use of information and communication technology in smart sustainable cities</w:t>
      </w:r>
      <w:r w:rsidR="00206279">
        <w:rPr>
          <w:lang w:eastAsia="ja-JP"/>
        </w:rPr>
        <w:t>”</w:t>
      </w:r>
    </w:p>
    <w:p w14:paraId="57C8D999" w14:textId="77777777" w:rsidR="001D071E" w:rsidRPr="00C42459" w:rsidRDefault="008734C2" w:rsidP="008734C2">
      <w:pPr>
        <w:pStyle w:val="enumlev1"/>
        <w:rPr>
          <w:lang w:eastAsia="ja-JP"/>
        </w:rPr>
      </w:pPr>
      <w:r>
        <w:rPr>
          <w:lang w:eastAsia="ja-JP"/>
        </w:rPr>
        <w:t>13.</w:t>
      </w:r>
      <w:r>
        <w:rPr>
          <w:lang w:eastAsia="ja-JP"/>
        </w:rPr>
        <w:tab/>
      </w:r>
      <w:r w:rsidR="001D071E">
        <w:rPr>
          <w:lang w:eastAsia="ja-JP"/>
        </w:rPr>
        <w:t xml:space="preserve">Technical </w:t>
      </w:r>
      <w:r w:rsidR="00E54853">
        <w:rPr>
          <w:lang w:eastAsia="ja-JP"/>
        </w:rPr>
        <w:t>s</w:t>
      </w:r>
      <w:r w:rsidR="001D071E" w:rsidRPr="00C42459">
        <w:rPr>
          <w:lang w:eastAsia="ja-JP"/>
        </w:rPr>
        <w:t xml:space="preserve">pecifications on </w:t>
      </w:r>
      <w:r w:rsidR="00206279">
        <w:rPr>
          <w:lang w:eastAsia="ja-JP"/>
        </w:rPr>
        <w:t>“</w:t>
      </w:r>
      <w:r w:rsidR="001D071E" w:rsidRPr="00C42459">
        <w:rPr>
          <w:lang w:eastAsia="ja-JP"/>
        </w:rPr>
        <w:t>Key performance indicators related to the sustainability impacts of information and communication technology in smart sustainable cities</w:t>
      </w:r>
      <w:r w:rsidR="00206279">
        <w:rPr>
          <w:lang w:eastAsia="ja-JP"/>
        </w:rPr>
        <w:t>”</w:t>
      </w:r>
    </w:p>
    <w:p w14:paraId="4F50AD21" w14:textId="77777777" w:rsidR="001D071E" w:rsidRPr="00C42459" w:rsidRDefault="008734C2" w:rsidP="008734C2">
      <w:pPr>
        <w:pStyle w:val="enumlev1"/>
        <w:rPr>
          <w:lang w:eastAsia="ja-JP"/>
        </w:rPr>
      </w:pPr>
      <w:r>
        <w:rPr>
          <w:lang w:eastAsia="ja-JP"/>
        </w:rPr>
        <w:t>14.</w:t>
      </w:r>
      <w:r>
        <w:rPr>
          <w:lang w:eastAsia="ja-JP"/>
        </w:rPr>
        <w:tab/>
      </w:r>
      <w:r w:rsidR="001D071E" w:rsidRPr="00C42459">
        <w:rPr>
          <w:lang w:eastAsia="ja-JP"/>
        </w:rPr>
        <w:t xml:space="preserve">Technical </w:t>
      </w:r>
      <w:r w:rsidR="00E54853">
        <w:rPr>
          <w:lang w:eastAsia="ja-JP"/>
        </w:rPr>
        <w:t>r</w:t>
      </w:r>
      <w:r w:rsidR="001D071E" w:rsidRPr="00C42459">
        <w:rPr>
          <w:lang w:eastAsia="ja-JP"/>
        </w:rPr>
        <w:t xml:space="preserve">eport on </w:t>
      </w:r>
      <w:r w:rsidR="00206279">
        <w:rPr>
          <w:lang w:eastAsia="ja-JP"/>
        </w:rPr>
        <w:t>“</w:t>
      </w:r>
      <w:r w:rsidR="001D071E" w:rsidRPr="00C42459">
        <w:rPr>
          <w:lang w:eastAsia="ja-JP"/>
        </w:rPr>
        <w:t>Standardization roadmap for smart sustainable cities</w:t>
      </w:r>
      <w:r w:rsidR="00206279">
        <w:rPr>
          <w:lang w:eastAsia="ja-JP"/>
        </w:rPr>
        <w:t>”</w:t>
      </w:r>
    </w:p>
    <w:p w14:paraId="650EB011" w14:textId="77777777" w:rsidR="001D071E" w:rsidRDefault="008734C2" w:rsidP="008734C2">
      <w:pPr>
        <w:pStyle w:val="enumlev1"/>
        <w:rPr>
          <w:lang w:eastAsia="ja-JP"/>
        </w:rPr>
      </w:pPr>
      <w:r>
        <w:rPr>
          <w:lang w:eastAsia="ja-JP"/>
        </w:rPr>
        <w:t>15.</w:t>
      </w:r>
      <w:r>
        <w:rPr>
          <w:lang w:eastAsia="ja-JP"/>
        </w:rPr>
        <w:tab/>
      </w:r>
      <w:r w:rsidR="001D071E" w:rsidRPr="00C42459">
        <w:rPr>
          <w:lang w:eastAsia="ja-JP"/>
        </w:rPr>
        <w:t xml:space="preserve">Technical </w:t>
      </w:r>
      <w:r w:rsidR="00E54853">
        <w:rPr>
          <w:lang w:eastAsia="ja-JP"/>
        </w:rPr>
        <w:t>r</w:t>
      </w:r>
      <w:r w:rsidR="001D071E" w:rsidRPr="00C42459">
        <w:rPr>
          <w:lang w:eastAsia="ja-JP"/>
        </w:rPr>
        <w:t xml:space="preserve">eport on </w:t>
      </w:r>
      <w:r w:rsidR="00206279">
        <w:rPr>
          <w:lang w:eastAsia="ja-JP"/>
        </w:rPr>
        <w:t>“</w:t>
      </w:r>
      <w:r w:rsidR="001D071E" w:rsidRPr="00C42459">
        <w:rPr>
          <w:lang w:eastAsia="ja-JP"/>
        </w:rPr>
        <w:t>Setting the stage for stakeholders</w:t>
      </w:r>
      <w:r w:rsidR="00FD30AF">
        <w:rPr>
          <w:lang w:eastAsia="ja-JP"/>
        </w:rPr>
        <w:t>'</w:t>
      </w:r>
      <w:r w:rsidR="001D071E" w:rsidRPr="00C42459">
        <w:rPr>
          <w:lang w:eastAsia="ja-JP"/>
        </w:rPr>
        <w:t xml:space="preserve"> engagement in smart sustainable cities</w:t>
      </w:r>
      <w:r w:rsidR="00206279">
        <w:rPr>
          <w:lang w:eastAsia="ja-JP"/>
        </w:rPr>
        <w:t>”</w:t>
      </w:r>
    </w:p>
    <w:p w14:paraId="7F855749" w14:textId="77777777" w:rsidR="001D071E" w:rsidRPr="00C42459" w:rsidRDefault="008734C2" w:rsidP="008734C2">
      <w:pPr>
        <w:pStyle w:val="enumlev1"/>
        <w:rPr>
          <w:lang w:eastAsia="ja-JP"/>
        </w:rPr>
      </w:pPr>
      <w:r>
        <w:rPr>
          <w:lang w:eastAsia="ja-JP"/>
        </w:rPr>
        <w:t>16.</w:t>
      </w:r>
      <w:r>
        <w:rPr>
          <w:lang w:eastAsia="ja-JP"/>
        </w:rPr>
        <w:tab/>
      </w:r>
      <w:r w:rsidR="001D071E" w:rsidRPr="00C42459">
        <w:rPr>
          <w:lang w:eastAsia="ja-JP"/>
        </w:rPr>
        <w:t xml:space="preserve">Technical </w:t>
      </w:r>
      <w:r w:rsidR="00E54853">
        <w:rPr>
          <w:lang w:eastAsia="ja-JP"/>
        </w:rPr>
        <w:t>r</w:t>
      </w:r>
      <w:r w:rsidR="001D071E" w:rsidRPr="00C42459">
        <w:rPr>
          <w:lang w:eastAsia="ja-JP"/>
        </w:rPr>
        <w:t xml:space="preserve">eport on </w:t>
      </w:r>
      <w:r w:rsidR="00206279">
        <w:rPr>
          <w:lang w:eastAsia="ja-JP"/>
        </w:rPr>
        <w:t>“</w:t>
      </w:r>
      <w:r w:rsidR="001D071E" w:rsidRPr="00C42459">
        <w:rPr>
          <w:lang w:eastAsia="ja-JP"/>
        </w:rPr>
        <w:t>Overview of smart su</w:t>
      </w:r>
      <w:r w:rsidR="005828B6">
        <w:rPr>
          <w:lang w:eastAsia="ja-JP"/>
        </w:rPr>
        <w:t>stainable cities infrastructure</w:t>
      </w:r>
      <w:r w:rsidR="00206279">
        <w:rPr>
          <w:lang w:eastAsia="ja-JP"/>
        </w:rPr>
        <w:t>”</w:t>
      </w:r>
    </w:p>
    <w:p w14:paraId="397286ED" w14:textId="77777777" w:rsidR="001D071E" w:rsidRPr="00C42459" w:rsidRDefault="008734C2" w:rsidP="008734C2">
      <w:pPr>
        <w:pStyle w:val="enumlev1"/>
        <w:rPr>
          <w:lang w:eastAsia="ja-JP"/>
        </w:rPr>
      </w:pPr>
      <w:r>
        <w:rPr>
          <w:lang w:eastAsia="ja-JP"/>
        </w:rPr>
        <w:t>17.</w:t>
      </w:r>
      <w:r>
        <w:rPr>
          <w:lang w:eastAsia="ja-JP"/>
        </w:rPr>
        <w:tab/>
      </w:r>
      <w:r w:rsidR="001D071E" w:rsidRPr="00C42459">
        <w:rPr>
          <w:lang w:eastAsia="ja-JP"/>
        </w:rPr>
        <w:t xml:space="preserve">Technical </w:t>
      </w:r>
      <w:r w:rsidR="00E54853">
        <w:rPr>
          <w:lang w:eastAsia="ja-JP"/>
        </w:rPr>
        <w:t>s</w:t>
      </w:r>
      <w:r w:rsidR="001D071E" w:rsidRPr="00C42459">
        <w:rPr>
          <w:lang w:eastAsia="ja-JP"/>
        </w:rPr>
        <w:t xml:space="preserve">pecifications on </w:t>
      </w:r>
      <w:r w:rsidR="00206279">
        <w:rPr>
          <w:lang w:eastAsia="ja-JP"/>
        </w:rPr>
        <w:t>“</w:t>
      </w:r>
      <w:r w:rsidR="001D071E" w:rsidRPr="00C42459">
        <w:rPr>
          <w:lang w:eastAsia="ja-JP"/>
        </w:rPr>
        <w:t>Setting the framework for an ICT architecture of a smart sustainable city</w:t>
      </w:r>
      <w:r w:rsidR="00206279">
        <w:rPr>
          <w:lang w:eastAsia="ja-JP"/>
        </w:rPr>
        <w:t>”</w:t>
      </w:r>
    </w:p>
    <w:p w14:paraId="79AF123A" w14:textId="77777777" w:rsidR="001D071E" w:rsidRDefault="008734C2" w:rsidP="008734C2">
      <w:pPr>
        <w:pStyle w:val="enumlev1"/>
        <w:rPr>
          <w:lang w:eastAsia="ja-JP"/>
        </w:rPr>
      </w:pPr>
      <w:r>
        <w:rPr>
          <w:lang w:eastAsia="ja-JP"/>
        </w:rPr>
        <w:t>18.</w:t>
      </w:r>
      <w:r>
        <w:rPr>
          <w:lang w:eastAsia="ja-JP"/>
        </w:rPr>
        <w:tab/>
      </w:r>
      <w:r w:rsidR="001D071E" w:rsidRPr="00C42459">
        <w:rPr>
          <w:lang w:eastAsia="ja-JP"/>
        </w:rPr>
        <w:t xml:space="preserve">Technical </w:t>
      </w:r>
      <w:r w:rsidR="00E54853">
        <w:rPr>
          <w:lang w:eastAsia="ja-JP"/>
        </w:rPr>
        <w:t>s</w:t>
      </w:r>
      <w:r w:rsidR="001D071E" w:rsidRPr="00C42459">
        <w:rPr>
          <w:lang w:eastAsia="ja-JP"/>
        </w:rPr>
        <w:t xml:space="preserve">pecifications on </w:t>
      </w:r>
      <w:r w:rsidR="00206279">
        <w:rPr>
          <w:lang w:eastAsia="ja-JP"/>
        </w:rPr>
        <w:t>“</w:t>
      </w:r>
      <w:r w:rsidR="001D071E" w:rsidRPr="00C42459">
        <w:rPr>
          <w:lang w:eastAsia="ja-JP"/>
        </w:rPr>
        <w:t>Multi-service infrastructure for smart sustainable cities i</w:t>
      </w:r>
      <w:r w:rsidR="005828B6">
        <w:rPr>
          <w:lang w:eastAsia="ja-JP"/>
        </w:rPr>
        <w:t>n new-development areas</w:t>
      </w:r>
      <w:r w:rsidR="00206279">
        <w:rPr>
          <w:lang w:eastAsia="ja-JP"/>
        </w:rPr>
        <w:t>”</w:t>
      </w:r>
    </w:p>
    <w:p w14:paraId="4C5B3CFF" w14:textId="77777777" w:rsidR="001D071E" w:rsidRPr="00C42459" w:rsidRDefault="008734C2" w:rsidP="008734C2">
      <w:pPr>
        <w:pStyle w:val="enumlev1"/>
        <w:rPr>
          <w:lang w:eastAsia="ja-JP"/>
        </w:rPr>
      </w:pPr>
      <w:r>
        <w:rPr>
          <w:lang w:eastAsia="ja-JP"/>
        </w:rPr>
        <w:t>19.</w:t>
      </w:r>
      <w:r>
        <w:rPr>
          <w:lang w:eastAsia="ja-JP"/>
        </w:rPr>
        <w:tab/>
      </w:r>
      <w:r w:rsidR="001D071E" w:rsidRPr="00C42459">
        <w:rPr>
          <w:lang w:eastAsia="ja-JP"/>
        </w:rPr>
        <w:t xml:space="preserve">Technical </w:t>
      </w:r>
      <w:r w:rsidR="00E54853">
        <w:rPr>
          <w:lang w:eastAsia="ja-JP"/>
        </w:rPr>
        <w:t>r</w:t>
      </w:r>
      <w:r w:rsidR="001D071E" w:rsidRPr="00C42459">
        <w:rPr>
          <w:lang w:eastAsia="ja-JP"/>
        </w:rPr>
        <w:t xml:space="preserve">eport on </w:t>
      </w:r>
      <w:r w:rsidR="00206279">
        <w:rPr>
          <w:lang w:eastAsia="ja-JP"/>
        </w:rPr>
        <w:t>“</w:t>
      </w:r>
      <w:r w:rsidR="001D071E">
        <w:rPr>
          <w:lang w:eastAsia="ja-JP"/>
        </w:rPr>
        <w:t>Intelligent</w:t>
      </w:r>
      <w:r w:rsidR="001D071E" w:rsidRPr="00C42459">
        <w:rPr>
          <w:lang w:eastAsia="ja-JP"/>
        </w:rPr>
        <w:t xml:space="preserve"> sustainable buildin</w:t>
      </w:r>
      <w:r w:rsidR="005828B6">
        <w:rPr>
          <w:lang w:eastAsia="ja-JP"/>
        </w:rPr>
        <w:t>gs for smart sustainable cities</w:t>
      </w:r>
      <w:r w:rsidR="00206279">
        <w:rPr>
          <w:lang w:eastAsia="ja-JP"/>
        </w:rPr>
        <w:t>”</w:t>
      </w:r>
    </w:p>
    <w:p w14:paraId="633FDB46" w14:textId="77777777" w:rsidR="001D071E" w:rsidRPr="00C42459" w:rsidRDefault="008734C2" w:rsidP="008734C2">
      <w:pPr>
        <w:pStyle w:val="enumlev1"/>
        <w:rPr>
          <w:lang w:eastAsia="ja-JP"/>
        </w:rPr>
      </w:pPr>
      <w:r>
        <w:rPr>
          <w:lang w:eastAsia="ja-JP"/>
        </w:rPr>
        <w:t>20.</w:t>
      </w:r>
      <w:r>
        <w:rPr>
          <w:lang w:eastAsia="ja-JP"/>
        </w:rPr>
        <w:tab/>
      </w:r>
      <w:r w:rsidR="001D071E" w:rsidRPr="00C42459">
        <w:rPr>
          <w:lang w:eastAsia="ja-JP"/>
        </w:rPr>
        <w:t xml:space="preserve">Technical </w:t>
      </w:r>
      <w:r w:rsidR="00E54853">
        <w:rPr>
          <w:lang w:eastAsia="ja-JP"/>
        </w:rPr>
        <w:t>r</w:t>
      </w:r>
      <w:r w:rsidR="001D071E" w:rsidRPr="00C42459">
        <w:rPr>
          <w:lang w:eastAsia="ja-JP"/>
        </w:rPr>
        <w:t xml:space="preserve">eport on </w:t>
      </w:r>
      <w:r w:rsidR="00206279">
        <w:rPr>
          <w:lang w:eastAsia="ja-JP"/>
        </w:rPr>
        <w:t>“</w:t>
      </w:r>
      <w:r w:rsidR="001D071E" w:rsidRPr="00C42459">
        <w:rPr>
          <w:lang w:eastAsia="ja-JP"/>
        </w:rPr>
        <w:t>Anonymization infrastructure and open data in smart sustainable cities</w:t>
      </w:r>
      <w:r w:rsidR="00206279">
        <w:rPr>
          <w:lang w:eastAsia="ja-JP"/>
        </w:rPr>
        <w:t>”</w:t>
      </w:r>
    </w:p>
    <w:p w14:paraId="23CC0810" w14:textId="77777777" w:rsidR="001D071E" w:rsidRPr="00C42459" w:rsidRDefault="008734C2" w:rsidP="008734C2">
      <w:pPr>
        <w:pStyle w:val="enumlev1"/>
        <w:rPr>
          <w:lang w:eastAsia="ja-JP"/>
        </w:rPr>
      </w:pPr>
      <w:r>
        <w:rPr>
          <w:lang w:eastAsia="ja-JP"/>
        </w:rPr>
        <w:t>21.</w:t>
      </w:r>
      <w:r>
        <w:rPr>
          <w:lang w:eastAsia="ja-JP"/>
        </w:rPr>
        <w:tab/>
      </w:r>
      <w:r w:rsidR="001D071E" w:rsidRPr="00C42459">
        <w:rPr>
          <w:lang w:eastAsia="ja-JP"/>
        </w:rPr>
        <w:t xml:space="preserve">Technical </w:t>
      </w:r>
      <w:r w:rsidR="00E54853">
        <w:rPr>
          <w:lang w:eastAsia="ja-JP"/>
        </w:rPr>
        <w:t>r</w:t>
      </w:r>
      <w:r w:rsidR="001D071E" w:rsidRPr="00C42459">
        <w:rPr>
          <w:lang w:eastAsia="ja-JP"/>
        </w:rPr>
        <w:t xml:space="preserve">eport on </w:t>
      </w:r>
      <w:r w:rsidR="00206279">
        <w:rPr>
          <w:lang w:eastAsia="ja-JP"/>
        </w:rPr>
        <w:t>“</w:t>
      </w:r>
      <w:r w:rsidR="001D071E" w:rsidRPr="00C42459">
        <w:rPr>
          <w:lang w:eastAsia="ja-JP"/>
        </w:rPr>
        <w:t>Standardization activities for smart sustainable cities</w:t>
      </w:r>
      <w:r w:rsidR="00206279">
        <w:rPr>
          <w:lang w:eastAsia="ja-JP"/>
        </w:rPr>
        <w:t>”</w:t>
      </w:r>
    </w:p>
    <w:p w14:paraId="655E1C69" w14:textId="77777777" w:rsidR="001D071E" w:rsidRPr="00343587" w:rsidRDefault="001D071E" w:rsidP="008734C2">
      <w:pPr>
        <w:rPr>
          <w:lang w:eastAsia="ja-JP"/>
        </w:rPr>
      </w:pPr>
      <w:r w:rsidRPr="00343587">
        <w:rPr>
          <w:lang w:eastAsia="ja-JP"/>
        </w:rPr>
        <w:t xml:space="preserve">For additional information, please visit the FG-SSC website at </w:t>
      </w:r>
      <w:hyperlink r:id="rId29" w:history="1">
        <w:r w:rsidRPr="00DC1D73">
          <w:rPr>
            <w:lang w:eastAsia="ja-JP"/>
          </w:rPr>
          <w:t>http://www.itu.int/go/fgssc</w:t>
        </w:r>
      </w:hyperlink>
    </w:p>
    <w:p w14:paraId="6674D6BD" w14:textId="77777777" w:rsidR="001D071E" w:rsidRDefault="001D071E" w:rsidP="001D071E">
      <w:r>
        <w:br w:type="page"/>
      </w:r>
    </w:p>
    <w:p w14:paraId="2B5EEE66" w14:textId="77777777" w:rsidR="001D071E" w:rsidRPr="001D071E" w:rsidRDefault="001D071E" w:rsidP="005828B6">
      <w:pPr>
        <w:pStyle w:val="AnnexNoTitle"/>
        <w:rPr>
          <w:lang w:val="es-ES"/>
        </w:rPr>
      </w:pPr>
      <w:bookmarkStart w:id="58" w:name="_Toc417431428"/>
      <w:bookmarkStart w:id="59" w:name="_Toc417480992"/>
      <w:bookmarkStart w:id="60" w:name="_Toc417484111"/>
      <w:r w:rsidRPr="001D071E">
        <w:rPr>
          <w:lang w:val="es-ES"/>
        </w:rPr>
        <w:t>References</w:t>
      </w:r>
      <w:bookmarkEnd w:id="58"/>
      <w:bookmarkEnd w:id="59"/>
      <w:bookmarkEnd w:id="60"/>
    </w:p>
    <w:p w14:paraId="73EC7B72" w14:textId="77777777" w:rsidR="001D071E" w:rsidRPr="002574FA" w:rsidRDefault="008734C2" w:rsidP="00760588">
      <w:pPr>
        <w:pStyle w:val="Reftext"/>
        <w:rPr>
          <w:snapToGrid w:val="0"/>
          <w:szCs w:val="24"/>
          <w:lang w:val="es-ES"/>
        </w:rPr>
      </w:pPr>
      <w:r w:rsidRPr="002574FA">
        <w:rPr>
          <w:snapToGrid w:val="0"/>
          <w:szCs w:val="24"/>
          <w:lang w:val="es-ES"/>
        </w:rPr>
        <w:t>Fernández Güell, J.</w:t>
      </w:r>
      <w:r w:rsidR="001D071E" w:rsidRPr="002574FA">
        <w:rPr>
          <w:snapToGrid w:val="0"/>
          <w:szCs w:val="24"/>
          <w:lang w:val="es-ES"/>
        </w:rPr>
        <w:t>M. (2006)</w:t>
      </w:r>
      <w:r w:rsidR="00760588" w:rsidRPr="002574FA">
        <w:rPr>
          <w:snapToGrid w:val="0"/>
          <w:szCs w:val="24"/>
          <w:lang w:val="es-ES"/>
        </w:rPr>
        <w:t xml:space="preserve"> –</w:t>
      </w:r>
      <w:r w:rsidR="001D071E" w:rsidRPr="002574FA">
        <w:rPr>
          <w:snapToGrid w:val="0"/>
          <w:szCs w:val="24"/>
          <w:lang w:val="es-ES"/>
        </w:rPr>
        <w:t xml:space="preserve"> </w:t>
      </w:r>
      <w:r w:rsidR="001D071E" w:rsidRPr="002607AA">
        <w:rPr>
          <w:iCs/>
          <w:snapToGrid w:val="0"/>
          <w:szCs w:val="24"/>
          <w:lang w:val="es-ES"/>
        </w:rPr>
        <w:t>Planificación estratégica de ciudades: Nuevos instrumentos y procesos</w:t>
      </w:r>
      <w:r w:rsidR="00760588" w:rsidRPr="002574FA">
        <w:rPr>
          <w:snapToGrid w:val="0"/>
          <w:szCs w:val="24"/>
          <w:lang w:val="es-ES"/>
        </w:rPr>
        <w:t>,</w:t>
      </w:r>
      <w:r w:rsidR="001D071E" w:rsidRPr="002574FA">
        <w:rPr>
          <w:snapToGrid w:val="0"/>
          <w:szCs w:val="24"/>
          <w:lang w:val="es-ES"/>
        </w:rPr>
        <w:t xml:space="preserve"> Barcelona: Editorial Reverté.</w:t>
      </w:r>
    </w:p>
    <w:p w14:paraId="5248ADB0" w14:textId="77777777" w:rsidR="001D071E" w:rsidRPr="002574FA" w:rsidRDefault="001D071E" w:rsidP="00760588">
      <w:pPr>
        <w:pStyle w:val="Reftext"/>
        <w:rPr>
          <w:szCs w:val="24"/>
        </w:rPr>
      </w:pPr>
      <w:r w:rsidRPr="002574FA">
        <w:rPr>
          <w:szCs w:val="24"/>
        </w:rPr>
        <w:t>Greenfield, A. (2013)</w:t>
      </w:r>
      <w:r w:rsidR="00760588" w:rsidRPr="002574FA">
        <w:rPr>
          <w:szCs w:val="24"/>
        </w:rPr>
        <w:t xml:space="preserve"> –</w:t>
      </w:r>
      <w:r w:rsidRPr="002574FA">
        <w:rPr>
          <w:szCs w:val="24"/>
        </w:rPr>
        <w:t xml:space="preserve"> </w:t>
      </w:r>
      <w:r w:rsidRPr="002607AA">
        <w:rPr>
          <w:iCs/>
          <w:szCs w:val="24"/>
        </w:rPr>
        <w:t>Against the smart city</w:t>
      </w:r>
      <w:r w:rsidR="00760588" w:rsidRPr="002574FA">
        <w:rPr>
          <w:szCs w:val="24"/>
        </w:rPr>
        <w:t>,</w:t>
      </w:r>
      <w:r w:rsidRPr="002574FA">
        <w:rPr>
          <w:szCs w:val="24"/>
        </w:rPr>
        <w:t xml:space="preserve"> New York: Do projects.</w:t>
      </w:r>
    </w:p>
    <w:p w14:paraId="6210F001" w14:textId="77777777" w:rsidR="002574FA" w:rsidRPr="002607AA" w:rsidRDefault="002574FA" w:rsidP="002574FA">
      <w:pPr>
        <w:pStyle w:val="NormalWeb"/>
        <w:ind w:left="450" w:hanging="450"/>
      </w:pPr>
      <w:r w:rsidRPr="002607AA">
        <w:t xml:space="preserve">Iván Tosics January 2011, </w:t>
      </w:r>
      <w:r w:rsidRPr="002607AA">
        <w:rPr>
          <w:bCs/>
          <w:iCs/>
        </w:rPr>
        <w:t>Governance challenges and models for the cities of tomorrow</w:t>
      </w:r>
      <w:r w:rsidRPr="002607AA">
        <w:t>, Directorate-General for Regional and Urban Policy, Brussels</w:t>
      </w:r>
    </w:p>
    <w:p w14:paraId="3ED43752" w14:textId="60EFAC33" w:rsidR="002574FA" w:rsidRPr="002607AA" w:rsidRDefault="002574FA" w:rsidP="002574FA">
      <w:pPr>
        <w:pStyle w:val="NormalWeb"/>
        <w:ind w:left="450" w:hanging="450"/>
      </w:pPr>
      <w:r w:rsidRPr="002607AA">
        <w:t xml:space="preserve">Kooiman, J. 1990, </w:t>
      </w:r>
      <w:r w:rsidRPr="002607AA">
        <w:rPr>
          <w:iCs/>
        </w:rPr>
        <w:t>Modern Governance,</w:t>
      </w:r>
      <w:r w:rsidR="00987276">
        <w:t xml:space="preserve"> Sage.</w:t>
      </w:r>
      <w:r w:rsidRPr="002607AA">
        <w:t xml:space="preserve"> London. </w:t>
      </w:r>
    </w:p>
    <w:p w14:paraId="6E5B2046" w14:textId="77777777" w:rsidR="002574FA" w:rsidRPr="002607AA" w:rsidRDefault="002574FA" w:rsidP="002574FA">
      <w:pPr>
        <w:pStyle w:val="NormalWeb"/>
        <w:ind w:left="450" w:hanging="450"/>
      </w:pPr>
      <w:r w:rsidRPr="002607AA">
        <w:t xml:space="preserve">Manville, e.a. 2014, </w:t>
      </w:r>
      <w:r w:rsidRPr="002607AA">
        <w:rPr>
          <w:iCs/>
        </w:rPr>
        <w:t>Mapping Smart Cities in the EU</w:t>
      </w:r>
      <w:r w:rsidRPr="002607AA">
        <w:t>, Policy Department Economic and Scientific Policy, European Parliament, Brussels.</w:t>
      </w:r>
    </w:p>
    <w:p w14:paraId="493C1AB8" w14:textId="77777777" w:rsidR="001D071E" w:rsidRPr="002574FA" w:rsidRDefault="001D071E" w:rsidP="00760588">
      <w:pPr>
        <w:pStyle w:val="Reftext"/>
        <w:rPr>
          <w:szCs w:val="24"/>
        </w:rPr>
      </w:pPr>
      <w:r w:rsidRPr="002574FA">
        <w:rPr>
          <w:szCs w:val="24"/>
        </w:rPr>
        <w:t>Kauffman, S. (1995)</w:t>
      </w:r>
      <w:r w:rsidR="00760588" w:rsidRPr="002574FA">
        <w:rPr>
          <w:szCs w:val="24"/>
        </w:rPr>
        <w:t xml:space="preserve"> –</w:t>
      </w:r>
      <w:r w:rsidRPr="002574FA">
        <w:rPr>
          <w:szCs w:val="24"/>
        </w:rPr>
        <w:t xml:space="preserve"> </w:t>
      </w:r>
      <w:r w:rsidRPr="002607AA">
        <w:rPr>
          <w:iCs/>
          <w:szCs w:val="24"/>
        </w:rPr>
        <w:t>At home in the Universe: The search for the laws of self-organization and complexity</w:t>
      </w:r>
      <w:r w:rsidR="00760588" w:rsidRPr="002574FA">
        <w:rPr>
          <w:szCs w:val="24"/>
        </w:rPr>
        <w:t>,</w:t>
      </w:r>
      <w:r w:rsidRPr="002574FA">
        <w:rPr>
          <w:szCs w:val="24"/>
        </w:rPr>
        <w:t xml:space="preserve"> Nueva York: Oxford University Press.</w:t>
      </w:r>
    </w:p>
    <w:p w14:paraId="21D9E042" w14:textId="77777777" w:rsidR="001D071E" w:rsidRPr="002574FA" w:rsidRDefault="001D071E" w:rsidP="00760588">
      <w:pPr>
        <w:pStyle w:val="Reftext"/>
        <w:rPr>
          <w:szCs w:val="24"/>
        </w:rPr>
      </w:pPr>
      <w:r w:rsidRPr="002574FA">
        <w:rPr>
          <w:szCs w:val="24"/>
        </w:rPr>
        <w:t>Townsend, A. (2013)</w:t>
      </w:r>
      <w:r w:rsidR="00760588" w:rsidRPr="002574FA">
        <w:rPr>
          <w:szCs w:val="24"/>
        </w:rPr>
        <w:t xml:space="preserve"> –</w:t>
      </w:r>
      <w:r w:rsidRPr="002574FA">
        <w:rPr>
          <w:szCs w:val="24"/>
        </w:rPr>
        <w:t xml:space="preserve"> </w:t>
      </w:r>
      <w:r w:rsidRPr="002607AA">
        <w:rPr>
          <w:iCs/>
          <w:szCs w:val="24"/>
        </w:rPr>
        <w:t>Smart Cities. Big data, civic hackers and the quest for new utopia</w:t>
      </w:r>
      <w:r w:rsidR="00760588" w:rsidRPr="002574FA">
        <w:rPr>
          <w:szCs w:val="24"/>
        </w:rPr>
        <w:t>,</w:t>
      </w:r>
      <w:r w:rsidRPr="002574FA">
        <w:rPr>
          <w:szCs w:val="24"/>
        </w:rPr>
        <w:t xml:space="preserve"> New York: W. W. Norton &amp; Co.</w:t>
      </w:r>
    </w:p>
    <w:p w14:paraId="3E7D0E88" w14:textId="77777777" w:rsidR="001D071E" w:rsidRPr="002574FA" w:rsidRDefault="00760588" w:rsidP="00760588">
      <w:pPr>
        <w:pStyle w:val="Reftext"/>
        <w:rPr>
          <w:szCs w:val="24"/>
        </w:rPr>
      </w:pPr>
      <w:r w:rsidRPr="002574FA">
        <w:rPr>
          <w:szCs w:val="24"/>
        </w:rPr>
        <w:t>Von Bertalanffy, L. (1968)</w:t>
      </w:r>
      <w:r w:rsidR="001D071E" w:rsidRPr="002574FA">
        <w:rPr>
          <w:szCs w:val="24"/>
        </w:rPr>
        <w:t xml:space="preserve"> </w:t>
      </w:r>
      <w:r w:rsidRPr="002574FA">
        <w:rPr>
          <w:szCs w:val="24"/>
        </w:rPr>
        <w:t xml:space="preserve">– </w:t>
      </w:r>
      <w:r w:rsidR="001D071E" w:rsidRPr="002607AA">
        <w:rPr>
          <w:iCs/>
          <w:szCs w:val="24"/>
        </w:rPr>
        <w:t>General Systems Theory: Foundations, Development and Applications</w:t>
      </w:r>
      <w:r w:rsidRPr="002574FA">
        <w:rPr>
          <w:szCs w:val="24"/>
        </w:rPr>
        <w:t>,</w:t>
      </w:r>
      <w:r w:rsidR="001D071E" w:rsidRPr="002574FA">
        <w:rPr>
          <w:szCs w:val="24"/>
        </w:rPr>
        <w:t xml:space="preserve"> New York: Braziller.</w:t>
      </w:r>
    </w:p>
    <w:p w14:paraId="5EA346FB" w14:textId="77777777" w:rsidR="001D071E" w:rsidRPr="00BA0BAE" w:rsidRDefault="001D071E" w:rsidP="00712BC5">
      <w:pPr>
        <w:pStyle w:val="Reftext"/>
      </w:pPr>
      <w:r w:rsidRPr="002574FA">
        <w:rPr>
          <w:szCs w:val="24"/>
        </w:rPr>
        <w:t>Waldrop, M. (1992)</w:t>
      </w:r>
      <w:r w:rsidR="00323FA2" w:rsidRPr="002574FA">
        <w:rPr>
          <w:szCs w:val="24"/>
        </w:rPr>
        <w:t xml:space="preserve"> –</w:t>
      </w:r>
      <w:r w:rsidRPr="002574FA">
        <w:rPr>
          <w:szCs w:val="24"/>
        </w:rPr>
        <w:t xml:space="preserve"> </w:t>
      </w:r>
      <w:r w:rsidRPr="002607AA">
        <w:rPr>
          <w:iCs/>
          <w:szCs w:val="24"/>
        </w:rPr>
        <w:t>Complexity: The Emerging Science at the Edge of Order and Chaos</w:t>
      </w:r>
      <w:r w:rsidR="00323FA2" w:rsidRPr="002574FA">
        <w:rPr>
          <w:szCs w:val="24"/>
        </w:rPr>
        <w:t>,</w:t>
      </w:r>
      <w:r w:rsidRPr="002574FA">
        <w:rPr>
          <w:szCs w:val="24"/>
        </w:rPr>
        <w:t xml:space="preserve"> New York: Simon &amp; Schuster</w:t>
      </w:r>
      <w:r w:rsidRPr="00BA0BAE">
        <w:t>.</w:t>
      </w:r>
      <w:bookmarkEnd w:id="11"/>
      <w:bookmarkEnd w:id="12"/>
      <w:bookmarkEnd w:id="17"/>
      <w:bookmarkEnd w:id="18"/>
      <w:bookmarkEnd w:id="19"/>
    </w:p>
    <w:sectPr w:rsidR="001D071E" w:rsidRPr="00BA0BAE" w:rsidSect="00712BC5">
      <w:headerReference w:type="even" r:id="rId30"/>
      <w:headerReference w:type="default" r:id="rId31"/>
      <w:type w:val="oddPage"/>
      <w:pgSz w:w="11907" w:h="16840" w:code="9"/>
      <w:pgMar w:top="1134" w:right="1134" w:bottom="1134" w:left="1134" w:header="720" w:footer="720"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F1924" w14:textId="77777777" w:rsidR="00C06F94" w:rsidRPr="00712BC5" w:rsidRDefault="00C06F94" w:rsidP="00712BC5">
      <w:pPr>
        <w:pStyle w:val="Footer"/>
      </w:pPr>
    </w:p>
  </w:endnote>
  <w:endnote w:type="continuationSeparator" w:id="0">
    <w:p w14:paraId="37E44CE6" w14:textId="77777777" w:rsidR="00C06F94" w:rsidRDefault="00C06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default"/>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ヒラギノ角ゴ Pro W3">
    <w:altName w:val="MS Mincho"/>
    <w:charset w:val="80"/>
    <w:family w:val="auto"/>
    <w:pitch w:val="default"/>
    <w:sig w:usb0="E00002FF" w:usb1="7AC7FFFF" w:usb2="00000012" w:usb3="00000000" w:csb0="0002000D" w:csb1="00000000"/>
  </w:font>
  <w:font w:name="Lucida Grande">
    <w:charset w:val="00"/>
    <w:family w:val="auto"/>
    <w:pitch w:val="variable"/>
    <w:sig w:usb0="E1000AEF" w:usb1="5000A1FF" w:usb2="00000000" w:usb3="00000000" w:csb0="000001BF" w:csb1="00000000"/>
  </w:font>
  <w:font w:name="System Font Regular">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38C9B" w14:textId="77777777" w:rsidR="00C06F94" w:rsidRDefault="00C06F94">
      <w:r>
        <w:t>____________________</w:t>
      </w:r>
    </w:p>
  </w:footnote>
  <w:footnote w:type="continuationSeparator" w:id="0">
    <w:p w14:paraId="1692E11D" w14:textId="77777777" w:rsidR="00C06F94" w:rsidRDefault="00C06F94">
      <w:r>
        <w:continuationSeparator/>
      </w:r>
    </w:p>
  </w:footnote>
  <w:footnote w:id="1">
    <w:p w14:paraId="4F4F4FEB" w14:textId="77777777" w:rsidR="00F565DF" w:rsidRDefault="00F565DF" w:rsidP="005711BC">
      <w:pPr>
        <w:pStyle w:val="FootnoteText"/>
      </w:pPr>
      <w:r>
        <w:rPr>
          <w:rStyle w:val="FootnoteReference"/>
        </w:rPr>
        <w:footnoteRef/>
      </w:r>
      <w:r>
        <w:t xml:space="preserve"> </w:t>
      </w:r>
      <w:r>
        <w:tab/>
        <w:t xml:space="preserve">Please find the FG-SSC Technical Reports </w:t>
      </w:r>
      <w:r>
        <w:rPr>
          <w:rFonts w:hint="eastAsia"/>
        </w:rPr>
        <w:t xml:space="preserve">and Specifications </w:t>
      </w:r>
      <w:r>
        <w:t xml:space="preserve">at: </w:t>
      </w:r>
      <w:hyperlink r:id="rId1" w:history="1">
        <w:r w:rsidRPr="00D603AB">
          <w:rPr>
            <w:rStyle w:val="Hyperlink"/>
          </w:rPr>
          <w:t>http://www.itu.int/en/ITU-T/focusgroups/ssc/Pages/default.aspx</w:t>
        </w:r>
      </w:hyperlink>
      <w:r>
        <w:t xml:space="preserve"> </w:t>
      </w:r>
    </w:p>
  </w:footnote>
  <w:footnote w:id="2">
    <w:p w14:paraId="30B9C629" w14:textId="77777777" w:rsidR="00F565DF" w:rsidRPr="004A6228" w:rsidRDefault="00F565DF" w:rsidP="00B81B77">
      <w:pPr>
        <w:pStyle w:val="FootnoteText"/>
        <w:rPr>
          <w:rStyle w:val="FootnoteReference"/>
          <w:position w:val="0"/>
          <w:sz w:val="22"/>
        </w:rPr>
      </w:pPr>
      <w:r w:rsidRPr="004A6228">
        <w:rPr>
          <w:rStyle w:val="FootnoteReference"/>
          <w:position w:val="0"/>
          <w:sz w:val="22"/>
        </w:rPr>
        <w:footnoteRef/>
      </w:r>
      <w:r w:rsidRPr="004A6228">
        <w:rPr>
          <w:rStyle w:val="FootnoteReference"/>
          <w:position w:val="0"/>
          <w:sz w:val="22"/>
        </w:rPr>
        <w:t xml:space="preserve"> </w:t>
      </w:r>
      <w:r>
        <w:tab/>
      </w:r>
      <w:r w:rsidRPr="004A6228">
        <w:rPr>
          <w:rStyle w:val="FootnoteReference"/>
          <w:position w:val="0"/>
          <w:sz w:val="22"/>
        </w:rPr>
        <w:t xml:space="preserve">UNDESA (2014), 'World Urbanization Prospects: The 2014 Revision, Highlights', United Nations, Department of Economic and Social Affairs, Population Division. </w:t>
      </w:r>
      <w:hyperlink r:id="rId2" w:history="1">
        <w:r w:rsidRPr="00917697">
          <w:rPr>
            <w:rStyle w:val="Hyperlink1"/>
            <w:szCs w:val="24"/>
          </w:rPr>
          <w:t>http://esa.un.org/unpd/wup/Highlights/WUP2014-Highlights.pdf</w:t>
        </w:r>
      </w:hyperlink>
      <w:r>
        <w:rPr>
          <w:rStyle w:val="FootnoteReference"/>
          <w:position w:val="0"/>
          <w:sz w:val="22"/>
        </w:rPr>
        <w:t xml:space="preserve"> </w:t>
      </w:r>
      <w:r>
        <w:t xml:space="preserve"> </w:t>
      </w:r>
    </w:p>
  </w:footnote>
  <w:footnote w:id="3">
    <w:p w14:paraId="61F3D9ED" w14:textId="77777777" w:rsidR="00F565DF" w:rsidRPr="004A6228" w:rsidRDefault="00F565DF" w:rsidP="00B81B77">
      <w:pPr>
        <w:pStyle w:val="FootnoteText"/>
        <w:rPr>
          <w:rStyle w:val="FootnoteReference"/>
          <w:position w:val="0"/>
          <w:sz w:val="22"/>
        </w:rPr>
      </w:pPr>
      <w:r w:rsidRPr="004A6228">
        <w:rPr>
          <w:rStyle w:val="FootnoteReference"/>
          <w:position w:val="0"/>
          <w:sz w:val="22"/>
        </w:rPr>
        <w:footnoteRef/>
      </w:r>
      <w:r w:rsidRPr="004A6228">
        <w:rPr>
          <w:rStyle w:val="FootnoteReference"/>
          <w:position w:val="0"/>
          <w:sz w:val="22"/>
        </w:rPr>
        <w:t xml:space="preserve"> </w:t>
      </w:r>
      <w:r>
        <w:tab/>
      </w:r>
      <w:r w:rsidRPr="004A6228">
        <w:rPr>
          <w:rStyle w:val="FootnoteReference"/>
          <w:position w:val="0"/>
          <w:sz w:val="22"/>
        </w:rPr>
        <w:t xml:space="preserve">UNDESA (2013),'World Economic and Social Survey 2013: Sustainable Development Challenges Overview', United Nations Department of Economic and Social Affairs (UNDESA), </w:t>
      </w:r>
      <w:hyperlink r:id="rId3" w:history="1">
        <w:r w:rsidRPr="00917697">
          <w:rPr>
            <w:rStyle w:val="Hyperlink1"/>
            <w:szCs w:val="24"/>
          </w:rPr>
          <w:t>http://www.un.org/en/development/desa/policy/wess/wess_current/WESS%20Overview%202013%20E.pdf</w:t>
        </w:r>
      </w:hyperlink>
    </w:p>
  </w:footnote>
  <w:footnote w:id="4">
    <w:p w14:paraId="62FC3A6D" w14:textId="77777777" w:rsidR="00F565DF" w:rsidRPr="004A6228" w:rsidRDefault="00F565DF" w:rsidP="00B81B77">
      <w:pPr>
        <w:pStyle w:val="FootnoteText"/>
        <w:rPr>
          <w:rStyle w:val="FootnoteReference"/>
          <w:position w:val="0"/>
          <w:sz w:val="22"/>
        </w:rPr>
      </w:pPr>
      <w:r w:rsidRPr="004A6228">
        <w:rPr>
          <w:rStyle w:val="FootnoteReference"/>
          <w:position w:val="0"/>
          <w:sz w:val="22"/>
        </w:rPr>
        <w:footnoteRef/>
      </w:r>
      <w:r w:rsidRPr="004A6228">
        <w:rPr>
          <w:rStyle w:val="FootnoteReference"/>
          <w:position w:val="0"/>
          <w:sz w:val="22"/>
        </w:rPr>
        <w:t xml:space="preserve"> </w:t>
      </w:r>
      <w:r>
        <w:tab/>
      </w:r>
      <w:r w:rsidRPr="004A6228">
        <w:rPr>
          <w:rStyle w:val="FootnoteReference"/>
          <w:position w:val="0"/>
          <w:sz w:val="22"/>
        </w:rPr>
        <w:t xml:space="preserve">UNFPA (2007) 'State of the World Population 2007: Unleashing the Potential of Urban Growth', United Nations Population Fund (UNFPA), </w:t>
      </w:r>
      <w:hyperlink r:id="rId4" w:history="1">
        <w:r w:rsidRPr="00917697">
          <w:rPr>
            <w:rStyle w:val="Hyperlink1"/>
            <w:rFonts w:eastAsia="SimSun"/>
            <w:lang w:eastAsia="zh-CN"/>
          </w:rPr>
          <w:t>http://www.unfpa.org/swp/2007/english/introduction.html</w:t>
        </w:r>
      </w:hyperlink>
    </w:p>
  </w:footnote>
  <w:footnote w:id="5">
    <w:p w14:paraId="015A65EE" w14:textId="77777777" w:rsidR="00F565DF" w:rsidRPr="004A6228" w:rsidRDefault="00F565DF" w:rsidP="00B81B77">
      <w:pPr>
        <w:pStyle w:val="FootnoteText"/>
        <w:rPr>
          <w:rStyle w:val="FootnoteReference"/>
          <w:position w:val="0"/>
          <w:sz w:val="22"/>
        </w:rPr>
      </w:pPr>
      <w:r w:rsidRPr="004A6228">
        <w:rPr>
          <w:rStyle w:val="FootnoteReference"/>
          <w:position w:val="0"/>
          <w:sz w:val="22"/>
        </w:rPr>
        <w:footnoteRef/>
      </w:r>
      <w:r w:rsidRPr="004A6228">
        <w:rPr>
          <w:rStyle w:val="FootnoteReference"/>
          <w:position w:val="0"/>
          <w:sz w:val="22"/>
        </w:rPr>
        <w:t xml:space="preserve"> </w:t>
      </w:r>
      <w:r>
        <w:tab/>
      </w:r>
      <w:r w:rsidRPr="004A6228">
        <w:rPr>
          <w:rStyle w:val="FootnoteReference"/>
          <w:position w:val="0"/>
          <w:sz w:val="22"/>
        </w:rPr>
        <w:t xml:space="preserve">Provoost, R. (2013), 'Smart Cities: Innovation in Energy will Drive Sustainable Cities', The Guardian Professional, 13 November, </w:t>
      </w:r>
      <w:hyperlink r:id="rId5" w:history="1">
        <w:r w:rsidRPr="00A643C5">
          <w:rPr>
            <w:rStyle w:val="Hyperlink1"/>
            <w:szCs w:val="24"/>
          </w:rPr>
          <w:t>http://www.theguardian.com/sustainable-business/smart-cities-innovation-energy-sustainable</w:t>
        </w:r>
      </w:hyperlink>
    </w:p>
  </w:footnote>
  <w:footnote w:id="6">
    <w:p w14:paraId="04051862" w14:textId="77777777" w:rsidR="00F565DF" w:rsidRPr="004A6228" w:rsidRDefault="00F565DF" w:rsidP="00B81B77">
      <w:pPr>
        <w:pStyle w:val="FootnoteText"/>
        <w:rPr>
          <w:rStyle w:val="FootnoteReference"/>
          <w:position w:val="0"/>
          <w:sz w:val="22"/>
        </w:rPr>
      </w:pPr>
      <w:r w:rsidRPr="004A6228">
        <w:rPr>
          <w:rStyle w:val="FootnoteReference"/>
          <w:position w:val="0"/>
          <w:sz w:val="22"/>
        </w:rPr>
        <w:footnoteRef/>
      </w:r>
      <w:r w:rsidRPr="004A6228">
        <w:rPr>
          <w:rStyle w:val="FootnoteReference"/>
          <w:position w:val="0"/>
          <w:sz w:val="22"/>
        </w:rPr>
        <w:t xml:space="preserve"> </w:t>
      </w:r>
      <w:r>
        <w:tab/>
      </w:r>
      <w:r w:rsidRPr="004A6228">
        <w:rPr>
          <w:rStyle w:val="FootnoteReference"/>
          <w:position w:val="0"/>
          <w:sz w:val="22"/>
        </w:rPr>
        <w:t xml:space="preserve">See for example the Partnership for Smart and Sustainable Cities, </w:t>
      </w:r>
      <w:hyperlink r:id="rId6" w:history="1">
        <w:r w:rsidRPr="00E54BD5">
          <w:rPr>
            <w:rStyle w:val="Hyperlink1"/>
            <w:szCs w:val="24"/>
          </w:rPr>
          <w:t>http://www.urbanknowledge.org/smartsustainablecities.html</w:t>
        </w:r>
      </w:hyperlink>
      <w:r>
        <w:t xml:space="preserve"> </w:t>
      </w:r>
    </w:p>
  </w:footnote>
  <w:footnote w:id="7">
    <w:p w14:paraId="52850E91" w14:textId="77777777" w:rsidR="00F565DF" w:rsidRPr="00AC264D" w:rsidRDefault="00F565DF" w:rsidP="00B81B77">
      <w:pPr>
        <w:pStyle w:val="FootnoteText"/>
      </w:pPr>
      <w:r w:rsidRPr="00AC264D">
        <w:rPr>
          <w:rStyle w:val="FootnoteReference"/>
          <w:position w:val="0"/>
          <w:sz w:val="22"/>
        </w:rPr>
        <w:footnoteRef/>
      </w:r>
      <w:r w:rsidRPr="00AC264D">
        <w:t xml:space="preserve"> Further information on the work of ITU-T SG5 is available at: </w:t>
      </w:r>
      <w:hyperlink r:id="rId7" w:history="1">
        <w:r w:rsidRPr="003B01FF">
          <w:rPr>
            <w:rStyle w:val="Hyperlink1"/>
            <w:szCs w:val="24"/>
          </w:rPr>
          <w:t>http://www.itu.int/en/ITU-T/studygroups/2013-2016/05/Pages/default.aspx</w:t>
        </w:r>
      </w:hyperlink>
      <w:r>
        <w:rPr>
          <w:rStyle w:val="Hyperlink1"/>
          <w:color w:val="auto"/>
          <w:sz w:val="22"/>
          <w:u w:val="none"/>
        </w:rPr>
        <w:t xml:space="preserve"> </w:t>
      </w:r>
    </w:p>
  </w:footnote>
  <w:footnote w:id="8">
    <w:p w14:paraId="558CA108" w14:textId="77777777" w:rsidR="00F565DF" w:rsidRPr="00F52D23" w:rsidRDefault="00F565DF" w:rsidP="004A6228">
      <w:pPr>
        <w:pStyle w:val="FootnoteText"/>
        <w:rPr>
          <w:rFonts w:eastAsia="Times New Roman"/>
          <w:lang w:eastAsia="es-ES" w:bidi="x-none"/>
        </w:rPr>
      </w:pPr>
      <w:r>
        <w:rPr>
          <w:rStyle w:val="FootnoteReference"/>
        </w:rPr>
        <w:footnoteRef/>
      </w:r>
      <w:r>
        <w:t xml:space="preserve"> </w:t>
      </w:r>
      <w:r>
        <w:tab/>
      </w:r>
      <w:r w:rsidRPr="00382AF0">
        <w:t xml:space="preserve">FGSSC (2014). </w:t>
      </w:r>
      <w:r>
        <w:t>'</w:t>
      </w:r>
      <w:r w:rsidRPr="00382AF0">
        <w:rPr>
          <w:rFonts w:eastAsia="ヒラギノ角ゴ Pro W3"/>
        </w:rPr>
        <w:t xml:space="preserve">Smart </w:t>
      </w:r>
      <w:r>
        <w:rPr>
          <w:rFonts w:eastAsia="ヒラギノ角ゴ Pro W3"/>
        </w:rPr>
        <w:t>s</w:t>
      </w:r>
      <w:r w:rsidRPr="00382AF0">
        <w:rPr>
          <w:rFonts w:eastAsia="ヒラギノ角ゴ Pro W3"/>
        </w:rPr>
        <w:t xml:space="preserve">ustainable </w:t>
      </w:r>
      <w:r>
        <w:rPr>
          <w:rFonts w:eastAsia="ヒラギノ角ゴ Pro W3"/>
        </w:rPr>
        <w:t>c</w:t>
      </w:r>
      <w:r w:rsidRPr="00382AF0">
        <w:rPr>
          <w:rFonts w:eastAsia="ヒラギノ角ゴ Pro W3"/>
        </w:rPr>
        <w:t xml:space="preserve">ities – </w:t>
      </w:r>
      <w:r>
        <w:rPr>
          <w:rFonts w:eastAsia="ヒラギノ角ゴ Pro W3"/>
        </w:rPr>
        <w:t>an a</w:t>
      </w:r>
      <w:r w:rsidRPr="00382AF0">
        <w:rPr>
          <w:rFonts w:eastAsia="ヒラギノ角ゴ Pro W3"/>
        </w:rPr>
        <w:t xml:space="preserve">nalysis of </w:t>
      </w:r>
      <w:r>
        <w:rPr>
          <w:rFonts w:eastAsia="ヒラギノ角ゴ Pro W3"/>
        </w:rPr>
        <w:t>d</w:t>
      </w:r>
      <w:r w:rsidRPr="00382AF0">
        <w:rPr>
          <w:rFonts w:eastAsia="ヒラギノ角ゴ Pro W3"/>
        </w:rPr>
        <w:t>efinitions</w:t>
      </w:r>
      <w:r>
        <w:rPr>
          <w:rFonts w:eastAsia="ヒラギノ角ゴ Pro W3"/>
        </w:rPr>
        <w:t>'</w:t>
      </w:r>
      <w:r w:rsidRPr="00382AF0">
        <w:rPr>
          <w:rFonts w:eastAsia="ヒラギノ角ゴ Pro W3"/>
        </w:rPr>
        <w:t xml:space="preserve">. </w:t>
      </w:r>
      <w:r w:rsidRPr="00382AF0">
        <w:t xml:space="preserve">Focus Group on Smart Sustainable Cities Working Group 1, International Telecommunications Union (ITU). </w:t>
      </w:r>
      <w:hyperlink r:id="rId8" w:history="1">
        <w:r w:rsidRPr="00382AF0">
          <w:rPr>
            <w:rStyle w:val="Hyperlink1"/>
            <w:rFonts w:eastAsia="ヒラギノ角ゴ Pro W3"/>
          </w:rPr>
          <w:t>http://www.itu.int/en/ITU-T/focusgroups/ssc/</w:t>
        </w:r>
      </w:hyperlink>
    </w:p>
  </w:footnote>
  <w:footnote w:id="9">
    <w:p w14:paraId="0F0A8E05" w14:textId="77777777" w:rsidR="00F565DF" w:rsidRPr="00143A27" w:rsidRDefault="00F565DF" w:rsidP="004A6228">
      <w:pPr>
        <w:pStyle w:val="FootnoteText"/>
      </w:pPr>
      <w:r>
        <w:rPr>
          <w:rStyle w:val="FootnoteReference"/>
        </w:rPr>
        <w:footnoteRef/>
      </w:r>
      <w:r>
        <w:t xml:space="preserve"> </w:t>
      </w:r>
      <w:r>
        <w:tab/>
      </w:r>
      <w:r w:rsidRPr="00143A27">
        <w:t>ITU FG</w:t>
      </w:r>
      <w:r>
        <w:t>-</w:t>
      </w:r>
      <w:r w:rsidRPr="00143A27">
        <w:t xml:space="preserve">SSC (2014) Technical Report on </w:t>
      </w:r>
      <w:r>
        <w:t>"</w:t>
      </w:r>
      <w:r w:rsidRPr="00143A27">
        <w:t xml:space="preserve">Smart </w:t>
      </w:r>
      <w:r>
        <w:t>w</w:t>
      </w:r>
      <w:r w:rsidRPr="00143A27">
        <w:t xml:space="preserve">ater </w:t>
      </w:r>
      <w:r>
        <w:t>m</w:t>
      </w:r>
      <w:r w:rsidRPr="00143A27">
        <w:t xml:space="preserve">anagement </w:t>
      </w:r>
      <w:r>
        <w:t>in</w:t>
      </w:r>
      <w:r w:rsidRPr="00143A27">
        <w:t xml:space="preserve"> </w:t>
      </w:r>
      <w:r>
        <w:t>c</w:t>
      </w:r>
      <w:r w:rsidRPr="00143A27">
        <w:t>ities</w:t>
      </w:r>
      <w:r>
        <w:t>".</w:t>
      </w:r>
    </w:p>
  </w:footnote>
  <w:footnote w:id="10">
    <w:p w14:paraId="22F70EB0" w14:textId="77777777" w:rsidR="00F565DF" w:rsidRPr="004A6228" w:rsidRDefault="00F565DF" w:rsidP="00291E4C">
      <w:pPr>
        <w:pStyle w:val="FootnoteText"/>
      </w:pPr>
      <w:r w:rsidRPr="00291E4C">
        <w:rPr>
          <w:rStyle w:val="FootnoteReference"/>
        </w:rPr>
        <w:footnoteRef/>
      </w:r>
      <w:r w:rsidRPr="004A6228">
        <w:t xml:space="preserve"> </w:t>
      </w:r>
      <w:r>
        <w:tab/>
      </w:r>
      <w:hyperlink r:id="rId9" w:history="1">
        <w:r w:rsidRPr="00991CAC">
          <w:t>http://www.itu.int/en/ITU-T/focusgroups/smart/Pages/Default.aspx</w:t>
        </w:r>
      </w:hyperlink>
      <w:r>
        <w:rPr>
          <w:rStyle w:val="Hyperlink1"/>
          <w:color w:val="auto"/>
          <w:sz w:val="22"/>
          <w:u w:val="none"/>
        </w:rPr>
        <w:t xml:space="preserve"> </w:t>
      </w:r>
    </w:p>
  </w:footnote>
  <w:footnote w:id="11">
    <w:p w14:paraId="7AFB4A9A" w14:textId="77777777" w:rsidR="00F565DF" w:rsidRPr="00143A27" w:rsidRDefault="00F565DF" w:rsidP="00E83CBB">
      <w:pPr>
        <w:pStyle w:val="FootnoteText"/>
        <w:rPr>
          <w:sz w:val="24"/>
        </w:rPr>
      </w:pPr>
      <w:r>
        <w:rPr>
          <w:rStyle w:val="FootnoteReference"/>
        </w:rPr>
        <w:footnoteRef/>
      </w:r>
      <w:r>
        <w:t xml:space="preserve"> </w:t>
      </w:r>
      <w:r>
        <w:tab/>
      </w:r>
      <w:r w:rsidRPr="00143A27">
        <w:t>ITU FG</w:t>
      </w:r>
      <w:r>
        <w:t>-</w:t>
      </w:r>
      <w:r w:rsidRPr="00143A27">
        <w:t>SSC (2014) Technical</w:t>
      </w:r>
      <w:r w:rsidRPr="004A6228">
        <w:t xml:space="preserve"> </w:t>
      </w:r>
      <w:r>
        <w:t xml:space="preserve">report on </w:t>
      </w:r>
      <w:r w:rsidRPr="00E4361B">
        <w:rPr>
          <w:i/>
          <w:iCs/>
        </w:rPr>
        <w:t xml:space="preserve">"Key performance indicators </w:t>
      </w:r>
      <w:r w:rsidRPr="00E4361B">
        <w:rPr>
          <w:i/>
          <w:iCs/>
          <w:lang w:val="en-US"/>
        </w:rPr>
        <w:t>definitions for</w:t>
      </w:r>
      <w:r w:rsidRPr="00E4361B">
        <w:rPr>
          <w:i/>
          <w:iCs/>
        </w:rPr>
        <w:t xml:space="preserve"> smart sustainable cities"</w:t>
      </w:r>
      <w:r>
        <w:t>.</w:t>
      </w:r>
    </w:p>
  </w:footnote>
  <w:footnote w:id="12">
    <w:p w14:paraId="1569FFE4" w14:textId="77777777" w:rsidR="00F565DF" w:rsidRPr="00A25945" w:rsidRDefault="00F565DF" w:rsidP="004A6228">
      <w:pPr>
        <w:pStyle w:val="FootnoteText"/>
        <w:rPr>
          <w:sz w:val="24"/>
          <w:szCs w:val="24"/>
        </w:rPr>
      </w:pPr>
      <w:r>
        <w:rPr>
          <w:rStyle w:val="FootnoteReference"/>
        </w:rPr>
        <w:footnoteRef/>
      </w:r>
      <w:r>
        <w:t xml:space="preserve"> </w:t>
      </w:r>
      <w:r>
        <w:tab/>
      </w:r>
      <w:r w:rsidRPr="00143A27">
        <w:t>ITU FG</w:t>
      </w:r>
      <w:r>
        <w:t>-</w:t>
      </w:r>
      <w:r w:rsidRPr="00143A27">
        <w:t xml:space="preserve">SSC (2014), Technical </w:t>
      </w:r>
      <w:r>
        <w:t xml:space="preserve">report on </w:t>
      </w:r>
      <w:r w:rsidRPr="00E4361B">
        <w:rPr>
          <w:i/>
          <w:iCs/>
        </w:rPr>
        <w:t>"Key performance indicators definitions for smart sustainable cities"</w:t>
      </w:r>
      <w:r>
        <w:t>.</w:t>
      </w:r>
    </w:p>
  </w:footnote>
  <w:footnote w:id="13">
    <w:p w14:paraId="2FAC233E" w14:textId="5141063F" w:rsidR="00F565DF" w:rsidRPr="003B4C4C" w:rsidRDefault="00F565DF" w:rsidP="00CB7B5A">
      <w:pPr>
        <w:pStyle w:val="FootnoteText"/>
        <w:rPr>
          <w:lang w:val="en-US"/>
        </w:rPr>
      </w:pPr>
      <w:r>
        <w:rPr>
          <w:rStyle w:val="FootnoteReference"/>
        </w:rPr>
        <w:footnoteRef/>
      </w:r>
      <w:r>
        <w:t xml:space="preserve"> </w:t>
      </w:r>
      <w:r w:rsidRPr="00FE732C">
        <w:t xml:space="preserve"> Technical Specification on “Setting the framework for an ICT architecture of a smart  sustainable city” (fg-ssc-0345)</w:t>
      </w:r>
    </w:p>
  </w:footnote>
  <w:footnote w:id="14">
    <w:p w14:paraId="44DF845E" w14:textId="77777777" w:rsidR="00F565DF" w:rsidRPr="004C646B" w:rsidRDefault="00F565DF" w:rsidP="00A54AE4">
      <w:pPr>
        <w:pStyle w:val="FootnoteText"/>
        <w:rPr>
          <w:rFonts w:eastAsia="Times New Roman"/>
          <w:sz w:val="20"/>
          <w:lang w:val="en-US" w:eastAsia="es-ES" w:bidi="x-none"/>
        </w:rPr>
      </w:pPr>
      <w:r>
        <w:rPr>
          <w:rStyle w:val="FootnoteReference"/>
        </w:rPr>
        <w:footnoteRef/>
      </w:r>
      <w:r>
        <w:t xml:space="preserve"> </w:t>
      </w:r>
      <w:r>
        <w:tab/>
      </w:r>
      <w:r w:rsidRPr="00143A27">
        <w:rPr>
          <w:lang w:eastAsia="zh-CN"/>
        </w:rPr>
        <w:t>Ibid</w:t>
      </w:r>
      <w:r>
        <w:rPr>
          <w:sz w:val="20"/>
        </w:rPr>
        <w:t>.</w:t>
      </w:r>
    </w:p>
  </w:footnote>
  <w:footnote w:id="15">
    <w:p w14:paraId="4DE5DE98" w14:textId="77777777" w:rsidR="00F565DF" w:rsidRPr="004C646B" w:rsidRDefault="00F565DF" w:rsidP="00A54AE4">
      <w:pPr>
        <w:pStyle w:val="FootnoteText"/>
        <w:rPr>
          <w:lang w:val="en-US"/>
        </w:rPr>
      </w:pPr>
      <w:r>
        <w:rPr>
          <w:rStyle w:val="FootnoteReference"/>
        </w:rPr>
        <w:footnoteRef/>
      </w:r>
      <w:r>
        <w:tab/>
      </w:r>
      <w:r w:rsidRPr="00143A27">
        <w:rPr>
          <w:sz w:val="24"/>
          <w:szCs w:val="24"/>
        </w:rPr>
        <w:t>Ibid.</w:t>
      </w:r>
    </w:p>
  </w:footnote>
  <w:footnote w:id="16">
    <w:p w14:paraId="06993BE6" w14:textId="77777777" w:rsidR="00F565DF" w:rsidRPr="004C646B" w:rsidRDefault="00F565DF" w:rsidP="001D071E">
      <w:pPr>
        <w:pStyle w:val="FootnoteText"/>
        <w:rPr>
          <w:lang w:val="en-US"/>
        </w:rPr>
      </w:pPr>
      <w:r>
        <w:rPr>
          <w:rStyle w:val="FootnoteReference"/>
        </w:rPr>
        <w:footnoteRef/>
      </w:r>
      <w:r>
        <w:t xml:space="preserve"> </w:t>
      </w:r>
      <w:r>
        <w:tab/>
      </w:r>
      <w:hyperlink r:id="rId10" w:history="1">
        <w:r>
          <w:rPr>
            <w:rStyle w:val="Hyperlink1"/>
          </w:rPr>
          <w:t>https://www.securityforum.org/</w:t>
        </w:r>
      </w:hyperlink>
    </w:p>
  </w:footnote>
  <w:footnote w:id="17">
    <w:p w14:paraId="45C7C615" w14:textId="28587404" w:rsidR="00F565DF" w:rsidRPr="00206E05" w:rsidRDefault="00F565DF">
      <w:pPr>
        <w:pStyle w:val="FootnoteText"/>
      </w:pPr>
      <w:r>
        <w:rPr>
          <w:rStyle w:val="FootnoteReference"/>
        </w:rPr>
        <w:footnoteRef/>
      </w:r>
      <w:r>
        <w:t xml:space="preserve"> eMisr, National Broadband Plan, Egypt, 2011 available at: </w:t>
      </w:r>
      <w:r w:rsidRPr="00F01316">
        <w:t>http://www.tra.gov.eg/emisr/Documents.aspx</w:t>
      </w:r>
    </w:p>
  </w:footnote>
  <w:footnote w:id="18">
    <w:p w14:paraId="2F6F1302" w14:textId="77777777" w:rsidR="00F565DF" w:rsidRPr="00760588" w:rsidRDefault="00F565DF" w:rsidP="000C22BA">
      <w:pPr>
        <w:pStyle w:val="Reftext"/>
        <w:rPr>
          <w:snapToGrid w:val="0"/>
          <w:lang w:val="es-ES"/>
        </w:rPr>
      </w:pPr>
      <w:r>
        <w:rPr>
          <w:rStyle w:val="FootnoteReference"/>
        </w:rPr>
        <w:footnoteRef/>
      </w:r>
      <w:r w:rsidRPr="00DB23EC">
        <w:rPr>
          <w:lang w:val="es-ES"/>
        </w:rPr>
        <w:t xml:space="preserve"> </w:t>
      </w:r>
      <w:r>
        <w:rPr>
          <w:snapToGrid w:val="0"/>
          <w:lang w:val="es-ES"/>
        </w:rPr>
        <w:t>Fernández Güell, J.</w:t>
      </w:r>
      <w:r w:rsidRPr="00A43A5E">
        <w:rPr>
          <w:snapToGrid w:val="0"/>
          <w:lang w:val="es-ES"/>
        </w:rPr>
        <w:t>M. (2006)</w:t>
      </w:r>
      <w:r>
        <w:rPr>
          <w:snapToGrid w:val="0"/>
          <w:lang w:val="es-ES"/>
        </w:rPr>
        <w:t xml:space="preserve"> –</w:t>
      </w:r>
      <w:r w:rsidRPr="00A43A5E">
        <w:rPr>
          <w:snapToGrid w:val="0"/>
          <w:lang w:val="es-ES"/>
        </w:rPr>
        <w:t xml:space="preserve"> </w:t>
      </w:r>
      <w:r w:rsidRPr="00760588">
        <w:rPr>
          <w:i/>
          <w:iCs/>
          <w:snapToGrid w:val="0"/>
          <w:lang w:val="es-ES"/>
        </w:rPr>
        <w:t>Planificación estratégica de ciudades: Nuevos instrumentos y procesos</w:t>
      </w:r>
      <w:r>
        <w:rPr>
          <w:snapToGrid w:val="0"/>
          <w:lang w:val="es-ES"/>
        </w:rPr>
        <w:t>,</w:t>
      </w:r>
      <w:r w:rsidRPr="00A43A5E">
        <w:rPr>
          <w:snapToGrid w:val="0"/>
          <w:lang w:val="es-ES"/>
        </w:rPr>
        <w:t xml:space="preserve"> </w:t>
      </w:r>
      <w:r w:rsidRPr="00760588">
        <w:rPr>
          <w:snapToGrid w:val="0"/>
          <w:lang w:val="es-ES"/>
        </w:rPr>
        <w:t>Barcelona: Editorial Reverté.</w:t>
      </w:r>
    </w:p>
    <w:p w14:paraId="5338F8E2" w14:textId="77777777" w:rsidR="00F565DF" w:rsidRPr="00DB23EC" w:rsidRDefault="00F565DF" w:rsidP="000C22BA">
      <w:pPr>
        <w:pStyle w:val="FootnoteText"/>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8E5D" w14:textId="77777777" w:rsidR="00F565DF" w:rsidRPr="00D7552B" w:rsidRDefault="00F565DF" w:rsidP="003C22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979814"/>
      <w:docPartObj>
        <w:docPartGallery w:val="Page Numbers (Top of Page)"/>
        <w:docPartUnique/>
      </w:docPartObj>
    </w:sdtPr>
    <w:sdtEndPr>
      <w:rPr>
        <w:noProof/>
      </w:rPr>
    </w:sdtEndPr>
    <w:sdtContent>
      <w:p w14:paraId="20DC7909" w14:textId="77777777" w:rsidR="00F565DF" w:rsidRDefault="00F565DF" w:rsidP="00C93CA9">
        <w:pPr>
          <w:pStyle w:val="Header"/>
          <w:rPr>
            <w:noProof/>
          </w:rPr>
        </w:pPr>
        <w:r>
          <w:fldChar w:fldCharType="begin"/>
        </w:r>
        <w:r>
          <w:instrText xml:space="preserve"> PAGE   \* MERGEFORMAT </w:instrText>
        </w:r>
        <w:r>
          <w:fldChar w:fldCharType="separate"/>
        </w:r>
        <w:r w:rsidR="001831F3">
          <w:rPr>
            <w:noProof/>
          </w:rPr>
          <w:t>26</w:t>
        </w:r>
        <w:r>
          <w:rPr>
            <w:noProof/>
          </w:rPr>
          <w:fldChar w:fldCharType="end"/>
        </w:r>
      </w:p>
    </w:sdtContent>
  </w:sdt>
  <w:p w14:paraId="451C171A" w14:textId="77777777" w:rsidR="00F565DF" w:rsidRPr="00C93CA9" w:rsidRDefault="00F565DF" w:rsidP="00C93CA9">
    <w:pPr>
      <w:pStyle w:val="Header"/>
      <w:spacing w:after="240"/>
      <w:rPr>
        <w:i/>
        <w:iCs/>
        <w:noProof/>
      </w:rPr>
    </w:pPr>
    <w:r w:rsidRPr="00691E6F">
      <w:rPr>
        <w:noProof/>
      </w:rPr>
      <w:t>ITU-T Focus Group on Smart Sustainable Cities</w:t>
    </w:r>
    <w:r>
      <w:rPr>
        <w:noProof/>
      </w:rPr>
      <w:t xml:space="preserve">: </w:t>
    </w:r>
    <w:r w:rsidRPr="00C93CA9">
      <w:rPr>
        <w:i/>
        <w:iCs/>
        <w:noProof/>
      </w:rPr>
      <w:t>Master plan for smart sustainable cities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023890"/>
      <w:docPartObj>
        <w:docPartGallery w:val="Page Numbers (Top of Page)"/>
        <w:docPartUnique/>
      </w:docPartObj>
    </w:sdtPr>
    <w:sdtEndPr>
      <w:rPr>
        <w:noProof/>
      </w:rPr>
    </w:sdtEndPr>
    <w:sdtContent>
      <w:p w14:paraId="1300D1AE" w14:textId="77777777" w:rsidR="00F565DF" w:rsidRDefault="00F565DF" w:rsidP="00C93CA9">
        <w:pPr>
          <w:pStyle w:val="Header"/>
          <w:rPr>
            <w:noProof/>
          </w:rPr>
        </w:pPr>
        <w:r>
          <w:fldChar w:fldCharType="begin"/>
        </w:r>
        <w:r>
          <w:instrText xml:space="preserve"> PAGE   \* MERGEFORMAT </w:instrText>
        </w:r>
        <w:r>
          <w:fldChar w:fldCharType="separate"/>
        </w:r>
        <w:r w:rsidR="001831F3">
          <w:rPr>
            <w:noProof/>
          </w:rPr>
          <w:t>27</w:t>
        </w:r>
        <w:r>
          <w:rPr>
            <w:noProof/>
          </w:rPr>
          <w:fldChar w:fldCharType="end"/>
        </w:r>
      </w:p>
    </w:sdtContent>
  </w:sdt>
  <w:p w14:paraId="2178C61F" w14:textId="77777777" w:rsidR="00F565DF" w:rsidRPr="00C93CA9" w:rsidRDefault="00F565DF" w:rsidP="00C93CA9">
    <w:pPr>
      <w:pStyle w:val="Header"/>
      <w:spacing w:after="240"/>
      <w:rPr>
        <w:i/>
        <w:iCs/>
        <w:noProof/>
      </w:rPr>
    </w:pPr>
    <w:r w:rsidRPr="00691E6F">
      <w:rPr>
        <w:noProof/>
      </w:rPr>
      <w:t>ITU-T Focus Group on Smart Sustainable Cities</w:t>
    </w:r>
    <w:r>
      <w:rPr>
        <w:noProof/>
      </w:rPr>
      <w:t xml:space="preserve">: </w:t>
    </w:r>
    <w:r w:rsidRPr="00C93CA9">
      <w:rPr>
        <w:i/>
        <w:iCs/>
        <w:noProof/>
      </w:rPr>
      <w:t>Master plan for smart sustainable cities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E18C5576"/>
    <w:lvl w:ilvl="0">
      <w:start w:val="1"/>
      <w:numFmt w:val="decimal"/>
      <w:pStyle w:val="kgkreflist"/>
      <w:lvlText w:val="[%1]"/>
      <w:lvlJc w:val="left"/>
      <w:pPr>
        <w:tabs>
          <w:tab w:val="num" w:pos="360"/>
        </w:tabs>
        <w:ind w:left="360" w:hanging="360"/>
      </w:pPr>
      <w:rPr>
        <w:rFonts w:hint="eastAsia"/>
      </w:rPr>
    </w:lvl>
  </w:abstractNum>
  <w:abstractNum w:abstractNumId="1" w15:restartNumberingAfterBreak="0">
    <w:nsid w:val="0A3307FB"/>
    <w:multiLevelType w:val="hybridMultilevel"/>
    <w:tmpl w:val="D72E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D603F"/>
    <w:multiLevelType w:val="hybridMultilevel"/>
    <w:tmpl w:val="1B38A3CE"/>
    <w:lvl w:ilvl="0" w:tplc="EDA46BC0">
      <w:numFmt w:val="bullet"/>
      <w:lvlText w:val=""/>
      <w:lvlJc w:val="left"/>
      <w:pPr>
        <w:ind w:left="720" w:hanging="360"/>
      </w:pPr>
      <w:rPr>
        <w:rFonts w:ascii="Symbol" w:eastAsia="Times New Roman" w:hAnsi="Symbol" w:cs="Times New Roman" w:hint="default"/>
        <w:color w:val="auto"/>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F6B4076"/>
    <w:multiLevelType w:val="hybridMultilevel"/>
    <w:tmpl w:val="5742F732"/>
    <w:lvl w:ilvl="0" w:tplc="6AA47998">
      <w:start w:val="1"/>
      <w:numFmt w:val="bullet"/>
      <w:lvlText w:val=""/>
      <w:lvlJc w:val="left"/>
      <w:pPr>
        <w:ind w:left="43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73C0D"/>
    <w:multiLevelType w:val="multilevel"/>
    <w:tmpl w:val="0CEAE8AE"/>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B320AAB"/>
    <w:multiLevelType w:val="hybridMultilevel"/>
    <w:tmpl w:val="D6B695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DCD7314"/>
    <w:multiLevelType w:val="hybridMultilevel"/>
    <w:tmpl w:val="142882C0"/>
    <w:lvl w:ilvl="0" w:tplc="6AA47998">
      <w:start w:val="1"/>
      <w:numFmt w:val="bullet"/>
      <w:lvlText w:val=""/>
      <w:lvlJc w:val="left"/>
      <w:pPr>
        <w:ind w:left="43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26ECA"/>
    <w:multiLevelType w:val="hybridMultilevel"/>
    <w:tmpl w:val="2B9E92B2"/>
    <w:lvl w:ilvl="0" w:tplc="6AA47998">
      <w:start w:val="1"/>
      <w:numFmt w:val="bullet"/>
      <w:lvlText w:val=""/>
      <w:lvlJc w:val="left"/>
      <w:pPr>
        <w:ind w:left="43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7D7250"/>
    <w:multiLevelType w:val="hybridMultilevel"/>
    <w:tmpl w:val="8C528E90"/>
    <w:lvl w:ilvl="0" w:tplc="EDA46BC0">
      <w:numFmt w:val="bullet"/>
      <w:lvlText w:val=""/>
      <w:lvlJc w:val="left"/>
      <w:pPr>
        <w:ind w:left="720" w:hanging="360"/>
      </w:pPr>
      <w:rPr>
        <w:rFonts w:ascii="Symbol" w:eastAsia="Times New Roman" w:hAnsi="Symbol" w:cs="Times New Roman"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7BF64EB"/>
    <w:multiLevelType w:val="hybridMultilevel"/>
    <w:tmpl w:val="960E22F0"/>
    <w:lvl w:ilvl="0" w:tplc="6AA47998">
      <w:start w:val="1"/>
      <w:numFmt w:val="bullet"/>
      <w:lvlText w:val=""/>
      <w:lvlJc w:val="left"/>
      <w:pPr>
        <w:ind w:left="43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B495B"/>
    <w:multiLevelType w:val="hybridMultilevel"/>
    <w:tmpl w:val="E820ABA2"/>
    <w:lvl w:ilvl="0" w:tplc="6AA4799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DAC2A02"/>
    <w:multiLevelType w:val="hybridMultilevel"/>
    <w:tmpl w:val="BF3A8F8E"/>
    <w:lvl w:ilvl="0" w:tplc="BE3817AE">
      <w:start w:val="1"/>
      <w:numFmt w:val="bullet"/>
      <w:pStyle w:val="enumlev1TR"/>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6E3A7C"/>
    <w:multiLevelType w:val="hybridMultilevel"/>
    <w:tmpl w:val="0FDA5944"/>
    <w:lvl w:ilvl="0" w:tplc="97C62F68">
      <w:numFmt w:val="bullet"/>
      <w:lvlText w:val="-"/>
      <w:lvlJc w:val="left"/>
      <w:pPr>
        <w:ind w:left="360" w:hanging="360"/>
      </w:pPr>
      <w:rPr>
        <w:rFonts w:ascii="Times New Roman" w:eastAsiaTheme="minorEastAsia" w:hAnsi="Times New Roman" w:cs="Times New Roman" w:hint="default"/>
      </w:rPr>
    </w:lvl>
    <w:lvl w:ilvl="1" w:tplc="0C0A0003" w:tentative="1">
      <w:start w:val="1"/>
      <w:numFmt w:val="bullet"/>
      <w:lvlText w:val="o"/>
      <w:lvlJc w:val="left"/>
      <w:pPr>
        <w:ind w:left="1080" w:hanging="360"/>
      </w:pPr>
      <w:rPr>
        <w:rFonts w:ascii="Courier New" w:hAnsi="Courier New" w:cs="SimSun"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SimSun"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SimSun"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438749DE"/>
    <w:multiLevelType w:val="hybridMultilevel"/>
    <w:tmpl w:val="39C802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SimSu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SimSun"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SimSun"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AC820D1"/>
    <w:multiLevelType w:val="hybridMultilevel"/>
    <w:tmpl w:val="45BE0696"/>
    <w:lvl w:ilvl="0" w:tplc="6AA47998">
      <w:start w:val="1"/>
      <w:numFmt w:val="bullet"/>
      <w:lvlText w:val=""/>
      <w:lvlJc w:val="left"/>
      <w:pPr>
        <w:ind w:left="43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1303A9"/>
    <w:multiLevelType w:val="singleLevel"/>
    <w:tmpl w:val="551303A9"/>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5522ADD9"/>
    <w:multiLevelType w:val="singleLevel"/>
    <w:tmpl w:val="5522ADD9"/>
    <w:lvl w:ilvl="0">
      <w:start w:val="1"/>
      <w:numFmt w:val="bullet"/>
      <w:lvlText w:val=""/>
      <w:lvlJc w:val="left"/>
      <w:pPr>
        <w:tabs>
          <w:tab w:val="num" w:pos="420"/>
        </w:tabs>
        <w:ind w:left="420" w:hanging="420"/>
      </w:pPr>
      <w:rPr>
        <w:rFonts w:ascii="Wingdings" w:hAnsi="Wingdings" w:hint="default"/>
      </w:rPr>
    </w:lvl>
  </w:abstractNum>
  <w:abstractNum w:abstractNumId="17" w15:restartNumberingAfterBreak="0">
    <w:nsid w:val="55415A62"/>
    <w:multiLevelType w:val="hybridMultilevel"/>
    <w:tmpl w:val="4170B310"/>
    <w:lvl w:ilvl="0" w:tplc="6AA47998">
      <w:start w:val="1"/>
      <w:numFmt w:val="bullet"/>
      <w:lvlText w:val=""/>
      <w:lvlJc w:val="left"/>
      <w:pPr>
        <w:ind w:left="864"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72F208EC"/>
    <w:multiLevelType w:val="hybridMultilevel"/>
    <w:tmpl w:val="FD74E6B4"/>
    <w:lvl w:ilvl="0" w:tplc="1F7E66F2">
      <w:start w:val="1"/>
      <w:numFmt w:val="lowerLetter"/>
      <w:lvlText w:val="(%1)"/>
      <w:lvlJc w:val="left"/>
      <w:pPr>
        <w:ind w:left="720" w:hanging="360"/>
      </w:pPr>
      <w:rPr>
        <w:rFonts w:asciiTheme="majorBidi" w:eastAsiaTheme="minorEastAsia" w:hAnsiTheme="majorBidi" w:cstheme="minorBidi"/>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FF02DE"/>
    <w:multiLevelType w:val="hybridMultilevel"/>
    <w:tmpl w:val="3AB6DCA4"/>
    <w:lvl w:ilvl="0" w:tplc="6AA47998">
      <w:start w:val="1"/>
      <w:numFmt w:val="bullet"/>
      <w:lvlText w:val=""/>
      <w:lvlJc w:val="left"/>
      <w:pPr>
        <w:ind w:left="43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BA7DD2"/>
    <w:multiLevelType w:val="hybridMultilevel"/>
    <w:tmpl w:val="EEFCC1E6"/>
    <w:lvl w:ilvl="0" w:tplc="E9FABAC8">
      <w:numFmt w:val="bullet"/>
      <w:lvlText w:val="-"/>
      <w:lvlJc w:val="left"/>
      <w:pPr>
        <w:ind w:left="720" w:hanging="360"/>
      </w:pPr>
      <w:rPr>
        <w:rFonts w:ascii="Arial" w:eastAsia="Calibri" w:hAnsi="Arial" w:cs="SimSun" w:hint="default"/>
      </w:rPr>
    </w:lvl>
    <w:lvl w:ilvl="1" w:tplc="0AB4DC44">
      <w:start w:val="1"/>
      <w:numFmt w:val="bullet"/>
      <w:lvlText w:val="o"/>
      <w:lvlJc w:val="left"/>
      <w:pPr>
        <w:ind w:left="1440" w:hanging="360"/>
      </w:pPr>
      <w:rPr>
        <w:rFonts w:ascii="Courier New" w:hAnsi="Courier New" w:cs="SimSun" w:hint="default"/>
      </w:rPr>
    </w:lvl>
    <w:lvl w:ilvl="2" w:tplc="DECA69B0" w:tentative="1">
      <w:start w:val="1"/>
      <w:numFmt w:val="bullet"/>
      <w:lvlText w:val=""/>
      <w:lvlJc w:val="left"/>
      <w:pPr>
        <w:ind w:left="2160" w:hanging="360"/>
      </w:pPr>
      <w:rPr>
        <w:rFonts w:ascii="Wingdings" w:hAnsi="Wingdings" w:hint="default"/>
      </w:rPr>
    </w:lvl>
    <w:lvl w:ilvl="3" w:tplc="22F8FD6C" w:tentative="1">
      <w:start w:val="1"/>
      <w:numFmt w:val="bullet"/>
      <w:lvlText w:val=""/>
      <w:lvlJc w:val="left"/>
      <w:pPr>
        <w:ind w:left="2880" w:hanging="360"/>
      </w:pPr>
      <w:rPr>
        <w:rFonts w:ascii="Symbol" w:hAnsi="Symbol" w:hint="default"/>
      </w:rPr>
    </w:lvl>
    <w:lvl w:ilvl="4" w:tplc="E2C2D286" w:tentative="1">
      <w:start w:val="1"/>
      <w:numFmt w:val="bullet"/>
      <w:lvlText w:val="o"/>
      <w:lvlJc w:val="left"/>
      <w:pPr>
        <w:ind w:left="3600" w:hanging="360"/>
      </w:pPr>
      <w:rPr>
        <w:rFonts w:ascii="Courier New" w:hAnsi="Courier New" w:cs="SimSun" w:hint="default"/>
      </w:rPr>
    </w:lvl>
    <w:lvl w:ilvl="5" w:tplc="EBE8E88C" w:tentative="1">
      <w:start w:val="1"/>
      <w:numFmt w:val="bullet"/>
      <w:lvlText w:val=""/>
      <w:lvlJc w:val="left"/>
      <w:pPr>
        <w:ind w:left="4320" w:hanging="360"/>
      </w:pPr>
      <w:rPr>
        <w:rFonts w:ascii="Wingdings" w:hAnsi="Wingdings" w:hint="default"/>
      </w:rPr>
    </w:lvl>
    <w:lvl w:ilvl="6" w:tplc="F3209F1C" w:tentative="1">
      <w:start w:val="1"/>
      <w:numFmt w:val="bullet"/>
      <w:lvlText w:val=""/>
      <w:lvlJc w:val="left"/>
      <w:pPr>
        <w:ind w:left="5040" w:hanging="360"/>
      </w:pPr>
      <w:rPr>
        <w:rFonts w:ascii="Symbol" w:hAnsi="Symbol" w:hint="default"/>
      </w:rPr>
    </w:lvl>
    <w:lvl w:ilvl="7" w:tplc="8D8EE290" w:tentative="1">
      <w:start w:val="1"/>
      <w:numFmt w:val="bullet"/>
      <w:lvlText w:val="o"/>
      <w:lvlJc w:val="left"/>
      <w:pPr>
        <w:ind w:left="5760" w:hanging="360"/>
      </w:pPr>
      <w:rPr>
        <w:rFonts w:ascii="Courier New" w:hAnsi="Courier New" w:cs="SimSun" w:hint="default"/>
      </w:rPr>
    </w:lvl>
    <w:lvl w:ilvl="8" w:tplc="5F84E328" w:tentative="1">
      <w:start w:val="1"/>
      <w:numFmt w:val="bullet"/>
      <w:lvlText w:val=""/>
      <w:lvlJc w:val="left"/>
      <w:pPr>
        <w:ind w:left="6480" w:hanging="360"/>
      </w:pPr>
      <w:rPr>
        <w:rFonts w:ascii="Wingdings" w:hAnsi="Wingdings" w:hint="default"/>
      </w:rPr>
    </w:lvl>
  </w:abstractNum>
  <w:abstractNum w:abstractNumId="21" w15:restartNumberingAfterBreak="0">
    <w:nsid w:val="782A3D52"/>
    <w:multiLevelType w:val="hybridMultilevel"/>
    <w:tmpl w:val="15FA8672"/>
    <w:lvl w:ilvl="0" w:tplc="0C0A000F">
      <w:start w:val="1"/>
      <w:numFmt w:val="decimal"/>
      <w:lvlText w:val="%1."/>
      <w:lvlJc w:val="left"/>
      <w:pPr>
        <w:ind w:left="927"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91D10B0"/>
    <w:multiLevelType w:val="hybridMultilevel"/>
    <w:tmpl w:val="BCBE3860"/>
    <w:lvl w:ilvl="0" w:tplc="31E478AA">
      <w:start w:val="1"/>
      <w:numFmt w:val="decimal"/>
      <w:lvlText w:val="%1."/>
      <w:lvlJc w:val="left"/>
      <w:pPr>
        <w:tabs>
          <w:tab w:val="num" w:pos="720"/>
        </w:tabs>
        <w:ind w:left="720" w:hanging="360"/>
      </w:pPr>
    </w:lvl>
    <w:lvl w:ilvl="1" w:tplc="B23AC8B2" w:tentative="1">
      <w:start w:val="1"/>
      <w:numFmt w:val="decimal"/>
      <w:lvlText w:val="%2."/>
      <w:lvlJc w:val="left"/>
      <w:pPr>
        <w:tabs>
          <w:tab w:val="num" w:pos="1440"/>
        </w:tabs>
        <w:ind w:left="1440" w:hanging="360"/>
      </w:pPr>
    </w:lvl>
    <w:lvl w:ilvl="2" w:tplc="F90AA620" w:tentative="1">
      <w:start w:val="1"/>
      <w:numFmt w:val="decimal"/>
      <w:lvlText w:val="%3."/>
      <w:lvlJc w:val="left"/>
      <w:pPr>
        <w:tabs>
          <w:tab w:val="num" w:pos="2160"/>
        </w:tabs>
        <w:ind w:left="2160" w:hanging="360"/>
      </w:pPr>
    </w:lvl>
    <w:lvl w:ilvl="3" w:tplc="829ACEB6" w:tentative="1">
      <w:start w:val="1"/>
      <w:numFmt w:val="decimal"/>
      <w:lvlText w:val="%4."/>
      <w:lvlJc w:val="left"/>
      <w:pPr>
        <w:tabs>
          <w:tab w:val="num" w:pos="2880"/>
        </w:tabs>
        <w:ind w:left="2880" w:hanging="360"/>
      </w:pPr>
    </w:lvl>
    <w:lvl w:ilvl="4" w:tplc="B23E636E" w:tentative="1">
      <w:start w:val="1"/>
      <w:numFmt w:val="decimal"/>
      <w:lvlText w:val="%5."/>
      <w:lvlJc w:val="left"/>
      <w:pPr>
        <w:tabs>
          <w:tab w:val="num" w:pos="3600"/>
        </w:tabs>
        <w:ind w:left="3600" w:hanging="360"/>
      </w:pPr>
    </w:lvl>
    <w:lvl w:ilvl="5" w:tplc="EC4CDCFC" w:tentative="1">
      <w:start w:val="1"/>
      <w:numFmt w:val="decimal"/>
      <w:lvlText w:val="%6."/>
      <w:lvlJc w:val="left"/>
      <w:pPr>
        <w:tabs>
          <w:tab w:val="num" w:pos="4320"/>
        </w:tabs>
        <w:ind w:left="4320" w:hanging="360"/>
      </w:pPr>
    </w:lvl>
    <w:lvl w:ilvl="6" w:tplc="3E2EF81A" w:tentative="1">
      <w:start w:val="1"/>
      <w:numFmt w:val="decimal"/>
      <w:lvlText w:val="%7."/>
      <w:lvlJc w:val="left"/>
      <w:pPr>
        <w:tabs>
          <w:tab w:val="num" w:pos="5040"/>
        </w:tabs>
        <w:ind w:left="5040" w:hanging="360"/>
      </w:pPr>
    </w:lvl>
    <w:lvl w:ilvl="7" w:tplc="B3B26AFA" w:tentative="1">
      <w:start w:val="1"/>
      <w:numFmt w:val="decimal"/>
      <w:lvlText w:val="%8."/>
      <w:lvlJc w:val="left"/>
      <w:pPr>
        <w:tabs>
          <w:tab w:val="num" w:pos="5760"/>
        </w:tabs>
        <w:ind w:left="5760" w:hanging="360"/>
      </w:pPr>
    </w:lvl>
    <w:lvl w:ilvl="8" w:tplc="94FE5D3C" w:tentative="1">
      <w:start w:val="1"/>
      <w:numFmt w:val="decimal"/>
      <w:lvlText w:val="%9."/>
      <w:lvlJc w:val="left"/>
      <w:pPr>
        <w:tabs>
          <w:tab w:val="num" w:pos="6480"/>
        </w:tabs>
        <w:ind w:left="6480" w:hanging="360"/>
      </w:pPr>
    </w:lvl>
  </w:abstractNum>
  <w:abstractNum w:abstractNumId="23" w15:restartNumberingAfterBreak="0">
    <w:nsid w:val="7A001CD0"/>
    <w:multiLevelType w:val="hybridMultilevel"/>
    <w:tmpl w:val="2364FA4C"/>
    <w:lvl w:ilvl="0" w:tplc="D3CA81C2">
      <w:start w:val="1"/>
      <w:numFmt w:val="lowerLetter"/>
      <w:lvlText w:val="%1."/>
      <w:lvlJc w:val="left"/>
      <w:pPr>
        <w:ind w:left="720" w:hanging="360"/>
      </w:pPr>
    </w:lvl>
    <w:lvl w:ilvl="1" w:tplc="040A0003">
      <w:start w:val="1"/>
      <w:numFmt w:val="lowerLetter"/>
      <w:lvlText w:val="%2."/>
      <w:lvlJc w:val="left"/>
      <w:pPr>
        <w:ind w:left="1440" w:hanging="360"/>
      </w:pPr>
    </w:lvl>
    <w:lvl w:ilvl="2" w:tplc="040A0005" w:tentative="1">
      <w:start w:val="1"/>
      <w:numFmt w:val="lowerRoman"/>
      <w:lvlText w:val="%3."/>
      <w:lvlJc w:val="right"/>
      <w:pPr>
        <w:ind w:left="2160" w:hanging="180"/>
      </w:pPr>
    </w:lvl>
    <w:lvl w:ilvl="3" w:tplc="040A0001" w:tentative="1">
      <w:start w:val="1"/>
      <w:numFmt w:val="decimal"/>
      <w:lvlText w:val="%4."/>
      <w:lvlJc w:val="left"/>
      <w:pPr>
        <w:ind w:left="2880" w:hanging="360"/>
      </w:pPr>
    </w:lvl>
    <w:lvl w:ilvl="4" w:tplc="040A0003" w:tentative="1">
      <w:start w:val="1"/>
      <w:numFmt w:val="lowerLetter"/>
      <w:lvlText w:val="%5."/>
      <w:lvlJc w:val="left"/>
      <w:pPr>
        <w:ind w:left="3600" w:hanging="360"/>
      </w:pPr>
    </w:lvl>
    <w:lvl w:ilvl="5" w:tplc="040A0005" w:tentative="1">
      <w:start w:val="1"/>
      <w:numFmt w:val="lowerRoman"/>
      <w:lvlText w:val="%6."/>
      <w:lvlJc w:val="right"/>
      <w:pPr>
        <w:ind w:left="4320" w:hanging="180"/>
      </w:pPr>
    </w:lvl>
    <w:lvl w:ilvl="6" w:tplc="040A0001" w:tentative="1">
      <w:start w:val="1"/>
      <w:numFmt w:val="decimal"/>
      <w:lvlText w:val="%7."/>
      <w:lvlJc w:val="left"/>
      <w:pPr>
        <w:ind w:left="5040" w:hanging="360"/>
      </w:pPr>
    </w:lvl>
    <w:lvl w:ilvl="7" w:tplc="040A0003" w:tentative="1">
      <w:start w:val="1"/>
      <w:numFmt w:val="lowerLetter"/>
      <w:lvlText w:val="%8."/>
      <w:lvlJc w:val="left"/>
      <w:pPr>
        <w:ind w:left="5760" w:hanging="360"/>
      </w:pPr>
    </w:lvl>
    <w:lvl w:ilvl="8" w:tplc="040A0005" w:tentative="1">
      <w:start w:val="1"/>
      <w:numFmt w:val="lowerRoman"/>
      <w:lvlText w:val="%9."/>
      <w:lvlJc w:val="right"/>
      <w:pPr>
        <w:ind w:left="6480" w:hanging="180"/>
      </w:pPr>
    </w:lvl>
  </w:abstractNum>
  <w:num w:numId="1" w16cid:durableId="484669212">
    <w:abstractNumId w:val="0"/>
  </w:num>
  <w:num w:numId="2" w16cid:durableId="1497845778">
    <w:abstractNumId w:val="11"/>
  </w:num>
  <w:num w:numId="3" w16cid:durableId="802114224">
    <w:abstractNumId w:val="23"/>
  </w:num>
  <w:num w:numId="4" w16cid:durableId="1559198421">
    <w:abstractNumId w:val="20"/>
  </w:num>
  <w:num w:numId="5" w16cid:durableId="863321578">
    <w:abstractNumId w:val="21"/>
  </w:num>
  <w:num w:numId="6" w16cid:durableId="123305691">
    <w:abstractNumId w:val="12"/>
  </w:num>
  <w:num w:numId="7" w16cid:durableId="1349212479">
    <w:abstractNumId w:val="13"/>
  </w:num>
  <w:num w:numId="8" w16cid:durableId="852770502">
    <w:abstractNumId w:val="3"/>
  </w:num>
  <w:num w:numId="9" w16cid:durableId="682780813">
    <w:abstractNumId w:val="10"/>
  </w:num>
  <w:num w:numId="10" w16cid:durableId="940603416">
    <w:abstractNumId w:val="18"/>
  </w:num>
  <w:num w:numId="11" w16cid:durableId="2112630223">
    <w:abstractNumId w:val="7"/>
  </w:num>
  <w:num w:numId="12" w16cid:durableId="354888003">
    <w:abstractNumId w:val="17"/>
  </w:num>
  <w:num w:numId="13" w16cid:durableId="399140442">
    <w:abstractNumId w:val="19"/>
  </w:num>
  <w:num w:numId="14" w16cid:durableId="1493445845">
    <w:abstractNumId w:val="9"/>
  </w:num>
  <w:num w:numId="15" w16cid:durableId="827987131">
    <w:abstractNumId w:val="6"/>
  </w:num>
  <w:num w:numId="16" w16cid:durableId="913664779">
    <w:abstractNumId w:val="14"/>
  </w:num>
  <w:num w:numId="17" w16cid:durableId="103307243">
    <w:abstractNumId w:val="4"/>
  </w:num>
  <w:num w:numId="18" w16cid:durableId="1858343693">
    <w:abstractNumId w:val="8"/>
  </w:num>
  <w:num w:numId="19" w16cid:durableId="2002153010">
    <w:abstractNumId w:val="2"/>
  </w:num>
  <w:num w:numId="20" w16cid:durableId="1170483737">
    <w:abstractNumId w:val="15"/>
  </w:num>
  <w:num w:numId="21" w16cid:durableId="1846628192">
    <w:abstractNumId w:val="16"/>
  </w:num>
  <w:num w:numId="22" w16cid:durableId="322664759">
    <w:abstractNumId w:val="1"/>
  </w:num>
  <w:num w:numId="23" w16cid:durableId="1020546390">
    <w:abstractNumId w:val="5"/>
  </w:num>
  <w:num w:numId="24" w16cid:durableId="304164498">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CH" w:vendorID="64" w:dllVersion="6" w:nlCheck="1" w:checkStyle="1"/>
  <w:activeWritingStyle w:appName="MSWord" w:lang="en-CA" w:vendorID="64" w:dllVersion="6" w:nlCheck="1" w:checkStyle="1"/>
  <w:activeWritingStyle w:appName="MSWord" w:lang="es-E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C02"/>
    <w:rsid w:val="00001C07"/>
    <w:rsid w:val="000073C4"/>
    <w:rsid w:val="00015453"/>
    <w:rsid w:val="00021663"/>
    <w:rsid w:val="00022FE3"/>
    <w:rsid w:val="00026F3C"/>
    <w:rsid w:val="0004401B"/>
    <w:rsid w:val="0005628C"/>
    <w:rsid w:val="000577E5"/>
    <w:rsid w:val="000629F4"/>
    <w:rsid w:val="00075050"/>
    <w:rsid w:val="000771CE"/>
    <w:rsid w:val="00084E38"/>
    <w:rsid w:val="00086F45"/>
    <w:rsid w:val="00093EDA"/>
    <w:rsid w:val="000957A0"/>
    <w:rsid w:val="000A287B"/>
    <w:rsid w:val="000B48BF"/>
    <w:rsid w:val="000C22BA"/>
    <w:rsid w:val="000C5E8A"/>
    <w:rsid w:val="000D79E9"/>
    <w:rsid w:val="000E0EE1"/>
    <w:rsid w:val="000E355E"/>
    <w:rsid w:val="000F22AD"/>
    <w:rsid w:val="000F3EAC"/>
    <w:rsid w:val="000F6D26"/>
    <w:rsid w:val="001048F5"/>
    <w:rsid w:val="0013384E"/>
    <w:rsid w:val="0013599C"/>
    <w:rsid w:val="001373BF"/>
    <w:rsid w:val="00140B7D"/>
    <w:rsid w:val="00151E32"/>
    <w:rsid w:val="00156515"/>
    <w:rsid w:val="00164C0F"/>
    <w:rsid w:val="0016509B"/>
    <w:rsid w:val="001673B4"/>
    <w:rsid w:val="00176BC6"/>
    <w:rsid w:val="001831F3"/>
    <w:rsid w:val="0018403B"/>
    <w:rsid w:val="00185363"/>
    <w:rsid w:val="0019395B"/>
    <w:rsid w:val="001A1653"/>
    <w:rsid w:val="001C107A"/>
    <w:rsid w:val="001C2372"/>
    <w:rsid w:val="001C5229"/>
    <w:rsid w:val="001C7764"/>
    <w:rsid w:val="001D071E"/>
    <w:rsid w:val="001E039D"/>
    <w:rsid w:val="001E386B"/>
    <w:rsid w:val="001F04F2"/>
    <w:rsid w:val="001F5114"/>
    <w:rsid w:val="001F600B"/>
    <w:rsid w:val="001F66A0"/>
    <w:rsid w:val="00206279"/>
    <w:rsid w:val="00206E05"/>
    <w:rsid w:val="0021681C"/>
    <w:rsid w:val="00221A31"/>
    <w:rsid w:val="00224C4B"/>
    <w:rsid w:val="002309F5"/>
    <w:rsid w:val="00234C4A"/>
    <w:rsid w:val="0023719E"/>
    <w:rsid w:val="002376C1"/>
    <w:rsid w:val="00237849"/>
    <w:rsid w:val="00240FAD"/>
    <w:rsid w:val="002574FA"/>
    <w:rsid w:val="002575EB"/>
    <w:rsid w:val="002607AA"/>
    <w:rsid w:val="00270DDF"/>
    <w:rsid w:val="00276C6C"/>
    <w:rsid w:val="00283BA1"/>
    <w:rsid w:val="00291E4C"/>
    <w:rsid w:val="002A2404"/>
    <w:rsid w:val="002A6DDA"/>
    <w:rsid w:val="002B2170"/>
    <w:rsid w:val="002B2DAB"/>
    <w:rsid w:val="002D344A"/>
    <w:rsid w:val="002D5951"/>
    <w:rsid w:val="002E0144"/>
    <w:rsid w:val="002E0F55"/>
    <w:rsid w:val="002E5890"/>
    <w:rsid w:val="002E58FC"/>
    <w:rsid w:val="002E74A0"/>
    <w:rsid w:val="002E7A19"/>
    <w:rsid w:val="002F1F3C"/>
    <w:rsid w:val="002F676D"/>
    <w:rsid w:val="00302A5B"/>
    <w:rsid w:val="00317E28"/>
    <w:rsid w:val="003239B9"/>
    <w:rsid w:val="00323FA2"/>
    <w:rsid w:val="0034525D"/>
    <w:rsid w:val="00351BB4"/>
    <w:rsid w:val="00356B85"/>
    <w:rsid w:val="00356D5E"/>
    <w:rsid w:val="003860AE"/>
    <w:rsid w:val="00387E75"/>
    <w:rsid w:val="003953CC"/>
    <w:rsid w:val="003A0344"/>
    <w:rsid w:val="003B33F2"/>
    <w:rsid w:val="003B4ECC"/>
    <w:rsid w:val="003B7809"/>
    <w:rsid w:val="003C1828"/>
    <w:rsid w:val="003C2262"/>
    <w:rsid w:val="003D49C9"/>
    <w:rsid w:val="003E3611"/>
    <w:rsid w:val="003E5EA3"/>
    <w:rsid w:val="003E6E98"/>
    <w:rsid w:val="00412994"/>
    <w:rsid w:val="0041539F"/>
    <w:rsid w:val="00431491"/>
    <w:rsid w:val="00445C10"/>
    <w:rsid w:val="00451116"/>
    <w:rsid w:val="00455ECE"/>
    <w:rsid w:val="00460FF6"/>
    <w:rsid w:val="00464CD2"/>
    <w:rsid w:val="004765B6"/>
    <w:rsid w:val="00481E7E"/>
    <w:rsid w:val="004864E7"/>
    <w:rsid w:val="0049069D"/>
    <w:rsid w:val="004A6146"/>
    <w:rsid w:val="004A6228"/>
    <w:rsid w:val="004B17EA"/>
    <w:rsid w:val="004C084A"/>
    <w:rsid w:val="004C37E7"/>
    <w:rsid w:val="004C646B"/>
    <w:rsid w:val="004E2BC9"/>
    <w:rsid w:val="004E569D"/>
    <w:rsid w:val="004E7D87"/>
    <w:rsid w:val="004F5EEC"/>
    <w:rsid w:val="005106B5"/>
    <w:rsid w:val="00512F1E"/>
    <w:rsid w:val="005224AD"/>
    <w:rsid w:val="005404FB"/>
    <w:rsid w:val="0054650A"/>
    <w:rsid w:val="005634A2"/>
    <w:rsid w:val="00563D8D"/>
    <w:rsid w:val="00570D4D"/>
    <w:rsid w:val="005711BC"/>
    <w:rsid w:val="00572EA3"/>
    <w:rsid w:val="005828B6"/>
    <w:rsid w:val="0059263A"/>
    <w:rsid w:val="005972E2"/>
    <w:rsid w:val="005A06F2"/>
    <w:rsid w:val="005A5706"/>
    <w:rsid w:val="005A66DE"/>
    <w:rsid w:val="005B0178"/>
    <w:rsid w:val="005B1876"/>
    <w:rsid w:val="005C0765"/>
    <w:rsid w:val="005C637C"/>
    <w:rsid w:val="005E2978"/>
    <w:rsid w:val="005F33C8"/>
    <w:rsid w:val="0060250E"/>
    <w:rsid w:val="0062037B"/>
    <w:rsid w:val="00631BC0"/>
    <w:rsid w:val="00633848"/>
    <w:rsid w:val="00654CF6"/>
    <w:rsid w:val="00660A7C"/>
    <w:rsid w:val="006613AC"/>
    <w:rsid w:val="0066153C"/>
    <w:rsid w:val="0066336B"/>
    <w:rsid w:val="00681642"/>
    <w:rsid w:val="00684E37"/>
    <w:rsid w:val="00685CE6"/>
    <w:rsid w:val="00694C7A"/>
    <w:rsid w:val="006B01E4"/>
    <w:rsid w:val="006B26E2"/>
    <w:rsid w:val="006B3414"/>
    <w:rsid w:val="006B4F8C"/>
    <w:rsid w:val="006C2AA3"/>
    <w:rsid w:val="006E6FFD"/>
    <w:rsid w:val="006F369D"/>
    <w:rsid w:val="007029A1"/>
    <w:rsid w:val="007050E1"/>
    <w:rsid w:val="00710488"/>
    <w:rsid w:val="00712BC5"/>
    <w:rsid w:val="00715790"/>
    <w:rsid w:val="00717F24"/>
    <w:rsid w:val="007246FE"/>
    <w:rsid w:val="00726163"/>
    <w:rsid w:val="00760588"/>
    <w:rsid w:val="007673CC"/>
    <w:rsid w:val="00773B30"/>
    <w:rsid w:val="00777BFC"/>
    <w:rsid w:val="00783586"/>
    <w:rsid w:val="00790C53"/>
    <w:rsid w:val="007A125F"/>
    <w:rsid w:val="007A2764"/>
    <w:rsid w:val="007A7AB6"/>
    <w:rsid w:val="007C1ACF"/>
    <w:rsid w:val="007D0D2A"/>
    <w:rsid w:val="007D1370"/>
    <w:rsid w:val="007E4395"/>
    <w:rsid w:val="00811C3E"/>
    <w:rsid w:val="00816C0C"/>
    <w:rsid w:val="00827A98"/>
    <w:rsid w:val="00830924"/>
    <w:rsid w:val="008450EE"/>
    <w:rsid w:val="00845224"/>
    <w:rsid w:val="00854715"/>
    <w:rsid w:val="00863002"/>
    <w:rsid w:val="00865987"/>
    <w:rsid w:val="008734C2"/>
    <w:rsid w:val="00876DF7"/>
    <w:rsid w:val="008857B3"/>
    <w:rsid w:val="008A08BE"/>
    <w:rsid w:val="008A70F3"/>
    <w:rsid w:val="008B7ED3"/>
    <w:rsid w:val="008D589F"/>
    <w:rsid w:val="008E466D"/>
    <w:rsid w:val="008F2611"/>
    <w:rsid w:val="008F72D1"/>
    <w:rsid w:val="00906C5B"/>
    <w:rsid w:val="00910728"/>
    <w:rsid w:val="00923C60"/>
    <w:rsid w:val="009320A3"/>
    <w:rsid w:val="00936FBB"/>
    <w:rsid w:val="009530FE"/>
    <w:rsid w:val="0095622E"/>
    <w:rsid w:val="00986C98"/>
    <w:rsid w:val="00987276"/>
    <w:rsid w:val="00991CAC"/>
    <w:rsid w:val="00994FE7"/>
    <w:rsid w:val="0099506B"/>
    <w:rsid w:val="00995A4C"/>
    <w:rsid w:val="009A29DD"/>
    <w:rsid w:val="009A64BD"/>
    <w:rsid w:val="009A65D2"/>
    <w:rsid w:val="009B7607"/>
    <w:rsid w:val="009C4BD0"/>
    <w:rsid w:val="009C71EB"/>
    <w:rsid w:val="009D148B"/>
    <w:rsid w:val="009E0B17"/>
    <w:rsid w:val="009F1837"/>
    <w:rsid w:val="009F28E7"/>
    <w:rsid w:val="009F2E2D"/>
    <w:rsid w:val="009F5DEA"/>
    <w:rsid w:val="00A0557B"/>
    <w:rsid w:val="00A06DC2"/>
    <w:rsid w:val="00A07C06"/>
    <w:rsid w:val="00A11050"/>
    <w:rsid w:val="00A23FA6"/>
    <w:rsid w:val="00A43177"/>
    <w:rsid w:val="00A4436B"/>
    <w:rsid w:val="00A54AE4"/>
    <w:rsid w:val="00A6260D"/>
    <w:rsid w:val="00A672E1"/>
    <w:rsid w:val="00A825B3"/>
    <w:rsid w:val="00A9292D"/>
    <w:rsid w:val="00A93F3B"/>
    <w:rsid w:val="00AA12E2"/>
    <w:rsid w:val="00AA5C03"/>
    <w:rsid w:val="00AA662C"/>
    <w:rsid w:val="00AA72B6"/>
    <w:rsid w:val="00AB3A5D"/>
    <w:rsid w:val="00AC1FB7"/>
    <w:rsid w:val="00AC264D"/>
    <w:rsid w:val="00AC558D"/>
    <w:rsid w:val="00AC6E7E"/>
    <w:rsid w:val="00AD60E6"/>
    <w:rsid w:val="00AF1821"/>
    <w:rsid w:val="00AF2B76"/>
    <w:rsid w:val="00B01B93"/>
    <w:rsid w:val="00B06F7D"/>
    <w:rsid w:val="00B11B96"/>
    <w:rsid w:val="00B201EC"/>
    <w:rsid w:val="00B207ED"/>
    <w:rsid w:val="00B22B8F"/>
    <w:rsid w:val="00B43AF1"/>
    <w:rsid w:val="00B448BA"/>
    <w:rsid w:val="00B46FF3"/>
    <w:rsid w:val="00B5079D"/>
    <w:rsid w:val="00B72114"/>
    <w:rsid w:val="00B81B77"/>
    <w:rsid w:val="00B84159"/>
    <w:rsid w:val="00B92C45"/>
    <w:rsid w:val="00BA0890"/>
    <w:rsid w:val="00BA34A9"/>
    <w:rsid w:val="00BA4005"/>
    <w:rsid w:val="00BA4FF5"/>
    <w:rsid w:val="00BA545D"/>
    <w:rsid w:val="00BC13FD"/>
    <w:rsid w:val="00BC6B2F"/>
    <w:rsid w:val="00BC7421"/>
    <w:rsid w:val="00BD7FB3"/>
    <w:rsid w:val="00BE191B"/>
    <w:rsid w:val="00BE777D"/>
    <w:rsid w:val="00C06F94"/>
    <w:rsid w:val="00C146DB"/>
    <w:rsid w:val="00C148C6"/>
    <w:rsid w:val="00C1776A"/>
    <w:rsid w:val="00C22666"/>
    <w:rsid w:val="00C37C93"/>
    <w:rsid w:val="00C5204C"/>
    <w:rsid w:val="00C62C39"/>
    <w:rsid w:val="00C66DAA"/>
    <w:rsid w:val="00C7781A"/>
    <w:rsid w:val="00C864F3"/>
    <w:rsid w:val="00C93CA9"/>
    <w:rsid w:val="00CA5549"/>
    <w:rsid w:val="00CB2D6A"/>
    <w:rsid w:val="00CB6FA7"/>
    <w:rsid w:val="00CB7B5A"/>
    <w:rsid w:val="00CC0394"/>
    <w:rsid w:val="00CC3B6C"/>
    <w:rsid w:val="00CC3E22"/>
    <w:rsid w:val="00CD2C02"/>
    <w:rsid w:val="00CD624E"/>
    <w:rsid w:val="00CE073C"/>
    <w:rsid w:val="00CE197F"/>
    <w:rsid w:val="00CF0C59"/>
    <w:rsid w:val="00D010D7"/>
    <w:rsid w:val="00D040C6"/>
    <w:rsid w:val="00D04374"/>
    <w:rsid w:val="00D23C55"/>
    <w:rsid w:val="00D313B0"/>
    <w:rsid w:val="00D45320"/>
    <w:rsid w:val="00D51C14"/>
    <w:rsid w:val="00D53043"/>
    <w:rsid w:val="00D6085C"/>
    <w:rsid w:val="00D62198"/>
    <w:rsid w:val="00D644D3"/>
    <w:rsid w:val="00D65BA2"/>
    <w:rsid w:val="00D67085"/>
    <w:rsid w:val="00D70939"/>
    <w:rsid w:val="00D70CB8"/>
    <w:rsid w:val="00D84497"/>
    <w:rsid w:val="00D96329"/>
    <w:rsid w:val="00DC0049"/>
    <w:rsid w:val="00DC345E"/>
    <w:rsid w:val="00DD728B"/>
    <w:rsid w:val="00DD73B6"/>
    <w:rsid w:val="00DD742A"/>
    <w:rsid w:val="00DE45D7"/>
    <w:rsid w:val="00DF6CF5"/>
    <w:rsid w:val="00E03B6E"/>
    <w:rsid w:val="00E14697"/>
    <w:rsid w:val="00E37BC6"/>
    <w:rsid w:val="00E4361B"/>
    <w:rsid w:val="00E43669"/>
    <w:rsid w:val="00E44383"/>
    <w:rsid w:val="00E44FD6"/>
    <w:rsid w:val="00E46108"/>
    <w:rsid w:val="00E503F8"/>
    <w:rsid w:val="00E54853"/>
    <w:rsid w:val="00E5596B"/>
    <w:rsid w:val="00E618AE"/>
    <w:rsid w:val="00E6292A"/>
    <w:rsid w:val="00E82D7C"/>
    <w:rsid w:val="00E8343F"/>
    <w:rsid w:val="00E83CBB"/>
    <w:rsid w:val="00E855C2"/>
    <w:rsid w:val="00EB3A2E"/>
    <w:rsid w:val="00EB6B31"/>
    <w:rsid w:val="00EC1594"/>
    <w:rsid w:val="00EC47F7"/>
    <w:rsid w:val="00ED3565"/>
    <w:rsid w:val="00EE3AFA"/>
    <w:rsid w:val="00EF0912"/>
    <w:rsid w:val="00F03B33"/>
    <w:rsid w:val="00F04162"/>
    <w:rsid w:val="00F07393"/>
    <w:rsid w:val="00F52D23"/>
    <w:rsid w:val="00F565DF"/>
    <w:rsid w:val="00F73613"/>
    <w:rsid w:val="00F8106E"/>
    <w:rsid w:val="00F845C0"/>
    <w:rsid w:val="00F84CFC"/>
    <w:rsid w:val="00F9188C"/>
    <w:rsid w:val="00F94890"/>
    <w:rsid w:val="00F975B0"/>
    <w:rsid w:val="00FA190F"/>
    <w:rsid w:val="00FA2375"/>
    <w:rsid w:val="00FA2E36"/>
    <w:rsid w:val="00FA3D51"/>
    <w:rsid w:val="00FA610E"/>
    <w:rsid w:val="00FB1F08"/>
    <w:rsid w:val="00FD13B6"/>
    <w:rsid w:val="00FD30AF"/>
    <w:rsid w:val="00FE0C22"/>
    <w:rsid w:val="00FE732C"/>
    <w:rsid w:val="00FE759D"/>
    <w:rsid w:val="00FF24CB"/>
    <w:rsid w:val="00FF56F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5DCCFD6"/>
  <w15:docId w15:val="{753C7C1E-865C-4619-980D-8D79420AB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4F3"/>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eastAsia="Malgun Gothic" w:hAnsi="Times New Roman"/>
      <w:sz w:val="24"/>
      <w:lang w:val="en-GB" w:eastAsia="en-US"/>
    </w:rPr>
  </w:style>
  <w:style w:type="paragraph" w:styleId="Heading1">
    <w:name w:val="heading 1"/>
    <w:basedOn w:val="Normal"/>
    <w:next w:val="Normal"/>
    <w:link w:val="Heading1Char"/>
    <w:uiPriority w:val="9"/>
    <w:qFormat/>
    <w:rsid w:val="009A64BD"/>
    <w:pPr>
      <w:keepNext/>
      <w:keepLines/>
      <w:spacing w:before="360"/>
      <w:ind w:left="794" w:hanging="794"/>
      <w:outlineLvl w:val="0"/>
    </w:pPr>
    <w:rPr>
      <w:b/>
    </w:rPr>
  </w:style>
  <w:style w:type="paragraph" w:styleId="Heading2">
    <w:name w:val="heading 2"/>
    <w:basedOn w:val="Heading1"/>
    <w:next w:val="Normal"/>
    <w:link w:val="Heading2Char"/>
    <w:uiPriority w:val="9"/>
    <w:qFormat/>
    <w:rsid w:val="009A64BD"/>
    <w:pPr>
      <w:spacing w:before="240"/>
      <w:outlineLvl w:val="1"/>
    </w:pPr>
  </w:style>
  <w:style w:type="paragraph" w:styleId="Heading3">
    <w:name w:val="heading 3"/>
    <w:basedOn w:val="Heading1"/>
    <w:next w:val="Normal"/>
    <w:link w:val="Heading3Char"/>
    <w:uiPriority w:val="9"/>
    <w:qFormat/>
    <w:rsid w:val="009A64BD"/>
    <w:pPr>
      <w:spacing w:before="160"/>
      <w:outlineLvl w:val="2"/>
    </w:pPr>
  </w:style>
  <w:style w:type="paragraph" w:styleId="Heading4">
    <w:name w:val="heading 4"/>
    <w:basedOn w:val="Heading3"/>
    <w:next w:val="Normal"/>
    <w:link w:val="Heading4Char"/>
    <w:uiPriority w:val="9"/>
    <w:qFormat/>
    <w:rsid w:val="009A64BD"/>
    <w:pPr>
      <w:tabs>
        <w:tab w:val="clear" w:pos="794"/>
        <w:tab w:val="left" w:pos="1021"/>
      </w:tabs>
      <w:ind w:left="1021" w:hanging="1021"/>
      <w:outlineLvl w:val="3"/>
    </w:pPr>
  </w:style>
  <w:style w:type="paragraph" w:styleId="Heading5">
    <w:name w:val="heading 5"/>
    <w:basedOn w:val="Heading4"/>
    <w:next w:val="Normal"/>
    <w:link w:val="Heading5Char"/>
    <w:uiPriority w:val="9"/>
    <w:qFormat/>
    <w:rsid w:val="009A64BD"/>
    <w:pPr>
      <w:outlineLvl w:val="4"/>
    </w:pPr>
  </w:style>
  <w:style w:type="paragraph" w:styleId="Heading6">
    <w:name w:val="heading 6"/>
    <w:basedOn w:val="Heading4"/>
    <w:next w:val="Normal"/>
    <w:link w:val="Heading6Char"/>
    <w:uiPriority w:val="9"/>
    <w:qFormat/>
    <w:rsid w:val="009A64BD"/>
    <w:pPr>
      <w:tabs>
        <w:tab w:val="clear" w:pos="1021"/>
        <w:tab w:val="clear" w:pos="1191"/>
      </w:tabs>
      <w:ind w:left="1588" w:hanging="1588"/>
      <w:outlineLvl w:val="5"/>
    </w:pPr>
  </w:style>
  <w:style w:type="paragraph" w:styleId="Heading7">
    <w:name w:val="heading 7"/>
    <w:basedOn w:val="Heading6"/>
    <w:next w:val="Normal"/>
    <w:link w:val="Heading7Char"/>
    <w:uiPriority w:val="9"/>
    <w:qFormat/>
    <w:rsid w:val="009A64BD"/>
    <w:pPr>
      <w:outlineLvl w:val="6"/>
    </w:pPr>
  </w:style>
  <w:style w:type="paragraph" w:styleId="Heading8">
    <w:name w:val="heading 8"/>
    <w:basedOn w:val="Heading6"/>
    <w:next w:val="Normal"/>
    <w:link w:val="Heading8Char"/>
    <w:uiPriority w:val="9"/>
    <w:qFormat/>
    <w:rsid w:val="009A64BD"/>
    <w:pPr>
      <w:outlineLvl w:val="7"/>
    </w:pPr>
  </w:style>
  <w:style w:type="paragraph" w:styleId="Heading9">
    <w:name w:val="heading 9"/>
    <w:basedOn w:val="Heading6"/>
    <w:next w:val="Normal"/>
    <w:link w:val="Heading9Char"/>
    <w:uiPriority w:val="9"/>
    <w:qFormat/>
    <w:rsid w:val="009A64B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9A64BD"/>
  </w:style>
  <w:style w:type="paragraph" w:styleId="TOC4">
    <w:name w:val="toc 4"/>
    <w:basedOn w:val="TOC3"/>
    <w:semiHidden/>
    <w:rsid w:val="009A64BD"/>
  </w:style>
  <w:style w:type="paragraph" w:styleId="TOC3">
    <w:name w:val="toc 3"/>
    <w:basedOn w:val="TOC2"/>
    <w:uiPriority w:val="39"/>
    <w:qFormat/>
    <w:rsid w:val="009A64BD"/>
  </w:style>
  <w:style w:type="paragraph" w:styleId="TOC2">
    <w:name w:val="toc 2"/>
    <w:basedOn w:val="TOC1"/>
    <w:uiPriority w:val="39"/>
    <w:qFormat/>
    <w:rsid w:val="009A64BD"/>
    <w:pPr>
      <w:spacing w:before="80"/>
      <w:ind w:left="1531" w:hanging="851"/>
    </w:pPr>
  </w:style>
  <w:style w:type="paragraph" w:styleId="TOC1">
    <w:name w:val="toc 1"/>
    <w:basedOn w:val="Normal"/>
    <w:uiPriority w:val="39"/>
    <w:qFormat/>
    <w:rsid w:val="009A64BD"/>
    <w:pPr>
      <w:tabs>
        <w:tab w:val="clear" w:pos="794"/>
        <w:tab w:val="clear" w:pos="1191"/>
        <w:tab w:val="clear" w:pos="1588"/>
        <w:tab w:val="clear" w:pos="1985"/>
        <w:tab w:val="left" w:pos="964"/>
        <w:tab w:val="left" w:leader="dot" w:pos="8789"/>
        <w:tab w:val="right" w:pos="9639"/>
      </w:tabs>
      <w:ind w:left="680" w:right="851" w:hanging="680"/>
    </w:pPr>
  </w:style>
  <w:style w:type="paragraph" w:styleId="TOC7">
    <w:name w:val="toc 7"/>
    <w:basedOn w:val="TOC4"/>
    <w:semiHidden/>
    <w:rsid w:val="009A64BD"/>
  </w:style>
  <w:style w:type="paragraph" w:styleId="TOC6">
    <w:name w:val="toc 6"/>
    <w:basedOn w:val="TOC4"/>
    <w:semiHidden/>
    <w:rsid w:val="009A64BD"/>
  </w:style>
  <w:style w:type="paragraph" w:styleId="TOC5">
    <w:name w:val="toc 5"/>
    <w:basedOn w:val="TOC4"/>
    <w:semiHidden/>
    <w:rsid w:val="009A64BD"/>
  </w:style>
  <w:style w:type="paragraph" w:styleId="Footer">
    <w:name w:val="footer"/>
    <w:basedOn w:val="Normal"/>
    <w:link w:val="FooterChar"/>
    <w:uiPriority w:val="99"/>
    <w:rsid w:val="009A64BD"/>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link w:val="HeaderChar"/>
    <w:uiPriority w:val="99"/>
    <w:rsid w:val="009A64BD"/>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
    <w:basedOn w:val="DefaultParagraphFont"/>
    <w:rsid w:val="009A64BD"/>
    <w:rPr>
      <w:position w:val="6"/>
      <w:sz w:val="18"/>
    </w:rPr>
  </w:style>
  <w:style w:type="paragraph" w:styleId="FootnoteText">
    <w:name w:val="footnote text"/>
    <w:basedOn w:val="Note"/>
    <w:link w:val="FootnoteTextChar"/>
    <w:uiPriority w:val="99"/>
    <w:rsid w:val="009A64BD"/>
    <w:pPr>
      <w:keepLines/>
      <w:tabs>
        <w:tab w:val="left" w:pos="255"/>
      </w:tabs>
      <w:ind w:left="255" w:hanging="255"/>
    </w:pPr>
  </w:style>
  <w:style w:type="paragraph" w:customStyle="1" w:styleId="Note">
    <w:name w:val="Note"/>
    <w:basedOn w:val="Normal"/>
    <w:rsid w:val="009A64BD"/>
    <w:pPr>
      <w:spacing w:before="80"/>
    </w:pPr>
    <w:rPr>
      <w:sz w:val="22"/>
    </w:rPr>
  </w:style>
  <w:style w:type="paragraph" w:customStyle="1" w:styleId="enumlev1">
    <w:name w:val="enumlev1"/>
    <w:basedOn w:val="Normal"/>
    <w:link w:val="enumlev1Char"/>
    <w:rsid w:val="009A64BD"/>
    <w:pPr>
      <w:spacing w:before="80"/>
      <w:ind w:left="794" w:hanging="794"/>
    </w:pPr>
  </w:style>
  <w:style w:type="paragraph" w:customStyle="1" w:styleId="enumlev2">
    <w:name w:val="enumlev2"/>
    <w:basedOn w:val="enumlev1"/>
    <w:rsid w:val="009A64BD"/>
    <w:pPr>
      <w:ind w:left="1191" w:hanging="397"/>
    </w:pPr>
  </w:style>
  <w:style w:type="paragraph" w:customStyle="1" w:styleId="enumlev3">
    <w:name w:val="enumlev3"/>
    <w:basedOn w:val="enumlev2"/>
    <w:rsid w:val="009A64BD"/>
    <w:pPr>
      <w:ind w:left="1588"/>
    </w:pPr>
  </w:style>
  <w:style w:type="paragraph" w:customStyle="1" w:styleId="Equation">
    <w:name w:val="Equation"/>
    <w:basedOn w:val="Normal"/>
    <w:rsid w:val="009A64BD"/>
    <w:pPr>
      <w:tabs>
        <w:tab w:val="clear" w:pos="1191"/>
        <w:tab w:val="clear" w:pos="1588"/>
        <w:tab w:val="clear" w:pos="1985"/>
        <w:tab w:val="center" w:pos="4820"/>
        <w:tab w:val="right" w:pos="9639"/>
      </w:tabs>
    </w:pPr>
  </w:style>
  <w:style w:type="paragraph" w:customStyle="1" w:styleId="toc0">
    <w:name w:val="toc 0"/>
    <w:basedOn w:val="Normal"/>
    <w:next w:val="TOC1"/>
    <w:rsid w:val="009A64BD"/>
    <w:pPr>
      <w:keepLines/>
      <w:tabs>
        <w:tab w:val="clear" w:pos="794"/>
        <w:tab w:val="clear" w:pos="1191"/>
        <w:tab w:val="clear" w:pos="1588"/>
        <w:tab w:val="clear" w:pos="1985"/>
        <w:tab w:val="right" w:pos="9639"/>
      </w:tabs>
    </w:pPr>
    <w:rPr>
      <w:b/>
    </w:rPr>
  </w:style>
  <w:style w:type="paragraph" w:customStyle="1" w:styleId="ASN1">
    <w:name w:val="ASN.1"/>
    <w:rsid w:val="009A64BD"/>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en-GB" w:eastAsia="en-US"/>
    </w:rPr>
  </w:style>
  <w:style w:type="paragraph" w:styleId="TOC9">
    <w:name w:val="toc 9"/>
    <w:basedOn w:val="TOC3"/>
    <w:semiHidden/>
    <w:rsid w:val="009A64BD"/>
  </w:style>
  <w:style w:type="paragraph" w:customStyle="1" w:styleId="Chaptitle">
    <w:name w:val="Chap_title"/>
    <w:basedOn w:val="Normal"/>
    <w:next w:val="Normalaftertitle"/>
    <w:rsid w:val="009A64BD"/>
    <w:pPr>
      <w:keepNext/>
      <w:keepLines/>
      <w:spacing w:before="240"/>
      <w:jc w:val="center"/>
    </w:pPr>
    <w:rPr>
      <w:b/>
      <w:sz w:val="28"/>
    </w:rPr>
  </w:style>
  <w:style w:type="character" w:styleId="PageNumber">
    <w:name w:val="page number"/>
    <w:basedOn w:val="DefaultParagraphFont"/>
    <w:rsid w:val="009A64BD"/>
  </w:style>
  <w:style w:type="paragraph" w:styleId="Index1">
    <w:name w:val="index 1"/>
    <w:basedOn w:val="Normal"/>
    <w:next w:val="Normal"/>
    <w:semiHidden/>
    <w:rsid w:val="009A64BD"/>
  </w:style>
  <w:style w:type="paragraph" w:customStyle="1" w:styleId="AnnexNoTitle">
    <w:name w:val="Annex_NoTitle"/>
    <w:basedOn w:val="Normal"/>
    <w:next w:val="Normalaftertitle"/>
    <w:rsid w:val="00E503F8"/>
    <w:pPr>
      <w:keepNext/>
      <w:keepLines/>
      <w:spacing w:before="720"/>
      <w:jc w:val="center"/>
      <w:outlineLvl w:val="0"/>
    </w:pPr>
    <w:rPr>
      <w:b/>
      <w:sz w:val="28"/>
    </w:rPr>
  </w:style>
  <w:style w:type="character" w:customStyle="1" w:styleId="Appdef">
    <w:name w:val="App_def"/>
    <w:basedOn w:val="DefaultParagraphFont"/>
    <w:rsid w:val="009A64BD"/>
    <w:rPr>
      <w:rFonts w:ascii="Times New Roman" w:hAnsi="Times New Roman"/>
      <w:b/>
    </w:rPr>
  </w:style>
  <w:style w:type="character" w:customStyle="1" w:styleId="Appref">
    <w:name w:val="App_ref"/>
    <w:basedOn w:val="DefaultParagraphFont"/>
    <w:rsid w:val="009A64BD"/>
  </w:style>
  <w:style w:type="paragraph" w:customStyle="1" w:styleId="AppendixNoTitle">
    <w:name w:val="Appendix_NoTitle"/>
    <w:basedOn w:val="AnnexNoTitle"/>
    <w:next w:val="Normalaftertitle"/>
    <w:rsid w:val="009A64BD"/>
  </w:style>
  <w:style w:type="character" w:customStyle="1" w:styleId="Artdef">
    <w:name w:val="Art_def"/>
    <w:basedOn w:val="DefaultParagraphFont"/>
    <w:rsid w:val="009A64BD"/>
    <w:rPr>
      <w:rFonts w:ascii="Times New Roman" w:hAnsi="Times New Roman"/>
      <w:b/>
    </w:rPr>
  </w:style>
  <w:style w:type="character" w:styleId="CommentReference">
    <w:name w:val="annotation reference"/>
    <w:basedOn w:val="DefaultParagraphFont"/>
    <w:uiPriority w:val="99"/>
    <w:rsid w:val="009A64BD"/>
    <w:rPr>
      <w:sz w:val="16"/>
      <w:szCs w:val="16"/>
    </w:rPr>
  </w:style>
  <w:style w:type="paragraph" w:customStyle="1" w:styleId="Reftitle">
    <w:name w:val="Ref_title"/>
    <w:basedOn w:val="Normal"/>
    <w:next w:val="Reftext"/>
    <w:rsid w:val="009A64BD"/>
    <w:pPr>
      <w:spacing w:before="480"/>
      <w:jc w:val="center"/>
    </w:pPr>
    <w:rPr>
      <w:b/>
    </w:rPr>
  </w:style>
  <w:style w:type="paragraph" w:customStyle="1" w:styleId="ArtNo">
    <w:name w:val="Art_No"/>
    <w:basedOn w:val="Normal"/>
    <w:next w:val="Arttitle"/>
    <w:rsid w:val="009A64BD"/>
    <w:pPr>
      <w:keepNext/>
      <w:keepLines/>
      <w:spacing w:before="480"/>
      <w:jc w:val="center"/>
    </w:pPr>
    <w:rPr>
      <w:caps/>
      <w:sz w:val="28"/>
    </w:rPr>
  </w:style>
  <w:style w:type="paragraph" w:customStyle="1" w:styleId="Arttitle">
    <w:name w:val="Art_title"/>
    <w:basedOn w:val="Normal"/>
    <w:next w:val="Normalaftertitle"/>
    <w:rsid w:val="009A64BD"/>
    <w:pPr>
      <w:keepNext/>
      <w:keepLines/>
      <w:spacing w:before="240"/>
      <w:jc w:val="center"/>
    </w:pPr>
    <w:rPr>
      <w:b/>
      <w:sz w:val="28"/>
    </w:rPr>
  </w:style>
  <w:style w:type="character" w:customStyle="1" w:styleId="Artref">
    <w:name w:val="Art_ref"/>
    <w:basedOn w:val="DefaultParagraphFont"/>
    <w:rsid w:val="009A64BD"/>
  </w:style>
  <w:style w:type="paragraph" w:customStyle="1" w:styleId="Call">
    <w:name w:val="Call"/>
    <w:basedOn w:val="Normal"/>
    <w:next w:val="Normal"/>
    <w:rsid w:val="009A64BD"/>
    <w:pPr>
      <w:keepNext/>
      <w:keepLines/>
      <w:spacing w:before="160"/>
      <w:ind w:left="794"/>
    </w:pPr>
    <w:rPr>
      <w:i/>
    </w:rPr>
  </w:style>
  <w:style w:type="paragraph" w:customStyle="1" w:styleId="ChapNo">
    <w:name w:val="Chap_No"/>
    <w:basedOn w:val="Normal"/>
    <w:next w:val="Chaptitle"/>
    <w:rsid w:val="009A64BD"/>
    <w:pPr>
      <w:keepNext/>
      <w:keepLines/>
      <w:spacing w:before="480"/>
      <w:jc w:val="center"/>
    </w:pPr>
    <w:rPr>
      <w:b/>
      <w:caps/>
      <w:sz w:val="28"/>
    </w:rPr>
  </w:style>
  <w:style w:type="paragraph" w:customStyle="1" w:styleId="Equationlegend">
    <w:name w:val="Equation_legend"/>
    <w:basedOn w:val="Normal"/>
    <w:rsid w:val="009A64BD"/>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9A64BD"/>
    <w:pPr>
      <w:keepNext/>
      <w:keepLines/>
      <w:tabs>
        <w:tab w:val="clear" w:pos="794"/>
        <w:tab w:val="clear" w:pos="1191"/>
        <w:tab w:val="clear" w:pos="1588"/>
        <w:tab w:val="clear" w:pos="1985"/>
      </w:tabs>
      <w:spacing w:before="20" w:after="20"/>
    </w:pPr>
    <w:rPr>
      <w:sz w:val="18"/>
    </w:rPr>
  </w:style>
  <w:style w:type="paragraph" w:customStyle="1" w:styleId="Figure">
    <w:name w:val="Figure"/>
    <w:basedOn w:val="Normal"/>
    <w:next w:val="FigureNoTitle"/>
    <w:rsid w:val="009A64BD"/>
    <w:pPr>
      <w:keepNext/>
      <w:keepLines/>
      <w:spacing w:before="240" w:after="120"/>
      <w:jc w:val="center"/>
    </w:pPr>
  </w:style>
  <w:style w:type="paragraph" w:customStyle="1" w:styleId="FigureNoTitle">
    <w:name w:val="Figure_NoTitle"/>
    <w:basedOn w:val="Normal"/>
    <w:next w:val="Normalaftertitle"/>
    <w:rsid w:val="009A64BD"/>
    <w:pPr>
      <w:keepLines/>
      <w:spacing w:before="240" w:after="120"/>
      <w:jc w:val="center"/>
    </w:pPr>
    <w:rPr>
      <w:b/>
    </w:rPr>
  </w:style>
  <w:style w:type="paragraph" w:customStyle="1" w:styleId="Figurewithouttitle">
    <w:name w:val="Figure_without_title"/>
    <w:basedOn w:val="Normal"/>
    <w:next w:val="Normalaftertitle"/>
    <w:rsid w:val="009A64BD"/>
    <w:pPr>
      <w:keepLines/>
      <w:spacing w:before="240" w:after="120"/>
      <w:jc w:val="center"/>
    </w:pPr>
  </w:style>
  <w:style w:type="paragraph" w:customStyle="1" w:styleId="FooterQP">
    <w:name w:val="Footer_QP"/>
    <w:basedOn w:val="Normal"/>
    <w:rsid w:val="009A64BD"/>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irstFooter">
    <w:name w:val="FirstFooter"/>
    <w:basedOn w:val="Footer"/>
    <w:rsid w:val="009A64BD"/>
    <w:pPr>
      <w:tabs>
        <w:tab w:val="clear" w:pos="5954"/>
        <w:tab w:val="clear" w:pos="9639"/>
      </w:tabs>
      <w:overflowPunct/>
      <w:autoSpaceDE/>
      <w:autoSpaceDN/>
      <w:adjustRightInd/>
      <w:spacing w:before="40"/>
      <w:textAlignment w:val="auto"/>
    </w:pPr>
    <w:rPr>
      <w:caps w:val="0"/>
      <w:noProof w:val="0"/>
    </w:rPr>
  </w:style>
  <w:style w:type="paragraph" w:customStyle="1" w:styleId="Formal">
    <w:name w:val="Formal"/>
    <w:basedOn w:val="ASN1"/>
    <w:rsid w:val="009A64BD"/>
    <w:rPr>
      <w:b w:val="0"/>
    </w:rPr>
  </w:style>
  <w:style w:type="paragraph" w:customStyle="1" w:styleId="Headingb">
    <w:name w:val="Heading_b"/>
    <w:basedOn w:val="Normal"/>
    <w:next w:val="Normal"/>
    <w:rsid w:val="009A64BD"/>
    <w:pPr>
      <w:keepNext/>
      <w:spacing w:before="160"/>
    </w:pPr>
    <w:rPr>
      <w:b/>
    </w:rPr>
  </w:style>
  <w:style w:type="paragraph" w:customStyle="1" w:styleId="Headingi">
    <w:name w:val="Heading_i"/>
    <w:basedOn w:val="Normal"/>
    <w:next w:val="Normal"/>
    <w:rsid w:val="009A64BD"/>
    <w:pPr>
      <w:keepNext/>
      <w:spacing w:before="160"/>
    </w:pPr>
    <w:rPr>
      <w:i/>
    </w:rPr>
  </w:style>
  <w:style w:type="paragraph" w:styleId="Index2">
    <w:name w:val="index 2"/>
    <w:basedOn w:val="Normal"/>
    <w:next w:val="Normal"/>
    <w:semiHidden/>
    <w:rsid w:val="009A64BD"/>
    <w:pPr>
      <w:ind w:left="284"/>
    </w:pPr>
  </w:style>
  <w:style w:type="paragraph" w:styleId="Index3">
    <w:name w:val="index 3"/>
    <w:basedOn w:val="Normal"/>
    <w:next w:val="Normal"/>
    <w:semiHidden/>
    <w:rsid w:val="009A64BD"/>
    <w:pPr>
      <w:ind w:left="567"/>
    </w:pPr>
  </w:style>
  <w:style w:type="paragraph" w:customStyle="1" w:styleId="Normalaftertitle">
    <w:name w:val="Normal_after_title"/>
    <w:basedOn w:val="Normal"/>
    <w:next w:val="Normal"/>
    <w:rsid w:val="009A64BD"/>
    <w:pPr>
      <w:spacing w:before="360"/>
    </w:pPr>
  </w:style>
  <w:style w:type="paragraph" w:customStyle="1" w:styleId="PartNo">
    <w:name w:val="Part_No"/>
    <w:basedOn w:val="Normal"/>
    <w:next w:val="Partref"/>
    <w:rsid w:val="009A64BD"/>
    <w:pPr>
      <w:keepNext/>
      <w:keepLines/>
      <w:spacing w:before="480" w:after="80"/>
      <w:jc w:val="center"/>
    </w:pPr>
    <w:rPr>
      <w:caps/>
      <w:sz w:val="28"/>
    </w:rPr>
  </w:style>
  <w:style w:type="paragraph" w:customStyle="1" w:styleId="Partref">
    <w:name w:val="Part_ref"/>
    <w:basedOn w:val="Normal"/>
    <w:next w:val="Parttitle"/>
    <w:rsid w:val="009A64BD"/>
    <w:pPr>
      <w:keepNext/>
      <w:keepLines/>
      <w:spacing w:before="280"/>
      <w:jc w:val="center"/>
    </w:pPr>
  </w:style>
  <w:style w:type="paragraph" w:customStyle="1" w:styleId="Parttitle">
    <w:name w:val="Part_title"/>
    <w:basedOn w:val="Normal"/>
    <w:next w:val="Normalaftertitle"/>
    <w:rsid w:val="009A64BD"/>
    <w:pPr>
      <w:keepNext/>
      <w:keepLines/>
      <w:spacing w:before="240" w:after="280"/>
      <w:jc w:val="center"/>
    </w:pPr>
    <w:rPr>
      <w:b/>
      <w:sz w:val="28"/>
    </w:rPr>
  </w:style>
  <w:style w:type="paragraph" w:customStyle="1" w:styleId="Recdate">
    <w:name w:val="Rec_date"/>
    <w:basedOn w:val="Normal"/>
    <w:next w:val="Normalaftertitle"/>
    <w:rsid w:val="009A64BD"/>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9A64BD"/>
  </w:style>
  <w:style w:type="paragraph" w:customStyle="1" w:styleId="RecNo">
    <w:name w:val="Rec_No"/>
    <w:basedOn w:val="Normal"/>
    <w:next w:val="Rectitle"/>
    <w:rsid w:val="009A64BD"/>
    <w:pPr>
      <w:keepNext/>
      <w:keepLines/>
      <w:spacing w:before="0"/>
    </w:pPr>
    <w:rPr>
      <w:b/>
      <w:sz w:val="28"/>
    </w:rPr>
  </w:style>
  <w:style w:type="paragraph" w:customStyle="1" w:styleId="QuestionNo">
    <w:name w:val="Question_No"/>
    <w:basedOn w:val="RecNo"/>
    <w:next w:val="Questiontitle"/>
    <w:rsid w:val="009A64BD"/>
  </w:style>
  <w:style w:type="paragraph" w:customStyle="1" w:styleId="Recref">
    <w:name w:val="Rec_ref"/>
    <w:basedOn w:val="Normal"/>
    <w:next w:val="Recdate"/>
    <w:rsid w:val="009A64BD"/>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9A64BD"/>
  </w:style>
  <w:style w:type="paragraph" w:customStyle="1" w:styleId="Rectitle">
    <w:name w:val="Rec_title"/>
    <w:basedOn w:val="Normal"/>
    <w:next w:val="Normalaftertitle"/>
    <w:rsid w:val="009A64BD"/>
    <w:pPr>
      <w:keepNext/>
      <w:keepLines/>
      <w:spacing w:before="360"/>
      <w:jc w:val="center"/>
    </w:pPr>
    <w:rPr>
      <w:b/>
      <w:sz w:val="28"/>
    </w:rPr>
  </w:style>
  <w:style w:type="paragraph" w:customStyle="1" w:styleId="Questiontitle">
    <w:name w:val="Question_title"/>
    <w:basedOn w:val="Rectitle"/>
    <w:next w:val="Questionref"/>
    <w:rsid w:val="009A64BD"/>
  </w:style>
  <w:style w:type="paragraph" w:customStyle="1" w:styleId="Reftext">
    <w:name w:val="Ref_text"/>
    <w:basedOn w:val="Normal"/>
    <w:rsid w:val="009A64BD"/>
    <w:pPr>
      <w:ind w:left="794" w:hanging="794"/>
    </w:pPr>
  </w:style>
  <w:style w:type="paragraph" w:customStyle="1" w:styleId="Repdate">
    <w:name w:val="Rep_date"/>
    <w:basedOn w:val="Recdate"/>
    <w:next w:val="Normalaftertitle"/>
    <w:rsid w:val="009A64BD"/>
  </w:style>
  <w:style w:type="paragraph" w:customStyle="1" w:styleId="RepNo">
    <w:name w:val="Rep_No"/>
    <w:basedOn w:val="RecNo"/>
    <w:next w:val="Reptitle"/>
    <w:rsid w:val="009A64BD"/>
  </w:style>
  <w:style w:type="paragraph" w:customStyle="1" w:styleId="Repref">
    <w:name w:val="Rep_ref"/>
    <w:basedOn w:val="Recref"/>
    <w:next w:val="Repdate"/>
    <w:rsid w:val="009A64BD"/>
  </w:style>
  <w:style w:type="paragraph" w:customStyle="1" w:styleId="Reptitle">
    <w:name w:val="Rep_title"/>
    <w:basedOn w:val="Rectitle"/>
    <w:next w:val="Repref"/>
    <w:rsid w:val="009A64BD"/>
  </w:style>
  <w:style w:type="paragraph" w:customStyle="1" w:styleId="Resdate">
    <w:name w:val="Res_date"/>
    <w:basedOn w:val="Recdate"/>
    <w:next w:val="Normalaftertitle"/>
    <w:rsid w:val="009A64BD"/>
  </w:style>
  <w:style w:type="character" w:customStyle="1" w:styleId="Resdef">
    <w:name w:val="Res_def"/>
    <w:basedOn w:val="DefaultParagraphFont"/>
    <w:rsid w:val="009A64BD"/>
    <w:rPr>
      <w:rFonts w:ascii="Times New Roman" w:hAnsi="Times New Roman"/>
      <w:b/>
    </w:rPr>
  </w:style>
  <w:style w:type="paragraph" w:customStyle="1" w:styleId="ResNo">
    <w:name w:val="Res_No"/>
    <w:basedOn w:val="RecNo"/>
    <w:next w:val="Restitle"/>
    <w:rsid w:val="009A64BD"/>
  </w:style>
  <w:style w:type="paragraph" w:customStyle="1" w:styleId="Resref">
    <w:name w:val="Res_ref"/>
    <w:basedOn w:val="Recref"/>
    <w:next w:val="Resdate"/>
    <w:rsid w:val="009A64BD"/>
  </w:style>
  <w:style w:type="paragraph" w:customStyle="1" w:styleId="Restitle">
    <w:name w:val="Res_title"/>
    <w:basedOn w:val="Rectitle"/>
    <w:next w:val="Resref"/>
    <w:rsid w:val="009A64BD"/>
  </w:style>
  <w:style w:type="paragraph" w:customStyle="1" w:styleId="Section1">
    <w:name w:val="Section_1"/>
    <w:basedOn w:val="Normal"/>
    <w:next w:val="Normal"/>
    <w:rsid w:val="009A64BD"/>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9A64BD"/>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9A64BD"/>
    <w:pPr>
      <w:keepNext/>
      <w:keepLines/>
      <w:spacing w:before="480" w:after="80"/>
      <w:jc w:val="center"/>
    </w:pPr>
    <w:rPr>
      <w:caps/>
      <w:sz w:val="28"/>
    </w:rPr>
  </w:style>
  <w:style w:type="paragraph" w:customStyle="1" w:styleId="Sectiontitle">
    <w:name w:val="Section_title"/>
    <w:basedOn w:val="Normal"/>
    <w:next w:val="Normalaftertitle"/>
    <w:rsid w:val="009A64BD"/>
    <w:pPr>
      <w:keepNext/>
      <w:keepLines/>
      <w:spacing w:before="480" w:after="280"/>
      <w:jc w:val="center"/>
    </w:pPr>
    <w:rPr>
      <w:b/>
      <w:sz w:val="28"/>
    </w:rPr>
  </w:style>
  <w:style w:type="paragraph" w:customStyle="1" w:styleId="Source">
    <w:name w:val="Source"/>
    <w:basedOn w:val="Normal"/>
    <w:next w:val="Normalaftertitle"/>
    <w:rsid w:val="009A64BD"/>
    <w:pPr>
      <w:spacing w:before="840" w:after="200"/>
      <w:jc w:val="center"/>
    </w:pPr>
    <w:rPr>
      <w:b/>
      <w:sz w:val="28"/>
    </w:rPr>
  </w:style>
  <w:style w:type="paragraph" w:customStyle="1" w:styleId="SpecialFooter">
    <w:name w:val="Special Footer"/>
    <w:basedOn w:val="Footer"/>
    <w:rsid w:val="009A64BD"/>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9A64BD"/>
    <w:rPr>
      <w:b/>
      <w:color w:val="auto"/>
    </w:rPr>
  </w:style>
  <w:style w:type="paragraph" w:customStyle="1" w:styleId="Tablehead">
    <w:name w:val="Table_head"/>
    <w:basedOn w:val="Normal"/>
    <w:next w:val="Tabletext"/>
    <w:rsid w:val="009A64BD"/>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9A6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styleId="CommentText">
    <w:name w:val="annotation text"/>
    <w:basedOn w:val="Normal"/>
    <w:link w:val="CommentTextChar1"/>
    <w:uiPriority w:val="99"/>
    <w:rsid w:val="009A64BD"/>
    <w:pPr>
      <w:tabs>
        <w:tab w:val="clear" w:pos="794"/>
        <w:tab w:val="clear" w:pos="1191"/>
        <w:tab w:val="clear" w:pos="1588"/>
        <w:tab w:val="clear" w:pos="1985"/>
      </w:tabs>
      <w:overflowPunct/>
      <w:autoSpaceDE/>
      <w:autoSpaceDN/>
      <w:adjustRightInd/>
      <w:spacing w:before="0"/>
      <w:textAlignment w:val="auto"/>
    </w:pPr>
    <w:rPr>
      <w:sz w:val="20"/>
      <w:lang w:val="en-US"/>
    </w:rPr>
  </w:style>
  <w:style w:type="paragraph" w:customStyle="1" w:styleId="Tabletext">
    <w:name w:val="Table_text"/>
    <w:basedOn w:val="Normal"/>
    <w:rsid w:val="009A6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NoTitle">
    <w:name w:val="Table_NoTitle"/>
    <w:basedOn w:val="Normal"/>
    <w:next w:val="Tablehead"/>
    <w:rsid w:val="009A64BD"/>
    <w:pPr>
      <w:keepNext/>
      <w:keepLines/>
      <w:spacing w:before="360" w:after="120"/>
      <w:jc w:val="center"/>
    </w:pPr>
    <w:rPr>
      <w:b/>
    </w:rPr>
  </w:style>
  <w:style w:type="paragraph" w:customStyle="1" w:styleId="Title1">
    <w:name w:val="Title 1"/>
    <w:basedOn w:val="Source"/>
    <w:next w:val="Title2"/>
    <w:rsid w:val="009A64BD"/>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9A64BD"/>
  </w:style>
  <w:style w:type="paragraph" w:customStyle="1" w:styleId="Title3">
    <w:name w:val="Title 3"/>
    <w:basedOn w:val="Title2"/>
    <w:next w:val="Title4"/>
    <w:rsid w:val="009A64BD"/>
    <w:rPr>
      <w:caps w:val="0"/>
    </w:rPr>
  </w:style>
  <w:style w:type="paragraph" w:customStyle="1" w:styleId="Title4">
    <w:name w:val="Title 4"/>
    <w:basedOn w:val="Title3"/>
    <w:next w:val="Heading1"/>
    <w:rsid w:val="009A64BD"/>
    <w:rPr>
      <w:b/>
    </w:rPr>
  </w:style>
  <w:style w:type="paragraph" w:customStyle="1" w:styleId="Artheading">
    <w:name w:val="Art_heading"/>
    <w:basedOn w:val="Normal"/>
    <w:next w:val="Normalaftertitle"/>
    <w:rsid w:val="009A64BD"/>
    <w:pPr>
      <w:spacing w:before="480"/>
      <w:jc w:val="center"/>
    </w:pPr>
    <w:rPr>
      <w:b/>
      <w:sz w:val="28"/>
    </w:rPr>
  </w:style>
  <w:style w:type="character" w:styleId="Hyperlink">
    <w:name w:val="Hyperlink"/>
    <w:basedOn w:val="DefaultParagraphFont"/>
    <w:uiPriority w:val="99"/>
    <w:rsid w:val="009A64BD"/>
    <w:rPr>
      <w:color w:val="0000FF"/>
      <w:u w:val="single"/>
    </w:rPr>
  </w:style>
  <w:style w:type="paragraph" w:styleId="BalloonText">
    <w:name w:val="Balloon Text"/>
    <w:basedOn w:val="Normal"/>
    <w:link w:val="BalloonTextChar"/>
    <w:uiPriority w:val="99"/>
    <w:rsid w:val="00A9292D"/>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A9292D"/>
    <w:rPr>
      <w:rFonts w:ascii="Tahoma" w:hAnsi="Tahoma" w:cs="Tahoma"/>
      <w:sz w:val="16"/>
      <w:szCs w:val="16"/>
      <w:lang w:val="en-GB" w:eastAsia="en-US"/>
    </w:rPr>
  </w:style>
  <w:style w:type="paragraph" w:customStyle="1" w:styleId="AnnexNotitle0">
    <w:name w:val="Annex_No &amp; title"/>
    <w:basedOn w:val="Normal"/>
    <w:next w:val="Normal"/>
    <w:rsid w:val="00AA662C"/>
    <w:pPr>
      <w:keepNext/>
      <w:keepLines/>
      <w:spacing w:before="480"/>
      <w:jc w:val="center"/>
    </w:pPr>
    <w:rPr>
      <w:b/>
      <w:sz w:val="28"/>
    </w:rPr>
  </w:style>
  <w:style w:type="paragraph" w:customStyle="1" w:styleId="AppendixNotitle0">
    <w:name w:val="Appendix_No &amp; title"/>
    <w:basedOn w:val="AnnexNotitle0"/>
    <w:next w:val="Normal"/>
    <w:rsid w:val="00AA662C"/>
  </w:style>
  <w:style w:type="character" w:styleId="EndnoteReference">
    <w:name w:val="endnote reference"/>
    <w:uiPriority w:val="99"/>
    <w:rsid w:val="00AA662C"/>
    <w:rPr>
      <w:vertAlign w:val="superscript"/>
    </w:rPr>
  </w:style>
  <w:style w:type="paragraph" w:customStyle="1" w:styleId="FigureNotitle0">
    <w:name w:val="Figure_No &amp; title"/>
    <w:basedOn w:val="Normal"/>
    <w:next w:val="Normal"/>
    <w:rsid w:val="00AA662C"/>
    <w:pPr>
      <w:keepLines/>
      <w:spacing w:before="240" w:after="120"/>
      <w:jc w:val="center"/>
    </w:pPr>
    <w:rPr>
      <w:b/>
    </w:rPr>
  </w:style>
  <w:style w:type="paragraph" w:customStyle="1" w:styleId="FigureNoBR">
    <w:name w:val="Figure_No_BR"/>
    <w:basedOn w:val="Normal"/>
    <w:next w:val="Normal"/>
    <w:rsid w:val="00AA662C"/>
    <w:pPr>
      <w:keepNext/>
      <w:keepLines/>
      <w:spacing w:before="480" w:after="120"/>
      <w:jc w:val="center"/>
    </w:pPr>
    <w:rPr>
      <w:caps/>
    </w:rPr>
  </w:style>
  <w:style w:type="paragraph" w:customStyle="1" w:styleId="TabletitleBR">
    <w:name w:val="Table_title_BR"/>
    <w:basedOn w:val="Normal"/>
    <w:next w:val="Normal"/>
    <w:rsid w:val="00AA662C"/>
    <w:pPr>
      <w:keepNext/>
      <w:keepLines/>
      <w:spacing w:before="0" w:after="120"/>
      <w:jc w:val="center"/>
    </w:pPr>
    <w:rPr>
      <w:b/>
    </w:rPr>
  </w:style>
  <w:style w:type="paragraph" w:customStyle="1" w:styleId="FiguretitleBR">
    <w:name w:val="Figure_title_BR"/>
    <w:basedOn w:val="TabletitleBR"/>
    <w:next w:val="Normal"/>
    <w:rsid w:val="00AA662C"/>
    <w:pPr>
      <w:keepNext w:val="0"/>
      <w:spacing w:after="480"/>
    </w:pPr>
  </w:style>
  <w:style w:type="paragraph" w:customStyle="1" w:styleId="RecNoBR">
    <w:name w:val="Rec_No_BR"/>
    <w:basedOn w:val="Normal"/>
    <w:next w:val="Normal"/>
    <w:rsid w:val="00AA662C"/>
    <w:pPr>
      <w:keepNext/>
      <w:keepLines/>
      <w:spacing w:before="480"/>
      <w:jc w:val="center"/>
    </w:pPr>
    <w:rPr>
      <w:caps/>
      <w:sz w:val="28"/>
    </w:rPr>
  </w:style>
  <w:style w:type="paragraph" w:customStyle="1" w:styleId="QuestionNoBR">
    <w:name w:val="Question_No_BR"/>
    <w:basedOn w:val="RecNoBR"/>
    <w:next w:val="Normal"/>
    <w:rsid w:val="00AA662C"/>
  </w:style>
  <w:style w:type="character" w:customStyle="1" w:styleId="Recdef">
    <w:name w:val="Rec_def"/>
    <w:rsid w:val="00AA662C"/>
    <w:rPr>
      <w:b/>
    </w:rPr>
  </w:style>
  <w:style w:type="paragraph" w:customStyle="1" w:styleId="RepNoBR">
    <w:name w:val="Rep_No_BR"/>
    <w:basedOn w:val="RecNoBR"/>
    <w:next w:val="Normal"/>
    <w:rsid w:val="00AA662C"/>
  </w:style>
  <w:style w:type="paragraph" w:customStyle="1" w:styleId="ResNoBR">
    <w:name w:val="Res_No_BR"/>
    <w:basedOn w:val="RecNoBR"/>
    <w:next w:val="Normal"/>
    <w:rsid w:val="00AA662C"/>
  </w:style>
  <w:style w:type="paragraph" w:customStyle="1" w:styleId="TableNotitle0">
    <w:name w:val="Table_No &amp; title"/>
    <w:basedOn w:val="Normal"/>
    <w:next w:val="Tablehead"/>
    <w:rsid w:val="00AA662C"/>
    <w:pPr>
      <w:keepNext/>
      <w:keepLines/>
      <w:spacing w:before="360" w:after="120"/>
      <w:jc w:val="center"/>
    </w:pPr>
    <w:rPr>
      <w:b/>
    </w:rPr>
  </w:style>
  <w:style w:type="paragraph" w:customStyle="1" w:styleId="TableNoBR">
    <w:name w:val="Table_No_BR"/>
    <w:basedOn w:val="Normal"/>
    <w:next w:val="TabletitleBR"/>
    <w:rsid w:val="00AA662C"/>
    <w:pPr>
      <w:keepNext/>
      <w:spacing w:before="560" w:after="120"/>
      <w:jc w:val="center"/>
    </w:pPr>
    <w:rPr>
      <w:caps/>
    </w:rPr>
  </w:style>
  <w:style w:type="paragraph" w:customStyle="1" w:styleId="Tableref">
    <w:name w:val="Table_ref"/>
    <w:basedOn w:val="Normal"/>
    <w:next w:val="TabletitleBR"/>
    <w:rsid w:val="00AA662C"/>
    <w:pPr>
      <w:keepNext/>
      <w:spacing w:before="0" w:after="120"/>
      <w:jc w:val="center"/>
    </w:pPr>
  </w:style>
  <w:style w:type="character" w:customStyle="1" w:styleId="Heading1Char">
    <w:name w:val="Heading 1 Char"/>
    <w:link w:val="Heading1"/>
    <w:uiPriority w:val="9"/>
    <w:locked/>
    <w:rsid w:val="00AA662C"/>
    <w:rPr>
      <w:rFonts w:ascii="Times New Roman" w:hAnsi="Times New Roman"/>
      <w:b/>
      <w:sz w:val="24"/>
      <w:lang w:val="en-GB" w:eastAsia="en-US"/>
    </w:rPr>
  </w:style>
  <w:style w:type="character" w:customStyle="1" w:styleId="Heading2Char">
    <w:name w:val="Heading 2 Char"/>
    <w:link w:val="Heading2"/>
    <w:uiPriority w:val="9"/>
    <w:locked/>
    <w:rsid w:val="00AA662C"/>
    <w:rPr>
      <w:rFonts w:ascii="Times New Roman" w:hAnsi="Times New Roman"/>
      <w:b/>
      <w:sz w:val="24"/>
      <w:lang w:val="en-GB" w:eastAsia="en-US"/>
    </w:rPr>
  </w:style>
  <w:style w:type="table" w:styleId="TableGrid">
    <w:name w:val="Table Grid"/>
    <w:basedOn w:val="TableNormal"/>
    <w:rsid w:val="00AA662C"/>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662C"/>
    <w:pPr>
      <w:widowControl w:val="0"/>
      <w:autoSpaceDE w:val="0"/>
      <w:autoSpaceDN w:val="0"/>
      <w:adjustRightInd w:val="0"/>
    </w:pPr>
    <w:rPr>
      <w:rFonts w:ascii="Wingdings" w:eastAsia="Malgun Gothic" w:hAnsi="Wingdings" w:cs="Wingdings"/>
      <w:color w:val="000000"/>
      <w:sz w:val="24"/>
      <w:szCs w:val="24"/>
      <w:lang w:eastAsia="ja-JP"/>
    </w:rPr>
  </w:style>
  <w:style w:type="character" w:customStyle="1" w:styleId="CommentTextChar">
    <w:name w:val="Comment Text Char"/>
    <w:uiPriority w:val="99"/>
    <w:rsid w:val="00AA662C"/>
    <w:rPr>
      <w:sz w:val="24"/>
      <w:lang w:val="en-GB" w:eastAsia="en-US"/>
    </w:rPr>
  </w:style>
  <w:style w:type="paragraph" w:styleId="CommentSubject">
    <w:name w:val="annotation subject"/>
    <w:basedOn w:val="CommentText"/>
    <w:next w:val="CommentText"/>
    <w:link w:val="CommentSubjectChar"/>
    <w:uiPriority w:val="99"/>
    <w:rsid w:val="00AA662C"/>
    <w:pPr>
      <w:tabs>
        <w:tab w:val="left" w:pos="794"/>
        <w:tab w:val="left" w:pos="1191"/>
        <w:tab w:val="left" w:pos="1588"/>
        <w:tab w:val="left" w:pos="1985"/>
      </w:tabs>
      <w:overflowPunct w:val="0"/>
      <w:autoSpaceDE w:val="0"/>
      <w:autoSpaceDN w:val="0"/>
      <w:adjustRightInd w:val="0"/>
      <w:spacing w:before="120"/>
      <w:textAlignment w:val="baseline"/>
    </w:pPr>
    <w:rPr>
      <w:b/>
      <w:bCs/>
      <w:sz w:val="24"/>
      <w:lang w:val="en-GB"/>
    </w:rPr>
  </w:style>
  <w:style w:type="character" w:customStyle="1" w:styleId="CommentTextChar1">
    <w:name w:val="Comment Text Char1"/>
    <w:basedOn w:val="DefaultParagraphFont"/>
    <w:link w:val="CommentText"/>
    <w:uiPriority w:val="99"/>
    <w:rsid w:val="00AA662C"/>
    <w:rPr>
      <w:rFonts w:ascii="Times New Roman" w:hAnsi="Times New Roman"/>
      <w:lang w:eastAsia="en-US"/>
    </w:rPr>
  </w:style>
  <w:style w:type="character" w:customStyle="1" w:styleId="CommentSubjectChar">
    <w:name w:val="Comment Subject Char"/>
    <w:basedOn w:val="CommentTextChar1"/>
    <w:link w:val="CommentSubject"/>
    <w:uiPriority w:val="99"/>
    <w:rsid w:val="00AA662C"/>
    <w:rPr>
      <w:rFonts w:ascii="Times New Roman" w:eastAsia="Malgun Gothic" w:hAnsi="Times New Roman"/>
      <w:b/>
      <w:bCs/>
      <w:sz w:val="24"/>
      <w:lang w:val="en-GB" w:eastAsia="en-US"/>
    </w:rPr>
  </w:style>
  <w:style w:type="paragraph" w:styleId="PlainText">
    <w:name w:val="Plain Text"/>
    <w:basedOn w:val="Normal"/>
    <w:link w:val="PlainTextChar"/>
    <w:uiPriority w:val="99"/>
    <w:unhideWhenUsed/>
    <w:rsid w:val="00AA662C"/>
    <w:pPr>
      <w:widowControl w:val="0"/>
      <w:tabs>
        <w:tab w:val="clear" w:pos="794"/>
        <w:tab w:val="clear" w:pos="1191"/>
        <w:tab w:val="clear" w:pos="1588"/>
        <w:tab w:val="clear" w:pos="1985"/>
      </w:tabs>
      <w:overflowPunct/>
      <w:autoSpaceDE/>
      <w:autoSpaceDN/>
      <w:adjustRightInd/>
      <w:spacing w:before="0"/>
      <w:textAlignment w:val="auto"/>
    </w:pPr>
    <w:rPr>
      <w:rFonts w:ascii="MS Gothic" w:eastAsia="MS Gothic" w:hAnsi="Courier New"/>
      <w:kern w:val="2"/>
      <w:sz w:val="20"/>
      <w:szCs w:val="21"/>
    </w:rPr>
  </w:style>
  <w:style w:type="character" w:customStyle="1" w:styleId="PlainTextChar">
    <w:name w:val="Plain Text Char"/>
    <w:basedOn w:val="DefaultParagraphFont"/>
    <w:link w:val="PlainText"/>
    <w:uiPriority w:val="99"/>
    <w:rsid w:val="00AA662C"/>
    <w:rPr>
      <w:rFonts w:ascii="MS Gothic" w:eastAsia="MS Gothic" w:hAnsi="Courier New"/>
      <w:kern w:val="2"/>
      <w:szCs w:val="21"/>
    </w:rPr>
  </w:style>
  <w:style w:type="paragraph" w:customStyle="1" w:styleId="kgkreflist">
    <w:name w:val="kgkreflist"/>
    <w:basedOn w:val="Normal"/>
    <w:rsid w:val="00AA662C"/>
    <w:pPr>
      <w:numPr>
        <w:numId w:val="1"/>
      </w:numPr>
    </w:pPr>
    <w:rPr>
      <w:rFonts w:eastAsia="Batang"/>
    </w:rPr>
  </w:style>
  <w:style w:type="paragraph" w:customStyle="1" w:styleId="NormalBlack">
    <w:name w:val="Normal + Black"/>
    <w:basedOn w:val="Normal"/>
    <w:rsid w:val="00AA662C"/>
    <w:pPr>
      <w:tabs>
        <w:tab w:val="clear" w:pos="794"/>
        <w:tab w:val="clear" w:pos="1191"/>
        <w:tab w:val="clear" w:pos="1588"/>
        <w:tab w:val="clear" w:pos="1985"/>
      </w:tabs>
      <w:overflowPunct/>
      <w:autoSpaceDE/>
      <w:autoSpaceDN/>
      <w:adjustRightInd/>
      <w:spacing w:before="0"/>
      <w:textAlignment w:val="auto"/>
      <w:outlineLvl w:val="0"/>
    </w:pPr>
    <w:rPr>
      <w:rFonts w:eastAsia="MS Mincho"/>
      <w:szCs w:val="24"/>
      <w:lang w:val="en-US" w:eastAsia="ja-JP"/>
    </w:rPr>
  </w:style>
  <w:style w:type="paragraph" w:styleId="Caption">
    <w:name w:val="caption"/>
    <w:basedOn w:val="Normal"/>
    <w:next w:val="Normal"/>
    <w:qFormat/>
    <w:rsid w:val="00AA662C"/>
    <w:pPr>
      <w:widowControl w:val="0"/>
      <w:tabs>
        <w:tab w:val="clear" w:pos="794"/>
        <w:tab w:val="clear" w:pos="1191"/>
        <w:tab w:val="clear" w:pos="1588"/>
        <w:tab w:val="clear" w:pos="1985"/>
      </w:tabs>
      <w:overflowPunct/>
      <w:autoSpaceDE/>
      <w:autoSpaceDN/>
      <w:adjustRightInd/>
      <w:spacing w:before="0"/>
      <w:textAlignment w:val="auto"/>
    </w:pPr>
    <w:rPr>
      <w:rFonts w:ascii="Cambria" w:eastAsia="SimHei" w:hAnsi="Cambria"/>
      <w:kern w:val="2"/>
      <w:sz w:val="20"/>
      <w:lang w:val="en-US" w:eastAsia="zh-CN"/>
    </w:rPr>
  </w:style>
  <w:style w:type="paragraph" w:customStyle="1" w:styleId="FreeForm">
    <w:name w:val="Free Form"/>
    <w:rsid w:val="00AA662C"/>
    <w:rPr>
      <w:rFonts w:ascii="Times New Roman" w:eastAsia="ヒラギノ角ゴ Pro W3" w:hAnsi="Times New Roman"/>
      <w:color w:val="000000"/>
    </w:rPr>
  </w:style>
  <w:style w:type="paragraph" w:styleId="ListParagraph">
    <w:name w:val="List Paragraph"/>
    <w:basedOn w:val="Normal"/>
    <w:link w:val="ListParagraphChar"/>
    <w:uiPriority w:val="34"/>
    <w:qFormat/>
    <w:rsid w:val="00AA662C"/>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ascii="Calibri" w:eastAsia="MS Mincho" w:hAnsi="Calibri" w:cs="Arial"/>
      <w:sz w:val="22"/>
      <w:szCs w:val="22"/>
      <w:lang w:val="en-US" w:eastAsia="zh-CN"/>
    </w:rPr>
  </w:style>
  <w:style w:type="character" w:customStyle="1" w:styleId="apple-style-span">
    <w:name w:val="apple-style-span"/>
    <w:rsid w:val="00AA662C"/>
    <w:rPr>
      <w:rFonts w:cs="Times New Roman"/>
    </w:rPr>
  </w:style>
  <w:style w:type="character" w:styleId="FollowedHyperlink">
    <w:name w:val="FollowedHyperlink"/>
    <w:uiPriority w:val="99"/>
    <w:rsid w:val="00AA662C"/>
    <w:rPr>
      <w:color w:val="800080"/>
      <w:u w:val="single"/>
    </w:rPr>
  </w:style>
  <w:style w:type="character" w:customStyle="1" w:styleId="hps">
    <w:name w:val="hps"/>
    <w:rsid w:val="00AA662C"/>
  </w:style>
  <w:style w:type="paragraph" w:customStyle="1" w:styleId="Docnumber">
    <w:name w:val="Docnumber"/>
    <w:basedOn w:val="Normal"/>
    <w:link w:val="DocnumberChar"/>
    <w:rsid w:val="00AA662C"/>
    <w:pPr>
      <w:jc w:val="right"/>
    </w:pPr>
    <w:rPr>
      <w:rFonts w:eastAsia="MS Mincho"/>
      <w:b/>
      <w:bCs/>
      <w:sz w:val="40"/>
    </w:rPr>
  </w:style>
  <w:style w:type="character" w:customStyle="1" w:styleId="DocnumberChar">
    <w:name w:val="Docnumber Char"/>
    <w:link w:val="Docnumber"/>
    <w:rsid w:val="00AA662C"/>
    <w:rPr>
      <w:rFonts w:ascii="Times New Roman" w:eastAsia="MS Mincho" w:hAnsi="Times New Roman"/>
      <w:b/>
      <w:bCs/>
      <w:sz w:val="40"/>
      <w:lang w:val="en-GB" w:eastAsia="en-US"/>
    </w:rPr>
  </w:style>
  <w:style w:type="paragraph" w:styleId="Revision">
    <w:name w:val="Revision"/>
    <w:hidden/>
    <w:uiPriority w:val="99"/>
    <w:semiHidden/>
    <w:rsid w:val="00AA662C"/>
    <w:rPr>
      <w:rFonts w:ascii="Times New Roman" w:eastAsia="Malgun Gothic" w:hAnsi="Times New Roman"/>
      <w:sz w:val="24"/>
      <w:lang w:val="en-GB" w:eastAsia="en-US"/>
    </w:rPr>
  </w:style>
  <w:style w:type="character" w:customStyle="1" w:styleId="HeaderChar">
    <w:name w:val="Header Char"/>
    <w:aliases w:val="h Char,Header/Footer Char"/>
    <w:link w:val="Header"/>
    <w:uiPriority w:val="99"/>
    <w:rsid w:val="00AA662C"/>
    <w:rPr>
      <w:rFonts w:ascii="Times New Roman" w:hAnsi="Times New Roman"/>
      <w:sz w:val="18"/>
      <w:lang w:val="en-GB" w:eastAsia="en-US"/>
    </w:rPr>
  </w:style>
  <w:style w:type="character" w:customStyle="1" w:styleId="FooterChar">
    <w:name w:val="Footer Char"/>
    <w:basedOn w:val="DefaultParagraphFont"/>
    <w:link w:val="Footer"/>
    <w:uiPriority w:val="99"/>
    <w:rsid w:val="00AA662C"/>
    <w:rPr>
      <w:rFonts w:ascii="Times New Roman" w:hAnsi="Times New Roman"/>
      <w:caps/>
      <w:noProof/>
      <w:sz w:val="16"/>
      <w:lang w:val="en-GB" w:eastAsia="en-US"/>
    </w:rPr>
  </w:style>
  <w:style w:type="numbering" w:customStyle="1" w:styleId="NoList1">
    <w:name w:val="No List1"/>
    <w:next w:val="NoList"/>
    <w:uiPriority w:val="99"/>
    <w:semiHidden/>
    <w:unhideWhenUsed/>
    <w:rsid w:val="00AA662C"/>
  </w:style>
  <w:style w:type="character" w:customStyle="1" w:styleId="Heading3Char">
    <w:name w:val="Heading 3 Char"/>
    <w:basedOn w:val="DefaultParagraphFont"/>
    <w:link w:val="Heading3"/>
    <w:uiPriority w:val="9"/>
    <w:rsid w:val="00AA662C"/>
    <w:rPr>
      <w:rFonts w:ascii="Times New Roman" w:hAnsi="Times New Roman"/>
      <w:b/>
      <w:sz w:val="24"/>
      <w:lang w:val="en-GB" w:eastAsia="en-US"/>
    </w:rPr>
  </w:style>
  <w:style w:type="paragraph" w:styleId="NormalWeb">
    <w:name w:val="Normal (Web)"/>
    <w:basedOn w:val="Normal"/>
    <w:uiPriority w:val="99"/>
    <w:unhideWhenUsed/>
    <w:rsid w:val="00AA662C"/>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imes New Roman"/>
      <w:szCs w:val="24"/>
      <w:lang w:val="en-US" w:eastAsia="zh-CN"/>
    </w:rPr>
  </w:style>
  <w:style w:type="character" w:customStyle="1" w:styleId="apple-converted-space">
    <w:name w:val="apple-converted-space"/>
    <w:basedOn w:val="DefaultParagraphFont"/>
    <w:rsid w:val="00AA662C"/>
  </w:style>
  <w:style w:type="character" w:styleId="Strong">
    <w:name w:val="Strong"/>
    <w:basedOn w:val="DefaultParagraphFont"/>
    <w:uiPriority w:val="22"/>
    <w:qFormat/>
    <w:rsid w:val="00AA662C"/>
    <w:rPr>
      <w:b/>
      <w:bCs/>
    </w:rPr>
  </w:style>
  <w:style w:type="character" w:styleId="Emphasis">
    <w:name w:val="Emphasis"/>
    <w:basedOn w:val="DefaultParagraphFont"/>
    <w:uiPriority w:val="20"/>
    <w:qFormat/>
    <w:rsid w:val="00AA662C"/>
    <w:rPr>
      <w:i/>
      <w:iCs/>
    </w:rPr>
  </w:style>
  <w:style w:type="character" w:customStyle="1" w:styleId="ListParagraphChar">
    <w:name w:val="List Paragraph Char"/>
    <w:link w:val="ListParagraph"/>
    <w:uiPriority w:val="34"/>
    <w:rsid w:val="00AA662C"/>
    <w:rPr>
      <w:rFonts w:ascii="Calibri" w:eastAsia="MS Mincho" w:hAnsi="Calibri" w:cs="Arial"/>
      <w:sz w:val="22"/>
      <w:szCs w:val="22"/>
    </w:rPr>
  </w:style>
  <w:style w:type="character" w:customStyle="1" w:styleId="EndnoteTextChar">
    <w:name w:val="Endnote Text Char"/>
    <w:link w:val="EndnoteText"/>
    <w:uiPriority w:val="99"/>
    <w:rsid w:val="00AA662C"/>
    <w:rPr>
      <w:rFonts w:eastAsia="Calibri"/>
      <w:lang w:val="en-AU" w:eastAsia="en-US"/>
    </w:rPr>
  </w:style>
  <w:style w:type="paragraph" w:styleId="EndnoteText">
    <w:name w:val="endnote text"/>
    <w:basedOn w:val="Normal"/>
    <w:link w:val="EndnoteTextChar"/>
    <w:uiPriority w:val="99"/>
    <w:rsid w:val="00AA662C"/>
    <w:rPr>
      <w:rFonts w:ascii="CG Times" w:eastAsia="Calibri" w:hAnsi="CG Times"/>
      <w:sz w:val="20"/>
      <w:lang w:val="en-AU"/>
    </w:rPr>
  </w:style>
  <w:style w:type="character" w:customStyle="1" w:styleId="EndnoteTextChar1">
    <w:name w:val="Endnote Text Char1"/>
    <w:basedOn w:val="DefaultParagraphFont"/>
    <w:uiPriority w:val="99"/>
    <w:semiHidden/>
    <w:rsid w:val="00AA662C"/>
    <w:rPr>
      <w:rFonts w:ascii="Times New Roman" w:eastAsia="Malgun Gothic" w:hAnsi="Times New Roman"/>
      <w:lang w:val="en-GB" w:eastAsia="en-US"/>
    </w:rPr>
  </w:style>
  <w:style w:type="paragraph" w:styleId="TOCHeading">
    <w:name w:val="TOC Heading"/>
    <w:basedOn w:val="Heading1"/>
    <w:next w:val="Normal"/>
    <w:uiPriority w:val="39"/>
    <w:unhideWhenUsed/>
    <w:qFormat/>
    <w:rsid w:val="00AA662C"/>
    <w:pPr>
      <w:tabs>
        <w:tab w:val="clear" w:pos="794"/>
        <w:tab w:val="clear" w:pos="1191"/>
        <w:tab w:val="clear" w:pos="1588"/>
        <w:tab w:val="clear" w:pos="1985"/>
        <w:tab w:val="num" w:pos="432"/>
      </w:tabs>
      <w:overflowPunct/>
      <w:autoSpaceDE/>
      <w:autoSpaceDN/>
      <w:adjustRightInd/>
      <w:spacing w:before="480" w:line="276" w:lineRule="auto"/>
      <w:ind w:left="432" w:hanging="432"/>
      <w:textAlignment w:val="auto"/>
      <w:outlineLvl w:val="9"/>
    </w:pPr>
    <w:rPr>
      <w:rFonts w:ascii="Cambria" w:eastAsia="SimSun" w:hAnsi="Cambria"/>
      <w:bCs/>
      <w:color w:val="365F91"/>
      <w:sz w:val="28"/>
      <w:szCs w:val="28"/>
      <w:lang w:val="en-US"/>
    </w:rPr>
  </w:style>
  <w:style w:type="table" w:customStyle="1" w:styleId="TableGrid1">
    <w:name w:val="Table Grid1"/>
    <w:basedOn w:val="TableNormal"/>
    <w:next w:val="TableGrid"/>
    <w:uiPriority w:val="59"/>
    <w:rsid w:val="00AA662C"/>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AA662C"/>
    <w:rPr>
      <w:rFonts w:ascii="Times New Roman" w:hAnsi="Times New Roman"/>
      <w:sz w:val="22"/>
      <w:lang w:val="en-GB" w:eastAsia="en-US"/>
    </w:rPr>
  </w:style>
  <w:style w:type="character" w:customStyle="1" w:styleId="Heading4Char">
    <w:name w:val="Heading 4 Char"/>
    <w:basedOn w:val="DefaultParagraphFont"/>
    <w:link w:val="Heading4"/>
    <w:uiPriority w:val="9"/>
    <w:rsid w:val="00AA662C"/>
    <w:rPr>
      <w:rFonts w:ascii="Times New Roman" w:hAnsi="Times New Roman"/>
      <w:b/>
      <w:sz w:val="24"/>
      <w:lang w:val="en-GB" w:eastAsia="en-US"/>
    </w:rPr>
  </w:style>
  <w:style w:type="character" w:customStyle="1" w:styleId="Heading5Char">
    <w:name w:val="Heading 5 Char"/>
    <w:basedOn w:val="DefaultParagraphFont"/>
    <w:link w:val="Heading5"/>
    <w:uiPriority w:val="9"/>
    <w:rsid w:val="00AA662C"/>
    <w:rPr>
      <w:rFonts w:ascii="Times New Roman" w:hAnsi="Times New Roman"/>
      <w:b/>
      <w:sz w:val="24"/>
      <w:lang w:val="en-GB" w:eastAsia="en-US"/>
    </w:rPr>
  </w:style>
  <w:style w:type="character" w:customStyle="1" w:styleId="Heading6Char">
    <w:name w:val="Heading 6 Char"/>
    <w:basedOn w:val="DefaultParagraphFont"/>
    <w:link w:val="Heading6"/>
    <w:uiPriority w:val="9"/>
    <w:rsid w:val="00AA662C"/>
    <w:rPr>
      <w:rFonts w:ascii="Times New Roman" w:hAnsi="Times New Roman"/>
      <w:b/>
      <w:sz w:val="24"/>
      <w:lang w:val="en-GB" w:eastAsia="en-US"/>
    </w:rPr>
  </w:style>
  <w:style w:type="character" w:customStyle="1" w:styleId="Heading7Char">
    <w:name w:val="Heading 7 Char"/>
    <w:basedOn w:val="DefaultParagraphFont"/>
    <w:link w:val="Heading7"/>
    <w:uiPriority w:val="9"/>
    <w:rsid w:val="00AA662C"/>
    <w:rPr>
      <w:rFonts w:ascii="Times New Roman" w:hAnsi="Times New Roman"/>
      <w:b/>
      <w:sz w:val="24"/>
      <w:lang w:val="en-GB" w:eastAsia="en-US"/>
    </w:rPr>
  </w:style>
  <w:style w:type="character" w:customStyle="1" w:styleId="Heading8Char">
    <w:name w:val="Heading 8 Char"/>
    <w:basedOn w:val="DefaultParagraphFont"/>
    <w:link w:val="Heading8"/>
    <w:uiPriority w:val="9"/>
    <w:rsid w:val="00AA662C"/>
    <w:rPr>
      <w:rFonts w:ascii="Times New Roman" w:hAnsi="Times New Roman"/>
      <w:b/>
      <w:sz w:val="24"/>
      <w:lang w:val="en-GB" w:eastAsia="en-US"/>
    </w:rPr>
  </w:style>
  <w:style w:type="character" w:customStyle="1" w:styleId="Heading9Char">
    <w:name w:val="Heading 9 Char"/>
    <w:basedOn w:val="DefaultParagraphFont"/>
    <w:link w:val="Heading9"/>
    <w:uiPriority w:val="9"/>
    <w:rsid w:val="00AA662C"/>
    <w:rPr>
      <w:rFonts w:ascii="Times New Roman" w:hAnsi="Times New Roman"/>
      <w:b/>
      <w:sz w:val="24"/>
      <w:lang w:val="en-GB" w:eastAsia="en-US"/>
    </w:rPr>
  </w:style>
  <w:style w:type="paragraph" w:customStyle="1" w:styleId="Quote1">
    <w:name w:val="Quote1"/>
    <w:basedOn w:val="Normal"/>
    <w:next w:val="Normal"/>
    <w:uiPriority w:val="29"/>
    <w:qFormat/>
    <w:rsid w:val="00AA662C"/>
    <w:pPr>
      <w:tabs>
        <w:tab w:val="clear" w:pos="794"/>
        <w:tab w:val="clear" w:pos="1191"/>
        <w:tab w:val="clear" w:pos="1588"/>
        <w:tab w:val="clear" w:pos="1985"/>
      </w:tabs>
      <w:overflowPunct/>
      <w:autoSpaceDE/>
      <w:autoSpaceDN/>
      <w:adjustRightInd/>
      <w:spacing w:before="0" w:after="200" w:line="276" w:lineRule="auto"/>
      <w:textAlignment w:val="auto"/>
    </w:pPr>
    <w:rPr>
      <w:rFonts w:ascii="Calibri" w:eastAsia="SimSun" w:hAnsi="Calibri" w:cs="Arial"/>
      <w:i/>
      <w:iCs/>
      <w:color w:val="000000"/>
      <w:sz w:val="22"/>
      <w:szCs w:val="22"/>
      <w:lang w:val="en-US" w:eastAsia="zh-CN"/>
    </w:rPr>
  </w:style>
  <w:style w:type="character" w:customStyle="1" w:styleId="QuoteChar">
    <w:name w:val="Quote Char"/>
    <w:basedOn w:val="DefaultParagraphFont"/>
    <w:link w:val="Quote"/>
    <w:uiPriority w:val="29"/>
    <w:rsid w:val="00AA662C"/>
    <w:rPr>
      <w:i/>
      <w:iCs/>
      <w:color w:val="000000"/>
    </w:rPr>
  </w:style>
  <w:style w:type="table" w:customStyle="1" w:styleId="LightShading-Accent11">
    <w:name w:val="Light Shading - Accent 11"/>
    <w:basedOn w:val="TableNormal"/>
    <w:uiPriority w:val="60"/>
    <w:rsid w:val="00AA662C"/>
    <w:rPr>
      <w:rFonts w:ascii="Calibri" w:eastAsia="Calibri" w:hAnsi="Calibri" w:cs="Arial"/>
      <w:color w:val="365F91"/>
      <w:sz w:val="22"/>
      <w:szCs w:val="22"/>
      <w:lang w:val="en-GB"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ody">
    <w:name w:val="Body"/>
    <w:rsid w:val="00AA662C"/>
    <w:pPr>
      <w:spacing w:after="120"/>
    </w:pPr>
    <w:rPr>
      <w:rFonts w:ascii="Calibri" w:eastAsia="Calibri" w:hAnsi="Calibri" w:cs="Calibri"/>
      <w:color w:val="000000"/>
      <w:sz w:val="24"/>
      <w:szCs w:val="24"/>
      <w:u w:color="000000"/>
    </w:rPr>
  </w:style>
  <w:style w:type="paragraph" w:styleId="Quote">
    <w:name w:val="Quote"/>
    <w:basedOn w:val="Normal"/>
    <w:next w:val="Normal"/>
    <w:link w:val="QuoteChar"/>
    <w:uiPriority w:val="29"/>
    <w:qFormat/>
    <w:rsid w:val="00AA662C"/>
    <w:pPr>
      <w:spacing w:before="200" w:after="160"/>
      <w:ind w:left="864" w:right="864"/>
      <w:jc w:val="center"/>
    </w:pPr>
    <w:rPr>
      <w:rFonts w:ascii="CG Times" w:eastAsia="Times New Roman" w:hAnsi="CG Times"/>
      <w:i/>
      <w:iCs/>
      <w:color w:val="000000"/>
      <w:sz w:val="20"/>
      <w:lang w:val="en-US" w:eastAsia="zh-CN"/>
    </w:rPr>
  </w:style>
  <w:style w:type="character" w:customStyle="1" w:styleId="QuoteChar1">
    <w:name w:val="Quote Char1"/>
    <w:basedOn w:val="DefaultParagraphFont"/>
    <w:uiPriority w:val="29"/>
    <w:rsid w:val="00AA662C"/>
    <w:rPr>
      <w:rFonts w:ascii="Times New Roman" w:eastAsia="Malgun Gothic" w:hAnsi="Times New Roman"/>
      <w:i/>
      <w:iCs/>
      <w:color w:val="404040" w:themeColor="text1" w:themeTint="BF"/>
      <w:sz w:val="24"/>
      <w:lang w:val="en-GB" w:eastAsia="en-US"/>
    </w:rPr>
  </w:style>
  <w:style w:type="character" w:customStyle="1" w:styleId="href">
    <w:name w:val="href"/>
    <w:basedOn w:val="DefaultParagraphFont"/>
    <w:rsid w:val="004C084A"/>
  </w:style>
  <w:style w:type="paragraph" w:customStyle="1" w:styleId="HeadingTR1">
    <w:name w:val="Heading TR 1"/>
    <w:basedOn w:val="Heading1"/>
    <w:link w:val="HeadingTR1Char"/>
    <w:qFormat/>
    <w:rsid w:val="00C864F3"/>
    <w:pPr>
      <w:pBdr>
        <w:bottom w:val="single" w:sz="6" w:space="1" w:color="auto"/>
      </w:pBdr>
      <w:spacing w:after="120"/>
    </w:pPr>
    <w:rPr>
      <w:i/>
      <w:iCs/>
      <w:sz w:val="40"/>
      <w:szCs w:val="40"/>
      <w:u w:val="single"/>
    </w:rPr>
  </w:style>
  <w:style w:type="paragraph" w:customStyle="1" w:styleId="HeadingTR2">
    <w:name w:val="Heading TR 2"/>
    <w:basedOn w:val="Heading2"/>
    <w:link w:val="HeadingTR2Char"/>
    <w:qFormat/>
    <w:rsid w:val="00DC345E"/>
    <w:rPr>
      <w:sz w:val="32"/>
      <w:szCs w:val="32"/>
    </w:rPr>
  </w:style>
  <w:style w:type="character" w:customStyle="1" w:styleId="HeadingTR1Char">
    <w:name w:val="Heading TR 1 Char"/>
    <w:basedOn w:val="Heading1Char"/>
    <w:link w:val="HeadingTR1"/>
    <w:rsid w:val="00C864F3"/>
    <w:rPr>
      <w:rFonts w:ascii="Times New Roman" w:eastAsia="Malgun Gothic" w:hAnsi="Times New Roman"/>
      <w:b/>
      <w:i/>
      <w:iCs/>
      <w:sz w:val="40"/>
      <w:szCs w:val="40"/>
      <w:u w:val="single"/>
      <w:lang w:val="en-GB" w:eastAsia="en-US"/>
    </w:rPr>
  </w:style>
  <w:style w:type="paragraph" w:customStyle="1" w:styleId="enumlev1TR">
    <w:name w:val="enumlev1 TR"/>
    <w:basedOn w:val="enumlev1"/>
    <w:link w:val="enumlev1TRChar"/>
    <w:qFormat/>
    <w:rsid w:val="00D70CB8"/>
    <w:pPr>
      <w:numPr>
        <w:numId w:val="2"/>
      </w:numPr>
    </w:pPr>
    <w:rPr>
      <w:lang w:val="fr-CH" w:eastAsia="zh-CN"/>
    </w:rPr>
  </w:style>
  <w:style w:type="character" w:customStyle="1" w:styleId="HeadingTR2Char">
    <w:name w:val="Heading TR 2 Char"/>
    <w:basedOn w:val="Heading2Char"/>
    <w:link w:val="HeadingTR2"/>
    <w:rsid w:val="00DC345E"/>
    <w:rPr>
      <w:rFonts w:ascii="Times New Roman" w:eastAsia="Malgun Gothic" w:hAnsi="Times New Roman"/>
      <w:b/>
      <w:sz w:val="32"/>
      <w:szCs w:val="32"/>
      <w:lang w:val="en-GB" w:eastAsia="en-US"/>
    </w:rPr>
  </w:style>
  <w:style w:type="character" w:customStyle="1" w:styleId="enumlev1Char">
    <w:name w:val="enumlev1 Char"/>
    <w:basedOn w:val="DefaultParagraphFont"/>
    <w:link w:val="enumlev1"/>
    <w:rsid w:val="00D70CB8"/>
    <w:rPr>
      <w:rFonts w:ascii="Times New Roman" w:eastAsia="Malgun Gothic" w:hAnsi="Times New Roman"/>
      <w:sz w:val="24"/>
      <w:lang w:val="en-GB" w:eastAsia="en-US"/>
    </w:rPr>
  </w:style>
  <w:style w:type="character" w:customStyle="1" w:styleId="enumlev1TRChar">
    <w:name w:val="enumlev1 TR Char"/>
    <w:basedOn w:val="enumlev1Char"/>
    <w:link w:val="enumlev1TR"/>
    <w:rsid w:val="00D70CB8"/>
    <w:rPr>
      <w:rFonts w:ascii="Times New Roman" w:eastAsia="Malgun Gothic" w:hAnsi="Times New Roman"/>
      <w:sz w:val="24"/>
      <w:lang w:val="fr-CH" w:eastAsia="en-US"/>
    </w:rPr>
  </w:style>
  <w:style w:type="character" w:customStyle="1" w:styleId="BalloonTextChar2">
    <w:name w:val="Balloon Text Char2"/>
    <w:basedOn w:val="DefaultParagraphFont"/>
    <w:uiPriority w:val="99"/>
    <w:rsid w:val="001D071E"/>
    <w:rPr>
      <w:rFonts w:ascii="Tahoma" w:eastAsia="SimSun" w:hAnsi="Tahoma" w:cs="Tahoma"/>
      <w:sz w:val="16"/>
      <w:szCs w:val="16"/>
    </w:rPr>
  </w:style>
  <w:style w:type="table" w:styleId="DarkList-Accent5">
    <w:name w:val="Dark List Accent 5"/>
    <w:basedOn w:val="TableNormal"/>
    <w:uiPriority w:val="70"/>
    <w:rsid w:val="001D071E"/>
    <w:rPr>
      <w:rFonts w:asciiTheme="majorBidi" w:eastAsiaTheme="minorEastAsia" w:hAnsiTheme="majorBidi" w:cstheme="minorBidi"/>
      <w:color w:val="FFFFFF" w:themeColor="background1"/>
      <w:sz w:val="24"/>
      <w:szCs w:val="24"/>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styleId="Title">
    <w:name w:val="Title"/>
    <w:basedOn w:val="Normal"/>
    <w:next w:val="Normal"/>
    <w:link w:val="TitleChar"/>
    <w:uiPriority w:val="10"/>
    <w:qFormat/>
    <w:rsid w:val="001D071E"/>
    <w:pPr>
      <w:pBdr>
        <w:bottom w:val="single" w:sz="8" w:space="4" w:color="4F81BD"/>
      </w:pBdr>
      <w:tabs>
        <w:tab w:val="clear" w:pos="794"/>
        <w:tab w:val="clear" w:pos="1191"/>
        <w:tab w:val="clear" w:pos="1588"/>
        <w:tab w:val="clear" w:pos="1985"/>
      </w:tabs>
      <w:overflowPunct/>
      <w:autoSpaceDE/>
      <w:autoSpaceDN/>
      <w:adjustRightInd/>
      <w:spacing w:before="0" w:after="300"/>
      <w:contextualSpacing/>
      <w:jc w:val="left"/>
      <w:textAlignment w:val="auto"/>
    </w:pPr>
    <w:rPr>
      <w:rFonts w:ascii="Cambria" w:eastAsia="SimSun" w:hAnsi="Cambria"/>
      <w:color w:val="16365C"/>
      <w:spacing w:val="5"/>
      <w:kern w:val="28"/>
      <w:sz w:val="52"/>
      <w:szCs w:val="52"/>
      <w:lang w:val="en-US" w:eastAsia="ja-JP"/>
    </w:rPr>
  </w:style>
  <w:style w:type="character" w:customStyle="1" w:styleId="TitleChar">
    <w:name w:val="Title Char"/>
    <w:basedOn w:val="DefaultParagraphFont"/>
    <w:link w:val="Title"/>
    <w:uiPriority w:val="10"/>
    <w:rsid w:val="001D071E"/>
    <w:rPr>
      <w:rFonts w:ascii="Cambria" w:eastAsia="SimSun" w:hAnsi="Cambria"/>
      <w:color w:val="16365C"/>
      <w:spacing w:val="5"/>
      <w:kern w:val="28"/>
      <w:sz w:val="52"/>
      <w:szCs w:val="52"/>
      <w:lang w:eastAsia="ja-JP"/>
    </w:rPr>
  </w:style>
  <w:style w:type="paragraph" w:styleId="Subtitle">
    <w:name w:val="Subtitle"/>
    <w:basedOn w:val="Normal"/>
    <w:next w:val="Normal"/>
    <w:link w:val="SubtitleChar"/>
    <w:uiPriority w:val="11"/>
    <w:qFormat/>
    <w:rsid w:val="001D071E"/>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Cambria" w:eastAsia="SimSun" w:hAnsi="Cambria"/>
      <w:i/>
      <w:iCs/>
      <w:color w:val="4F81BD"/>
      <w:spacing w:val="15"/>
      <w:szCs w:val="24"/>
      <w:lang w:val="en-US" w:eastAsia="ja-JP"/>
    </w:rPr>
  </w:style>
  <w:style w:type="character" w:customStyle="1" w:styleId="SubtitleChar">
    <w:name w:val="Subtitle Char"/>
    <w:basedOn w:val="DefaultParagraphFont"/>
    <w:link w:val="Subtitle"/>
    <w:uiPriority w:val="11"/>
    <w:rsid w:val="001D071E"/>
    <w:rPr>
      <w:rFonts w:ascii="Cambria" w:eastAsia="SimSun" w:hAnsi="Cambria"/>
      <w:i/>
      <w:iCs/>
      <w:color w:val="4F81BD"/>
      <w:spacing w:val="15"/>
      <w:sz w:val="24"/>
      <w:szCs w:val="24"/>
      <w:lang w:eastAsia="ja-JP"/>
    </w:rPr>
  </w:style>
  <w:style w:type="paragraph" w:styleId="NoSpacing">
    <w:name w:val="No Spacing"/>
    <w:link w:val="NoSpacingChar"/>
    <w:uiPriority w:val="1"/>
    <w:qFormat/>
    <w:rsid w:val="001D071E"/>
    <w:rPr>
      <w:rFonts w:asciiTheme="majorBidi" w:eastAsiaTheme="minorEastAsia" w:hAnsiTheme="majorBidi" w:cstheme="minorBidi"/>
      <w:sz w:val="24"/>
      <w:szCs w:val="24"/>
      <w:lang w:eastAsia="ja-JP"/>
    </w:rPr>
  </w:style>
  <w:style w:type="character" w:customStyle="1" w:styleId="NoSpacingChar">
    <w:name w:val="No Spacing Char"/>
    <w:basedOn w:val="DefaultParagraphFont"/>
    <w:link w:val="NoSpacing"/>
    <w:uiPriority w:val="1"/>
    <w:rsid w:val="001D071E"/>
    <w:rPr>
      <w:rFonts w:asciiTheme="majorBidi" w:eastAsiaTheme="minorEastAsia" w:hAnsiTheme="majorBidi" w:cstheme="minorBidi"/>
      <w:sz w:val="24"/>
      <w:szCs w:val="24"/>
      <w:lang w:eastAsia="ja-JP"/>
    </w:rPr>
  </w:style>
  <w:style w:type="table" w:customStyle="1" w:styleId="Sombreadoclaro-nfasis11">
    <w:name w:val="Sombreado claro - Énfasis 11"/>
    <w:basedOn w:val="TableNormal"/>
    <w:uiPriority w:val="60"/>
    <w:rsid w:val="001D071E"/>
    <w:rPr>
      <w:rFonts w:asciiTheme="majorBidi" w:eastAsiaTheme="minorEastAsia" w:hAnsiTheme="majorBidi" w:cstheme="minorBidi"/>
      <w:color w:val="365F91" w:themeColor="accent1" w:themeShade="BF"/>
      <w:sz w:val="24"/>
      <w:szCs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shorttext">
    <w:name w:val="short_text"/>
    <w:basedOn w:val="DefaultParagraphFont"/>
    <w:rsid w:val="001D071E"/>
  </w:style>
  <w:style w:type="paragraph" w:customStyle="1" w:styleId="Prrafodelista1">
    <w:name w:val="Párrafo de lista1"/>
    <w:basedOn w:val="Normal"/>
    <w:uiPriority w:val="34"/>
    <w:qFormat/>
    <w:rsid w:val="001D071E"/>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eastAsia="SimSun"/>
      <w:szCs w:val="24"/>
      <w:lang w:val="en-US" w:eastAsia="zh-CN"/>
    </w:rPr>
  </w:style>
  <w:style w:type="paragraph" w:customStyle="1" w:styleId="TtulodeTDC1">
    <w:name w:val="Título de TDC1"/>
    <w:basedOn w:val="Heading1"/>
    <w:next w:val="Normal"/>
    <w:uiPriority w:val="39"/>
    <w:unhideWhenUsed/>
    <w:qFormat/>
    <w:rsid w:val="001D071E"/>
    <w:pPr>
      <w:tabs>
        <w:tab w:val="clear" w:pos="794"/>
        <w:tab w:val="clear" w:pos="1191"/>
        <w:tab w:val="clear" w:pos="1588"/>
        <w:tab w:val="clear" w:pos="1985"/>
      </w:tabs>
      <w:overflowPunct/>
      <w:autoSpaceDE/>
      <w:autoSpaceDN/>
      <w:adjustRightInd/>
      <w:spacing w:before="480" w:line="276" w:lineRule="auto"/>
      <w:ind w:left="1440" w:hanging="360"/>
      <w:jc w:val="left"/>
      <w:textAlignment w:val="auto"/>
      <w:outlineLvl w:val="9"/>
    </w:pPr>
    <w:rPr>
      <w:rFonts w:ascii="Cambria" w:eastAsia="SimSun" w:hAnsi="Cambria"/>
      <w:bCs/>
      <w:color w:val="365F90"/>
      <w:sz w:val="28"/>
      <w:szCs w:val="28"/>
      <w:lang w:val="en-US" w:eastAsia="ja-JP"/>
    </w:rPr>
  </w:style>
  <w:style w:type="paragraph" w:customStyle="1" w:styleId="Sinespaciado1">
    <w:name w:val="Sin espaciado1"/>
    <w:uiPriority w:val="1"/>
    <w:qFormat/>
    <w:rsid w:val="001D071E"/>
    <w:rPr>
      <w:rFonts w:ascii="Times New Roman" w:eastAsia="SimSun" w:hAnsi="Times New Roman"/>
      <w:sz w:val="24"/>
      <w:szCs w:val="24"/>
      <w:lang w:eastAsia="ja-JP"/>
    </w:rPr>
  </w:style>
  <w:style w:type="paragraph" w:customStyle="1" w:styleId="Revisin1">
    <w:name w:val="Revisión1"/>
    <w:hidden/>
    <w:uiPriority w:val="99"/>
    <w:semiHidden/>
    <w:rsid w:val="001D071E"/>
    <w:rPr>
      <w:rFonts w:ascii="Times New Roman" w:eastAsia="SimSun" w:hAnsi="Times New Roman"/>
      <w:sz w:val="24"/>
      <w:szCs w:val="24"/>
    </w:rPr>
  </w:style>
  <w:style w:type="character" w:customStyle="1" w:styleId="BalloonTextChar1">
    <w:name w:val="Balloon Text Char1"/>
    <w:basedOn w:val="DefaultParagraphFont"/>
    <w:uiPriority w:val="99"/>
    <w:semiHidden/>
    <w:rsid w:val="001D071E"/>
    <w:rPr>
      <w:rFonts w:ascii="Lucida Grande" w:hAnsi="Lucida Grande"/>
      <w:sz w:val="18"/>
      <w:szCs w:val="18"/>
    </w:rPr>
  </w:style>
  <w:style w:type="character" w:customStyle="1" w:styleId="Hyperlink1">
    <w:name w:val="Hyperlink1"/>
    <w:rsid w:val="001D071E"/>
    <w:rPr>
      <w:color w:val="0000FE"/>
      <w:sz w:val="24"/>
      <w:u w:val="single"/>
    </w:rPr>
  </w:style>
  <w:style w:type="character" w:customStyle="1" w:styleId="EndnoteReference1">
    <w:name w:val="Endnote Reference1"/>
    <w:rsid w:val="001D071E"/>
    <w:rPr>
      <w:color w:val="000000"/>
      <w:sz w:val="24"/>
      <w:vertAlign w:val="superscript"/>
    </w:rPr>
  </w:style>
  <w:style w:type="paragraph" w:customStyle="1" w:styleId="EndnoteText1">
    <w:name w:val="Endnote Text1"/>
    <w:rsid w:val="001D071E"/>
    <w:rPr>
      <w:rFonts w:ascii="System Font Regular" w:eastAsia="ヒラギノ角ゴ Pro W3" w:hAnsi="System Font Regular"/>
      <w:color w:val="000000"/>
      <w:lang w:eastAsia="es-ES"/>
    </w:rPr>
  </w:style>
  <w:style w:type="paragraph" w:customStyle="1" w:styleId="NoSpacing1">
    <w:name w:val="No Spacing1"/>
    <w:rsid w:val="001D071E"/>
    <w:rPr>
      <w:rFonts w:ascii="System Font Regular" w:eastAsia="ヒラギノ角ゴ Pro W3" w:hAnsi="System Font Regular"/>
      <w:color w:val="000000"/>
      <w:sz w:val="24"/>
      <w:lang w:val="ja-JP" w:eastAsia="es-ES"/>
    </w:rPr>
  </w:style>
  <w:style w:type="paragraph" w:customStyle="1" w:styleId="Bf">
    <w:name w:val="Bf"/>
    <w:basedOn w:val="Normal"/>
    <w:rsid w:val="00AC2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17942">
      <w:bodyDiv w:val="1"/>
      <w:marLeft w:val="0"/>
      <w:marRight w:val="0"/>
      <w:marTop w:val="0"/>
      <w:marBottom w:val="0"/>
      <w:divBdr>
        <w:top w:val="none" w:sz="0" w:space="0" w:color="auto"/>
        <w:left w:val="none" w:sz="0" w:space="0" w:color="auto"/>
        <w:bottom w:val="none" w:sz="0" w:space="0" w:color="auto"/>
        <w:right w:val="none" w:sz="0" w:space="0" w:color="auto"/>
      </w:divBdr>
      <w:divsChild>
        <w:div w:id="72557531">
          <w:marLeft w:val="547"/>
          <w:marRight w:val="346"/>
          <w:marTop w:val="0"/>
          <w:marBottom w:val="0"/>
          <w:divBdr>
            <w:top w:val="none" w:sz="0" w:space="0" w:color="auto"/>
            <w:left w:val="none" w:sz="0" w:space="0" w:color="auto"/>
            <w:bottom w:val="none" w:sz="0" w:space="0" w:color="auto"/>
            <w:right w:val="none" w:sz="0" w:space="0" w:color="auto"/>
          </w:divBdr>
        </w:div>
      </w:divsChild>
    </w:div>
    <w:div w:id="323972770">
      <w:bodyDiv w:val="1"/>
      <w:marLeft w:val="0"/>
      <w:marRight w:val="0"/>
      <w:marTop w:val="0"/>
      <w:marBottom w:val="0"/>
      <w:divBdr>
        <w:top w:val="none" w:sz="0" w:space="0" w:color="auto"/>
        <w:left w:val="none" w:sz="0" w:space="0" w:color="auto"/>
        <w:bottom w:val="none" w:sz="0" w:space="0" w:color="auto"/>
        <w:right w:val="none" w:sz="0" w:space="0" w:color="auto"/>
      </w:divBdr>
    </w:div>
    <w:div w:id="496461676">
      <w:bodyDiv w:val="1"/>
      <w:marLeft w:val="0"/>
      <w:marRight w:val="0"/>
      <w:marTop w:val="0"/>
      <w:marBottom w:val="0"/>
      <w:divBdr>
        <w:top w:val="none" w:sz="0" w:space="0" w:color="auto"/>
        <w:left w:val="none" w:sz="0" w:space="0" w:color="auto"/>
        <w:bottom w:val="none" w:sz="0" w:space="0" w:color="auto"/>
        <w:right w:val="none" w:sz="0" w:space="0" w:color="auto"/>
      </w:divBdr>
    </w:div>
    <w:div w:id="1958176561">
      <w:bodyDiv w:val="1"/>
      <w:marLeft w:val="0"/>
      <w:marRight w:val="0"/>
      <w:marTop w:val="0"/>
      <w:marBottom w:val="0"/>
      <w:divBdr>
        <w:top w:val="none" w:sz="0" w:space="0" w:color="auto"/>
        <w:left w:val="none" w:sz="0" w:space="0" w:color="auto"/>
        <w:bottom w:val="none" w:sz="0" w:space="0" w:color="auto"/>
        <w:right w:val="none" w:sz="0" w:space="0" w:color="auto"/>
      </w:divBdr>
    </w:div>
    <w:div w:id="202986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itu-t/climatechange" TargetMode="External"/><Relationship Id="rId18" Type="http://schemas.openxmlformats.org/officeDocument/2006/relationships/hyperlink" Target="http://www.itu.int/en/ITU-T/focusgroups/ssc/" TargetMode="External"/><Relationship Id="rId26"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theguardian.com/environment/energy" TargetMode="External"/><Relationship Id="rId25" Type="http://schemas.openxmlformats.org/officeDocument/2006/relationships/diagramLayout" Target="diagrams/layout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png"/><Relationship Id="rId29" Type="http://schemas.openxmlformats.org/officeDocument/2006/relationships/hyperlink" Target="http://www.itu.int/go/fgss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Data" Target="diagrams/data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bsg5@itu.int" TargetMode="External"/><Relationship Id="rId23" Type="http://schemas.openxmlformats.org/officeDocument/2006/relationships/image" Target="media/image6.png"/><Relationship Id="rId28"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yperlink" Target="http://www.itu.int/en/ITU-T/focusgroups/ssc/"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sbsg5@itu.int" TargetMode="External"/><Relationship Id="rId22" Type="http://schemas.openxmlformats.org/officeDocument/2006/relationships/image" Target="media/image5.png"/><Relationship Id="rId27" Type="http://schemas.openxmlformats.org/officeDocument/2006/relationships/diagramColors" Target="diagrams/colors1.xml"/><Relationship Id="rId30" Type="http://schemas.openxmlformats.org/officeDocument/2006/relationships/header" Target="head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www.itu.int/en/ITU-T/focusgroups/ssc/" TargetMode="External"/><Relationship Id="rId3" Type="http://schemas.openxmlformats.org/officeDocument/2006/relationships/hyperlink" Target="http://www.un.org/en/development/desa/policy/wess/wess_current/WESS%20Overview%202013%20E.pdf" TargetMode="External"/><Relationship Id="rId7" Type="http://schemas.openxmlformats.org/officeDocument/2006/relationships/hyperlink" Target="http://www.itu.int/en/ITU-T/studygroups/2013-2016/05/Pages/default.aspx" TargetMode="External"/><Relationship Id="rId2" Type="http://schemas.openxmlformats.org/officeDocument/2006/relationships/hyperlink" Target="http://esa.un.org/unpd/wup/Highlights/WUP2014-Highlights.pdf" TargetMode="External"/><Relationship Id="rId1" Type="http://schemas.openxmlformats.org/officeDocument/2006/relationships/hyperlink" Target="http://www.itu.int/en/ITU-T/focusgroups/ssc/Pages/default.aspx" TargetMode="External"/><Relationship Id="rId6" Type="http://schemas.openxmlformats.org/officeDocument/2006/relationships/hyperlink" Target="http://www.urbanknowledge.org/smartsustainablecities.html" TargetMode="External"/><Relationship Id="rId5" Type="http://schemas.openxmlformats.org/officeDocument/2006/relationships/hyperlink" Target="http://www.theguardian.com/sustainable-business/smart-cities-innovation-energy-sustainable" TargetMode="External"/><Relationship Id="rId10" Type="http://schemas.openxmlformats.org/officeDocument/2006/relationships/hyperlink" Target="https://www.securityforum.org/" TargetMode="External"/><Relationship Id="rId4" Type="http://schemas.openxmlformats.org/officeDocument/2006/relationships/hyperlink" Target="http://www.unfpa.org/swp/2007/english/introduction.html" TargetMode="External"/><Relationship Id="rId9" Type="http://schemas.openxmlformats.org/officeDocument/2006/relationships/hyperlink" Target="http://www.itu.int/en/ITU-T/focusgroups/smart/Pages/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FGSSC_technical%20report%20.dotm"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E183A5-968E-468D-8B27-57ED68A6E10C}" type="doc">
      <dgm:prSet loTypeId="urn:microsoft.com/office/officeart/2008/layout/HorizontalMultiLevelHierarchy" loCatId="hierarchy" qsTypeId="urn:microsoft.com/office/officeart/2005/8/quickstyle/simple5" qsCatId="simple" csTypeId="urn:microsoft.com/office/officeart/2005/8/colors/colorful4" csCatId="colorful" phldr="1"/>
      <dgm:spPr/>
      <dgm:t>
        <a:bodyPr/>
        <a:lstStyle/>
        <a:p>
          <a:endParaRPr lang="el-GR"/>
        </a:p>
      </dgm:t>
    </dgm:pt>
    <dgm:pt modelId="{E93EDD04-8AD5-42EE-B25E-871FB340229B}">
      <dgm:prSet phldrT="[Text]" custT="1"/>
      <dgm:spPr/>
      <dgm:t>
        <a:bodyPr/>
        <a:lstStyle/>
        <a:p>
          <a:r>
            <a:rPr lang="en-US" sz="900"/>
            <a:t>users layer</a:t>
          </a:r>
          <a:endParaRPr lang="el-GR" sz="900"/>
        </a:p>
      </dgm:t>
    </dgm:pt>
    <dgm:pt modelId="{9D31AA66-D566-4824-8936-BE6F6283E4F1}" type="parTrans" cxnId="{5F9768ED-896B-4F6D-81EE-3B293DDC86BD}">
      <dgm:prSet/>
      <dgm:spPr/>
      <dgm:t>
        <a:bodyPr/>
        <a:lstStyle/>
        <a:p>
          <a:endParaRPr lang="el-GR"/>
        </a:p>
      </dgm:t>
    </dgm:pt>
    <dgm:pt modelId="{BB0E7754-F784-4179-9993-B9B91E47865E}" type="sibTrans" cxnId="{5F9768ED-896B-4F6D-81EE-3B293DDC86BD}">
      <dgm:prSet/>
      <dgm:spPr/>
      <dgm:t>
        <a:bodyPr/>
        <a:lstStyle/>
        <a:p>
          <a:endParaRPr lang="el-GR"/>
        </a:p>
      </dgm:t>
    </dgm:pt>
    <dgm:pt modelId="{CE1529D2-5B72-46DA-8573-A44921D464C6}">
      <dgm:prSet phldrT="[Text]" custT="1"/>
      <dgm:spPr>
        <a:solidFill>
          <a:schemeClr val="accent4">
            <a:lumMod val="75000"/>
          </a:schemeClr>
        </a:solidFill>
      </dgm:spPr>
      <dgm:t>
        <a:bodyPr/>
        <a:lstStyle/>
        <a:p>
          <a:r>
            <a:rPr lang="en-US" sz="900"/>
            <a:t>end-users (demand side: i.e., inhabitants)</a:t>
          </a:r>
          <a:endParaRPr lang="el-GR" sz="900"/>
        </a:p>
      </dgm:t>
    </dgm:pt>
    <dgm:pt modelId="{C5991ED6-4CED-41F2-9B93-B2A5BEE53D2A}" type="parTrans" cxnId="{0C81DA3D-E5C4-43F0-B978-C96B77717CDE}">
      <dgm:prSet/>
      <dgm:spPr/>
      <dgm:t>
        <a:bodyPr/>
        <a:lstStyle/>
        <a:p>
          <a:endParaRPr lang="el-GR"/>
        </a:p>
      </dgm:t>
    </dgm:pt>
    <dgm:pt modelId="{E63B5683-C76D-4007-A8D4-CF9540C3E73E}" type="sibTrans" cxnId="{0C81DA3D-E5C4-43F0-B978-C96B77717CDE}">
      <dgm:prSet/>
      <dgm:spPr/>
      <dgm:t>
        <a:bodyPr/>
        <a:lstStyle/>
        <a:p>
          <a:endParaRPr lang="el-GR"/>
        </a:p>
      </dgm:t>
    </dgm:pt>
    <dgm:pt modelId="{022A7762-0125-4411-A135-879D21A94127}">
      <dgm:prSet phldrT="[Text]" custT="1"/>
      <dgm:spPr>
        <a:solidFill>
          <a:schemeClr val="accent4">
            <a:lumMod val="75000"/>
          </a:schemeClr>
        </a:solidFill>
      </dgm:spPr>
      <dgm:t>
        <a:bodyPr/>
        <a:lstStyle/>
        <a:p>
          <a:r>
            <a:rPr lang="en-US" sz="900"/>
            <a:t>end-users (supply side: i.e., stakeholders' representatives)</a:t>
          </a:r>
          <a:endParaRPr lang="el-GR" sz="900"/>
        </a:p>
      </dgm:t>
    </dgm:pt>
    <dgm:pt modelId="{BB7A10C0-7846-47AC-BB00-4F776FFE3C44}" type="parTrans" cxnId="{753FD617-C04A-4B4A-99C8-6C1941DEE5E0}">
      <dgm:prSet/>
      <dgm:spPr/>
      <dgm:t>
        <a:bodyPr/>
        <a:lstStyle/>
        <a:p>
          <a:endParaRPr lang="el-GR"/>
        </a:p>
      </dgm:t>
    </dgm:pt>
    <dgm:pt modelId="{0D330304-68EA-472F-9971-ECC337123987}" type="sibTrans" cxnId="{753FD617-C04A-4B4A-99C8-6C1941DEE5E0}">
      <dgm:prSet/>
      <dgm:spPr/>
      <dgm:t>
        <a:bodyPr/>
        <a:lstStyle/>
        <a:p>
          <a:endParaRPr lang="el-GR"/>
        </a:p>
      </dgm:t>
    </dgm:pt>
    <dgm:pt modelId="{90BD6861-AAD2-47BA-91AF-601D7BE965DE}">
      <dgm:prSet phldrT="[Text]" custT="1"/>
      <dgm:spPr/>
      <dgm:t>
        <a:bodyPr/>
        <a:lstStyle/>
        <a:p>
          <a:r>
            <a:rPr lang="en-US" sz="900"/>
            <a:t>presentations layer</a:t>
          </a:r>
          <a:endParaRPr lang="el-GR" sz="900"/>
        </a:p>
      </dgm:t>
    </dgm:pt>
    <dgm:pt modelId="{A6530440-6ACA-4B1B-9481-765D46D07750}" type="parTrans" cxnId="{FABBD209-20A1-47EA-B069-67F1D1C33470}">
      <dgm:prSet/>
      <dgm:spPr/>
      <dgm:t>
        <a:bodyPr/>
        <a:lstStyle/>
        <a:p>
          <a:endParaRPr lang="el-GR"/>
        </a:p>
      </dgm:t>
    </dgm:pt>
    <dgm:pt modelId="{EBD564AA-4DC2-488B-98B5-8F879B6D979D}" type="sibTrans" cxnId="{FABBD209-20A1-47EA-B069-67F1D1C33470}">
      <dgm:prSet/>
      <dgm:spPr/>
      <dgm:t>
        <a:bodyPr/>
        <a:lstStyle/>
        <a:p>
          <a:endParaRPr lang="el-GR"/>
        </a:p>
      </dgm:t>
    </dgm:pt>
    <dgm:pt modelId="{7DE2367E-9D38-409A-B6B9-904D64C2FFF6}">
      <dgm:prSet phldrT="[Text]" custT="1"/>
      <dgm:spPr/>
      <dgm:t>
        <a:bodyPr/>
        <a:lstStyle/>
        <a:p>
          <a:r>
            <a:rPr lang="en-US" sz="900"/>
            <a:t>business layer (business processes that simulate service logic)</a:t>
          </a:r>
          <a:endParaRPr lang="el-GR" sz="900"/>
        </a:p>
      </dgm:t>
    </dgm:pt>
    <dgm:pt modelId="{C8E426EA-CB31-4021-9B08-D50E24B98C75}" type="parTrans" cxnId="{290603FB-EF4C-4140-BB0B-BC162FB3BD39}">
      <dgm:prSet/>
      <dgm:spPr/>
      <dgm:t>
        <a:bodyPr/>
        <a:lstStyle/>
        <a:p>
          <a:endParaRPr lang="el-GR"/>
        </a:p>
      </dgm:t>
    </dgm:pt>
    <dgm:pt modelId="{733F039C-6010-46D9-9940-22D4F74A0B40}" type="sibTrans" cxnId="{290603FB-EF4C-4140-BB0B-BC162FB3BD39}">
      <dgm:prSet/>
      <dgm:spPr/>
      <dgm:t>
        <a:bodyPr/>
        <a:lstStyle/>
        <a:p>
          <a:endParaRPr lang="el-GR"/>
        </a:p>
      </dgm:t>
    </dgm:pt>
    <dgm:pt modelId="{E604F862-81F7-4A1D-8357-6E4A516547A3}">
      <dgm:prSet phldrT="[Text]" custT="1"/>
      <dgm:spPr/>
      <dgm:t>
        <a:bodyPr/>
        <a:lstStyle/>
        <a:p>
          <a:r>
            <a:rPr lang="en-US" sz="1800"/>
            <a:t>Cyber-security</a:t>
          </a:r>
          <a:endParaRPr lang="el-GR" sz="1800"/>
        </a:p>
      </dgm:t>
    </dgm:pt>
    <dgm:pt modelId="{7944CA7D-47A8-4EFE-AEE2-F4B92A6F3FCD}" type="parTrans" cxnId="{29A70B36-DDC1-45F4-BBF1-EBDC109FBAD4}">
      <dgm:prSet/>
      <dgm:spPr/>
      <dgm:t>
        <a:bodyPr/>
        <a:lstStyle/>
        <a:p>
          <a:endParaRPr lang="el-GR"/>
        </a:p>
      </dgm:t>
    </dgm:pt>
    <dgm:pt modelId="{356034BB-CE65-4834-A66B-698C793AFACA}" type="sibTrans" cxnId="{29A70B36-DDC1-45F4-BBF1-EBDC109FBAD4}">
      <dgm:prSet/>
      <dgm:spPr/>
      <dgm:t>
        <a:bodyPr/>
        <a:lstStyle/>
        <a:p>
          <a:endParaRPr lang="el-GR"/>
        </a:p>
      </dgm:t>
    </dgm:pt>
    <dgm:pt modelId="{441B1758-DC9C-41FB-9DE1-C5F733C09E66}">
      <dgm:prSet phldrT="[Text]" custT="1"/>
      <dgm:spPr/>
      <dgm:t>
        <a:bodyPr/>
        <a:lstStyle/>
        <a:p>
          <a:r>
            <a:rPr lang="en-US" sz="900"/>
            <a:t>Transportation, E-government, E-business, Safety and Emergency, Smart health, Tourism, Education, Smart Building, Waste management , Smart Energy, Smart water</a:t>
          </a:r>
          <a:endParaRPr lang="el-GR" sz="900"/>
        </a:p>
      </dgm:t>
    </dgm:pt>
    <dgm:pt modelId="{54854CBA-A0D5-4C8B-B27A-12DB060628E3}" type="parTrans" cxnId="{2AF0E549-1FA8-4CA5-AA57-D2E439EB8D60}">
      <dgm:prSet/>
      <dgm:spPr/>
      <dgm:t>
        <a:bodyPr/>
        <a:lstStyle/>
        <a:p>
          <a:endParaRPr lang="el-GR"/>
        </a:p>
      </dgm:t>
    </dgm:pt>
    <dgm:pt modelId="{5058CC6F-5BDC-4735-B05D-7F5E0A0B7954}" type="sibTrans" cxnId="{2AF0E549-1FA8-4CA5-AA57-D2E439EB8D60}">
      <dgm:prSet/>
      <dgm:spPr/>
      <dgm:t>
        <a:bodyPr/>
        <a:lstStyle/>
        <a:p>
          <a:endParaRPr lang="el-GR"/>
        </a:p>
      </dgm:t>
    </dgm:pt>
    <dgm:pt modelId="{9F69D42A-D283-493D-BBFC-FA024B825A9D}">
      <dgm:prSet phldrT="[Text]" custT="1"/>
      <dgm:spPr>
        <a:solidFill>
          <a:schemeClr val="accent2">
            <a:lumMod val="75000"/>
          </a:schemeClr>
        </a:solidFill>
      </dgm:spPr>
      <dgm:t>
        <a:bodyPr/>
        <a:lstStyle/>
        <a:p>
          <a:r>
            <a:rPr lang="en-US" sz="900"/>
            <a:t>Communications Network layer</a:t>
          </a:r>
          <a:endParaRPr lang="el-GR" sz="900"/>
        </a:p>
      </dgm:t>
    </dgm:pt>
    <dgm:pt modelId="{E79BC2CF-3673-423C-B8BC-6B9651F13841}" type="parTrans" cxnId="{8497EDB5-00DE-492A-8863-8B57BB970F56}">
      <dgm:prSet/>
      <dgm:spPr/>
      <dgm:t>
        <a:bodyPr/>
        <a:lstStyle/>
        <a:p>
          <a:endParaRPr lang="el-GR"/>
        </a:p>
      </dgm:t>
    </dgm:pt>
    <dgm:pt modelId="{DAE80371-0E51-4966-AD15-D1D83D16A3D0}" type="sibTrans" cxnId="{8497EDB5-00DE-492A-8863-8B57BB970F56}">
      <dgm:prSet/>
      <dgm:spPr/>
      <dgm:t>
        <a:bodyPr/>
        <a:lstStyle/>
        <a:p>
          <a:endParaRPr lang="el-GR"/>
        </a:p>
      </dgm:t>
    </dgm:pt>
    <dgm:pt modelId="{07E88BFD-7F70-4789-9959-729F010E5D1C}">
      <dgm:prSet phldrT="[Text]" custT="1"/>
      <dgm:spPr/>
      <dgm:t>
        <a:bodyPr/>
        <a:lstStyle/>
        <a:p>
          <a:r>
            <a:rPr lang="en-US" sz="900"/>
            <a:t>data layer</a:t>
          </a:r>
          <a:endParaRPr lang="el-GR" sz="900"/>
        </a:p>
      </dgm:t>
    </dgm:pt>
    <dgm:pt modelId="{91B8D4B3-D063-4107-BF5C-C1FDA22A02F6}" type="parTrans" cxnId="{CA9357A8-2DF3-460F-A0C6-22D9DB6E3FC6}">
      <dgm:prSet/>
      <dgm:spPr/>
      <dgm:t>
        <a:bodyPr/>
        <a:lstStyle/>
        <a:p>
          <a:endParaRPr lang="el-GR"/>
        </a:p>
      </dgm:t>
    </dgm:pt>
    <dgm:pt modelId="{BDFBEF04-35E2-4FEA-93A3-A791F7544428}" type="sibTrans" cxnId="{CA9357A8-2DF3-460F-A0C6-22D9DB6E3FC6}">
      <dgm:prSet/>
      <dgm:spPr/>
      <dgm:t>
        <a:bodyPr/>
        <a:lstStyle/>
        <a:p>
          <a:endParaRPr lang="el-GR"/>
        </a:p>
      </dgm:t>
    </dgm:pt>
    <dgm:pt modelId="{0526474C-2E2F-45AC-9123-675DFC82E727}">
      <dgm:prSet phldrT="[Text]" custT="1"/>
      <dgm:spPr/>
      <dgm:t>
        <a:bodyPr/>
        <a:lstStyle/>
        <a:p>
          <a:r>
            <a:rPr lang="en-US" sz="900"/>
            <a:t>Transport network (SDH, DWDM, IP, Microwave etc.)</a:t>
          </a:r>
          <a:endParaRPr lang="el-GR" sz="900"/>
        </a:p>
      </dgm:t>
    </dgm:pt>
    <dgm:pt modelId="{5A532362-D1EF-4923-9856-F1D6C9763699}" type="parTrans" cxnId="{9F64F6BC-563C-4F5A-B367-9BB8C6B64C9F}">
      <dgm:prSet/>
      <dgm:spPr/>
      <dgm:t>
        <a:bodyPr/>
        <a:lstStyle/>
        <a:p>
          <a:endParaRPr lang="el-GR"/>
        </a:p>
      </dgm:t>
    </dgm:pt>
    <dgm:pt modelId="{981BCA30-4D82-4B67-8C4D-23F60751B152}" type="sibTrans" cxnId="{9F64F6BC-563C-4F5A-B367-9BB8C6B64C9F}">
      <dgm:prSet/>
      <dgm:spPr/>
      <dgm:t>
        <a:bodyPr/>
        <a:lstStyle/>
        <a:p>
          <a:endParaRPr lang="el-GR"/>
        </a:p>
      </dgm:t>
    </dgm:pt>
    <dgm:pt modelId="{AEA38D4C-3420-4964-8C21-F7E54E0C9E4B}">
      <dgm:prSet phldrT="[Text]" custT="1"/>
      <dgm:spPr/>
      <dgm:t>
        <a:bodyPr/>
        <a:lstStyle/>
        <a:p>
          <a:r>
            <a:rPr lang="en-US" sz="900"/>
            <a:t>Access network (xDSL, FTTx, WiFi, 2G/3G/4G, PLC etc.)</a:t>
          </a:r>
          <a:endParaRPr lang="el-GR" sz="900"/>
        </a:p>
      </dgm:t>
    </dgm:pt>
    <dgm:pt modelId="{2D1CF5A9-66C2-4392-ADFF-F7C051694F19}" type="parTrans" cxnId="{3DA69084-52FA-46F6-A95D-710215FCBAA6}">
      <dgm:prSet/>
      <dgm:spPr/>
      <dgm:t>
        <a:bodyPr/>
        <a:lstStyle/>
        <a:p>
          <a:endParaRPr lang="el-GR"/>
        </a:p>
      </dgm:t>
    </dgm:pt>
    <dgm:pt modelId="{EB05E414-330B-4392-B29D-F1D71A71EAA1}" type="sibTrans" cxnId="{3DA69084-52FA-46F6-A95D-710215FCBAA6}">
      <dgm:prSet/>
      <dgm:spPr/>
      <dgm:t>
        <a:bodyPr/>
        <a:lstStyle/>
        <a:p>
          <a:endParaRPr lang="el-GR"/>
        </a:p>
      </dgm:t>
    </dgm:pt>
    <dgm:pt modelId="{36CDA0A3-6AB4-4E6A-817D-AC048C2C8A97}">
      <dgm:prSet phldrT="[Text]" custT="1"/>
      <dgm:spPr/>
      <dgm:t>
        <a:bodyPr/>
        <a:lstStyle/>
        <a:p>
          <a:r>
            <a:rPr lang="en-US" sz="900"/>
            <a:t>sensing layer</a:t>
          </a:r>
          <a:endParaRPr lang="el-GR" sz="900"/>
        </a:p>
      </dgm:t>
    </dgm:pt>
    <dgm:pt modelId="{1038D3F6-11C5-49F8-BF1B-254539C09C47}" type="parTrans" cxnId="{753D8514-050A-4A9F-8C38-25756EABD9D9}">
      <dgm:prSet/>
      <dgm:spPr/>
      <dgm:t>
        <a:bodyPr/>
        <a:lstStyle/>
        <a:p>
          <a:endParaRPr lang="el-GR"/>
        </a:p>
      </dgm:t>
    </dgm:pt>
    <dgm:pt modelId="{723B23B6-DC1A-40A4-9370-D2D05FDDDCC3}" type="sibTrans" cxnId="{753D8514-050A-4A9F-8C38-25756EABD9D9}">
      <dgm:prSet/>
      <dgm:spPr/>
      <dgm:t>
        <a:bodyPr/>
        <a:lstStyle/>
        <a:p>
          <a:endParaRPr lang="el-GR"/>
        </a:p>
      </dgm:t>
    </dgm:pt>
    <dgm:pt modelId="{66DCA343-AFE7-4C74-80F8-0C1CAAF89DB6}">
      <dgm:prSet phldrT="[Text]" custT="1"/>
      <dgm:spPr/>
      <dgm:t>
        <a:bodyPr/>
        <a:lstStyle/>
        <a:p>
          <a:r>
            <a:rPr lang="en-US" sz="900"/>
            <a:t>Data repositories</a:t>
          </a:r>
          <a:endParaRPr lang="el-GR" sz="900"/>
        </a:p>
      </dgm:t>
    </dgm:pt>
    <dgm:pt modelId="{95672B81-1912-4462-8A63-D20EEAD9492A}" type="parTrans" cxnId="{E5B79D63-4D1B-4622-A2A6-A2486CBF699C}">
      <dgm:prSet/>
      <dgm:spPr/>
      <dgm:t>
        <a:bodyPr/>
        <a:lstStyle/>
        <a:p>
          <a:endParaRPr lang="el-GR"/>
        </a:p>
      </dgm:t>
    </dgm:pt>
    <dgm:pt modelId="{87A75305-E299-4E3C-AD6B-9669066CB50E}" type="sibTrans" cxnId="{E5B79D63-4D1B-4622-A2A6-A2486CBF699C}">
      <dgm:prSet/>
      <dgm:spPr/>
      <dgm:t>
        <a:bodyPr/>
        <a:lstStyle/>
        <a:p>
          <a:endParaRPr lang="el-GR"/>
        </a:p>
      </dgm:t>
    </dgm:pt>
    <dgm:pt modelId="{BAC78562-CD0B-4D1C-8E24-CA55522E6F54}">
      <dgm:prSet phldrT="[Text]" custT="1"/>
      <dgm:spPr/>
      <dgm:t>
        <a:bodyPr/>
        <a:lstStyle/>
        <a:p>
          <a:r>
            <a:rPr lang="en-US" sz="900"/>
            <a:t>File repositories</a:t>
          </a:r>
          <a:endParaRPr lang="el-GR" sz="900"/>
        </a:p>
      </dgm:t>
    </dgm:pt>
    <dgm:pt modelId="{A5023495-FD53-4400-927F-0B421C1F945C}" type="parTrans" cxnId="{636D82B4-4ECA-4413-9E79-717FD59406AA}">
      <dgm:prSet/>
      <dgm:spPr/>
      <dgm:t>
        <a:bodyPr/>
        <a:lstStyle/>
        <a:p>
          <a:endParaRPr lang="el-GR"/>
        </a:p>
      </dgm:t>
    </dgm:pt>
    <dgm:pt modelId="{C916C15C-484F-4E53-AD24-B67657C0B76B}" type="sibTrans" cxnId="{636D82B4-4ECA-4413-9E79-717FD59406AA}">
      <dgm:prSet/>
      <dgm:spPr/>
      <dgm:t>
        <a:bodyPr/>
        <a:lstStyle/>
        <a:p>
          <a:endParaRPr lang="el-GR"/>
        </a:p>
      </dgm:t>
    </dgm:pt>
    <dgm:pt modelId="{75097318-2A66-4F26-B6AA-401A80EE21D2}">
      <dgm:prSet phldrT="[Text]" custT="1"/>
      <dgm:spPr/>
      <dgm:t>
        <a:bodyPr/>
        <a:lstStyle/>
        <a:p>
          <a:r>
            <a:rPr lang="en-US" sz="900"/>
            <a:t>Capillary Network (SCADA, sensor network, HART, WPAN, video surveillance, RFID, Barcode, GPS, etc.</a:t>
          </a:r>
          <a:endParaRPr lang="el-GR" sz="900"/>
        </a:p>
      </dgm:t>
    </dgm:pt>
    <dgm:pt modelId="{671E6AAC-986C-4FAA-BAE2-3BEAF923E18C}" type="parTrans" cxnId="{D5591CA6-F40C-4085-BB4A-9DB6C4D779F0}">
      <dgm:prSet/>
      <dgm:spPr/>
      <dgm:t>
        <a:bodyPr/>
        <a:lstStyle/>
        <a:p>
          <a:endParaRPr lang="el-GR"/>
        </a:p>
      </dgm:t>
    </dgm:pt>
    <dgm:pt modelId="{32BB6D09-5BCA-450B-917E-6B11567E56B3}" type="sibTrans" cxnId="{D5591CA6-F40C-4085-BB4A-9DB6C4D779F0}">
      <dgm:prSet/>
      <dgm:spPr/>
      <dgm:t>
        <a:bodyPr/>
        <a:lstStyle/>
        <a:p>
          <a:endParaRPr lang="el-GR"/>
        </a:p>
      </dgm:t>
    </dgm:pt>
    <dgm:pt modelId="{50F509E3-3132-4E4B-960B-7EFDF7F7E142}">
      <dgm:prSet phldrT="[Text]" custT="1"/>
      <dgm:spPr/>
      <dgm:t>
        <a:bodyPr/>
        <a:lstStyle/>
        <a:p>
          <a:r>
            <a:rPr lang="en-US" sz="900"/>
            <a:t>Terminal node (sensor, transducer, actuator, camera, RFID tag, barcode symbols etc.</a:t>
          </a:r>
          <a:endParaRPr lang="el-GR" sz="900"/>
        </a:p>
      </dgm:t>
    </dgm:pt>
    <dgm:pt modelId="{8469EB57-A390-4A6E-9154-C914FF8379B6}" type="parTrans" cxnId="{AB70734E-AB60-4146-AF2A-B870AC266CDA}">
      <dgm:prSet/>
      <dgm:spPr/>
      <dgm:t>
        <a:bodyPr/>
        <a:lstStyle/>
        <a:p>
          <a:endParaRPr lang="el-GR"/>
        </a:p>
      </dgm:t>
    </dgm:pt>
    <dgm:pt modelId="{471C6A9F-B5B3-4FE1-85DC-6B7912B450D3}" type="sibTrans" cxnId="{AB70734E-AB60-4146-AF2A-B870AC266CDA}">
      <dgm:prSet/>
      <dgm:spPr/>
      <dgm:t>
        <a:bodyPr/>
        <a:lstStyle/>
        <a:p>
          <a:endParaRPr lang="el-GR"/>
        </a:p>
      </dgm:t>
    </dgm:pt>
    <dgm:pt modelId="{4C9BEEC0-BB64-449B-9789-A5446849CE7C}">
      <dgm:prSet phldrT="[Text]" custT="1"/>
      <dgm:spPr/>
      <dgm:t>
        <a:bodyPr/>
        <a:lstStyle/>
        <a:p>
          <a:r>
            <a:rPr lang="en-US" sz="900"/>
            <a:t>applications layer (software applications offering SSC services)</a:t>
          </a:r>
          <a:endParaRPr lang="el-GR" sz="900"/>
        </a:p>
      </dgm:t>
    </dgm:pt>
    <dgm:pt modelId="{50F36F3A-D0CA-49A9-A13B-5B7A3B328083}" type="parTrans" cxnId="{C4A42AAE-2280-44C9-8800-718CB8D2ADC4}">
      <dgm:prSet/>
      <dgm:spPr/>
      <dgm:t>
        <a:bodyPr/>
        <a:lstStyle/>
        <a:p>
          <a:endParaRPr lang="el-GR"/>
        </a:p>
      </dgm:t>
    </dgm:pt>
    <dgm:pt modelId="{B3D1F5A7-13E5-4DB8-B242-406218E2871A}" type="sibTrans" cxnId="{C4A42AAE-2280-44C9-8800-718CB8D2ADC4}">
      <dgm:prSet/>
      <dgm:spPr/>
      <dgm:t>
        <a:bodyPr/>
        <a:lstStyle/>
        <a:p>
          <a:endParaRPr lang="el-GR"/>
        </a:p>
      </dgm:t>
    </dgm:pt>
    <dgm:pt modelId="{CD35DB9A-43C7-472E-BFBB-7DB684B2C20D}" type="pres">
      <dgm:prSet presAssocID="{BBE183A5-968E-468D-8B27-57ED68A6E10C}" presName="Name0" presStyleCnt="0">
        <dgm:presLayoutVars>
          <dgm:chPref val="1"/>
          <dgm:dir/>
          <dgm:animOne val="branch"/>
          <dgm:animLvl val="lvl"/>
          <dgm:resizeHandles val="exact"/>
        </dgm:presLayoutVars>
      </dgm:prSet>
      <dgm:spPr/>
    </dgm:pt>
    <dgm:pt modelId="{08D19986-BF7F-4DB5-857D-A4887CC7DCA7}" type="pres">
      <dgm:prSet presAssocID="{E604F862-81F7-4A1D-8357-6E4A516547A3}" presName="root1" presStyleCnt="0"/>
      <dgm:spPr/>
    </dgm:pt>
    <dgm:pt modelId="{BC20279B-A1A6-49A1-A495-C68E6096CAA3}" type="pres">
      <dgm:prSet presAssocID="{E604F862-81F7-4A1D-8357-6E4A516547A3}" presName="LevelOneTextNode" presStyleLbl="node0" presStyleIdx="0" presStyleCnt="1" custScaleY="209269">
        <dgm:presLayoutVars>
          <dgm:chPref val="3"/>
        </dgm:presLayoutVars>
      </dgm:prSet>
      <dgm:spPr/>
    </dgm:pt>
    <dgm:pt modelId="{5D6AFD42-9828-4EB1-A694-5D4C30A94C99}" type="pres">
      <dgm:prSet presAssocID="{E604F862-81F7-4A1D-8357-6E4A516547A3}" presName="level2hierChild" presStyleCnt="0"/>
      <dgm:spPr/>
    </dgm:pt>
    <dgm:pt modelId="{748F2ABA-9DF2-4B45-9B86-D4D22F7C3AAC}" type="pres">
      <dgm:prSet presAssocID="{9D31AA66-D566-4824-8936-BE6F6283E4F1}" presName="conn2-1" presStyleLbl="parChTrans1D2" presStyleIdx="0" presStyleCnt="7"/>
      <dgm:spPr/>
    </dgm:pt>
    <dgm:pt modelId="{EA9361E1-EDFA-462B-808E-CB8A83424BBC}" type="pres">
      <dgm:prSet presAssocID="{9D31AA66-D566-4824-8936-BE6F6283E4F1}" presName="connTx" presStyleLbl="parChTrans1D2" presStyleIdx="0" presStyleCnt="7"/>
      <dgm:spPr/>
    </dgm:pt>
    <dgm:pt modelId="{E4DC32A7-00F0-4F6A-804A-3DBCD4D21017}" type="pres">
      <dgm:prSet presAssocID="{E93EDD04-8AD5-42EE-B25E-871FB340229B}" presName="root2" presStyleCnt="0"/>
      <dgm:spPr/>
    </dgm:pt>
    <dgm:pt modelId="{11A6DA97-165A-4702-9DF5-7259859302E2}" type="pres">
      <dgm:prSet presAssocID="{E93EDD04-8AD5-42EE-B25E-871FB340229B}" presName="LevelTwoTextNode" presStyleLbl="node2" presStyleIdx="0" presStyleCnt="7">
        <dgm:presLayoutVars>
          <dgm:chPref val="3"/>
        </dgm:presLayoutVars>
      </dgm:prSet>
      <dgm:spPr/>
    </dgm:pt>
    <dgm:pt modelId="{8B4BD6EC-B3CF-4E53-8AAA-6EBF4B48FC6F}" type="pres">
      <dgm:prSet presAssocID="{E93EDD04-8AD5-42EE-B25E-871FB340229B}" presName="level3hierChild" presStyleCnt="0"/>
      <dgm:spPr/>
    </dgm:pt>
    <dgm:pt modelId="{B69A884B-8F98-43E4-B1F9-152F823E57EA}" type="pres">
      <dgm:prSet presAssocID="{C5991ED6-4CED-41F2-9B93-B2A5BEE53D2A}" presName="conn2-1" presStyleLbl="parChTrans1D3" presStyleIdx="0" presStyleCnt="8"/>
      <dgm:spPr/>
    </dgm:pt>
    <dgm:pt modelId="{BA449A23-5F71-4FD9-8197-E2DBBE8BC82F}" type="pres">
      <dgm:prSet presAssocID="{C5991ED6-4CED-41F2-9B93-B2A5BEE53D2A}" presName="connTx" presStyleLbl="parChTrans1D3" presStyleIdx="0" presStyleCnt="8"/>
      <dgm:spPr/>
    </dgm:pt>
    <dgm:pt modelId="{A7114615-98B2-4208-B4A3-8F8F31E36709}" type="pres">
      <dgm:prSet presAssocID="{CE1529D2-5B72-46DA-8573-A44921D464C6}" presName="root2" presStyleCnt="0"/>
      <dgm:spPr/>
    </dgm:pt>
    <dgm:pt modelId="{5E6B450C-15F7-4CFB-9234-E87A7A44FFE4}" type="pres">
      <dgm:prSet presAssocID="{CE1529D2-5B72-46DA-8573-A44921D464C6}" presName="LevelTwoTextNode" presStyleLbl="node3" presStyleIdx="0" presStyleCnt="8" custScaleX="119355">
        <dgm:presLayoutVars>
          <dgm:chPref val="3"/>
        </dgm:presLayoutVars>
      </dgm:prSet>
      <dgm:spPr/>
    </dgm:pt>
    <dgm:pt modelId="{F65E2D1B-8B2C-4843-9507-769746A4ACE6}" type="pres">
      <dgm:prSet presAssocID="{CE1529D2-5B72-46DA-8573-A44921D464C6}" presName="level3hierChild" presStyleCnt="0"/>
      <dgm:spPr/>
    </dgm:pt>
    <dgm:pt modelId="{4A0E9935-7B5B-4975-93D8-ECCE8C5337C7}" type="pres">
      <dgm:prSet presAssocID="{BB7A10C0-7846-47AC-BB00-4F776FFE3C44}" presName="conn2-1" presStyleLbl="parChTrans1D4" presStyleIdx="0" presStyleCnt="1"/>
      <dgm:spPr/>
    </dgm:pt>
    <dgm:pt modelId="{D069B5A5-C20C-4BFE-A2A9-4FD55F16D85D}" type="pres">
      <dgm:prSet presAssocID="{BB7A10C0-7846-47AC-BB00-4F776FFE3C44}" presName="connTx" presStyleLbl="parChTrans1D4" presStyleIdx="0" presStyleCnt="1"/>
      <dgm:spPr/>
    </dgm:pt>
    <dgm:pt modelId="{870402D5-24A7-46AC-8E6A-13152EFFCEE5}" type="pres">
      <dgm:prSet presAssocID="{022A7762-0125-4411-A135-879D21A94127}" presName="root2" presStyleCnt="0"/>
      <dgm:spPr/>
    </dgm:pt>
    <dgm:pt modelId="{39455744-845A-4F1C-8DCB-766421C7CD30}" type="pres">
      <dgm:prSet presAssocID="{022A7762-0125-4411-A135-879D21A94127}" presName="LevelTwoTextNode" presStyleLbl="node4" presStyleIdx="0" presStyleCnt="1">
        <dgm:presLayoutVars>
          <dgm:chPref val="3"/>
        </dgm:presLayoutVars>
      </dgm:prSet>
      <dgm:spPr/>
    </dgm:pt>
    <dgm:pt modelId="{04B89312-DB06-4F52-8F9F-86E91C82156D}" type="pres">
      <dgm:prSet presAssocID="{022A7762-0125-4411-A135-879D21A94127}" presName="level3hierChild" presStyleCnt="0"/>
      <dgm:spPr/>
    </dgm:pt>
    <dgm:pt modelId="{52B3EB18-97CE-4191-A70F-20ED55A082E8}" type="pres">
      <dgm:prSet presAssocID="{A6530440-6ACA-4B1B-9481-765D46D07750}" presName="conn2-1" presStyleLbl="parChTrans1D2" presStyleIdx="1" presStyleCnt="7"/>
      <dgm:spPr/>
    </dgm:pt>
    <dgm:pt modelId="{B064BEA2-7010-4AEB-9492-B1937398126A}" type="pres">
      <dgm:prSet presAssocID="{A6530440-6ACA-4B1B-9481-765D46D07750}" presName="connTx" presStyleLbl="parChTrans1D2" presStyleIdx="1" presStyleCnt="7"/>
      <dgm:spPr/>
    </dgm:pt>
    <dgm:pt modelId="{1A220A39-BD30-4F26-8379-8065F4432902}" type="pres">
      <dgm:prSet presAssocID="{90BD6861-AAD2-47BA-91AF-601D7BE965DE}" presName="root2" presStyleCnt="0"/>
      <dgm:spPr/>
    </dgm:pt>
    <dgm:pt modelId="{AF142FC9-2C85-4995-ABA3-3009B775173B}" type="pres">
      <dgm:prSet presAssocID="{90BD6861-AAD2-47BA-91AF-601D7BE965DE}" presName="LevelTwoTextNode" presStyleLbl="node2" presStyleIdx="1" presStyleCnt="7">
        <dgm:presLayoutVars>
          <dgm:chPref val="3"/>
        </dgm:presLayoutVars>
      </dgm:prSet>
      <dgm:spPr/>
    </dgm:pt>
    <dgm:pt modelId="{43E7011A-1C9B-4213-B927-3C7471D0759A}" type="pres">
      <dgm:prSet presAssocID="{90BD6861-AAD2-47BA-91AF-601D7BE965DE}" presName="level3hierChild" presStyleCnt="0"/>
      <dgm:spPr/>
    </dgm:pt>
    <dgm:pt modelId="{A17D8388-CC4E-4E44-8E5D-B7F38986160F}" type="pres">
      <dgm:prSet presAssocID="{50F36F3A-D0CA-49A9-A13B-5B7A3B328083}" presName="conn2-1" presStyleLbl="parChTrans1D2" presStyleIdx="2" presStyleCnt="7"/>
      <dgm:spPr/>
    </dgm:pt>
    <dgm:pt modelId="{7C85896F-167E-47B6-A141-121C4944BB8F}" type="pres">
      <dgm:prSet presAssocID="{50F36F3A-D0CA-49A9-A13B-5B7A3B328083}" presName="connTx" presStyleLbl="parChTrans1D2" presStyleIdx="2" presStyleCnt="7"/>
      <dgm:spPr/>
    </dgm:pt>
    <dgm:pt modelId="{84DE346D-712F-44CD-AC5D-35B0DF094CD8}" type="pres">
      <dgm:prSet presAssocID="{4C9BEEC0-BB64-449B-9789-A5446849CE7C}" presName="root2" presStyleCnt="0"/>
      <dgm:spPr/>
    </dgm:pt>
    <dgm:pt modelId="{B3716C07-EAE4-4085-A408-07CBAE07BE80}" type="pres">
      <dgm:prSet presAssocID="{4C9BEEC0-BB64-449B-9789-A5446849CE7C}" presName="LevelTwoTextNode" presStyleLbl="node2" presStyleIdx="2" presStyleCnt="7">
        <dgm:presLayoutVars>
          <dgm:chPref val="3"/>
        </dgm:presLayoutVars>
      </dgm:prSet>
      <dgm:spPr/>
    </dgm:pt>
    <dgm:pt modelId="{1FC6F253-0BD1-4576-A1A6-3CBE5A0990E4}" type="pres">
      <dgm:prSet presAssocID="{4C9BEEC0-BB64-449B-9789-A5446849CE7C}" presName="level3hierChild" presStyleCnt="0"/>
      <dgm:spPr/>
    </dgm:pt>
    <dgm:pt modelId="{EC5A9571-09B3-47EE-9945-6FBBDE2887A3}" type="pres">
      <dgm:prSet presAssocID="{54854CBA-A0D5-4C8B-B27A-12DB060628E3}" presName="conn2-1" presStyleLbl="parChTrans1D3" presStyleIdx="1" presStyleCnt="8"/>
      <dgm:spPr/>
    </dgm:pt>
    <dgm:pt modelId="{9A4807A3-2244-4BC4-B067-FF02D9661791}" type="pres">
      <dgm:prSet presAssocID="{54854CBA-A0D5-4C8B-B27A-12DB060628E3}" presName="connTx" presStyleLbl="parChTrans1D3" presStyleIdx="1" presStyleCnt="8"/>
      <dgm:spPr/>
    </dgm:pt>
    <dgm:pt modelId="{79B286B2-B8FD-43AA-87B4-D51E0234C444}" type="pres">
      <dgm:prSet presAssocID="{441B1758-DC9C-41FB-9DE1-C5F733C09E66}" presName="root2" presStyleCnt="0"/>
      <dgm:spPr/>
    </dgm:pt>
    <dgm:pt modelId="{F799F3B1-41C7-4042-BC12-02F460736469}" type="pres">
      <dgm:prSet presAssocID="{441B1758-DC9C-41FB-9DE1-C5F733C09E66}" presName="LevelTwoTextNode" presStyleLbl="node3" presStyleIdx="1" presStyleCnt="8" custScaleX="196070" custScaleY="151824">
        <dgm:presLayoutVars>
          <dgm:chPref val="3"/>
        </dgm:presLayoutVars>
      </dgm:prSet>
      <dgm:spPr/>
    </dgm:pt>
    <dgm:pt modelId="{1C201698-EEEB-49D1-B7B2-2C28CDD935F8}" type="pres">
      <dgm:prSet presAssocID="{441B1758-DC9C-41FB-9DE1-C5F733C09E66}" presName="level3hierChild" presStyleCnt="0"/>
      <dgm:spPr/>
    </dgm:pt>
    <dgm:pt modelId="{362112CC-3AD3-45FB-BB81-8EF7DA983FCF}" type="pres">
      <dgm:prSet presAssocID="{C8E426EA-CB31-4021-9B08-D50E24B98C75}" presName="conn2-1" presStyleLbl="parChTrans1D2" presStyleIdx="3" presStyleCnt="7"/>
      <dgm:spPr/>
    </dgm:pt>
    <dgm:pt modelId="{DDE8B353-E803-4313-82B3-97C057CFAE4B}" type="pres">
      <dgm:prSet presAssocID="{C8E426EA-CB31-4021-9B08-D50E24B98C75}" presName="connTx" presStyleLbl="parChTrans1D2" presStyleIdx="3" presStyleCnt="7"/>
      <dgm:spPr/>
    </dgm:pt>
    <dgm:pt modelId="{F4570667-433A-4F5C-B4E7-114830F7C042}" type="pres">
      <dgm:prSet presAssocID="{7DE2367E-9D38-409A-B6B9-904D64C2FFF6}" presName="root2" presStyleCnt="0"/>
      <dgm:spPr/>
    </dgm:pt>
    <dgm:pt modelId="{CF19D966-8142-4643-A45D-CEB9AE71121B}" type="pres">
      <dgm:prSet presAssocID="{7DE2367E-9D38-409A-B6B9-904D64C2FFF6}" presName="LevelTwoTextNode" presStyleLbl="node2" presStyleIdx="3" presStyleCnt="7">
        <dgm:presLayoutVars>
          <dgm:chPref val="3"/>
        </dgm:presLayoutVars>
      </dgm:prSet>
      <dgm:spPr/>
    </dgm:pt>
    <dgm:pt modelId="{E3D31DD4-36FD-4DD0-991D-095BE04DD49F}" type="pres">
      <dgm:prSet presAssocID="{7DE2367E-9D38-409A-B6B9-904D64C2FFF6}" presName="level3hierChild" presStyleCnt="0"/>
      <dgm:spPr/>
    </dgm:pt>
    <dgm:pt modelId="{D2934209-C8F0-43BE-BAD8-E47C83D22589}" type="pres">
      <dgm:prSet presAssocID="{E79BC2CF-3673-423C-B8BC-6B9651F13841}" presName="conn2-1" presStyleLbl="parChTrans1D2" presStyleIdx="4" presStyleCnt="7"/>
      <dgm:spPr/>
    </dgm:pt>
    <dgm:pt modelId="{114D5425-B670-43EA-9552-33B5D9215692}" type="pres">
      <dgm:prSet presAssocID="{E79BC2CF-3673-423C-B8BC-6B9651F13841}" presName="connTx" presStyleLbl="parChTrans1D2" presStyleIdx="4" presStyleCnt="7"/>
      <dgm:spPr/>
    </dgm:pt>
    <dgm:pt modelId="{4FEAAC72-4E45-4ED2-A35D-FFE57B14230A}" type="pres">
      <dgm:prSet presAssocID="{9F69D42A-D283-493D-BBFC-FA024B825A9D}" presName="root2" presStyleCnt="0"/>
      <dgm:spPr/>
    </dgm:pt>
    <dgm:pt modelId="{67D1B944-9374-453E-A432-655DFA5DB142}" type="pres">
      <dgm:prSet presAssocID="{9F69D42A-D283-493D-BBFC-FA024B825A9D}" presName="LevelTwoTextNode" presStyleLbl="node2" presStyleIdx="4" presStyleCnt="7" custScaleX="169509">
        <dgm:presLayoutVars>
          <dgm:chPref val="3"/>
        </dgm:presLayoutVars>
      </dgm:prSet>
      <dgm:spPr/>
    </dgm:pt>
    <dgm:pt modelId="{292DE72D-C284-42DB-96D5-1C7370402B05}" type="pres">
      <dgm:prSet presAssocID="{9F69D42A-D283-493D-BBFC-FA024B825A9D}" presName="level3hierChild" presStyleCnt="0"/>
      <dgm:spPr/>
    </dgm:pt>
    <dgm:pt modelId="{17AC3A68-FABE-4708-A94D-66729B7F9C48}" type="pres">
      <dgm:prSet presAssocID="{5A532362-D1EF-4923-9856-F1D6C9763699}" presName="conn2-1" presStyleLbl="parChTrans1D3" presStyleIdx="2" presStyleCnt="8"/>
      <dgm:spPr/>
    </dgm:pt>
    <dgm:pt modelId="{7F6EDF68-CFE1-48C4-9C9C-B0EE4B502FAB}" type="pres">
      <dgm:prSet presAssocID="{5A532362-D1EF-4923-9856-F1D6C9763699}" presName="connTx" presStyleLbl="parChTrans1D3" presStyleIdx="2" presStyleCnt="8"/>
      <dgm:spPr/>
    </dgm:pt>
    <dgm:pt modelId="{E4189368-0D64-48D8-BCF2-D2DAF8CB583C}" type="pres">
      <dgm:prSet presAssocID="{0526474C-2E2F-45AC-9123-675DFC82E727}" presName="root2" presStyleCnt="0"/>
      <dgm:spPr/>
    </dgm:pt>
    <dgm:pt modelId="{0A9FB431-CAD5-456D-97F2-97576C1E3919}" type="pres">
      <dgm:prSet presAssocID="{0526474C-2E2F-45AC-9123-675DFC82E727}" presName="LevelTwoTextNode" presStyleLbl="node3" presStyleIdx="2" presStyleCnt="8" custScaleX="119355">
        <dgm:presLayoutVars>
          <dgm:chPref val="3"/>
        </dgm:presLayoutVars>
      </dgm:prSet>
      <dgm:spPr/>
    </dgm:pt>
    <dgm:pt modelId="{3B5255A0-F9D3-463E-8C31-41D6AC99455C}" type="pres">
      <dgm:prSet presAssocID="{0526474C-2E2F-45AC-9123-675DFC82E727}" presName="level3hierChild" presStyleCnt="0"/>
      <dgm:spPr/>
    </dgm:pt>
    <dgm:pt modelId="{87DFAF14-9B1F-487C-B5BB-8E0453DBE648}" type="pres">
      <dgm:prSet presAssocID="{2D1CF5A9-66C2-4392-ADFF-F7C051694F19}" presName="conn2-1" presStyleLbl="parChTrans1D3" presStyleIdx="3" presStyleCnt="8"/>
      <dgm:spPr/>
    </dgm:pt>
    <dgm:pt modelId="{589F745C-D87B-470C-9C13-DB03F2D08F35}" type="pres">
      <dgm:prSet presAssocID="{2D1CF5A9-66C2-4392-ADFF-F7C051694F19}" presName="connTx" presStyleLbl="parChTrans1D3" presStyleIdx="3" presStyleCnt="8"/>
      <dgm:spPr/>
    </dgm:pt>
    <dgm:pt modelId="{2611B3ED-7EDA-47B9-81C6-ADC0DC3C00A2}" type="pres">
      <dgm:prSet presAssocID="{AEA38D4C-3420-4964-8C21-F7E54E0C9E4B}" presName="root2" presStyleCnt="0"/>
      <dgm:spPr/>
    </dgm:pt>
    <dgm:pt modelId="{0E6AA0A0-82BE-418E-BE9B-99843907B456}" type="pres">
      <dgm:prSet presAssocID="{AEA38D4C-3420-4964-8C21-F7E54E0C9E4B}" presName="LevelTwoTextNode" presStyleLbl="node3" presStyleIdx="3" presStyleCnt="8" custScaleX="119355">
        <dgm:presLayoutVars>
          <dgm:chPref val="3"/>
        </dgm:presLayoutVars>
      </dgm:prSet>
      <dgm:spPr/>
    </dgm:pt>
    <dgm:pt modelId="{3636972F-7644-4922-9803-10A67146DF74}" type="pres">
      <dgm:prSet presAssocID="{AEA38D4C-3420-4964-8C21-F7E54E0C9E4B}" presName="level3hierChild" presStyleCnt="0"/>
      <dgm:spPr/>
    </dgm:pt>
    <dgm:pt modelId="{27CA4A2D-6677-4FBD-A89F-D8D84CFF0E1A}" type="pres">
      <dgm:prSet presAssocID="{91B8D4B3-D063-4107-BF5C-C1FDA22A02F6}" presName="conn2-1" presStyleLbl="parChTrans1D2" presStyleIdx="5" presStyleCnt="7"/>
      <dgm:spPr/>
    </dgm:pt>
    <dgm:pt modelId="{019AC106-5AB6-49B9-ABFE-B1E7F2206BEE}" type="pres">
      <dgm:prSet presAssocID="{91B8D4B3-D063-4107-BF5C-C1FDA22A02F6}" presName="connTx" presStyleLbl="parChTrans1D2" presStyleIdx="5" presStyleCnt="7"/>
      <dgm:spPr/>
    </dgm:pt>
    <dgm:pt modelId="{61351E0D-2281-4806-AAB2-3DC36DAF887B}" type="pres">
      <dgm:prSet presAssocID="{07E88BFD-7F70-4789-9959-729F010E5D1C}" presName="root2" presStyleCnt="0"/>
      <dgm:spPr/>
    </dgm:pt>
    <dgm:pt modelId="{3EB03ED0-430B-4411-AA16-EC12F60F2A07}" type="pres">
      <dgm:prSet presAssocID="{07E88BFD-7F70-4789-9959-729F010E5D1C}" presName="LevelTwoTextNode" presStyleLbl="node2" presStyleIdx="5" presStyleCnt="7">
        <dgm:presLayoutVars>
          <dgm:chPref val="3"/>
        </dgm:presLayoutVars>
      </dgm:prSet>
      <dgm:spPr/>
    </dgm:pt>
    <dgm:pt modelId="{F1B67B0B-2A36-47C3-B6E1-0180BECF3284}" type="pres">
      <dgm:prSet presAssocID="{07E88BFD-7F70-4789-9959-729F010E5D1C}" presName="level3hierChild" presStyleCnt="0"/>
      <dgm:spPr/>
    </dgm:pt>
    <dgm:pt modelId="{345A54C6-F541-4F37-9D3C-4E0C6E678E3E}" type="pres">
      <dgm:prSet presAssocID="{95672B81-1912-4462-8A63-D20EEAD9492A}" presName="conn2-1" presStyleLbl="parChTrans1D3" presStyleIdx="4" presStyleCnt="8"/>
      <dgm:spPr/>
    </dgm:pt>
    <dgm:pt modelId="{7CF055ED-2AF0-4638-BE7E-990AE0782711}" type="pres">
      <dgm:prSet presAssocID="{95672B81-1912-4462-8A63-D20EEAD9492A}" presName="connTx" presStyleLbl="parChTrans1D3" presStyleIdx="4" presStyleCnt="8"/>
      <dgm:spPr/>
    </dgm:pt>
    <dgm:pt modelId="{23BB42AC-9DC4-4E48-829A-CF4C885DFE83}" type="pres">
      <dgm:prSet presAssocID="{66DCA343-AFE7-4C74-80F8-0C1CAAF89DB6}" presName="root2" presStyleCnt="0"/>
      <dgm:spPr/>
    </dgm:pt>
    <dgm:pt modelId="{E5EE7132-CB0B-4557-AEAD-9516732F698E}" type="pres">
      <dgm:prSet presAssocID="{66DCA343-AFE7-4C74-80F8-0C1CAAF89DB6}" presName="LevelTwoTextNode" presStyleLbl="node3" presStyleIdx="4" presStyleCnt="8">
        <dgm:presLayoutVars>
          <dgm:chPref val="3"/>
        </dgm:presLayoutVars>
      </dgm:prSet>
      <dgm:spPr/>
    </dgm:pt>
    <dgm:pt modelId="{746E5E1A-8290-4686-9B2B-00DC7B4BA34D}" type="pres">
      <dgm:prSet presAssocID="{66DCA343-AFE7-4C74-80F8-0C1CAAF89DB6}" presName="level3hierChild" presStyleCnt="0"/>
      <dgm:spPr/>
    </dgm:pt>
    <dgm:pt modelId="{C8286A16-D78C-4BE6-94A1-B324D196CC91}" type="pres">
      <dgm:prSet presAssocID="{A5023495-FD53-4400-927F-0B421C1F945C}" presName="conn2-1" presStyleLbl="parChTrans1D3" presStyleIdx="5" presStyleCnt="8"/>
      <dgm:spPr/>
    </dgm:pt>
    <dgm:pt modelId="{5C303E3B-EB87-438A-BF40-B643CFFA210A}" type="pres">
      <dgm:prSet presAssocID="{A5023495-FD53-4400-927F-0B421C1F945C}" presName="connTx" presStyleLbl="parChTrans1D3" presStyleIdx="5" presStyleCnt="8"/>
      <dgm:spPr/>
    </dgm:pt>
    <dgm:pt modelId="{D235C46A-C27A-4E67-851E-2706FA611B9E}" type="pres">
      <dgm:prSet presAssocID="{BAC78562-CD0B-4D1C-8E24-CA55522E6F54}" presName="root2" presStyleCnt="0"/>
      <dgm:spPr/>
    </dgm:pt>
    <dgm:pt modelId="{35A71A75-03B2-4A07-9542-B116BDFADECD}" type="pres">
      <dgm:prSet presAssocID="{BAC78562-CD0B-4D1C-8E24-CA55522E6F54}" presName="LevelTwoTextNode" presStyleLbl="node3" presStyleIdx="5" presStyleCnt="8">
        <dgm:presLayoutVars>
          <dgm:chPref val="3"/>
        </dgm:presLayoutVars>
      </dgm:prSet>
      <dgm:spPr/>
    </dgm:pt>
    <dgm:pt modelId="{8DAE81F1-CA28-4E38-9721-9FB3B5BF4DBF}" type="pres">
      <dgm:prSet presAssocID="{BAC78562-CD0B-4D1C-8E24-CA55522E6F54}" presName="level3hierChild" presStyleCnt="0"/>
      <dgm:spPr/>
    </dgm:pt>
    <dgm:pt modelId="{77708CB6-E54F-4FFB-BB7A-CA94BC1BC26C}" type="pres">
      <dgm:prSet presAssocID="{1038D3F6-11C5-49F8-BF1B-254539C09C47}" presName="conn2-1" presStyleLbl="parChTrans1D2" presStyleIdx="6" presStyleCnt="7"/>
      <dgm:spPr/>
    </dgm:pt>
    <dgm:pt modelId="{FDD87186-E1E0-4574-B627-01161FDBB8EE}" type="pres">
      <dgm:prSet presAssocID="{1038D3F6-11C5-49F8-BF1B-254539C09C47}" presName="connTx" presStyleLbl="parChTrans1D2" presStyleIdx="6" presStyleCnt="7"/>
      <dgm:spPr/>
    </dgm:pt>
    <dgm:pt modelId="{2B011CF8-05B5-4735-A7F1-32C1F5139303}" type="pres">
      <dgm:prSet presAssocID="{36CDA0A3-6AB4-4E6A-817D-AC048C2C8A97}" presName="root2" presStyleCnt="0"/>
      <dgm:spPr/>
    </dgm:pt>
    <dgm:pt modelId="{9997AB1A-0C5C-4CE3-962C-A1817C6C6306}" type="pres">
      <dgm:prSet presAssocID="{36CDA0A3-6AB4-4E6A-817D-AC048C2C8A97}" presName="LevelTwoTextNode" presStyleLbl="node2" presStyleIdx="6" presStyleCnt="7">
        <dgm:presLayoutVars>
          <dgm:chPref val="3"/>
        </dgm:presLayoutVars>
      </dgm:prSet>
      <dgm:spPr/>
    </dgm:pt>
    <dgm:pt modelId="{3CA76776-4CDF-4B3E-A632-45B0824602BE}" type="pres">
      <dgm:prSet presAssocID="{36CDA0A3-6AB4-4E6A-817D-AC048C2C8A97}" presName="level3hierChild" presStyleCnt="0"/>
      <dgm:spPr/>
    </dgm:pt>
    <dgm:pt modelId="{EABC6F87-81E8-40FB-B793-5E74D80DFE37}" type="pres">
      <dgm:prSet presAssocID="{671E6AAC-986C-4FAA-BAE2-3BEAF923E18C}" presName="conn2-1" presStyleLbl="parChTrans1D3" presStyleIdx="6" presStyleCnt="8"/>
      <dgm:spPr/>
    </dgm:pt>
    <dgm:pt modelId="{AD648DDA-C6F8-45BE-A9A4-4B6571B35A1C}" type="pres">
      <dgm:prSet presAssocID="{671E6AAC-986C-4FAA-BAE2-3BEAF923E18C}" presName="connTx" presStyleLbl="parChTrans1D3" presStyleIdx="6" presStyleCnt="8"/>
      <dgm:spPr/>
    </dgm:pt>
    <dgm:pt modelId="{B734EDB7-FD5F-4FF2-9160-484189989BE3}" type="pres">
      <dgm:prSet presAssocID="{75097318-2A66-4F26-B6AA-401A80EE21D2}" presName="root2" presStyleCnt="0"/>
      <dgm:spPr/>
    </dgm:pt>
    <dgm:pt modelId="{CD2B1246-1B7E-4C12-A502-D9BF61C57BD3}" type="pres">
      <dgm:prSet presAssocID="{75097318-2A66-4F26-B6AA-401A80EE21D2}" presName="LevelTwoTextNode" presStyleLbl="node3" presStyleIdx="6" presStyleCnt="8" custScaleX="160499">
        <dgm:presLayoutVars>
          <dgm:chPref val="3"/>
        </dgm:presLayoutVars>
      </dgm:prSet>
      <dgm:spPr/>
    </dgm:pt>
    <dgm:pt modelId="{6A453EC7-65BD-4D57-91BE-8EDF40801192}" type="pres">
      <dgm:prSet presAssocID="{75097318-2A66-4F26-B6AA-401A80EE21D2}" presName="level3hierChild" presStyleCnt="0"/>
      <dgm:spPr/>
    </dgm:pt>
    <dgm:pt modelId="{082B883B-03C4-4CF5-B539-6A9E76FAC0EA}" type="pres">
      <dgm:prSet presAssocID="{8469EB57-A390-4A6E-9154-C914FF8379B6}" presName="conn2-1" presStyleLbl="parChTrans1D3" presStyleIdx="7" presStyleCnt="8"/>
      <dgm:spPr/>
    </dgm:pt>
    <dgm:pt modelId="{A31F89A3-63D0-4E92-97D5-C2062FD4AB83}" type="pres">
      <dgm:prSet presAssocID="{8469EB57-A390-4A6E-9154-C914FF8379B6}" presName="connTx" presStyleLbl="parChTrans1D3" presStyleIdx="7" presStyleCnt="8"/>
      <dgm:spPr/>
    </dgm:pt>
    <dgm:pt modelId="{A44E3282-DBC4-4CFB-9ADF-AE03A3EAE597}" type="pres">
      <dgm:prSet presAssocID="{50F509E3-3132-4E4B-960B-7EFDF7F7E142}" presName="root2" presStyleCnt="0"/>
      <dgm:spPr/>
    </dgm:pt>
    <dgm:pt modelId="{880CFADE-C8A5-412F-9808-68864D6AE20C}" type="pres">
      <dgm:prSet presAssocID="{50F509E3-3132-4E4B-960B-7EFDF7F7E142}" presName="LevelTwoTextNode" presStyleLbl="node3" presStyleIdx="7" presStyleCnt="8" custScaleX="160661">
        <dgm:presLayoutVars>
          <dgm:chPref val="3"/>
        </dgm:presLayoutVars>
      </dgm:prSet>
      <dgm:spPr/>
    </dgm:pt>
    <dgm:pt modelId="{03178CA5-213E-4864-945D-09992AB5D60D}" type="pres">
      <dgm:prSet presAssocID="{50F509E3-3132-4E4B-960B-7EFDF7F7E142}" presName="level3hierChild" presStyleCnt="0"/>
      <dgm:spPr/>
    </dgm:pt>
  </dgm:ptLst>
  <dgm:cxnLst>
    <dgm:cxn modelId="{FABBD209-20A1-47EA-B069-67F1D1C33470}" srcId="{E604F862-81F7-4A1D-8357-6E4A516547A3}" destId="{90BD6861-AAD2-47BA-91AF-601D7BE965DE}" srcOrd="1" destOrd="0" parTransId="{A6530440-6ACA-4B1B-9481-765D46D07750}" sibTransId="{EBD564AA-4DC2-488B-98B5-8F879B6D979D}"/>
    <dgm:cxn modelId="{AF0D1412-75E9-46E5-A666-A2C067453D52}" type="presOf" srcId="{E79BC2CF-3673-423C-B8BC-6B9651F13841}" destId="{114D5425-B670-43EA-9552-33B5D9215692}" srcOrd="1" destOrd="0" presId="urn:microsoft.com/office/officeart/2008/layout/HorizontalMultiLevelHierarchy"/>
    <dgm:cxn modelId="{753D8514-050A-4A9F-8C38-25756EABD9D9}" srcId="{E604F862-81F7-4A1D-8357-6E4A516547A3}" destId="{36CDA0A3-6AB4-4E6A-817D-AC048C2C8A97}" srcOrd="6" destOrd="0" parTransId="{1038D3F6-11C5-49F8-BF1B-254539C09C47}" sibTransId="{723B23B6-DC1A-40A4-9370-D2D05FDDDCC3}"/>
    <dgm:cxn modelId="{F9728E15-94D5-4343-82ED-D3673ADFCA22}" type="presOf" srcId="{C5991ED6-4CED-41F2-9B93-B2A5BEE53D2A}" destId="{BA449A23-5F71-4FD9-8197-E2DBBE8BC82F}" srcOrd="1" destOrd="0" presId="urn:microsoft.com/office/officeart/2008/layout/HorizontalMultiLevelHierarchy"/>
    <dgm:cxn modelId="{753FD617-C04A-4B4A-99C8-6C1941DEE5E0}" srcId="{CE1529D2-5B72-46DA-8573-A44921D464C6}" destId="{022A7762-0125-4411-A135-879D21A94127}" srcOrd="0" destOrd="0" parTransId="{BB7A10C0-7846-47AC-BB00-4F776FFE3C44}" sibTransId="{0D330304-68EA-472F-9971-ECC337123987}"/>
    <dgm:cxn modelId="{1CDCEA19-112C-4EF5-9376-37C9259A9DB1}" type="presOf" srcId="{BB7A10C0-7846-47AC-BB00-4F776FFE3C44}" destId="{4A0E9935-7B5B-4975-93D8-ECCE8C5337C7}" srcOrd="0" destOrd="0" presId="urn:microsoft.com/office/officeart/2008/layout/HorizontalMultiLevelHierarchy"/>
    <dgm:cxn modelId="{F35E9B28-980A-4CB3-AD7A-95CD92C7BF35}" type="presOf" srcId="{91B8D4B3-D063-4107-BF5C-C1FDA22A02F6}" destId="{27CA4A2D-6677-4FBD-A89F-D8D84CFF0E1A}" srcOrd="0" destOrd="0" presId="urn:microsoft.com/office/officeart/2008/layout/HorizontalMultiLevelHierarchy"/>
    <dgm:cxn modelId="{2A93732F-F482-4944-90DB-A4DFFD532577}" type="presOf" srcId="{9D31AA66-D566-4824-8936-BE6F6283E4F1}" destId="{748F2ABA-9DF2-4B45-9B86-D4D22F7C3AAC}" srcOrd="0" destOrd="0" presId="urn:microsoft.com/office/officeart/2008/layout/HorizontalMultiLevelHierarchy"/>
    <dgm:cxn modelId="{6F6E2130-39F0-41E5-A048-63FF38A553BF}" type="presOf" srcId="{66DCA343-AFE7-4C74-80F8-0C1CAAF89DB6}" destId="{E5EE7132-CB0B-4557-AEAD-9516732F698E}" srcOrd="0" destOrd="0" presId="urn:microsoft.com/office/officeart/2008/layout/HorizontalMultiLevelHierarchy"/>
    <dgm:cxn modelId="{29A70B36-DDC1-45F4-BBF1-EBDC109FBAD4}" srcId="{BBE183A5-968E-468D-8B27-57ED68A6E10C}" destId="{E604F862-81F7-4A1D-8357-6E4A516547A3}" srcOrd="0" destOrd="0" parTransId="{7944CA7D-47A8-4EFE-AEE2-F4B92A6F3FCD}" sibTransId="{356034BB-CE65-4834-A66B-698C793AFACA}"/>
    <dgm:cxn modelId="{73534039-125B-4A2B-A0CE-D72AA556C465}" type="presOf" srcId="{BAC78562-CD0B-4D1C-8E24-CA55522E6F54}" destId="{35A71A75-03B2-4A07-9542-B116BDFADECD}" srcOrd="0" destOrd="0" presId="urn:microsoft.com/office/officeart/2008/layout/HorizontalMultiLevelHierarchy"/>
    <dgm:cxn modelId="{0C81DA3D-E5C4-43F0-B978-C96B77717CDE}" srcId="{E93EDD04-8AD5-42EE-B25E-871FB340229B}" destId="{CE1529D2-5B72-46DA-8573-A44921D464C6}" srcOrd="0" destOrd="0" parTransId="{C5991ED6-4CED-41F2-9B93-B2A5BEE53D2A}" sibTransId="{E63B5683-C76D-4007-A8D4-CF9540C3E73E}"/>
    <dgm:cxn modelId="{5190105F-8D66-44B6-842C-CE20C54F60BB}" type="presOf" srcId="{8469EB57-A390-4A6E-9154-C914FF8379B6}" destId="{A31F89A3-63D0-4E92-97D5-C2062FD4AB83}" srcOrd="1" destOrd="0" presId="urn:microsoft.com/office/officeart/2008/layout/HorizontalMultiLevelHierarchy"/>
    <dgm:cxn modelId="{762D9F5F-78CD-4F52-B295-93987087D15E}" type="presOf" srcId="{4C9BEEC0-BB64-449B-9789-A5446849CE7C}" destId="{B3716C07-EAE4-4085-A408-07CBAE07BE80}" srcOrd="0" destOrd="0" presId="urn:microsoft.com/office/officeart/2008/layout/HorizontalMultiLevelHierarchy"/>
    <dgm:cxn modelId="{77B7B65F-A1C0-41BA-A1FB-2E3055A401D9}" type="presOf" srcId="{95672B81-1912-4462-8A63-D20EEAD9492A}" destId="{7CF055ED-2AF0-4638-BE7E-990AE0782711}" srcOrd="1" destOrd="0" presId="urn:microsoft.com/office/officeart/2008/layout/HorizontalMultiLevelHierarchy"/>
    <dgm:cxn modelId="{84357A41-A34B-4A9C-B866-37BB08754406}" type="presOf" srcId="{BB7A10C0-7846-47AC-BB00-4F776FFE3C44}" destId="{D069B5A5-C20C-4BFE-A2A9-4FD55F16D85D}" srcOrd="1" destOrd="0" presId="urn:microsoft.com/office/officeart/2008/layout/HorizontalMultiLevelHierarchy"/>
    <dgm:cxn modelId="{1DA09863-E7CF-4D98-AD6A-3FE3376F9A56}" type="presOf" srcId="{50F36F3A-D0CA-49A9-A13B-5B7A3B328083}" destId="{7C85896F-167E-47B6-A141-121C4944BB8F}" srcOrd="1" destOrd="0" presId="urn:microsoft.com/office/officeart/2008/layout/HorizontalMultiLevelHierarchy"/>
    <dgm:cxn modelId="{E5B79D63-4D1B-4622-A2A6-A2486CBF699C}" srcId="{07E88BFD-7F70-4789-9959-729F010E5D1C}" destId="{66DCA343-AFE7-4C74-80F8-0C1CAAF89DB6}" srcOrd="0" destOrd="0" parTransId="{95672B81-1912-4462-8A63-D20EEAD9492A}" sibTransId="{87A75305-E299-4E3C-AD6B-9669066CB50E}"/>
    <dgm:cxn modelId="{6BBA8365-C55B-46FE-9ED5-D2AFC9886264}" type="presOf" srcId="{E93EDD04-8AD5-42EE-B25E-871FB340229B}" destId="{11A6DA97-165A-4702-9DF5-7259859302E2}" srcOrd="0" destOrd="0" presId="urn:microsoft.com/office/officeart/2008/layout/HorizontalMultiLevelHierarchy"/>
    <dgm:cxn modelId="{1A911946-4AAA-42F8-9FC6-65422B4AB4DC}" type="presOf" srcId="{90BD6861-AAD2-47BA-91AF-601D7BE965DE}" destId="{AF142FC9-2C85-4995-ABA3-3009B775173B}" srcOrd="0" destOrd="0" presId="urn:microsoft.com/office/officeart/2008/layout/HorizontalMultiLevelHierarchy"/>
    <dgm:cxn modelId="{2DE83C68-3050-4122-A25D-8F7F30E71450}" type="presOf" srcId="{C8E426EA-CB31-4021-9B08-D50E24B98C75}" destId="{362112CC-3AD3-45FB-BB81-8EF7DA983FCF}" srcOrd="0" destOrd="0" presId="urn:microsoft.com/office/officeart/2008/layout/HorizontalMultiLevelHierarchy"/>
    <dgm:cxn modelId="{FA1B5369-32F3-487A-B07A-E07856E22666}" type="presOf" srcId="{E604F862-81F7-4A1D-8357-6E4A516547A3}" destId="{BC20279B-A1A6-49A1-A495-C68E6096CAA3}" srcOrd="0" destOrd="0" presId="urn:microsoft.com/office/officeart/2008/layout/HorizontalMultiLevelHierarchy"/>
    <dgm:cxn modelId="{2AF0E549-1FA8-4CA5-AA57-D2E439EB8D60}" srcId="{4C9BEEC0-BB64-449B-9789-A5446849CE7C}" destId="{441B1758-DC9C-41FB-9DE1-C5F733C09E66}" srcOrd="0" destOrd="0" parTransId="{54854CBA-A0D5-4C8B-B27A-12DB060628E3}" sibTransId="{5058CC6F-5BDC-4735-B05D-7F5E0A0B7954}"/>
    <dgm:cxn modelId="{B20F2D4A-1103-4901-8AEA-2A1984E29F75}" type="presOf" srcId="{2D1CF5A9-66C2-4392-ADFF-F7C051694F19}" destId="{589F745C-D87B-470C-9C13-DB03F2D08F35}" srcOrd="1" destOrd="0" presId="urn:microsoft.com/office/officeart/2008/layout/HorizontalMultiLevelHierarchy"/>
    <dgm:cxn modelId="{CA00676D-C0FB-42CD-9642-B594013D6DF3}" type="presOf" srcId="{1038D3F6-11C5-49F8-BF1B-254539C09C47}" destId="{FDD87186-E1E0-4574-B627-01161FDBB8EE}" srcOrd="1" destOrd="0" presId="urn:microsoft.com/office/officeart/2008/layout/HorizontalMultiLevelHierarchy"/>
    <dgm:cxn modelId="{AB70734E-AB60-4146-AF2A-B870AC266CDA}" srcId="{36CDA0A3-6AB4-4E6A-817D-AC048C2C8A97}" destId="{50F509E3-3132-4E4B-960B-7EFDF7F7E142}" srcOrd="1" destOrd="0" parTransId="{8469EB57-A390-4A6E-9154-C914FF8379B6}" sibTransId="{471C6A9F-B5B3-4FE1-85DC-6B7912B450D3}"/>
    <dgm:cxn modelId="{389BCC53-A114-4953-A68C-D876CC091A56}" type="presOf" srcId="{671E6AAC-986C-4FAA-BAE2-3BEAF923E18C}" destId="{AD648DDA-C6F8-45BE-A9A4-4B6571B35A1C}" srcOrd="1" destOrd="0" presId="urn:microsoft.com/office/officeart/2008/layout/HorizontalMultiLevelHierarchy"/>
    <dgm:cxn modelId="{B6222F56-60FC-4B82-86E1-0EDAAAB41445}" type="presOf" srcId="{54854CBA-A0D5-4C8B-B27A-12DB060628E3}" destId="{9A4807A3-2244-4BC4-B067-FF02D9661791}" srcOrd="1" destOrd="0" presId="urn:microsoft.com/office/officeart/2008/layout/HorizontalMultiLevelHierarchy"/>
    <dgm:cxn modelId="{8A9A3C77-26C0-43FB-B0AE-784D7DF71FA9}" type="presOf" srcId="{A5023495-FD53-4400-927F-0B421C1F945C}" destId="{C8286A16-D78C-4BE6-94A1-B324D196CC91}" srcOrd="0" destOrd="0" presId="urn:microsoft.com/office/officeart/2008/layout/HorizontalMultiLevelHierarchy"/>
    <dgm:cxn modelId="{8D53155A-F6BA-4452-A528-614A7414844D}" type="presOf" srcId="{A5023495-FD53-4400-927F-0B421C1F945C}" destId="{5C303E3B-EB87-438A-BF40-B643CFFA210A}" srcOrd="1" destOrd="0" presId="urn:microsoft.com/office/officeart/2008/layout/HorizontalMultiLevelHierarchy"/>
    <dgm:cxn modelId="{3DA69084-52FA-46F6-A95D-710215FCBAA6}" srcId="{9F69D42A-D283-493D-BBFC-FA024B825A9D}" destId="{AEA38D4C-3420-4964-8C21-F7E54E0C9E4B}" srcOrd="1" destOrd="0" parTransId="{2D1CF5A9-66C2-4392-ADFF-F7C051694F19}" sibTransId="{EB05E414-330B-4392-B29D-F1D71A71EAA1}"/>
    <dgm:cxn modelId="{447A9C84-AE6C-4FC7-BF3F-576356DA13A8}" type="presOf" srcId="{C5991ED6-4CED-41F2-9B93-B2A5BEE53D2A}" destId="{B69A884B-8F98-43E4-B1F9-152F823E57EA}" srcOrd="0" destOrd="0" presId="urn:microsoft.com/office/officeart/2008/layout/HorizontalMultiLevelHierarchy"/>
    <dgm:cxn modelId="{C2562888-894A-4E7C-9647-69D9D464E5F0}" type="presOf" srcId="{671E6AAC-986C-4FAA-BAE2-3BEAF923E18C}" destId="{EABC6F87-81E8-40FB-B793-5E74D80DFE37}" srcOrd="0" destOrd="0" presId="urn:microsoft.com/office/officeart/2008/layout/HorizontalMultiLevelHierarchy"/>
    <dgm:cxn modelId="{45805C99-62BE-4515-BFF6-796FA07E1C35}" type="presOf" srcId="{1038D3F6-11C5-49F8-BF1B-254539C09C47}" destId="{77708CB6-E54F-4FFB-BB7A-CA94BC1BC26C}" srcOrd="0" destOrd="0" presId="urn:microsoft.com/office/officeart/2008/layout/HorizontalMultiLevelHierarchy"/>
    <dgm:cxn modelId="{03EF729C-DD5B-4380-966B-4A874EAC1F96}" type="presOf" srcId="{CE1529D2-5B72-46DA-8573-A44921D464C6}" destId="{5E6B450C-15F7-4CFB-9234-E87A7A44FFE4}" srcOrd="0" destOrd="0" presId="urn:microsoft.com/office/officeart/2008/layout/HorizontalMultiLevelHierarchy"/>
    <dgm:cxn modelId="{96F8E9A2-EC8C-4F23-B89B-2EDBAD28E3D0}" type="presOf" srcId="{A6530440-6ACA-4B1B-9481-765D46D07750}" destId="{B064BEA2-7010-4AEB-9492-B1937398126A}" srcOrd="1" destOrd="0" presId="urn:microsoft.com/office/officeart/2008/layout/HorizontalMultiLevelHierarchy"/>
    <dgm:cxn modelId="{D5591CA6-F40C-4085-BB4A-9DB6C4D779F0}" srcId="{36CDA0A3-6AB4-4E6A-817D-AC048C2C8A97}" destId="{75097318-2A66-4F26-B6AA-401A80EE21D2}" srcOrd="0" destOrd="0" parTransId="{671E6AAC-986C-4FAA-BAE2-3BEAF923E18C}" sibTransId="{32BB6D09-5BCA-450B-917E-6B11567E56B3}"/>
    <dgm:cxn modelId="{5E0269A6-3AE6-460D-A194-122E0B45557A}" type="presOf" srcId="{8469EB57-A390-4A6E-9154-C914FF8379B6}" destId="{082B883B-03C4-4CF5-B539-6A9E76FAC0EA}" srcOrd="0" destOrd="0" presId="urn:microsoft.com/office/officeart/2008/layout/HorizontalMultiLevelHierarchy"/>
    <dgm:cxn modelId="{CA9357A8-2DF3-460F-A0C6-22D9DB6E3FC6}" srcId="{E604F862-81F7-4A1D-8357-6E4A516547A3}" destId="{07E88BFD-7F70-4789-9959-729F010E5D1C}" srcOrd="5" destOrd="0" parTransId="{91B8D4B3-D063-4107-BF5C-C1FDA22A02F6}" sibTransId="{BDFBEF04-35E2-4FEA-93A3-A791F7544428}"/>
    <dgm:cxn modelId="{302FD2AA-FE0A-4FBF-9AAE-BC1B3ADF606E}" type="presOf" srcId="{50F509E3-3132-4E4B-960B-7EFDF7F7E142}" destId="{880CFADE-C8A5-412F-9808-68864D6AE20C}" srcOrd="0" destOrd="0" presId="urn:microsoft.com/office/officeart/2008/layout/HorizontalMultiLevelHierarchy"/>
    <dgm:cxn modelId="{B987C0AB-56EA-4CC8-A2A2-FD5FD40EBB39}" type="presOf" srcId="{91B8D4B3-D063-4107-BF5C-C1FDA22A02F6}" destId="{019AC106-5AB6-49B9-ABFE-B1E7F2206BEE}" srcOrd="1" destOrd="0" presId="urn:microsoft.com/office/officeart/2008/layout/HorizontalMultiLevelHierarchy"/>
    <dgm:cxn modelId="{C4A42AAE-2280-44C9-8800-718CB8D2ADC4}" srcId="{E604F862-81F7-4A1D-8357-6E4A516547A3}" destId="{4C9BEEC0-BB64-449B-9789-A5446849CE7C}" srcOrd="2" destOrd="0" parTransId="{50F36F3A-D0CA-49A9-A13B-5B7A3B328083}" sibTransId="{B3D1F5A7-13E5-4DB8-B242-406218E2871A}"/>
    <dgm:cxn modelId="{F9EE49AE-178C-4DFB-AE74-214D9FDAC4B6}" type="presOf" srcId="{C8E426EA-CB31-4021-9B08-D50E24B98C75}" destId="{DDE8B353-E803-4313-82B3-97C057CFAE4B}" srcOrd="1" destOrd="0" presId="urn:microsoft.com/office/officeart/2008/layout/HorizontalMultiLevelHierarchy"/>
    <dgm:cxn modelId="{FE2C4CB0-C9A7-40FB-850C-3863D6321FCF}" type="presOf" srcId="{7DE2367E-9D38-409A-B6B9-904D64C2FFF6}" destId="{CF19D966-8142-4643-A45D-CEB9AE71121B}" srcOrd="0" destOrd="0" presId="urn:microsoft.com/office/officeart/2008/layout/HorizontalMultiLevelHierarchy"/>
    <dgm:cxn modelId="{9E64B7B2-3CD5-4DE9-9E97-0987B691C38F}" type="presOf" srcId="{022A7762-0125-4411-A135-879D21A94127}" destId="{39455744-845A-4F1C-8DCB-766421C7CD30}" srcOrd="0" destOrd="0" presId="urn:microsoft.com/office/officeart/2008/layout/HorizontalMultiLevelHierarchy"/>
    <dgm:cxn modelId="{636D82B4-4ECA-4413-9E79-717FD59406AA}" srcId="{07E88BFD-7F70-4789-9959-729F010E5D1C}" destId="{BAC78562-CD0B-4D1C-8E24-CA55522E6F54}" srcOrd="1" destOrd="0" parTransId="{A5023495-FD53-4400-927F-0B421C1F945C}" sibTransId="{C916C15C-484F-4E53-AD24-B67657C0B76B}"/>
    <dgm:cxn modelId="{C7F51CB5-5851-4AE1-BBB6-9717164DC65D}" type="presOf" srcId="{5A532362-D1EF-4923-9856-F1D6C9763699}" destId="{17AC3A68-FABE-4708-A94D-66729B7F9C48}" srcOrd="0" destOrd="0" presId="urn:microsoft.com/office/officeart/2008/layout/HorizontalMultiLevelHierarchy"/>
    <dgm:cxn modelId="{972E4EB5-1E23-479A-8E0B-0EBA10DE0720}" type="presOf" srcId="{441B1758-DC9C-41FB-9DE1-C5F733C09E66}" destId="{F799F3B1-41C7-4042-BC12-02F460736469}" srcOrd="0" destOrd="0" presId="urn:microsoft.com/office/officeart/2008/layout/HorizontalMultiLevelHierarchy"/>
    <dgm:cxn modelId="{8497EDB5-00DE-492A-8863-8B57BB970F56}" srcId="{E604F862-81F7-4A1D-8357-6E4A516547A3}" destId="{9F69D42A-D283-493D-BBFC-FA024B825A9D}" srcOrd="4" destOrd="0" parTransId="{E79BC2CF-3673-423C-B8BC-6B9651F13841}" sibTransId="{DAE80371-0E51-4966-AD15-D1D83D16A3D0}"/>
    <dgm:cxn modelId="{4E4C5AB6-F32D-404A-9215-EDA4418BFB99}" type="presOf" srcId="{AEA38D4C-3420-4964-8C21-F7E54E0C9E4B}" destId="{0E6AA0A0-82BE-418E-BE9B-99843907B456}" srcOrd="0" destOrd="0" presId="urn:microsoft.com/office/officeart/2008/layout/HorizontalMultiLevelHierarchy"/>
    <dgm:cxn modelId="{AC128AB6-3AF8-4A52-B3AE-5C1CA7012A3C}" type="presOf" srcId="{BBE183A5-968E-468D-8B27-57ED68A6E10C}" destId="{CD35DB9A-43C7-472E-BFBB-7DB684B2C20D}" srcOrd="0" destOrd="0" presId="urn:microsoft.com/office/officeart/2008/layout/HorizontalMultiLevelHierarchy"/>
    <dgm:cxn modelId="{1E82A7B9-82C1-4DAF-A43B-DCE902988730}" type="presOf" srcId="{0526474C-2E2F-45AC-9123-675DFC82E727}" destId="{0A9FB431-CAD5-456D-97F2-97576C1E3919}" srcOrd="0" destOrd="0" presId="urn:microsoft.com/office/officeart/2008/layout/HorizontalMultiLevelHierarchy"/>
    <dgm:cxn modelId="{9F64F6BC-563C-4F5A-B367-9BB8C6B64C9F}" srcId="{9F69D42A-D283-493D-BBFC-FA024B825A9D}" destId="{0526474C-2E2F-45AC-9123-675DFC82E727}" srcOrd="0" destOrd="0" parTransId="{5A532362-D1EF-4923-9856-F1D6C9763699}" sibTransId="{981BCA30-4D82-4B67-8C4D-23F60751B152}"/>
    <dgm:cxn modelId="{A49050BE-8E17-4642-A31C-7CE0218F4F46}" type="presOf" srcId="{75097318-2A66-4F26-B6AA-401A80EE21D2}" destId="{CD2B1246-1B7E-4C12-A502-D9BF61C57BD3}" srcOrd="0" destOrd="0" presId="urn:microsoft.com/office/officeart/2008/layout/HorizontalMultiLevelHierarchy"/>
    <dgm:cxn modelId="{828A71C7-47D0-4234-8BF8-FC61B15A0090}" type="presOf" srcId="{50F36F3A-D0CA-49A9-A13B-5B7A3B328083}" destId="{A17D8388-CC4E-4E44-8E5D-B7F38986160F}" srcOrd="0" destOrd="0" presId="urn:microsoft.com/office/officeart/2008/layout/HorizontalMultiLevelHierarchy"/>
    <dgm:cxn modelId="{B0E292CE-5867-4DA4-9B41-942124378778}" type="presOf" srcId="{5A532362-D1EF-4923-9856-F1D6C9763699}" destId="{7F6EDF68-CFE1-48C4-9C9C-B0EE4B502FAB}" srcOrd="1" destOrd="0" presId="urn:microsoft.com/office/officeart/2008/layout/HorizontalMultiLevelHierarchy"/>
    <dgm:cxn modelId="{8D82E8D6-F8D5-4D9B-8C34-72CB7DCEE2EA}" type="presOf" srcId="{9F69D42A-D283-493D-BBFC-FA024B825A9D}" destId="{67D1B944-9374-453E-A432-655DFA5DB142}" srcOrd="0" destOrd="0" presId="urn:microsoft.com/office/officeart/2008/layout/HorizontalMultiLevelHierarchy"/>
    <dgm:cxn modelId="{2B28B2D7-4370-44A0-A02A-61287D29A01A}" type="presOf" srcId="{54854CBA-A0D5-4C8B-B27A-12DB060628E3}" destId="{EC5A9571-09B3-47EE-9945-6FBBDE2887A3}" srcOrd="0" destOrd="0" presId="urn:microsoft.com/office/officeart/2008/layout/HorizontalMultiLevelHierarchy"/>
    <dgm:cxn modelId="{0E4A4EDA-CF9E-4654-8642-5D81561F95DF}" type="presOf" srcId="{A6530440-6ACA-4B1B-9481-765D46D07750}" destId="{52B3EB18-97CE-4191-A70F-20ED55A082E8}" srcOrd="0" destOrd="0" presId="urn:microsoft.com/office/officeart/2008/layout/HorizontalMultiLevelHierarchy"/>
    <dgm:cxn modelId="{6C08BCDC-B246-44D3-B1FD-B841F9520B0E}" type="presOf" srcId="{E79BC2CF-3673-423C-B8BC-6B9651F13841}" destId="{D2934209-C8F0-43BE-BAD8-E47C83D22589}" srcOrd="0" destOrd="0" presId="urn:microsoft.com/office/officeart/2008/layout/HorizontalMultiLevelHierarchy"/>
    <dgm:cxn modelId="{626A37DD-F315-4D58-A1EB-AF1FFE8AEF55}" type="presOf" srcId="{36CDA0A3-6AB4-4E6A-817D-AC048C2C8A97}" destId="{9997AB1A-0C5C-4CE3-962C-A1817C6C6306}" srcOrd="0" destOrd="0" presId="urn:microsoft.com/office/officeart/2008/layout/HorizontalMultiLevelHierarchy"/>
    <dgm:cxn modelId="{F3B622E0-BB2C-4D9D-80F7-CB5BEB957CCC}" type="presOf" srcId="{2D1CF5A9-66C2-4392-ADFF-F7C051694F19}" destId="{87DFAF14-9B1F-487C-B5BB-8E0453DBE648}" srcOrd="0" destOrd="0" presId="urn:microsoft.com/office/officeart/2008/layout/HorizontalMultiLevelHierarchy"/>
    <dgm:cxn modelId="{4FA052E4-437C-4671-9216-C18AAA5E5E1F}" type="presOf" srcId="{95672B81-1912-4462-8A63-D20EEAD9492A}" destId="{345A54C6-F541-4F37-9D3C-4E0C6E678E3E}" srcOrd="0" destOrd="0" presId="urn:microsoft.com/office/officeart/2008/layout/HorizontalMultiLevelHierarchy"/>
    <dgm:cxn modelId="{FF8D3CE8-ECCA-46FA-AE04-163FC3BD1378}" type="presOf" srcId="{9D31AA66-D566-4824-8936-BE6F6283E4F1}" destId="{EA9361E1-EDFA-462B-808E-CB8A83424BBC}" srcOrd="1" destOrd="0" presId="urn:microsoft.com/office/officeart/2008/layout/HorizontalMultiLevelHierarchy"/>
    <dgm:cxn modelId="{5F9768ED-896B-4F6D-81EE-3B293DDC86BD}" srcId="{E604F862-81F7-4A1D-8357-6E4A516547A3}" destId="{E93EDD04-8AD5-42EE-B25E-871FB340229B}" srcOrd="0" destOrd="0" parTransId="{9D31AA66-D566-4824-8936-BE6F6283E4F1}" sibTransId="{BB0E7754-F784-4179-9993-B9B91E47865E}"/>
    <dgm:cxn modelId="{366E73F9-D4F2-481A-85A7-B996C6B4500A}" type="presOf" srcId="{07E88BFD-7F70-4789-9959-729F010E5D1C}" destId="{3EB03ED0-430B-4411-AA16-EC12F60F2A07}" srcOrd="0" destOrd="0" presId="urn:microsoft.com/office/officeart/2008/layout/HorizontalMultiLevelHierarchy"/>
    <dgm:cxn modelId="{290603FB-EF4C-4140-BB0B-BC162FB3BD39}" srcId="{E604F862-81F7-4A1D-8357-6E4A516547A3}" destId="{7DE2367E-9D38-409A-B6B9-904D64C2FFF6}" srcOrd="3" destOrd="0" parTransId="{C8E426EA-CB31-4021-9B08-D50E24B98C75}" sibTransId="{733F039C-6010-46D9-9940-22D4F74A0B40}"/>
    <dgm:cxn modelId="{E4E5D149-88B8-48A2-848B-C698CE7F8CD3}" type="presParOf" srcId="{CD35DB9A-43C7-472E-BFBB-7DB684B2C20D}" destId="{08D19986-BF7F-4DB5-857D-A4887CC7DCA7}" srcOrd="0" destOrd="0" presId="urn:microsoft.com/office/officeart/2008/layout/HorizontalMultiLevelHierarchy"/>
    <dgm:cxn modelId="{F6014028-E033-4C50-8C9E-40749A9DDD3B}" type="presParOf" srcId="{08D19986-BF7F-4DB5-857D-A4887CC7DCA7}" destId="{BC20279B-A1A6-49A1-A495-C68E6096CAA3}" srcOrd="0" destOrd="0" presId="urn:microsoft.com/office/officeart/2008/layout/HorizontalMultiLevelHierarchy"/>
    <dgm:cxn modelId="{4C6F42F8-6914-435C-A63A-FF3948D38163}" type="presParOf" srcId="{08D19986-BF7F-4DB5-857D-A4887CC7DCA7}" destId="{5D6AFD42-9828-4EB1-A694-5D4C30A94C99}" srcOrd="1" destOrd="0" presId="urn:microsoft.com/office/officeart/2008/layout/HorizontalMultiLevelHierarchy"/>
    <dgm:cxn modelId="{03879C20-30F4-443F-B633-D02D8A64FCB8}" type="presParOf" srcId="{5D6AFD42-9828-4EB1-A694-5D4C30A94C99}" destId="{748F2ABA-9DF2-4B45-9B86-D4D22F7C3AAC}" srcOrd="0" destOrd="0" presId="urn:microsoft.com/office/officeart/2008/layout/HorizontalMultiLevelHierarchy"/>
    <dgm:cxn modelId="{143B0C15-E9CB-4867-B51E-CB1378DD0ED3}" type="presParOf" srcId="{748F2ABA-9DF2-4B45-9B86-D4D22F7C3AAC}" destId="{EA9361E1-EDFA-462B-808E-CB8A83424BBC}" srcOrd="0" destOrd="0" presId="urn:microsoft.com/office/officeart/2008/layout/HorizontalMultiLevelHierarchy"/>
    <dgm:cxn modelId="{9EDB7FF9-2563-48A4-85F4-C275DB800048}" type="presParOf" srcId="{5D6AFD42-9828-4EB1-A694-5D4C30A94C99}" destId="{E4DC32A7-00F0-4F6A-804A-3DBCD4D21017}" srcOrd="1" destOrd="0" presId="urn:microsoft.com/office/officeart/2008/layout/HorizontalMultiLevelHierarchy"/>
    <dgm:cxn modelId="{973DEA7E-7B6E-4A37-9592-21EA2987BFDB}" type="presParOf" srcId="{E4DC32A7-00F0-4F6A-804A-3DBCD4D21017}" destId="{11A6DA97-165A-4702-9DF5-7259859302E2}" srcOrd="0" destOrd="0" presId="urn:microsoft.com/office/officeart/2008/layout/HorizontalMultiLevelHierarchy"/>
    <dgm:cxn modelId="{96808503-7E65-4EBA-B6ED-1C79E681B915}" type="presParOf" srcId="{E4DC32A7-00F0-4F6A-804A-3DBCD4D21017}" destId="{8B4BD6EC-B3CF-4E53-8AAA-6EBF4B48FC6F}" srcOrd="1" destOrd="0" presId="urn:microsoft.com/office/officeart/2008/layout/HorizontalMultiLevelHierarchy"/>
    <dgm:cxn modelId="{0266EC8D-3FA3-451F-A7C5-3E9F9193BC4D}" type="presParOf" srcId="{8B4BD6EC-B3CF-4E53-8AAA-6EBF4B48FC6F}" destId="{B69A884B-8F98-43E4-B1F9-152F823E57EA}" srcOrd="0" destOrd="0" presId="urn:microsoft.com/office/officeart/2008/layout/HorizontalMultiLevelHierarchy"/>
    <dgm:cxn modelId="{45EEB0B6-15CF-4CFA-A0DA-45D580F6A704}" type="presParOf" srcId="{B69A884B-8F98-43E4-B1F9-152F823E57EA}" destId="{BA449A23-5F71-4FD9-8197-E2DBBE8BC82F}" srcOrd="0" destOrd="0" presId="urn:microsoft.com/office/officeart/2008/layout/HorizontalMultiLevelHierarchy"/>
    <dgm:cxn modelId="{138B6DC2-8A08-4E4B-9B11-2C07C315E8AF}" type="presParOf" srcId="{8B4BD6EC-B3CF-4E53-8AAA-6EBF4B48FC6F}" destId="{A7114615-98B2-4208-B4A3-8F8F31E36709}" srcOrd="1" destOrd="0" presId="urn:microsoft.com/office/officeart/2008/layout/HorizontalMultiLevelHierarchy"/>
    <dgm:cxn modelId="{C3CF9532-CACA-4EFE-A467-34A2E42DE61F}" type="presParOf" srcId="{A7114615-98B2-4208-B4A3-8F8F31E36709}" destId="{5E6B450C-15F7-4CFB-9234-E87A7A44FFE4}" srcOrd="0" destOrd="0" presId="urn:microsoft.com/office/officeart/2008/layout/HorizontalMultiLevelHierarchy"/>
    <dgm:cxn modelId="{BFB2228D-D550-4E31-96BD-AF332AC9CAC7}" type="presParOf" srcId="{A7114615-98B2-4208-B4A3-8F8F31E36709}" destId="{F65E2D1B-8B2C-4843-9507-769746A4ACE6}" srcOrd="1" destOrd="0" presId="urn:microsoft.com/office/officeart/2008/layout/HorizontalMultiLevelHierarchy"/>
    <dgm:cxn modelId="{2178F00B-C919-4933-BBA8-7ADBF32DFCC7}" type="presParOf" srcId="{F65E2D1B-8B2C-4843-9507-769746A4ACE6}" destId="{4A0E9935-7B5B-4975-93D8-ECCE8C5337C7}" srcOrd="0" destOrd="0" presId="urn:microsoft.com/office/officeart/2008/layout/HorizontalMultiLevelHierarchy"/>
    <dgm:cxn modelId="{02C91EFC-47DF-4F28-B718-62185860215F}" type="presParOf" srcId="{4A0E9935-7B5B-4975-93D8-ECCE8C5337C7}" destId="{D069B5A5-C20C-4BFE-A2A9-4FD55F16D85D}" srcOrd="0" destOrd="0" presId="urn:microsoft.com/office/officeart/2008/layout/HorizontalMultiLevelHierarchy"/>
    <dgm:cxn modelId="{3A117292-F6AA-4BEC-BE38-8E387C2AE8EB}" type="presParOf" srcId="{F65E2D1B-8B2C-4843-9507-769746A4ACE6}" destId="{870402D5-24A7-46AC-8E6A-13152EFFCEE5}" srcOrd="1" destOrd="0" presId="urn:microsoft.com/office/officeart/2008/layout/HorizontalMultiLevelHierarchy"/>
    <dgm:cxn modelId="{41B8E5A6-FCC5-4979-BE85-33E10D66157C}" type="presParOf" srcId="{870402D5-24A7-46AC-8E6A-13152EFFCEE5}" destId="{39455744-845A-4F1C-8DCB-766421C7CD30}" srcOrd="0" destOrd="0" presId="urn:microsoft.com/office/officeart/2008/layout/HorizontalMultiLevelHierarchy"/>
    <dgm:cxn modelId="{FDBCC219-89E4-4FCA-B046-1BDEC0461E4D}" type="presParOf" srcId="{870402D5-24A7-46AC-8E6A-13152EFFCEE5}" destId="{04B89312-DB06-4F52-8F9F-86E91C82156D}" srcOrd="1" destOrd="0" presId="urn:microsoft.com/office/officeart/2008/layout/HorizontalMultiLevelHierarchy"/>
    <dgm:cxn modelId="{B2ADD8D2-C4E8-4334-B5DB-FD0D0420F4FA}" type="presParOf" srcId="{5D6AFD42-9828-4EB1-A694-5D4C30A94C99}" destId="{52B3EB18-97CE-4191-A70F-20ED55A082E8}" srcOrd="2" destOrd="0" presId="urn:microsoft.com/office/officeart/2008/layout/HorizontalMultiLevelHierarchy"/>
    <dgm:cxn modelId="{F541E5B9-DCB7-4A6A-8948-6399935C09AD}" type="presParOf" srcId="{52B3EB18-97CE-4191-A70F-20ED55A082E8}" destId="{B064BEA2-7010-4AEB-9492-B1937398126A}" srcOrd="0" destOrd="0" presId="urn:microsoft.com/office/officeart/2008/layout/HorizontalMultiLevelHierarchy"/>
    <dgm:cxn modelId="{094875AA-B89F-4A11-9289-252E37FE1E64}" type="presParOf" srcId="{5D6AFD42-9828-4EB1-A694-5D4C30A94C99}" destId="{1A220A39-BD30-4F26-8379-8065F4432902}" srcOrd="3" destOrd="0" presId="urn:microsoft.com/office/officeart/2008/layout/HorizontalMultiLevelHierarchy"/>
    <dgm:cxn modelId="{4C481F94-8B44-4283-B768-DC46625B34DB}" type="presParOf" srcId="{1A220A39-BD30-4F26-8379-8065F4432902}" destId="{AF142FC9-2C85-4995-ABA3-3009B775173B}" srcOrd="0" destOrd="0" presId="urn:microsoft.com/office/officeart/2008/layout/HorizontalMultiLevelHierarchy"/>
    <dgm:cxn modelId="{0671E137-B5EE-4517-9202-B1D8380D6883}" type="presParOf" srcId="{1A220A39-BD30-4F26-8379-8065F4432902}" destId="{43E7011A-1C9B-4213-B927-3C7471D0759A}" srcOrd="1" destOrd="0" presId="urn:microsoft.com/office/officeart/2008/layout/HorizontalMultiLevelHierarchy"/>
    <dgm:cxn modelId="{71E2D62E-478F-4405-8C8A-24DF38110AEB}" type="presParOf" srcId="{5D6AFD42-9828-4EB1-A694-5D4C30A94C99}" destId="{A17D8388-CC4E-4E44-8E5D-B7F38986160F}" srcOrd="4" destOrd="0" presId="urn:microsoft.com/office/officeart/2008/layout/HorizontalMultiLevelHierarchy"/>
    <dgm:cxn modelId="{539B8804-3510-4219-A296-89812276D19C}" type="presParOf" srcId="{A17D8388-CC4E-4E44-8E5D-B7F38986160F}" destId="{7C85896F-167E-47B6-A141-121C4944BB8F}" srcOrd="0" destOrd="0" presId="urn:microsoft.com/office/officeart/2008/layout/HorizontalMultiLevelHierarchy"/>
    <dgm:cxn modelId="{B8D1BC40-1159-4EC3-B299-A9A460CAD463}" type="presParOf" srcId="{5D6AFD42-9828-4EB1-A694-5D4C30A94C99}" destId="{84DE346D-712F-44CD-AC5D-35B0DF094CD8}" srcOrd="5" destOrd="0" presId="urn:microsoft.com/office/officeart/2008/layout/HorizontalMultiLevelHierarchy"/>
    <dgm:cxn modelId="{685583EB-557E-4EF5-AF98-02BB51756E15}" type="presParOf" srcId="{84DE346D-712F-44CD-AC5D-35B0DF094CD8}" destId="{B3716C07-EAE4-4085-A408-07CBAE07BE80}" srcOrd="0" destOrd="0" presId="urn:microsoft.com/office/officeart/2008/layout/HorizontalMultiLevelHierarchy"/>
    <dgm:cxn modelId="{9D069778-B9B9-4BDB-AF39-4A3FF747FFE9}" type="presParOf" srcId="{84DE346D-712F-44CD-AC5D-35B0DF094CD8}" destId="{1FC6F253-0BD1-4576-A1A6-3CBE5A0990E4}" srcOrd="1" destOrd="0" presId="urn:microsoft.com/office/officeart/2008/layout/HorizontalMultiLevelHierarchy"/>
    <dgm:cxn modelId="{4B102D5A-3459-4378-81F6-1C2E0D1DA5F5}" type="presParOf" srcId="{1FC6F253-0BD1-4576-A1A6-3CBE5A0990E4}" destId="{EC5A9571-09B3-47EE-9945-6FBBDE2887A3}" srcOrd="0" destOrd="0" presId="urn:microsoft.com/office/officeart/2008/layout/HorizontalMultiLevelHierarchy"/>
    <dgm:cxn modelId="{539E69A8-BB62-4DEC-9D6C-6DBBBCE814F1}" type="presParOf" srcId="{EC5A9571-09B3-47EE-9945-6FBBDE2887A3}" destId="{9A4807A3-2244-4BC4-B067-FF02D9661791}" srcOrd="0" destOrd="0" presId="urn:microsoft.com/office/officeart/2008/layout/HorizontalMultiLevelHierarchy"/>
    <dgm:cxn modelId="{87FA5DFD-9D35-4739-AD02-DF83C1859B16}" type="presParOf" srcId="{1FC6F253-0BD1-4576-A1A6-3CBE5A0990E4}" destId="{79B286B2-B8FD-43AA-87B4-D51E0234C444}" srcOrd="1" destOrd="0" presId="urn:microsoft.com/office/officeart/2008/layout/HorizontalMultiLevelHierarchy"/>
    <dgm:cxn modelId="{039A645F-EAFD-4BCC-B1A5-D62611F74449}" type="presParOf" srcId="{79B286B2-B8FD-43AA-87B4-D51E0234C444}" destId="{F799F3B1-41C7-4042-BC12-02F460736469}" srcOrd="0" destOrd="0" presId="urn:microsoft.com/office/officeart/2008/layout/HorizontalMultiLevelHierarchy"/>
    <dgm:cxn modelId="{11C0FFA0-8CE2-4B9F-A48D-36EA820CD978}" type="presParOf" srcId="{79B286B2-B8FD-43AA-87B4-D51E0234C444}" destId="{1C201698-EEEB-49D1-B7B2-2C28CDD935F8}" srcOrd="1" destOrd="0" presId="urn:microsoft.com/office/officeart/2008/layout/HorizontalMultiLevelHierarchy"/>
    <dgm:cxn modelId="{678B23A7-9F23-4D79-A393-4E4DEB107594}" type="presParOf" srcId="{5D6AFD42-9828-4EB1-A694-5D4C30A94C99}" destId="{362112CC-3AD3-45FB-BB81-8EF7DA983FCF}" srcOrd="6" destOrd="0" presId="urn:microsoft.com/office/officeart/2008/layout/HorizontalMultiLevelHierarchy"/>
    <dgm:cxn modelId="{6659E43F-67F1-4486-8ECF-77BC3A35CD3F}" type="presParOf" srcId="{362112CC-3AD3-45FB-BB81-8EF7DA983FCF}" destId="{DDE8B353-E803-4313-82B3-97C057CFAE4B}" srcOrd="0" destOrd="0" presId="urn:microsoft.com/office/officeart/2008/layout/HorizontalMultiLevelHierarchy"/>
    <dgm:cxn modelId="{19B755BB-6745-464C-8D50-607AC23F7F74}" type="presParOf" srcId="{5D6AFD42-9828-4EB1-A694-5D4C30A94C99}" destId="{F4570667-433A-4F5C-B4E7-114830F7C042}" srcOrd="7" destOrd="0" presId="urn:microsoft.com/office/officeart/2008/layout/HorizontalMultiLevelHierarchy"/>
    <dgm:cxn modelId="{9C7B277C-41E3-4253-A285-3158547FE3EB}" type="presParOf" srcId="{F4570667-433A-4F5C-B4E7-114830F7C042}" destId="{CF19D966-8142-4643-A45D-CEB9AE71121B}" srcOrd="0" destOrd="0" presId="urn:microsoft.com/office/officeart/2008/layout/HorizontalMultiLevelHierarchy"/>
    <dgm:cxn modelId="{D7E42F31-3167-48AF-AA50-1385A3C333FA}" type="presParOf" srcId="{F4570667-433A-4F5C-B4E7-114830F7C042}" destId="{E3D31DD4-36FD-4DD0-991D-095BE04DD49F}" srcOrd="1" destOrd="0" presId="urn:microsoft.com/office/officeart/2008/layout/HorizontalMultiLevelHierarchy"/>
    <dgm:cxn modelId="{C5C91D31-692C-4655-9A82-0BD9A5549876}" type="presParOf" srcId="{5D6AFD42-9828-4EB1-A694-5D4C30A94C99}" destId="{D2934209-C8F0-43BE-BAD8-E47C83D22589}" srcOrd="8" destOrd="0" presId="urn:microsoft.com/office/officeart/2008/layout/HorizontalMultiLevelHierarchy"/>
    <dgm:cxn modelId="{B7906754-8DB6-4BFE-A18B-EF2AF66BDB2F}" type="presParOf" srcId="{D2934209-C8F0-43BE-BAD8-E47C83D22589}" destId="{114D5425-B670-43EA-9552-33B5D9215692}" srcOrd="0" destOrd="0" presId="urn:microsoft.com/office/officeart/2008/layout/HorizontalMultiLevelHierarchy"/>
    <dgm:cxn modelId="{0B7D9FDB-EB69-4EB3-8077-78FBFC205023}" type="presParOf" srcId="{5D6AFD42-9828-4EB1-A694-5D4C30A94C99}" destId="{4FEAAC72-4E45-4ED2-A35D-FFE57B14230A}" srcOrd="9" destOrd="0" presId="urn:microsoft.com/office/officeart/2008/layout/HorizontalMultiLevelHierarchy"/>
    <dgm:cxn modelId="{0A398E12-FA03-4F76-B542-2AF0DCF5ABF3}" type="presParOf" srcId="{4FEAAC72-4E45-4ED2-A35D-FFE57B14230A}" destId="{67D1B944-9374-453E-A432-655DFA5DB142}" srcOrd="0" destOrd="0" presId="urn:microsoft.com/office/officeart/2008/layout/HorizontalMultiLevelHierarchy"/>
    <dgm:cxn modelId="{6D2CFFF3-6446-4AA2-98A6-4FE06849C2F1}" type="presParOf" srcId="{4FEAAC72-4E45-4ED2-A35D-FFE57B14230A}" destId="{292DE72D-C284-42DB-96D5-1C7370402B05}" srcOrd="1" destOrd="0" presId="urn:microsoft.com/office/officeart/2008/layout/HorizontalMultiLevelHierarchy"/>
    <dgm:cxn modelId="{21E533CE-7EDA-40ED-9ECE-8A61E3038BF6}" type="presParOf" srcId="{292DE72D-C284-42DB-96D5-1C7370402B05}" destId="{17AC3A68-FABE-4708-A94D-66729B7F9C48}" srcOrd="0" destOrd="0" presId="urn:microsoft.com/office/officeart/2008/layout/HorizontalMultiLevelHierarchy"/>
    <dgm:cxn modelId="{984CC2DF-9BDF-4CD4-855F-B008FF14E925}" type="presParOf" srcId="{17AC3A68-FABE-4708-A94D-66729B7F9C48}" destId="{7F6EDF68-CFE1-48C4-9C9C-B0EE4B502FAB}" srcOrd="0" destOrd="0" presId="urn:microsoft.com/office/officeart/2008/layout/HorizontalMultiLevelHierarchy"/>
    <dgm:cxn modelId="{77F217F3-5A71-4708-A50A-2C7EDEAF2EC1}" type="presParOf" srcId="{292DE72D-C284-42DB-96D5-1C7370402B05}" destId="{E4189368-0D64-48D8-BCF2-D2DAF8CB583C}" srcOrd="1" destOrd="0" presId="urn:microsoft.com/office/officeart/2008/layout/HorizontalMultiLevelHierarchy"/>
    <dgm:cxn modelId="{3A520CA3-CE79-4379-BF77-FC4D3BCD5A28}" type="presParOf" srcId="{E4189368-0D64-48D8-BCF2-D2DAF8CB583C}" destId="{0A9FB431-CAD5-456D-97F2-97576C1E3919}" srcOrd="0" destOrd="0" presId="urn:microsoft.com/office/officeart/2008/layout/HorizontalMultiLevelHierarchy"/>
    <dgm:cxn modelId="{D6FC568F-2932-4E93-A00A-BA71D7660718}" type="presParOf" srcId="{E4189368-0D64-48D8-BCF2-D2DAF8CB583C}" destId="{3B5255A0-F9D3-463E-8C31-41D6AC99455C}" srcOrd="1" destOrd="0" presId="urn:microsoft.com/office/officeart/2008/layout/HorizontalMultiLevelHierarchy"/>
    <dgm:cxn modelId="{524EEBE2-F346-4A2C-B45A-CFA1DF56C0E7}" type="presParOf" srcId="{292DE72D-C284-42DB-96D5-1C7370402B05}" destId="{87DFAF14-9B1F-487C-B5BB-8E0453DBE648}" srcOrd="2" destOrd="0" presId="urn:microsoft.com/office/officeart/2008/layout/HorizontalMultiLevelHierarchy"/>
    <dgm:cxn modelId="{4A76D653-76BA-4FB8-8038-10E0D04445E5}" type="presParOf" srcId="{87DFAF14-9B1F-487C-B5BB-8E0453DBE648}" destId="{589F745C-D87B-470C-9C13-DB03F2D08F35}" srcOrd="0" destOrd="0" presId="urn:microsoft.com/office/officeart/2008/layout/HorizontalMultiLevelHierarchy"/>
    <dgm:cxn modelId="{06F77ED1-88DA-4CCC-BAED-55F44F7B68F6}" type="presParOf" srcId="{292DE72D-C284-42DB-96D5-1C7370402B05}" destId="{2611B3ED-7EDA-47B9-81C6-ADC0DC3C00A2}" srcOrd="3" destOrd="0" presId="urn:microsoft.com/office/officeart/2008/layout/HorizontalMultiLevelHierarchy"/>
    <dgm:cxn modelId="{6B3BF9F5-5F7C-4CAF-837D-AE8FB0839F9F}" type="presParOf" srcId="{2611B3ED-7EDA-47B9-81C6-ADC0DC3C00A2}" destId="{0E6AA0A0-82BE-418E-BE9B-99843907B456}" srcOrd="0" destOrd="0" presId="urn:microsoft.com/office/officeart/2008/layout/HorizontalMultiLevelHierarchy"/>
    <dgm:cxn modelId="{DA7AE306-872F-4901-B3D4-68498F623CD2}" type="presParOf" srcId="{2611B3ED-7EDA-47B9-81C6-ADC0DC3C00A2}" destId="{3636972F-7644-4922-9803-10A67146DF74}" srcOrd="1" destOrd="0" presId="urn:microsoft.com/office/officeart/2008/layout/HorizontalMultiLevelHierarchy"/>
    <dgm:cxn modelId="{0B47F32C-8537-4E89-A2B8-09EA5F7A59D2}" type="presParOf" srcId="{5D6AFD42-9828-4EB1-A694-5D4C30A94C99}" destId="{27CA4A2D-6677-4FBD-A89F-D8D84CFF0E1A}" srcOrd="10" destOrd="0" presId="urn:microsoft.com/office/officeart/2008/layout/HorizontalMultiLevelHierarchy"/>
    <dgm:cxn modelId="{EE759168-9196-4B82-87DA-450F7A664BD8}" type="presParOf" srcId="{27CA4A2D-6677-4FBD-A89F-D8D84CFF0E1A}" destId="{019AC106-5AB6-49B9-ABFE-B1E7F2206BEE}" srcOrd="0" destOrd="0" presId="urn:microsoft.com/office/officeart/2008/layout/HorizontalMultiLevelHierarchy"/>
    <dgm:cxn modelId="{B505EADE-9BF6-4FE7-B7DC-C8957D420151}" type="presParOf" srcId="{5D6AFD42-9828-4EB1-A694-5D4C30A94C99}" destId="{61351E0D-2281-4806-AAB2-3DC36DAF887B}" srcOrd="11" destOrd="0" presId="urn:microsoft.com/office/officeart/2008/layout/HorizontalMultiLevelHierarchy"/>
    <dgm:cxn modelId="{01A5C753-149B-4395-A771-D55AE9AAF913}" type="presParOf" srcId="{61351E0D-2281-4806-AAB2-3DC36DAF887B}" destId="{3EB03ED0-430B-4411-AA16-EC12F60F2A07}" srcOrd="0" destOrd="0" presId="urn:microsoft.com/office/officeart/2008/layout/HorizontalMultiLevelHierarchy"/>
    <dgm:cxn modelId="{694E2ABD-FB44-4BCB-8510-E3A5FBCFFF87}" type="presParOf" srcId="{61351E0D-2281-4806-AAB2-3DC36DAF887B}" destId="{F1B67B0B-2A36-47C3-B6E1-0180BECF3284}" srcOrd="1" destOrd="0" presId="urn:microsoft.com/office/officeart/2008/layout/HorizontalMultiLevelHierarchy"/>
    <dgm:cxn modelId="{AA3E6B11-9ED5-4D89-8F9B-D6763431451B}" type="presParOf" srcId="{F1B67B0B-2A36-47C3-B6E1-0180BECF3284}" destId="{345A54C6-F541-4F37-9D3C-4E0C6E678E3E}" srcOrd="0" destOrd="0" presId="urn:microsoft.com/office/officeart/2008/layout/HorizontalMultiLevelHierarchy"/>
    <dgm:cxn modelId="{372F0F7C-9EC1-4EC0-9E98-67C22349D5FE}" type="presParOf" srcId="{345A54C6-F541-4F37-9D3C-4E0C6E678E3E}" destId="{7CF055ED-2AF0-4638-BE7E-990AE0782711}" srcOrd="0" destOrd="0" presId="urn:microsoft.com/office/officeart/2008/layout/HorizontalMultiLevelHierarchy"/>
    <dgm:cxn modelId="{70A6B4BB-EA39-4C46-B305-DDE93FEAF928}" type="presParOf" srcId="{F1B67B0B-2A36-47C3-B6E1-0180BECF3284}" destId="{23BB42AC-9DC4-4E48-829A-CF4C885DFE83}" srcOrd="1" destOrd="0" presId="urn:microsoft.com/office/officeart/2008/layout/HorizontalMultiLevelHierarchy"/>
    <dgm:cxn modelId="{4DC14A1D-982A-4647-8F13-E437409C6501}" type="presParOf" srcId="{23BB42AC-9DC4-4E48-829A-CF4C885DFE83}" destId="{E5EE7132-CB0B-4557-AEAD-9516732F698E}" srcOrd="0" destOrd="0" presId="urn:microsoft.com/office/officeart/2008/layout/HorizontalMultiLevelHierarchy"/>
    <dgm:cxn modelId="{62AFAC5B-3479-43B2-A430-7DED62BAF420}" type="presParOf" srcId="{23BB42AC-9DC4-4E48-829A-CF4C885DFE83}" destId="{746E5E1A-8290-4686-9B2B-00DC7B4BA34D}" srcOrd="1" destOrd="0" presId="urn:microsoft.com/office/officeart/2008/layout/HorizontalMultiLevelHierarchy"/>
    <dgm:cxn modelId="{C370463F-BBFF-44B6-AD4D-F8D2DAF03909}" type="presParOf" srcId="{F1B67B0B-2A36-47C3-B6E1-0180BECF3284}" destId="{C8286A16-D78C-4BE6-94A1-B324D196CC91}" srcOrd="2" destOrd="0" presId="urn:microsoft.com/office/officeart/2008/layout/HorizontalMultiLevelHierarchy"/>
    <dgm:cxn modelId="{AE34EC5C-3CCC-4DDA-B5DC-712228B3F6C9}" type="presParOf" srcId="{C8286A16-D78C-4BE6-94A1-B324D196CC91}" destId="{5C303E3B-EB87-438A-BF40-B643CFFA210A}" srcOrd="0" destOrd="0" presId="urn:microsoft.com/office/officeart/2008/layout/HorizontalMultiLevelHierarchy"/>
    <dgm:cxn modelId="{90D37172-8746-4EC7-A295-9D5E6D728850}" type="presParOf" srcId="{F1B67B0B-2A36-47C3-B6E1-0180BECF3284}" destId="{D235C46A-C27A-4E67-851E-2706FA611B9E}" srcOrd="3" destOrd="0" presId="urn:microsoft.com/office/officeart/2008/layout/HorizontalMultiLevelHierarchy"/>
    <dgm:cxn modelId="{93E2D9CD-7F5B-4D44-84A3-B950804E41F3}" type="presParOf" srcId="{D235C46A-C27A-4E67-851E-2706FA611B9E}" destId="{35A71A75-03B2-4A07-9542-B116BDFADECD}" srcOrd="0" destOrd="0" presId="urn:microsoft.com/office/officeart/2008/layout/HorizontalMultiLevelHierarchy"/>
    <dgm:cxn modelId="{78853045-62CB-4B62-BF51-A56EB6F9C205}" type="presParOf" srcId="{D235C46A-C27A-4E67-851E-2706FA611B9E}" destId="{8DAE81F1-CA28-4E38-9721-9FB3B5BF4DBF}" srcOrd="1" destOrd="0" presId="urn:microsoft.com/office/officeart/2008/layout/HorizontalMultiLevelHierarchy"/>
    <dgm:cxn modelId="{C900A585-C723-48CA-9B4E-899EEE7B0894}" type="presParOf" srcId="{5D6AFD42-9828-4EB1-A694-5D4C30A94C99}" destId="{77708CB6-E54F-4FFB-BB7A-CA94BC1BC26C}" srcOrd="12" destOrd="0" presId="urn:microsoft.com/office/officeart/2008/layout/HorizontalMultiLevelHierarchy"/>
    <dgm:cxn modelId="{A35D06C6-FF76-495B-B6E9-9E8D38BC7F6E}" type="presParOf" srcId="{77708CB6-E54F-4FFB-BB7A-CA94BC1BC26C}" destId="{FDD87186-E1E0-4574-B627-01161FDBB8EE}" srcOrd="0" destOrd="0" presId="urn:microsoft.com/office/officeart/2008/layout/HorizontalMultiLevelHierarchy"/>
    <dgm:cxn modelId="{5569B90A-C1C5-4CC4-8251-5F534A0FDC3F}" type="presParOf" srcId="{5D6AFD42-9828-4EB1-A694-5D4C30A94C99}" destId="{2B011CF8-05B5-4735-A7F1-32C1F5139303}" srcOrd="13" destOrd="0" presId="urn:microsoft.com/office/officeart/2008/layout/HorizontalMultiLevelHierarchy"/>
    <dgm:cxn modelId="{512A6F1B-25C9-47EC-9EB8-5DB5710491FA}" type="presParOf" srcId="{2B011CF8-05B5-4735-A7F1-32C1F5139303}" destId="{9997AB1A-0C5C-4CE3-962C-A1817C6C6306}" srcOrd="0" destOrd="0" presId="urn:microsoft.com/office/officeart/2008/layout/HorizontalMultiLevelHierarchy"/>
    <dgm:cxn modelId="{0CB2ED23-4206-4BF1-877C-38D0F37260D3}" type="presParOf" srcId="{2B011CF8-05B5-4735-A7F1-32C1F5139303}" destId="{3CA76776-4CDF-4B3E-A632-45B0824602BE}" srcOrd="1" destOrd="0" presId="urn:microsoft.com/office/officeart/2008/layout/HorizontalMultiLevelHierarchy"/>
    <dgm:cxn modelId="{6604D9FF-8E7B-4D74-AA02-EC4D967774EA}" type="presParOf" srcId="{3CA76776-4CDF-4B3E-A632-45B0824602BE}" destId="{EABC6F87-81E8-40FB-B793-5E74D80DFE37}" srcOrd="0" destOrd="0" presId="urn:microsoft.com/office/officeart/2008/layout/HorizontalMultiLevelHierarchy"/>
    <dgm:cxn modelId="{22D1CE73-A260-433B-9ABD-081E544659B4}" type="presParOf" srcId="{EABC6F87-81E8-40FB-B793-5E74D80DFE37}" destId="{AD648DDA-C6F8-45BE-A9A4-4B6571B35A1C}" srcOrd="0" destOrd="0" presId="urn:microsoft.com/office/officeart/2008/layout/HorizontalMultiLevelHierarchy"/>
    <dgm:cxn modelId="{8616F532-B403-454F-9B14-5FC58248E930}" type="presParOf" srcId="{3CA76776-4CDF-4B3E-A632-45B0824602BE}" destId="{B734EDB7-FD5F-4FF2-9160-484189989BE3}" srcOrd="1" destOrd="0" presId="urn:microsoft.com/office/officeart/2008/layout/HorizontalMultiLevelHierarchy"/>
    <dgm:cxn modelId="{848C718B-8933-4F2D-A7A3-A4180143E58A}" type="presParOf" srcId="{B734EDB7-FD5F-4FF2-9160-484189989BE3}" destId="{CD2B1246-1B7E-4C12-A502-D9BF61C57BD3}" srcOrd="0" destOrd="0" presId="urn:microsoft.com/office/officeart/2008/layout/HorizontalMultiLevelHierarchy"/>
    <dgm:cxn modelId="{11EAB5B0-5743-4DFB-9F91-B9E9C20062D1}" type="presParOf" srcId="{B734EDB7-FD5F-4FF2-9160-484189989BE3}" destId="{6A453EC7-65BD-4D57-91BE-8EDF40801192}" srcOrd="1" destOrd="0" presId="urn:microsoft.com/office/officeart/2008/layout/HorizontalMultiLevelHierarchy"/>
    <dgm:cxn modelId="{3C3411E0-BF25-41FB-B866-C5D49CBB52C3}" type="presParOf" srcId="{3CA76776-4CDF-4B3E-A632-45B0824602BE}" destId="{082B883B-03C4-4CF5-B539-6A9E76FAC0EA}" srcOrd="2" destOrd="0" presId="urn:microsoft.com/office/officeart/2008/layout/HorizontalMultiLevelHierarchy"/>
    <dgm:cxn modelId="{8C13EE4D-558C-42CC-ACB5-92F92742E8D8}" type="presParOf" srcId="{082B883B-03C4-4CF5-B539-6A9E76FAC0EA}" destId="{A31F89A3-63D0-4E92-97D5-C2062FD4AB83}" srcOrd="0" destOrd="0" presId="urn:microsoft.com/office/officeart/2008/layout/HorizontalMultiLevelHierarchy"/>
    <dgm:cxn modelId="{8F8F4EDA-674C-4E09-9E51-66BD15D94416}" type="presParOf" srcId="{3CA76776-4CDF-4B3E-A632-45B0824602BE}" destId="{A44E3282-DBC4-4CFB-9ADF-AE03A3EAE597}" srcOrd="3" destOrd="0" presId="urn:microsoft.com/office/officeart/2008/layout/HorizontalMultiLevelHierarchy"/>
    <dgm:cxn modelId="{94A53957-487F-44B5-BB28-B49BC78E26F4}" type="presParOf" srcId="{A44E3282-DBC4-4CFB-9ADF-AE03A3EAE597}" destId="{880CFADE-C8A5-412F-9808-68864D6AE20C}" srcOrd="0" destOrd="0" presId="urn:microsoft.com/office/officeart/2008/layout/HorizontalMultiLevelHierarchy"/>
    <dgm:cxn modelId="{8B56461E-5C37-40BC-9A82-635758366D9A}" type="presParOf" srcId="{A44E3282-DBC4-4CFB-9ADF-AE03A3EAE597}" destId="{03178CA5-213E-4864-945D-09992AB5D60D}" srcOrd="1" destOrd="0" presId="urn:microsoft.com/office/officeart/2008/layout/HorizontalMultiLevelHierarchy"/>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2B883B-03C4-4CF5-B539-6A9E76FAC0EA}">
      <dsp:nvSpPr>
        <dsp:cNvPr id="0" name=""/>
        <dsp:cNvSpPr/>
      </dsp:nvSpPr>
      <dsp:spPr>
        <a:xfrm>
          <a:off x="1985854" y="4152503"/>
          <a:ext cx="259015" cy="246775"/>
        </a:xfrm>
        <a:custGeom>
          <a:avLst/>
          <a:gdLst/>
          <a:ahLst/>
          <a:cxnLst/>
          <a:rect l="0" t="0" r="0" b="0"/>
          <a:pathLst>
            <a:path>
              <a:moveTo>
                <a:pt x="0" y="0"/>
              </a:moveTo>
              <a:lnTo>
                <a:pt x="129507" y="0"/>
              </a:lnTo>
              <a:lnTo>
                <a:pt x="129507" y="246775"/>
              </a:lnTo>
              <a:lnTo>
                <a:pt x="259015" y="246775"/>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l-GR" sz="500" kern="1200"/>
        </a:p>
      </dsp:txBody>
      <dsp:txXfrm>
        <a:off x="2106418" y="4266947"/>
        <a:ext cx="17887" cy="17887"/>
      </dsp:txXfrm>
    </dsp:sp>
    <dsp:sp modelId="{EABC6F87-81E8-40FB-B793-5E74D80DFE37}">
      <dsp:nvSpPr>
        <dsp:cNvPr id="0" name=""/>
        <dsp:cNvSpPr/>
      </dsp:nvSpPr>
      <dsp:spPr>
        <a:xfrm>
          <a:off x="1985854" y="3905727"/>
          <a:ext cx="259015" cy="246775"/>
        </a:xfrm>
        <a:custGeom>
          <a:avLst/>
          <a:gdLst/>
          <a:ahLst/>
          <a:cxnLst/>
          <a:rect l="0" t="0" r="0" b="0"/>
          <a:pathLst>
            <a:path>
              <a:moveTo>
                <a:pt x="0" y="246775"/>
              </a:moveTo>
              <a:lnTo>
                <a:pt x="129507" y="246775"/>
              </a:lnTo>
              <a:lnTo>
                <a:pt x="129507" y="0"/>
              </a:lnTo>
              <a:lnTo>
                <a:pt x="259015" y="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l-GR" sz="500" kern="1200"/>
        </a:p>
      </dsp:txBody>
      <dsp:txXfrm>
        <a:off x="2106418" y="4020171"/>
        <a:ext cx="17887" cy="17887"/>
      </dsp:txXfrm>
    </dsp:sp>
    <dsp:sp modelId="{77708CB6-E54F-4FFB-BB7A-CA94BC1BC26C}">
      <dsp:nvSpPr>
        <dsp:cNvPr id="0" name=""/>
        <dsp:cNvSpPr/>
      </dsp:nvSpPr>
      <dsp:spPr>
        <a:xfrm>
          <a:off x="431759" y="2178297"/>
          <a:ext cx="259015" cy="1974205"/>
        </a:xfrm>
        <a:custGeom>
          <a:avLst/>
          <a:gdLst/>
          <a:ahLst/>
          <a:cxnLst/>
          <a:rect l="0" t="0" r="0" b="0"/>
          <a:pathLst>
            <a:path>
              <a:moveTo>
                <a:pt x="0" y="0"/>
              </a:moveTo>
              <a:lnTo>
                <a:pt x="129507" y="0"/>
              </a:lnTo>
              <a:lnTo>
                <a:pt x="129507" y="1974205"/>
              </a:lnTo>
              <a:lnTo>
                <a:pt x="259015" y="197420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l-GR" sz="700" kern="1200"/>
        </a:p>
      </dsp:txBody>
      <dsp:txXfrm>
        <a:off x="511489" y="3115621"/>
        <a:ext cx="99556" cy="99556"/>
      </dsp:txXfrm>
    </dsp:sp>
    <dsp:sp modelId="{C8286A16-D78C-4BE6-94A1-B324D196CC91}">
      <dsp:nvSpPr>
        <dsp:cNvPr id="0" name=""/>
        <dsp:cNvSpPr/>
      </dsp:nvSpPr>
      <dsp:spPr>
        <a:xfrm>
          <a:off x="1985854" y="3165400"/>
          <a:ext cx="259015" cy="246775"/>
        </a:xfrm>
        <a:custGeom>
          <a:avLst/>
          <a:gdLst/>
          <a:ahLst/>
          <a:cxnLst/>
          <a:rect l="0" t="0" r="0" b="0"/>
          <a:pathLst>
            <a:path>
              <a:moveTo>
                <a:pt x="0" y="0"/>
              </a:moveTo>
              <a:lnTo>
                <a:pt x="129507" y="0"/>
              </a:lnTo>
              <a:lnTo>
                <a:pt x="129507" y="246775"/>
              </a:lnTo>
              <a:lnTo>
                <a:pt x="259015" y="246775"/>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l-GR" sz="500" kern="1200"/>
        </a:p>
      </dsp:txBody>
      <dsp:txXfrm>
        <a:off x="2106418" y="3279844"/>
        <a:ext cx="17887" cy="17887"/>
      </dsp:txXfrm>
    </dsp:sp>
    <dsp:sp modelId="{345A54C6-F541-4F37-9D3C-4E0C6E678E3E}">
      <dsp:nvSpPr>
        <dsp:cNvPr id="0" name=""/>
        <dsp:cNvSpPr/>
      </dsp:nvSpPr>
      <dsp:spPr>
        <a:xfrm>
          <a:off x="1985854" y="2918624"/>
          <a:ext cx="259015" cy="246775"/>
        </a:xfrm>
        <a:custGeom>
          <a:avLst/>
          <a:gdLst/>
          <a:ahLst/>
          <a:cxnLst/>
          <a:rect l="0" t="0" r="0" b="0"/>
          <a:pathLst>
            <a:path>
              <a:moveTo>
                <a:pt x="0" y="246775"/>
              </a:moveTo>
              <a:lnTo>
                <a:pt x="129507" y="246775"/>
              </a:lnTo>
              <a:lnTo>
                <a:pt x="129507" y="0"/>
              </a:lnTo>
              <a:lnTo>
                <a:pt x="259015" y="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l-GR" sz="500" kern="1200"/>
        </a:p>
      </dsp:txBody>
      <dsp:txXfrm>
        <a:off x="2106418" y="3033068"/>
        <a:ext cx="17887" cy="17887"/>
      </dsp:txXfrm>
    </dsp:sp>
    <dsp:sp modelId="{27CA4A2D-6677-4FBD-A89F-D8D84CFF0E1A}">
      <dsp:nvSpPr>
        <dsp:cNvPr id="0" name=""/>
        <dsp:cNvSpPr/>
      </dsp:nvSpPr>
      <dsp:spPr>
        <a:xfrm>
          <a:off x="431759" y="2178297"/>
          <a:ext cx="259015" cy="987102"/>
        </a:xfrm>
        <a:custGeom>
          <a:avLst/>
          <a:gdLst/>
          <a:ahLst/>
          <a:cxnLst/>
          <a:rect l="0" t="0" r="0" b="0"/>
          <a:pathLst>
            <a:path>
              <a:moveTo>
                <a:pt x="0" y="0"/>
              </a:moveTo>
              <a:lnTo>
                <a:pt x="129507" y="0"/>
              </a:lnTo>
              <a:lnTo>
                <a:pt x="129507" y="987102"/>
              </a:lnTo>
              <a:lnTo>
                <a:pt x="259015" y="987102"/>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l-GR" sz="500" kern="1200"/>
        </a:p>
      </dsp:txBody>
      <dsp:txXfrm>
        <a:off x="535754" y="2646335"/>
        <a:ext cx="51026" cy="51026"/>
      </dsp:txXfrm>
    </dsp:sp>
    <dsp:sp modelId="{87DFAF14-9B1F-487C-B5BB-8E0453DBE648}">
      <dsp:nvSpPr>
        <dsp:cNvPr id="0" name=""/>
        <dsp:cNvSpPr/>
      </dsp:nvSpPr>
      <dsp:spPr>
        <a:xfrm>
          <a:off x="2886050" y="2178297"/>
          <a:ext cx="259015" cy="246775"/>
        </a:xfrm>
        <a:custGeom>
          <a:avLst/>
          <a:gdLst/>
          <a:ahLst/>
          <a:cxnLst/>
          <a:rect l="0" t="0" r="0" b="0"/>
          <a:pathLst>
            <a:path>
              <a:moveTo>
                <a:pt x="0" y="0"/>
              </a:moveTo>
              <a:lnTo>
                <a:pt x="129507" y="0"/>
              </a:lnTo>
              <a:lnTo>
                <a:pt x="129507" y="246775"/>
              </a:lnTo>
              <a:lnTo>
                <a:pt x="259015" y="246775"/>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l-GR" sz="500" kern="1200"/>
        </a:p>
      </dsp:txBody>
      <dsp:txXfrm>
        <a:off x="3006614" y="2292741"/>
        <a:ext cx="17887" cy="17887"/>
      </dsp:txXfrm>
    </dsp:sp>
    <dsp:sp modelId="{17AC3A68-FABE-4708-A94D-66729B7F9C48}">
      <dsp:nvSpPr>
        <dsp:cNvPr id="0" name=""/>
        <dsp:cNvSpPr/>
      </dsp:nvSpPr>
      <dsp:spPr>
        <a:xfrm>
          <a:off x="2886050" y="1931521"/>
          <a:ext cx="259015" cy="246775"/>
        </a:xfrm>
        <a:custGeom>
          <a:avLst/>
          <a:gdLst/>
          <a:ahLst/>
          <a:cxnLst/>
          <a:rect l="0" t="0" r="0" b="0"/>
          <a:pathLst>
            <a:path>
              <a:moveTo>
                <a:pt x="0" y="246775"/>
              </a:moveTo>
              <a:lnTo>
                <a:pt x="129507" y="246775"/>
              </a:lnTo>
              <a:lnTo>
                <a:pt x="129507" y="0"/>
              </a:lnTo>
              <a:lnTo>
                <a:pt x="259015" y="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l-GR" sz="500" kern="1200"/>
        </a:p>
      </dsp:txBody>
      <dsp:txXfrm>
        <a:off x="3006614" y="2045965"/>
        <a:ext cx="17887" cy="17887"/>
      </dsp:txXfrm>
    </dsp:sp>
    <dsp:sp modelId="{D2934209-C8F0-43BE-BAD8-E47C83D22589}">
      <dsp:nvSpPr>
        <dsp:cNvPr id="0" name=""/>
        <dsp:cNvSpPr/>
      </dsp:nvSpPr>
      <dsp:spPr>
        <a:xfrm>
          <a:off x="431759" y="2132577"/>
          <a:ext cx="259015" cy="91440"/>
        </a:xfrm>
        <a:custGeom>
          <a:avLst/>
          <a:gdLst/>
          <a:ahLst/>
          <a:cxnLst/>
          <a:rect l="0" t="0" r="0" b="0"/>
          <a:pathLst>
            <a:path>
              <a:moveTo>
                <a:pt x="0" y="45720"/>
              </a:moveTo>
              <a:lnTo>
                <a:pt x="259015" y="45720"/>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l-GR" sz="500" kern="1200"/>
        </a:p>
      </dsp:txBody>
      <dsp:txXfrm>
        <a:off x="554792" y="2171821"/>
        <a:ext cx="12950" cy="12950"/>
      </dsp:txXfrm>
    </dsp:sp>
    <dsp:sp modelId="{362112CC-3AD3-45FB-BB81-8EF7DA983FCF}">
      <dsp:nvSpPr>
        <dsp:cNvPr id="0" name=""/>
        <dsp:cNvSpPr/>
      </dsp:nvSpPr>
      <dsp:spPr>
        <a:xfrm>
          <a:off x="431759" y="1684745"/>
          <a:ext cx="259015" cy="493551"/>
        </a:xfrm>
        <a:custGeom>
          <a:avLst/>
          <a:gdLst/>
          <a:ahLst/>
          <a:cxnLst/>
          <a:rect l="0" t="0" r="0" b="0"/>
          <a:pathLst>
            <a:path>
              <a:moveTo>
                <a:pt x="0" y="493551"/>
              </a:moveTo>
              <a:lnTo>
                <a:pt x="129507" y="493551"/>
              </a:lnTo>
              <a:lnTo>
                <a:pt x="129507" y="0"/>
              </a:lnTo>
              <a:lnTo>
                <a:pt x="259015" y="0"/>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l-GR" sz="500" kern="1200"/>
        </a:p>
      </dsp:txBody>
      <dsp:txXfrm>
        <a:off x="547332" y="1917586"/>
        <a:ext cx="27869" cy="27869"/>
      </dsp:txXfrm>
    </dsp:sp>
    <dsp:sp modelId="{EC5A9571-09B3-47EE-9945-6FBBDE2887A3}">
      <dsp:nvSpPr>
        <dsp:cNvPr id="0" name=""/>
        <dsp:cNvSpPr/>
      </dsp:nvSpPr>
      <dsp:spPr>
        <a:xfrm>
          <a:off x="1985854" y="1145474"/>
          <a:ext cx="259015" cy="91440"/>
        </a:xfrm>
        <a:custGeom>
          <a:avLst/>
          <a:gdLst/>
          <a:ahLst/>
          <a:cxnLst/>
          <a:rect l="0" t="0" r="0" b="0"/>
          <a:pathLst>
            <a:path>
              <a:moveTo>
                <a:pt x="0" y="45720"/>
              </a:moveTo>
              <a:lnTo>
                <a:pt x="259015" y="4572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l-GR" sz="500" kern="1200"/>
        </a:p>
      </dsp:txBody>
      <dsp:txXfrm>
        <a:off x="2108886" y="1184718"/>
        <a:ext cx="12950" cy="12950"/>
      </dsp:txXfrm>
    </dsp:sp>
    <dsp:sp modelId="{A17D8388-CC4E-4E44-8E5D-B7F38986160F}">
      <dsp:nvSpPr>
        <dsp:cNvPr id="0" name=""/>
        <dsp:cNvSpPr/>
      </dsp:nvSpPr>
      <dsp:spPr>
        <a:xfrm>
          <a:off x="431759" y="1191194"/>
          <a:ext cx="259015" cy="987102"/>
        </a:xfrm>
        <a:custGeom>
          <a:avLst/>
          <a:gdLst/>
          <a:ahLst/>
          <a:cxnLst/>
          <a:rect l="0" t="0" r="0" b="0"/>
          <a:pathLst>
            <a:path>
              <a:moveTo>
                <a:pt x="0" y="987102"/>
              </a:moveTo>
              <a:lnTo>
                <a:pt x="129507" y="987102"/>
              </a:lnTo>
              <a:lnTo>
                <a:pt x="129507" y="0"/>
              </a:lnTo>
              <a:lnTo>
                <a:pt x="259015" y="0"/>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l-GR" sz="500" kern="1200"/>
        </a:p>
      </dsp:txBody>
      <dsp:txXfrm>
        <a:off x="535754" y="1659232"/>
        <a:ext cx="51026" cy="51026"/>
      </dsp:txXfrm>
    </dsp:sp>
    <dsp:sp modelId="{52B3EB18-97CE-4191-A70F-20ED55A082E8}">
      <dsp:nvSpPr>
        <dsp:cNvPr id="0" name=""/>
        <dsp:cNvSpPr/>
      </dsp:nvSpPr>
      <dsp:spPr>
        <a:xfrm>
          <a:off x="431759" y="697642"/>
          <a:ext cx="259015" cy="1480654"/>
        </a:xfrm>
        <a:custGeom>
          <a:avLst/>
          <a:gdLst/>
          <a:ahLst/>
          <a:cxnLst/>
          <a:rect l="0" t="0" r="0" b="0"/>
          <a:pathLst>
            <a:path>
              <a:moveTo>
                <a:pt x="0" y="1480654"/>
              </a:moveTo>
              <a:lnTo>
                <a:pt x="129507" y="1480654"/>
              </a:lnTo>
              <a:lnTo>
                <a:pt x="129507" y="0"/>
              </a:lnTo>
              <a:lnTo>
                <a:pt x="259015" y="0"/>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l-GR" sz="500" kern="1200"/>
        </a:p>
      </dsp:txBody>
      <dsp:txXfrm>
        <a:off x="523688" y="1400391"/>
        <a:ext cx="75156" cy="75156"/>
      </dsp:txXfrm>
    </dsp:sp>
    <dsp:sp modelId="{4A0E9935-7B5B-4975-93D8-ECCE8C5337C7}">
      <dsp:nvSpPr>
        <dsp:cNvPr id="0" name=""/>
        <dsp:cNvSpPr/>
      </dsp:nvSpPr>
      <dsp:spPr>
        <a:xfrm>
          <a:off x="3790611" y="158371"/>
          <a:ext cx="259015" cy="91440"/>
        </a:xfrm>
        <a:custGeom>
          <a:avLst/>
          <a:gdLst/>
          <a:ahLst/>
          <a:cxnLst/>
          <a:rect l="0" t="0" r="0" b="0"/>
          <a:pathLst>
            <a:path>
              <a:moveTo>
                <a:pt x="0" y="45720"/>
              </a:moveTo>
              <a:lnTo>
                <a:pt x="259015" y="4572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l-GR" sz="500" kern="1200"/>
        </a:p>
      </dsp:txBody>
      <dsp:txXfrm>
        <a:off x="3913644" y="197615"/>
        <a:ext cx="12950" cy="12950"/>
      </dsp:txXfrm>
    </dsp:sp>
    <dsp:sp modelId="{B69A884B-8F98-43E4-B1F9-152F823E57EA}">
      <dsp:nvSpPr>
        <dsp:cNvPr id="0" name=""/>
        <dsp:cNvSpPr/>
      </dsp:nvSpPr>
      <dsp:spPr>
        <a:xfrm>
          <a:off x="1985854" y="158371"/>
          <a:ext cx="259015" cy="91440"/>
        </a:xfrm>
        <a:custGeom>
          <a:avLst/>
          <a:gdLst/>
          <a:ahLst/>
          <a:cxnLst/>
          <a:rect l="0" t="0" r="0" b="0"/>
          <a:pathLst>
            <a:path>
              <a:moveTo>
                <a:pt x="0" y="45720"/>
              </a:moveTo>
              <a:lnTo>
                <a:pt x="259015" y="4572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l-GR" sz="500" kern="1200"/>
        </a:p>
      </dsp:txBody>
      <dsp:txXfrm>
        <a:off x="2108886" y="197615"/>
        <a:ext cx="12950" cy="12950"/>
      </dsp:txXfrm>
    </dsp:sp>
    <dsp:sp modelId="{748F2ABA-9DF2-4B45-9B86-D4D22F7C3AAC}">
      <dsp:nvSpPr>
        <dsp:cNvPr id="0" name=""/>
        <dsp:cNvSpPr/>
      </dsp:nvSpPr>
      <dsp:spPr>
        <a:xfrm>
          <a:off x="431759" y="204091"/>
          <a:ext cx="259015" cy="1974205"/>
        </a:xfrm>
        <a:custGeom>
          <a:avLst/>
          <a:gdLst/>
          <a:ahLst/>
          <a:cxnLst/>
          <a:rect l="0" t="0" r="0" b="0"/>
          <a:pathLst>
            <a:path>
              <a:moveTo>
                <a:pt x="0" y="1974205"/>
              </a:moveTo>
              <a:lnTo>
                <a:pt x="129507" y="1974205"/>
              </a:lnTo>
              <a:lnTo>
                <a:pt x="129507" y="0"/>
              </a:lnTo>
              <a:lnTo>
                <a:pt x="259015" y="0"/>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l-GR" sz="700" kern="1200"/>
        </a:p>
      </dsp:txBody>
      <dsp:txXfrm>
        <a:off x="511489" y="1141416"/>
        <a:ext cx="99556" cy="99556"/>
      </dsp:txXfrm>
    </dsp:sp>
    <dsp:sp modelId="{BC20279B-A1A6-49A1-A495-C68E6096CAA3}">
      <dsp:nvSpPr>
        <dsp:cNvPr id="0" name=""/>
        <dsp:cNvSpPr/>
      </dsp:nvSpPr>
      <dsp:spPr>
        <a:xfrm rot="16200000">
          <a:off x="-1940082" y="1980876"/>
          <a:ext cx="4348842" cy="394841"/>
        </a:xfrm>
        <a:prstGeom prst="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US" sz="1800" kern="1200"/>
            <a:t>Cyber-security</a:t>
          </a:r>
          <a:endParaRPr lang="el-GR" sz="1800" kern="1200"/>
        </a:p>
      </dsp:txBody>
      <dsp:txXfrm>
        <a:off x="-1940082" y="1980876"/>
        <a:ext cx="4348842" cy="394841"/>
      </dsp:txXfrm>
    </dsp:sp>
    <dsp:sp modelId="{11A6DA97-165A-4702-9DF5-7259859302E2}">
      <dsp:nvSpPr>
        <dsp:cNvPr id="0" name=""/>
        <dsp:cNvSpPr/>
      </dsp:nvSpPr>
      <dsp:spPr>
        <a:xfrm>
          <a:off x="690775" y="6670"/>
          <a:ext cx="1295079" cy="394841"/>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users layer</a:t>
          </a:r>
          <a:endParaRPr lang="el-GR" sz="900" kern="1200"/>
        </a:p>
      </dsp:txBody>
      <dsp:txXfrm>
        <a:off x="690775" y="6670"/>
        <a:ext cx="1295079" cy="394841"/>
      </dsp:txXfrm>
    </dsp:sp>
    <dsp:sp modelId="{5E6B450C-15F7-4CFB-9234-E87A7A44FFE4}">
      <dsp:nvSpPr>
        <dsp:cNvPr id="0" name=""/>
        <dsp:cNvSpPr/>
      </dsp:nvSpPr>
      <dsp:spPr>
        <a:xfrm>
          <a:off x="2244870" y="6670"/>
          <a:ext cx="1545741" cy="394841"/>
        </a:xfrm>
        <a:prstGeom prst="rect">
          <a:avLst/>
        </a:prstGeom>
        <a:solidFill>
          <a:schemeClr val="accent4">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end-users (demand side: i.e., inhabitants)</a:t>
          </a:r>
          <a:endParaRPr lang="el-GR" sz="900" kern="1200"/>
        </a:p>
      </dsp:txBody>
      <dsp:txXfrm>
        <a:off x="2244870" y="6670"/>
        <a:ext cx="1545741" cy="394841"/>
      </dsp:txXfrm>
    </dsp:sp>
    <dsp:sp modelId="{39455744-845A-4F1C-8DCB-766421C7CD30}">
      <dsp:nvSpPr>
        <dsp:cNvPr id="0" name=""/>
        <dsp:cNvSpPr/>
      </dsp:nvSpPr>
      <dsp:spPr>
        <a:xfrm>
          <a:off x="4049627" y="6670"/>
          <a:ext cx="1295079" cy="394841"/>
        </a:xfrm>
        <a:prstGeom prst="rect">
          <a:avLst/>
        </a:prstGeom>
        <a:solidFill>
          <a:schemeClr val="accent4">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end-users (supply side: i.e., stakeholders' representatives)</a:t>
          </a:r>
          <a:endParaRPr lang="el-GR" sz="900" kern="1200"/>
        </a:p>
      </dsp:txBody>
      <dsp:txXfrm>
        <a:off x="4049627" y="6670"/>
        <a:ext cx="1295079" cy="394841"/>
      </dsp:txXfrm>
    </dsp:sp>
    <dsp:sp modelId="{AF142FC9-2C85-4995-ABA3-3009B775173B}">
      <dsp:nvSpPr>
        <dsp:cNvPr id="0" name=""/>
        <dsp:cNvSpPr/>
      </dsp:nvSpPr>
      <dsp:spPr>
        <a:xfrm>
          <a:off x="690775" y="500222"/>
          <a:ext cx="1295079" cy="394841"/>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presentations layer</a:t>
          </a:r>
          <a:endParaRPr lang="el-GR" sz="900" kern="1200"/>
        </a:p>
      </dsp:txBody>
      <dsp:txXfrm>
        <a:off x="690775" y="500222"/>
        <a:ext cx="1295079" cy="394841"/>
      </dsp:txXfrm>
    </dsp:sp>
    <dsp:sp modelId="{B3716C07-EAE4-4085-A408-07CBAE07BE80}">
      <dsp:nvSpPr>
        <dsp:cNvPr id="0" name=""/>
        <dsp:cNvSpPr/>
      </dsp:nvSpPr>
      <dsp:spPr>
        <a:xfrm>
          <a:off x="690775" y="993773"/>
          <a:ext cx="1295079" cy="394841"/>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applications layer (software applications offering SSC services)</a:t>
          </a:r>
          <a:endParaRPr lang="el-GR" sz="900" kern="1200"/>
        </a:p>
      </dsp:txBody>
      <dsp:txXfrm>
        <a:off x="690775" y="993773"/>
        <a:ext cx="1295079" cy="394841"/>
      </dsp:txXfrm>
    </dsp:sp>
    <dsp:sp modelId="{F799F3B1-41C7-4042-BC12-02F460736469}">
      <dsp:nvSpPr>
        <dsp:cNvPr id="0" name=""/>
        <dsp:cNvSpPr/>
      </dsp:nvSpPr>
      <dsp:spPr>
        <a:xfrm>
          <a:off x="2244870" y="891462"/>
          <a:ext cx="2539261" cy="599463"/>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Transportation, E-government, E-business, Safety and Emergency, Smart health, Tourism, Education, Smart Building, Waste management , Smart Energy, Smart water</a:t>
          </a:r>
          <a:endParaRPr lang="el-GR" sz="900" kern="1200"/>
        </a:p>
      </dsp:txBody>
      <dsp:txXfrm>
        <a:off x="2244870" y="891462"/>
        <a:ext cx="2539261" cy="599463"/>
      </dsp:txXfrm>
    </dsp:sp>
    <dsp:sp modelId="{CF19D966-8142-4643-A45D-CEB9AE71121B}">
      <dsp:nvSpPr>
        <dsp:cNvPr id="0" name=""/>
        <dsp:cNvSpPr/>
      </dsp:nvSpPr>
      <dsp:spPr>
        <a:xfrm>
          <a:off x="690775" y="1487325"/>
          <a:ext cx="1295079" cy="394841"/>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business layer (business processes that simulate service logic)</a:t>
          </a:r>
          <a:endParaRPr lang="el-GR" sz="900" kern="1200"/>
        </a:p>
      </dsp:txBody>
      <dsp:txXfrm>
        <a:off x="690775" y="1487325"/>
        <a:ext cx="1295079" cy="394841"/>
      </dsp:txXfrm>
    </dsp:sp>
    <dsp:sp modelId="{67D1B944-9374-453E-A432-655DFA5DB142}">
      <dsp:nvSpPr>
        <dsp:cNvPr id="0" name=""/>
        <dsp:cNvSpPr/>
      </dsp:nvSpPr>
      <dsp:spPr>
        <a:xfrm>
          <a:off x="690775" y="1980876"/>
          <a:ext cx="2195275" cy="394841"/>
        </a:xfrm>
        <a:prstGeom prst="rect">
          <a:avLst/>
        </a:prstGeom>
        <a:solidFill>
          <a:schemeClr val="accent2">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Communications Network layer</a:t>
          </a:r>
          <a:endParaRPr lang="el-GR" sz="900" kern="1200"/>
        </a:p>
      </dsp:txBody>
      <dsp:txXfrm>
        <a:off x="690775" y="1980876"/>
        <a:ext cx="2195275" cy="394841"/>
      </dsp:txXfrm>
    </dsp:sp>
    <dsp:sp modelId="{0A9FB431-CAD5-456D-97F2-97576C1E3919}">
      <dsp:nvSpPr>
        <dsp:cNvPr id="0" name=""/>
        <dsp:cNvSpPr/>
      </dsp:nvSpPr>
      <dsp:spPr>
        <a:xfrm>
          <a:off x="3145066" y="1734100"/>
          <a:ext cx="1545741" cy="394841"/>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Transport network (SDH, DWDM, IP, Microwave etc.)</a:t>
          </a:r>
          <a:endParaRPr lang="el-GR" sz="900" kern="1200"/>
        </a:p>
      </dsp:txBody>
      <dsp:txXfrm>
        <a:off x="3145066" y="1734100"/>
        <a:ext cx="1545741" cy="394841"/>
      </dsp:txXfrm>
    </dsp:sp>
    <dsp:sp modelId="{0E6AA0A0-82BE-418E-BE9B-99843907B456}">
      <dsp:nvSpPr>
        <dsp:cNvPr id="0" name=""/>
        <dsp:cNvSpPr/>
      </dsp:nvSpPr>
      <dsp:spPr>
        <a:xfrm>
          <a:off x="3145066" y="2227652"/>
          <a:ext cx="1545741" cy="394841"/>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Access network (xDSL, FTTx, WiFi, 2G/3G/4G, PLC etc.)</a:t>
          </a:r>
          <a:endParaRPr lang="el-GR" sz="900" kern="1200"/>
        </a:p>
      </dsp:txBody>
      <dsp:txXfrm>
        <a:off x="3145066" y="2227652"/>
        <a:ext cx="1545741" cy="394841"/>
      </dsp:txXfrm>
    </dsp:sp>
    <dsp:sp modelId="{3EB03ED0-430B-4411-AA16-EC12F60F2A07}">
      <dsp:nvSpPr>
        <dsp:cNvPr id="0" name=""/>
        <dsp:cNvSpPr/>
      </dsp:nvSpPr>
      <dsp:spPr>
        <a:xfrm>
          <a:off x="690775" y="2967979"/>
          <a:ext cx="1295079" cy="394841"/>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data layer</a:t>
          </a:r>
          <a:endParaRPr lang="el-GR" sz="900" kern="1200"/>
        </a:p>
      </dsp:txBody>
      <dsp:txXfrm>
        <a:off x="690775" y="2967979"/>
        <a:ext cx="1295079" cy="394841"/>
      </dsp:txXfrm>
    </dsp:sp>
    <dsp:sp modelId="{E5EE7132-CB0B-4557-AEAD-9516732F698E}">
      <dsp:nvSpPr>
        <dsp:cNvPr id="0" name=""/>
        <dsp:cNvSpPr/>
      </dsp:nvSpPr>
      <dsp:spPr>
        <a:xfrm>
          <a:off x="2244870" y="2721203"/>
          <a:ext cx="1295079" cy="394841"/>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Data repositories</a:t>
          </a:r>
          <a:endParaRPr lang="el-GR" sz="900" kern="1200"/>
        </a:p>
      </dsp:txBody>
      <dsp:txXfrm>
        <a:off x="2244870" y="2721203"/>
        <a:ext cx="1295079" cy="394841"/>
      </dsp:txXfrm>
    </dsp:sp>
    <dsp:sp modelId="{35A71A75-03B2-4A07-9542-B116BDFADECD}">
      <dsp:nvSpPr>
        <dsp:cNvPr id="0" name=""/>
        <dsp:cNvSpPr/>
      </dsp:nvSpPr>
      <dsp:spPr>
        <a:xfrm>
          <a:off x="2244870" y="3214755"/>
          <a:ext cx="1295079" cy="394841"/>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File repositories</a:t>
          </a:r>
          <a:endParaRPr lang="el-GR" sz="900" kern="1200"/>
        </a:p>
      </dsp:txBody>
      <dsp:txXfrm>
        <a:off x="2244870" y="3214755"/>
        <a:ext cx="1295079" cy="394841"/>
      </dsp:txXfrm>
    </dsp:sp>
    <dsp:sp modelId="{9997AB1A-0C5C-4CE3-962C-A1817C6C6306}">
      <dsp:nvSpPr>
        <dsp:cNvPr id="0" name=""/>
        <dsp:cNvSpPr/>
      </dsp:nvSpPr>
      <dsp:spPr>
        <a:xfrm>
          <a:off x="690775" y="3955082"/>
          <a:ext cx="1295079" cy="394841"/>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sensing layer</a:t>
          </a:r>
          <a:endParaRPr lang="el-GR" sz="900" kern="1200"/>
        </a:p>
      </dsp:txBody>
      <dsp:txXfrm>
        <a:off x="690775" y="3955082"/>
        <a:ext cx="1295079" cy="394841"/>
      </dsp:txXfrm>
    </dsp:sp>
    <dsp:sp modelId="{CD2B1246-1B7E-4C12-A502-D9BF61C57BD3}">
      <dsp:nvSpPr>
        <dsp:cNvPr id="0" name=""/>
        <dsp:cNvSpPr/>
      </dsp:nvSpPr>
      <dsp:spPr>
        <a:xfrm>
          <a:off x="2244870" y="3708306"/>
          <a:ext cx="2078588" cy="394841"/>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Capillary Network (SCADA, sensor network, HART, WPAN, video surveillance, RFID, Barcode, GPS, etc.</a:t>
          </a:r>
          <a:endParaRPr lang="el-GR" sz="900" kern="1200"/>
        </a:p>
      </dsp:txBody>
      <dsp:txXfrm>
        <a:off x="2244870" y="3708306"/>
        <a:ext cx="2078588" cy="394841"/>
      </dsp:txXfrm>
    </dsp:sp>
    <dsp:sp modelId="{880CFADE-C8A5-412F-9808-68864D6AE20C}">
      <dsp:nvSpPr>
        <dsp:cNvPr id="0" name=""/>
        <dsp:cNvSpPr/>
      </dsp:nvSpPr>
      <dsp:spPr>
        <a:xfrm>
          <a:off x="2244870" y="4201858"/>
          <a:ext cx="2080686" cy="394841"/>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Terminal node (sensor, transducer, actuator, camera, RFID tag, barcode symbols etc.</a:t>
          </a:r>
          <a:endParaRPr lang="el-GR" sz="900" kern="1200"/>
        </a:p>
      </dsp:txBody>
      <dsp:txXfrm>
        <a:off x="2244870" y="4201858"/>
        <a:ext cx="2080686" cy="394841"/>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FAFB720-12B4-4D73-86CE-A0017E8C69F2}">
  <we:reference id="wa102925879"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680306B6171D4680FBF36C637FE72B" ma:contentTypeVersion="3" ma:contentTypeDescription="Create a new document." ma:contentTypeScope="" ma:versionID="fade3fa90dab5f79237b93c1166f0134">
  <xsd:schema xmlns:xsd="http://www.w3.org/2001/XMLSchema" xmlns:xs="http://www.w3.org/2001/XMLSchema" xmlns:p="http://schemas.microsoft.com/office/2006/metadata/properties" xmlns:ns1="http://schemas.microsoft.com/sharepoint/v3" targetNamespace="http://schemas.microsoft.com/office/2006/metadata/properties" ma:root="true" ma:fieldsID="49dd530e3df1f86ebe7020055b57088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08FA93-3697-4996-BBA1-FBB3AAB08E69}">
  <ds:schemaRefs>
    <ds:schemaRef ds:uri="http://purl.org/dc/elements/1.1/"/>
    <ds:schemaRef ds:uri="http://purl.org/dc/terms/"/>
    <ds:schemaRef ds:uri="http://schemas.microsoft.com/office/2006/metadata/properties"/>
    <ds:schemaRef ds:uri="http://schemas.microsoft.com/sharepoint/v3"/>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63D6024-9CDC-491E-83BE-FDDA7463A368}">
  <ds:schemaRefs>
    <ds:schemaRef ds:uri="http://schemas.openxmlformats.org/officeDocument/2006/bibliography"/>
  </ds:schemaRefs>
</ds:datastoreItem>
</file>

<file path=customXml/itemProps3.xml><?xml version="1.0" encoding="utf-8"?>
<ds:datastoreItem xmlns:ds="http://schemas.openxmlformats.org/officeDocument/2006/customXml" ds:itemID="{D2CB724F-DFEA-4E81-838C-6F444C05AF8D}">
  <ds:schemaRefs>
    <ds:schemaRef ds:uri="http://schemas.microsoft.com/sharepoint/v3/contenttype/forms"/>
  </ds:schemaRefs>
</ds:datastoreItem>
</file>

<file path=customXml/itemProps4.xml><?xml version="1.0" encoding="utf-8"?>
<ds:datastoreItem xmlns:ds="http://schemas.openxmlformats.org/officeDocument/2006/customXml" ds:itemID="{1E560A2E-6F2A-4491-9BDB-05183F7CB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FGSSC_technical report .dotm</Template>
  <TotalTime>1</TotalTime>
  <Pages>35</Pages>
  <Words>9928</Words>
  <Characters>56596</Characters>
  <Application>Microsoft Office Word</Application>
  <DocSecurity>4</DocSecurity>
  <Lines>471</Lines>
  <Paragraphs>132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ITU-T</Manager>
  <Company>International Telecommunication Union (ITU)</Company>
  <LinksUpToDate>false</LinksUpToDate>
  <CharactersWithSpaces>66392</CharactersWithSpaces>
  <SharedDoc>false</SharedDoc>
  <HLinks>
    <vt:vector size="6" baseType="variant">
      <vt:variant>
        <vt:i4>5832781</vt:i4>
      </vt:variant>
      <vt:variant>
        <vt:i4>0</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Fournier, Valerie</dc:creator>
  <cp:keywords/>
  <dc:description>fg-ssc-0314-r5-ssc_framework.docx  For: _x000d_Document date: _x000d_Saved by ITU51009145 at 11:32:43 on 08.07.2015</dc:description>
  <cp:lastModifiedBy>Le Van, Jack</cp:lastModifiedBy>
  <cp:revision>2</cp:revision>
  <cp:lastPrinted>2015-04-22T16:20:00Z</cp:lastPrinted>
  <dcterms:created xsi:type="dcterms:W3CDTF">2023-08-16T14:13:00Z</dcterms:created>
  <dcterms:modified xsi:type="dcterms:W3CDTF">2023-08-16T14:13:00Z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fg-ssc-0314-r5-ssc_framework.docx</vt:lpwstr>
  </property>
  <property fmtid="{D5CDD505-2E9C-101B-9397-08002B2CF9AE}" pid="3" name="docdate">
    <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Docorlang">
    <vt:lpwstr/>
  </property>
  <property fmtid="{D5CDD505-2E9C-101B-9397-08002B2CF9AE}" pid="7" name="Docbluepink">
    <vt:lpwstr/>
  </property>
  <property fmtid="{D5CDD505-2E9C-101B-9397-08002B2CF9AE}" pid="8" name="Docdest">
    <vt:lpwstr/>
  </property>
  <property fmtid="{D5CDD505-2E9C-101B-9397-08002B2CF9AE}" pid="9" name="Docauthor">
    <vt:lpwstr/>
  </property>
  <property fmtid="{D5CDD505-2E9C-101B-9397-08002B2CF9AE}" pid="10" name="ContentTypeId">
    <vt:lpwstr>0x01010017680306B6171D4680FBF36C637FE72B</vt:lpwstr>
  </property>
</Properties>
</file>