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AF346A" w:rsidRPr="00AB409B" w14:paraId="2BB26276" w14:textId="77777777" w:rsidTr="00882B96">
        <w:trPr>
          <w:trHeight w:hRule="exact" w:val="992"/>
        </w:trPr>
        <w:tc>
          <w:tcPr>
            <w:tcW w:w="5070" w:type="dxa"/>
            <w:gridSpan w:val="2"/>
          </w:tcPr>
          <w:p w14:paraId="0D34EA3B" w14:textId="77777777" w:rsidR="00AF346A" w:rsidRPr="00AB409B" w:rsidRDefault="00AF346A" w:rsidP="00882B96">
            <w:pPr>
              <w:rPr>
                <w:rFonts w:ascii="Arial" w:hAnsi="Arial" w:cs="Arial"/>
              </w:rPr>
            </w:pPr>
            <w:r w:rsidRPr="00AB409B">
              <w:rPr>
                <w:rFonts w:ascii="Arial" w:hAnsi="Arial" w:cs="Arial"/>
                <w:noProof/>
                <w:lang w:eastAsia="fr-CH"/>
              </w:rPr>
              <mc:AlternateContent>
                <mc:Choice Requires="wpg">
                  <w:drawing>
                    <wp:anchor distT="0" distB="0" distL="114300" distR="114300" simplePos="0" relativeHeight="251667456" behindDoc="1" locked="0" layoutInCell="1" allowOverlap="1" wp14:anchorId="3004E155" wp14:editId="464542DC">
                      <wp:simplePos x="0" y="0"/>
                      <wp:positionH relativeFrom="page">
                        <wp:posOffset>-381000</wp:posOffset>
                      </wp:positionH>
                      <wp:positionV relativeFrom="page">
                        <wp:posOffset>317500</wp:posOffset>
                      </wp:positionV>
                      <wp:extent cx="7772400" cy="229870"/>
                      <wp:effectExtent l="0" t="5080" r="0" b="3175"/>
                      <wp:wrapNone/>
                      <wp:docPr id="193876699" name="组合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1293183612"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146177"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E6D42" id="组合 7" o:spid="_x0000_s1026" alt="&quot;&quot;" style="position:absolute;margin-left:-30pt;margin-top:25pt;width:612pt;height:18.1pt;z-index:-25164902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" path="m627,l,,314,313,627,xe" stroked="f">
                        <v:path arrowok="t" o:connecttype="custom" o:connectlocs="627,1784;0,1784;314,2097;627,1784" o:connectangles="0,0,0,0"/>
                      </v:shape>
                      <w10:wrap anchorx="page" anchory="page"/>
                    </v:group>
                  </w:pict>
                </mc:Fallback>
              </mc:AlternateContent>
            </w:r>
          </w:p>
        </w:tc>
        <w:tc>
          <w:tcPr>
            <w:tcW w:w="5670" w:type="dxa"/>
          </w:tcPr>
          <w:p w14:paraId="420A9993" w14:textId="77777777" w:rsidR="00AF346A" w:rsidRPr="00AB409B" w:rsidRDefault="00AF346A" w:rsidP="00882B96">
            <w:pPr>
              <w:jc w:val="right"/>
              <w:rPr>
                <w:rFonts w:ascii="Arial" w:hAnsi="Arial" w:cs="Arial"/>
              </w:rPr>
            </w:pPr>
            <w:r w:rsidRPr="00AB409B">
              <w:rPr>
                <w:rFonts w:ascii="Arial" w:hAnsi="Arial" w:cs="Arial"/>
              </w:rPr>
              <w:t>Standardization Sector</w:t>
            </w:r>
          </w:p>
        </w:tc>
      </w:tr>
      <w:tr w:rsidR="00AF346A" w:rsidRPr="00AB409B" w14:paraId="1BE3F66C" w14:textId="77777777" w:rsidTr="00882B96">
        <w:tblPrEx>
          <w:tblCellMar>
            <w:left w:w="85" w:type="dxa"/>
            <w:right w:w="85" w:type="dxa"/>
          </w:tblCellMar>
        </w:tblPrEx>
        <w:trPr>
          <w:gridBefore w:val="1"/>
          <w:wBefore w:w="817" w:type="dxa"/>
          <w:trHeight w:val="709"/>
        </w:trPr>
        <w:tc>
          <w:tcPr>
            <w:tcW w:w="9923" w:type="dxa"/>
            <w:gridSpan w:val="2"/>
          </w:tcPr>
          <w:p w14:paraId="75781C56" w14:textId="035770C3" w:rsidR="00AF346A" w:rsidRPr="00AB409B" w:rsidRDefault="00AF346A" w:rsidP="00882B96">
            <w:pPr>
              <w:widowControl w:val="0"/>
              <w:spacing w:before="440"/>
              <w:rPr>
                <w:rFonts w:ascii="Arial" w:eastAsia="Avenir Next W1G Medium" w:hAnsi="Arial" w:cs="Arial"/>
                <w:b/>
                <w:bCs/>
                <w:spacing w:val="-6"/>
                <w:sz w:val="44"/>
                <w:szCs w:val="44"/>
              </w:rPr>
            </w:pPr>
            <w:r w:rsidRPr="00AB409B">
              <w:rPr>
                <w:rFonts w:ascii="Arial" w:eastAsia="Avenir Next W1G Medium" w:hAnsi="Arial" w:cs="Arial"/>
                <w:b/>
                <w:bCs/>
                <w:spacing w:val="-6"/>
                <w:sz w:val="44"/>
                <w:szCs w:val="44"/>
              </w:rPr>
              <w:t xml:space="preserve">ITU Focus Group </w:t>
            </w:r>
            <w:r w:rsidR="0061746C" w:rsidRPr="00AB409B">
              <w:rPr>
                <w:rFonts w:ascii="Arial" w:eastAsia="Avenir Next W1G Medium" w:hAnsi="Arial" w:cs="Arial"/>
                <w:b/>
                <w:bCs/>
                <w:spacing w:val="-6"/>
                <w:sz w:val="44"/>
                <w:szCs w:val="44"/>
              </w:rPr>
              <w:t xml:space="preserve">Technical </w:t>
            </w:r>
            <w:r w:rsidR="00AF05E2" w:rsidRPr="00AB409B">
              <w:rPr>
                <w:rFonts w:ascii="Arial" w:eastAsia="Avenir Next W1G Medium" w:hAnsi="Arial" w:cs="Arial"/>
                <w:b/>
                <w:bCs/>
                <w:spacing w:val="-6"/>
                <w:sz w:val="44"/>
                <w:szCs w:val="44"/>
              </w:rPr>
              <w:t>Report</w:t>
            </w:r>
          </w:p>
        </w:tc>
      </w:tr>
      <w:tr w:rsidR="00AF346A" w:rsidRPr="00AB409B" w14:paraId="7B7E8FC4" w14:textId="77777777" w:rsidTr="00882B96">
        <w:tblPrEx>
          <w:tblCellMar>
            <w:left w:w="85" w:type="dxa"/>
            <w:right w:w="85" w:type="dxa"/>
          </w:tblCellMar>
        </w:tblPrEx>
        <w:trPr>
          <w:gridBefore w:val="1"/>
          <w:wBefore w:w="817" w:type="dxa"/>
          <w:trHeight w:val="129"/>
        </w:trPr>
        <w:tc>
          <w:tcPr>
            <w:tcW w:w="9923" w:type="dxa"/>
            <w:gridSpan w:val="2"/>
          </w:tcPr>
          <w:p w14:paraId="1371455C" w14:textId="77777777" w:rsidR="00AF346A" w:rsidRPr="00AB409B" w:rsidRDefault="00AF346A" w:rsidP="00882B96">
            <w:pPr>
              <w:widowControl w:val="0"/>
              <w:spacing w:after="240"/>
              <w:jc w:val="right"/>
              <w:rPr>
                <w:rFonts w:ascii="Arial" w:eastAsia="Avenir Next W1G Medium" w:hAnsi="Arial" w:cs="Arial"/>
                <w:b/>
                <w:bCs/>
                <w:spacing w:val="-6"/>
                <w:sz w:val="28"/>
                <w:szCs w:val="28"/>
              </w:rPr>
            </w:pPr>
            <w:r w:rsidRPr="00AB409B">
              <w:rPr>
                <w:rFonts w:ascii="Arial" w:eastAsia="Avenir Next W1G Medium" w:hAnsi="Arial" w:cs="Arial"/>
                <w:b/>
                <w:bCs/>
                <w:spacing w:val="-6"/>
                <w:sz w:val="28"/>
                <w:szCs w:val="28"/>
              </w:rPr>
              <w:t>(06/2024)</w:t>
            </w:r>
          </w:p>
        </w:tc>
      </w:tr>
      <w:tr w:rsidR="00AF346A" w:rsidRPr="00AB409B" w14:paraId="2D8A6609" w14:textId="77777777" w:rsidTr="00882B96">
        <w:trPr>
          <w:trHeight w:val="1067"/>
        </w:trPr>
        <w:tc>
          <w:tcPr>
            <w:tcW w:w="817" w:type="dxa"/>
          </w:tcPr>
          <w:p w14:paraId="415E5EFE" w14:textId="77777777" w:rsidR="00AF346A" w:rsidRPr="00AB409B" w:rsidRDefault="00AF346A" w:rsidP="00882B96">
            <w:pPr>
              <w:tabs>
                <w:tab w:val="right" w:pos="9639"/>
              </w:tabs>
              <w:rPr>
                <w:rFonts w:ascii="Arial" w:hAnsi="Arial" w:cs="Arial"/>
                <w:sz w:val="18"/>
              </w:rPr>
            </w:pPr>
          </w:p>
        </w:tc>
        <w:tc>
          <w:tcPr>
            <w:tcW w:w="9923" w:type="dxa"/>
            <w:gridSpan w:val="2"/>
            <w:tcBorders>
              <w:bottom w:val="single" w:sz="8" w:space="0" w:color="auto"/>
            </w:tcBorders>
          </w:tcPr>
          <w:p w14:paraId="5207AC18" w14:textId="77777777" w:rsidR="00C05F5D" w:rsidRPr="00AB409B" w:rsidRDefault="00AF346A" w:rsidP="00C05F5D">
            <w:pPr>
              <w:widowControl w:val="0"/>
              <w:spacing w:before="276" w:line="175" w:lineRule="auto"/>
              <w:rPr>
                <w:rFonts w:ascii="Arial" w:hAnsi="Arial" w:cs="Arial"/>
                <w:sz w:val="44"/>
                <w:szCs w:val="44"/>
              </w:rPr>
            </w:pPr>
            <w:r w:rsidRPr="00AB409B">
              <w:rPr>
                <w:rFonts w:ascii="Arial" w:hAnsi="Arial" w:cs="Arial"/>
                <w:sz w:val="44"/>
                <w:szCs w:val="44"/>
              </w:rPr>
              <w:t>ITU Focus Group on metaverse</w:t>
            </w:r>
          </w:p>
          <w:p w14:paraId="5C6F1BCD" w14:textId="568E6081" w:rsidR="00AF346A" w:rsidRPr="00AB409B" w:rsidRDefault="00AF346A" w:rsidP="000C60C0">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z w:val="44"/>
                <w:szCs w:val="44"/>
              </w:rPr>
            </w:pPr>
          </w:p>
        </w:tc>
      </w:tr>
      <w:tr w:rsidR="00AF346A" w:rsidRPr="00AB409B" w14:paraId="6F09F141" w14:textId="77777777" w:rsidTr="00882B96">
        <w:trPr>
          <w:trHeight w:val="743"/>
        </w:trPr>
        <w:tc>
          <w:tcPr>
            <w:tcW w:w="817" w:type="dxa"/>
          </w:tcPr>
          <w:p w14:paraId="31792397" w14:textId="77777777" w:rsidR="00AF346A" w:rsidRPr="00AB409B" w:rsidRDefault="00AF346A" w:rsidP="00882B96">
            <w:pPr>
              <w:tabs>
                <w:tab w:val="right" w:pos="9639"/>
              </w:tabs>
              <w:rPr>
                <w:rFonts w:ascii="Arial" w:hAnsi="Arial" w:cs="Arial"/>
                <w:sz w:val="48"/>
                <w:szCs w:val="48"/>
              </w:rPr>
            </w:pPr>
          </w:p>
        </w:tc>
        <w:tc>
          <w:tcPr>
            <w:tcW w:w="9923" w:type="dxa"/>
            <w:gridSpan w:val="2"/>
            <w:tcBorders>
              <w:top w:val="single" w:sz="8" w:space="0" w:color="auto"/>
            </w:tcBorders>
          </w:tcPr>
          <w:p w14:paraId="0F5713CD" w14:textId="08435D2D" w:rsidR="00AF346A" w:rsidRPr="00AB409B" w:rsidRDefault="00C02EC0" w:rsidP="009B6E89">
            <w:pPr>
              <w:widowControl w:val="0"/>
              <w:tabs>
                <w:tab w:val="clear" w:pos="794"/>
                <w:tab w:val="clear" w:pos="1191"/>
                <w:tab w:val="clear" w:pos="1588"/>
                <w:tab w:val="clear" w:pos="1985"/>
              </w:tabs>
              <w:spacing w:before="440"/>
              <w:jc w:val="left"/>
              <w:rPr>
                <w:rFonts w:ascii="Arial" w:eastAsia="Avenir Next W1G Medium" w:hAnsi="Arial" w:cs="Arial"/>
                <w:b/>
                <w:bCs/>
                <w:spacing w:val="-6"/>
                <w:sz w:val="44"/>
                <w:szCs w:val="44"/>
              </w:rPr>
            </w:pPr>
            <w:r w:rsidRPr="00AB409B">
              <w:rPr>
                <w:rFonts w:ascii="Arial" w:eastAsia="Avenir Next W1G Medium" w:hAnsi="Arial" w:cs="Arial"/>
                <w:b/>
                <w:bCs/>
                <w:spacing w:val="-6"/>
                <w:sz w:val="44"/>
                <w:szCs w:val="44"/>
              </w:rPr>
              <w:t xml:space="preserve">Economic </w:t>
            </w:r>
            <w:r w:rsidR="004C2C7C" w:rsidRPr="00AB409B">
              <w:rPr>
                <w:rFonts w:ascii="Arial" w:eastAsia="Avenir Next W1G Medium" w:hAnsi="Arial" w:cs="Arial"/>
                <w:b/>
                <w:bCs/>
                <w:spacing w:val="-6"/>
                <w:sz w:val="44"/>
                <w:szCs w:val="44"/>
              </w:rPr>
              <w:t xml:space="preserve">value creation </w:t>
            </w:r>
            <w:r w:rsidRPr="00AB409B">
              <w:rPr>
                <w:rFonts w:ascii="Arial" w:eastAsia="Avenir Next W1G Medium" w:hAnsi="Arial" w:cs="Arial"/>
                <w:b/>
                <w:bCs/>
                <w:spacing w:val="-6"/>
                <w:sz w:val="44"/>
                <w:szCs w:val="44"/>
              </w:rPr>
              <w:t xml:space="preserve">and </w:t>
            </w:r>
            <w:r w:rsidR="004C2C7C" w:rsidRPr="00AB409B">
              <w:rPr>
                <w:rFonts w:ascii="Arial" w:eastAsia="Avenir Next W1G Medium" w:hAnsi="Arial" w:cs="Arial"/>
                <w:b/>
                <w:bCs/>
                <w:spacing w:val="-6"/>
                <w:sz w:val="44"/>
                <w:szCs w:val="44"/>
              </w:rPr>
              <w:t xml:space="preserve">competition </w:t>
            </w:r>
            <w:r w:rsidRPr="00AB409B">
              <w:rPr>
                <w:rFonts w:ascii="Arial" w:eastAsia="Avenir Next W1G Medium" w:hAnsi="Arial" w:cs="Arial"/>
                <w:b/>
                <w:bCs/>
                <w:spacing w:val="-6"/>
                <w:sz w:val="44"/>
                <w:szCs w:val="44"/>
              </w:rPr>
              <w:t xml:space="preserve">in </w:t>
            </w:r>
            <w:r w:rsidR="00407C0B">
              <w:rPr>
                <w:rFonts w:ascii="Arial" w:eastAsia="Avenir Next W1G Medium" w:hAnsi="Arial" w:cs="Arial"/>
                <w:b/>
                <w:bCs/>
                <w:spacing w:val="-6"/>
                <w:sz w:val="44"/>
                <w:szCs w:val="44"/>
              </w:rPr>
              <w:t xml:space="preserve">the </w:t>
            </w:r>
            <w:r w:rsidRPr="00AB409B">
              <w:rPr>
                <w:rFonts w:ascii="Arial" w:eastAsia="Avenir Next W1G Medium" w:hAnsi="Arial" w:cs="Arial"/>
                <w:b/>
                <w:bCs/>
                <w:spacing w:val="-6"/>
                <w:sz w:val="44"/>
                <w:szCs w:val="44"/>
              </w:rPr>
              <w:t>metaverse</w:t>
            </w:r>
          </w:p>
          <w:p w14:paraId="1A9F5EF1" w14:textId="1B142ED9" w:rsidR="00AF346A" w:rsidRPr="00AB409B" w:rsidRDefault="00A863D4" w:rsidP="00A863D4">
            <w:pPr>
              <w:widowControl w:val="0"/>
              <w:spacing w:before="440"/>
              <w:jc w:val="left"/>
              <w:rPr>
                <w:rFonts w:ascii="Arial" w:eastAsia="Avenir Next W1G Medium" w:hAnsi="Arial" w:cs="Arial"/>
                <w:spacing w:val="-6"/>
                <w:sz w:val="44"/>
                <w:szCs w:val="44"/>
              </w:rPr>
            </w:pPr>
            <w:r w:rsidRPr="00AB409B">
              <w:rPr>
                <w:rFonts w:ascii="Arial" w:eastAsia="Avenir Next W1G Medium" w:hAnsi="Arial" w:cs="Arial"/>
                <w:i/>
                <w:iCs/>
                <w:spacing w:val="-6"/>
                <w:sz w:val="44"/>
                <w:szCs w:val="44"/>
              </w:rPr>
              <w:t>Working Group 7: Economic, regulatory &amp; competition aspects</w:t>
            </w:r>
          </w:p>
        </w:tc>
      </w:tr>
    </w:tbl>
    <w:tbl>
      <w:tblPr>
        <w:tblStyle w:val="TableGrid1"/>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AF346A" w:rsidRPr="00AB409B" w14:paraId="3B304712" w14:textId="77777777" w:rsidTr="00882B96">
        <w:tc>
          <w:tcPr>
            <w:tcW w:w="5070" w:type="dxa"/>
            <w:vAlign w:val="center"/>
          </w:tcPr>
          <w:p w14:paraId="6B79432C" w14:textId="77777777" w:rsidR="00AF346A" w:rsidRPr="00AB409B" w:rsidRDefault="00AF346A" w:rsidP="00882B96">
            <w:pPr>
              <w:rPr>
                <w:rFonts w:ascii="Arial" w:hAnsi="Arial" w:cs="Arial"/>
                <w:sz w:val="32"/>
                <w:szCs w:val="32"/>
              </w:rPr>
            </w:pPr>
            <w:r w:rsidRPr="00AB409B">
              <w:rPr>
                <w:rFonts w:ascii="Arial" w:hAnsi="Arial" w:cs="Arial"/>
                <w:b/>
                <w:color w:val="009CD6"/>
                <w:spacing w:val="-4"/>
                <w:sz w:val="32"/>
                <w:szCs w:val="32"/>
              </w:rPr>
              <w:t>ITU</w:t>
            </w:r>
            <w:r w:rsidRPr="00AB409B">
              <w:rPr>
                <w:rFonts w:ascii="Arial" w:hAnsi="Arial" w:cs="Arial"/>
                <w:b/>
                <w:color w:val="292829"/>
                <w:spacing w:val="-4"/>
                <w:sz w:val="32"/>
                <w:szCs w:val="32"/>
              </w:rPr>
              <w:t>Publications</w:t>
            </w:r>
          </w:p>
        </w:tc>
        <w:tc>
          <w:tcPr>
            <w:tcW w:w="5669" w:type="dxa"/>
            <w:vAlign w:val="center"/>
          </w:tcPr>
          <w:p w14:paraId="2612D2DE" w14:textId="77777777" w:rsidR="00AF346A" w:rsidRPr="00AB409B" w:rsidRDefault="00AF346A" w:rsidP="00882B96">
            <w:pPr>
              <w:jc w:val="right"/>
              <w:rPr>
                <w:rFonts w:ascii="Arial" w:hAnsi="Arial" w:cs="Arial"/>
              </w:rPr>
            </w:pPr>
            <w:r w:rsidRPr="00AB409B">
              <w:rPr>
                <w:rFonts w:ascii="Arial" w:hAnsi="Arial" w:cs="Arial"/>
                <w:b/>
                <w:spacing w:val="-4"/>
              </w:rPr>
              <w:t>International Telecommunication Union</w:t>
            </w:r>
          </w:p>
        </w:tc>
      </w:tr>
    </w:tbl>
    <w:p w14:paraId="46234EC3" w14:textId="77777777" w:rsidR="00AF346A" w:rsidRPr="00AB409B" w:rsidRDefault="00AF346A" w:rsidP="00AF346A">
      <w:pPr>
        <w:spacing w:before="0"/>
        <w:rPr>
          <w:rFonts w:eastAsia="Yu Mincho"/>
        </w:rPr>
      </w:pPr>
      <w:r w:rsidRPr="00AB409B">
        <w:rPr>
          <w:noProof/>
          <w:color w:val="000000"/>
          <w:lang w:eastAsia="fr-CH"/>
        </w:rPr>
        <w:drawing>
          <wp:anchor distT="0" distB="0" distL="0" distR="0" simplePos="0" relativeHeight="251668480" behindDoc="1" locked="0" layoutInCell="1" allowOverlap="1" wp14:anchorId="6A22C89D" wp14:editId="53770EF1">
            <wp:simplePos x="0" y="0"/>
            <wp:positionH relativeFrom="page">
              <wp:posOffset>6235065</wp:posOffset>
            </wp:positionH>
            <wp:positionV relativeFrom="page">
              <wp:posOffset>9547225</wp:posOffset>
            </wp:positionV>
            <wp:extent cx="737870" cy="813435"/>
            <wp:effectExtent l="0" t="0" r="0" b="0"/>
            <wp:wrapNone/>
            <wp:docPr id="8729337" name="图片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446" name="图片 2" descr="ITU Logo"/>
                    <pic:cNvPicPr/>
                  </pic:nvPicPr>
                  <pic:blipFill>
                    <a:blip r:embed="rId12"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39164C8" w14:textId="77777777" w:rsidR="00AF346A" w:rsidRPr="00AB409B" w:rsidRDefault="00AF346A" w:rsidP="00AF346A">
      <w:pPr>
        <w:rPr>
          <w:rFonts w:eastAsiaTheme="minorEastAsia"/>
          <w:lang w:eastAsia="zh-CN"/>
        </w:rPr>
      </w:pPr>
    </w:p>
    <w:p w14:paraId="0BD4339C" w14:textId="77777777" w:rsidR="00AF346A" w:rsidRPr="00AB409B" w:rsidRDefault="00AF346A" w:rsidP="00AF346A">
      <w:pPr>
        <w:tabs>
          <w:tab w:val="left" w:pos="2580"/>
        </w:tabs>
        <w:rPr>
          <w:rFonts w:eastAsia="Yu Mincho"/>
        </w:rPr>
        <w:sectPr w:rsidR="00AF346A" w:rsidRPr="00AB409B" w:rsidSect="00AF346A">
          <w:footerReference w:type="even" r:id="rId13"/>
          <w:footerReference w:type="default" r:id="rId14"/>
          <w:pgSz w:w="11907" w:h="16840" w:code="9"/>
          <w:pgMar w:top="1038" w:right="601" w:bottom="1860" w:left="618" w:header="567" w:footer="284" w:gutter="0"/>
          <w:pgNumType w:start="1"/>
          <w:cols w:space="708"/>
          <w:docGrid w:linePitch="360"/>
        </w:sectPr>
      </w:pPr>
    </w:p>
    <w:p w14:paraId="66CCB12D" w14:textId="50BB52EA" w:rsidR="00AF346A" w:rsidRPr="00AB409B" w:rsidRDefault="00AF346A" w:rsidP="00AF346A">
      <w:pPr>
        <w:pStyle w:val="RecNo"/>
        <w:rPr>
          <w:szCs w:val="28"/>
        </w:rPr>
      </w:pPr>
      <w:r w:rsidRPr="00AB409B">
        <w:lastRenderedPageBreak/>
        <w:t xml:space="preserve">Technical </w:t>
      </w:r>
      <w:r w:rsidR="00AF05E2" w:rsidRPr="00AB409B">
        <w:t xml:space="preserve">Report </w:t>
      </w:r>
      <w:r w:rsidRPr="00AB409B">
        <w:t>ITU FGMV</w:t>
      </w:r>
      <w:r w:rsidRPr="00AB409B">
        <w:rPr>
          <w:szCs w:val="28"/>
        </w:rPr>
        <w:t>-</w:t>
      </w:r>
      <w:r w:rsidRPr="00AB409B">
        <w:t>4</w:t>
      </w:r>
      <w:r w:rsidR="007370E4" w:rsidRPr="00AB409B">
        <w:t>7</w:t>
      </w:r>
    </w:p>
    <w:p w14:paraId="55B5EC74" w14:textId="6183FD03" w:rsidR="00AF346A" w:rsidRPr="00AB409B" w:rsidRDefault="000C1051" w:rsidP="00AF346A">
      <w:pPr>
        <w:pStyle w:val="Rectitle"/>
      </w:pPr>
      <w:bookmarkStart w:id="0" w:name="_Hlk147159447"/>
      <w:r w:rsidRPr="00AB409B">
        <w:t xml:space="preserve">Economic value creation and competition in </w:t>
      </w:r>
      <w:r w:rsidR="00407C0B">
        <w:t xml:space="preserve">the </w:t>
      </w:r>
      <w:r w:rsidRPr="00AB409B">
        <w:t>metaverse</w:t>
      </w:r>
    </w:p>
    <w:bookmarkEnd w:id="0"/>
    <w:p w14:paraId="3F3D0791" w14:textId="77777777" w:rsidR="00AF346A" w:rsidRPr="00AB409B" w:rsidRDefault="00AF346A" w:rsidP="00AF346A">
      <w:pPr>
        <w:pStyle w:val="Headingb"/>
      </w:pPr>
      <w:r w:rsidRPr="00AB409B">
        <w:t>Summary</w:t>
      </w:r>
    </w:p>
    <w:p w14:paraId="6710D2EC" w14:textId="483EAAE8" w:rsidR="00E15467" w:rsidRPr="00AB409B" w:rsidRDefault="00407C0B" w:rsidP="00E15467">
      <w:pPr>
        <w:rPr>
          <w:rFonts w:eastAsia="MS Mincho"/>
        </w:rPr>
      </w:pPr>
      <w:r>
        <w:rPr>
          <w:rFonts w:eastAsia="MS Mincho"/>
        </w:rPr>
        <w:t>The m</w:t>
      </w:r>
      <w:r w:rsidR="00E15467" w:rsidRPr="00AB409B">
        <w:rPr>
          <w:rFonts w:eastAsia="MS Mincho"/>
        </w:rPr>
        <w:t>etaverse is a nascent concept and potentially encompasses a broad set of technologies to create economic value. In this context, the identification of economic aspects is critical and imperative to capturing economic value. This Technical Report takes an economic perspective o</w:t>
      </w:r>
      <w:r>
        <w:rPr>
          <w:rFonts w:eastAsia="MS Mincho"/>
        </w:rPr>
        <w:t>n the</w:t>
      </w:r>
      <w:r w:rsidR="00E15467" w:rsidRPr="00AB409B">
        <w:rPr>
          <w:rFonts w:eastAsia="MS Mincho"/>
        </w:rPr>
        <w:t xml:space="preserve"> metaverse to illustrate economic value creation and competition related aspects.</w:t>
      </w:r>
    </w:p>
    <w:p w14:paraId="0B78A1B9" w14:textId="77777777" w:rsidR="00E15467" w:rsidRPr="00AB409B" w:rsidRDefault="00E15467" w:rsidP="00E15467">
      <w:r w:rsidRPr="00AB409B">
        <w:t>More specifically, it provides an approach to:</w:t>
      </w:r>
    </w:p>
    <w:p w14:paraId="2DE0DE98" w14:textId="637A475D" w:rsidR="00E15467" w:rsidRPr="00AB409B" w:rsidRDefault="004D6310" w:rsidP="00E15467">
      <w:pPr>
        <w:pStyle w:val="enumlev1"/>
      </w:pPr>
      <w:r w:rsidRPr="00AB409B">
        <w:t>–</w:t>
      </w:r>
      <w:r w:rsidR="00E15467" w:rsidRPr="00AB409B">
        <w:tab/>
        <w:t xml:space="preserve">Metaverse </w:t>
      </w:r>
      <w:r w:rsidR="00A006FD" w:rsidRPr="00AB409B">
        <w:t>value chai</w:t>
      </w:r>
      <w:r w:rsidR="00E15467" w:rsidRPr="00AB409B">
        <w:t>n</w:t>
      </w:r>
      <w:r w:rsidR="00407C0B">
        <w:t>;</w:t>
      </w:r>
    </w:p>
    <w:p w14:paraId="26C84363" w14:textId="232100DA" w:rsidR="00E15467" w:rsidRPr="00AB409B" w:rsidRDefault="004D6310" w:rsidP="00E15467">
      <w:pPr>
        <w:pStyle w:val="enumlev1"/>
      </w:pPr>
      <w:r w:rsidRPr="00AB409B">
        <w:t>–</w:t>
      </w:r>
      <w:r w:rsidR="00E15467" w:rsidRPr="00AB409B">
        <w:tab/>
        <w:t xml:space="preserve">Metaverse </w:t>
      </w:r>
      <w:r w:rsidR="00A006FD" w:rsidRPr="00AB409B">
        <w:t>economic value creation</w:t>
      </w:r>
      <w:r w:rsidR="00407C0B">
        <w:t>;</w:t>
      </w:r>
    </w:p>
    <w:p w14:paraId="6BCE0275" w14:textId="46132906" w:rsidR="00E15467" w:rsidRPr="00AB409B" w:rsidRDefault="004D6310" w:rsidP="00E15467">
      <w:pPr>
        <w:pStyle w:val="enumlev1"/>
      </w:pPr>
      <w:r w:rsidRPr="00AB409B">
        <w:t>–</w:t>
      </w:r>
      <w:r w:rsidR="00E15467" w:rsidRPr="00AB409B">
        <w:tab/>
        <w:t xml:space="preserve">Competition </w:t>
      </w:r>
      <w:r w:rsidR="00A006FD" w:rsidRPr="00AB409B">
        <w:t>issues and assessment for metaverse</w:t>
      </w:r>
      <w:r w:rsidR="00407C0B">
        <w:t>;</w:t>
      </w:r>
    </w:p>
    <w:p w14:paraId="23580EF5" w14:textId="0638ECA1" w:rsidR="00AF346A" w:rsidRPr="00AB409B" w:rsidRDefault="004D6310" w:rsidP="00E15467">
      <w:pPr>
        <w:pStyle w:val="enumlev1"/>
        <w:rPr>
          <w:b/>
        </w:rPr>
      </w:pPr>
      <w:r w:rsidRPr="00AB409B">
        <w:t>–</w:t>
      </w:r>
      <w:r w:rsidR="00E15467" w:rsidRPr="00AB409B">
        <w:tab/>
        <w:t xml:space="preserve">Metaverse </w:t>
      </w:r>
      <w:r w:rsidR="00A006FD" w:rsidRPr="00AB409B">
        <w:t>economy and ecosystem enhancement</w:t>
      </w:r>
      <w:r w:rsidR="00407C0B">
        <w:t>.</w:t>
      </w:r>
    </w:p>
    <w:p w14:paraId="46179B99" w14:textId="77777777" w:rsidR="00DA60C7" w:rsidRDefault="00DA60C7" w:rsidP="00AF346A">
      <w:pPr>
        <w:pStyle w:val="Headingb"/>
      </w:pPr>
    </w:p>
    <w:p w14:paraId="04429936" w14:textId="0A14413E" w:rsidR="00AF346A" w:rsidRPr="00AB409B" w:rsidRDefault="00AF346A" w:rsidP="00AF346A">
      <w:pPr>
        <w:pStyle w:val="Headingb"/>
      </w:pPr>
      <w:r w:rsidRPr="00AB409B">
        <w:t>Keywords</w:t>
      </w:r>
    </w:p>
    <w:p w14:paraId="2708392F" w14:textId="33AA4288" w:rsidR="007F02ED" w:rsidRPr="00AB409B" w:rsidRDefault="00E13F8E" w:rsidP="007F02ED">
      <w:r w:rsidRPr="00AB409B">
        <w:t xml:space="preserve">Economic value, </w:t>
      </w:r>
      <w:r w:rsidR="007F02ED" w:rsidRPr="00AB409B">
        <w:t>metaverse competition</w:t>
      </w:r>
      <w:r w:rsidR="00F75B8A" w:rsidRPr="00AB409B">
        <w:t xml:space="preserve">, </w:t>
      </w:r>
      <w:r w:rsidR="00DC42BF" w:rsidRPr="00AB409B">
        <w:t xml:space="preserve">metaverse competition assessment, </w:t>
      </w:r>
      <w:r w:rsidR="00F75B8A" w:rsidRPr="00AB409B">
        <w:t xml:space="preserve">metaverse ecosystem, </w:t>
      </w:r>
      <w:r w:rsidR="007F02ED" w:rsidRPr="00AB409B">
        <w:t>metaverse markets definition</w:t>
      </w:r>
      <w:r w:rsidR="00DC42BF" w:rsidRPr="00AB409B">
        <w:t xml:space="preserve">, </w:t>
      </w:r>
      <w:r w:rsidR="00F75B8A" w:rsidRPr="00AB409B">
        <w:t>metaverse value chain</w:t>
      </w:r>
      <w:r w:rsidR="007F02ED" w:rsidRPr="00AB409B">
        <w:t>.</w:t>
      </w:r>
    </w:p>
    <w:p w14:paraId="2B2A1FD7" w14:textId="77777777" w:rsidR="00DA60C7" w:rsidRDefault="00DA60C7" w:rsidP="00AF346A">
      <w:pPr>
        <w:pStyle w:val="Headingb"/>
      </w:pPr>
    </w:p>
    <w:p w14:paraId="306FBC5E" w14:textId="10370E3E" w:rsidR="00AF346A" w:rsidRPr="00AB409B" w:rsidRDefault="00AF346A" w:rsidP="00AF346A">
      <w:pPr>
        <w:pStyle w:val="Headingb"/>
      </w:pPr>
      <w:r w:rsidRPr="00AB409B">
        <w:t>Note</w:t>
      </w:r>
    </w:p>
    <w:p w14:paraId="499A38EA" w14:textId="27A3C2E2" w:rsidR="00AF346A" w:rsidRPr="00AB409B" w:rsidRDefault="00E13F8E" w:rsidP="00AF346A">
      <w:pPr>
        <w:pStyle w:val="Note"/>
        <w:rPr>
          <w:lang w:bidi="ar-DZ"/>
        </w:rPr>
      </w:pPr>
      <w:r w:rsidRPr="00AB409B">
        <w:t>This is an informative ITU-T publication. Mandatory provisions, such as those found in ITU-T Recommendations, are outside the scope of this publication. This publication should only be referenced bibliographically in ITU-T Recommendations.</w:t>
      </w:r>
    </w:p>
    <w:p w14:paraId="5D047CDD" w14:textId="77777777" w:rsidR="00DA60C7" w:rsidRDefault="00DA60C7" w:rsidP="00AF346A">
      <w:pPr>
        <w:pStyle w:val="Headingb"/>
        <w:rPr>
          <w:lang w:bidi="ar-DZ"/>
        </w:rPr>
      </w:pPr>
    </w:p>
    <w:p w14:paraId="3C864FE3" w14:textId="27FAD685" w:rsidR="00AF346A" w:rsidRPr="00AB409B" w:rsidRDefault="00AF346A" w:rsidP="00AF346A">
      <w:pPr>
        <w:pStyle w:val="Headingb"/>
        <w:rPr>
          <w:lang w:bidi="ar-DZ"/>
        </w:rPr>
      </w:pPr>
      <w:r w:rsidRPr="00AB409B">
        <w:rPr>
          <w:lang w:bidi="ar-DZ"/>
        </w:rPr>
        <w:t>Change log</w:t>
      </w:r>
    </w:p>
    <w:p w14:paraId="07B37A01" w14:textId="272F6238" w:rsidR="00AF346A" w:rsidRPr="00AB409B" w:rsidRDefault="00A31E0E" w:rsidP="00AF346A">
      <w:r w:rsidRPr="00AB409B">
        <w:t xml:space="preserve">This document contains Version 1.0 of the ITU Technical Report on </w:t>
      </w:r>
      <w:r w:rsidR="009D0697" w:rsidRPr="00AB409B">
        <w:t>"</w:t>
      </w:r>
      <w:r w:rsidRPr="00AB409B">
        <w:rPr>
          <w:i/>
          <w:iCs/>
        </w:rPr>
        <w:t xml:space="preserve">Economic </w:t>
      </w:r>
      <w:r w:rsidR="00CC7ACA" w:rsidRPr="00AB409B">
        <w:rPr>
          <w:i/>
          <w:iCs/>
        </w:rPr>
        <w:t xml:space="preserve">value creation and competition </w:t>
      </w:r>
      <w:r w:rsidRPr="00AB409B">
        <w:rPr>
          <w:i/>
          <w:iCs/>
        </w:rPr>
        <w:t xml:space="preserve">in </w:t>
      </w:r>
      <w:r w:rsidR="00407C0B">
        <w:rPr>
          <w:i/>
          <w:iCs/>
        </w:rPr>
        <w:t xml:space="preserve">the </w:t>
      </w:r>
      <w:r w:rsidRPr="00AB409B">
        <w:rPr>
          <w:i/>
          <w:iCs/>
        </w:rPr>
        <w:t>metaverse</w:t>
      </w:r>
      <w:r w:rsidR="009D0697" w:rsidRPr="00AB409B">
        <w:t>"</w:t>
      </w:r>
      <w:r w:rsidRPr="00AB409B">
        <w:t xml:space="preserve"> approved at the </w:t>
      </w:r>
      <w:r w:rsidR="007A7C3E">
        <w:t>seventh</w:t>
      </w:r>
      <w:r w:rsidRPr="00AB409B">
        <w:t xml:space="preserve"> meeting of the ITU Focus Group on metaverse (FG-MV) held on 12</w:t>
      </w:r>
      <w:r w:rsidR="00BD0927" w:rsidRPr="00AB409B">
        <w:t>–</w:t>
      </w:r>
      <w:r w:rsidRPr="00AB409B">
        <w:t>13 June 2024.</w:t>
      </w:r>
    </w:p>
    <w:p w14:paraId="7C0A08A7" w14:textId="77777777" w:rsidR="00DA60C7" w:rsidRDefault="00DA60C7" w:rsidP="00AF346A">
      <w:pPr>
        <w:pStyle w:val="Headingb"/>
      </w:pPr>
    </w:p>
    <w:p w14:paraId="0B5C373B" w14:textId="2105F162" w:rsidR="00AF346A" w:rsidRPr="00AB409B" w:rsidRDefault="00AF346A" w:rsidP="00AF346A">
      <w:pPr>
        <w:pStyle w:val="Headingb"/>
      </w:pPr>
      <w:r w:rsidRPr="00AB409B">
        <w:t>Acknowledgements</w:t>
      </w:r>
    </w:p>
    <w:p w14:paraId="03B40397" w14:textId="211EF292" w:rsidR="00AE4E05" w:rsidRPr="00AB409B" w:rsidRDefault="00AE4E05" w:rsidP="00AE4E05">
      <w:pPr>
        <w:overflowPunct/>
        <w:autoSpaceDE/>
        <w:autoSpaceDN/>
        <w:adjustRightInd/>
        <w:textAlignment w:val="auto"/>
      </w:pPr>
      <w:r w:rsidRPr="00AB409B">
        <w:t>This Technical Report was researched and written by Okan Geray (Digital Dubai, United Arab Emirates) as a contribution to the ITU Focus Group on metaverse (FG-MV). The development of this document was coordinated by Andrey Perez (Anatel, Brazil) and Okan Geray (Digital Dubai, United Arab Emirates), as FG-MV Working Group 7 Co-Chairs.</w:t>
      </w:r>
    </w:p>
    <w:p w14:paraId="3CBEADB2" w14:textId="69326977" w:rsidR="00AF346A" w:rsidRPr="00AB409B" w:rsidRDefault="00AE4E05" w:rsidP="00DA60C7">
      <w:r w:rsidRPr="00AB409B">
        <w:t xml:space="preserve">Additional information and materials relating to this report can be found at: </w:t>
      </w:r>
      <w:hyperlink r:id="rId15" w:history="1">
        <w:r w:rsidRPr="00AB409B">
          <w:rPr>
            <w:rStyle w:val="Hyperlink"/>
          </w:rPr>
          <w:t>https://www.itu.int/go/fgmv</w:t>
        </w:r>
      </w:hyperlink>
      <w:r w:rsidRPr="00AB409B">
        <w:t xml:space="preserve">. If you would like to provide any additional information, please contact Cristina Bueti at </w:t>
      </w:r>
      <w:hyperlink r:id="rId16" w:history="1">
        <w:r w:rsidRPr="00AB409B">
          <w:rPr>
            <w:rStyle w:val="Hyperlink"/>
          </w:rPr>
          <w:t>tsbfgmv@itu.int</w:t>
        </w:r>
      </w:hyperlink>
      <w:r w:rsidRPr="00AB409B">
        <w:t>.</w:t>
      </w:r>
      <w:r w:rsidR="00AF346A" w:rsidRPr="00AB409B">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544"/>
        <w:gridCol w:w="4242"/>
      </w:tblGrid>
      <w:tr w:rsidR="00091F9B" w:rsidRPr="00AB409B" w14:paraId="4C93DCB5" w14:textId="77777777" w:rsidTr="005877BA">
        <w:tc>
          <w:tcPr>
            <w:tcW w:w="1843" w:type="dxa"/>
          </w:tcPr>
          <w:p w14:paraId="7A1A5A2E" w14:textId="4F8CE211" w:rsidR="00091F9B" w:rsidRPr="00AB409B" w:rsidRDefault="00696B5A" w:rsidP="004041B0">
            <w:pPr>
              <w:overflowPunct/>
              <w:autoSpaceDE/>
              <w:autoSpaceDN/>
              <w:adjustRightInd/>
              <w:spacing w:before="40"/>
              <w:jc w:val="left"/>
              <w:textAlignment w:val="auto"/>
              <w:rPr>
                <w:rFonts w:ascii="Times New Roman" w:hAnsi="Times New Roman"/>
                <w:b/>
                <w:bCs/>
                <w:sz w:val="22"/>
                <w:szCs w:val="22"/>
                <w:lang w:val="en-GB"/>
              </w:rPr>
            </w:pPr>
            <w:r w:rsidRPr="00AB409B">
              <w:rPr>
                <w:rFonts w:ascii="Times New Roman" w:hAnsi="Times New Roman"/>
                <w:b/>
                <w:bCs/>
                <w:sz w:val="22"/>
                <w:szCs w:val="22"/>
                <w:lang w:val="en-GB"/>
              </w:rPr>
              <w:lastRenderedPageBreak/>
              <w:t xml:space="preserve">Editor </w:t>
            </w:r>
            <w:r w:rsidR="00700A36" w:rsidRPr="00AB409B">
              <w:rPr>
                <w:rFonts w:ascii="Times New Roman" w:hAnsi="Times New Roman"/>
                <w:b/>
                <w:bCs/>
                <w:sz w:val="22"/>
                <w:szCs w:val="22"/>
                <w:lang w:val="en-GB"/>
              </w:rPr>
              <w:t>and</w:t>
            </w:r>
            <w:r w:rsidRPr="00AB409B">
              <w:rPr>
                <w:rFonts w:ascii="Times New Roman" w:hAnsi="Times New Roman"/>
                <w:b/>
                <w:bCs/>
                <w:sz w:val="22"/>
                <w:szCs w:val="22"/>
                <w:lang w:val="en-GB"/>
              </w:rPr>
              <w:t xml:space="preserve"> WG7 Co-Chair:</w:t>
            </w:r>
          </w:p>
        </w:tc>
        <w:tc>
          <w:tcPr>
            <w:tcW w:w="3544" w:type="dxa"/>
          </w:tcPr>
          <w:p w14:paraId="600292B7" w14:textId="24A78D02" w:rsidR="00091F9B" w:rsidRPr="00AB409B" w:rsidRDefault="00091F9B" w:rsidP="004041B0">
            <w:pPr>
              <w:overflowPunct/>
              <w:autoSpaceDE/>
              <w:autoSpaceDN/>
              <w:adjustRightInd/>
              <w:spacing w:before="40"/>
              <w:jc w:val="left"/>
              <w:textAlignment w:val="auto"/>
              <w:rPr>
                <w:rFonts w:ascii="Times New Roman" w:hAnsi="Times New Roman"/>
                <w:b/>
                <w:bCs/>
                <w:sz w:val="22"/>
                <w:szCs w:val="22"/>
                <w:lang w:val="en-GB"/>
              </w:rPr>
            </w:pPr>
            <w:r w:rsidRPr="00AB409B">
              <w:rPr>
                <w:sz w:val="22"/>
                <w:szCs w:val="22"/>
                <w:lang w:val="en-GB"/>
              </w:rPr>
              <w:t>Okan Geray</w:t>
            </w:r>
            <w:r w:rsidR="004041B0" w:rsidRPr="00AB409B">
              <w:rPr>
                <w:sz w:val="22"/>
                <w:szCs w:val="22"/>
                <w:lang w:val="en-GB"/>
              </w:rPr>
              <w:br/>
            </w:r>
            <w:r w:rsidRPr="00AB409B">
              <w:rPr>
                <w:sz w:val="22"/>
                <w:szCs w:val="22"/>
                <w:lang w:val="en-GB"/>
              </w:rPr>
              <w:t>Dubai Digital Authority</w:t>
            </w:r>
            <w:r w:rsidR="004041B0" w:rsidRPr="00AB409B">
              <w:rPr>
                <w:sz w:val="22"/>
                <w:szCs w:val="22"/>
                <w:lang w:val="en-GB"/>
              </w:rPr>
              <w:br/>
            </w:r>
            <w:r w:rsidRPr="00AB409B">
              <w:rPr>
                <w:sz w:val="22"/>
                <w:szCs w:val="22"/>
                <w:lang w:val="en-GB"/>
              </w:rPr>
              <w:t>UAE</w:t>
            </w:r>
          </w:p>
        </w:tc>
        <w:tc>
          <w:tcPr>
            <w:tcW w:w="4242" w:type="dxa"/>
          </w:tcPr>
          <w:p w14:paraId="2C798298" w14:textId="02A1B660" w:rsidR="00091F9B" w:rsidRPr="00AB409B" w:rsidRDefault="00091F9B" w:rsidP="00091F9B">
            <w:pPr>
              <w:overflowPunct/>
              <w:autoSpaceDE/>
              <w:autoSpaceDN/>
              <w:adjustRightInd/>
              <w:spacing w:before="40"/>
              <w:jc w:val="left"/>
              <w:textAlignment w:val="auto"/>
              <w:rPr>
                <w:rFonts w:ascii="Times New Roman" w:hAnsi="Times New Roman"/>
                <w:sz w:val="22"/>
                <w:szCs w:val="22"/>
                <w:lang w:val="en-GB"/>
              </w:rPr>
            </w:pPr>
            <w:r w:rsidRPr="00AB409B">
              <w:rPr>
                <w:rFonts w:eastAsia="Calibri"/>
                <w:sz w:val="22"/>
                <w:szCs w:val="22"/>
                <w:lang w:val="en-GB" w:eastAsia="ja-JP"/>
              </w:rPr>
              <w:t>E-mail:</w:t>
            </w:r>
            <w:r w:rsidR="00D86BFF" w:rsidRPr="00AB409B">
              <w:rPr>
                <w:rFonts w:eastAsia="Calibri"/>
                <w:sz w:val="22"/>
                <w:szCs w:val="22"/>
                <w:lang w:val="en-GB" w:eastAsia="ja-JP"/>
              </w:rPr>
              <w:tab/>
            </w:r>
            <w:hyperlink r:id="rId17" w:history="1">
              <w:r w:rsidR="00D86BFF" w:rsidRPr="00AB409B">
                <w:rPr>
                  <w:rStyle w:val="Hyperlink"/>
                  <w:rFonts w:eastAsia="Calibri"/>
                  <w:sz w:val="22"/>
                  <w:szCs w:val="22"/>
                  <w:lang w:val="en-GB" w:eastAsia="ja-JP"/>
                </w:rPr>
                <w:t>Okan.Geray@digitaldubai.ae</w:t>
              </w:r>
            </w:hyperlink>
          </w:p>
        </w:tc>
      </w:tr>
      <w:tr w:rsidR="00091F9B" w:rsidRPr="00AB409B" w14:paraId="431885D5" w14:textId="77777777" w:rsidTr="005877BA">
        <w:tc>
          <w:tcPr>
            <w:tcW w:w="1843" w:type="dxa"/>
          </w:tcPr>
          <w:p w14:paraId="5F86DD46" w14:textId="1AF5110D" w:rsidR="00091F9B" w:rsidRPr="00AB409B" w:rsidRDefault="004041B0" w:rsidP="004041B0">
            <w:pPr>
              <w:overflowPunct/>
              <w:autoSpaceDE/>
              <w:autoSpaceDN/>
              <w:adjustRightInd/>
              <w:spacing w:before="40"/>
              <w:jc w:val="left"/>
              <w:textAlignment w:val="auto"/>
              <w:rPr>
                <w:rFonts w:ascii="Times New Roman" w:hAnsi="Times New Roman"/>
                <w:b/>
                <w:bCs/>
                <w:sz w:val="22"/>
                <w:szCs w:val="22"/>
                <w:lang w:val="en-GB"/>
              </w:rPr>
            </w:pPr>
            <w:r w:rsidRPr="00AB409B">
              <w:rPr>
                <w:rFonts w:ascii="Times New Roman" w:hAnsi="Times New Roman"/>
                <w:b/>
                <w:bCs/>
                <w:sz w:val="22"/>
                <w:szCs w:val="22"/>
                <w:lang w:val="en-GB"/>
              </w:rPr>
              <w:t>WG7 Co-Chair:</w:t>
            </w:r>
          </w:p>
        </w:tc>
        <w:tc>
          <w:tcPr>
            <w:tcW w:w="3544" w:type="dxa"/>
            <w:vAlign w:val="center"/>
          </w:tcPr>
          <w:p w14:paraId="53E3B83F" w14:textId="0302DFBD" w:rsidR="00091F9B" w:rsidRPr="00AB409B" w:rsidRDefault="00091F9B" w:rsidP="004041B0">
            <w:pPr>
              <w:jc w:val="left"/>
              <w:rPr>
                <w:rFonts w:ascii="Times New Roman" w:hAnsi="Times New Roman"/>
                <w:b/>
                <w:bCs/>
                <w:sz w:val="22"/>
                <w:szCs w:val="22"/>
                <w:lang w:val="en-GB"/>
              </w:rPr>
            </w:pPr>
            <w:r w:rsidRPr="00AB409B">
              <w:rPr>
                <w:sz w:val="22"/>
                <w:szCs w:val="22"/>
                <w:lang w:val="en-GB"/>
              </w:rPr>
              <w:t>Andrey Perez</w:t>
            </w:r>
            <w:r w:rsidR="004041B0" w:rsidRPr="00AB409B">
              <w:rPr>
                <w:sz w:val="22"/>
                <w:szCs w:val="22"/>
                <w:lang w:val="en-GB"/>
              </w:rPr>
              <w:br/>
            </w:r>
            <w:r w:rsidRPr="00AB409B">
              <w:rPr>
                <w:sz w:val="22"/>
                <w:szCs w:val="22"/>
                <w:lang w:val="en-GB"/>
              </w:rPr>
              <w:t>Anatel</w:t>
            </w:r>
            <w:r w:rsidRPr="00AB409B">
              <w:rPr>
                <w:sz w:val="22"/>
                <w:szCs w:val="22"/>
                <w:lang w:val="en-GB"/>
              </w:rPr>
              <w:br/>
              <w:t>Brazil</w:t>
            </w:r>
          </w:p>
        </w:tc>
        <w:tc>
          <w:tcPr>
            <w:tcW w:w="4242" w:type="dxa"/>
          </w:tcPr>
          <w:p w14:paraId="055FB111" w14:textId="60BAFE1B" w:rsidR="00091F9B" w:rsidRPr="00AB409B" w:rsidRDefault="00091F9B" w:rsidP="004041B0">
            <w:pPr>
              <w:rPr>
                <w:rFonts w:ascii="Times New Roman" w:hAnsi="Times New Roman"/>
                <w:sz w:val="22"/>
                <w:szCs w:val="22"/>
                <w:lang w:val="en-GB"/>
              </w:rPr>
            </w:pPr>
            <w:r w:rsidRPr="00AB409B">
              <w:rPr>
                <w:sz w:val="22"/>
                <w:szCs w:val="22"/>
                <w:lang w:val="en-GB"/>
              </w:rPr>
              <w:t>E-mail:</w:t>
            </w:r>
            <w:r w:rsidR="00D86BFF" w:rsidRPr="00AB409B">
              <w:rPr>
                <w:sz w:val="22"/>
                <w:szCs w:val="22"/>
                <w:lang w:val="en-GB"/>
              </w:rPr>
              <w:tab/>
            </w:r>
            <w:hyperlink r:id="rId18" w:history="1">
              <w:r w:rsidRPr="00AB409B">
                <w:rPr>
                  <w:rStyle w:val="Hyperlink"/>
                  <w:sz w:val="22"/>
                  <w:szCs w:val="22"/>
                  <w:lang w:val="en-GB"/>
                </w:rPr>
                <w:t>andreyperez@anatel.gov.br</w:t>
              </w:r>
            </w:hyperlink>
          </w:p>
        </w:tc>
      </w:tr>
    </w:tbl>
    <w:p w14:paraId="2ABFB425" w14:textId="77777777" w:rsidR="00AF346A" w:rsidRPr="00AB409B" w:rsidRDefault="00AF346A" w:rsidP="00AF346A">
      <w:pPr>
        <w:spacing w:line="269" w:lineRule="auto"/>
        <w:jc w:val="center"/>
        <w:rPr>
          <w:rFonts w:eastAsia="Noto Sans Symbols"/>
        </w:rPr>
      </w:pPr>
    </w:p>
    <w:p w14:paraId="176EB787" w14:textId="77777777" w:rsidR="00AF346A" w:rsidRPr="00AB409B" w:rsidRDefault="00AF346A" w:rsidP="00AF346A">
      <w:pPr>
        <w:spacing w:line="269" w:lineRule="auto"/>
        <w:jc w:val="center"/>
        <w:rPr>
          <w:rFonts w:eastAsia="Noto Sans Symbols"/>
        </w:rPr>
      </w:pPr>
    </w:p>
    <w:p w14:paraId="0D836DDE" w14:textId="77777777" w:rsidR="00AF346A" w:rsidRPr="00AB409B" w:rsidRDefault="00AF346A" w:rsidP="00AF346A">
      <w:pPr>
        <w:spacing w:line="269" w:lineRule="auto"/>
        <w:jc w:val="center"/>
        <w:rPr>
          <w:rFonts w:eastAsia="Noto Sans Symbols"/>
        </w:rPr>
      </w:pPr>
    </w:p>
    <w:p w14:paraId="061A9D7E" w14:textId="6DD29D44" w:rsidR="00AF346A" w:rsidRPr="00AB409B" w:rsidRDefault="00AF346A" w:rsidP="00AF346A">
      <w:pPr>
        <w:spacing w:line="269" w:lineRule="auto"/>
        <w:jc w:val="center"/>
        <w:rPr>
          <w:rFonts w:eastAsia="Noto Sans Symbols"/>
        </w:rPr>
      </w:pPr>
    </w:p>
    <w:p w14:paraId="461894F5" w14:textId="77777777" w:rsidR="00AF346A" w:rsidRPr="00AB409B" w:rsidRDefault="00AF346A" w:rsidP="00AF346A">
      <w:pPr>
        <w:spacing w:line="269" w:lineRule="auto"/>
        <w:jc w:val="center"/>
        <w:rPr>
          <w:rFonts w:eastAsia="Noto Sans Symbols"/>
        </w:rPr>
      </w:pPr>
    </w:p>
    <w:p w14:paraId="38175EF6" w14:textId="77777777" w:rsidR="00AF346A" w:rsidRPr="00AB409B" w:rsidRDefault="00AF346A" w:rsidP="00AF346A">
      <w:pPr>
        <w:spacing w:line="269" w:lineRule="auto"/>
        <w:jc w:val="center"/>
        <w:rPr>
          <w:rFonts w:eastAsia="Noto Sans Symbols"/>
        </w:rPr>
      </w:pPr>
    </w:p>
    <w:p w14:paraId="73A2C2AE" w14:textId="77777777" w:rsidR="00AF346A" w:rsidRPr="00AB409B" w:rsidRDefault="00AF346A" w:rsidP="00AF346A">
      <w:pPr>
        <w:spacing w:line="269" w:lineRule="auto"/>
        <w:jc w:val="center"/>
        <w:rPr>
          <w:rFonts w:eastAsia="Noto Sans Symbols"/>
        </w:rPr>
      </w:pPr>
    </w:p>
    <w:p w14:paraId="461379B5" w14:textId="77777777" w:rsidR="00AF346A" w:rsidRPr="00AB409B" w:rsidRDefault="00AF346A" w:rsidP="00AF346A">
      <w:pPr>
        <w:spacing w:line="269" w:lineRule="auto"/>
        <w:jc w:val="center"/>
        <w:rPr>
          <w:rFonts w:eastAsia="Noto Sans Symbols"/>
        </w:rPr>
      </w:pPr>
    </w:p>
    <w:p w14:paraId="7430EF31" w14:textId="77777777" w:rsidR="00AF346A" w:rsidRPr="00AB409B" w:rsidRDefault="00AF346A" w:rsidP="00AF346A">
      <w:pPr>
        <w:spacing w:line="269" w:lineRule="auto"/>
        <w:jc w:val="center"/>
        <w:rPr>
          <w:rFonts w:eastAsia="Noto Sans Symbols"/>
        </w:rPr>
      </w:pPr>
    </w:p>
    <w:p w14:paraId="14550DDC" w14:textId="77777777" w:rsidR="00AF346A" w:rsidRPr="00AB409B" w:rsidRDefault="00AF346A" w:rsidP="00AF346A">
      <w:pPr>
        <w:spacing w:line="269" w:lineRule="auto"/>
        <w:jc w:val="center"/>
        <w:rPr>
          <w:rFonts w:eastAsia="Noto Sans Symbols"/>
        </w:rPr>
      </w:pPr>
    </w:p>
    <w:p w14:paraId="1E01697F" w14:textId="77777777" w:rsidR="00AF346A" w:rsidRPr="00AB409B" w:rsidRDefault="00AF346A" w:rsidP="00AF346A">
      <w:pPr>
        <w:spacing w:line="269" w:lineRule="auto"/>
        <w:jc w:val="center"/>
        <w:rPr>
          <w:rFonts w:eastAsia="Noto Sans Symbols"/>
        </w:rPr>
      </w:pPr>
    </w:p>
    <w:p w14:paraId="3738E5EF" w14:textId="77777777" w:rsidR="00AF346A" w:rsidRPr="00AB409B" w:rsidRDefault="00AF346A" w:rsidP="00AF346A">
      <w:pPr>
        <w:spacing w:line="269" w:lineRule="auto"/>
        <w:jc w:val="center"/>
        <w:rPr>
          <w:rFonts w:eastAsia="Noto Sans Symbols"/>
        </w:rPr>
      </w:pPr>
    </w:p>
    <w:p w14:paraId="1CD9CF87" w14:textId="77777777" w:rsidR="00AF346A" w:rsidRPr="00AB409B" w:rsidRDefault="00AF346A" w:rsidP="00AF346A">
      <w:pPr>
        <w:spacing w:line="269" w:lineRule="auto"/>
        <w:jc w:val="center"/>
        <w:rPr>
          <w:rFonts w:eastAsia="Noto Sans Symbols"/>
        </w:rPr>
      </w:pPr>
    </w:p>
    <w:p w14:paraId="6AFB2F61" w14:textId="77777777" w:rsidR="00AF346A" w:rsidRPr="00AB409B" w:rsidRDefault="00AF346A" w:rsidP="00AF346A">
      <w:pPr>
        <w:spacing w:line="269" w:lineRule="auto"/>
        <w:jc w:val="center"/>
        <w:rPr>
          <w:rFonts w:eastAsia="Noto Sans Symbols"/>
        </w:rPr>
      </w:pPr>
    </w:p>
    <w:p w14:paraId="41558510" w14:textId="77777777" w:rsidR="00AF346A" w:rsidRPr="00AB409B" w:rsidRDefault="00AF346A" w:rsidP="00AF346A">
      <w:pPr>
        <w:spacing w:line="269" w:lineRule="auto"/>
        <w:jc w:val="center"/>
        <w:rPr>
          <w:rFonts w:eastAsia="Noto Sans Symbols"/>
        </w:rPr>
      </w:pPr>
    </w:p>
    <w:p w14:paraId="08DE9527" w14:textId="1268000C" w:rsidR="00AF346A" w:rsidRPr="00AB409B" w:rsidRDefault="00AF346A" w:rsidP="00AF346A">
      <w:pPr>
        <w:spacing w:line="269" w:lineRule="auto"/>
        <w:jc w:val="center"/>
        <w:rPr>
          <w:rFonts w:eastAsia="Noto Sans Symbols"/>
        </w:rPr>
      </w:pPr>
    </w:p>
    <w:p w14:paraId="50BF7440" w14:textId="77777777" w:rsidR="005877BA" w:rsidRPr="00AB409B" w:rsidRDefault="005877BA" w:rsidP="00AF346A">
      <w:pPr>
        <w:spacing w:line="269" w:lineRule="auto"/>
        <w:jc w:val="center"/>
        <w:rPr>
          <w:rFonts w:eastAsia="Noto Sans Symbols"/>
        </w:rPr>
      </w:pPr>
    </w:p>
    <w:p w14:paraId="14B96516" w14:textId="77777777" w:rsidR="005877BA" w:rsidRPr="00AB409B" w:rsidRDefault="005877BA" w:rsidP="00AF346A">
      <w:pPr>
        <w:spacing w:line="269" w:lineRule="auto"/>
        <w:jc w:val="center"/>
        <w:rPr>
          <w:rFonts w:eastAsia="Noto Sans Symbols"/>
        </w:rPr>
      </w:pPr>
    </w:p>
    <w:p w14:paraId="52877F22" w14:textId="77777777" w:rsidR="005877BA" w:rsidRPr="00AB409B" w:rsidRDefault="005877BA" w:rsidP="00AF346A">
      <w:pPr>
        <w:spacing w:line="269" w:lineRule="auto"/>
        <w:jc w:val="center"/>
        <w:rPr>
          <w:rFonts w:eastAsia="Noto Sans Symbols"/>
        </w:rPr>
      </w:pPr>
    </w:p>
    <w:p w14:paraId="306E6D31" w14:textId="77777777" w:rsidR="005877BA" w:rsidRPr="00AB409B" w:rsidRDefault="005877BA" w:rsidP="00AF346A">
      <w:pPr>
        <w:spacing w:line="269" w:lineRule="auto"/>
        <w:jc w:val="center"/>
        <w:rPr>
          <w:rFonts w:eastAsia="Noto Sans Symbols"/>
        </w:rPr>
      </w:pPr>
    </w:p>
    <w:p w14:paraId="4C95594C" w14:textId="77777777" w:rsidR="005877BA" w:rsidRPr="00AB409B" w:rsidRDefault="005877BA" w:rsidP="00AF346A">
      <w:pPr>
        <w:spacing w:line="269" w:lineRule="auto"/>
        <w:jc w:val="center"/>
        <w:rPr>
          <w:rFonts w:eastAsia="Noto Sans Symbols"/>
        </w:rPr>
      </w:pPr>
    </w:p>
    <w:p w14:paraId="5E0CA094" w14:textId="77777777" w:rsidR="00AF346A" w:rsidRPr="00AB409B" w:rsidRDefault="00AF346A" w:rsidP="00AF346A">
      <w:pPr>
        <w:spacing w:line="269" w:lineRule="auto"/>
        <w:jc w:val="center"/>
        <w:rPr>
          <w:rFonts w:eastAsia="Noto Sans Symbols"/>
        </w:rPr>
      </w:pPr>
    </w:p>
    <w:p w14:paraId="25793C70" w14:textId="77777777" w:rsidR="00AF346A" w:rsidRPr="00AB409B" w:rsidRDefault="00AF346A" w:rsidP="00AF346A">
      <w:pPr>
        <w:spacing w:line="269" w:lineRule="auto"/>
        <w:jc w:val="center"/>
        <w:rPr>
          <w:rFonts w:eastAsia="Noto Sans Symbols"/>
        </w:rPr>
      </w:pPr>
    </w:p>
    <w:p w14:paraId="37105307" w14:textId="5FD7D350" w:rsidR="00AF346A" w:rsidRPr="00AB409B" w:rsidRDefault="00AF346A" w:rsidP="00AF346A">
      <w:pPr>
        <w:spacing w:line="269" w:lineRule="auto"/>
        <w:jc w:val="center"/>
        <w:rPr>
          <w:szCs w:val="24"/>
        </w:rPr>
      </w:pPr>
      <w:r w:rsidRPr="00AB409B">
        <w:rPr>
          <w:rFonts w:eastAsia="Noto Sans Symbols"/>
          <w:szCs w:val="24"/>
        </w:rPr>
        <w:t>©</w:t>
      </w:r>
      <w:r w:rsidRPr="00AB409B">
        <w:rPr>
          <w:szCs w:val="24"/>
        </w:rPr>
        <w:t xml:space="preserve"> ITU 202</w:t>
      </w:r>
      <w:r w:rsidRPr="00AB409B">
        <w:rPr>
          <w:noProof/>
          <w:szCs w:val="24"/>
          <w:lang w:eastAsia="fr-CH"/>
        </w:rPr>
        <mc:AlternateContent>
          <mc:Choice Requires="wps">
            <w:drawing>
              <wp:anchor distT="0" distB="0" distL="0" distR="0" simplePos="0" relativeHeight="251665408" behindDoc="1" locked="0" layoutInCell="1" hidden="0" allowOverlap="1" wp14:anchorId="19852093" wp14:editId="233F65E5">
                <wp:simplePos x="0" y="0"/>
                <wp:positionH relativeFrom="column">
                  <wp:posOffset>1460500</wp:posOffset>
                </wp:positionH>
                <wp:positionV relativeFrom="paragraph">
                  <wp:posOffset>10083800</wp:posOffset>
                </wp:positionV>
                <wp:extent cx="924560" cy="158115"/>
                <wp:effectExtent l="0" t="0" r="0" b="0"/>
                <wp:wrapNone/>
                <wp:docPr id="961036146" name="Freeform 24"/>
                <wp:cNvGraphicFramePr/>
                <a:graphic xmlns:a="http://schemas.openxmlformats.org/drawingml/2006/main">
                  <a:graphicData uri="http://schemas.microsoft.com/office/word/2010/wordprocessingShape">
                    <wps:wsp>
                      <wps:cNvSpPr/>
                      <wps:spPr>
                        <a:xfrm>
                          <a:off x="4893245" y="3710468"/>
                          <a:ext cx="905510" cy="139065"/>
                        </a:xfrm>
                        <a:custGeom>
                          <a:avLst/>
                          <a:gdLst/>
                          <a:ahLst/>
                          <a:cxnLst/>
                          <a:rect l="l" t="t" r="r" b="b"/>
                          <a:pathLst>
                            <a:path w="905510" h="139065" extrusionOk="0">
                              <a:moveTo>
                                <a:pt x="0" y="0"/>
                              </a:moveTo>
                              <a:lnTo>
                                <a:pt x="0" y="139065"/>
                              </a:lnTo>
                              <a:lnTo>
                                <a:pt x="905510" y="139065"/>
                              </a:lnTo>
                              <a:lnTo>
                                <a:pt x="905510" y="0"/>
                              </a:lnTo>
                              <a:close/>
                            </a:path>
                          </a:pathLst>
                        </a:custGeom>
                        <a:solidFill>
                          <a:srgbClr val="FFFFFF"/>
                        </a:solidFill>
                        <a:ln>
                          <a:noFill/>
                        </a:ln>
                      </wps:spPr>
                      <wps:txbx>
                        <w:txbxContent>
                          <w:p w14:paraId="51BE212E" w14:textId="77777777" w:rsidR="00AF346A" w:rsidRPr="00AB409B" w:rsidRDefault="00AF346A" w:rsidP="00AF346A">
                            <w:pPr>
                              <w:spacing w:before="12"/>
                              <w:ind w:left="20" w:firstLine="40"/>
                              <w:textDirection w:val="btLr"/>
                            </w:pPr>
                            <w:r w:rsidRPr="00AB409B">
                              <w:rPr>
                                <w:b/>
                                <w:color w:val="000000"/>
                                <w:sz w:val="16"/>
                              </w:rPr>
                              <w:t>FGMV-06 (2023-10)</w:t>
                            </w:r>
                          </w:p>
                        </w:txbxContent>
                      </wps:txbx>
                      <wps:bodyPr spcFirstLastPara="1" wrap="square" lIns="88900" tIns="38100" rIns="88900" bIns="38100" anchor="t" anchorCtr="0">
                        <a:noAutofit/>
                      </wps:bodyPr>
                    </wps:wsp>
                  </a:graphicData>
                </a:graphic>
              </wp:anchor>
            </w:drawing>
          </mc:Choice>
          <mc:Fallback>
            <w:pict>
              <v:shape w14:anchorId="19852093" id="Freeform 24" o:spid="_x0000_s1026" style="position:absolute;left:0;text-align:left;margin-left:115pt;margin-top:794pt;width:72.8pt;height:12.45pt;z-index:-251651072;visibility:visible;mso-wrap-style:square;mso-wrap-distance-left:0;mso-wrap-distance-top:0;mso-wrap-distance-right:0;mso-wrap-distance-bottom:0;mso-position-horizontal:absolute;mso-position-horizontal-relative:text;mso-position-vertical:absolute;mso-position-vertical-relative:text;v-text-anchor:top" coordsize="90551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" adj="-11796480,,5400" path="m,l,139065r905510,l905510,,,xe" stroked="f">
                <v:stroke joinstyle="miter"/>
                <v:formulas/>
                <v:path arrowok="t" o:extrusionok="f" o:connecttype="custom" textboxrect="0,0,905510,139065"/>
                <v:textbox inset="7pt,3pt,7pt,3pt">
                  <w:txbxContent>
                    <w:p w14:paraId="51BE212E" w14:textId="77777777" w:rsidR="00AF346A" w:rsidRPr="00AB409B" w:rsidRDefault="00AF346A" w:rsidP="00AF346A">
                      <w:pPr>
                        <w:spacing w:before="12"/>
                        <w:ind w:left="20" w:firstLine="40"/>
                        <w:textDirection w:val="btLr"/>
                      </w:pPr>
                      <w:r w:rsidRPr="00AB409B">
                        <w:rPr>
                          <w:b/>
                          <w:color w:val="000000"/>
                          <w:sz w:val="16"/>
                        </w:rPr>
                        <w:t>FGMV-06 (2023-10)</w:t>
                      </w:r>
                    </w:p>
                  </w:txbxContent>
                </v:textbox>
              </v:shape>
            </w:pict>
          </mc:Fallback>
        </mc:AlternateContent>
      </w:r>
      <w:r w:rsidRPr="00AB409B">
        <w:rPr>
          <w:noProof/>
          <w:szCs w:val="24"/>
          <w:lang w:eastAsia="fr-CH"/>
        </w:rPr>
        <mc:AlternateContent>
          <mc:Choice Requires="wps">
            <w:drawing>
              <wp:anchor distT="0" distB="0" distL="0" distR="0" simplePos="0" relativeHeight="251666432" behindDoc="1" locked="0" layoutInCell="1" hidden="0" allowOverlap="1" wp14:anchorId="5234C866" wp14:editId="4DF8D276">
                <wp:simplePos x="0" y="0"/>
                <wp:positionH relativeFrom="column">
                  <wp:posOffset>800100</wp:posOffset>
                </wp:positionH>
                <wp:positionV relativeFrom="paragraph">
                  <wp:posOffset>10083800</wp:posOffset>
                </wp:positionV>
                <wp:extent cx="102870" cy="158115"/>
                <wp:effectExtent l="0" t="0" r="0" b="0"/>
                <wp:wrapNone/>
                <wp:docPr id="819166083" name="Freeform 20"/>
                <wp:cNvGraphicFramePr/>
                <a:graphic xmlns:a="http://schemas.openxmlformats.org/drawingml/2006/main">
                  <a:graphicData uri="http://schemas.microsoft.com/office/word/2010/wordprocessingShape">
                    <wps:wsp>
                      <wps:cNvSpPr/>
                      <wps:spPr>
                        <a:xfrm>
                          <a:off x="5304090" y="3710468"/>
                          <a:ext cx="83820" cy="139065"/>
                        </a:xfrm>
                        <a:custGeom>
                          <a:avLst/>
                          <a:gdLst/>
                          <a:ahLst/>
                          <a:cxnLst/>
                          <a:rect l="l" t="t" r="r" b="b"/>
                          <a:pathLst>
                            <a:path w="83820" h="139065" extrusionOk="0">
                              <a:moveTo>
                                <a:pt x="0" y="0"/>
                              </a:moveTo>
                              <a:lnTo>
                                <a:pt x="0" y="139065"/>
                              </a:lnTo>
                              <a:lnTo>
                                <a:pt x="83820" y="139065"/>
                              </a:lnTo>
                              <a:lnTo>
                                <a:pt x="83820" y="0"/>
                              </a:lnTo>
                              <a:close/>
                            </a:path>
                          </a:pathLst>
                        </a:custGeom>
                        <a:solidFill>
                          <a:srgbClr val="FFFFFF"/>
                        </a:solidFill>
                        <a:ln>
                          <a:noFill/>
                        </a:ln>
                      </wps:spPr>
                      <wps:txbx>
                        <w:txbxContent>
                          <w:p w14:paraId="060BC944" w14:textId="77777777" w:rsidR="00AF346A" w:rsidRPr="00AB409B" w:rsidRDefault="00AF346A" w:rsidP="00AF346A">
                            <w:pPr>
                              <w:spacing w:before="12"/>
                              <w:ind w:left="20" w:firstLine="40"/>
                              <w:textDirection w:val="btLr"/>
                            </w:pPr>
                            <w:r w:rsidRPr="00AB409B">
                              <w:rPr>
                                <w:color w:val="000000"/>
                                <w:sz w:val="16"/>
                              </w:rPr>
                              <w:t>ii</w:t>
                            </w:r>
                          </w:p>
                        </w:txbxContent>
                      </wps:txbx>
                      <wps:bodyPr spcFirstLastPara="1" wrap="square" lIns="88900" tIns="38100" rIns="88900" bIns="38100" anchor="t" anchorCtr="0">
                        <a:noAutofit/>
                      </wps:bodyPr>
                    </wps:wsp>
                  </a:graphicData>
                </a:graphic>
              </wp:anchor>
            </w:drawing>
          </mc:Choice>
          <mc:Fallback>
            <w:pict>
              <v:shape w14:anchorId="5234C866" id="Freeform 20" o:spid="_x0000_s1027" style="position:absolute;left:0;text-align:left;margin-left:63pt;margin-top:794pt;width:8.1pt;height:12.45pt;z-index:-251650048;visibility:visible;mso-wrap-style:square;mso-wrap-distance-left:0;mso-wrap-distance-top:0;mso-wrap-distance-right:0;mso-wrap-distance-bottom:0;mso-position-horizontal:absolute;mso-position-horizontal-relative:text;mso-position-vertical:absolute;mso-position-vertical-relative:text;v-text-anchor:top" coordsize="8382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" adj="-11796480,,5400" path="m,l,139065r83820,l83820,,,xe" stroked="f">
                <v:stroke joinstyle="miter"/>
                <v:formulas/>
                <v:path arrowok="t" o:extrusionok="f" o:connecttype="custom" textboxrect="0,0,83820,139065"/>
                <v:textbox inset="7pt,3pt,7pt,3pt">
                  <w:txbxContent>
                    <w:p w14:paraId="060BC944" w14:textId="77777777" w:rsidR="00AF346A" w:rsidRPr="00AB409B" w:rsidRDefault="00AF346A" w:rsidP="00AF346A">
                      <w:pPr>
                        <w:spacing w:before="12"/>
                        <w:ind w:left="20" w:firstLine="40"/>
                        <w:textDirection w:val="btLr"/>
                      </w:pPr>
                      <w:r w:rsidRPr="00AB409B">
                        <w:rPr>
                          <w:color w:val="000000"/>
                          <w:sz w:val="16"/>
                        </w:rPr>
                        <w:t>ii</w:t>
                      </w:r>
                    </w:p>
                  </w:txbxContent>
                </v:textbox>
              </v:shape>
            </w:pict>
          </mc:Fallback>
        </mc:AlternateContent>
      </w:r>
      <w:r w:rsidR="00983F1E">
        <w:rPr>
          <w:szCs w:val="24"/>
        </w:rPr>
        <w:t>6</w:t>
      </w:r>
    </w:p>
    <w:p w14:paraId="084E122E" w14:textId="77777777" w:rsidR="00AF346A" w:rsidRPr="00AB409B" w:rsidRDefault="00AF346A" w:rsidP="00AF346A">
      <w:pPr>
        <w:rPr>
          <w:szCs w:val="24"/>
        </w:rPr>
      </w:pPr>
      <w:r w:rsidRPr="00AB409B">
        <w:rPr>
          <w:szCs w:val="24"/>
        </w:rPr>
        <w:t>Some rights reserved.</w:t>
      </w:r>
      <w:r w:rsidRPr="00AB409B">
        <w:rPr>
          <w:i/>
          <w:iCs/>
          <w:szCs w:val="24"/>
        </w:rPr>
        <w:t xml:space="preserve"> </w:t>
      </w:r>
      <w:r w:rsidRPr="00AB409B">
        <w:rPr>
          <w:szCs w:val="24"/>
        </w:rPr>
        <w:t xml:space="preserve">This publication is available under the Creative Commons Attribution-Non Commercial-Share Alike 3.0 IGO licence (CC BY-NC-SA 3.0 IGO; </w:t>
      </w:r>
      <w:hyperlink r:id="rId19" w:history="1">
        <w:r w:rsidRPr="00AB409B">
          <w:rPr>
            <w:rStyle w:val="Hyperlink"/>
            <w:szCs w:val="24"/>
          </w:rPr>
          <w:t>https://creativecommons.org/licenses/by-nc-sa/3.0/igo</w:t>
        </w:r>
      </w:hyperlink>
      <w:r w:rsidRPr="00AB409B">
        <w:rPr>
          <w:szCs w:val="24"/>
        </w:rPr>
        <w:t>).</w:t>
      </w:r>
    </w:p>
    <w:p w14:paraId="361C31FF" w14:textId="77777777" w:rsidR="00AF346A" w:rsidRPr="00AB409B" w:rsidRDefault="00AF346A" w:rsidP="00AF346A">
      <w:pPr>
        <w:rPr>
          <w:rFonts w:eastAsia="DengXian"/>
          <w:szCs w:val="24"/>
        </w:rPr>
      </w:pPr>
      <w:r w:rsidRPr="00AB409B">
        <w:rPr>
          <w:rFonts w:eastAsia="DengXian"/>
          <w:szCs w:val="24"/>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72B6E1D2" w14:textId="77777777" w:rsidR="00AF346A" w:rsidRPr="00AB409B" w:rsidRDefault="00AF346A" w:rsidP="00AF346A">
      <w:pPr>
        <w:overflowPunct/>
        <w:autoSpaceDE/>
        <w:autoSpaceDN/>
        <w:adjustRightInd/>
        <w:spacing w:before="0"/>
        <w:textAlignment w:val="auto"/>
      </w:pPr>
      <w:r w:rsidRPr="00AB409B">
        <w:br w:type="page"/>
      </w:r>
    </w:p>
    <w:p w14:paraId="6D021B7D" w14:textId="77777777" w:rsidR="00AF346A" w:rsidRPr="00AB409B" w:rsidRDefault="00AF346A" w:rsidP="00AF346A">
      <w:pPr>
        <w:keepNext/>
        <w:jc w:val="center"/>
        <w:rPr>
          <w:b/>
          <w:bCs/>
        </w:rPr>
      </w:pPr>
      <w:r w:rsidRPr="00AB409B">
        <w:rPr>
          <w:b/>
        </w:rPr>
        <w:lastRenderedPageBreak/>
        <w:t>Table of Contents</w:t>
      </w:r>
    </w:p>
    <w:p w14:paraId="7C899613" w14:textId="15149FE0" w:rsidR="005D08EA" w:rsidRPr="00AB409B" w:rsidRDefault="005D08EA" w:rsidP="005D08EA">
      <w:pPr>
        <w:pStyle w:val="toc0"/>
        <w:ind w:right="992"/>
      </w:pPr>
      <w:r w:rsidRPr="00AB409B">
        <w:tab/>
        <w:t>Page</w:t>
      </w:r>
    </w:p>
    <w:p w14:paraId="454F5CE0" w14:textId="22D5282B" w:rsidR="005D08EA" w:rsidRPr="00AB409B" w:rsidRDefault="005D08EA" w:rsidP="005D08EA">
      <w:pPr>
        <w:pStyle w:val="TOC1"/>
        <w:ind w:right="992"/>
        <w:rPr>
          <w:rFonts w:asciiTheme="minorHAnsi" w:eastAsiaTheme="minorEastAsia" w:hAnsiTheme="minorHAnsi" w:cstheme="minorBidi"/>
          <w:kern w:val="2"/>
          <w:szCs w:val="24"/>
          <w:lang w:eastAsia="zh-CN"/>
          <w14:ligatures w14:val="standardContextual"/>
        </w:rPr>
      </w:pPr>
      <w:r w:rsidRPr="00AB409B">
        <w:rPr>
          <w:rFonts w:eastAsiaTheme="minorHAnsi"/>
        </w:rPr>
        <w:t>1</w:t>
      </w:r>
      <w:r w:rsidRPr="00AB409B">
        <w:rPr>
          <w:rFonts w:asciiTheme="minorHAnsi" w:eastAsiaTheme="minorEastAsia" w:hAnsiTheme="minorHAnsi" w:cstheme="minorBidi"/>
          <w:kern w:val="2"/>
          <w:szCs w:val="24"/>
          <w:lang w:eastAsia="zh-CN"/>
          <w14:ligatures w14:val="standardContextual"/>
        </w:rPr>
        <w:tab/>
      </w:r>
      <w:r w:rsidRPr="00AB409B">
        <w:t>Scope</w:t>
      </w:r>
      <w:r w:rsidRPr="00AB409B">
        <w:tab/>
      </w:r>
      <w:r w:rsidRPr="00AB409B">
        <w:tab/>
        <w:t>1</w:t>
      </w:r>
    </w:p>
    <w:p w14:paraId="10AACE87" w14:textId="15B89EAE" w:rsidR="005D08EA" w:rsidRPr="00AB409B" w:rsidRDefault="005D08EA" w:rsidP="005D08EA">
      <w:pPr>
        <w:pStyle w:val="TOC1"/>
        <w:ind w:right="992"/>
        <w:rPr>
          <w:rFonts w:asciiTheme="minorHAnsi" w:eastAsiaTheme="minorEastAsia" w:hAnsiTheme="minorHAnsi" w:cstheme="minorBidi"/>
          <w:kern w:val="2"/>
          <w:szCs w:val="24"/>
          <w:lang w:eastAsia="zh-CN"/>
          <w14:ligatures w14:val="standardContextual"/>
        </w:rPr>
      </w:pPr>
      <w:r w:rsidRPr="00AB409B">
        <w:rPr>
          <w:rFonts w:eastAsiaTheme="minorHAnsi"/>
        </w:rPr>
        <w:t>2</w:t>
      </w:r>
      <w:r w:rsidRPr="00AB409B">
        <w:rPr>
          <w:rFonts w:asciiTheme="minorHAnsi" w:eastAsiaTheme="minorEastAsia" w:hAnsiTheme="minorHAnsi" w:cstheme="minorBidi"/>
          <w:kern w:val="2"/>
          <w:szCs w:val="24"/>
          <w:lang w:eastAsia="zh-CN"/>
          <w14:ligatures w14:val="standardContextual"/>
        </w:rPr>
        <w:tab/>
      </w:r>
      <w:r w:rsidRPr="00AB409B">
        <w:t>References</w:t>
      </w:r>
      <w:r w:rsidRPr="00AB409B">
        <w:tab/>
      </w:r>
      <w:r w:rsidRPr="00AB409B">
        <w:tab/>
        <w:t>1</w:t>
      </w:r>
    </w:p>
    <w:p w14:paraId="03C1B9A8" w14:textId="4AC19DE5" w:rsidR="005D08EA" w:rsidRPr="00AB409B" w:rsidRDefault="005D08EA" w:rsidP="005D08EA">
      <w:pPr>
        <w:pStyle w:val="TOC1"/>
        <w:ind w:right="992"/>
        <w:rPr>
          <w:rFonts w:asciiTheme="minorHAnsi" w:eastAsiaTheme="minorEastAsia" w:hAnsiTheme="minorHAnsi" w:cstheme="minorBidi"/>
          <w:kern w:val="2"/>
          <w:szCs w:val="24"/>
          <w:lang w:eastAsia="zh-CN"/>
          <w14:ligatures w14:val="standardContextual"/>
        </w:rPr>
      </w:pPr>
      <w:r w:rsidRPr="00AB409B">
        <w:rPr>
          <w:rFonts w:eastAsiaTheme="minorHAnsi"/>
        </w:rPr>
        <w:t>3</w:t>
      </w:r>
      <w:r w:rsidRPr="00AB409B">
        <w:rPr>
          <w:rFonts w:asciiTheme="minorHAnsi" w:eastAsiaTheme="minorEastAsia" w:hAnsiTheme="minorHAnsi" w:cstheme="minorBidi"/>
          <w:kern w:val="2"/>
          <w:szCs w:val="24"/>
          <w:lang w:eastAsia="zh-CN"/>
          <w14:ligatures w14:val="standardContextual"/>
        </w:rPr>
        <w:tab/>
      </w:r>
      <w:r w:rsidRPr="00AB409B">
        <w:t>Definitions</w:t>
      </w:r>
      <w:r w:rsidRPr="00AB409B">
        <w:tab/>
      </w:r>
      <w:r w:rsidRPr="00AB409B">
        <w:tab/>
        <w:t>1</w:t>
      </w:r>
    </w:p>
    <w:p w14:paraId="39FC26BE" w14:textId="4E054AAE" w:rsidR="005D08EA" w:rsidRPr="00AB409B" w:rsidRDefault="005D08EA" w:rsidP="005D08EA">
      <w:pPr>
        <w:pStyle w:val="TOC2"/>
        <w:ind w:right="992"/>
        <w:rPr>
          <w:rFonts w:asciiTheme="minorHAnsi" w:eastAsiaTheme="minorEastAsia" w:hAnsiTheme="minorHAnsi" w:cstheme="minorBidi"/>
          <w:kern w:val="2"/>
          <w:szCs w:val="24"/>
          <w:lang w:eastAsia="zh-CN"/>
          <w14:ligatures w14:val="standardContextual"/>
        </w:rPr>
      </w:pPr>
      <w:r w:rsidRPr="00AB409B">
        <w:rPr>
          <w:rFonts w:eastAsiaTheme="minorHAnsi"/>
        </w:rPr>
        <w:t>3.1</w:t>
      </w:r>
      <w:r w:rsidRPr="00AB409B">
        <w:rPr>
          <w:rFonts w:asciiTheme="minorHAnsi" w:eastAsiaTheme="minorEastAsia" w:hAnsiTheme="minorHAnsi" w:cstheme="minorBidi"/>
          <w:kern w:val="2"/>
          <w:szCs w:val="24"/>
          <w:lang w:eastAsia="zh-CN"/>
          <w14:ligatures w14:val="standardContextual"/>
        </w:rPr>
        <w:tab/>
      </w:r>
      <w:r w:rsidRPr="00AB409B">
        <w:t>Terms defined elsewhere</w:t>
      </w:r>
      <w:r w:rsidRPr="00AB409B">
        <w:tab/>
      </w:r>
      <w:r w:rsidRPr="00AB409B">
        <w:tab/>
        <w:t>1</w:t>
      </w:r>
    </w:p>
    <w:p w14:paraId="19671028" w14:textId="55EC5EB1" w:rsidR="005D08EA" w:rsidRPr="00AB409B" w:rsidRDefault="005D08EA" w:rsidP="005D08EA">
      <w:pPr>
        <w:pStyle w:val="TOC2"/>
        <w:ind w:right="992"/>
        <w:rPr>
          <w:rFonts w:asciiTheme="minorHAnsi" w:eastAsiaTheme="minorEastAsia" w:hAnsiTheme="minorHAnsi" w:cstheme="minorBidi"/>
          <w:kern w:val="2"/>
          <w:szCs w:val="24"/>
          <w:lang w:eastAsia="zh-CN"/>
          <w14:ligatures w14:val="standardContextual"/>
        </w:rPr>
      </w:pPr>
      <w:r w:rsidRPr="00AB409B">
        <w:rPr>
          <w:rFonts w:eastAsiaTheme="minorHAnsi"/>
        </w:rPr>
        <w:t>3.2</w:t>
      </w:r>
      <w:r w:rsidRPr="00AB409B">
        <w:rPr>
          <w:rFonts w:asciiTheme="minorHAnsi" w:eastAsiaTheme="minorEastAsia" w:hAnsiTheme="minorHAnsi" w:cstheme="minorBidi"/>
          <w:kern w:val="2"/>
          <w:szCs w:val="24"/>
          <w:lang w:eastAsia="zh-CN"/>
          <w14:ligatures w14:val="standardContextual"/>
        </w:rPr>
        <w:tab/>
      </w:r>
      <w:r w:rsidRPr="00AB409B">
        <w:t>Terms defined in this Technical Report</w:t>
      </w:r>
      <w:r w:rsidRPr="00AB409B">
        <w:tab/>
      </w:r>
      <w:r w:rsidRPr="00AB409B">
        <w:tab/>
        <w:t>1</w:t>
      </w:r>
    </w:p>
    <w:p w14:paraId="21E38CCC" w14:textId="781A2FB8" w:rsidR="005D08EA" w:rsidRPr="00AB409B" w:rsidRDefault="005D08EA" w:rsidP="005D08EA">
      <w:pPr>
        <w:pStyle w:val="TOC1"/>
        <w:ind w:right="992"/>
        <w:rPr>
          <w:rFonts w:asciiTheme="minorHAnsi" w:eastAsiaTheme="minorEastAsia" w:hAnsiTheme="minorHAnsi" w:cstheme="minorBidi"/>
          <w:kern w:val="2"/>
          <w:szCs w:val="24"/>
          <w:lang w:eastAsia="zh-CN"/>
          <w14:ligatures w14:val="standardContextual"/>
        </w:rPr>
      </w:pPr>
      <w:r w:rsidRPr="00AB409B">
        <w:rPr>
          <w:rFonts w:eastAsiaTheme="minorHAnsi"/>
        </w:rPr>
        <w:t>4</w:t>
      </w:r>
      <w:r w:rsidRPr="00AB409B">
        <w:rPr>
          <w:rFonts w:asciiTheme="minorHAnsi" w:eastAsiaTheme="minorEastAsia" w:hAnsiTheme="minorHAnsi" w:cstheme="minorBidi"/>
          <w:kern w:val="2"/>
          <w:szCs w:val="24"/>
          <w:lang w:eastAsia="zh-CN"/>
          <w14:ligatures w14:val="standardContextual"/>
        </w:rPr>
        <w:tab/>
      </w:r>
      <w:r w:rsidRPr="00AB409B">
        <w:t>Abbreviations and acronyms</w:t>
      </w:r>
      <w:r w:rsidRPr="00AB409B">
        <w:tab/>
      </w:r>
      <w:r w:rsidRPr="00AB409B">
        <w:tab/>
        <w:t>1</w:t>
      </w:r>
    </w:p>
    <w:p w14:paraId="319D45C7" w14:textId="1C676F88" w:rsidR="005D08EA" w:rsidRPr="00AB409B" w:rsidRDefault="005D08EA" w:rsidP="005D08EA">
      <w:pPr>
        <w:pStyle w:val="TOC1"/>
        <w:ind w:right="992"/>
        <w:rPr>
          <w:rFonts w:asciiTheme="minorHAnsi" w:eastAsiaTheme="minorEastAsia" w:hAnsiTheme="minorHAnsi" w:cstheme="minorBidi"/>
          <w:kern w:val="2"/>
          <w:szCs w:val="24"/>
          <w:lang w:eastAsia="zh-CN"/>
          <w14:ligatures w14:val="standardContextual"/>
        </w:rPr>
      </w:pPr>
      <w:r w:rsidRPr="00AB409B">
        <w:rPr>
          <w:rFonts w:eastAsiaTheme="minorHAnsi"/>
        </w:rPr>
        <w:t>5</w:t>
      </w:r>
      <w:r w:rsidRPr="00AB409B">
        <w:rPr>
          <w:rFonts w:asciiTheme="minorHAnsi" w:eastAsiaTheme="minorEastAsia" w:hAnsiTheme="minorHAnsi" w:cstheme="minorBidi"/>
          <w:kern w:val="2"/>
          <w:szCs w:val="24"/>
          <w:lang w:eastAsia="zh-CN"/>
          <w14:ligatures w14:val="standardContextual"/>
        </w:rPr>
        <w:tab/>
      </w:r>
      <w:r w:rsidRPr="00AB409B">
        <w:t>Conventions</w:t>
      </w:r>
      <w:r w:rsidRPr="00AB409B">
        <w:tab/>
      </w:r>
      <w:r w:rsidRPr="00AB409B">
        <w:tab/>
        <w:t>2</w:t>
      </w:r>
    </w:p>
    <w:p w14:paraId="798AAAB2" w14:textId="45FDCA00" w:rsidR="005D08EA" w:rsidRPr="00AB409B" w:rsidRDefault="005D08EA" w:rsidP="005D08EA">
      <w:pPr>
        <w:pStyle w:val="TOC1"/>
        <w:ind w:right="992"/>
        <w:rPr>
          <w:rFonts w:asciiTheme="minorHAnsi" w:eastAsiaTheme="minorEastAsia" w:hAnsiTheme="minorHAnsi" w:cstheme="minorBidi"/>
          <w:kern w:val="2"/>
          <w:szCs w:val="24"/>
          <w:lang w:eastAsia="zh-CN"/>
          <w14:ligatures w14:val="standardContextual"/>
        </w:rPr>
      </w:pPr>
      <w:r w:rsidRPr="00AB409B">
        <w:rPr>
          <w:rFonts w:eastAsiaTheme="minorHAnsi"/>
        </w:rPr>
        <w:t>6</w:t>
      </w:r>
      <w:r w:rsidRPr="00AB409B">
        <w:rPr>
          <w:rFonts w:asciiTheme="minorHAnsi" w:eastAsiaTheme="minorEastAsia" w:hAnsiTheme="minorHAnsi" w:cstheme="minorBidi"/>
          <w:kern w:val="2"/>
          <w:szCs w:val="24"/>
          <w:lang w:eastAsia="zh-CN"/>
          <w14:ligatures w14:val="standardContextual"/>
        </w:rPr>
        <w:tab/>
      </w:r>
      <w:r w:rsidRPr="00AB409B">
        <w:rPr>
          <w:rFonts w:eastAsia="MS Mincho"/>
          <w:bCs/>
          <w:kern w:val="32"/>
          <w:lang w:eastAsia="ja-JP"/>
        </w:rPr>
        <w:t>Metaverse value chain</w:t>
      </w:r>
      <w:r w:rsidRPr="00AB409B">
        <w:rPr>
          <w:rFonts w:eastAsia="MS Mincho"/>
          <w:bCs/>
          <w:kern w:val="32"/>
          <w:lang w:eastAsia="ja-JP"/>
        </w:rPr>
        <w:tab/>
      </w:r>
      <w:r w:rsidRPr="00AB409B">
        <w:rPr>
          <w:rFonts w:eastAsia="MS Mincho"/>
          <w:bCs/>
          <w:kern w:val="32"/>
          <w:lang w:eastAsia="ja-JP"/>
        </w:rPr>
        <w:tab/>
      </w:r>
      <w:r w:rsidRPr="00AB409B">
        <w:t>2</w:t>
      </w:r>
    </w:p>
    <w:p w14:paraId="57C372D6" w14:textId="40C52EF5" w:rsidR="005D08EA" w:rsidRPr="00AB409B" w:rsidRDefault="005D08EA" w:rsidP="005D08EA">
      <w:pPr>
        <w:pStyle w:val="TOC2"/>
        <w:ind w:right="992"/>
        <w:rPr>
          <w:rFonts w:asciiTheme="minorHAnsi" w:eastAsiaTheme="minorEastAsia" w:hAnsiTheme="minorHAnsi" w:cstheme="minorBidi"/>
          <w:kern w:val="2"/>
          <w:szCs w:val="24"/>
          <w:lang w:eastAsia="zh-CN"/>
          <w14:ligatures w14:val="standardContextual"/>
        </w:rPr>
      </w:pPr>
      <w:r w:rsidRPr="00AB409B">
        <w:rPr>
          <w:rFonts w:eastAsiaTheme="minorHAnsi"/>
        </w:rPr>
        <w:t>6.1</w:t>
      </w:r>
      <w:r w:rsidRPr="00AB409B">
        <w:rPr>
          <w:rFonts w:asciiTheme="minorHAnsi" w:eastAsiaTheme="minorEastAsia" w:hAnsiTheme="minorHAnsi" w:cstheme="minorBidi"/>
          <w:kern w:val="2"/>
          <w:szCs w:val="24"/>
          <w:lang w:eastAsia="zh-CN"/>
          <w14:ligatures w14:val="standardContextual"/>
        </w:rPr>
        <w:tab/>
      </w:r>
      <w:r w:rsidRPr="00AB409B">
        <w:t>Identification of metaverse value chain activities</w:t>
      </w:r>
      <w:r w:rsidRPr="00AB409B">
        <w:tab/>
      </w:r>
      <w:r w:rsidRPr="00AB409B">
        <w:tab/>
        <w:t>2</w:t>
      </w:r>
    </w:p>
    <w:p w14:paraId="00196578" w14:textId="7F3D5019" w:rsidR="005D08EA" w:rsidRPr="00AB409B" w:rsidRDefault="005D08EA" w:rsidP="005D08EA">
      <w:pPr>
        <w:pStyle w:val="TOC2"/>
        <w:ind w:right="992"/>
        <w:rPr>
          <w:rFonts w:asciiTheme="minorHAnsi" w:eastAsiaTheme="minorEastAsia" w:hAnsiTheme="minorHAnsi" w:cstheme="minorBidi"/>
          <w:kern w:val="2"/>
          <w:szCs w:val="24"/>
          <w:lang w:eastAsia="zh-CN"/>
          <w14:ligatures w14:val="standardContextual"/>
        </w:rPr>
      </w:pPr>
      <w:r w:rsidRPr="00AB409B">
        <w:rPr>
          <w:rFonts w:eastAsiaTheme="minorHAnsi"/>
        </w:rPr>
        <w:t>6.2</w:t>
      </w:r>
      <w:r w:rsidRPr="00AB409B">
        <w:rPr>
          <w:rFonts w:asciiTheme="minorHAnsi" w:eastAsiaTheme="minorEastAsia" w:hAnsiTheme="minorHAnsi" w:cstheme="minorBidi"/>
          <w:kern w:val="2"/>
          <w:szCs w:val="24"/>
          <w:lang w:eastAsia="zh-CN"/>
          <w14:ligatures w14:val="standardContextual"/>
        </w:rPr>
        <w:tab/>
      </w:r>
      <w:r w:rsidRPr="00AB409B">
        <w:t>Explanation of metaverse value chain activities</w:t>
      </w:r>
      <w:r w:rsidRPr="00AB409B">
        <w:tab/>
      </w:r>
      <w:r w:rsidRPr="00AB409B">
        <w:tab/>
        <w:t>3</w:t>
      </w:r>
    </w:p>
    <w:p w14:paraId="69566B62" w14:textId="532DB44F" w:rsidR="005D08EA" w:rsidRPr="00AB409B" w:rsidRDefault="005D08EA" w:rsidP="005D08EA">
      <w:pPr>
        <w:pStyle w:val="TOC1"/>
        <w:ind w:right="992"/>
        <w:rPr>
          <w:rFonts w:asciiTheme="minorHAnsi" w:eastAsiaTheme="minorEastAsia" w:hAnsiTheme="minorHAnsi" w:cstheme="minorBidi"/>
          <w:kern w:val="2"/>
          <w:szCs w:val="24"/>
          <w:lang w:eastAsia="zh-CN"/>
          <w14:ligatures w14:val="standardContextual"/>
        </w:rPr>
      </w:pPr>
      <w:r w:rsidRPr="00AB409B">
        <w:rPr>
          <w:rFonts w:eastAsiaTheme="minorHAnsi"/>
        </w:rPr>
        <w:t>7</w:t>
      </w:r>
      <w:r w:rsidRPr="00AB409B">
        <w:rPr>
          <w:rFonts w:asciiTheme="minorHAnsi" w:eastAsiaTheme="minorEastAsia" w:hAnsiTheme="minorHAnsi" w:cstheme="minorBidi"/>
          <w:kern w:val="2"/>
          <w:szCs w:val="24"/>
          <w:lang w:eastAsia="zh-CN"/>
          <w14:ligatures w14:val="standardContextual"/>
        </w:rPr>
        <w:tab/>
      </w:r>
      <w:r w:rsidRPr="00AB409B">
        <w:rPr>
          <w:rFonts w:eastAsia="MS Mincho"/>
          <w:bCs/>
          <w:kern w:val="32"/>
          <w:lang w:eastAsia="ja-JP"/>
        </w:rPr>
        <w:t>Competition in metaverse</w:t>
      </w:r>
      <w:r w:rsidRPr="00AB409B">
        <w:rPr>
          <w:rFonts w:eastAsia="MS Mincho"/>
          <w:bCs/>
          <w:kern w:val="32"/>
          <w:lang w:eastAsia="ja-JP"/>
        </w:rPr>
        <w:tab/>
      </w:r>
      <w:r w:rsidRPr="00AB409B">
        <w:rPr>
          <w:rFonts w:eastAsia="MS Mincho"/>
          <w:bCs/>
          <w:kern w:val="32"/>
          <w:lang w:eastAsia="ja-JP"/>
        </w:rPr>
        <w:tab/>
      </w:r>
      <w:r w:rsidRPr="00AB409B">
        <w:t>4</w:t>
      </w:r>
    </w:p>
    <w:p w14:paraId="336270AF" w14:textId="578C8BDE" w:rsidR="005D08EA" w:rsidRPr="00AB409B" w:rsidRDefault="005D08EA" w:rsidP="005D08EA">
      <w:pPr>
        <w:pStyle w:val="TOC2"/>
        <w:ind w:right="992"/>
        <w:rPr>
          <w:rFonts w:asciiTheme="minorHAnsi" w:eastAsiaTheme="minorEastAsia" w:hAnsiTheme="minorHAnsi" w:cstheme="minorBidi"/>
          <w:kern w:val="2"/>
          <w:szCs w:val="24"/>
          <w:lang w:eastAsia="zh-CN"/>
          <w14:ligatures w14:val="standardContextual"/>
        </w:rPr>
      </w:pPr>
      <w:r w:rsidRPr="00AB409B">
        <w:rPr>
          <w:rFonts w:eastAsiaTheme="minorHAnsi"/>
        </w:rPr>
        <w:t>7.1</w:t>
      </w:r>
      <w:r w:rsidRPr="00AB409B">
        <w:rPr>
          <w:rFonts w:asciiTheme="minorHAnsi" w:eastAsiaTheme="minorEastAsia" w:hAnsiTheme="minorHAnsi" w:cstheme="minorBidi"/>
          <w:kern w:val="2"/>
          <w:szCs w:val="24"/>
          <w:lang w:eastAsia="zh-CN"/>
          <w14:ligatures w14:val="standardContextual"/>
        </w:rPr>
        <w:tab/>
      </w:r>
      <w:r w:rsidRPr="00AB409B">
        <w:t>Objectives of fair competition in metaverse</w:t>
      </w:r>
      <w:r w:rsidRPr="00AB409B">
        <w:tab/>
      </w:r>
      <w:r w:rsidRPr="00AB409B">
        <w:tab/>
        <w:t>4</w:t>
      </w:r>
    </w:p>
    <w:p w14:paraId="6289C822" w14:textId="60446CC3" w:rsidR="005D08EA" w:rsidRPr="00AB409B" w:rsidRDefault="005D08EA" w:rsidP="005D08EA">
      <w:pPr>
        <w:pStyle w:val="TOC2"/>
        <w:ind w:right="992"/>
        <w:rPr>
          <w:rFonts w:asciiTheme="minorHAnsi" w:eastAsiaTheme="minorEastAsia" w:hAnsiTheme="minorHAnsi" w:cstheme="minorBidi"/>
          <w:kern w:val="2"/>
          <w:szCs w:val="24"/>
          <w:lang w:eastAsia="zh-CN"/>
          <w14:ligatures w14:val="standardContextual"/>
        </w:rPr>
      </w:pPr>
      <w:r w:rsidRPr="00AB409B">
        <w:rPr>
          <w:rFonts w:eastAsiaTheme="minorHAnsi"/>
        </w:rPr>
        <w:t>7.2</w:t>
      </w:r>
      <w:r w:rsidRPr="00AB409B">
        <w:rPr>
          <w:rFonts w:asciiTheme="minorHAnsi" w:eastAsiaTheme="minorEastAsia" w:hAnsiTheme="minorHAnsi" w:cstheme="minorBidi"/>
          <w:kern w:val="2"/>
          <w:szCs w:val="24"/>
          <w:lang w:eastAsia="zh-CN"/>
          <w14:ligatures w14:val="standardContextual"/>
        </w:rPr>
        <w:tab/>
      </w:r>
      <w:r w:rsidRPr="00AB409B">
        <w:t>Regulating for a competitive metaverse economy</w:t>
      </w:r>
      <w:r w:rsidRPr="00AB409B">
        <w:tab/>
      </w:r>
      <w:r w:rsidRPr="00AB409B">
        <w:tab/>
        <w:t>5</w:t>
      </w:r>
    </w:p>
    <w:p w14:paraId="5ACFA308" w14:textId="59C8B073" w:rsidR="005D08EA" w:rsidRPr="00AB409B" w:rsidRDefault="005D08EA" w:rsidP="005D08EA">
      <w:pPr>
        <w:pStyle w:val="TOC2"/>
        <w:ind w:right="992"/>
        <w:rPr>
          <w:rFonts w:asciiTheme="minorHAnsi" w:eastAsiaTheme="minorEastAsia" w:hAnsiTheme="minorHAnsi" w:cstheme="minorBidi"/>
          <w:kern w:val="2"/>
          <w:szCs w:val="24"/>
          <w:lang w:eastAsia="zh-CN"/>
          <w14:ligatures w14:val="standardContextual"/>
        </w:rPr>
      </w:pPr>
      <w:r w:rsidRPr="00AB409B">
        <w:rPr>
          <w:rFonts w:eastAsiaTheme="minorHAnsi"/>
        </w:rPr>
        <w:t>7.3</w:t>
      </w:r>
      <w:r w:rsidRPr="00AB409B">
        <w:rPr>
          <w:rFonts w:asciiTheme="minorHAnsi" w:eastAsiaTheme="minorEastAsia" w:hAnsiTheme="minorHAnsi" w:cstheme="minorBidi"/>
          <w:kern w:val="2"/>
          <w:szCs w:val="24"/>
          <w:lang w:eastAsia="zh-CN"/>
          <w14:ligatures w14:val="standardContextual"/>
        </w:rPr>
        <w:tab/>
      </w:r>
      <w:r w:rsidRPr="00AB409B">
        <w:t>Assessing competition in metaverse</w:t>
      </w:r>
      <w:r w:rsidRPr="00AB409B">
        <w:tab/>
      </w:r>
      <w:r w:rsidRPr="00AB409B">
        <w:tab/>
        <w:t>6</w:t>
      </w:r>
    </w:p>
    <w:p w14:paraId="6AAE4C36" w14:textId="6A5DC4BF" w:rsidR="005D08EA" w:rsidRPr="00AB409B" w:rsidRDefault="005D08EA" w:rsidP="005D08EA">
      <w:pPr>
        <w:pStyle w:val="TOC1"/>
        <w:ind w:right="992"/>
        <w:rPr>
          <w:rFonts w:asciiTheme="minorHAnsi" w:eastAsiaTheme="minorEastAsia" w:hAnsiTheme="minorHAnsi" w:cstheme="minorBidi"/>
          <w:kern w:val="2"/>
          <w:szCs w:val="24"/>
          <w:lang w:eastAsia="zh-CN"/>
          <w14:ligatures w14:val="standardContextual"/>
        </w:rPr>
      </w:pPr>
      <w:r w:rsidRPr="00AB409B">
        <w:rPr>
          <w:rFonts w:eastAsiaTheme="minorHAnsi"/>
        </w:rPr>
        <w:t>8</w:t>
      </w:r>
      <w:r w:rsidRPr="00AB409B">
        <w:rPr>
          <w:rFonts w:asciiTheme="minorHAnsi" w:eastAsiaTheme="minorEastAsia" w:hAnsiTheme="minorHAnsi" w:cstheme="minorBidi"/>
          <w:kern w:val="2"/>
          <w:szCs w:val="24"/>
          <w:lang w:eastAsia="zh-CN"/>
          <w14:ligatures w14:val="standardContextual"/>
        </w:rPr>
        <w:tab/>
      </w:r>
      <w:r w:rsidRPr="00AB409B">
        <w:rPr>
          <w:rFonts w:eastAsia="MS Mincho"/>
          <w:bCs/>
          <w:kern w:val="32"/>
          <w:lang w:eastAsia="ja-JP"/>
        </w:rPr>
        <w:t>Metaverse economy enhancement</w:t>
      </w:r>
      <w:r w:rsidRPr="00AB409B">
        <w:rPr>
          <w:rFonts w:eastAsia="MS Mincho"/>
          <w:bCs/>
          <w:kern w:val="32"/>
          <w:lang w:eastAsia="ja-JP"/>
        </w:rPr>
        <w:tab/>
      </w:r>
      <w:r w:rsidRPr="00AB409B">
        <w:rPr>
          <w:rFonts w:eastAsia="MS Mincho"/>
          <w:bCs/>
          <w:kern w:val="32"/>
          <w:lang w:eastAsia="ja-JP"/>
        </w:rPr>
        <w:tab/>
      </w:r>
      <w:r w:rsidRPr="00AB409B">
        <w:t>9</w:t>
      </w:r>
    </w:p>
    <w:p w14:paraId="3BAE9972" w14:textId="7D57749E" w:rsidR="005D08EA" w:rsidRPr="00AB409B" w:rsidRDefault="005D08EA" w:rsidP="005D08EA">
      <w:pPr>
        <w:pStyle w:val="TOC2"/>
        <w:ind w:right="992"/>
        <w:rPr>
          <w:rFonts w:asciiTheme="minorHAnsi" w:eastAsiaTheme="minorEastAsia" w:hAnsiTheme="minorHAnsi" w:cstheme="minorBidi"/>
          <w:kern w:val="2"/>
          <w:szCs w:val="24"/>
          <w:lang w:eastAsia="zh-CN"/>
          <w14:ligatures w14:val="standardContextual"/>
        </w:rPr>
      </w:pPr>
      <w:r w:rsidRPr="00AB409B">
        <w:rPr>
          <w:rFonts w:eastAsiaTheme="minorHAnsi"/>
        </w:rPr>
        <w:t>8.1</w:t>
      </w:r>
      <w:r w:rsidRPr="00AB409B">
        <w:rPr>
          <w:rFonts w:asciiTheme="minorHAnsi" w:eastAsiaTheme="minorEastAsia" w:hAnsiTheme="minorHAnsi" w:cstheme="minorBidi"/>
          <w:kern w:val="2"/>
          <w:szCs w:val="24"/>
          <w:lang w:eastAsia="zh-CN"/>
          <w14:ligatures w14:val="standardContextual"/>
        </w:rPr>
        <w:tab/>
      </w:r>
      <w:r w:rsidRPr="00AB409B">
        <w:t>Identification of metaverse enablers</w:t>
      </w:r>
      <w:r w:rsidRPr="00AB409B">
        <w:tab/>
      </w:r>
      <w:r w:rsidRPr="00AB409B">
        <w:tab/>
        <w:t>9</w:t>
      </w:r>
    </w:p>
    <w:p w14:paraId="34417E7C" w14:textId="56C8B289" w:rsidR="005D08EA" w:rsidRPr="00AB409B" w:rsidRDefault="005D08EA" w:rsidP="005D08EA">
      <w:pPr>
        <w:pStyle w:val="TOC2"/>
        <w:ind w:right="992"/>
        <w:rPr>
          <w:rFonts w:asciiTheme="minorHAnsi" w:eastAsiaTheme="minorEastAsia" w:hAnsiTheme="minorHAnsi" w:cstheme="minorBidi"/>
          <w:kern w:val="2"/>
          <w:szCs w:val="24"/>
          <w:lang w:eastAsia="zh-CN"/>
          <w14:ligatures w14:val="standardContextual"/>
        </w:rPr>
      </w:pPr>
      <w:r w:rsidRPr="00AB409B">
        <w:rPr>
          <w:rFonts w:eastAsiaTheme="minorHAnsi"/>
        </w:rPr>
        <w:t>8.2</w:t>
      </w:r>
      <w:r w:rsidRPr="00AB409B">
        <w:rPr>
          <w:rFonts w:asciiTheme="minorHAnsi" w:eastAsiaTheme="minorEastAsia" w:hAnsiTheme="minorHAnsi" w:cstheme="minorBidi"/>
          <w:kern w:val="2"/>
          <w:szCs w:val="24"/>
          <w:lang w:eastAsia="zh-CN"/>
          <w14:ligatures w14:val="standardContextual"/>
        </w:rPr>
        <w:tab/>
      </w:r>
      <w:r w:rsidRPr="00AB409B">
        <w:t>Metaverse enablers enhancement</w:t>
      </w:r>
      <w:r w:rsidRPr="00AB409B">
        <w:tab/>
      </w:r>
      <w:r w:rsidRPr="00AB409B">
        <w:tab/>
        <w:t>11</w:t>
      </w:r>
    </w:p>
    <w:p w14:paraId="4F9E2D3E" w14:textId="43F7DBD3" w:rsidR="005D08EA" w:rsidRPr="00AB409B" w:rsidRDefault="005D08EA" w:rsidP="005D08EA">
      <w:pPr>
        <w:pStyle w:val="TOC2"/>
        <w:ind w:right="992"/>
        <w:rPr>
          <w:rFonts w:asciiTheme="minorHAnsi" w:eastAsiaTheme="minorEastAsia" w:hAnsiTheme="minorHAnsi" w:cstheme="minorBidi"/>
          <w:kern w:val="2"/>
          <w:szCs w:val="24"/>
          <w:lang w:eastAsia="zh-CN"/>
          <w14:ligatures w14:val="standardContextual"/>
        </w:rPr>
      </w:pPr>
      <w:r w:rsidRPr="00AB409B">
        <w:t>8.3</w:t>
      </w:r>
      <w:r w:rsidRPr="00AB409B">
        <w:rPr>
          <w:rFonts w:asciiTheme="minorHAnsi" w:eastAsiaTheme="minorEastAsia" w:hAnsiTheme="minorHAnsi" w:cstheme="minorBidi"/>
          <w:kern w:val="2"/>
          <w:szCs w:val="24"/>
          <w:lang w:eastAsia="zh-CN"/>
          <w14:ligatures w14:val="standardContextual"/>
        </w:rPr>
        <w:tab/>
      </w:r>
      <w:r w:rsidRPr="00AB409B">
        <w:t>Evolution of business models on metaverse</w:t>
      </w:r>
      <w:r w:rsidRPr="00AB409B">
        <w:tab/>
      </w:r>
      <w:r w:rsidRPr="00AB409B">
        <w:tab/>
        <w:t>12</w:t>
      </w:r>
    </w:p>
    <w:p w14:paraId="023A8755" w14:textId="3931FC09" w:rsidR="005D08EA" w:rsidRPr="00AB409B" w:rsidRDefault="005D08EA" w:rsidP="005D08EA">
      <w:pPr>
        <w:pStyle w:val="TOC1"/>
        <w:ind w:right="992"/>
        <w:rPr>
          <w:rFonts w:asciiTheme="minorHAnsi" w:eastAsiaTheme="minorEastAsia" w:hAnsiTheme="minorHAnsi" w:cstheme="minorBidi"/>
          <w:kern w:val="2"/>
          <w:szCs w:val="24"/>
          <w:lang w:eastAsia="zh-CN"/>
          <w14:ligatures w14:val="standardContextual"/>
        </w:rPr>
      </w:pPr>
      <w:r w:rsidRPr="00AB409B">
        <w:t>Bibliography</w:t>
      </w:r>
      <w:r w:rsidRPr="00AB409B">
        <w:tab/>
      </w:r>
      <w:r w:rsidRPr="00AB409B">
        <w:tab/>
        <w:t>16</w:t>
      </w:r>
    </w:p>
    <w:p w14:paraId="57B87DAE" w14:textId="77777777" w:rsidR="00486604" w:rsidRPr="00AB409B" w:rsidRDefault="00486604" w:rsidP="00AF346A"/>
    <w:p w14:paraId="3093C54D" w14:textId="77777777" w:rsidR="00AF346A" w:rsidRPr="00AB409B" w:rsidRDefault="00AF346A" w:rsidP="00AF346A">
      <w:pPr>
        <w:sectPr w:rsidR="00AF346A" w:rsidRPr="00AB409B" w:rsidSect="00AF346A">
          <w:headerReference w:type="default" r:id="rId20"/>
          <w:footerReference w:type="even" r:id="rId21"/>
          <w:footerReference w:type="default" r:id="rId22"/>
          <w:headerReference w:type="first" r:id="rId23"/>
          <w:footerReference w:type="first" r:id="rId24"/>
          <w:pgSz w:w="11907" w:h="16840" w:code="9"/>
          <w:pgMar w:top="1134" w:right="1134" w:bottom="1134" w:left="1134" w:header="567" w:footer="567" w:gutter="0"/>
          <w:pgNumType w:fmt="lowerRoman" w:start="1"/>
          <w:cols w:space="720"/>
          <w:docGrid w:linePitch="326"/>
        </w:sectPr>
      </w:pPr>
    </w:p>
    <w:p w14:paraId="4629CEA9" w14:textId="6F677BC3" w:rsidR="00FD71BA" w:rsidRPr="00AB409B" w:rsidRDefault="00FD71BA" w:rsidP="00F12C29">
      <w:pPr>
        <w:pStyle w:val="RecNo"/>
      </w:pPr>
      <w:r w:rsidRPr="00AB409B">
        <w:lastRenderedPageBreak/>
        <w:t xml:space="preserve">Technical </w:t>
      </w:r>
      <w:r w:rsidR="005E6ABB" w:rsidRPr="00AB409B">
        <w:t xml:space="preserve">Report </w:t>
      </w:r>
      <w:r w:rsidRPr="00AB409B">
        <w:t>ITU FGMV-4</w:t>
      </w:r>
      <w:r w:rsidR="00CD17B7" w:rsidRPr="00AB409B">
        <w:rPr>
          <w:b w:val="0"/>
        </w:rPr>
        <w:t>7</w:t>
      </w:r>
    </w:p>
    <w:p w14:paraId="4CE9F931" w14:textId="739FE7AE" w:rsidR="00FD71BA" w:rsidRPr="00AB409B" w:rsidRDefault="00A5426A" w:rsidP="00727386">
      <w:pPr>
        <w:pStyle w:val="Rectitle"/>
        <w:rPr>
          <w:rFonts w:eastAsia="Calibri"/>
        </w:rPr>
      </w:pPr>
      <w:r w:rsidRPr="00AB409B">
        <w:rPr>
          <w:rFonts w:eastAsia="Calibri"/>
        </w:rPr>
        <w:t xml:space="preserve">Economic value creation and competition in </w:t>
      </w:r>
      <w:r w:rsidR="00202907">
        <w:rPr>
          <w:rFonts w:eastAsia="Calibri"/>
        </w:rPr>
        <w:t xml:space="preserve">the </w:t>
      </w:r>
      <w:r w:rsidRPr="00AB409B">
        <w:rPr>
          <w:rFonts w:eastAsia="Calibri"/>
        </w:rPr>
        <w:t>metaverse</w:t>
      </w:r>
    </w:p>
    <w:p w14:paraId="5ADCF5A2" w14:textId="65569495" w:rsidR="00FD71BA" w:rsidRPr="00AB409B" w:rsidRDefault="00BE64F7" w:rsidP="008762A5">
      <w:pPr>
        <w:pStyle w:val="Heading1"/>
      </w:pPr>
      <w:bookmarkStart w:id="1" w:name="_Toc166954504"/>
      <w:bookmarkStart w:id="2" w:name="_Toc216102128"/>
      <w:bookmarkStart w:id="3" w:name="_Toc216174675"/>
      <w:bookmarkStart w:id="4" w:name="_Toc216175937"/>
      <w:bookmarkStart w:id="5" w:name="_Toc216184705"/>
      <w:r w:rsidRPr="00AB409B">
        <w:rPr>
          <w:rFonts w:eastAsiaTheme="minorHAnsi"/>
        </w:rPr>
        <w:t>1</w:t>
      </w:r>
      <w:r w:rsidRPr="00AB409B">
        <w:rPr>
          <w:rFonts w:eastAsiaTheme="minorHAnsi"/>
        </w:rPr>
        <w:tab/>
      </w:r>
      <w:r w:rsidR="00FD71BA" w:rsidRPr="00AB409B">
        <w:t>Scope</w:t>
      </w:r>
      <w:bookmarkEnd w:id="1"/>
      <w:bookmarkEnd w:id="2"/>
      <w:bookmarkEnd w:id="3"/>
      <w:bookmarkEnd w:id="4"/>
      <w:bookmarkEnd w:id="5"/>
    </w:p>
    <w:p w14:paraId="20ABC074" w14:textId="77777777" w:rsidR="00355436" w:rsidRPr="00AB409B" w:rsidRDefault="00355436" w:rsidP="00355436">
      <w:r w:rsidRPr="00AB409B">
        <w:t>The scope of this Technical Report is strictly limited to metaverse applications in an economic context. Specifically, it:</w:t>
      </w:r>
    </w:p>
    <w:p w14:paraId="7802E919" w14:textId="75D27D26" w:rsidR="00355436" w:rsidRPr="00AB409B" w:rsidRDefault="00355436" w:rsidP="00355436">
      <w:pPr>
        <w:pStyle w:val="enumlev1"/>
      </w:pPr>
      <w:r w:rsidRPr="00AB409B">
        <w:t>1)</w:t>
      </w:r>
      <w:r w:rsidRPr="00AB409B">
        <w:tab/>
        <w:t>Develops a metaverse value chain in terms of primary and secondary activities</w:t>
      </w:r>
      <w:r w:rsidR="00202907">
        <w:t>;</w:t>
      </w:r>
    </w:p>
    <w:p w14:paraId="22B549F3" w14:textId="62A5CF56" w:rsidR="00355436" w:rsidRPr="00AB409B" w:rsidRDefault="00355436" w:rsidP="00355436">
      <w:pPr>
        <w:pStyle w:val="enumlev1"/>
      </w:pPr>
      <w:r w:rsidRPr="00AB409B">
        <w:t>2)</w:t>
      </w:r>
      <w:r w:rsidRPr="00AB409B">
        <w:tab/>
        <w:t xml:space="preserve">Defines </w:t>
      </w:r>
      <w:r w:rsidR="00202907">
        <w:t xml:space="preserve">the </w:t>
      </w:r>
      <w:r w:rsidRPr="00AB409B">
        <w:t xml:space="preserve">objectives of fair competition in </w:t>
      </w:r>
      <w:r w:rsidR="00DF5812">
        <w:t xml:space="preserve">the </w:t>
      </w:r>
      <w:r w:rsidRPr="00AB409B">
        <w:t>metaverse and provides recommendations for jurisdictions to consider for instilling fair competition</w:t>
      </w:r>
      <w:r w:rsidR="00202907">
        <w:t>;</w:t>
      </w:r>
    </w:p>
    <w:p w14:paraId="1FE2B3B0" w14:textId="0E100716" w:rsidR="00355436" w:rsidRPr="00AB409B" w:rsidRDefault="00355436" w:rsidP="00355436">
      <w:pPr>
        <w:pStyle w:val="enumlev1"/>
      </w:pPr>
      <w:r w:rsidRPr="00AB409B">
        <w:t>3)</w:t>
      </w:r>
      <w:r w:rsidRPr="00AB409B">
        <w:tab/>
        <w:t>Provides a high-level competition assessment approach for regulators.</w:t>
      </w:r>
    </w:p>
    <w:p w14:paraId="57143A8E" w14:textId="61E08242" w:rsidR="00355436" w:rsidRPr="00AB409B" w:rsidRDefault="00355436" w:rsidP="00355436">
      <w:r w:rsidRPr="00AB409B">
        <w:t xml:space="preserve">Several complementary activities are introduced in the </w:t>
      </w:r>
      <w:r w:rsidR="00202907">
        <w:t>Report</w:t>
      </w:r>
      <w:r w:rsidRPr="00AB409B">
        <w:t xml:space="preserve"> as directly or indirectly impacting metaverse value chain activities and enhancing the general metaverse economy. The Technical Report recommends that jurisdictions consider capitalizing on these complementary activities to boost metaverse economy.</w:t>
      </w:r>
    </w:p>
    <w:p w14:paraId="4FED71B5" w14:textId="70B21AC9" w:rsidR="00FD71BA" w:rsidRPr="00AB409B" w:rsidRDefault="00355436" w:rsidP="00355436">
      <w:pPr>
        <w:rPr>
          <w:rFonts w:eastAsia="DengXian"/>
          <w:lang w:eastAsia="ko-KR"/>
        </w:rPr>
      </w:pPr>
      <w:r w:rsidRPr="00AB409B">
        <w:t>Finally, the potential evolution of business models from a telecommunication operator perspective is deliberated. This scope was assigned to Working Group 7 (WG7) of ITU</w:t>
      </w:r>
      <w:r w:rsidR="00665721" w:rsidRPr="00AB409B">
        <w:t>'</w:t>
      </w:r>
      <w:r w:rsidRPr="00AB409B">
        <w:t>s Focus Group on metaverse. WG7 covers economic, regulatory and competition aspects.</w:t>
      </w:r>
    </w:p>
    <w:p w14:paraId="441AEB29" w14:textId="68BD5ECF" w:rsidR="00FD71BA" w:rsidRPr="00AB409B" w:rsidRDefault="00BE64F7" w:rsidP="00E74087">
      <w:pPr>
        <w:pStyle w:val="Heading1"/>
      </w:pPr>
      <w:bookmarkStart w:id="6" w:name="_Toc166954505"/>
      <w:bookmarkStart w:id="7" w:name="_Toc215830021"/>
      <w:bookmarkStart w:id="8" w:name="_Toc216102129"/>
      <w:bookmarkStart w:id="9" w:name="_Toc216174676"/>
      <w:bookmarkStart w:id="10" w:name="_Toc216175938"/>
      <w:bookmarkStart w:id="11" w:name="_Toc216184706"/>
      <w:r w:rsidRPr="00AB409B">
        <w:rPr>
          <w:rFonts w:eastAsiaTheme="minorHAnsi"/>
        </w:rPr>
        <w:t>2</w:t>
      </w:r>
      <w:r w:rsidRPr="00AB409B">
        <w:rPr>
          <w:rFonts w:eastAsiaTheme="minorHAnsi"/>
        </w:rPr>
        <w:tab/>
      </w:r>
      <w:r w:rsidR="00FD71BA" w:rsidRPr="00AB409B">
        <w:t>References</w:t>
      </w:r>
      <w:bookmarkEnd w:id="6"/>
      <w:bookmarkEnd w:id="7"/>
      <w:bookmarkEnd w:id="8"/>
      <w:bookmarkEnd w:id="9"/>
      <w:bookmarkEnd w:id="10"/>
      <w:bookmarkEnd w:id="11"/>
    </w:p>
    <w:p w14:paraId="40FC8BBE" w14:textId="1DBB033F" w:rsidR="009708D1" w:rsidRPr="008F0E84" w:rsidRDefault="009708D1" w:rsidP="009708D1">
      <w:pPr>
        <w:pStyle w:val="Reftext"/>
        <w:ind w:left="1985" w:hanging="1985"/>
        <w:rPr>
          <w:i/>
          <w:iCs/>
        </w:rPr>
      </w:pPr>
      <w:r w:rsidRPr="00AB409B">
        <w:t xml:space="preserve">[ITU </w:t>
      </w:r>
      <w:r w:rsidR="008F0E84" w:rsidRPr="00AB409B">
        <w:t>FGMV-20</w:t>
      </w:r>
      <w:r w:rsidRPr="00AB409B">
        <w:t>]</w:t>
      </w:r>
      <w:r w:rsidRPr="00AB409B">
        <w:tab/>
        <w:t xml:space="preserve">ITU Focus Group Technical Specification FGMV-20 (2023), </w:t>
      </w:r>
      <w:r w:rsidRPr="00AB409B">
        <w:rPr>
          <w:i/>
          <w:iCs/>
        </w:rPr>
        <w:t>Definition of metaverse</w:t>
      </w:r>
      <w:r w:rsidRPr="00AB409B">
        <w:t>.</w:t>
      </w:r>
    </w:p>
    <w:p w14:paraId="243C7026" w14:textId="0A2E1685" w:rsidR="00FD71BA" w:rsidRPr="00AB409B" w:rsidRDefault="00BE64F7" w:rsidP="005E0DFD">
      <w:pPr>
        <w:pStyle w:val="Heading1"/>
      </w:pPr>
      <w:bookmarkStart w:id="12" w:name="_Toc166954506"/>
      <w:bookmarkStart w:id="13" w:name="_Toc215830022"/>
      <w:bookmarkStart w:id="14" w:name="_Toc216102130"/>
      <w:bookmarkStart w:id="15" w:name="_Toc216174677"/>
      <w:bookmarkStart w:id="16" w:name="_Toc216175939"/>
      <w:bookmarkStart w:id="17" w:name="_Toc216184707"/>
      <w:r w:rsidRPr="00AB409B">
        <w:rPr>
          <w:rFonts w:eastAsiaTheme="minorHAnsi"/>
        </w:rPr>
        <w:t>3</w:t>
      </w:r>
      <w:r w:rsidRPr="00AB409B">
        <w:rPr>
          <w:rFonts w:eastAsiaTheme="minorHAnsi"/>
        </w:rPr>
        <w:tab/>
      </w:r>
      <w:r w:rsidR="00FD71BA" w:rsidRPr="00AB409B">
        <w:t>Definitions</w:t>
      </w:r>
      <w:bookmarkEnd w:id="12"/>
      <w:bookmarkEnd w:id="13"/>
      <w:bookmarkEnd w:id="14"/>
      <w:bookmarkEnd w:id="15"/>
      <w:bookmarkEnd w:id="16"/>
      <w:bookmarkEnd w:id="17"/>
    </w:p>
    <w:p w14:paraId="3DA72B29" w14:textId="54B50713" w:rsidR="00FD71BA" w:rsidRPr="00AB409B" w:rsidRDefault="00BE64F7" w:rsidP="005E0DFD">
      <w:pPr>
        <w:pStyle w:val="Heading2"/>
      </w:pPr>
      <w:bookmarkStart w:id="18" w:name="_Toc166954507"/>
      <w:bookmarkStart w:id="19" w:name="_Toc215830023"/>
      <w:bookmarkStart w:id="20" w:name="_Toc216102131"/>
      <w:bookmarkStart w:id="21" w:name="_Toc216174678"/>
      <w:bookmarkStart w:id="22" w:name="_Toc216175940"/>
      <w:bookmarkStart w:id="23" w:name="_Toc216184708"/>
      <w:r w:rsidRPr="00AB409B">
        <w:rPr>
          <w:rFonts w:eastAsiaTheme="minorHAnsi"/>
        </w:rPr>
        <w:t>3.1</w:t>
      </w:r>
      <w:r w:rsidRPr="00AB409B">
        <w:rPr>
          <w:rFonts w:eastAsiaTheme="minorHAnsi"/>
        </w:rPr>
        <w:tab/>
      </w:r>
      <w:r w:rsidR="00FD71BA" w:rsidRPr="00AB409B">
        <w:t>Terms defined elsewhere</w:t>
      </w:r>
      <w:bookmarkEnd w:id="18"/>
      <w:bookmarkEnd w:id="19"/>
      <w:bookmarkEnd w:id="20"/>
      <w:bookmarkEnd w:id="21"/>
      <w:bookmarkEnd w:id="22"/>
      <w:bookmarkEnd w:id="23"/>
    </w:p>
    <w:p w14:paraId="1E1FD47C" w14:textId="7497DFFC" w:rsidR="00F71391" w:rsidRPr="00AB409B" w:rsidRDefault="00F71391" w:rsidP="00F71391">
      <w:r w:rsidRPr="00AB409B">
        <w:t>This Technical Report uses the following term defined elsewhere:</w:t>
      </w:r>
    </w:p>
    <w:p w14:paraId="46274F38" w14:textId="7CF20932" w:rsidR="00F71391" w:rsidRPr="00AB409B" w:rsidRDefault="00F71391" w:rsidP="00F71391">
      <w:pPr>
        <w:tabs>
          <w:tab w:val="left" w:pos="851"/>
        </w:tabs>
      </w:pPr>
      <w:r w:rsidRPr="00AB409B">
        <w:rPr>
          <w:b/>
          <w:bCs/>
        </w:rPr>
        <w:t>3.1.1</w:t>
      </w:r>
      <w:r w:rsidRPr="00AB409B">
        <w:rPr>
          <w:b/>
          <w:bCs/>
        </w:rPr>
        <w:tab/>
        <w:t>metaverse</w:t>
      </w:r>
      <w:r w:rsidRPr="00AB409B">
        <w:t xml:space="preserve"> [ITU FGMV-20]: An integrative ecosystem of virtual worlds offering immersive experiences to users that modify pre-existing value and create new value from economic, environmental, social and cultural perspectives.</w:t>
      </w:r>
    </w:p>
    <w:p w14:paraId="00278BD6" w14:textId="5AF3C98A" w:rsidR="00F71391" w:rsidRPr="00AB409B" w:rsidRDefault="00F71391" w:rsidP="00F71391">
      <w:pPr>
        <w:pStyle w:val="Note"/>
        <w:rPr>
          <w:b/>
          <w:bCs/>
        </w:rPr>
      </w:pPr>
      <w:r w:rsidRPr="00AB409B">
        <w:t>NOTE – A metaverse can be virtual, augmented, representative of or associated with the physical world.</w:t>
      </w:r>
    </w:p>
    <w:p w14:paraId="4481C961" w14:textId="33722EBE" w:rsidR="00FD71BA" w:rsidRPr="00AB409B" w:rsidRDefault="00BE64F7" w:rsidP="009565A5">
      <w:pPr>
        <w:pStyle w:val="Heading2"/>
      </w:pPr>
      <w:bookmarkStart w:id="24" w:name="_Toc166954508"/>
      <w:bookmarkStart w:id="25" w:name="_Toc216102132"/>
      <w:bookmarkStart w:id="26" w:name="_Toc216174679"/>
      <w:bookmarkStart w:id="27" w:name="_Toc216175941"/>
      <w:bookmarkStart w:id="28" w:name="_Toc216184709"/>
      <w:r w:rsidRPr="00AB409B">
        <w:rPr>
          <w:rFonts w:eastAsiaTheme="minorHAnsi"/>
        </w:rPr>
        <w:t>3.2</w:t>
      </w:r>
      <w:r w:rsidRPr="00AB409B">
        <w:rPr>
          <w:rFonts w:eastAsiaTheme="minorHAnsi"/>
        </w:rPr>
        <w:tab/>
      </w:r>
      <w:r w:rsidR="00FD71BA" w:rsidRPr="00AB409B">
        <w:t xml:space="preserve">Terms defined in this </w:t>
      </w:r>
      <w:r w:rsidR="005D2EAF" w:rsidRPr="00AB409B">
        <w:t>Technical Report</w:t>
      </w:r>
      <w:bookmarkEnd w:id="24"/>
      <w:bookmarkEnd w:id="25"/>
      <w:bookmarkEnd w:id="26"/>
      <w:bookmarkEnd w:id="27"/>
      <w:bookmarkEnd w:id="28"/>
    </w:p>
    <w:p w14:paraId="421761EF" w14:textId="77777777" w:rsidR="00FD71BA" w:rsidRPr="00AB409B" w:rsidRDefault="00FD71BA" w:rsidP="00FD71BA">
      <w:pPr>
        <w:tabs>
          <w:tab w:val="left" w:pos="851"/>
        </w:tabs>
      </w:pPr>
      <w:r w:rsidRPr="00AB409B">
        <w:t>None.</w:t>
      </w:r>
    </w:p>
    <w:p w14:paraId="1614E38C" w14:textId="008A5304" w:rsidR="00FD71BA" w:rsidRPr="00AB409B" w:rsidRDefault="00BE64F7" w:rsidP="009565A5">
      <w:pPr>
        <w:pStyle w:val="Heading1"/>
      </w:pPr>
      <w:bookmarkStart w:id="29" w:name="_Toc166954509"/>
      <w:bookmarkStart w:id="30" w:name="_Toc216102133"/>
      <w:bookmarkStart w:id="31" w:name="_Toc216174680"/>
      <w:bookmarkStart w:id="32" w:name="_Toc216175942"/>
      <w:bookmarkStart w:id="33" w:name="_Toc216184710"/>
      <w:r w:rsidRPr="00AB409B">
        <w:rPr>
          <w:rFonts w:eastAsiaTheme="minorHAnsi"/>
        </w:rPr>
        <w:t>4</w:t>
      </w:r>
      <w:r w:rsidRPr="00AB409B">
        <w:rPr>
          <w:rFonts w:eastAsiaTheme="minorHAnsi"/>
        </w:rPr>
        <w:tab/>
      </w:r>
      <w:r w:rsidR="00FD71BA" w:rsidRPr="00AB409B">
        <w:t>Abbreviations and acronyms</w:t>
      </w:r>
      <w:bookmarkEnd w:id="29"/>
      <w:bookmarkEnd w:id="30"/>
      <w:bookmarkEnd w:id="31"/>
      <w:bookmarkEnd w:id="32"/>
      <w:bookmarkEnd w:id="33"/>
    </w:p>
    <w:p w14:paraId="3A6A1D8B" w14:textId="4F5B397C" w:rsidR="00FD71BA" w:rsidRPr="00AB409B" w:rsidRDefault="00675AED" w:rsidP="009565A5">
      <w:r w:rsidRPr="00AB409B">
        <w:t>This Technical Report uses the following abbreviations and acronyms:</w:t>
      </w:r>
    </w:p>
    <w:p w14:paraId="5FCBFF0D" w14:textId="77777777" w:rsidR="0002259E" w:rsidRPr="00AB409B" w:rsidRDefault="0002259E" w:rsidP="0002259E">
      <w:r w:rsidRPr="00AB409B">
        <w:t>AI</w:t>
      </w:r>
      <w:r w:rsidRPr="00AB409B">
        <w:tab/>
        <w:t>Artificial Intelligence</w:t>
      </w:r>
    </w:p>
    <w:p w14:paraId="30046D51" w14:textId="77777777" w:rsidR="0002259E" w:rsidRPr="00AB409B" w:rsidRDefault="0002259E" w:rsidP="0002259E">
      <w:r w:rsidRPr="00AB409B">
        <w:t>ICT</w:t>
      </w:r>
      <w:r w:rsidRPr="00AB409B">
        <w:tab/>
        <w:t>Information and Communication Technology</w:t>
      </w:r>
    </w:p>
    <w:p w14:paraId="34E27CDD" w14:textId="77777777" w:rsidR="0002259E" w:rsidRPr="00AB409B" w:rsidRDefault="0002259E" w:rsidP="0002259E">
      <w:r w:rsidRPr="00AB409B">
        <w:t>IoT</w:t>
      </w:r>
      <w:r w:rsidRPr="00AB409B">
        <w:tab/>
        <w:t>Internet of Things</w:t>
      </w:r>
    </w:p>
    <w:p w14:paraId="4A592E50" w14:textId="75FE0327" w:rsidR="005D06BC" w:rsidRPr="00AB409B" w:rsidRDefault="005D06BC" w:rsidP="0002259E">
      <w:r w:rsidRPr="00AB409B">
        <w:t>ISIC</w:t>
      </w:r>
      <w:r w:rsidRPr="00AB409B">
        <w:tab/>
        <w:t>International Standard Industrial Classification</w:t>
      </w:r>
    </w:p>
    <w:p w14:paraId="1E7F70C2" w14:textId="4D044832" w:rsidR="008F2FFF" w:rsidRPr="00AB409B" w:rsidRDefault="008F2FFF" w:rsidP="0002259E">
      <w:r w:rsidRPr="00AB409B">
        <w:t>M2M</w:t>
      </w:r>
      <w:r w:rsidRPr="00AB409B">
        <w:tab/>
        <w:t>Machine-to-</w:t>
      </w:r>
      <w:r w:rsidR="00B46A62" w:rsidRPr="00AB409B">
        <w:t>Machine</w:t>
      </w:r>
    </w:p>
    <w:p w14:paraId="1E8B8D77" w14:textId="3A565ECB" w:rsidR="003373BB" w:rsidRPr="00AB409B" w:rsidRDefault="003373BB" w:rsidP="0002259E">
      <w:r w:rsidRPr="00AB409B">
        <w:t>PPP</w:t>
      </w:r>
      <w:r w:rsidRPr="00AB409B">
        <w:tab/>
        <w:t>Public</w:t>
      </w:r>
      <w:r w:rsidR="00CC2F76" w:rsidRPr="00AB409B">
        <w:t>-</w:t>
      </w:r>
      <w:r w:rsidRPr="00AB409B">
        <w:t>Private Partnership</w:t>
      </w:r>
    </w:p>
    <w:p w14:paraId="03824110" w14:textId="15E2A2CE" w:rsidR="005310D5" w:rsidRPr="00AB409B" w:rsidRDefault="005310D5" w:rsidP="0002259E">
      <w:r w:rsidRPr="00AB409B">
        <w:lastRenderedPageBreak/>
        <w:t>SME</w:t>
      </w:r>
      <w:r w:rsidRPr="00AB409B">
        <w:tab/>
        <w:t>Small and Medium-sized Enterprise</w:t>
      </w:r>
    </w:p>
    <w:p w14:paraId="6FDD0C37" w14:textId="5B1C99E2" w:rsidR="0002259E" w:rsidRPr="00AB409B" w:rsidRDefault="0002259E" w:rsidP="0002259E">
      <w:r w:rsidRPr="00AB409B">
        <w:t>SDO</w:t>
      </w:r>
      <w:r w:rsidRPr="00AB409B">
        <w:tab/>
        <w:t>Standards Development Organization</w:t>
      </w:r>
    </w:p>
    <w:p w14:paraId="0E2A8355" w14:textId="77777777" w:rsidR="0002259E" w:rsidRPr="00AB409B" w:rsidRDefault="0002259E" w:rsidP="0002259E">
      <w:r w:rsidRPr="00AB409B">
        <w:t>VR</w:t>
      </w:r>
      <w:r w:rsidRPr="00AB409B">
        <w:tab/>
        <w:t>Virtual Reality</w:t>
      </w:r>
    </w:p>
    <w:p w14:paraId="2E02C085" w14:textId="0FFD1658" w:rsidR="009565A5" w:rsidRPr="00AB409B" w:rsidRDefault="0002259E" w:rsidP="0002259E">
      <w:pPr>
        <w:rPr>
          <w:lang w:eastAsia="ko-KR"/>
        </w:rPr>
      </w:pPr>
      <w:r w:rsidRPr="00AB409B">
        <w:t>XR</w:t>
      </w:r>
      <w:r w:rsidRPr="00AB409B">
        <w:tab/>
        <w:t>Extended Reality</w:t>
      </w:r>
    </w:p>
    <w:p w14:paraId="4CF1E786" w14:textId="55D5E341" w:rsidR="00FD71BA" w:rsidRPr="00AB409B" w:rsidRDefault="00BE64F7" w:rsidP="009565A5">
      <w:pPr>
        <w:pStyle w:val="Heading1"/>
      </w:pPr>
      <w:bookmarkStart w:id="34" w:name="_Toc166954510"/>
      <w:bookmarkStart w:id="35" w:name="_Toc216102134"/>
      <w:bookmarkStart w:id="36" w:name="_Toc216174681"/>
      <w:bookmarkStart w:id="37" w:name="_Toc216175943"/>
      <w:bookmarkStart w:id="38" w:name="_Toc216184711"/>
      <w:r w:rsidRPr="00AB409B">
        <w:rPr>
          <w:rFonts w:eastAsiaTheme="minorHAnsi"/>
        </w:rPr>
        <w:t>5</w:t>
      </w:r>
      <w:r w:rsidRPr="00AB409B">
        <w:rPr>
          <w:rFonts w:eastAsiaTheme="minorHAnsi"/>
        </w:rPr>
        <w:tab/>
      </w:r>
      <w:r w:rsidR="00FD71BA" w:rsidRPr="00AB409B">
        <w:t>Conventions</w:t>
      </w:r>
      <w:bookmarkEnd w:id="34"/>
      <w:bookmarkEnd w:id="35"/>
      <w:bookmarkEnd w:id="36"/>
      <w:bookmarkEnd w:id="37"/>
      <w:bookmarkEnd w:id="38"/>
    </w:p>
    <w:p w14:paraId="2E0F1CF3" w14:textId="77777777" w:rsidR="00D83B22" w:rsidRPr="00AB409B" w:rsidRDefault="00D83B22" w:rsidP="00D83B22">
      <w:bookmarkStart w:id="39" w:name="_Toc166954511"/>
      <w:bookmarkStart w:id="40" w:name="_Toc216102135"/>
      <w:r w:rsidRPr="00AB409B">
        <w:t>None.</w:t>
      </w:r>
    </w:p>
    <w:p w14:paraId="2839EF79" w14:textId="1D8995E3" w:rsidR="00FD71BA" w:rsidRPr="00AB409B" w:rsidRDefault="00BE64F7" w:rsidP="002640DF">
      <w:pPr>
        <w:pStyle w:val="Heading1"/>
      </w:pPr>
      <w:bookmarkStart w:id="41" w:name="_Toc216174682"/>
      <w:bookmarkStart w:id="42" w:name="_Toc216175944"/>
      <w:bookmarkStart w:id="43" w:name="_Toc216184712"/>
      <w:r w:rsidRPr="00AB409B">
        <w:rPr>
          <w:rFonts w:eastAsiaTheme="minorHAnsi"/>
        </w:rPr>
        <w:t>6</w:t>
      </w:r>
      <w:r w:rsidRPr="00AB409B">
        <w:rPr>
          <w:rFonts w:eastAsiaTheme="minorHAnsi"/>
        </w:rPr>
        <w:tab/>
      </w:r>
      <w:bookmarkEnd w:id="39"/>
      <w:bookmarkEnd w:id="40"/>
      <w:r w:rsidR="00DF673F" w:rsidRPr="00AB409B">
        <w:rPr>
          <w:rFonts w:eastAsia="MS Mincho"/>
          <w:bCs/>
          <w:kern w:val="32"/>
          <w:szCs w:val="24"/>
          <w:lang w:eastAsia="ja-JP"/>
        </w:rPr>
        <w:t xml:space="preserve">Metaverse </w:t>
      </w:r>
      <w:r w:rsidR="00306DFA" w:rsidRPr="00AB409B">
        <w:rPr>
          <w:rFonts w:eastAsia="MS Mincho"/>
          <w:bCs/>
          <w:kern w:val="32"/>
          <w:szCs w:val="24"/>
          <w:lang w:eastAsia="ja-JP"/>
        </w:rPr>
        <w:t>value chain</w:t>
      </w:r>
      <w:bookmarkEnd w:id="41"/>
      <w:bookmarkEnd w:id="42"/>
      <w:bookmarkEnd w:id="43"/>
    </w:p>
    <w:p w14:paraId="58BDE852" w14:textId="558798A9" w:rsidR="004A187D" w:rsidRPr="00AB409B" w:rsidRDefault="004A187D" w:rsidP="004A187D">
      <w:bookmarkStart w:id="44" w:name="_Toc166954512"/>
      <w:bookmarkStart w:id="45" w:name="_Toc216102136"/>
      <w:r w:rsidRPr="00AB409B">
        <w:t>Digital technologies have revolutionized economies and societies in the last three decades. Metaverse as an emerging digital technology poses significant surplus economic opportunity and potential (while also recognizing the fact that it brings regulatory and policy challenges).</w:t>
      </w:r>
    </w:p>
    <w:p w14:paraId="08867B11" w14:textId="47B16418" w:rsidR="004A187D" w:rsidRPr="00AB409B" w:rsidRDefault="004A187D" w:rsidP="004A187D">
      <w:r w:rsidRPr="00AB409B">
        <w:t>Value chain refers to the series of steps involved in bringing a product or service from idea to customer. It</w:t>
      </w:r>
      <w:r w:rsidR="007A7C3E">
        <w:t xml:space="preserve"> is</w:t>
      </w:r>
      <w:r w:rsidRPr="00AB409B">
        <w:t xml:space="preserve"> like a chain reaction, where each step creates and adds economic value to the final product. For example, designing a product adds value, manufacturing it adds more value, marketing it adds even more, and so on. By analysing this chain, one can identify areas for improvement and maximize the economic value they create. Hence, value creation occurs at each stage (activity) of the value chain.</w:t>
      </w:r>
    </w:p>
    <w:p w14:paraId="2A2BF685" w14:textId="3FEF18EE" w:rsidR="004A187D" w:rsidRPr="00AB409B" w:rsidRDefault="004A187D" w:rsidP="004A187D">
      <w:r w:rsidRPr="00AB409B">
        <w:t xml:space="preserve">This </w:t>
      </w:r>
      <w:r w:rsidR="007D437A" w:rsidRPr="00AB409B">
        <w:t xml:space="preserve">clause </w:t>
      </w:r>
      <w:r w:rsidRPr="00AB409B">
        <w:t xml:space="preserve">identifies, explains and structures value creation activities pertaining to </w:t>
      </w:r>
      <w:r w:rsidR="002306C1">
        <w:t xml:space="preserve">the </w:t>
      </w:r>
      <w:r w:rsidRPr="00AB409B">
        <w:t>metaverse. That is, it identifies various, potentially commercial, value</w:t>
      </w:r>
      <w:r w:rsidR="007A7C3E">
        <w:t>-</w:t>
      </w:r>
      <w:r w:rsidRPr="00AB409B">
        <w:t xml:space="preserve">adding activities related to </w:t>
      </w:r>
      <w:r w:rsidR="002306C1">
        <w:t xml:space="preserve">the </w:t>
      </w:r>
      <w:r w:rsidRPr="00AB409B">
        <w:t xml:space="preserve">metaverse </w:t>
      </w:r>
      <w:r w:rsidR="002306C1">
        <w:t>that are together</w:t>
      </w:r>
      <w:r w:rsidRPr="00AB409B">
        <w:t xml:space="preserve"> referred to as </w:t>
      </w:r>
      <w:r w:rsidR="002306C1">
        <w:t xml:space="preserve">a </w:t>
      </w:r>
      <w:r w:rsidRPr="00AB409B">
        <w:t>metaverse value chain. Each identified activity in the metaverse value chain can potentially be monetized and hence create direct economic value.</w:t>
      </w:r>
    </w:p>
    <w:p w14:paraId="739D20C2" w14:textId="529C34CE" w:rsidR="004A187D" w:rsidRPr="00AB409B" w:rsidRDefault="004A187D" w:rsidP="004A187D">
      <w:r w:rsidRPr="00AB409B">
        <w:t>The value chain is composed of two types of value creating activities, namely:</w:t>
      </w:r>
    </w:p>
    <w:p w14:paraId="6DFEA783" w14:textId="4DA2B494" w:rsidR="004A187D" w:rsidRPr="00AB409B" w:rsidRDefault="004D6310" w:rsidP="004A187D">
      <w:pPr>
        <w:pStyle w:val="enumlev1"/>
      </w:pPr>
      <w:r w:rsidRPr="00AB409B">
        <w:t>–</w:t>
      </w:r>
      <w:r w:rsidR="004A187D" w:rsidRPr="00AB409B">
        <w:tab/>
        <w:t>Primary activities; and</w:t>
      </w:r>
    </w:p>
    <w:p w14:paraId="5D6D424D" w14:textId="75F66143" w:rsidR="004A187D" w:rsidRPr="00AB409B" w:rsidRDefault="004D6310" w:rsidP="004A187D">
      <w:pPr>
        <w:pStyle w:val="enumlev1"/>
      </w:pPr>
      <w:r w:rsidRPr="00AB409B">
        <w:t>–</w:t>
      </w:r>
      <w:r w:rsidR="004A187D" w:rsidRPr="00AB409B">
        <w:tab/>
        <w:t>Support activities.</w:t>
      </w:r>
    </w:p>
    <w:p w14:paraId="43956B99" w14:textId="07FE3CD5" w:rsidR="004A187D" w:rsidRPr="00AB409B" w:rsidRDefault="004A187D" w:rsidP="004A187D">
      <w:r w:rsidRPr="00AB409B">
        <w:t xml:space="preserve">Primary activities deliver value to users of </w:t>
      </w:r>
      <w:r w:rsidR="002306C1">
        <w:t xml:space="preserve">the </w:t>
      </w:r>
      <w:r w:rsidRPr="00AB409B">
        <w:t>metaverse. Primary activities contribute directly to the creation of metaverse products and services in the economic sense.</w:t>
      </w:r>
    </w:p>
    <w:p w14:paraId="564DAE70" w14:textId="3F7063A9" w:rsidR="004A187D" w:rsidRPr="00AB409B" w:rsidRDefault="004A187D" w:rsidP="004A187D">
      <w:r w:rsidRPr="00AB409B">
        <w:t xml:space="preserve">Support activities </w:t>
      </w:r>
      <w:r w:rsidR="002306C1" w:rsidRPr="00AB409B">
        <w:t>(sometimes referred to as secondary</w:t>
      </w:r>
      <w:r w:rsidR="002306C1">
        <w:t xml:space="preserve"> activities</w:t>
      </w:r>
      <w:r w:rsidR="002306C1" w:rsidRPr="00AB409B">
        <w:t>)</w:t>
      </w:r>
      <w:r w:rsidR="002306C1">
        <w:t xml:space="preserve"> </w:t>
      </w:r>
      <w:r w:rsidRPr="00AB409B">
        <w:t>are complementary or auxiliary activities that help improve primary activities.</w:t>
      </w:r>
    </w:p>
    <w:p w14:paraId="3A61DC7F" w14:textId="33E9C70E" w:rsidR="00FD71BA" w:rsidRPr="00AB409B" w:rsidRDefault="00BE64F7" w:rsidP="00072D04">
      <w:pPr>
        <w:pStyle w:val="Heading2"/>
      </w:pPr>
      <w:bookmarkStart w:id="46" w:name="_Toc216174683"/>
      <w:bookmarkStart w:id="47" w:name="_Toc216175945"/>
      <w:bookmarkStart w:id="48" w:name="_Toc216184713"/>
      <w:r w:rsidRPr="00AB409B">
        <w:rPr>
          <w:rFonts w:eastAsiaTheme="minorHAnsi"/>
        </w:rPr>
        <w:t>6.1</w:t>
      </w:r>
      <w:r w:rsidRPr="00AB409B">
        <w:rPr>
          <w:rFonts w:eastAsiaTheme="minorHAnsi"/>
        </w:rPr>
        <w:tab/>
      </w:r>
      <w:bookmarkEnd w:id="44"/>
      <w:bookmarkEnd w:id="45"/>
      <w:r w:rsidR="00B42255" w:rsidRPr="00AB409B">
        <w:t xml:space="preserve">Identification of </w:t>
      </w:r>
      <w:r w:rsidR="00306DFA" w:rsidRPr="00AB409B">
        <w:t>metaverse value chain activities</w:t>
      </w:r>
      <w:bookmarkEnd w:id="46"/>
      <w:bookmarkEnd w:id="47"/>
      <w:bookmarkEnd w:id="48"/>
    </w:p>
    <w:p w14:paraId="6032BD0D" w14:textId="55AC31A5" w:rsidR="00B34078" w:rsidRPr="00AB409B" w:rsidRDefault="00B34078" w:rsidP="00B34078">
      <w:pPr>
        <w:tabs>
          <w:tab w:val="left" w:pos="851"/>
        </w:tabs>
      </w:pPr>
      <w:r w:rsidRPr="00AB409B">
        <w:t>Figure 1 depicts the metaverse value chain in terms of primary and support activities.</w:t>
      </w:r>
    </w:p>
    <w:p w14:paraId="6CD61153" w14:textId="57878F53" w:rsidR="00FD71BA" w:rsidRPr="00AB409B" w:rsidRDefault="003A7035" w:rsidP="00072D04">
      <w:pPr>
        <w:pStyle w:val="Figure"/>
      </w:pPr>
      <w:r w:rsidRPr="00AB409B">
        <w:rPr>
          <w:i/>
          <w:iCs/>
          <w:noProof/>
          <w:u w:val="single"/>
        </w:rPr>
        <w:lastRenderedPageBreak/>
        <w:drawing>
          <wp:inline distT="0" distB="0" distL="0" distR="0" wp14:anchorId="069252E0" wp14:editId="5F393CFA">
            <wp:extent cx="6120765" cy="2445385"/>
            <wp:effectExtent l="0" t="0" r="0" b="0"/>
            <wp:docPr id="2" name="Picture 1">
              <a:extLst xmlns:a="http://schemas.openxmlformats.org/drawingml/2006/main">
                <a:ext uri="{FF2B5EF4-FFF2-40B4-BE49-F238E27FC236}">
                  <a16:creationId xmlns:a16="http://schemas.microsoft.com/office/drawing/2014/main" id="{4C08646A-2A4F-C02C-F2C2-D49FD16D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C08646A-2A4F-C02C-F2C2-D49FD16D0EB8}"/>
                        </a:ext>
                      </a:extLst>
                    </pic:cNvPr>
                    <pic:cNvPicPr>
                      <a:picLocks noChangeAspect="1"/>
                    </pic:cNvPicPr>
                  </pic:nvPicPr>
                  <pic:blipFill>
                    <a:blip r:embed="rId25"/>
                    <a:stretch>
                      <a:fillRect/>
                    </a:stretch>
                  </pic:blipFill>
                  <pic:spPr>
                    <a:xfrm>
                      <a:off x="0" y="0"/>
                      <a:ext cx="6120765" cy="2445385"/>
                    </a:xfrm>
                    <a:prstGeom prst="rect">
                      <a:avLst/>
                    </a:prstGeom>
                  </pic:spPr>
                </pic:pic>
              </a:graphicData>
            </a:graphic>
          </wp:inline>
        </w:drawing>
      </w:r>
    </w:p>
    <w:p w14:paraId="36B04120" w14:textId="29F588C1" w:rsidR="00B57AB7" w:rsidRPr="007F6B36" w:rsidRDefault="00B57AB7" w:rsidP="007F6B36">
      <w:pPr>
        <w:pStyle w:val="FigureNoTitle"/>
        <w:jc w:val="left"/>
        <w:rPr>
          <w:rFonts w:eastAsia="Calibri"/>
          <w:b w:val="0"/>
          <w:bCs/>
        </w:rPr>
      </w:pPr>
      <w:r w:rsidRPr="007F6B36">
        <w:rPr>
          <w:rFonts w:eastAsia="Calibri"/>
          <w:b w:val="0"/>
          <w:bCs/>
        </w:rPr>
        <w:t>Note – Servs. = Services</w:t>
      </w:r>
    </w:p>
    <w:p w14:paraId="6B638C7E" w14:textId="404874A9" w:rsidR="00FD71BA" w:rsidRPr="00AB409B" w:rsidRDefault="00FD71BA" w:rsidP="00072D04">
      <w:pPr>
        <w:pStyle w:val="FigureNoTitle"/>
        <w:rPr>
          <w:rFonts w:eastAsia="Calibri"/>
        </w:rPr>
      </w:pPr>
      <w:r w:rsidRPr="00AB409B">
        <w:rPr>
          <w:rFonts w:eastAsia="Calibri"/>
        </w:rPr>
        <w:t xml:space="preserve">Figure </w:t>
      </w:r>
      <w:r w:rsidR="00250F17" w:rsidRPr="00AB409B">
        <w:rPr>
          <w:rFonts w:eastAsia="Calibri"/>
        </w:rPr>
        <w:t>1</w:t>
      </w:r>
      <w:r w:rsidRPr="00AB409B">
        <w:rPr>
          <w:rFonts w:eastAsia="Calibri"/>
        </w:rPr>
        <w:t xml:space="preserve"> – </w:t>
      </w:r>
      <w:r w:rsidR="00616E0E" w:rsidRPr="00AB409B">
        <w:rPr>
          <w:rFonts w:eastAsia="Calibri"/>
        </w:rPr>
        <w:t xml:space="preserve">Metaverse </w:t>
      </w:r>
      <w:r w:rsidR="008C37B8" w:rsidRPr="00AB409B">
        <w:rPr>
          <w:rFonts w:eastAsia="Calibri"/>
        </w:rPr>
        <w:t>value chain</w:t>
      </w:r>
    </w:p>
    <w:p w14:paraId="743EF6BD" w14:textId="01A96B07" w:rsidR="00FD71BA" w:rsidRPr="00AB409B" w:rsidRDefault="00BE64F7" w:rsidP="00072D04">
      <w:pPr>
        <w:pStyle w:val="Heading2"/>
      </w:pPr>
      <w:bookmarkStart w:id="49" w:name="_Toc166954513"/>
      <w:bookmarkStart w:id="50" w:name="_Toc216102137"/>
      <w:bookmarkStart w:id="51" w:name="_Toc216174684"/>
      <w:bookmarkStart w:id="52" w:name="_Toc216175946"/>
      <w:bookmarkStart w:id="53" w:name="_Toc216184714"/>
      <w:r w:rsidRPr="00AB409B">
        <w:rPr>
          <w:rFonts w:eastAsiaTheme="minorHAnsi"/>
        </w:rPr>
        <w:t>6.2</w:t>
      </w:r>
      <w:r w:rsidRPr="00AB409B">
        <w:rPr>
          <w:rFonts w:eastAsiaTheme="minorHAnsi"/>
        </w:rPr>
        <w:tab/>
      </w:r>
      <w:bookmarkEnd w:id="49"/>
      <w:bookmarkEnd w:id="50"/>
      <w:r w:rsidR="00490822" w:rsidRPr="00AB409B">
        <w:t xml:space="preserve">Explanation of </w:t>
      </w:r>
      <w:r w:rsidR="00306DFA" w:rsidRPr="00AB409B">
        <w:t>metaverse value chain activities</w:t>
      </w:r>
      <w:bookmarkEnd w:id="51"/>
      <w:bookmarkEnd w:id="52"/>
      <w:bookmarkEnd w:id="53"/>
    </w:p>
    <w:p w14:paraId="0B3A2FD3" w14:textId="6D8C9456" w:rsidR="00AF2618" w:rsidRPr="00AB409B" w:rsidRDefault="00AF2618" w:rsidP="00AF2618">
      <w:pPr>
        <w:rPr>
          <w:szCs w:val="24"/>
        </w:rPr>
      </w:pPr>
      <w:r w:rsidRPr="00AB409B">
        <w:rPr>
          <w:szCs w:val="24"/>
        </w:rPr>
        <w:t xml:space="preserve">This </w:t>
      </w:r>
      <w:r w:rsidR="00093A9A" w:rsidRPr="00AB409B">
        <w:rPr>
          <w:szCs w:val="24"/>
        </w:rPr>
        <w:t xml:space="preserve">clause </w:t>
      </w:r>
      <w:r w:rsidRPr="00AB409B">
        <w:rPr>
          <w:szCs w:val="24"/>
        </w:rPr>
        <w:t>briefly explains the activities included in the metaverse value chain in Figure 1.</w:t>
      </w:r>
    </w:p>
    <w:p w14:paraId="52495697" w14:textId="1DC34CF4" w:rsidR="00AF2618" w:rsidRPr="00AB409B" w:rsidRDefault="00AF2618" w:rsidP="00AF2618">
      <w:pPr>
        <w:rPr>
          <w:i/>
          <w:iCs/>
          <w:szCs w:val="24"/>
          <w:u w:val="single"/>
        </w:rPr>
      </w:pPr>
      <w:r w:rsidRPr="00AB409B">
        <w:rPr>
          <w:i/>
          <w:iCs/>
          <w:szCs w:val="24"/>
          <w:u w:val="single"/>
        </w:rPr>
        <w:t xml:space="preserve">Primary </w:t>
      </w:r>
      <w:r w:rsidR="00306DFA" w:rsidRPr="00AB409B">
        <w:rPr>
          <w:i/>
          <w:iCs/>
          <w:szCs w:val="24"/>
          <w:u w:val="single"/>
        </w:rPr>
        <w:t>activities</w:t>
      </w:r>
      <w:r w:rsidRPr="00AB409B">
        <w:rPr>
          <w:i/>
          <w:iCs/>
          <w:szCs w:val="24"/>
          <w:u w:val="single"/>
        </w:rPr>
        <w:t>:</w:t>
      </w:r>
    </w:p>
    <w:p w14:paraId="628BCDBF" w14:textId="00BD566B" w:rsidR="00AF2618" w:rsidRPr="00AB409B" w:rsidRDefault="00AF2618" w:rsidP="00AF2618">
      <w:pPr>
        <w:rPr>
          <w:szCs w:val="24"/>
        </w:rPr>
      </w:pPr>
      <w:r w:rsidRPr="00AB409B">
        <w:rPr>
          <w:b/>
          <w:bCs/>
          <w:szCs w:val="24"/>
        </w:rPr>
        <w:t xml:space="preserve">Metaverse </w:t>
      </w:r>
      <w:r w:rsidR="00306DFA" w:rsidRPr="00AB409B">
        <w:rPr>
          <w:b/>
          <w:bCs/>
          <w:szCs w:val="24"/>
        </w:rPr>
        <w:t xml:space="preserve">building </w:t>
      </w:r>
      <w:r w:rsidRPr="00AB409B">
        <w:rPr>
          <w:b/>
          <w:bCs/>
          <w:szCs w:val="24"/>
        </w:rPr>
        <w:t>(</w:t>
      </w:r>
      <w:r w:rsidR="00093A9A" w:rsidRPr="00AB409B">
        <w:rPr>
          <w:b/>
          <w:bCs/>
          <w:szCs w:val="24"/>
        </w:rPr>
        <w:t>creation</w:t>
      </w:r>
      <w:r w:rsidRPr="00AB409B">
        <w:rPr>
          <w:b/>
          <w:bCs/>
          <w:szCs w:val="24"/>
        </w:rPr>
        <w:t>)</w:t>
      </w:r>
      <w:r w:rsidRPr="00AB409B">
        <w:rPr>
          <w:szCs w:val="24"/>
        </w:rPr>
        <w:t>: This activity includes designing, developing</w:t>
      </w:r>
      <w:r w:rsidR="0029703C">
        <w:rPr>
          <w:szCs w:val="24"/>
        </w:rPr>
        <w:t xml:space="preserve"> and</w:t>
      </w:r>
      <w:r w:rsidRPr="00AB409B">
        <w:rPr>
          <w:szCs w:val="24"/>
        </w:rPr>
        <w:t xml:space="preserve"> implementing a metaverse and making it available for use.</w:t>
      </w:r>
    </w:p>
    <w:p w14:paraId="286111FF" w14:textId="7AA8E510" w:rsidR="00AF2618" w:rsidRPr="00AB409B" w:rsidRDefault="00AF2618" w:rsidP="00AF2618">
      <w:pPr>
        <w:rPr>
          <w:szCs w:val="24"/>
        </w:rPr>
      </w:pPr>
      <w:r w:rsidRPr="00AB409B">
        <w:rPr>
          <w:b/>
          <w:bCs/>
          <w:szCs w:val="24"/>
        </w:rPr>
        <w:t xml:space="preserve">Metaverse </w:t>
      </w:r>
      <w:r w:rsidR="00306DFA" w:rsidRPr="00AB409B">
        <w:rPr>
          <w:b/>
          <w:bCs/>
          <w:szCs w:val="24"/>
        </w:rPr>
        <w:t>land governance and provisioning</w:t>
      </w:r>
      <w:r w:rsidRPr="00AB409B">
        <w:rPr>
          <w:szCs w:val="24"/>
        </w:rPr>
        <w:t>: This activity includes governing metaverse land (and in general metaverse space) including zoning, parcelling, allocation, distribution and provisioning for use (free or commercial).</w:t>
      </w:r>
    </w:p>
    <w:p w14:paraId="2EFC35E9" w14:textId="57773D05" w:rsidR="00AF2618" w:rsidRPr="00AB409B" w:rsidRDefault="00AF2618" w:rsidP="00AF2618">
      <w:pPr>
        <w:rPr>
          <w:szCs w:val="24"/>
        </w:rPr>
      </w:pPr>
      <w:r w:rsidRPr="00AB409B">
        <w:rPr>
          <w:b/>
          <w:bCs/>
          <w:szCs w:val="24"/>
        </w:rPr>
        <w:t xml:space="preserve">Metaverse </w:t>
      </w:r>
      <w:r w:rsidR="00306DFA" w:rsidRPr="00AB409B">
        <w:rPr>
          <w:b/>
          <w:bCs/>
          <w:szCs w:val="24"/>
        </w:rPr>
        <w:t>presence building</w:t>
      </w:r>
      <w:r w:rsidRPr="00AB409B">
        <w:rPr>
          <w:szCs w:val="24"/>
        </w:rPr>
        <w:t xml:space="preserve">: This activity includes building additional presence in </w:t>
      </w:r>
      <w:r w:rsidR="00B57AB7">
        <w:rPr>
          <w:szCs w:val="24"/>
        </w:rPr>
        <w:t xml:space="preserve">a </w:t>
      </w:r>
      <w:r w:rsidRPr="00AB409B">
        <w:rPr>
          <w:szCs w:val="24"/>
        </w:rPr>
        <w:t>metaverse after the metaverse is created and related land is provisioned (where applicable). It aims to create immersive experiences and can include commercial and non-commercial assets, products and services (includes and reflects existing physical counterparts and/or includes physically non-existing virtual ones).</w:t>
      </w:r>
    </w:p>
    <w:p w14:paraId="1CACF00E" w14:textId="0C8F46BB" w:rsidR="00AF2618" w:rsidRPr="00AB409B" w:rsidRDefault="00AF2618" w:rsidP="00AF2618">
      <w:pPr>
        <w:rPr>
          <w:szCs w:val="24"/>
        </w:rPr>
      </w:pPr>
      <w:r w:rsidRPr="00AB409B">
        <w:rPr>
          <w:b/>
          <w:bCs/>
          <w:szCs w:val="24"/>
        </w:rPr>
        <w:t xml:space="preserve">Metaverse </w:t>
      </w:r>
      <w:r w:rsidR="00306DFA" w:rsidRPr="00AB409B">
        <w:rPr>
          <w:b/>
          <w:bCs/>
          <w:szCs w:val="24"/>
        </w:rPr>
        <w:t>product/serv</w:t>
      </w:r>
      <w:r w:rsidR="00B57AB7">
        <w:rPr>
          <w:b/>
          <w:bCs/>
          <w:szCs w:val="24"/>
        </w:rPr>
        <w:t>ice</w:t>
      </w:r>
      <w:r w:rsidR="00306DFA" w:rsidRPr="00AB409B">
        <w:rPr>
          <w:b/>
          <w:bCs/>
          <w:szCs w:val="24"/>
        </w:rPr>
        <w:t xml:space="preserve"> marketing</w:t>
      </w:r>
      <w:r w:rsidRPr="00AB409B">
        <w:rPr>
          <w:szCs w:val="24"/>
        </w:rPr>
        <w:t>: This activity includes marketing of metaverse and related products and services. It can include, for example, marketing activities in social media, physical media, and other digital media; and can include advertising activities conducted through ad networks, ad exchanges, ad agencies and advertisers</w:t>
      </w:r>
      <w:r w:rsidR="0029703C">
        <w:rPr>
          <w:szCs w:val="24"/>
        </w:rPr>
        <w:t xml:space="preserve"> and</w:t>
      </w:r>
      <w:r w:rsidRPr="00AB409B">
        <w:rPr>
          <w:szCs w:val="24"/>
        </w:rPr>
        <w:t xml:space="preserve"> so on, pertaining to metaverse.</w:t>
      </w:r>
    </w:p>
    <w:p w14:paraId="31821CB5" w14:textId="44AE9736" w:rsidR="00AF2618" w:rsidRPr="00AB409B" w:rsidRDefault="00AF2618" w:rsidP="00AF2618">
      <w:pPr>
        <w:rPr>
          <w:szCs w:val="24"/>
        </w:rPr>
      </w:pPr>
      <w:r w:rsidRPr="00AB409B">
        <w:rPr>
          <w:b/>
          <w:bCs/>
          <w:szCs w:val="24"/>
        </w:rPr>
        <w:t xml:space="preserve">Metaverse </w:t>
      </w:r>
      <w:r w:rsidR="00306DFA" w:rsidRPr="00AB409B">
        <w:rPr>
          <w:b/>
          <w:bCs/>
          <w:szCs w:val="24"/>
        </w:rPr>
        <w:t>product/</w:t>
      </w:r>
      <w:r w:rsidR="00B57AB7" w:rsidRPr="00AB409B">
        <w:rPr>
          <w:b/>
          <w:bCs/>
          <w:szCs w:val="24"/>
        </w:rPr>
        <w:t>serv</w:t>
      </w:r>
      <w:r w:rsidR="00B57AB7">
        <w:rPr>
          <w:b/>
          <w:bCs/>
          <w:szCs w:val="24"/>
        </w:rPr>
        <w:t>ice</w:t>
      </w:r>
      <w:r w:rsidR="00306DFA" w:rsidRPr="00AB409B">
        <w:rPr>
          <w:b/>
          <w:bCs/>
          <w:szCs w:val="24"/>
        </w:rPr>
        <w:t xml:space="preserve"> sales</w:t>
      </w:r>
      <w:r w:rsidRPr="00AB409B">
        <w:rPr>
          <w:szCs w:val="24"/>
        </w:rPr>
        <w:t xml:space="preserve">: This activity includes sales and distribution of assets, products and services in </w:t>
      </w:r>
      <w:r w:rsidR="00DF5812">
        <w:rPr>
          <w:szCs w:val="24"/>
        </w:rPr>
        <w:t xml:space="preserve">the </w:t>
      </w:r>
      <w:r w:rsidRPr="00AB409B">
        <w:rPr>
          <w:szCs w:val="24"/>
        </w:rPr>
        <w:t xml:space="preserve">metaverse. The assets, products and services can be real (with real counterparts) or virtual, i.e., existing only in </w:t>
      </w:r>
      <w:r w:rsidR="00DF5812">
        <w:rPr>
          <w:szCs w:val="24"/>
        </w:rPr>
        <w:t xml:space="preserve">the </w:t>
      </w:r>
      <w:r w:rsidRPr="00AB409B">
        <w:rPr>
          <w:szCs w:val="24"/>
        </w:rPr>
        <w:t>metaverse.</w:t>
      </w:r>
    </w:p>
    <w:p w14:paraId="67941A80" w14:textId="7590957F" w:rsidR="00AF2618" w:rsidRPr="00AB409B" w:rsidRDefault="00AF2618" w:rsidP="00AF2618">
      <w:pPr>
        <w:rPr>
          <w:szCs w:val="24"/>
        </w:rPr>
      </w:pPr>
      <w:r w:rsidRPr="00AB409B">
        <w:rPr>
          <w:b/>
          <w:bCs/>
          <w:szCs w:val="24"/>
        </w:rPr>
        <w:t xml:space="preserve">Metaverse </w:t>
      </w:r>
      <w:r w:rsidR="00306DFA" w:rsidRPr="00AB409B">
        <w:rPr>
          <w:b/>
          <w:bCs/>
          <w:szCs w:val="24"/>
        </w:rPr>
        <w:t>use (by customers</w:t>
      </w:r>
      <w:r w:rsidRPr="00AB409B">
        <w:rPr>
          <w:b/>
          <w:bCs/>
          <w:szCs w:val="24"/>
        </w:rPr>
        <w:t>)</w:t>
      </w:r>
      <w:r w:rsidRPr="00AB409B">
        <w:rPr>
          <w:szCs w:val="24"/>
        </w:rPr>
        <w:t xml:space="preserve">: This activity includes usage of </w:t>
      </w:r>
      <w:r w:rsidR="00B57AB7">
        <w:rPr>
          <w:szCs w:val="24"/>
        </w:rPr>
        <w:t xml:space="preserve">the </w:t>
      </w:r>
      <w:r w:rsidRPr="00AB409B">
        <w:rPr>
          <w:szCs w:val="24"/>
        </w:rPr>
        <w:t xml:space="preserve">metaverse by users (e.g., individuals, organizations and entities). It may entail commercial fees such as </w:t>
      </w:r>
      <w:r w:rsidR="00B57AB7">
        <w:rPr>
          <w:szCs w:val="24"/>
        </w:rPr>
        <w:t xml:space="preserve">a </w:t>
      </w:r>
      <w:r w:rsidRPr="00AB409B">
        <w:rPr>
          <w:szCs w:val="24"/>
        </w:rPr>
        <w:t>per usage fee and subscription fee, or may be provided free of charge.</w:t>
      </w:r>
    </w:p>
    <w:p w14:paraId="4C9A1166" w14:textId="10FCD7A4" w:rsidR="00AF2618" w:rsidRPr="00AB409B" w:rsidRDefault="00AF2618" w:rsidP="00AF2618">
      <w:pPr>
        <w:rPr>
          <w:i/>
          <w:iCs/>
          <w:szCs w:val="24"/>
          <w:u w:val="single"/>
        </w:rPr>
      </w:pPr>
      <w:r w:rsidRPr="00AB409B">
        <w:rPr>
          <w:i/>
          <w:iCs/>
          <w:szCs w:val="24"/>
          <w:u w:val="single"/>
        </w:rPr>
        <w:t xml:space="preserve">Support </w:t>
      </w:r>
      <w:r w:rsidR="00306DFA" w:rsidRPr="00AB409B">
        <w:rPr>
          <w:i/>
          <w:iCs/>
          <w:szCs w:val="24"/>
          <w:u w:val="single"/>
        </w:rPr>
        <w:t>activities</w:t>
      </w:r>
      <w:r w:rsidRPr="00AB409B">
        <w:rPr>
          <w:i/>
          <w:iCs/>
          <w:szCs w:val="24"/>
          <w:u w:val="single"/>
        </w:rPr>
        <w:t>:</w:t>
      </w:r>
    </w:p>
    <w:p w14:paraId="4D9A598F" w14:textId="7E543899" w:rsidR="00AF2618" w:rsidRPr="00AB409B" w:rsidRDefault="00AF2618" w:rsidP="00AF2618">
      <w:pPr>
        <w:rPr>
          <w:szCs w:val="24"/>
        </w:rPr>
      </w:pPr>
      <w:r w:rsidRPr="00AB409B">
        <w:rPr>
          <w:b/>
          <w:bCs/>
          <w:szCs w:val="24"/>
        </w:rPr>
        <w:t xml:space="preserve">Metaverse </w:t>
      </w:r>
      <w:r w:rsidR="005B7D60" w:rsidRPr="00AB409B">
        <w:rPr>
          <w:b/>
          <w:bCs/>
          <w:szCs w:val="24"/>
        </w:rPr>
        <w:t>security and privacy services</w:t>
      </w:r>
      <w:r w:rsidRPr="00AB409B">
        <w:rPr>
          <w:szCs w:val="24"/>
        </w:rPr>
        <w:t>: This activity includes provisioning of metaverse</w:t>
      </w:r>
      <w:r w:rsidR="00E72186" w:rsidRPr="00AB409B">
        <w:rPr>
          <w:szCs w:val="24"/>
        </w:rPr>
        <w:t>-</w:t>
      </w:r>
      <w:r w:rsidRPr="00AB409B">
        <w:rPr>
          <w:szCs w:val="24"/>
        </w:rPr>
        <w:t>related security and privacy enhancing services for implementing and enforcing applicable laws, regulations and policies in a jurisdiction or metaverse security and/or privacy requirements and policies of an organization.</w:t>
      </w:r>
    </w:p>
    <w:p w14:paraId="356AA52E" w14:textId="6ADC7309" w:rsidR="00AF2618" w:rsidRPr="00AB409B" w:rsidRDefault="00AF2618" w:rsidP="00AF2618">
      <w:pPr>
        <w:rPr>
          <w:szCs w:val="24"/>
        </w:rPr>
      </w:pPr>
      <w:r w:rsidRPr="00AB409B">
        <w:rPr>
          <w:b/>
          <w:bCs/>
          <w:szCs w:val="24"/>
        </w:rPr>
        <w:lastRenderedPageBreak/>
        <w:t xml:space="preserve">Metaverse </w:t>
      </w:r>
      <w:r w:rsidR="005B7D60" w:rsidRPr="00AB409B">
        <w:rPr>
          <w:b/>
          <w:bCs/>
          <w:szCs w:val="24"/>
        </w:rPr>
        <w:t>tools and design services</w:t>
      </w:r>
      <w:r w:rsidRPr="00AB409B">
        <w:rPr>
          <w:szCs w:val="24"/>
        </w:rPr>
        <w:t>: This activity includes provisioning of metaverse-related tools and design and development services to enable metaverse creation and presence building.</w:t>
      </w:r>
    </w:p>
    <w:p w14:paraId="574FB492" w14:textId="799054A5" w:rsidR="00AF2618" w:rsidRPr="00AB409B" w:rsidRDefault="00AF2618" w:rsidP="00AF2618">
      <w:pPr>
        <w:rPr>
          <w:szCs w:val="24"/>
        </w:rPr>
      </w:pPr>
      <w:r w:rsidRPr="00AB409B">
        <w:rPr>
          <w:b/>
          <w:bCs/>
          <w:szCs w:val="24"/>
        </w:rPr>
        <w:t xml:space="preserve">Metaverse </w:t>
      </w:r>
      <w:r w:rsidR="005B7D60" w:rsidRPr="00AB409B">
        <w:rPr>
          <w:b/>
          <w:bCs/>
          <w:szCs w:val="24"/>
        </w:rPr>
        <w:t>platform servi</w:t>
      </w:r>
      <w:r w:rsidRPr="00AB409B">
        <w:rPr>
          <w:b/>
          <w:bCs/>
          <w:szCs w:val="24"/>
        </w:rPr>
        <w:t>ces</w:t>
      </w:r>
      <w:r w:rsidRPr="00AB409B">
        <w:rPr>
          <w:szCs w:val="24"/>
        </w:rPr>
        <w:t>: This activity includes provisioning metaverse platform services for metaverse computing and data processing and management facilities (e.g., blockchain platform services, AI platform services, digital twin platform services, XR for metaverse platform services).</w:t>
      </w:r>
    </w:p>
    <w:p w14:paraId="27CF1D3B" w14:textId="78EBD778" w:rsidR="00AF2618" w:rsidRPr="00AB409B" w:rsidRDefault="00AF2618" w:rsidP="00AF2618">
      <w:pPr>
        <w:rPr>
          <w:szCs w:val="24"/>
        </w:rPr>
      </w:pPr>
      <w:r w:rsidRPr="00AB409B">
        <w:rPr>
          <w:b/>
          <w:bCs/>
          <w:szCs w:val="24"/>
        </w:rPr>
        <w:t xml:space="preserve">Metaverse </w:t>
      </w:r>
      <w:r w:rsidR="005B7D60" w:rsidRPr="00AB409B">
        <w:rPr>
          <w:b/>
          <w:bCs/>
          <w:szCs w:val="24"/>
        </w:rPr>
        <w:t>infrastructure and infrastructure services</w:t>
      </w:r>
      <w:r w:rsidRPr="00AB409B">
        <w:rPr>
          <w:szCs w:val="24"/>
        </w:rPr>
        <w:t>: This activity includes provisioning metaverse infrastructure including equipment, hardware, software and infrastructure services (e.g., platform as a service, infrastructure as a service). This activity excludes connectivity services, which are included in the next activity.</w:t>
      </w:r>
    </w:p>
    <w:p w14:paraId="4FA13241" w14:textId="03A443BE" w:rsidR="00AF2618" w:rsidRPr="00AB409B" w:rsidRDefault="00AF2618" w:rsidP="00AF2618">
      <w:pPr>
        <w:rPr>
          <w:szCs w:val="24"/>
        </w:rPr>
      </w:pPr>
      <w:r w:rsidRPr="00AB409B">
        <w:rPr>
          <w:b/>
          <w:bCs/>
          <w:szCs w:val="24"/>
        </w:rPr>
        <w:t xml:space="preserve">Metaverse </w:t>
      </w:r>
      <w:r w:rsidR="005B7D60" w:rsidRPr="00AB409B">
        <w:rPr>
          <w:b/>
          <w:bCs/>
          <w:szCs w:val="24"/>
        </w:rPr>
        <w:t>connectivity servi</w:t>
      </w:r>
      <w:r w:rsidRPr="00AB409B">
        <w:rPr>
          <w:b/>
          <w:bCs/>
          <w:szCs w:val="24"/>
        </w:rPr>
        <w:t>ces</w:t>
      </w:r>
      <w:r w:rsidRPr="00AB409B">
        <w:rPr>
          <w:szCs w:val="24"/>
        </w:rPr>
        <w:t>: This activity includes provisioning of ICT connectivity services to enable access to metaverse by users. It may entail next generation network features with low latency, high bandwidth</w:t>
      </w:r>
      <w:r w:rsidR="0029703C">
        <w:rPr>
          <w:szCs w:val="24"/>
        </w:rPr>
        <w:t xml:space="preserve"> and</w:t>
      </w:r>
      <w:r w:rsidRPr="00AB409B">
        <w:rPr>
          <w:szCs w:val="24"/>
        </w:rPr>
        <w:t xml:space="preserve"> quality of service guarantees, among others.</w:t>
      </w:r>
    </w:p>
    <w:p w14:paraId="7611CEF0" w14:textId="4FC78F90" w:rsidR="00AF2618" w:rsidRPr="00AB409B" w:rsidRDefault="00AF2618" w:rsidP="00AF2618">
      <w:pPr>
        <w:rPr>
          <w:szCs w:val="24"/>
        </w:rPr>
      </w:pPr>
      <w:r w:rsidRPr="00AB409B">
        <w:rPr>
          <w:b/>
          <w:bCs/>
          <w:szCs w:val="24"/>
        </w:rPr>
        <w:t xml:space="preserve">Metaverse </w:t>
      </w:r>
      <w:r w:rsidR="005B7D60" w:rsidRPr="00AB409B">
        <w:rPr>
          <w:b/>
          <w:bCs/>
          <w:szCs w:val="24"/>
        </w:rPr>
        <w:t>skills enhancement services</w:t>
      </w:r>
      <w:r w:rsidRPr="00AB409B">
        <w:rPr>
          <w:szCs w:val="24"/>
        </w:rPr>
        <w:t>: This activity includes provisioning of metaverse skills boosting activities and related services. It includes, among others, metaverse-related programmes, degrees, certificates, courses of professional training organizations, academia</w:t>
      </w:r>
      <w:r w:rsidR="0029703C">
        <w:rPr>
          <w:szCs w:val="24"/>
        </w:rPr>
        <w:t xml:space="preserve"> and</w:t>
      </w:r>
      <w:r w:rsidRPr="00AB409B">
        <w:rPr>
          <w:szCs w:val="24"/>
        </w:rPr>
        <w:t xml:space="preserve"> educational institutions.</w:t>
      </w:r>
    </w:p>
    <w:p w14:paraId="243CB989" w14:textId="654F108E" w:rsidR="00AF2618" w:rsidRPr="00AB409B" w:rsidRDefault="00AF2618" w:rsidP="00AF2618">
      <w:pPr>
        <w:rPr>
          <w:sz w:val="23"/>
          <w:szCs w:val="23"/>
        </w:rPr>
      </w:pPr>
      <w:r w:rsidRPr="00AB409B">
        <w:rPr>
          <w:b/>
          <w:bCs/>
          <w:szCs w:val="24"/>
        </w:rPr>
        <w:t xml:space="preserve">Metaverse </w:t>
      </w:r>
      <w:r w:rsidR="005B7D60" w:rsidRPr="00AB409B">
        <w:rPr>
          <w:b/>
          <w:bCs/>
          <w:szCs w:val="24"/>
        </w:rPr>
        <w:t>laws, regulations, and policies</w:t>
      </w:r>
      <w:r w:rsidRPr="00AB409B">
        <w:rPr>
          <w:szCs w:val="24"/>
        </w:rPr>
        <w:t xml:space="preserve">: This activity includes development and enforcement of metaverse-related laws, regulations and policies in a jurisdiction (in some cases, policies might be applicable to one or more organizations rather than an entire jurisdiction). Standards developed by </w:t>
      </w:r>
      <w:r w:rsidR="00AF4719" w:rsidRPr="00AF4719">
        <w:rPr>
          <w:szCs w:val="24"/>
        </w:rPr>
        <w:t>Standards Development Organization</w:t>
      </w:r>
      <w:r w:rsidR="00AF4719">
        <w:rPr>
          <w:szCs w:val="24"/>
        </w:rPr>
        <w:t>s (</w:t>
      </w:r>
      <w:r w:rsidRPr="00AB409B">
        <w:rPr>
          <w:szCs w:val="24"/>
        </w:rPr>
        <w:t>SDOs</w:t>
      </w:r>
      <w:r w:rsidR="00AF4719">
        <w:rPr>
          <w:szCs w:val="24"/>
        </w:rPr>
        <w:t>)</w:t>
      </w:r>
      <w:r w:rsidRPr="00AB409B">
        <w:rPr>
          <w:szCs w:val="24"/>
        </w:rPr>
        <w:t xml:space="preserve"> are also included in this activity.</w:t>
      </w:r>
    </w:p>
    <w:p w14:paraId="48A6896C" w14:textId="35DB625A" w:rsidR="00AF2618" w:rsidRPr="00AB409B" w:rsidRDefault="00AF2618" w:rsidP="00AF2618">
      <w:r w:rsidRPr="00AB409B">
        <w:t xml:space="preserve">It is important to note that the metaverse value chain includes activities related to economic value creation through </w:t>
      </w:r>
      <w:r w:rsidR="00AF4719">
        <w:t xml:space="preserve">the </w:t>
      </w:r>
      <w:r w:rsidRPr="00AB409B">
        <w:t>metaverse.</w:t>
      </w:r>
    </w:p>
    <w:p w14:paraId="37F2C71B" w14:textId="3C58E4C5" w:rsidR="00AF2618" w:rsidRPr="00AB409B" w:rsidRDefault="00AF2618" w:rsidP="00AF2618">
      <w:r w:rsidRPr="00AB409B">
        <w:t xml:space="preserve">It is also important to note that the measurement of economic value created through </w:t>
      </w:r>
      <w:r w:rsidR="00AF4719">
        <w:t xml:space="preserve">the </w:t>
      </w:r>
      <w:r w:rsidRPr="00AB409B">
        <w:t>metaverse will pose challenges as the economic value</w:t>
      </w:r>
      <w:r w:rsidR="007A7C3E">
        <w:t xml:space="preserve"> </w:t>
      </w:r>
      <w:r w:rsidRPr="00AB409B">
        <w:t xml:space="preserve">added calculations today (e.g., utilizing national accounts, </w:t>
      </w:r>
      <w:r w:rsidR="005D06BC" w:rsidRPr="00AB409B">
        <w:t xml:space="preserve">international standard industrial classification </w:t>
      </w:r>
      <w:r w:rsidRPr="00AB409B">
        <w:t xml:space="preserve">(ISIC) of all economic activities) do not classify economic activities by technology type (e.g., metaverse, AI). Hence, additional data collection and analyses might be required with appropriate breakdowns to target </w:t>
      </w:r>
      <w:r w:rsidR="00AF4719">
        <w:t xml:space="preserve">the </w:t>
      </w:r>
      <w:r w:rsidRPr="00AB409B">
        <w:t>metaverse specifically.</w:t>
      </w:r>
    </w:p>
    <w:p w14:paraId="658A226B" w14:textId="6D4524EC" w:rsidR="00FD71BA" w:rsidRPr="00AB409B" w:rsidRDefault="00BE64F7" w:rsidP="00E130B5">
      <w:pPr>
        <w:pStyle w:val="Heading1"/>
      </w:pPr>
      <w:bookmarkStart w:id="54" w:name="_Toc166954516"/>
      <w:bookmarkStart w:id="55" w:name="_Toc216102140"/>
      <w:bookmarkStart w:id="56" w:name="_Toc216174685"/>
      <w:bookmarkStart w:id="57" w:name="_Toc216175947"/>
      <w:bookmarkStart w:id="58" w:name="_Toc216184715"/>
      <w:r w:rsidRPr="00AB409B">
        <w:rPr>
          <w:rFonts w:eastAsiaTheme="minorHAnsi"/>
        </w:rPr>
        <w:t>7</w:t>
      </w:r>
      <w:r w:rsidRPr="00AB409B">
        <w:rPr>
          <w:rFonts w:eastAsiaTheme="minorHAnsi"/>
        </w:rPr>
        <w:tab/>
      </w:r>
      <w:bookmarkEnd w:id="54"/>
      <w:bookmarkEnd w:id="55"/>
      <w:r w:rsidR="00937B04" w:rsidRPr="00AB409B">
        <w:rPr>
          <w:rFonts w:eastAsia="MS Mincho"/>
          <w:bCs/>
          <w:kern w:val="32"/>
          <w:szCs w:val="24"/>
          <w:lang w:eastAsia="ja-JP"/>
        </w:rPr>
        <w:t xml:space="preserve">Competition in </w:t>
      </w:r>
      <w:r w:rsidR="00DF5812">
        <w:rPr>
          <w:rFonts w:eastAsia="MS Mincho"/>
          <w:bCs/>
          <w:kern w:val="32"/>
          <w:szCs w:val="24"/>
          <w:lang w:eastAsia="ja-JP"/>
        </w:rPr>
        <w:t xml:space="preserve">the </w:t>
      </w:r>
      <w:r w:rsidR="00937B04" w:rsidRPr="00AB409B">
        <w:rPr>
          <w:rFonts w:eastAsia="MS Mincho"/>
          <w:bCs/>
          <w:kern w:val="32"/>
          <w:szCs w:val="24"/>
          <w:lang w:eastAsia="ja-JP"/>
        </w:rPr>
        <w:t>metaverse</w:t>
      </w:r>
      <w:bookmarkEnd w:id="56"/>
      <w:bookmarkEnd w:id="57"/>
      <w:bookmarkEnd w:id="58"/>
    </w:p>
    <w:p w14:paraId="13137CFC" w14:textId="394D3DBF" w:rsidR="00AE6347" w:rsidRPr="00AB409B" w:rsidRDefault="00AE6347" w:rsidP="00AE6347">
      <w:r w:rsidRPr="00AB409B">
        <w:t>Metaverse presents opportunities and challenges for competition. It is important to promote and maintain fair competition and to ensure a robust and healthy competitive landscape within</w:t>
      </w:r>
      <w:r w:rsidR="00AF4719">
        <w:t xml:space="preserve"> the</w:t>
      </w:r>
      <w:r w:rsidRPr="00AB409B">
        <w:t xml:space="preserve"> metaverse. Creating a business environment that fosters economic growth, innovation, consumer welfare</w:t>
      </w:r>
      <w:r w:rsidR="0029703C">
        <w:t xml:space="preserve"> and</w:t>
      </w:r>
      <w:r w:rsidRPr="00AB409B">
        <w:t xml:space="preserve"> efficient allocation of resources is critical in sustaining metaverse.</w:t>
      </w:r>
    </w:p>
    <w:p w14:paraId="368A5DA6" w14:textId="2A3CA52B" w:rsidR="00FD71BA" w:rsidRPr="00AB409B" w:rsidRDefault="00BE64F7" w:rsidP="002860B4">
      <w:pPr>
        <w:pStyle w:val="Heading2"/>
      </w:pPr>
      <w:bookmarkStart w:id="59" w:name="_Toc166954517"/>
      <w:bookmarkStart w:id="60" w:name="_Toc216102141"/>
      <w:bookmarkStart w:id="61" w:name="_Toc216174686"/>
      <w:bookmarkStart w:id="62" w:name="_Toc216175948"/>
      <w:bookmarkStart w:id="63" w:name="_Toc216184716"/>
      <w:r w:rsidRPr="00AB409B">
        <w:rPr>
          <w:rFonts w:eastAsiaTheme="minorHAnsi"/>
        </w:rPr>
        <w:t>7.1</w:t>
      </w:r>
      <w:r w:rsidRPr="00AB409B">
        <w:rPr>
          <w:rFonts w:eastAsiaTheme="minorHAnsi"/>
        </w:rPr>
        <w:tab/>
      </w:r>
      <w:bookmarkEnd w:id="59"/>
      <w:bookmarkEnd w:id="60"/>
      <w:r w:rsidR="00983088" w:rsidRPr="00AB409B">
        <w:t xml:space="preserve">Objectives of fair competition in </w:t>
      </w:r>
      <w:r w:rsidR="00DF5812">
        <w:t xml:space="preserve">the </w:t>
      </w:r>
      <w:r w:rsidR="00983088" w:rsidRPr="00AB409B">
        <w:t>metaverse</w:t>
      </w:r>
      <w:bookmarkEnd w:id="61"/>
      <w:bookmarkEnd w:id="62"/>
      <w:bookmarkEnd w:id="63"/>
    </w:p>
    <w:p w14:paraId="419DEA9B" w14:textId="26F2C672" w:rsidR="006B0EF3" w:rsidRPr="00AB409B" w:rsidRDefault="006B0EF3" w:rsidP="006B0EF3">
      <w:bookmarkStart w:id="64" w:name="_Toc166954519"/>
      <w:r w:rsidRPr="00AB409B">
        <w:t>Competition is the cornerstone of a healthy and vibrant market economy for metaverse. It serves as a powerful engine for innovation, efficiency</w:t>
      </w:r>
      <w:r w:rsidR="0029703C">
        <w:t xml:space="preserve"> and</w:t>
      </w:r>
      <w:r w:rsidRPr="00AB409B">
        <w:t xml:space="preserve"> ultimately, economic value creation. However, to reap the full benefits of competition in </w:t>
      </w:r>
      <w:r w:rsidR="00DF5812">
        <w:t xml:space="preserve">the </w:t>
      </w:r>
      <w:r w:rsidRPr="00AB409B">
        <w:t>metaverse, it is important to establish a level playing field. This is where the concept of fair competition comes into play.</w:t>
      </w:r>
    </w:p>
    <w:p w14:paraId="623E12B3" w14:textId="776FD760" w:rsidR="006B0EF3" w:rsidRPr="00AB409B" w:rsidRDefault="006B0EF3" w:rsidP="006B0EF3">
      <w:r w:rsidRPr="00AB409B">
        <w:t xml:space="preserve">Fair competition ensures that all metaverse businesses have the opportunity to compete on their merits, fostering a dynamic environment that benefits both </w:t>
      </w:r>
      <w:r w:rsidR="00DF5812">
        <w:t xml:space="preserve">the </w:t>
      </w:r>
      <w:r w:rsidRPr="00AB409B">
        <w:t xml:space="preserve">businesses and consumers in </w:t>
      </w:r>
      <w:r w:rsidR="00DF5812">
        <w:t xml:space="preserve">the </w:t>
      </w:r>
      <w:r w:rsidRPr="00AB409B">
        <w:t xml:space="preserve">metaverse. In this context, the following non-exhaustive objectives can facilitate fair competition in </w:t>
      </w:r>
      <w:r w:rsidR="00DF5812">
        <w:t xml:space="preserve">the </w:t>
      </w:r>
      <w:r w:rsidRPr="00AB409B">
        <w:t>metaverse:</w:t>
      </w:r>
    </w:p>
    <w:p w14:paraId="0260476E" w14:textId="6BBE3786" w:rsidR="006B0EF3" w:rsidRPr="00AB409B" w:rsidRDefault="006B0EF3" w:rsidP="006B0EF3">
      <w:pPr>
        <w:pStyle w:val="enumlev1"/>
      </w:pPr>
      <w:r w:rsidRPr="00AB409B">
        <w:t>–</w:t>
      </w:r>
      <w:r w:rsidRPr="00AB409B">
        <w:tab/>
        <w:t xml:space="preserve">Promote </w:t>
      </w:r>
      <w:r w:rsidR="00D3692A" w:rsidRPr="00AB409B">
        <w:t>consumer welfare</w:t>
      </w:r>
      <w:r w:rsidRPr="00AB409B">
        <w:t xml:space="preserve">: Ensure consumers have a wide choice of high-quality goods and services </w:t>
      </w:r>
      <w:r w:rsidR="00DF5812">
        <w:t>in the metaverse</w:t>
      </w:r>
      <w:r w:rsidRPr="00AB409B">
        <w:t xml:space="preserve"> at competitive prices, where applicable. When metaverse businesses can compete fairly, consumers are empowered to make informed choices based on price, quality and innovation. Hence, metaverse businesses are encouraged to be </w:t>
      </w:r>
      <w:r w:rsidRPr="00AB409B">
        <w:lastRenderedPageBreak/>
        <w:t>responsive to consumer needs and preferences, leading to a wider variety of metaverse products and services at competitive prices. This fosters a sense of trust and transparency with</w:t>
      </w:r>
      <w:r w:rsidR="00DF5812">
        <w:t>in the metaverse</w:t>
      </w:r>
      <w:r w:rsidRPr="00AB409B">
        <w:t xml:space="preserve"> economy, ultimately benefiting consumers.</w:t>
      </w:r>
    </w:p>
    <w:p w14:paraId="42A0F7BD" w14:textId="343698E1" w:rsidR="006B0EF3" w:rsidRPr="00AB409B" w:rsidRDefault="006B0EF3" w:rsidP="006B0EF3">
      <w:pPr>
        <w:pStyle w:val="enumlev1"/>
      </w:pPr>
      <w:r w:rsidRPr="00AB409B">
        <w:t>–</w:t>
      </w:r>
      <w:r w:rsidRPr="00AB409B">
        <w:tab/>
        <w:t xml:space="preserve">Encourage </w:t>
      </w:r>
      <w:r w:rsidR="00D3692A" w:rsidRPr="00AB409B">
        <w:t>innovation and effic</w:t>
      </w:r>
      <w:r w:rsidRPr="00AB409B">
        <w:t xml:space="preserve">iency: Stimulate metaverse businesses to innovate and improve efficiency to gain a competitive edge. Innovation and efficiency create a level playing field and foster a dynamic market environment. When metaverse businesses compete based on efficiency and innovation, the playing field becomes less reliant on factors </w:t>
      </w:r>
      <w:r w:rsidR="00DF5812">
        <w:t>such as</w:t>
      </w:r>
      <w:r w:rsidR="00DF5812" w:rsidRPr="00AB409B">
        <w:t xml:space="preserve"> </w:t>
      </w:r>
      <w:r w:rsidRPr="00AB409B">
        <w:t>size or established brand recognition. This allows metaverse start-ups, smaller</w:t>
      </w:r>
      <w:r w:rsidR="0029703C">
        <w:t xml:space="preserve"> and</w:t>
      </w:r>
      <w:r w:rsidRPr="00AB409B">
        <w:t xml:space="preserve"> agile companies with innovative solutions to compete effectively against larger players </w:t>
      </w:r>
      <w:r w:rsidR="00DF5812">
        <w:t>in the metaverse</w:t>
      </w:r>
      <w:r w:rsidRPr="00AB409B">
        <w:t>. The pursuit of efficiency incentivizes metaverse businesses to improve their operations, reduce costs</w:t>
      </w:r>
      <w:r w:rsidR="0029703C">
        <w:t xml:space="preserve"> and</w:t>
      </w:r>
      <w:r w:rsidRPr="00AB409B">
        <w:t xml:space="preserve"> streamline processes. This pressure to innovate creates a dynamic market where metaverse businesses push the boundaries and raise the overall quality of metaverse products and services.</w:t>
      </w:r>
    </w:p>
    <w:p w14:paraId="06C711C1" w14:textId="412D51DE" w:rsidR="006B0EF3" w:rsidRPr="00AB409B" w:rsidRDefault="006B0EF3" w:rsidP="006B0EF3">
      <w:pPr>
        <w:pStyle w:val="enumlev1"/>
      </w:pPr>
      <w:r w:rsidRPr="00AB409B">
        <w:t>–</w:t>
      </w:r>
      <w:r w:rsidRPr="00AB409B">
        <w:tab/>
        <w:t xml:space="preserve">Promote </w:t>
      </w:r>
      <w:r w:rsidR="00D3692A" w:rsidRPr="00AB409B">
        <w:t>fair market practices</w:t>
      </w:r>
      <w:r w:rsidRPr="00AB409B">
        <w:t xml:space="preserve">: Prevent anti-competitive agreements and dominant undertakings from stifling competition </w:t>
      </w:r>
      <w:r w:rsidR="00DF5812">
        <w:t>in the metaverse</w:t>
      </w:r>
      <w:r w:rsidRPr="00AB409B">
        <w:t xml:space="preserve">. Fair market practices ensure that all metaverse businesses compete by the same set of rules. This eliminates advantages gained through unethical practices </w:t>
      </w:r>
      <w:r w:rsidR="00DF5812">
        <w:t>such as</w:t>
      </w:r>
      <w:r w:rsidR="00DF5812" w:rsidRPr="00AB409B">
        <w:t xml:space="preserve"> </w:t>
      </w:r>
      <w:r w:rsidRPr="00AB409B">
        <w:t>price</w:t>
      </w:r>
      <w:r w:rsidR="007A7C3E">
        <w:t xml:space="preserve"> </w:t>
      </w:r>
      <w:r w:rsidRPr="00AB409B">
        <w:t>fixing, or  dominance exploitation</w:t>
      </w:r>
      <w:r w:rsidR="00DF5812">
        <w:t xml:space="preserve"> in one or more </w:t>
      </w:r>
      <w:r w:rsidR="00DF5812" w:rsidRPr="00AB409B">
        <w:t>metaverse market</w:t>
      </w:r>
      <w:r w:rsidR="00DF5812">
        <w:t>s</w:t>
      </w:r>
      <w:r w:rsidRPr="00AB409B">
        <w:t>. With a level playing field, metaverse start-ups, smaller</w:t>
      </w:r>
      <w:r w:rsidR="0029703C">
        <w:t xml:space="preserve"> and</w:t>
      </w:r>
      <w:r w:rsidRPr="00AB409B">
        <w:t xml:space="preserve"> innovative companies can compete effectively against established metaverse players based on merit. Fair metaverse market practices promote transparency in business dealings. This includes clear pricing, accurate advertising</w:t>
      </w:r>
      <w:r w:rsidR="0029703C">
        <w:t xml:space="preserve"> and</w:t>
      </w:r>
      <w:r w:rsidRPr="00AB409B">
        <w:t xml:space="preserve"> trustworthy metaverse product information. Metaverse consumers gain trust when they know that they are making informed decisions based on factual information about </w:t>
      </w:r>
      <w:r w:rsidR="00DF5812">
        <w:t xml:space="preserve">the </w:t>
      </w:r>
      <w:r w:rsidRPr="00AB409B">
        <w:t>metaverse. Fair metaverse market practices actively discourage (and in some cases penalize) anti-competitive behaviour (e.g., cartels, mergers that stifle competition</w:t>
      </w:r>
      <w:r w:rsidR="0029703C">
        <w:t xml:space="preserve"> or</w:t>
      </w:r>
      <w:r w:rsidRPr="00AB409B">
        <w:t xml:space="preserve"> predatory pricing aimed at driving out metaverse competitors). This protects the metaverse economy from being dominated by a few powerful players, ensuring a diverse range of metaverse businesses can participate and innovate.</w:t>
      </w:r>
    </w:p>
    <w:p w14:paraId="1E00D0CA" w14:textId="4F9B09E8" w:rsidR="006B0EF3" w:rsidRPr="00AB409B" w:rsidRDefault="006B0EF3" w:rsidP="006B0EF3">
      <w:pPr>
        <w:pStyle w:val="enumlev1"/>
      </w:pPr>
      <w:r w:rsidRPr="00AB409B">
        <w:t>–</w:t>
      </w:r>
      <w:r w:rsidRPr="00AB409B">
        <w:tab/>
        <w:t xml:space="preserve">Facilitate </w:t>
      </w:r>
      <w:r w:rsidR="00D3692A" w:rsidRPr="00AB409B">
        <w:t>market entry and exit</w:t>
      </w:r>
      <w:r w:rsidRPr="00AB409B">
        <w:t>: Ensure a level playing field for new metaverse businesses to enter the metaverse market and for inefficient ones to exit without undue barriers. Simplifying regulations, metaverse licensing procedures</w:t>
      </w:r>
      <w:r w:rsidR="0029703C">
        <w:t xml:space="preserve"> and</w:t>
      </w:r>
      <w:r w:rsidRPr="00AB409B">
        <w:t xml:space="preserve"> access to resources can make it easier for new metaverse businesses to enter the metaverse market. This injects fresh ideas, diverse perspectives</w:t>
      </w:r>
      <w:r w:rsidR="0029703C">
        <w:t xml:space="preserve"> and</w:t>
      </w:r>
      <w:r w:rsidRPr="00AB409B">
        <w:t xml:space="preserve"> potentially disruptive technologies into the competitive metaverse landscape. Existing metaverse players are encouraged to innovate and improve their offerings to stay ahead of the curve. Lower exit barriers allow recycling of inefficient metaverse businesses, which in turn, enhances productivity in </w:t>
      </w:r>
      <w:r w:rsidR="00DF5812">
        <w:t xml:space="preserve">the </w:t>
      </w:r>
      <w:r w:rsidRPr="00AB409B">
        <w:t xml:space="preserve">economy. This frees up resources </w:t>
      </w:r>
      <w:r w:rsidR="00DF5812">
        <w:t>such as</w:t>
      </w:r>
      <w:r w:rsidR="00DF5812" w:rsidRPr="00AB409B">
        <w:t xml:space="preserve"> </w:t>
      </w:r>
      <w:r w:rsidRPr="00AB409B">
        <w:t>capital, labour</w:t>
      </w:r>
      <w:r w:rsidR="0029703C">
        <w:t xml:space="preserve"> and</w:t>
      </w:r>
      <w:r w:rsidRPr="00AB409B">
        <w:t xml:space="preserve"> talent for more efficient and innovative metaverse businesses, allowing them to expand and contribute more significantly to </w:t>
      </w:r>
      <w:r w:rsidR="00DF5812">
        <w:t xml:space="preserve">the </w:t>
      </w:r>
      <w:r w:rsidRPr="00AB409B">
        <w:t>metaverse economy. Facilitating market exit allows the market to adapt to changing metaverse consumer preferences and technological advancements. Metaverse businesses that fail to adapt to these changes can exit gracefully, making way for new metaverse businesses that cater to the evolving needs of the metaverse market.</w:t>
      </w:r>
    </w:p>
    <w:p w14:paraId="4F28271C" w14:textId="13ABD1E7" w:rsidR="00FD71BA" w:rsidRPr="00AB409B" w:rsidRDefault="00BE64F7" w:rsidP="00814473">
      <w:pPr>
        <w:pStyle w:val="Heading2"/>
      </w:pPr>
      <w:bookmarkStart w:id="65" w:name="_Toc166954521"/>
      <w:bookmarkStart w:id="66" w:name="_Toc216102142"/>
      <w:bookmarkStart w:id="67" w:name="_Toc216174687"/>
      <w:bookmarkStart w:id="68" w:name="_Toc216175949"/>
      <w:bookmarkStart w:id="69" w:name="_Toc216184717"/>
      <w:bookmarkEnd w:id="64"/>
      <w:r w:rsidRPr="00AB409B">
        <w:rPr>
          <w:rFonts w:eastAsiaTheme="minorHAnsi"/>
        </w:rPr>
        <w:t>7.2</w:t>
      </w:r>
      <w:r w:rsidRPr="00AB409B">
        <w:rPr>
          <w:rFonts w:eastAsiaTheme="minorHAnsi"/>
        </w:rPr>
        <w:tab/>
      </w:r>
      <w:r w:rsidR="00321CDA" w:rsidRPr="00AB409B">
        <w:t>Regulating for a competitive metaverse economy</w:t>
      </w:r>
      <w:bookmarkEnd w:id="65"/>
      <w:bookmarkEnd w:id="66"/>
      <w:bookmarkEnd w:id="67"/>
      <w:bookmarkEnd w:id="68"/>
      <w:bookmarkEnd w:id="69"/>
    </w:p>
    <w:p w14:paraId="58CEA12B" w14:textId="77777777" w:rsidR="00EA0DBE" w:rsidRPr="00AB409B" w:rsidRDefault="00EA0DBE" w:rsidP="00EA0DBE">
      <w:bookmarkStart w:id="70" w:name="_Toc166954525"/>
      <w:bookmarkStart w:id="71" w:name="_Toc216102143"/>
      <w:r w:rsidRPr="00AB409B">
        <w:t>To achieve a robust and healthy competitive metaverse landscape, jurisdictions can consider utilizing an appropriate mix of regulations and policies. In this context, jurisdictions are recommended to:</w:t>
      </w:r>
    </w:p>
    <w:p w14:paraId="0A09E28A" w14:textId="2A8D7F20" w:rsidR="00EA0DBE" w:rsidRPr="00AB409B" w:rsidRDefault="00EA0DBE" w:rsidP="00EA0DBE">
      <w:pPr>
        <w:pStyle w:val="enumlev1"/>
      </w:pPr>
      <w:r w:rsidRPr="00AB409B">
        <w:t>–</w:t>
      </w:r>
      <w:r w:rsidRPr="00AB409B">
        <w:tab/>
      </w:r>
      <w:r w:rsidR="0084475A" w:rsidRPr="00AB409B">
        <w:t xml:space="preserve">Encourage </w:t>
      </w:r>
      <w:r w:rsidRPr="00AB409B">
        <w:t>open standards and interoperability between platforms to foster competition and discourage practices that lock users into specific metaverse platforms;</w:t>
      </w:r>
    </w:p>
    <w:p w14:paraId="38447B89" w14:textId="6979B75A" w:rsidR="00EA0DBE" w:rsidRPr="00AB409B" w:rsidRDefault="00EA0DBE" w:rsidP="00EA0DBE">
      <w:pPr>
        <w:pStyle w:val="enumlev1"/>
      </w:pPr>
      <w:r w:rsidRPr="00AB409B">
        <w:t>–</w:t>
      </w:r>
      <w:r w:rsidRPr="00AB409B">
        <w:tab/>
      </w:r>
      <w:r w:rsidR="0084475A" w:rsidRPr="00AB409B">
        <w:t xml:space="preserve">Ensure </w:t>
      </w:r>
      <w:r w:rsidRPr="00AB409B">
        <w:t>users have the right to transfer their data (e.g., avatars, assets) between metaverse platforms, promoting competition and user choice;</w:t>
      </w:r>
    </w:p>
    <w:p w14:paraId="36440179" w14:textId="09D7E299" w:rsidR="00EA0DBE" w:rsidRPr="00AB409B" w:rsidRDefault="00EA0DBE" w:rsidP="00EA0DBE">
      <w:pPr>
        <w:pStyle w:val="enumlev1"/>
      </w:pPr>
      <w:r w:rsidRPr="00AB409B">
        <w:lastRenderedPageBreak/>
        <w:t>–</w:t>
      </w:r>
      <w:r w:rsidRPr="00AB409B">
        <w:tab/>
      </w:r>
      <w:r w:rsidR="0084475A" w:rsidRPr="00AB409B">
        <w:t xml:space="preserve">Prevent </w:t>
      </w:r>
      <w:r w:rsidRPr="00AB409B">
        <w:t>platform operators from unfairly discriminating against competitors or content creators with</w:t>
      </w:r>
      <w:r w:rsidR="00DF5812">
        <w:t>in the metaverse</w:t>
      </w:r>
      <w:r w:rsidRPr="00AB409B">
        <w:t>;</w:t>
      </w:r>
    </w:p>
    <w:p w14:paraId="69F95C77" w14:textId="369D5B08" w:rsidR="00EA0DBE" w:rsidRPr="00AB409B" w:rsidRDefault="00EA0DBE" w:rsidP="00EA0DBE">
      <w:pPr>
        <w:pStyle w:val="enumlev1"/>
      </w:pPr>
      <w:r w:rsidRPr="00AB409B">
        <w:t>–</w:t>
      </w:r>
      <w:r w:rsidRPr="00AB409B">
        <w:tab/>
      </w:r>
      <w:r w:rsidR="0084475A" w:rsidRPr="00AB409B">
        <w:t xml:space="preserve">Establish </w:t>
      </w:r>
      <w:r w:rsidRPr="00AB409B">
        <w:t>a regulatory sandbox to facilitate innovation and allow new entrants to test their business models in a controlled environment;</w:t>
      </w:r>
    </w:p>
    <w:p w14:paraId="1E5D3572" w14:textId="3A1CCED7" w:rsidR="00EA0DBE" w:rsidRPr="00AB409B" w:rsidRDefault="00EA0DBE" w:rsidP="00EA0DBE">
      <w:pPr>
        <w:pStyle w:val="enumlev1"/>
      </w:pPr>
      <w:r w:rsidRPr="00AB409B">
        <w:t>–</w:t>
      </w:r>
      <w:r w:rsidRPr="00AB409B">
        <w:tab/>
      </w:r>
      <w:r w:rsidR="0084475A" w:rsidRPr="00AB409B">
        <w:t xml:space="preserve">Educate </w:t>
      </w:r>
      <w:r w:rsidRPr="00AB409B">
        <w:t>users about their rights and choices with</w:t>
      </w:r>
      <w:r w:rsidR="00DF5812">
        <w:t>in the metaverse</w:t>
      </w:r>
      <w:r w:rsidRPr="00AB409B">
        <w:t>, including security, data privacy and portability options;</w:t>
      </w:r>
    </w:p>
    <w:p w14:paraId="78D825AF" w14:textId="404BB1C9" w:rsidR="00EA0DBE" w:rsidRPr="00AB409B" w:rsidRDefault="00EA0DBE" w:rsidP="00EA0DBE">
      <w:pPr>
        <w:pStyle w:val="enumlev1"/>
      </w:pPr>
      <w:r w:rsidRPr="00AB409B">
        <w:t>–</w:t>
      </w:r>
      <w:r w:rsidRPr="00AB409B">
        <w:tab/>
      </w:r>
      <w:r w:rsidR="0084475A" w:rsidRPr="00AB409B">
        <w:t xml:space="preserve">Implement </w:t>
      </w:r>
      <w:r w:rsidRPr="00AB409B">
        <w:t xml:space="preserve">anti-trust measures to prevent anti-competitive practices </w:t>
      </w:r>
      <w:r w:rsidR="00DF5812">
        <w:t>such as</w:t>
      </w:r>
      <w:r w:rsidR="00DF5812" w:rsidRPr="00AB409B">
        <w:t xml:space="preserve"> </w:t>
      </w:r>
      <w:r w:rsidRPr="00AB409B">
        <w:t>mergers, acquisitions or self-preferencing by dominant metaverse platforms;</w:t>
      </w:r>
    </w:p>
    <w:p w14:paraId="172AB186" w14:textId="32F05080" w:rsidR="00EA0DBE" w:rsidRPr="00AB409B" w:rsidRDefault="00EA0DBE" w:rsidP="00EA0DBE">
      <w:pPr>
        <w:pStyle w:val="enumlev1"/>
      </w:pPr>
      <w:r w:rsidRPr="00AB409B">
        <w:t>–</w:t>
      </w:r>
      <w:r w:rsidRPr="00AB409B">
        <w:tab/>
      </w:r>
      <w:r w:rsidR="0084475A" w:rsidRPr="00AB409B">
        <w:t xml:space="preserve">Encourage </w:t>
      </w:r>
      <w:r w:rsidRPr="00AB409B">
        <w:t>transparency in algorithms used for content moderation, matchmaking, and search results with</w:t>
      </w:r>
      <w:r w:rsidR="00DF5812">
        <w:t>in the metaverse</w:t>
      </w:r>
      <w:r w:rsidRPr="00AB409B">
        <w:t xml:space="preserve"> to prevent bias and manipulation;</w:t>
      </w:r>
    </w:p>
    <w:p w14:paraId="5BE91A66" w14:textId="7723A698" w:rsidR="00EA0DBE" w:rsidRPr="00AB409B" w:rsidRDefault="00EA0DBE" w:rsidP="00EA0DBE">
      <w:pPr>
        <w:pStyle w:val="enumlev1"/>
      </w:pPr>
      <w:r w:rsidRPr="00AB409B">
        <w:t>–</w:t>
      </w:r>
      <w:r w:rsidRPr="00AB409B">
        <w:tab/>
      </w:r>
      <w:r w:rsidR="0084475A" w:rsidRPr="00AB409B">
        <w:t xml:space="preserve">Take </w:t>
      </w:r>
      <w:r w:rsidRPr="00AB409B">
        <w:t>appropriate measures for in-metaverse marketplaces to prevent unfair pricing practices and ensure a level playing field for metaverse businesses;</w:t>
      </w:r>
    </w:p>
    <w:p w14:paraId="18A6A827" w14:textId="441AF5B1" w:rsidR="00EA0DBE" w:rsidRPr="00AB409B" w:rsidRDefault="00EA0DBE" w:rsidP="00EA0DBE">
      <w:pPr>
        <w:pStyle w:val="enumlev1"/>
      </w:pPr>
      <w:r w:rsidRPr="00AB409B">
        <w:t>–</w:t>
      </w:r>
      <w:r w:rsidRPr="00AB409B">
        <w:tab/>
      </w:r>
      <w:r w:rsidR="0084475A" w:rsidRPr="00AB409B">
        <w:t xml:space="preserve">Establish </w:t>
      </w:r>
      <w:r w:rsidRPr="00AB409B">
        <w:t>regulations for virtual currencies used with</w:t>
      </w:r>
      <w:r w:rsidR="00DF5812">
        <w:t>in the metaverse</w:t>
      </w:r>
      <w:r w:rsidRPr="00AB409B">
        <w:t xml:space="preserve"> to prevent adverse financial practices such as fraud, money</w:t>
      </w:r>
      <w:r w:rsidR="007A7C3E">
        <w:t>-</w:t>
      </w:r>
      <w:r w:rsidRPr="00AB409B">
        <w:t>laundering and market manipulation;</w:t>
      </w:r>
    </w:p>
    <w:p w14:paraId="4C8DA5A0" w14:textId="53944AF9" w:rsidR="00EA0DBE" w:rsidRPr="00AB409B" w:rsidRDefault="00EA0DBE" w:rsidP="00EA0DBE">
      <w:pPr>
        <w:pStyle w:val="enumlev1"/>
      </w:pPr>
      <w:r w:rsidRPr="00AB409B">
        <w:t>–</w:t>
      </w:r>
      <w:r w:rsidRPr="00AB409B">
        <w:tab/>
      </w:r>
      <w:r w:rsidR="0084475A" w:rsidRPr="00AB409B">
        <w:t xml:space="preserve">Mandate </w:t>
      </w:r>
      <w:r w:rsidRPr="00AB409B">
        <w:t>clear and transparent disclosures about in-metaverse purchases, including potential risks and hidden fees;</w:t>
      </w:r>
    </w:p>
    <w:p w14:paraId="7117D393" w14:textId="620D3BFF" w:rsidR="00EA0DBE" w:rsidRPr="00AB409B" w:rsidRDefault="00EA0DBE" w:rsidP="00EA0DBE">
      <w:pPr>
        <w:pStyle w:val="enumlev1"/>
      </w:pPr>
      <w:r w:rsidRPr="00AB409B">
        <w:t>–</w:t>
      </w:r>
      <w:r w:rsidRPr="00AB409B">
        <w:tab/>
      </w:r>
      <w:r w:rsidR="0084475A" w:rsidRPr="00AB409B">
        <w:t xml:space="preserve">Enforce </w:t>
      </w:r>
      <w:r w:rsidRPr="00AB409B">
        <w:t>robust data privacy and security standards for user data collected within the metaverse;</w:t>
      </w:r>
    </w:p>
    <w:p w14:paraId="3A1C902F" w14:textId="595051B4" w:rsidR="00EA0DBE" w:rsidRPr="00AB409B" w:rsidRDefault="00EA0DBE" w:rsidP="00EA0DBE">
      <w:pPr>
        <w:pStyle w:val="enumlev1"/>
      </w:pPr>
      <w:r w:rsidRPr="00AB409B">
        <w:t>–</w:t>
      </w:r>
      <w:r w:rsidRPr="00AB409B">
        <w:tab/>
      </w:r>
      <w:r w:rsidR="0084475A" w:rsidRPr="00AB409B">
        <w:t xml:space="preserve">Establish </w:t>
      </w:r>
      <w:r w:rsidRPr="00AB409B">
        <w:t>a new or designate an existing regulatory body to oversee competition with</w:t>
      </w:r>
      <w:r w:rsidR="00DF5812">
        <w:t>in the metaverse</w:t>
      </w:r>
      <w:r w:rsidRPr="00AB409B">
        <w:t>;</w:t>
      </w:r>
    </w:p>
    <w:p w14:paraId="74D4368F" w14:textId="3CB92D86" w:rsidR="00EA0DBE" w:rsidRPr="00AB409B" w:rsidRDefault="00EA0DBE" w:rsidP="00EA0DBE">
      <w:pPr>
        <w:pStyle w:val="enumlev1"/>
      </w:pPr>
      <w:r w:rsidRPr="00AB409B">
        <w:t>–</w:t>
      </w:r>
      <w:r w:rsidRPr="00AB409B">
        <w:tab/>
      </w:r>
      <w:r w:rsidR="0084475A" w:rsidRPr="00AB409B">
        <w:t xml:space="preserve">Adopt </w:t>
      </w:r>
      <w:r w:rsidRPr="00AB409B">
        <w:t xml:space="preserve">a dynamic and anticipatory regulatory approach as </w:t>
      </w:r>
      <w:r w:rsidR="00DF5812">
        <w:t xml:space="preserve">the </w:t>
      </w:r>
      <w:r w:rsidRPr="00AB409B">
        <w:t>metaverse is a fast-evolving technology;</w:t>
      </w:r>
    </w:p>
    <w:p w14:paraId="0C3E03D7" w14:textId="795B4E63" w:rsidR="00EA0DBE" w:rsidRPr="00AB409B" w:rsidRDefault="00EA0DBE" w:rsidP="00EA0DBE">
      <w:pPr>
        <w:pStyle w:val="enumlev1"/>
      </w:pPr>
      <w:r w:rsidRPr="00AB409B">
        <w:t>–</w:t>
      </w:r>
      <w:r w:rsidRPr="00AB409B">
        <w:tab/>
      </w:r>
      <w:r w:rsidR="0084475A" w:rsidRPr="00AB409B">
        <w:t xml:space="preserve">Collaborate </w:t>
      </w:r>
      <w:r w:rsidRPr="00AB409B">
        <w:t xml:space="preserve">with other local, regional, and international regulatory bodies to establish consistent standards for healthy competition </w:t>
      </w:r>
      <w:r w:rsidR="00DF5812">
        <w:t>in the metaverse</w:t>
      </w:r>
      <w:r w:rsidRPr="00AB409B">
        <w:t>; and</w:t>
      </w:r>
    </w:p>
    <w:p w14:paraId="4225F432" w14:textId="3EDB30AA" w:rsidR="00EA0DBE" w:rsidRPr="00AB409B" w:rsidRDefault="00EA0DBE" w:rsidP="00EA0DBE">
      <w:pPr>
        <w:pStyle w:val="enumlev1"/>
      </w:pPr>
      <w:r w:rsidRPr="00AB409B">
        <w:t>–</w:t>
      </w:r>
      <w:r w:rsidRPr="00AB409B">
        <w:tab/>
      </w:r>
      <w:r w:rsidR="0084475A" w:rsidRPr="00AB409B">
        <w:t xml:space="preserve">Develop </w:t>
      </w:r>
      <w:r w:rsidRPr="00AB409B">
        <w:t>effective enforcement mechanisms to mitigate violations of competition regulations with</w:t>
      </w:r>
      <w:r w:rsidR="00DF5812">
        <w:t>in the metaverse</w:t>
      </w:r>
      <w:r w:rsidRPr="00AB409B">
        <w:t>.</w:t>
      </w:r>
    </w:p>
    <w:p w14:paraId="52FD24D4" w14:textId="79E6B79B" w:rsidR="00FD71BA" w:rsidRPr="00AB409B" w:rsidRDefault="00BE64F7" w:rsidP="00B505BC">
      <w:pPr>
        <w:pStyle w:val="Heading2"/>
      </w:pPr>
      <w:bookmarkStart w:id="72" w:name="_Toc216174688"/>
      <w:bookmarkStart w:id="73" w:name="_Toc216175950"/>
      <w:bookmarkStart w:id="74" w:name="_Toc216184718"/>
      <w:r w:rsidRPr="00AB409B">
        <w:rPr>
          <w:rFonts w:eastAsiaTheme="minorHAnsi"/>
        </w:rPr>
        <w:t>7.3</w:t>
      </w:r>
      <w:r w:rsidRPr="00AB409B">
        <w:rPr>
          <w:rFonts w:eastAsiaTheme="minorHAnsi"/>
        </w:rPr>
        <w:tab/>
      </w:r>
      <w:bookmarkEnd w:id="70"/>
      <w:bookmarkEnd w:id="71"/>
      <w:r w:rsidR="009B651C" w:rsidRPr="00AB409B">
        <w:t xml:space="preserve">Assessing competition </w:t>
      </w:r>
      <w:bookmarkEnd w:id="72"/>
      <w:bookmarkEnd w:id="73"/>
      <w:bookmarkEnd w:id="74"/>
      <w:r w:rsidR="00DF5812">
        <w:t>in the metaverse</w:t>
      </w:r>
    </w:p>
    <w:p w14:paraId="74FD5998" w14:textId="231EAAF3" w:rsidR="000B7EA9" w:rsidRPr="00AB409B" w:rsidRDefault="000B7EA9" w:rsidP="000B7EA9">
      <w:bookmarkStart w:id="75" w:name="_Toc166954542"/>
      <w:bookmarkStart w:id="76" w:name="_Toc216102147"/>
      <w:r w:rsidRPr="00AB409B">
        <w:t xml:space="preserve">To ensure the fulfilment of the fair competition objectives outlined in </w:t>
      </w:r>
      <w:r w:rsidR="007D437A" w:rsidRPr="00AB409B">
        <w:t xml:space="preserve">clause </w:t>
      </w:r>
      <w:r w:rsidRPr="00AB409B">
        <w:t>7.1, regulatory bodies can assess the competitive landscape with</w:t>
      </w:r>
      <w:r w:rsidR="00DF5812">
        <w:t>in the metaverse</w:t>
      </w:r>
      <w:r w:rsidRPr="00AB409B">
        <w:t>. This helps them identify and address practices that hinder these objectives. They can then implement policies and regulations that promote a fair, efficient and innovative metaverse economy.</w:t>
      </w:r>
    </w:p>
    <w:p w14:paraId="36632437" w14:textId="6A90E6A5" w:rsidR="000B7EA9" w:rsidRPr="00AB409B" w:rsidRDefault="000B7EA9" w:rsidP="000B7EA9">
      <w:r w:rsidRPr="00AB409B">
        <w:t xml:space="preserve">Metaverse market definition: An initial step in assessing competition </w:t>
      </w:r>
      <w:r w:rsidR="00DF5812">
        <w:t>in the metaverse</w:t>
      </w:r>
      <w:r w:rsidRPr="00AB409B">
        <w:t xml:space="preserve"> is the market definition (or identification) whereby the regulatory body should define the relevant metaverse market based on:</w:t>
      </w:r>
    </w:p>
    <w:p w14:paraId="14711F89" w14:textId="37844F77" w:rsidR="000B7EA9" w:rsidRPr="00AB409B" w:rsidRDefault="00907A09" w:rsidP="00907A09">
      <w:pPr>
        <w:pStyle w:val="enumlev1"/>
        <w:rPr>
          <w:sz w:val="22"/>
        </w:rPr>
      </w:pPr>
      <w:r w:rsidRPr="00AB409B">
        <w:rPr>
          <w:rStyle w:val="Strong"/>
          <w:b w:val="0"/>
          <w:bCs w:val="0"/>
        </w:rPr>
        <w:t>–</w:t>
      </w:r>
      <w:r w:rsidRPr="00AB409B">
        <w:rPr>
          <w:rStyle w:val="Strong"/>
        </w:rPr>
        <w:tab/>
      </w:r>
      <w:r w:rsidR="000B7EA9" w:rsidRPr="00AB409B">
        <w:rPr>
          <w:rStyle w:val="Strong"/>
          <w:b w:val="0"/>
          <w:bCs w:val="0"/>
        </w:rPr>
        <w:t>Product</w:t>
      </w:r>
      <w:r w:rsidR="000B7EA9" w:rsidRPr="00AB409B">
        <w:rPr>
          <w:rStyle w:val="Strong"/>
        </w:rPr>
        <w:t xml:space="preserve"> </w:t>
      </w:r>
      <w:r w:rsidR="000B7EA9" w:rsidRPr="00AB409B">
        <w:rPr>
          <w:rStyle w:val="Strong"/>
          <w:b w:val="0"/>
          <w:bCs w:val="0"/>
        </w:rPr>
        <w:t>substitutability</w:t>
      </w:r>
      <w:r w:rsidR="005B042A" w:rsidRPr="00AB409B">
        <w:rPr>
          <w:rStyle w:val="Strong"/>
          <w:b w:val="0"/>
          <w:bCs w:val="0"/>
        </w:rPr>
        <w:t xml:space="preserve">: </w:t>
      </w:r>
      <w:r w:rsidR="000B7EA9" w:rsidRPr="00AB409B">
        <w:t>How easily can users switch to alternative metaverse products and services offered by different metaverse businesses?</w:t>
      </w:r>
    </w:p>
    <w:p w14:paraId="52D37E2B" w14:textId="68101421" w:rsidR="000B7EA9" w:rsidRPr="00AB409B" w:rsidRDefault="00907A09" w:rsidP="00907A09">
      <w:pPr>
        <w:pStyle w:val="enumlev1"/>
      </w:pPr>
      <w:r w:rsidRPr="00AB409B">
        <w:rPr>
          <w:rStyle w:val="Strong"/>
          <w:b w:val="0"/>
          <w:bCs w:val="0"/>
        </w:rPr>
        <w:t>–</w:t>
      </w:r>
      <w:r w:rsidRPr="00AB409B">
        <w:rPr>
          <w:rStyle w:val="Strong"/>
        </w:rPr>
        <w:tab/>
      </w:r>
      <w:r w:rsidR="000B7EA9" w:rsidRPr="00AB409B">
        <w:rPr>
          <w:rStyle w:val="Strong"/>
          <w:b w:val="0"/>
          <w:bCs w:val="0"/>
        </w:rPr>
        <w:t>Geographic</w:t>
      </w:r>
      <w:r w:rsidR="00DF5812">
        <w:rPr>
          <w:rStyle w:val="Strong"/>
          <w:b w:val="0"/>
          <w:bCs w:val="0"/>
        </w:rPr>
        <w:t>al</w:t>
      </w:r>
      <w:r w:rsidR="000B7EA9" w:rsidRPr="00AB409B">
        <w:rPr>
          <w:rStyle w:val="Strong"/>
        </w:rPr>
        <w:t xml:space="preserve"> </w:t>
      </w:r>
      <w:r w:rsidR="000B7EA9" w:rsidRPr="00AB409B">
        <w:rPr>
          <w:rStyle w:val="Strong"/>
          <w:b w:val="0"/>
          <w:bCs w:val="0"/>
        </w:rPr>
        <w:t>substitutability</w:t>
      </w:r>
      <w:r w:rsidR="005B042A" w:rsidRPr="00AB409B">
        <w:rPr>
          <w:rStyle w:val="Strong"/>
          <w:b w:val="0"/>
          <w:bCs w:val="0"/>
        </w:rPr>
        <w:t xml:space="preserve">: </w:t>
      </w:r>
      <w:r w:rsidR="000B7EA9" w:rsidRPr="00AB409B">
        <w:t>Can metaverse users readily access similar products or services from metaverse businesses located elsewhere?</w:t>
      </w:r>
    </w:p>
    <w:p w14:paraId="169C28B1" w14:textId="298FE074" w:rsidR="000B7EA9" w:rsidRPr="00AB409B" w:rsidRDefault="00907A09" w:rsidP="00907A09">
      <w:pPr>
        <w:pStyle w:val="enumlev1"/>
      </w:pPr>
      <w:r w:rsidRPr="00AB409B">
        <w:rPr>
          <w:rStyle w:val="Strong"/>
          <w:b w:val="0"/>
          <w:bCs w:val="0"/>
        </w:rPr>
        <w:t>–</w:t>
      </w:r>
      <w:r w:rsidRPr="00AB409B">
        <w:rPr>
          <w:rStyle w:val="Strong"/>
        </w:rPr>
        <w:tab/>
      </w:r>
      <w:r w:rsidR="000B7EA9" w:rsidRPr="00AB409B">
        <w:rPr>
          <w:rStyle w:val="Strong"/>
          <w:b w:val="0"/>
          <w:bCs w:val="0"/>
        </w:rPr>
        <w:t>Demand-side substitutability:</w:t>
      </w:r>
      <w:r w:rsidR="005B042A" w:rsidRPr="00AB409B">
        <w:rPr>
          <w:rStyle w:val="apple-converted-space"/>
        </w:rPr>
        <w:t xml:space="preserve"> </w:t>
      </w:r>
      <w:r w:rsidR="000B7EA9" w:rsidRPr="00AB409B">
        <w:t>Do metaverse users consider a group of products or services as close substitutes for each other?</w:t>
      </w:r>
    </w:p>
    <w:p w14:paraId="7FD1C572" w14:textId="67BD721A" w:rsidR="000B7EA9" w:rsidRPr="00AB409B" w:rsidRDefault="00907A09" w:rsidP="00907A09">
      <w:pPr>
        <w:pStyle w:val="enumlev1"/>
      </w:pPr>
      <w:r w:rsidRPr="00AB409B">
        <w:rPr>
          <w:rStyle w:val="Strong"/>
          <w:b w:val="0"/>
          <w:bCs w:val="0"/>
        </w:rPr>
        <w:t>–</w:t>
      </w:r>
      <w:r w:rsidRPr="00AB409B">
        <w:rPr>
          <w:rStyle w:val="Strong"/>
        </w:rPr>
        <w:tab/>
      </w:r>
      <w:r w:rsidR="000B7EA9" w:rsidRPr="00AB409B">
        <w:rPr>
          <w:rStyle w:val="Strong"/>
          <w:b w:val="0"/>
          <w:bCs w:val="0"/>
        </w:rPr>
        <w:t>Supply-side substitutability:</w:t>
      </w:r>
      <w:r w:rsidR="005B042A" w:rsidRPr="00AB409B">
        <w:rPr>
          <w:rStyle w:val="apple-converted-space"/>
        </w:rPr>
        <w:t xml:space="preserve"> </w:t>
      </w:r>
      <w:r w:rsidR="000B7EA9" w:rsidRPr="00AB409B">
        <w:t>Can metaverse businesses easily switch development to meet demand for substitute metaverse products and services?</w:t>
      </w:r>
    </w:p>
    <w:p w14:paraId="2D909AA1" w14:textId="53ED34E3" w:rsidR="000B7EA9" w:rsidRPr="00AB409B" w:rsidRDefault="000B7EA9" w:rsidP="000B7EA9">
      <w:r w:rsidRPr="00AB409B">
        <w:t>In some cases, a regulatory body can use the metaverse value chain as a tool to define metaverse markets for competition purposes, but it may not be the sole factor.</w:t>
      </w:r>
    </w:p>
    <w:p w14:paraId="1F88E1D7" w14:textId="20F3C62C" w:rsidR="000B7EA9" w:rsidRPr="00AB409B" w:rsidRDefault="000B7EA9" w:rsidP="006B6307">
      <w:r w:rsidRPr="00AB409B">
        <w:t xml:space="preserve">Benefits of the </w:t>
      </w:r>
      <w:r w:rsidR="00BD04D1" w:rsidRPr="00AB409B">
        <w:t>value chain approach</w:t>
      </w:r>
      <w:r w:rsidRPr="00AB409B">
        <w:t>:</w:t>
      </w:r>
    </w:p>
    <w:p w14:paraId="614CB64B" w14:textId="4E12C659" w:rsidR="000B7EA9" w:rsidRPr="00AB409B" w:rsidRDefault="006B6307" w:rsidP="006B6307">
      <w:pPr>
        <w:pStyle w:val="enumlev1"/>
      </w:pPr>
      <w:r w:rsidRPr="00AB409B">
        <w:lastRenderedPageBreak/>
        <w:t>–</w:t>
      </w:r>
      <w:r w:rsidRPr="00AB409B">
        <w:tab/>
      </w:r>
      <w:r w:rsidR="000B7EA9" w:rsidRPr="00AB409B">
        <w:t xml:space="preserve">Identifies </w:t>
      </w:r>
      <w:r w:rsidR="00BD04D1" w:rsidRPr="00AB409B">
        <w:t>distinct activities for competition</w:t>
      </w:r>
      <w:r w:rsidR="000B7EA9" w:rsidRPr="00AB409B">
        <w:t xml:space="preserve">: The metaverse value chain breaks </w:t>
      </w:r>
      <w:r w:rsidR="00DF5812">
        <w:t xml:space="preserve">the </w:t>
      </w:r>
      <w:r w:rsidR="000B7EA9" w:rsidRPr="00AB409B">
        <w:t xml:space="preserve">metaverse </w:t>
      </w:r>
      <w:r w:rsidR="00DF5812" w:rsidRPr="00AB409B">
        <w:t xml:space="preserve">down </w:t>
      </w:r>
      <w:r w:rsidR="000B7EA9" w:rsidRPr="00AB409B">
        <w:t>into distinct activities referred to as primary and support activities. This can help identify potential areas where competition might be concentrated or limited.</w:t>
      </w:r>
    </w:p>
    <w:p w14:paraId="56FA3622" w14:textId="134146D2" w:rsidR="000B7EA9" w:rsidRPr="00AB409B" w:rsidRDefault="006B6307" w:rsidP="006B6307">
      <w:pPr>
        <w:pStyle w:val="enumlev1"/>
      </w:pPr>
      <w:r w:rsidRPr="00AB409B">
        <w:t>–</w:t>
      </w:r>
      <w:r w:rsidRPr="00AB409B">
        <w:tab/>
      </w:r>
      <w:r w:rsidR="000B7EA9" w:rsidRPr="00AB409B">
        <w:t xml:space="preserve">Highlights </w:t>
      </w:r>
      <w:r w:rsidR="00BD04D1" w:rsidRPr="00AB409B">
        <w:t>bottlenecks</w:t>
      </w:r>
      <w:r w:rsidR="000B7EA9" w:rsidRPr="00AB409B">
        <w:t>: By analysing the metaverse value chain, the regulatory body can pinpoint activities where a single metaverse business or a few businesses exert significant control, potentially hindering competition.</w:t>
      </w:r>
    </w:p>
    <w:p w14:paraId="57FB9CDA" w14:textId="4659BA70" w:rsidR="000B7EA9" w:rsidRPr="00AB409B" w:rsidRDefault="000B7EA9" w:rsidP="006B6307">
      <w:r w:rsidRPr="00AB409B">
        <w:t xml:space="preserve">Limitations of the </w:t>
      </w:r>
      <w:r w:rsidR="00BD04D1" w:rsidRPr="00AB409B">
        <w:t>value chain approach</w:t>
      </w:r>
      <w:r w:rsidRPr="00AB409B">
        <w:t>:</w:t>
      </w:r>
    </w:p>
    <w:p w14:paraId="6ABD439D" w14:textId="41503506" w:rsidR="000B7EA9" w:rsidRPr="00AB409B" w:rsidRDefault="006B6307" w:rsidP="006B6307">
      <w:pPr>
        <w:pStyle w:val="enumlev1"/>
      </w:pPr>
      <w:r w:rsidRPr="00AB409B">
        <w:t>–</w:t>
      </w:r>
      <w:r w:rsidRPr="00AB409B">
        <w:tab/>
      </w:r>
      <w:r w:rsidR="000B7EA9" w:rsidRPr="00AB409B">
        <w:t xml:space="preserve">Focuses on </w:t>
      </w:r>
      <w:r w:rsidR="00BD04D1" w:rsidRPr="00AB409B">
        <w:t>activities</w:t>
      </w:r>
      <w:r w:rsidR="000B7EA9" w:rsidRPr="00AB409B">
        <w:t xml:space="preserve">: The metaverse value chain primarily focuses on the activities. While valuable, it does not fully capture the competitive landscape, which is influenced by factors </w:t>
      </w:r>
      <w:r w:rsidR="00DF5812">
        <w:t>such as</w:t>
      </w:r>
      <w:r w:rsidR="00DF5812" w:rsidRPr="00AB409B">
        <w:t xml:space="preserve"> </w:t>
      </w:r>
      <w:r w:rsidR="000B7EA9" w:rsidRPr="00AB409B">
        <w:t>substitutes and the broader metaverse market environment.</w:t>
      </w:r>
    </w:p>
    <w:p w14:paraId="79D7D7DE" w14:textId="52A8E172" w:rsidR="000B7EA9" w:rsidRPr="00AB409B" w:rsidRDefault="006B6307" w:rsidP="006B6307">
      <w:pPr>
        <w:pStyle w:val="enumlev1"/>
      </w:pPr>
      <w:r w:rsidRPr="00AB409B">
        <w:t>–</w:t>
      </w:r>
      <w:r w:rsidRPr="00AB409B">
        <w:tab/>
      </w:r>
      <w:r w:rsidR="000B7EA9" w:rsidRPr="00AB409B">
        <w:t xml:space="preserve">Potential </w:t>
      </w:r>
      <w:r w:rsidR="00BD04D1" w:rsidRPr="00AB409B">
        <w:t>oversimplification</w:t>
      </w:r>
      <w:r w:rsidR="000B7EA9" w:rsidRPr="00AB409B">
        <w:t>: The metaverse value chain might not reflect the complex reality of some metaverse industries. There could be overlap or interdependence between activities, and competition may not be neatly confined to specific activities.</w:t>
      </w:r>
    </w:p>
    <w:p w14:paraId="688146D3" w14:textId="3D0F0836" w:rsidR="000B7EA9" w:rsidRPr="00AB409B" w:rsidRDefault="000B7EA9" w:rsidP="000B7EA9">
      <w:r w:rsidRPr="00AB409B">
        <w:t>Hence, the metaverse value chain is a valuable tool for regulatory bodies to understand the dynamics of competition with</w:t>
      </w:r>
      <w:r w:rsidR="00DF5812">
        <w:t>in the metaverse</w:t>
      </w:r>
      <w:r w:rsidRPr="00AB409B">
        <w:t xml:space="preserve"> economy, but it should be used in conjunction with other frameworks for defining the metaverse market for competition assessment.</w:t>
      </w:r>
    </w:p>
    <w:p w14:paraId="4286EB23" w14:textId="77777777" w:rsidR="000B7EA9" w:rsidRPr="00AB409B" w:rsidRDefault="000B7EA9" w:rsidP="00B27737">
      <w:r w:rsidRPr="00AB409B">
        <w:t>Metaverse competition assessment: The regulatory body should assess the level of metaverse competition in the defined metaverse market by considering the following factors, among others:</w:t>
      </w:r>
    </w:p>
    <w:p w14:paraId="4CF7796D" w14:textId="03F9A186" w:rsidR="000B7EA9" w:rsidRPr="00AB409B" w:rsidRDefault="006B6307" w:rsidP="00680979">
      <w:pPr>
        <w:pStyle w:val="enumlev1"/>
      </w:pPr>
      <w:r w:rsidRPr="00AB409B">
        <w:rPr>
          <w:rStyle w:val="Strong"/>
        </w:rPr>
        <w:t>–</w:t>
      </w:r>
      <w:r w:rsidRPr="00AB409B">
        <w:rPr>
          <w:rStyle w:val="Strong"/>
        </w:rPr>
        <w:tab/>
      </w:r>
      <w:r w:rsidR="000B7EA9" w:rsidRPr="00AB409B">
        <w:t>Market concentration:</w:t>
      </w:r>
      <w:r w:rsidR="002F5417" w:rsidRPr="00AB409B">
        <w:t xml:space="preserve"> </w:t>
      </w:r>
      <w:r w:rsidR="000B7EA9" w:rsidRPr="00AB409B">
        <w:t>The number and size distribution of metaverse businesses in the metaverse market. A high concentration indicates potential dominant undertaking by a few large players.</w:t>
      </w:r>
    </w:p>
    <w:p w14:paraId="4CFA3106" w14:textId="10013C2B" w:rsidR="000B7EA9" w:rsidRPr="00AB409B" w:rsidRDefault="006B6307" w:rsidP="00680979">
      <w:pPr>
        <w:pStyle w:val="enumlev1"/>
      </w:pPr>
      <w:r w:rsidRPr="00AB409B">
        <w:t>–</w:t>
      </w:r>
      <w:r w:rsidRPr="00AB409B">
        <w:tab/>
      </w:r>
      <w:r w:rsidR="000B7EA9" w:rsidRPr="00AB409B">
        <w:t>Barriers to entry:</w:t>
      </w:r>
      <w:r w:rsidR="00F322CB" w:rsidRPr="00AB409B">
        <w:t xml:space="preserve"> </w:t>
      </w:r>
      <w:r w:rsidR="000B7EA9" w:rsidRPr="00AB409B">
        <w:t>Factors that make it difficult for new metaverse businesses to enter the metaverse market, such as high capital requirements, regulatory restrictions</w:t>
      </w:r>
      <w:r w:rsidR="0029703C">
        <w:t xml:space="preserve"> or</w:t>
      </w:r>
      <w:r w:rsidR="000B7EA9" w:rsidRPr="00AB409B">
        <w:t xml:space="preserve"> established brand loyalty. Metaverse market contestability aims at minimal barriers for new firms to start operations and leave if they</w:t>
      </w:r>
      <w:r w:rsidR="007A7C3E">
        <w:t xml:space="preserve"> are</w:t>
      </w:r>
      <w:r w:rsidR="000B7EA9" w:rsidRPr="00AB409B">
        <w:t xml:space="preserve"> not profitable (if an existing metaverse business raises prices excessively, new metaverse businesses can enter, capture those high profits</w:t>
      </w:r>
      <w:r w:rsidR="0029703C">
        <w:t xml:space="preserve"> and</w:t>
      </w:r>
      <w:r w:rsidR="000B7EA9" w:rsidRPr="00AB409B">
        <w:t xml:space="preserve"> then potentially leave again if prices fall. This keeps prices in check and incentivizes existing metaverse businesses to be efficient).</w:t>
      </w:r>
    </w:p>
    <w:p w14:paraId="353798A2" w14:textId="05111920" w:rsidR="000B7EA9" w:rsidRPr="00AB409B" w:rsidRDefault="006B6307" w:rsidP="00680979">
      <w:pPr>
        <w:pStyle w:val="enumlev1"/>
      </w:pPr>
      <w:r w:rsidRPr="00AB409B">
        <w:t>–</w:t>
      </w:r>
      <w:r w:rsidRPr="00AB409B">
        <w:tab/>
      </w:r>
      <w:r w:rsidR="000B7EA9" w:rsidRPr="00AB409B">
        <w:t>Market power of buyers and suppliers:</w:t>
      </w:r>
      <w:r w:rsidR="00F322CB" w:rsidRPr="00AB409B">
        <w:t xml:space="preserve"> </w:t>
      </w:r>
      <w:r w:rsidR="000B7EA9" w:rsidRPr="00AB409B">
        <w:t>The bargaining power of metaverse users and suppliers can influence competition. A small number of powerful metaverse users or suppliers can put pressure on metaverse businesses to raise prices or lower quality.</w:t>
      </w:r>
    </w:p>
    <w:p w14:paraId="30E75672" w14:textId="4CE4DB90" w:rsidR="000B7EA9" w:rsidRPr="00AB409B" w:rsidRDefault="006B6307" w:rsidP="00680979">
      <w:pPr>
        <w:pStyle w:val="enumlev1"/>
      </w:pPr>
      <w:r w:rsidRPr="00AB409B">
        <w:t>–</w:t>
      </w:r>
      <w:r w:rsidRPr="00AB409B">
        <w:tab/>
      </w:r>
      <w:r w:rsidR="000B7EA9" w:rsidRPr="00AB409B">
        <w:t>Product differentiation:</w:t>
      </w:r>
      <w:r w:rsidR="00F322CB" w:rsidRPr="00AB409B">
        <w:t xml:space="preserve"> </w:t>
      </w:r>
      <w:r w:rsidR="000B7EA9" w:rsidRPr="00AB409B">
        <w:t>The extent to which metaverse products and services offered by different metaverse businesses are distinct. High differentiation can limit substitutability and reduce metaverse competition.</w:t>
      </w:r>
    </w:p>
    <w:p w14:paraId="35EC13DA" w14:textId="4C05A153" w:rsidR="000B7EA9" w:rsidRPr="00AB409B" w:rsidRDefault="006B6307" w:rsidP="00680979">
      <w:pPr>
        <w:pStyle w:val="enumlev1"/>
      </w:pPr>
      <w:r w:rsidRPr="00AB409B">
        <w:t>–</w:t>
      </w:r>
      <w:r w:rsidRPr="00AB409B">
        <w:tab/>
      </w:r>
      <w:r w:rsidR="000B7EA9" w:rsidRPr="00AB409B">
        <w:t>Availability of substitutes:</w:t>
      </w:r>
      <w:r w:rsidR="00F322CB" w:rsidRPr="00AB409B">
        <w:t xml:space="preserve"> </w:t>
      </w:r>
      <w:r w:rsidR="000B7EA9" w:rsidRPr="00AB409B">
        <w:t>The presence of close substitutes can increase metaverse competition by limiting the ability of metaverse businesses to raise prices.</w:t>
      </w:r>
    </w:p>
    <w:p w14:paraId="3CC27421" w14:textId="1A6DEA35" w:rsidR="000B7EA9" w:rsidRPr="00AB409B" w:rsidRDefault="000B7EA9" w:rsidP="00B27737">
      <w:r w:rsidRPr="00AB409B">
        <w:t>Metaverse market conduct: The regulatory body should assess the conduct of metaverse businesses in the defined metaverse market. Competitive metaverse markets rely on fairness to function effectively.</w:t>
      </w:r>
    </w:p>
    <w:p w14:paraId="0AEDD8FA" w14:textId="77777777" w:rsidR="000B7EA9" w:rsidRPr="00AB409B" w:rsidRDefault="000B7EA9" w:rsidP="00B27737">
      <w:r w:rsidRPr="00AB409B">
        <w:t>Regulatory bodies should assess prohibited conducts that stifle competition, including:</w:t>
      </w:r>
    </w:p>
    <w:p w14:paraId="61A9B121" w14:textId="5BD232F6" w:rsidR="000B7EA9" w:rsidRPr="00AB409B" w:rsidRDefault="000B7EA9" w:rsidP="00B27737">
      <w:r w:rsidRPr="00AB409B">
        <w:t xml:space="preserve">Collusion with </w:t>
      </w:r>
      <w:r w:rsidR="00CA0E3F" w:rsidRPr="00AB409B">
        <w:t>competitors (horizontal restraints</w:t>
      </w:r>
      <w:r w:rsidRPr="00AB409B">
        <w:t>): This involves agreements between competitors of metaverse businesses to limit competition (cartels). Examples include:</w:t>
      </w:r>
    </w:p>
    <w:p w14:paraId="45FD35AD" w14:textId="714CDA47" w:rsidR="000B7EA9" w:rsidRPr="00AB409B" w:rsidRDefault="007B5F0F" w:rsidP="007B5F0F">
      <w:pPr>
        <w:pStyle w:val="enumlev1"/>
      </w:pPr>
      <w:r w:rsidRPr="00AB409B">
        <w:t>–</w:t>
      </w:r>
      <w:r w:rsidRPr="00AB409B">
        <w:tab/>
      </w:r>
      <w:r w:rsidR="000B7EA9" w:rsidRPr="00AB409B">
        <w:t>Price fixing: metaverse businesses agreeing to set prices at a certain level, artificially inflating them for metaverse users.</w:t>
      </w:r>
    </w:p>
    <w:p w14:paraId="1E00FCE6" w14:textId="05BEA9A8" w:rsidR="000B7EA9" w:rsidRPr="00AB409B" w:rsidRDefault="007B5F0F" w:rsidP="007B5F0F">
      <w:pPr>
        <w:pStyle w:val="enumlev1"/>
      </w:pPr>
      <w:r w:rsidRPr="00AB409B">
        <w:t>–</w:t>
      </w:r>
      <w:r w:rsidRPr="00AB409B">
        <w:tab/>
      </w:r>
      <w:r w:rsidR="000B7EA9" w:rsidRPr="00AB409B">
        <w:t xml:space="preserve">Market allocation: Dividing up a market </w:t>
      </w:r>
      <w:r w:rsidR="007A7C3E">
        <w:t>among</w:t>
      </w:r>
      <w:r w:rsidR="000B7EA9" w:rsidRPr="00AB409B">
        <w:t xml:space="preserve"> metaverse businesses, limiting their reach and metaverse user choice.</w:t>
      </w:r>
    </w:p>
    <w:p w14:paraId="26F2CF3C" w14:textId="69E92F46" w:rsidR="000B7EA9" w:rsidRPr="00AB409B" w:rsidRDefault="007B5F0F" w:rsidP="007B5F0F">
      <w:pPr>
        <w:pStyle w:val="enumlev1"/>
      </w:pPr>
      <w:r w:rsidRPr="00AB409B">
        <w:lastRenderedPageBreak/>
        <w:t>–</w:t>
      </w:r>
      <w:r w:rsidRPr="00AB409B">
        <w:tab/>
      </w:r>
      <w:r w:rsidR="000B7EA9" w:rsidRPr="00AB409B">
        <w:t>Collusive bidding: Metaverse businesses coordinating a pre-determined outcome for a metaverse bid (e.g., agreeing on who will win a bid, preventing a fair competition for contracts).</w:t>
      </w:r>
    </w:p>
    <w:p w14:paraId="4C04F5CE" w14:textId="2F227F26" w:rsidR="000B7EA9" w:rsidRPr="00AB409B" w:rsidRDefault="000B7EA9" w:rsidP="007B5F0F">
      <w:r w:rsidRPr="00AB409B">
        <w:t xml:space="preserve">Abuse of </w:t>
      </w:r>
      <w:r w:rsidR="00CA0E3F" w:rsidRPr="00AB409B">
        <w:t>dominant market position</w:t>
      </w:r>
      <w:r w:rsidRPr="00AB409B">
        <w:t>: When a metaverse business has a significant market share and power, it can unfairly leverage its position to adversely impact competition. Examples include:</w:t>
      </w:r>
    </w:p>
    <w:p w14:paraId="7556C4D6" w14:textId="0ED80DEF" w:rsidR="000B7EA9" w:rsidRPr="00AB409B" w:rsidRDefault="007B5F0F" w:rsidP="007B5F0F">
      <w:pPr>
        <w:pStyle w:val="enumlev1"/>
      </w:pPr>
      <w:r w:rsidRPr="00AB409B">
        <w:t>–</w:t>
      </w:r>
      <w:r w:rsidRPr="00AB409B">
        <w:tab/>
      </w:r>
      <w:r w:rsidR="000B7EA9" w:rsidRPr="00AB409B">
        <w:t>Predatory pricing: Selling metaverse products and services below cost to drive competitors out of business, then raising prices later.</w:t>
      </w:r>
    </w:p>
    <w:p w14:paraId="1CCA4041" w14:textId="0B9FA3BE" w:rsidR="000B7EA9" w:rsidRPr="00AB409B" w:rsidRDefault="007B5F0F" w:rsidP="007B5F0F">
      <w:pPr>
        <w:pStyle w:val="enumlev1"/>
      </w:pPr>
      <w:r w:rsidRPr="00AB409B">
        <w:t>–</w:t>
      </w:r>
      <w:r w:rsidRPr="00AB409B">
        <w:tab/>
      </w:r>
      <w:r w:rsidR="000B7EA9" w:rsidRPr="00AB409B">
        <w:t>Exclusive dealing: Forcing suppliers or distributors of metaverse products and services to only conduct business with them, stifling competition.</w:t>
      </w:r>
    </w:p>
    <w:p w14:paraId="160FB07E" w14:textId="2FA6C786" w:rsidR="000B7EA9" w:rsidRPr="00AB409B" w:rsidRDefault="007B5F0F" w:rsidP="007B5F0F">
      <w:pPr>
        <w:pStyle w:val="enumlev1"/>
      </w:pPr>
      <w:r w:rsidRPr="00AB409B">
        <w:t>–</w:t>
      </w:r>
      <w:r w:rsidRPr="00AB409B">
        <w:tab/>
      </w:r>
      <w:r w:rsidR="000B7EA9" w:rsidRPr="00AB409B">
        <w:t>Tying arrangements: Requiring metaverse users to buy one product or service to get another, limiting their choices.</w:t>
      </w:r>
    </w:p>
    <w:p w14:paraId="72F2920F" w14:textId="7E7F408F" w:rsidR="000B7EA9" w:rsidRPr="00AB409B" w:rsidRDefault="000B7EA9" w:rsidP="007B5F0F">
      <w:pPr>
        <w:rPr>
          <w:szCs w:val="24"/>
        </w:rPr>
      </w:pPr>
      <w:r w:rsidRPr="00AB409B">
        <w:rPr>
          <w:szCs w:val="24"/>
        </w:rPr>
        <w:t>Anti-</w:t>
      </w:r>
      <w:r w:rsidR="00CA0E3F" w:rsidRPr="00AB409B">
        <w:rPr>
          <w:szCs w:val="24"/>
        </w:rPr>
        <w:t>competitive agreements between suppliers and metaverse businesses (vertical restraints</w:t>
      </w:r>
      <w:r w:rsidRPr="00AB409B">
        <w:rPr>
          <w:szCs w:val="24"/>
        </w:rPr>
        <w:t xml:space="preserve">): These agreements restrict competition </w:t>
      </w:r>
      <w:r w:rsidR="00DF5812">
        <w:rPr>
          <w:szCs w:val="24"/>
        </w:rPr>
        <w:t>in the metaverse</w:t>
      </w:r>
      <w:r w:rsidRPr="00AB409B">
        <w:rPr>
          <w:szCs w:val="24"/>
        </w:rPr>
        <w:t xml:space="preserve"> economy. Some examples include:</w:t>
      </w:r>
    </w:p>
    <w:p w14:paraId="5EDA43CE" w14:textId="5D3A15A2" w:rsidR="000B7EA9" w:rsidRPr="00AB409B" w:rsidRDefault="007B5F0F" w:rsidP="007B5F0F">
      <w:pPr>
        <w:pStyle w:val="enumlev1"/>
      </w:pPr>
      <w:r w:rsidRPr="00AB409B">
        <w:t>–</w:t>
      </w:r>
      <w:r w:rsidRPr="00AB409B">
        <w:tab/>
      </w:r>
      <w:r w:rsidR="000B7EA9" w:rsidRPr="00AB409B">
        <w:t>Price constraints: Metaverse suppliers dictating the minimum price at which metaverse providers can sell their products.</w:t>
      </w:r>
    </w:p>
    <w:p w14:paraId="76682780" w14:textId="2F62929A" w:rsidR="000B7EA9" w:rsidRPr="00AB409B" w:rsidRDefault="007B5F0F" w:rsidP="007B5F0F">
      <w:pPr>
        <w:pStyle w:val="enumlev1"/>
      </w:pPr>
      <w:r w:rsidRPr="00AB409B">
        <w:t>–</w:t>
      </w:r>
      <w:r w:rsidRPr="00AB409B">
        <w:tab/>
      </w:r>
      <w:r w:rsidR="000B7EA9" w:rsidRPr="00AB409B">
        <w:t>Exclusive territories: Limiting where metaverse providers can sell a product or service, reducing metaverse users</w:t>
      </w:r>
      <w:r w:rsidRPr="00AB409B">
        <w:t>'</w:t>
      </w:r>
      <w:r w:rsidR="000B7EA9" w:rsidRPr="00AB409B">
        <w:t xml:space="preserve"> access.</w:t>
      </w:r>
    </w:p>
    <w:p w14:paraId="14C04866" w14:textId="77777777" w:rsidR="000B7EA9" w:rsidRPr="00AB409B" w:rsidRDefault="000B7EA9" w:rsidP="007B5F0F">
      <w:r w:rsidRPr="00AB409B">
        <w:t>Metaverse market competition enforcement: The regulatory body should consider one or more of the following enforcement alternatives if it deems violations as a result of its competition assessment in the defined metaverse market:</w:t>
      </w:r>
    </w:p>
    <w:p w14:paraId="2FA61DF0" w14:textId="1B3ADCBA" w:rsidR="000B7EA9" w:rsidRPr="00AB409B" w:rsidRDefault="000B7EA9" w:rsidP="007B5F0F">
      <w:r w:rsidRPr="00AB409B">
        <w:t xml:space="preserve">Prohibition of </w:t>
      </w:r>
      <w:r w:rsidR="005C089B" w:rsidRPr="00AB409B">
        <w:t>agreements with anti-competitive effects</w:t>
      </w:r>
      <w:r w:rsidRPr="00AB409B">
        <w:t>:</w:t>
      </w:r>
    </w:p>
    <w:p w14:paraId="12D75276" w14:textId="72DCA66E" w:rsidR="000B7EA9" w:rsidRPr="00AB409B" w:rsidRDefault="00C01518" w:rsidP="00C01518">
      <w:pPr>
        <w:pStyle w:val="enumlev1"/>
      </w:pPr>
      <w:r w:rsidRPr="00AB409B">
        <w:t>–</w:t>
      </w:r>
      <w:r w:rsidRPr="00AB409B">
        <w:tab/>
      </w:r>
      <w:r w:rsidR="000B7EA9" w:rsidRPr="00AB409B">
        <w:t>Cartel-like behavio</w:t>
      </w:r>
      <w:r w:rsidR="007A7C3E">
        <w:t>ur</w:t>
      </w:r>
      <w:r w:rsidR="000B7EA9" w:rsidRPr="00AB409B">
        <w:t>: If the cartel involves metaverse-related price fixing, market allocation or bid rigging, the regulatory body can completely prohibit it.</w:t>
      </w:r>
    </w:p>
    <w:p w14:paraId="69833D46" w14:textId="4837D349" w:rsidR="000B7EA9" w:rsidRPr="00AB409B" w:rsidRDefault="00C01518" w:rsidP="00C01518">
      <w:pPr>
        <w:pStyle w:val="enumlev1"/>
      </w:pPr>
      <w:r w:rsidRPr="00AB409B">
        <w:t>–</w:t>
      </w:r>
      <w:r w:rsidRPr="00AB409B">
        <w:tab/>
      </w:r>
      <w:r w:rsidR="000B7EA9" w:rsidRPr="00AB409B">
        <w:t>Exclusionary agreements: The regulatory body might ban agreements that unfairly exclude new entrants or disadvantage existing competitors in the defined metaverse market.</w:t>
      </w:r>
    </w:p>
    <w:p w14:paraId="6AD2A069" w14:textId="5128D5AC" w:rsidR="000B7EA9" w:rsidRPr="00AB409B" w:rsidRDefault="00C01518" w:rsidP="00C01518">
      <w:pPr>
        <w:pStyle w:val="enumlev1"/>
      </w:pPr>
      <w:r w:rsidRPr="00AB409B">
        <w:t>–</w:t>
      </w:r>
      <w:r w:rsidRPr="00AB409B">
        <w:tab/>
      </w:r>
      <w:r w:rsidR="000B7EA9" w:rsidRPr="00AB409B">
        <w:t>Excessive information sharing: Sharing sensitive information like pricing strategies or customer data could raise competition concerns. The regulatory body could limit the scope of information sharing allowed among metaverse businesses.</w:t>
      </w:r>
    </w:p>
    <w:p w14:paraId="2D60D142" w14:textId="3EAE47D4" w:rsidR="000B7EA9" w:rsidRPr="00AB409B" w:rsidRDefault="000B7EA9" w:rsidP="007B5F0F">
      <w:r w:rsidRPr="00AB409B">
        <w:t xml:space="preserve">Conditional </w:t>
      </w:r>
      <w:r w:rsidR="001D7702" w:rsidRPr="00AB409B">
        <w:t>approvals with safeguards</w:t>
      </w:r>
      <w:r w:rsidRPr="00AB409B">
        <w:t>:</w:t>
      </w:r>
    </w:p>
    <w:p w14:paraId="7648A737" w14:textId="30404477" w:rsidR="000B7EA9" w:rsidRPr="00AB409B" w:rsidRDefault="00C01518" w:rsidP="00C01518">
      <w:pPr>
        <w:pStyle w:val="enumlev1"/>
      </w:pPr>
      <w:r w:rsidRPr="00AB409B">
        <w:t>–</w:t>
      </w:r>
      <w:r w:rsidRPr="00AB409B">
        <w:tab/>
      </w:r>
      <w:r w:rsidR="000B7EA9" w:rsidRPr="00AB409B">
        <w:t>Structural remedies: The regulatory body might require changes in the metaverse businesses</w:t>
      </w:r>
      <w:r w:rsidR="00665721" w:rsidRPr="00AB409B">
        <w:t>'</w:t>
      </w:r>
      <w:r w:rsidR="000B7EA9" w:rsidRPr="00AB409B">
        <w:t xml:space="preserve"> structures, such as divesting certain assets or creating firewalls to prevent sensitive information exchange.</w:t>
      </w:r>
    </w:p>
    <w:p w14:paraId="5C43EBCE" w14:textId="457079D5" w:rsidR="000B7EA9" w:rsidRPr="00AB409B" w:rsidRDefault="00C01518" w:rsidP="00C01518">
      <w:pPr>
        <w:pStyle w:val="enumlev1"/>
      </w:pPr>
      <w:r w:rsidRPr="00AB409B">
        <w:t>–</w:t>
      </w:r>
      <w:r w:rsidRPr="00AB409B">
        <w:tab/>
      </w:r>
      <w:r w:rsidR="000B7EA9" w:rsidRPr="00AB409B">
        <w:t>Behavio</w:t>
      </w:r>
      <w:r w:rsidR="007A7C3E">
        <w:t>ural</w:t>
      </w:r>
      <w:r w:rsidR="000B7EA9" w:rsidRPr="00AB409B">
        <w:t xml:space="preserve"> remedies: The regulatory body can impose specific conduct limitations on the metaverse businesses. These could involve restrictions on pricing, service levels</w:t>
      </w:r>
      <w:r w:rsidR="0029703C">
        <w:t xml:space="preserve"> or</w:t>
      </w:r>
      <w:r w:rsidR="000B7EA9" w:rsidRPr="00AB409B">
        <w:t xml:space="preserve"> user interactions to maintain fair metaverse competition.</w:t>
      </w:r>
    </w:p>
    <w:p w14:paraId="34BA1D5F" w14:textId="479BA4AE" w:rsidR="000B7EA9" w:rsidRPr="00AB409B" w:rsidRDefault="00C01518" w:rsidP="00C01518">
      <w:pPr>
        <w:pStyle w:val="enumlev1"/>
      </w:pPr>
      <w:r w:rsidRPr="00AB409B">
        <w:t>–</w:t>
      </w:r>
      <w:r w:rsidRPr="00AB409B">
        <w:tab/>
      </w:r>
      <w:r w:rsidR="000B7EA9" w:rsidRPr="00AB409B">
        <w:t>Monitoring and reporting requirements: The metaverse businesses might be required to submit regular reports or undergo audits to ensure they comply with the set conditions for fair metaverse competition.</w:t>
      </w:r>
    </w:p>
    <w:p w14:paraId="63058FB0" w14:textId="6B69E595" w:rsidR="000B7EA9" w:rsidRPr="00AB409B" w:rsidRDefault="000B7EA9" w:rsidP="00C01518">
      <w:r w:rsidRPr="00AB409B">
        <w:t xml:space="preserve">Clearance without </w:t>
      </w:r>
      <w:r w:rsidR="006111AF" w:rsidRPr="00AB409B">
        <w:t>restrictions</w:t>
      </w:r>
      <w:r w:rsidRPr="00AB409B">
        <w:t>:</w:t>
      </w:r>
    </w:p>
    <w:p w14:paraId="67664C65" w14:textId="06FEB55A" w:rsidR="000B7EA9" w:rsidRPr="00AB409B" w:rsidRDefault="00F31BA9" w:rsidP="00F31BA9">
      <w:pPr>
        <w:pStyle w:val="enumlev1"/>
      </w:pPr>
      <w:r w:rsidRPr="00AB409B">
        <w:t>–</w:t>
      </w:r>
      <w:r w:rsidRPr="00AB409B">
        <w:tab/>
      </w:r>
      <w:r w:rsidR="000B7EA9" w:rsidRPr="00AB409B">
        <w:t>Efficiency justifications: In some cases, the agreements demonstrably lead to efficiencies that outweigh any anti-competitive effects, the regulatory body might approve them without restrictions. For example, joint metaverse</w:t>
      </w:r>
      <w:r w:rsidR="007A7C3E">
        <w:t>-</w:t>
      </w:r>
      <w:r w:rsidR="000B7EA9" w:rsidRPr="00AB409B">
        <w:t>related research and development ventures can be beneficial if they lead to innovation without unfairly restricting the metaverse market.</w:t>
      </w:r>
    </w:p>
    <w:p w14:paraId="5A8DA963" w14:textId="4BC8D479" w:rsidR="000B7EA9" w:rsidRPr="00AB409B" w:rsidRDefault="00F31BA9" w:rsidP="00F31BA9">
      <w:pPr>
        <w:pStyle w:val="enumlev1"/>
      </w:pPr>
      <w:r w:rsidRPr="00AB409B">
        <w:t>–</w:t>
      </w:r>
      <w:r w:rsidRPr="00AB409B">
        <w:tab/>
      </w:r>
      <w:r w:rsidR="000B7EA9" w:rsidRPr="007F6B36">
        <w:rPr>
          <w:i/>
          <w:iCs/>
        </w:rPr>
        <w:t>De minimis</w:t>
      </w:r>
      <w:r w:rsidR="000B7EA9" w:rsidRPr="00AB409B">
        <w:t xml:space="preserve"> agreements: Agreements with a negligible impact on metaverse competition may be allowed without formal approval by the regulatory body.</w:t>
      </w:r>
    </w:p>
    <w:p w14:paraId="07A82DFC" w14:textId="77777777" w:rsidR="000B7EA9" w:rsidRPr="00AB409B" w:rsidRDefault="000B7EA9" w:rsidP="00C01518">
      <w:pPr>
        <w:rPr>
          <w:szCs w:val="24"/>
        </w:rPr>
      </w:pPr>
      <w:r w:rsidRPr="00AB409B">
        <w:rPr>
          <w:szCs w:val="24"/>
        </w:rPr>
        <w:lastRenderedPageBreak/>
        <w:t>Additionally:</w:t>
      </w:r>
    </w:p>
    <w:p w14:paraId="59F8C90E" w14:textId="01D81027" w:rsidR="000B7EA9" w:rsidRPr="00AB409B" w:rsidRDefault="00F31BA9" w:rsidP="00F31BA9">
      <w:pPr>
        <w:pStyle w:val="enumlev1"/>
      </w:pPr>
      <w:r w:rsidRPr="00AB409B">
        <w:t>–</w:t>
      </w:r>
      <w:r w:rsidRPr="00AB409B">
        <w:tab/>
      </w:r>
      <w:r w:rsidR="000B7EA9" w:rsidRPr="00AB409B">
        <w:t>Fines and penalties: For certain violations, the regulatory body can impose fines on metaverse businesses involved in anti-competitive practices.</w:t>
      </w:r>
    </w:p>
    <w:p w14:paraId="3845F3E1" w14:textId="19124DF2" w:rsidR="000B7EA9" w:rsidRPr="00AB409B" w:rsidRDefault="00F31BA9" w:rsidP="00F31BA9">
      <w:pPr>
        <w:pStyle w:val="enumlev1"/>
      </w:pPr>
      <w:r w:rsidRPr="00AB409B">
        <w:t>–</w:t>
      </w:r>
      <w:r w:rsidRPr="00AB409B">
        <w:tab/>
      </w:r>
      <w:r w:rsidR="000B7EA9" w:rsidRPr="00AB409B">
        <w:t>Divestment orders: In extreme cases, the regulatory body could order metaverse businesses to divest certain assets or lines of businesses if their conduct creates an unmanageable risk to metaverse competition.</w:t>
      </w:r>
    </w:p>
    <w:p w14:paraId="6EA9D7C0" w14:textId="406A4184" w:rsidR="000B7EA9" w:rsidRPr="00AB409B" w:rsidRDefault="000B7EA9" w:rsidP="00F31BA9">
      <w:r w:rsidRPr="00AB409B">
        <w:t xml:space="preserve">The specific enforcement decisions depend on the nature and the severity of </w:t>
      </w:r>
      <w:r w:rsidR="007C33FC">
        <w:t xml:space="preserve">the </w:t>
      </w:r>
      <w:r w:rsidRPr="00AB409B">
        <w:t>violation, the relevant metaverse market dynamics and the competition laws of the jurisdiction. The regulatory body should strive to balance the potential benefits of anti-competitive behaviour, such as increased efficiency or innovation, with the need to maintain a fair and competitive metaverse market environment.</w:t>
      </w:r>
    </w:p>
    <w:p w14:paraId="04C6D8DD" w14:textId="27324E99" w:rsidR="000B7EA9" w:rsidRPr="00AB409B" w:rsidRDefault="000B7EA9" w:rsidP="00F31BA9">
      <w:r w:rsidRPr="00AB409B">
        <w:t xml:space="preserve">In some cases, the regulatory body should cooperate with competition authorities (regulatory bodies) in other countries to enforce metaverse competition laws and address international anti-competitive practices. Those cases would require international cooperation and collaboration arrangements between regulatory bodies related to </w:t>
      </w:r>
      <w:r w:rsidR="007C33FC">
        <w:t xml:space="preserve">the </w:t>
      </w:r>
      <w:r w:rsidRPr="00AB409B">
        <w:t>metaverse.</w:t>
      </w:r>
    </w:p>
    <w:p w14:paraId="6488FD9A" w14:textId="1BD6549B" w:rsidR="00FD71BA" w:rsidRPr="00AB409B" w:rsidRDefault="00BE64F7" w:rsidP="00316786">
      <w:pPr>
        <w:pStyle w:val="Heading1"/>
      </w:pPr>
      <w:bookmarkStart w:id="77" w:name="_Toc216174689"/>
      <w:bookmarkStart w:id="78" w:name="_Toc216175951"/>
      <w:bookmarkStart w:id="79" w:name="_Toc216184719"/>
      <w:r w:rsidRPr="00AB409B">
        <w:rPr>
          <w:rFonts w:eastAsiaTheme="minorHAnsi"/>
        </w:rPr>
        <w:t>8</w:t>
      </w:r>
      <w:r w:rsidRPr="00AB409B">
        <w:rPr>
          <w:rFonts w:eastAsiaTheme="minorHAnsi"/>
        </w:rPr>
        <w:tab/>
      </w:r>
      <w:bookmarkEnd w:id="75"/>
      <w:bookmarkEnd w:id="76"/>
      <w:r w:rsidR="009465AE" w:rsidRPr="00AB409B">
        <w:rPr>
          <w:rFonts w:eastAsia="MS Mincho"/>
          <w:bCs/>
          <w:kern w:val="32"/>
          <w:szCs w:val="24"/>
          <w:lang w:eastAsia="ja-JP"/>
        </w:rPr>
        <w:t>Metaverse economy enhancement</w:t>
      </w:r>
      <w:bookmarkEnd w:id="77"/>
      <w:bookmarkEnd w:id="78"/>
      <w:bookmarkEnd w:id="79"/>
    </w:p>
    <w:p w14:paraId="7675F966" w14:textId="0F8D4CB5" w:rsidR="00FD71BA" w:rsidRPr="00AB409B" w:rsidRDefault="00CF04E7" w:rsidP="00F7208E">
      <w:r w:rsidRPr="00AB409B">
        <w:t>Metaverse economy exists in a broader context within digital transformation and is influenced by several factors which directly and indirectly affect or impact it. These factors may be considered secondary in addition to the metaverse value chain activities; however, they tend to affect how various metaverse value chain activities are conducted.</w:t>
      </w:r>
    </w:p>
    <w:p w14:paraId="26EDB2F2" w14:textId="54B37B29" w:rsidR="00FD71BA" w:rsidRPr="00AB409B" w:rsidRDefault="00BE64F7" w:rsidP="00F7208E">
      <w:pPr>
        <w:pStyle w:val="Heading2"/>
      </w:pPr>
      <w:bookmarkStart w:id="80" w:name="_Toc166954543"/>
      <w:bookmarkStart w:id="81" w:name="_Toc216102148"/>
      <w:bookmarkStart w:id="82" w:name="_Toc216174690"/>
      <w:bookmarkStart w:id="83" w:name="_Toc216175952"/>
      <w:bookmarkStart w:id="84" w:name="_Toc216184720"/>
      <w:r w:rsidRPr="00AB409B">
        <w:rPr>
          <w:rFonts w:eastAsiaTheme="minorHAnsi"/>
        </w:rPr>
        <w:t>8.1</w:t>
      </w:r>
      <w:r w:rsidRPr="00AB409B">
        <w:rPr>
          <w:rFonts w:eastAsiaTheme="minorHAnsi"/>
        </w:rPr>
        <w:tab/>
      </w:r>
      <w:bookmarkEnd w:id="80"/>
      <w:bookmarkEnd w:id="81"/>
      <w:r w:rsidR="009039A2" w:rsidRPr="00AB409B">
        <w:t>Identification of metaverse enablers</w:t>
      </w:r>
      <w:bookmarkEnd w:id="82"/>
      <w:bookmarkEnd w:id="83"/>
      <w:bookmarkEnd w:id="84"/>
    </w:p>
    <w:p w14:paraId="001E8DAB" w14:textId="500B5DCD" w:rsidR="00C63009" w:rsidRPr="00AB409B" w:rsidRDefault="00C63009" w:rsidP="00C63009">
      <w:r w:rsidRPr="00AB409B">
        <w:t xml:space="preserve">The term metaverse enablers is used to include other value-adding supplementary factors and activities in addition to metaverse value chain. More specifically, </w:t>
      </w:r>
      <w:r w:rsidR="007C33FC">
        <w:t>the following</w:t>
      </w:r>
      <w:r w:rsidRPr="00AB409B">
        <w:t xml:space="preserve"> comprise, inter alia, the metaverse enablers in this Technical Report:</w:t>
      </w:r>
    </w:p>
    <w:p w14:paraId="2F2D9B6F" w14:textId="5F1A5790" w:rsidR="00C63009" w:rsidRPr="00AB409B" w:rsidRDefault="00397E90" w:rsidP="00397E90">
      <w:pPr>
        <w:pStyle w:val="enumlev1"/>
      </w:pPr>
      <w:r w:rsidRPr="00AB409B">
        <w:t>a)</w:t>
      </w:r>
      <w:r w:rsidRPr="00AB409B">
        <w:tab/>
      </w:r>
      <w:r w:rsidR="00C63009" w:rsidRPr="00AB409B">
        <w:t xml:space="preserve">Digital </w:t>
      </w:r>
      <w:r w:rsidR="00153413" w:rsidRPr="00AB409B">
        <w:t>laws, regulations and policies</w:t>
      </w:r>
      <w:r w:rsidR="007C33FC">
        <w:t>;</w:t>
      </w:r>
    </w:p>
    <w:p w14:paraId="03B0C1A7" w14:textId="109E2434" w:rsidR="00C63009" w:rsidRPr="00AB409B" w:rsidRDefault="00397E90" w:rsidP="00397E90">
      <w:pPr>
        <w:pStyle w:val="enumlev1"/>
      </w:pPr>
      <w:r w:rsidRPr="00AB409B">
        <w:t>b)</w:t>
      </w:r>
      <w:r w:rsidRPr="00AB409B">
        <w:tab/>
      </w:r>
      <w:r w:rsidR="00C63009" w:rsidRPr="00AB409B">
        <w:t>Standards</w:t>
      </w:r>
      <w:r w:rsidR="007C33FC">
        <w:t>;</w:t>
      </w:r>
    </w:p>
    <w:p w14:paraId="2F01DABE" w14:textId="1DDFA028" w:rsidR="00C63009" w:rsidRPr="00AB409B" w:rsidRDefault="00397E90" w:rsidP="00397E90">
      <w:pPr>
        <w:pStyle w:val="enumlev1"/>
      </w:pPr>
      <w:r w:rsidRPr="00AB409B">
        <w:t>c)</w:t>
      </w:r>
      <w:r w:rsidRPr="00AB409B">
        <w:tab/>
      </w:r>
      <w:r w:rsidR="00C63009" w:rsidRPr="00AB409B">
        <w:t xml:space="preserve">Digital </w:t>
      </w:r>
      <w:r w:rsidR="00153413" w:rsidRPr="00AB409B">
        <w:t>skills programmes and courses</w:t>
      </w:r>
      <w:r w:rsidR="007C33FC">
        <w:t>;</w:t>
      </w:r>
    </w:p>
    <w:p w14:paraId="753171E7" w14:textId="270FDA07" w:rsidR="00C63009" w:rsidRPr="00AB409B" w:rsidRDefault="00397E90" w:rsidP="00397E90">
      <w:pPr>
        <w:pStyle w:val="enumlev1"/>
      </w:pPr>
      <w:r w:rsidRPr="00AB409B">
        <w:t>d)</w:t>
      </w:r>
      <w:r w:rsidRPr="00AB409B">
        <w:tab/>
      </w:r>
      <w:r w:rsidR="00C63009" w:rsidRPr="00AB409B">
        <w:t xml:space="preserve">Metaverse </w:t>
      </w:r>
      <w:r w:rsidR="00153413" w:rsidRPr="00AB409B">
        <w:t>research and devel</w:t>
      </w:r>
      <w:r w:rsidR="00C63009" w:rsidRPr="00AB409B">
        <w:t xml:space="preserve">opment (R&amp;D) </w:t>
      </w:r>
      <w:r w:rsidR="00153413" w:rsidRPr="00AB409B">
        <w:t>programmes</w:t>
      </w:r>
      <w:r w:rsidR="007C33FC">
        <w:t>;</w:t>
      </w:r>
    </w:p>
    <w:p w14:paraId="04EBA4AE" w14:textId="262BFA90" w:rsidR="00C63009" w:rsidRPr="00AB409B" w:rsidRDefault="00397E90" w:rsidP="00397E90">
      <w:pPr>
        <w:pStyle w:val="enumlev1"/>
      </w:pPr>
      <w:r w:rsidRPr="00AB409B">
        <w:t>e)</w:t>
      </w:r>
      <w:r w:rsidRPr="00AB409B">
        <w:tab/>
      </w:r>
      <w:r w:rsidR="00C63009" w:rsidRPr="00AB409B">
        <w:t xml:space="preserve">Metaverse </w:t>
      </w:r>
      <w:r w:rsidR="00153413" w:rsidRPr="00AB409B">
        <w:t>entrepreneurship</w:t>
      </w:r>
      <w:r w:rsidR="007C33FC">
        <w:t>;</w:t>
      </w:r>
    </w:p>
    <w:p w14:paraId="5F196121" w14:textId="00382CC0" w:rsidR="00C63009" w:rsidRPr="00AB409B" w:rsidRDefault="00397E90" w:rsidP="00397E90">
      <w:pPr>
        <w:pStyle w:val="enumlev1"/>
      </w:pPr>
      <w:r w:rsidRPr="00AB409B">
        <w:t>f)</w:t>
      </w:r>
      <w:r w:rsidRPr="00AB409B">
        <w:tab/>
      </w:r>
      <w:r w:rsidR="00C63009" w:rsidRPr="00AB409B">
        <w:t xml:space="preserve">Metaverse </w:t>
      </w:r>
      <w:r w:rsidR="00153413" w:rsidRPr="00AB409B">
        <w:t>financial incentives</w:t>
      </w:r>
      <w:r w:rsidR="007C33FC">
        <w:t>;</w:t>
      </w:r>
    </w:p>
    <w:p w14:paraId="6BB0187C" w14:textId="66CDE6ED" w:rsidR="00C63009" w:rsidRPr="00AB409B" w:rsidRDefault="00397E90" w:rsidP="00397E90">
      <w:pPr>
        <w:pStyle w:val="enumlev1"/>
      </w:pPr>
      <w:r w:rsidRPr="00AB409B">
        <w:t>g)</w:t>
      </w:r>
      <w:r w:rsidRPr="00AB409B">
        <w:tab/>
      </w:r>
      <w:r w:rsidR="00C63009" w:rsidRPr="00AB409B">
        <w:t xml:space="preserve">Digital </w:t>
      </w:r>
      <w:r w:rsidR="00153413" w:rsidRPr="00AB409B">
        <w:t>platforms</w:t>
      </w:r>
      <w:r w:rsidR="00C63009" w:rsidRPr="00AB409B">
        <w:t>.</w:t>
      </w:r>
    </w:p>
    <w:p w14:paraId="38B540B1" w14:textId="3D849D1D" w:rsidR="00E53EC2" w:rsidRPr="00AB409B" w:rsidRDefault="00E53EC2" w:rsidP="006B6E07">
      <w:pPr>
        <w:pStyle w:val="Headingb"/>
      </w:pPr>
      <w:bookmarkStart w:id="85" w:name="_Toc166954550"/>
      <w:bookmarkStart w:id="86" w:name="_Toc216102149"/>
      <w:r w:rsidRPr="00AB409B">
        <w:t xml:space="preserve">Digital </w:t>
      </w:r>
      <w:r w:rsidR="00907CEC" w:rsidRPr="00AB409B">
        <w:t>laws, regulations and policies</w:t>
      </w:r>
    </w:p>
    <w:p w14:paraId="1C7FA277" w14:textId="183794D1" w:rsidR="00E53EC2" w:rsidRPr="00AB409B" w:rsidRDefault="00E53EC2" w:rsidP="006B6E07">
      <w:r w:rsidRPr="00AB409B">
        <w:t xml:space="preserve">Digital laws, regulations and policies determine and shape various actions regarding digitalization. However, there are differences </w:t>
      </w:r>
      <w:r w:rsidR="007C33FC">
        <w:t>between</w:t>
      </w:r>
      <w:r w:rsidR="007C33FC" w:rsidRPr="00AB409B">
        <w:t xml:space="preserve"> </w:t>
      </w:r>
      <w:r w:rsidRPr="00AB409B">
        <w:t>laws, regulations and policies.</w:t>
      </w:r>
    </w:p>
    <w:p w14:paraId="678872BD" w14:textId="77777777" w:rsidR="00E53EC2" w:rsidRPr="00AB409B" w:rsidRDefault="00E53EC2" w:rsidP="006B6E07">
      <w:r w:rsidRPr="00AB409B">
        <w:t>More specifically, digital laws and regulations can be thought of as digital rules promulgated by legally authorized bodies such as a government agency or an appropriating agency. They are both enforced to the full authority of the law; and violations of both may incur penalties (e.g., fines, imprisonment).</w:t>
      </w:r>
    </w:p>
    <w:p w14:paraId="78A6AFBF" w14:textId="2754DE38" w:rsidR="00E53EC2" w:rsidRPr="00AB409B" w:rsidRDefault="00E53EC2" w:rsidP="006B6E07">
      <w:r w:rsidRPr="00AB409B">
        <w:t>However, laws go through a legislation process before being enacted as laws, but regulations are created by an authorized agency (e.g., a government agency) and do not have to go through the legislation process. In some cases, regulations are formulated to implement a given law.</w:t>
      </w:r>
    </w:p>
    <w:p w14:paraId="2DB13297" w14:textId="42BA5581" w:rsidR="00E53EC2" w:rsidRPr="00AB409B" w:rsidRDefault="00E53EC2" w:rsidP="006B6E07">
      <w:r w:rsidRPr="00AB409B">
        <w:t xml:space="preserve">On the other hand, digital policy is a deliberate system of principles to guide decisions and achieve certain intended outcomes from digitalization. Policies are generally adopted by a governance body </w:t>
      </w:r>
      <w:r w:rsidRPr="00AB409B">
        <w:lastRenderedPageBreak/>
        <w:t>within an organization. In a broader form, a policy is a plan of action adopted or pursued by an individual, government, organization, business</w:t>
      </w:r>
      <w:r w:rsidR="0029703C">
        <w:t xml:space="preserve"> and</w:t>
      </w:r>
      <w:r w:rsidRPr="00AB409B">
        <w:t xml:space="preserve"> so on.</w:t>
      </w:r>
    </w:p>
    <w:p w14:paraId="01EE9C9B" w14:textId="1B2D8FE9" w:rsidR="00E53EC2" w:rsidRPr="00AB409B" w:rsidRDefault="00E53EC2" w:rsidP="006B6E07">
      <w:r w:rsidRPr="00AB409B">
        <w:t>Hence, authorized agencies can formulate digital laws, regulations</w:t>
      </w:r>
      <w:r w:rsidR="0029703C">
        <w:t xml:space="preserve"> and</w:t>
      </w:r>
      <w:r w:rsidRPr="00AB409B">
        <w:t xml:space="preserve"> policies within their jurisdictions, where applicable (organizations can also formulate policies). Each of the three can be considered as an alternative (or potentially viable) instrument (or tool) to guide digitalization activities within a jurisdiction.</w:t>
      </w:r>
    </w:p>
    <w:p w14:paraId="39FAA04E" w14:textId="60F0D25A" w:rsidR="00E53EC2" w:rsidRPr="00AB409B" w:rsidRDefault="00E53EC2" w:rsidP="00E53EC2">
      <w:r w:rsidRPr="00AB409B">
        <w:t>Digital laws, regulations and policies can address several issues. Some examples are given below</w:t>
      </w:r>
      <w:r w:rsidR="00BA7376" w:rsidRPr="00AB409B">
        <w:t>:</w:t>
      </w:r>
    </w:p>
    <w:p w14:paraId="5EE49A71" w14:textId="3DF6B04B" w:rsidR="00E53EC2" w:rsidRPr="00AB409B" w:rsidRDefault="003227C3" w:rsidP="003227C3">
      <w:pPr>
        <w:pStyle w:val="enumlev1"/>
      </w:pPr>
      <w:r w:rsidRPr="00AB409B">
        <w:t>–</w:t>
      </w:r>
      <w:r w:rsidRPr="00AB409B">
        <w:tab/>
      </w:r>
      <w:r w:rsidR="00E53EC2" w:rsidRPr="00AB409B">
        <w:t>Digital transformation strategy – sets the vision, strategy and related strategic performance indicators (at national, local and organization levels) for digital transformation.</w:t>
      </w:r>
    </w:p>
    <w:p w14:paraId="0305C42F" w14:textId="5447AB2D" w:rsidR="00E53EC2" w:rsidRPr="00AB409B" w:rsidRDefault="003227C3" w:rsidP="003227C3">
      <w:pPr>
        <w:pStyle w:val="enumlev1"/>
      </w:pPr>
      <w:r w:rsidRPr="00AB409B">
        <w:t>–</w:t>
      </w:r>
      <w:r w:rsidRPr="00AB409B">
        <w:tab/>
      </w:r>
      <w:r w:rsidR="00E53EC2" w:rsidRPr="00AB409B">
        <w:t>Data and data rights ownership – defines who owns data and data rights, rules for transferring or delegating ownership, etc.</w:t>
      </w:r>
    </w:p>
    <w:p w14:paraId="0F43FE78" w14:textId="0554B1F5" w:rsidR="00E53EC2" w:rsidRPr="00AB409B" w:rsidRDefault="003227C3" w:rsidP="003227C3">
      <w:pPr>
        <w:pStyle w:val="enumlev1"/>
      </w:pPr>
      <w:r w:rsidRPr="00AB409B">
        <w:t>–</w:t>
      </w:r>
      <w:r w:rsidRPr="00AB409B">
        <w:tab/>
      </w:r>
      <w:r w:rsidR="00E53EC2" w:rsidRPr="00AB409B">
        <w:t>Data protection and security – defines who is authorized to process data and for what purposes, how integrity and accuracy is maintained, how to store, archive and dispose data, how to secure data to achieve confidentiality, integrity and availability.</w:t>
      </w:r>
    </w:p>
    <w:p w14:paraId="3E85E856" w14:textId="1659C29A" w:rsidR="00E53EC2" w:rsidRPr="00AB409B" w:rsidRDefault="003227C3" w:rsidP="003227C3">
      <w:pPr>
        <w:pStyle w:val="enumlev1"/>
      </w:pPr>
      <w:r w:rsidRPr="00AB409B">
        <w:t>–</w:t>
      </w:r>
      <w:r w:rsidRPr="00AB409B">
        <w:tab/>
      </w:r>
      <w:r w:rsidR="00E53EC2" w:rsidRPr="00AB409B">
        <w:t>Data privacy – indicates how personal data can be stored or collected, how or whether data can be shared (exchanged) with other parties (e.g., anonymization, synthetic data).</w:t>
      </w:r>
    </w:p>
    <w:p w14:paraId="322EF233" w14:textId="555F5DA6" w:rsidR="00E53EC2" w:rsidRPr="00AB409B" w:rsidRDefault="003227C3" w:rsidP="003227C3">
      <w:pPr>
        <w:pStyle w:val="enumlev1"/>
      </w:pPr>
      <w:r w:rsidRPr="00AB409B">
        <w:t>–</w:t>
      </w:r>
      <w:r w:rsidRPr="00AB409B">
        <w:tab/>
      </w:r>
      <w:r w:rsidR="00E53EC2" w:rsidRPr="00AB409B">
        <w:t>AI regulations – public sector policies and laws for promoting and regulating AI and AI ethics.</w:t>
      </w:r>
    </w:p>
    <w:p w14:paraId="4E0E68E4" w14:textId="3D2C744D" w:rsidR="00E53EC2" w:rsidRPr="00AB409B" w:rsidRDefault="003227C3" w:rsidP="003227C3">
      <w:pPr>
        <w:pStyle w:val="enumlev1"/>
      </w:pPr>
      <w:r w:rsidRPr="00AB409B">
        <w:t>–</w:t>
      </w:r>
      <w:r w:rsidRPr="00AB409B">
        <w:tab/>
      </w:r>
      <w:r w:rsidR="00E53EC2" w:rsidRPr="00AB409B">
        <w:t xml:space="preserve">Competition laws and regulations </w:t>
      </w:r>
      <w:r w:rsidR="00FD0314" w:rsidRPr="00AB409B">
        <w:t>–</w:t>
      </w:r>
      <w:r w:rsidR="00E53EC2" w:rsidRPr="00AB409B">
        <w:t xml:space="preserve"> defines rules to stimulate competition within a certain jurisdiction (e.g., anti-trust laws).</w:t>
      </w:r>
    </w:p>
    <w:p w14:paraId="19DACEEB" w14:textId="1AD6AFD8" w:rsidR="00E53EC2" w:rsidRPr="00AB409B" w:rsidRDefault="003227C3" w:rsidP="003227C3">
      <w:pPr>
        <w:pStyle w:val="enumlev1"/>
      </w:pPr>
      <w:r w:rsidRPr="00AB409B">
        <w:t>–</w:t>
      </w:r>
      <w:r w:rsidRPr="00AB409B">
        <w:tab/>
      </w:r>
      <w:r w:rsidR="00E53EC2" w:rsidRPr="00AB409B">
        <w:t xml:space="preserve">Public sector procurement regulations (and private sector procurement policies) – may encourage and, in some cases, include clauses to use procurement as a lever to boost </w:t>
      </w:r>
      <w:r w:rsidR="007C33FC">
        <w:t xml:space="preserve">the </w:t>
      </w:r>
      <w:r w:rsidR="00E53EC2" w:rsidRPr="00AB409B">
        <w:t>digital (or specifically metaverse) economy.</w:t>
      </w:r>
    </w:p>
    <w:p w14:paraId="7A40C9E9" w14:textId="3924ABD7" w:rsidR="00E53EC2" w:rsidRPr="00AB409B" w:rsidRDefault="007C33FC" w:rsidP="00E53EC2">
      <w:r>
        <w:t>The e</w:t>
      </w:r>
      <w:r w:rsidR="00E53EC2" w:rsidRPr="00AB409B">
        <w:t xml:space="preserve">xistence of digital laws, regulations or policies may enhance trust in digital systems including </w:t>
      </w:r>
      <w:r>
        <w:t xml:space="preserve">the </w:t>
      </w:r>
      <w:r w:rsidR="00E53EC2" w:rsidRPr="00AB409B">
        <w:t>metaverse. Therefore, they play an important role in the overall metaverse ecosystem.</w:t>
      </w:r>
    </w:p>
    <w:p w14:paraId="228EE6DC" w14:textId="77777777" w:rsidR="00E53EC2" w:rsidRPr="00AB409B" w:rsidRDefault="00E53EC2" w:rsidP="00E53EC2">
      <w:pPr>
        <w:pStyle w:val="Headingb"/>
      </w:pPr>
      <w:r w:rsidRPr="00AB409B">
        <w:t>Standards</w:t>
      </w:r>
    </w:p>
    <w:p w14:paraId="5F3B3919" w14:textId="4EE11DB0" w:rsidR="00E53EC2" w:rsidRPr="00AB409B" w:rsidRDefault="00E53EC2" w:rsidP="00E53EC2">
      <w:r w:rsidRPr="00AB409B">
        <w:t>Standards ensure consistency through documented agreements for digitalization. Standards enable compatibility, conformance</w:t>
      </w:r>
      <w:r w:rsidR="0029703C">
        <w:t xml:space="preserve"> and</w:t>
      </w:r>
      <w:r w:rsidRPr="00AB409B">
        <w:t xml:space="preserve"> interoperability among digital systems.</w:t>
      </w:r>
    </w:p>
    <w:p w14:paraId="7E0A503E" w14:textId="77777777" w:rsidR="00E53EC2" w:rsidRPr="00AB409B" w:rsidRDefault="00E53EC2" w:rsidP="00E53EC2">
      <w:r w:rsidRPr="00AB409B">
        <w:t>Standards have several benefits as they:</w:t>
      </w:r>
    </w:p>
    <w:p w14:paraId="6CB54465" w14:textId="76D15CB3" w:rsidR="00E53EC2" w:rsidRPr="00AB409B" w:rsidRDefault="003227C3" w:rsidP="003227C3">
      <w:pPr>
        <w:pStyle w:val="enumlev1"/>
      </w:pPr>
      <w:r w:rsidRPr="00AB409B">
        <w:t>–</w:t>
      </w:r>
      <w:r w:rsidRPr="00AB409B">
        <w:tab/>
        <w:t xml:space="preserve">Provide </w:t>
      </w:r>
      <w:r w:rsidR="00E53EC2" w:rsidRPr="00AB409B">
        <w:t>efficiency;</w:t>
      </w:r>
    </w:p>
    <w:p w14:paraId="010DC9DC" w14:textId="2B1883B9" w:rsidR="00E53EC2" w:rsidRPr="00AB409B" w:rsidRDefault="003227C3" w:rsidP="003227C3">
      <w:pPr>
        <w:pStyle w:val="enumlev1"/>
      </w:pPr>
      <w:r w:rsidRPr="00AB409B">
        <w:t>–</w:t>
      </w:r>
      <w:r w:rsidRPr="00AB409B">
        <w:tab/>
        <w:t xml:space="preserve">Enable </w:t>
      </w:r>
      <w:r w:rsidR="00E53EC2" w:rsidRPr="00AB409B">
        <w:t>further innovation; and</w:t>
      </w:r>
    </w:p>
    <w:p w14:paraId="0905B772" w14:textId="29AB0A82" w:rsidR="00E53EC2" w:rsidRPr="00AB409B" w:rsidRDefault="003227C3" w:rsidP="003227C3">
      <w:pPr>
        <w:pStyle w:val="enumlev1"/>
      </w:pPr>
      <w:r w:rsidRPr="00AB409B">
        <w:t>–</w:t>
      </w:r>
      <w:r w:rsidRPr="00AB409B">
        <w:tab/>
        <w:t xml:space="preserve">Avoid </w:t>
      </w:r>
      <w:r w:rsidR="00E53EC2" w:rsidRPr="00AB409B">
        <w:t>proprietary solutions and implementation decisions.</w:t>
      </w:r>
    </w:p>
    <w:p w14:paraId="3B5B3E92" w14:textId="0FA456FC" w:rsidR="00E53EC2" w:rsidRPr="00AB409B" w:rsidRDefault="00E53EC2" w:rsidP="00E53EC2">
      <w:r w:rsidRPr="00AB409B">
        <w:t>Hence, standards development organizations (SDOs) formulate various standards to address these needs. Standards, in some cases, can be industry specific (e.g., health</w:t>
      </w:r>
      <w:r w:rsidR="007A7C3E">
        <w:t xml:space="preserve"> care</w:t>
      </w:r>
      <w:r w:rsidRPr="00AB409B">
        <w:t xml:space="preserve"> data standards) as well as industry neutral (e.g., generic open data standards) depending on the context and actual need.</w:t>
      </w:r>
    </w:p>
    <w:p w14:paraId="367C482F" w14:textId="77777777" w:rsidR="00E53EC2" w:rsidRPr="00AB409B" w:rsidRDefault="00E53EC2" w:rsidP="00E53EC2">
      <w:r w:rsidRPr="00AB409B">
        <w:t>Standards play an important enabling role in establishing a robust digital economy. Having commonly agreed standards catalyse and enable collaboration and cooperation potentially for metaverse innovation and solutions implementation as well.</w:t>
      </w:r>
    </w:p>
    <w:p w14:paraId="58EA0CD6" w14:textId="282E39C6" w:rsidR="00E53EC2" w:rsidRPr="00AB409B" w:rsidRDefault="00E53EC2" w:rsidP="00E53EC2">
      <w:pPr>
        <w:pStyle w:val="Headingb"/>
      </w:pPr>
      <w:r w:rsidRPr="00AB409B">
        <w:t xml:space="preserve">Digital </w:t>
      </w:r>
      <w:r w:rsidR="00FD5FFB" w:rsidRPr="00AB409B">
        <w:t>skills programmes and courses</w:t>
      </w:r>
    </w:p>
    <w:p w14:paraId="25FB5ED0" w14:textId="2EA9BC38" w:rsidR="00E53EC2" w:rsidRPr="00AB409B" w:rsidRDefault="00E53EC2" w:rsidP="00E53EC2">
      <w:r w:rsidRPr="00AB409B">
        <w:t>General digital skills availability may catalyse harnessing metaverse opportunities. Such skills certainly help in acquiring specific metaverse skills in addition to general ones. Availability of related training programmes, courses, certifications, academic degrees</w:t>
      </w:r>
      <w:r w:rsidR="0029703C">
        <w:t xml:space="preserve"> and</w:t>
      </w:r>
      <w:r w:rsidRPr="00AB409B">
        <w:t xml:space="preserve"> programmes will help boost metaverse economy.</w:t>
      </w:r>
    </w:p>
    <w:p w14:paraId="377108B6" w14:textId="0D7A8830" w:rsidR="00E53EC2" w:rsidRPr="00AB409B" w:rsidRDefault="00E53EC2" w:rsidP="00E53EC2">
      <w:pPr>
        <w:pStyle w:val="Headingb"/>
      </w:pPr>
      <w:r w:rsidRPr="00AB409B">
        <w:lastRenderedPageBreak/>
        <w:t>Metaverse</w:t>
      </w:r>
      <w:r w:rsidR="007A7C3E">
        <w:t xml:space="preserve"> </w:t>
      </w:r>
      <w:r w:rsidR="00FD5FFB" w:rsidRPr="00AB409B">
        <w:t>R&amp;D programmes</w:t>
      </w:r>
    </w:p>
    <w:p w14:paraId="0667FBF9" w14:textId="67D60A93" w:rsidR="00E53EC2" w:rsidRPr="00AB409B" w:rsidRDefault="00E53EC2" w:rsidP="00E53EC2">
      <w:r w:rsidRPr="00AB409B">
        <w:t>Metaverse R&amp;D programmes are programmes and activities (available in academic, private and public sectors) that aim to advance metaverse knowledge and its applications. R&amp;D programmes are precursors to innovating new metaverse products and services and to enhance existing ones. Since metaverse is a nascent concept, it can significantly benefit from R&amp;D activities during its evolution and progression.</w:t>
      </w:r>
    </w:p>
    <w:p w14:paraId="5E3A285E" w14:textId="0854967D" w:rsidR="00E53EC2" w:rsidRPr="00AB409B" w:rsidRDefault="00E53EC2" w:rsidP="00E53EC2">
      <w:pPr>
        <w:pStyle w:val="Headingb"/>
      </w:pPr>
      <w:r w:rsidRPr="00AB409B">
        <w:t xml:space="preserve">Metaverse </w:t>
      </w:r>
      <w:r w:rsidR="00854E7D" w:rsidRPr="00AB409B">
        <w:t>entrepreneurship</w:t>
      </w:r>
    </w:p>
    <w:p w14:paraId="782B7EBA" w14:textId="77777777" w:rsidR="00E53EC2" w:rsidRPr="00AB409B" w:rsidRDefault="00E53EC2" w:rsidP="00E53EC2">
      <w:r w:rsidRPr="00AB409B">
        <w:t>Metaverse entrepreneurship plays an important role in nurturing start-ups that can provide promising metaverse products and innovations to meet customer needs and expectations. Start-ups and new businesses are known for their agility and in adopting new technologies for real-life use cases while managing the risks and rewards associated with them.</w:t>
      </w:r>
    </w:p>
    <w:p w14:paraId="37A9AAF2" w14:textId="4B04EADF" w:rsidR="00E53EC2" w:rsidRPr="00AB409B" w:rsidRDefault="00E53EC2" w:rsidP="00E53EC2">
      <w:pPr>
        <w:pStyle w:val="Headingb"/>
      </w:pPr>
      <w:r w:rsidRPr="00AB409B">
        <w:t xml:space="preserve">Metaverse </w:t>
      </w:r>
      <w:r w:rsidR="00854E7D" w:rsidRPr="00AB409B">
        <w:t>financial incentives</w:t>
      </w:r>
    </w:p>
    <w:p w14:paraId="030FC5AF" w14:textId="436ED9CA" w:rsidR="00E53EC2" w:rsidRPr="00AB409B" w:rsidRDefault="00E53EC2" w:rsidP="00E53EC2">
      <w:r w:rsidRPr="00AB409B">
        <w:t>Financial incentives are monetary benefits offered to encourage certain behaviours or actions that would not otherwise have occurred. They can be used to foster a flourishing metaverse economy. Some examples of financial incentives include, among others, tax deductions, tax exemptions, tax holidays, lower loan rates</w:t>
      </w:r>
      <w:r w:rsidR="0029703C">
        <w:t xml:space="preserve"> and</w:t>
      </w:r>
      <w:r w:rsidRPr="00AB409B">
        <w:t xml:space="preserve"> investment subsidies. Utilization of these financial incentives, if any, will differ by jurisdiction depending on specific economic priorities and structure.</w:t>
      </w:r>
    </w:p>
    <w:p w14:paraId="0F1F6DCB" w14:textId="0B623348" w:rsidR="00E53EC2" w:rsidRPr="00AB409B" w:rsidRDefault="00E53EC2" w:rsidP="00E53EC2">
      <w:pPr>
        <w:pStyle w:val="Headingb"/>
      </w:pPr>
      <w:r w:rsidRPr="00AB409B">
        <w:t xml:space="preserve">Digital </w:t>
      </w:r>
      <w:r w:rsidR="00854E7D" w:rsidRPr="00AB409B">
        <w:t>platforms</w:t>
      </w:r>
    </w:p>
    <w:p w14:paraId="43C3C676" w14:textId="0FE49CE4" w:rsidR="00E53EC2" w:rsidRPr="00AB409B" w:rsidRDefault="00E53EC2" w:rsidP="00E53EC2">
      <w:r w:rsidRPr="00AB409B">
        <w:t xml:space="preserve">A digital platform is a technology-enabled business model that creates value for an organization by allowing data exchange among different users. The platform brings users together to transact with each other. Existing digital platforms may accelerate innovation and </w:t>
      </w:r>
      <w:r w:rsidR="007C33FC">
        <w:t xml:space="preserve">the </w:t>
      </w:r>
      <w:r w:rsidRPr="00AB409B">
        <w:t xml:space="preserve">implementation of digital services, including </w:t>
      </w:r>
      <w:r w:rsidR="007C33FC">
        <w:t xml:space="preserve">the </w:t>
      </w:r>
      <w:r w:rsidRPr="00AB409B">
        <w:t>metaverse and its components. Digital platforms providing AI, data processing and management, digital twin, and blockchain services help facilitate a metaverse economy.</w:t>
      </w:r>
    </w:p>
    <w:p w14:paraId="3DF614D3" w14:textId="68499475" w:rsidR="00FD71BA" w:rsidRPr="00AB409B" w:rsidRDefault="00BE64F7" w:rsidP="00D04250">
      <w:pPr>
        <w:pStyle w:val="Heading2"/>
      </w:pPr>
      <w:bookmarkStart w:id="87" w:name="_Toc216174691"/>
      <w:bookmarkStart w:id="88" w:name="_Toc216175953"/>
      <w:bookmarkStart w:id="89" w:name="_Toc216184721"/>
      <w:r w:rsidRPr="00AB409B">
        <w:rPr>
          <w:rFonts w:eastAsiaTheme="minorHAnsi"/>
        </w:rPr>
        <w:t>8.2</w:t>
      </w:r>
      <w:r w:rsidRPr="00AB409B">
        <w:rPr>
          <w:rFonts w:eastAsiaTheme="minorHAnsi"/>
        </w:rPr>
        <w:tab/>
      </w:r>
      <w:bookmarkEnd w:id="85"/>
      <w:bookmarkEnd w:id="86"/>
      <w:r w:rsidR="0085522E" w:rsidRPr="00AB409B">
        <w:t>Metaverse enablers enhancement</w:t>
      </w:r>
      <w:bookmarkEnd w:id="87"/>
      <w:bookmarkEnd w:id="88"/>
      <w:bookmarkEnd w:id="89"/>
    </w:p>
    <w:p w14:paraId="033F3A05" w14:textId="163EFE31" w:rsidR="00077A80" w:rsidRPr="00AB409B" w:rsidRDefault="00077A80" w:rsidP="00912EF3">
      <w:bookmarkStart w:id="90" w:name="_Toc166954557"/>
      <w:bookmarkStart w:id="91" w:name="_Toc216102150"/>
      <w:r w:rsidRPr="00AB409B">
        <w:t xml:space="preserve">The hitherto identified metaverse ecosystem enablers </w:t>
      </w:r>
      <w:r w:rsidR="007C33FC">
        <w:t xml:space="preserve">described </w:t>
      </w:r>
      <w:r w:rsidRPr="00AB409B">
        <w:t xml:space="preserve">in </w:t>
      </w:r>
      <w:r w:rsidR="00854E7D" w:rsidRPr="00AB409B">
        <w:t>clause</w:t>
      </w:r>
      <w:r w:rsidRPr="00AB409B">
        <w:t xml:space="preserve"> 8.1 can be utilized to potentially enhance the effectiveness of metaverse strategies and related initiatives</w:t>
      </w:r>
      <w:r w:rsidR="007C33FC">
        <w:t xml:space="preserve"> or </w:t>
      </w:r>
      <w:r w:rsidRPr="00AB409B">
        <w:t>action items for implementation. A jurisdiction (local or national level) can utilize an appropriate mix of enablers to implement its own metaverse strategy. In other words, combinations of enablers can be used during the implementation.</w:t>
      </w:r>
    </w:p>
    <w:p w14:paraId="2BA186DE" w14:textId="77777777" w:rsidR="00077A80" w:rsidRPr="00AB409B" w:rsidRDefault="00077A80" w:rsidP="00912EF3">
      <w:r w:rsidRPr="00AB409B">
        <w:t>In this context, jurisdictions are recommended to:</w:t>
      </w:r>
    </w:p>
    <w:p w14:paraId="6EBFBD34" w14:textId="09AA5733" w:rsidR="00077A80" w:rsidRPr="00AB409B" w:rsidRDefault="00912EF3" w:rsidP="00912EF3">
      <w:pPr>
        <w:pStyle w:val="enumlev1"/>
      </w:pPr>
      <w:r w:rsidRPr="00AB409B">
        <w:t>–</w:t>
      </w:r>
      <w:r w:rsidRPr="00AB409B">
        <w:tab/>
      </w:r>
      <w:r w:rsidR="00D80CCE" w:rsidRPr="00AB409B">
        <w:t xml:space="preserve">Capitalize </w:t>
      </w:r>
      <w:r w:rsidR="00077A80" w:rsidRPr="00AB409B">
        <w:t>on existing complementary regulations (e.g., data governance frameworks, emerging technology regulations) where applicable;</w:t>
      </w:r>
    </w:p>
    <w:p w14:paraId="4CCA5A78" w14:textId="2A6CE59F" w:rsidR="00077A80" w:rsidRPr="00AB409B" w:rsidRDefault="00912EF3" w:rsidP="00912EF3">
      <w:pPr>
        <w:pStyle w:val="enumlev1"/>
      </w:pPr>
      <w:r w:rsidRPr="00AB409B">
        <w:t>–</w:t>
      </w:r>
      <w:r w:rsidRPr="00AB409B">
        <w:tab/>
      </w:r>
      <w:r w:rsidR="00D80CCE" w:rsidRPr="00AB409B">
        <w:t xml:space="preserve">Utilize </w:t>
      </w:r>
      <w:r w:rsidR="00077A80" w:rsidRPr="00AB409B">
        <w:t xml:space="preserve">additional regulations, if and where needed, as policy levers and tools to catalyse </w:t>
      </w:r>
      <w:r w:rsidR="007C33FC">
        <w:t xml:space="preserve">the </w:t>
      </w:r>
      <w:r w:rsidR="00077A80" w:rsidRPr="00AB409B">
        <w:t>implementation of their metaverse strategies by engaging a broad range of stakeholders;</w:t>
      </w:r>
    </w:p>
    <w:p w14:paraId="09FD7AB3" w14:textId="66DFF83F" w:rsidR="00077A80" w:rsidRPr="00AB409B" w:rsidRDefault="00912EF3" w:rsidP="00912EF3">
      <w:pPr>
        <w:pStyle w:val="enumlev1"/>
      </w:pPr>
      <w:r w:rsidRPr="00AB409B">
        <w:t>–</w:t>
      </w:r>
      <w:r w:rsidRPr="00AB409B">
        <w:tab/>
      </w:r>
      <w:r w:rsidR="00D80CCE" w:rsidRPr="00AB409B">
        <w:t xml:space="preserve">Identify </w:t>
      </w:r>
      <w:r w:rsidR="00077A80" w:rsidRPr="00AB409B">
        <w:t>the appropriate regulat</w:t>
      </w:r>
      <w:r w:rsidR="007C33FC">
        <w:t>ory</w:t>
      </w:r>
      <w:r w:rsidR="00077A80" w:rsidRPr="00AB409B">
        <w:t xml:space="preserve"> tool which is fit for purpose (e.g., guidelines, frameworks, policies, standards, regulations, laws) depending on actual need;</w:t>
      </w:r>
    </w:p>
    <w:p w14:paraId="5C58D4FB" w14:textId="6EB85277" w:rsidR="00077A80" w:rsidRPr="00AB409B" w:rsidRDefault="00912EF3" w:rsidP="00912EF3">
      <w:pPr>
        <w:pStyle w:val="enumlev1"/>
      </w:pPr>
      <w:r w:rsidRPr="00AB409B">
        <w:t>–</w:t>
      </w:r>
      <w:r w:rsidRPr="00AB409B">
        <w:tab/>
      </w:r>
      <w:r w:rsidR="00D80CCE" w:rsidRPr="00AB409B">
        <w:t xml:space="preserve">Leverage </w:t>
      </w:r>
      <w:r w:rsidR="00077A80" w:rsidRPr="00AB409B">
        <w:t>certification programmes, if deemed feasible and beneficial, to incentivize and encourage both the public and the private sectors to support implementation of metaverse strategies (successful implementations may be recognized under certification programmes and would encourage similar or novel implementations);</w:t>
      </w:r>
    </w:p>
    <w:p w14:paraId="56EF849D" w14:textId="36BBDEE7" w:rsidR="00077A80" w:rsidRPr="00AB409B" w:rsidRDefault="00912EF3" w:rsidP="00912EF3">
      <w:pPr>
        <w:pStyle w:val="enumlev1"/>
      </w:pPr>
      <w:r w:rsidRPr="00AB409B">
        <w:t>–</w:t>
      </w:r>
      <w:r w:rsidRPr="00AB409B">
        <w:tab/>
      </w:r>
      <w:r w:rsidR="00D80CCE" w:rsidRPr="00AB409B">
        <w:t xml:space="preserve">Overcome </w:t>
      </w:r>
      <w:r w:rsidR="00077A80" w:rsidRPr="00AB409B">
        <w:t>knowledge and awareness gaps for metaverse, where needed, through education and training programmes, university programmes, vocational programmes, among others, to enhance skills and competencies and to disseminate existing publications in this area, which can be distributed to the public and interested parties as well as various related entities;</w:t>
      </w:r>
    </w:p>
    <w:p w14:paraId="3DBF564C" w14:textId="6C120A01" w:rsidR="00077A80" w:rsidRPr="00AB409B" w:rsidRDefault="00912EF3" w:rsidP="00912EF3">
      <w:pPr>
        <w:pStyle w:val="enumlev1"/>
      </w:pPr>
      <w:r w:rsidRPr="00AB409B">
        <w:lastRenderedPageBreak/>
        <w:t>–</w:t>
      </w:r>
      <w:r w:rsidRPr="00AB409B">
        <w:tab/>
      </w:r>
      <w:r w:rsidR="00D80CCE" w:rsidRPr="00AB409B">
        <w:t xml:space="preserve">Conduct </w:t>
      </w:r>
      <w:r w:rsidR="00077A80" w:rsidRPr="00AB409B">
        <w:t>and/or develop targeted metaverse capacity</w:t>
      </w:r>
      <w:r w:rsidR="007A7C3E">
        <w:t>-</w:t>
      </w:r>
      <w:r w:rsidR="00077A80" w:rsidRPr="00AB409B">
        <w:t>building programmes in different industries, which require specialized topics and technologies knowledge and expertise (expertise, knowledge</w:t>
      </w:r>
      <w:r w:rsidR="0029703C">
        <w:t xml:space="preserve"> and</w:t>
      </w:r>
      <w:r w:rsidR="00077A80" w:rsidRPr="00AB409B">
        <w:t xml:space="preserve"> even awareness of different metaverse topics may not necessarily be readily available; hence, training and awareness programmes could be beneficial to close such skills gaps), if needed;</w:t>
      </w:r>
    </w:p>
    <w:p w14:paraId="705E8496" w14:textId="0B16B0D1" w:rsidR="00077A80" w:rsidRPr="00AB409B" w:rsidRDefault="00912EF3" w:rsidP="00912EF3">
      <w:pPr>
        <w:pStyle w:val="enumlev1"/>
      </w:pPr>
      <w:r w:rsidRPr="00AB409B">
        <w:t>–</w:t>
      </w:r>
      <w:r w:rsidRPr="00AB409B">
        <w:tab/>
      </w:r>
      <w:r w:rsidR="00D80CCE" w:rsidRPr="00AB409B">
        <w:t xml:space="preserve">Consider </w:t>
      </w:r>
      <w:r w:rsidR="00077A80" w:rsidRPr="00AB409B">
        <w:t>boosting skills and expertise, where needed, among the public, as well as among policy</w:t>
      </w:r>
      <w:r w:rsidR="007A7C3E">
        <w:t>-</w:t>
      </w:r>
      <w:r w:rsidR="00077A80" w:rsidRPr="00AB409B">
        <w:t>makers (to avoid a potential barrier) by novel programmes such as peer learning, twinning among cities/nations, national, regional, and international metaverse cooperation and knowledge-exchange programmes and initiatives;</w:t>
      </w:r>
    </w:p>
    <w:p w14:paraId="75116CAB" w14:textId="6B29367F" w:rsidR="00077A80" w:rsidRPr="00AB409B" w:rsidRDefault="00912EF3" w:rsidP="00912EF3">
      <w:pPr>
        <w:pStyle w:val="enumlev1"/>
      </w:pPr>
      <w:r w:rsidRPr="00AB409B">
        <w:t>–</w:t>
      </w:r>
      <w:r w:rsidRPr="00AB409B">
        <w:tab/>
      </w:r>
      <w:r w:rsidR="00D80CCE" w:rsidRPr="00AB409B">
        <w:t xml:space="preserve">Develop </w:t>
      </w:r>
      <w:r w:rsidR="00077A80" w:rsidRPr="00AB409B">
        <w:t>recognition programmes for successful metaverse implementations, if deemed viable, to promote promising implementations, to award success and to incentivize sustainability;</w:t>
      </w:r>
    </w:p>
    <w:p w14:paraId="3882D7D4" w14:textId="10D2CD2E" w:rsidR="00077A80" w:rsidRPr="00AB409B" w:rsidRDefault="00912EF3" w:rsidP="00912EF3">
      <w:pPr>
        <w:pStyle w:val="enumlev1"/>
      </w:pPr>
      <w:r w:rsidRPr="00AB409B">
        <w:t>–</w:t>
      </w:r>
      <w:r w:rsidRPr="00AB409B">
        <w:tab/>
      </w:r>
      <w:r w:rsidR="00D80CCE" w:rsidRPr="00AB409B">
        <w:t xml:space="preserve">Use </w:t>
      </w:r>
      <w:r w:rsidR="00077A80" w:rsidRPr="00AB409B">
        <w:t>procurement as a lever for boosting metaverse implementations, where viable (e.g., procuring trusted and high-performance metaverse solutions with well-defined specifications);</w:t>
      </w:r>
    </w:p>
    <w:p w14:paraId="0E9EB5A9" w14:textId="10016772" w:rsidR="00077A80" w:rsidRPr="00AB409B" w:rsidRDefault="00912EF3" w:rsidP="00912EF3">
      <w:pPr>
        <w:pStyle w:val="enumlev1"/>
      </w:pPr>
      <w:r w:rsidRPr="00AB409B">
        <w:t>–</w:t>
      </w:r>
      <w:r w:rsidRPr="00AB409B">
        <w:tab/>
      </w:r>
      <w:r w:rsidR="00D80CCE" w:rsidRPr="00AB409B">
        <w:t xml:space="preserve">Consider </w:t>
      </w:r>
      <w:r w:rsidR="00077A80" w:rsidRPr="00AB409B">
        <w:t>using local and national governments</w:t>
      </w:r>
      <w:r w:rsidR="00665721" w:rsidRPr="00AB409B">
        <w:t>'</w:t>
      </w:r>
      <w:r w:rsidR="00077A80" w:rsidRPr="00AB409B">
        <w:t xml:space="preserve"> purchasing power as a lever to help shape the progression and evolution of a successful metaverse and related implementations;</w:t>
      </w:r>
    </w:p>
    <w:p w14:paraId="79ABDF78" w14:textId="1CD80901" w:rsidR="00077A80" w:rsidRPr="00AB409B" w:rsidRDefault="00912EF3" w:rsidP="00912EF3">
      <w:pPr>
        <w:pStyle w:val="enumlev1"/>
      </w:pPr>
      <w:r w:rsidRPr="00AB409B">
        <w:t>–</w:t>
      </w:r>
      <w:r w:rsidRPr="00AB409B">
        <w:tab/>
      </w:r>
      <w:r w:rsidR="00D80CCE" w:rsidRPr="00AB409B">
        <w:t xml:space="preserve">Consider </w:t>
      </w:r>
      <w:r w:rsidR="00077A80" w:rsidRPr="00AB409B">
        <w:t>using financial incentives (e.g., tax breaks, reductions, exemptions, holidays, lower loan rates), if deemed viable, for fostering a rich metaverse ecosystem (suppliers of metaverse-related goods and services can be made eligible to utilize these financial incentives);</w:t>
      </w:r>
    </w:p>
    <w:p w14:paraId="51A8FEF2" w14:textId="48CEB41F" w:rsidR="00077A80" w:rsidRPr="00AB409B" w:rsidRDefault="00912EF3" w:rsidP="00912EF3">
      <w:pPr>
        <w:pStyle w:val="enumlev1"/>
      </w:pPr>
      <w:r w:rsidRPr="00AB409B">
        <w:t>–</w:t>
      </w:r>
      <w:r w:rsidRPr="00AB409B">
        <w:tab/>
      </w:r>
      <w:r w:rsidR="00D80CCE" w:rsidRPr="00AB409B">
        <w:t xml:space="preserve">Consider </w:t>
      </w:r>
      <w:r w:rsidR="00077A80" w:rsidRPr="00AB409B">
        <w:t xml:space="preserve">developing </w:t>
      </w:r>
      <w:r w:rsidR="00376AA5" w:rsidRPr="00AB409B">
        <w:t>public</w:t>
      </w:r>
      <w:r w:rsidR="007C33FC">
        <w:t>–</w:t>
      </w:r>
      <w:r w:rsidR="00376AA5" w:rsidRPr="00AB409B">
        <w:t xml:space="preserve">private partnerships </w:t>
      </w:r>
      <w:r w:rsidR="00077A80" w:rsidRPr="00AB409B">
        <w:t>(PPPs) and other appropriate financial mechanisms, if feasible, to foster a rich metaverse ecosystem (successful metaverse implementations may have significant benefits and positive impacts; hence, both the public and the private sector have an interest in achieving them. This allows forming public and private sector partnerships whereby costs, benefits</w:t>
      </w:r>
      <w:r w:rsidR="0029703C">
        <w:t xml:space="preserve"> and</w:t>
      </w:r>
      <w:r w:rsidR="00077A80" w:rsidRPr="00AB409B">
        <w:t xml:space="preserve"> the risks may be shared among them. The public sector can opt to utilize PPP as a procurement alternative for implementing metaverse solutions);</w:t>
      </w:r>
    </w:p>
    <w:p w14:paraId="5B496999" w14:textId="2A2ABDA7" w:rsidR="00077A80" w:rsidRPr="00AB409B" w:rsidRDefault="00912EF3" w:rsidP="00912EF3">
      <w:pPr>
        <w:pStyle w:val="enumlev1"/>
      </w:pPr>
      <w:r w:rsidRPr="00AB409B">
        <w:t>–</w:t>
      </w:r>
      <w:r w:rsidRPr="00AB409B">
        <w:tab/>
      </w:r>
      <w:r w:rsidR="00D80CCE" w:rsidRPr="00AB409B">
        <w:t xml:space="preserve">Formulate </w:t>
      </w:r>
      <w:r w:rsidR="00077A80" w:rsidRPr="00AB409B">
        <w:t>and implement metaverse R&amp;D programmes in collaboration with academia and the private sector to boost metaverse implementations, where deemed beneficial;</w:t>
      </w:r>
    </w:p>
    <w:p w14:paraId="2A64EAB3" w14:textId="68A4C0DA" w:rsidR="00077A80" w:rsidRPr="00AB409B" w:rsidRDefault="00912EF3" w:rsidP="00912EF3">
      <w:pPr>
        <w:pStyle w:val="enumlev1"/>
      </w:pPr>
      <w:r w:rsidRPr="00AB409B">
        <w:t>–</w:t>
      </w:r>
      <w:r w:rsidRPr="00AB409B">
        <w:tab/>
      </w:r>
      <w:r w:rsidR="00D80CCE" w:rsidRPr="00AB409B">
        <w:t xml:space="preserve">Consider </w:t>
      </w:r>
      <w:r w:rsidR="00077A80" w:rsidRPr="00AB409B">
        <w:t xml:space="preserve">developing R&amp;D programmes and partnerships at city, national, regional or international levels if deemed beneficial (metaverse as a nascent technology contains novel areas of research, which entail further exploration and development. R&amp;D programmes may play a key role in enhancing innovation and knowledge </w:t>
      </w:r>
      <w:r w:rsidR="00DF5812">
        <w:t>in the metaverse</w:t>
      </w:r>
      <w:r w:rsidR="00077A80" w:rsidRPr="00AB409B">
        <w:t xml:space="preserve"> and boosting related intellectual property, which can then be put into practical use and potentially commercialized);</w:t>
      </w:r>
    </w:p>
    <w:p w14:paraId="7C8C9FE1" w14:textId="06E9F17D" w:rsidR="00077A80" w:rsidRPr="00AB409B" w:rsidRDefault="00912EF3" w:rsidP="00912EF3">
      <w:pPr>
        <w:pStyle w:val="enumlev1"/>
      </w:pPr>
      <w:r w:rsidRPr="00AB409B">
        <w:t>–</w:t>
      </w:r>
      <w:r w:rsidRPr="00AB409B">
        <w:tab/>
      </w:r>
      <w:r w:rsidR="00D80CCE" w:rsidRPr="00AB409B">
        <w:t xml:space="preserve">Nurture </w:t>
      </w:r>
      <w:r w:rsidR="00077A80" w:rsidRPr="00AB409B">
        <w:t xml:space="preserve">an enabling innovation ecosystem and involve and incentivize entrepreneurs and </w:t>
      </w:r>
      <w:r w:rsidR="005310D5" w:rsidRPr="00AB409B">
        <w:t>small and medium-sized enterprises (</w:t>
      </w:r>
      <w:r w:rsidR="00077A80" w:rsidRPr="00AB409B">
        <w:t>SMEs</w:t>
      </w:r>
      <w:r w:rsidR="005310D5" w:rsidRPr="00AB409B">
        <w:t>)</w:t>
      </w:r>
      <w:r w:rsidR="00077A80" w:rsidRPr="00AB409B">
        <w:t xml:space="preserve"> to address metaverse challenges and requirements;</w:t>
      </w:r>
    </w:p>
    <w:p w14:paraId="39DE6630" w14:textId="4B39C302" w:rsidR="00077A80" w:rsidRPr="00AB409B" w:rsidRDefault="00912EF3" w:rsidP="00912EF3">
      <w:pPr>
        <w:pStyle w:val="enumlev1"/>
      </w:pPr>
      <w:r w:rsidRPr="00AB409B">
        <w:t>–</w:t>
      </w:r>
      <w:r w:rsidRPr="00AB409B">
        <w:tab/>
      </w:r>
      <w:r w:rsidR="00D80CCE" w:rsidRPr="00AB409B">
        <w:t xml:space="preserve">Leverage </w:t>
      </w:r>
      <w:r w:rsidR="00077A80" w:rsidRPr="00AB409B">
        <w:t>incubators, accelerators, hackathons</w:t>
      </w:r>
      <w:r w:rsidR="0029703C">
        <w:t xml:space="preserve"> and</w:t>
      </w:r>
      <w:r w:rsidR="00077A80" w:rsidRPr="00AB409B">
        <w:t xml:space="preserve"> so on. for enriching the city innovation ecosystem around </w:t>
      </w:r>
      <w:r w:rsidR="007C33FC">
        <w:t xml:space="preserve">the </w:t>
      </w:r>
      <w:r w:rsidR="00077A80" w:rsidRPr="00AB409B">
        <w:t xml:space="preserve">metaverse, if feasible and beneficial (since </w:t>
      </w:r>
      <w:r w:rsidR="007C33FC">
        <w:t xml:space="preserve">the </w:t>
      </w:r>
      <w:r w:rsidR="00077A80" w:rsidRPr="00AB409B">
        <w:t xml:space="preserve">metaverse is </w:t>
      </w:r>
      <w:r w:rsidR="007C33FC">
        <w:t xml:space="preserve">a </w:t>
      </w:r>
      <w:r w:rsidR="00077A80" w:rsidRPr="00AB409B">
        <w:t xml:space="preserve">relatively novel technology which </w:t>
      </w:r>
      <w:r w:rsidR="007C33FC">
        <w:t>requires</w:t>
      </w:r>
      <w:r w:rsidR="007C33FC" w:rsidRPr="00AB409B">
        <w:t xml:space="preserve"> </w:t>
      </w:r>
      <w:r w:rsidR="00077A80" w:rsidRPr="00AB409B">
        <w:t>significant innovation, entrepreneurship and SME support would be significant to improve its chances of success in the long run); and</w:t>
      </w:r>
    </w:p>
    <w:p w14:paraId="24030533" w14:textId="45599CFC" w:rsidR="00077A80" w:rsidRPr="00AB409B" w:rsidRDefault="00912EF3" w:rsidP="00912EF3">
      <w:pPr>
        <w:pStyle w:val="enumlev1"/>
      </w:pPr>
      <w:r w:rsidRPr="00AB409B">
        <w:t>–</w:t>
      </w:r>
      <w:r w:rsidRPr="00AB409B">
        <w:tab/>
      </w:r>
      <w:r w:rsidR="00D80CCE" w:rsidRPr="00AB409B">
        <w:t xml:space="preserve">Develop </w:t>
      </w:r>
      <w:r w:rsidR="00077A80" w:rsidRPr="00AB409B">
        <w:t xml:space="preserve">new or utilize existing digital platforms to enable </w:t>
      </w:r>
      <w:r w:rsidR="007C33FC">
        <w:t xml:space="preserve">the </w:t>
      </w:r>
      <w:r w:rsidR="00077A80" w:rsidRPr="00AB409B">
        <w:t>implementation of metaverse solutions, where deemed beneficial, while upholding competition and compliance with existing laws and regulations.</w:t>
      </w:r>
    </w:p>
    <w:p w14:paraId="22EB2D20" w14:textId="19E83C93" w:rsidR="00077A80" w:rsidRPr="00AB409B" w:rsidRDefault="00077A80" w:rsidP="00077A80">
      <w:r w:rsidRPr="00AB409B">
        <w:t xml:space="preserve">These recommendations are potential non-exhaustive enhancements for metaverse ecosystem enablers, which can help accelerate the implementation of metaverse strategies and related action </w:t>
      </w:r>
      <w:r w:rsidRPr="00AB409B">
        <w:lastRenderedPageBreak/>
        <w:t>items. Each jurisdiction</w:t>
      </w:r>
      <w:r w:rsidR="007C33FC">
        <w:t>,</w:t>
      </w:r>
      <w:r w:rsidRPr="00AB409B">
        <w:t xml:space="preserve"> depending on its specific circumstances and context</w:t>
      </w:r>
      <w:r w:rsidR="007C33FC">
        <w:t>,</w:t>
      </w:r>
      <w:r w:rsidRPr="00AB409B">
        <w:t xml:space="preserve"> can utilize an appropriate mix of enablers.</w:t>
      </w:r>
    </w:p>
    <w:p w14:paraId="6F5D6A24" w14:textId="77777777" w:rsidR="00E733C9" w:rsidRPr="00AB409B" w:rsidRDefault="00E733C9" w:rsidP="00E733C9">
      <w:pPr>
        <w:pStyle w:val="Heading2"/>
      </w:pPr>
      <w:bookmarkStart w:id="92" w:name="_Toc169115917"/>
      <w:bookmarkStart w:id="93" w:name="_Toc216174692"/>
      <w:bookmarkStart w:id="94" w:name="_Toc216175954"/>
      <w:bookmarkStart w:id="95" w:name="_Toc216184722"/>
      <w:bookmarkEnd w:id="90"/>
      <w:bookmarkEnd w:id="91"/>
      <w:r w:rsidRPr="00AB409B">
        <w:t>8.3</w:t>
      </w:r>
      <w:r w:rsidRPr="00AB409B">
        <w:tab/>
      </w:r>
      <w:r w:rsidRPr="00AB409B">
        <w:rPr>
          <w:rStyle w:val="ui-provider"/>
        </w:rPr>
        <w:t xml:space="preserve">Evolution of business </w:t>
      </w:r>
      <w:r w:rsidRPr="00AB409B">
        <w:t>models</w:t>
      </w:r>
      <w:r w:rsidRPr="00AB409B">
        <w:rPr>
          <w:rStyle w:val="ui-provider"/>
        </w:rPr>
        <w:t xml:space="preserve"> on metaverse</w:t>
      </w:r>
      <w:bookmarkEnd w:id="92"/>
      <w:bookmarkEnd w:id="93"/>
      <w:bookmarkEnd w:id="94"/>
      <w:bookmarkEnd w:id="95"/>
    </w:p>
    <w:p w14:paraId="6DBDE1F5" w14:textId="77777777" w:rsidR="00E733C9" w:rsidRPr="00AB409B" w:rsidRDefault="00E733C9" w:rsidP="00E733C9">
      <w:r w:rsidRPr="00AB409B">
        <w:t>The metaverse, with its virtual, interconnected and immersive spaces – often powered by technologies such as virtual and augmented reality, although it is in an evolving phase – has captured the imagination of entrepreneurs, technologists and investors around the world. The new economic aspects to be observed with the advent of the metaverse cover several areas, from business opportunities to transformations in the job market and consumption models. One of the main aspects is the virtual economy, in which users can carry out transactions, invest in digital assets and participate in virtual markets.</w:t>
      </w:r>
    </w:p>
    <w:p w14:paraId="28927003" w14:textId="77777777" w:rsidR="00E733C9" w:rsidRPr="00AB409B" w:rsidRDefault="00E733C9" w:rsidP="00E733C9">
      <w:r w:rsidRPr="00AB409B">
        <w:t>Telecommunications operators are not immune to this digital revolution and must incorporate new approaches to projecting investments in network infrastructure, demand for services and revenue into their business models, so that their businesses can keep up with the challenges that the transition to the metaverse will bring to the telecommunications scenario.</w:t>
      </w:r>
    </w:p>
    <w:p w14:paraId="14DFEE3F" w14:textId="2F66121F" w:rsidR="00E733C9" w:rsidRPr="00AB409B" w:rsidRDefault="000457D4" w:rsidP="00E733C9">
      <w:pPr>
        <w:pStyle w:val="Heading3"/>
      </w:pPr>
      <w:r w:rsidRPr="00AB409B">
        <w:t>8.3.1</w:t>
      </w:r>
      <w:r w:rsidRPr="00AB409B">
        <w:tab/>
      </w:r>
      <w:r w:rsidR="00E733C9" w:rsidRPr="00AB409B">
        <w:t>Metaverse and telecommunications infrastructure projections</w:t>
      </w:r>
    </w:p>
    <w:p w14:paraId="6DC3A17A" w14:textId="3EB69CF6" w:rsidR="00E733C9" w:rsidRPr="00AB409B" w:rsidRDefault="00E733C9" w:rsidP="00E733C9">
      <w:r w:rsidRPr="00AB409B">
        <w:t>The presence of some basic aspects has been considered in the characterization and implementation of modern metaverse environments, as observed in recent studies. Among these aspects, the following stand out:</w:t>
      </w:r>
    </w:p>
    <w:p w14:paraId="0516C72D" w14:textId="66A46B23" w:rsidR="00E733C9" w:rsidRPr="00AB409B" w:rsidRDefault="00737F34" w:rsidP="00737F34">
      <w:pPr>
        <w:pStyle w:val="enumlev1"/>
      </w:pPr>
      <w:r w:rsidRPr="00AB409B">
        <w:t>–</w:t>
      </w:r>
      <w:r w:rsidRPr="00AB409B">
        <w:tab/>
      </w:r>
      <w:r w:rsidR="00E733C9" w:rsidRPr="00AB409B">
        <w:rPr>
          <w:b/>
        </w:rPr>
        <w:t>Virtual worlds</w:t>
      </w:r>
      <w:r w:rsidR="00E733C9" w:rsidRPr="00AB409B">
        <w:t xml:space="preserve"> – existence of one or more worlds that serve as a means for social interaction, for moving around and visiting spaces and for the use of digital assets;</w:t>
      </w:r>
    </w:p>
    <w:p w14:paraId="55E3B495" w14:textId="74D0D567" w:rsidR="00E733C9" w:rsidRPr="00AB409B" w:rsidRDefault="00737F34" w:rsidP="00737F34">
      <w:pPr>
        <w:pStyle w:val="enumlev1"/>
      </w:pPr>
      <w:r w:rsidRPr="00AB409B">
        <w:t>–</w:t>
      </w:r>
      <w:r w:rsidRPr="00AB409B">
        <w:tab/>
      </w:r>
      <w:r w:rsidR="00E733C9" w:rsidRPr="00AB409B">
        <w:rPr>
          <w:b/>
        </w:rPr>
        <w:t>Three-dimensionality</w:t>
      </w:r>
      <w:r w:rsidR="00E733C9" w:rsidRPr="00AB409B">
        <w:t xml:space="preserve"> – perception that the virtual space is three-dimensional;</w:t>
      </w:r>
    </w:p>
    <w:p w14:paraId="1B938A8D" w14:textId="7BE943FD" w:rsidR="00E733C9" w:rsidRPr="00AB409B" w:rsidRDefault="00737F34" w:rsidP="00737F34">
      <w:pPr>
        <w:pStyle w:val="enumlev1"/>
      </w:pPr>
      <w:r w:rsidRPr="00AB409B">
        <w:t>–</w:t>
      </w:r>
      <w:r w:rsidRPr="00AB409B">
        <w:tab/>
      </w:r>
      <w:r w:rsidR="00E733C9" w:rsidRPr="00AB409B">
        <w:rPr>
          <w:b/>
        </w:rPr>
        <w:t>Real-time rendering</w:t>
      </w:r>
      <w:r w:rsidR="00E733C9" w:rsidRPr="00AB409B">
        <w:t xml:space="preserve"> – presentation of the virtual space and its objects and characters, constructed in real time during the user's movement and interaction with the environment; fast communication and interoperable network – support high-bandwidth, low-latency data connection between user devices (cell phones, computers and VR glasses) and the metaverse, as well as the possibility of integrating, via network, maintained services by different providers, such as digital asset portfolio management, 3D simulation environment and a single, sign-on mechanism with linked avatar;</w:t>
      </w:r>
    </w:p>
    <w:p w14:paraId="06371593" w14:textId="0A10DA0A" w:rsidR="00E733C9" w:rsidRPr="00AB409B" w:rsidRDefault="00737F34" w:rsidP="00737F34">
      <w:pPr>
        <w:pStyle w:val="enumlev1"/>
      </w:pPr>
      <w:r w:rsidRPr="00AB409B">
        <w:t>–</w:t>
      </w:r>
      <w:r w:rsidRPr="00AB409B">
        <w:tab/>
      </w:r>
      <w:r w:rsidR="00E733C9" w:rsidRPr="00AB409B">
        <w:rPr>
          <w:b/>
        </w:rPr>
        <w:t>Scalability</w:t>
      </w:r>
      <w:r w:rsidR="00E733C9" w:rsidRPr="00AB409B">
        <w:t xml:space="preserve"> – possibility of significantly extending the space of virtual worlds and the quantity of digital assets, as well as people present in these worlds, including creating new worlds;</w:t>
      </w:r>
    </w:p>
    <w:p w14:paraId="0A434D6C" w14:textId="0A9F41D6" w:rsidR="00E733C9" w:rsidRPr="00AB409B" w:rsidRDefault="00737F34" w:rsidP="00737F34">
      <w:pPr>
        <w:pStyle w:val="enumlev1"/>
      </w:pPr>
      <w:r w:rsidRPr="00AB409B">
        <w:t>–</w:t>
      </w:r>
      <w:r w:rsidRPr="00AB409B">
        <w:tab/>
      </w:r>
      <w:r w:rsidR="00E733C9" w:rsidRPr="00AB409B">
        <w:rPr>
          <w:b/>
        </w:rPr>
        <w:t>Persistence</w:t>
      </w:r>
      <w:r w:rsidR="00E733C9" w:rsidRPr="00AB409B">
        <w:t xml:space="preserve"> – preservation, in the virtual environment, of the effects of actions carried out by people with digital elements, as much as possible or necessary;</w:t>
      </w:r>
    </w:p>
    <w:p w14:paraId="52FDD15F" w14:textId="09C022F5" w:rsidR="00E733C9" w:rsidRPr="00AB409B" w:rsidRDefault="00737F34" w:rsidP="00737F34">
      <w:pPr>
        <w:pStyle w:val="enumlev1"/>
      </w:pPr>
      <w:r w:rsidRPr="00AB409B">
        <w:t>–</w:t>
      </w:r>
      <w:r w:rsidRPr="00AB409B">
        <w:tab/>
      </w:r>
      <w:r w:rsidR="00E733C9" w:rsidRPr="00AB409B">
        <w:rPr>
          <w:b/>
        </w:rPr>
        <w:t>Synchronicity</w:t>
      </w:r>
      <w:r w:rsidR="00E733C9" w:rsidRPr="00AB409B">
        <w:t xml:space="preserve"> – experience of synchronous communication and immediate interaction with digital elements to be perceived by all users who share the same virtual space.</w:t>
      </w:r>
    </w:p>
    <w:p w14:paraId="6E55F8A2" w14:textId="77777777" w:rsidR="00E733C9" w:rsidRPr="00AB409B" w:rsidRDefault="00E733C9" w:rsidP="003B46C8">
      <w:r w:rsidRPr="00AB409B">
        <w:t>The advent of the metaverse and the dizzying growth of immersive applications require telecommunications operators to make strategic investments aimed at supporting broadband services, focusing on the expansion of mobile (especially 5G and 6G) and fixed (fibre-optic) networks.</w:t>
      </w:r>
    </w:p>
    <w:p w14:paraId="733057DC" w14:textId="77777777" w:rsidR="00E733C9" w:rsidRPr="00AB409B" w:rsidRDefault="00E733C9" w:rsidP="003B46C8">
      <w:r w:rsidRPr="00AB409B">
        <w:t>Firstly, the implementation and improvement of mobile networks, in particular 5G technologies and the future prospects of 6G are key pieces in this technological puzzle. High-speed data transmission, along with low latency, is essential to support the immersive applications present in the metaverse. Operators must channel significant investments in this area, considering not only transmission speed, but also the density of connected devices, aiming to provide a flawless experience.</w:t>
      </w:r>
    </w:p>
    <w:p w14:paraId="20A77A40" w14:textId="7D68A2BF" w:rsidR="00E733C9" w:rsidRPr="00AB409B" w:rsidRDefault="00E733C9" w:rsidP="00E733C9">
      <w:r w:rsidRPr="00AB409B">
        <w:t xml:space="preserve">In the same way, the expansion and modernization of broadband networks are crucial to meet the growing needs for speed and data capacity. In the context of the metaverse, where digital immersion is the norm, fast and reliable connectivity is critical to delivering seamless virtual experiences. </w:t>
      </w:r>
      <w:r w:rsidRPr="00AB409B">
        <w:lastRenderedPageBreak/>
        <w:t>Operators must invest in advanced technologies, such as fibre</w:t>
      </w:r>
      <w:r w:rsidR="007A7C3E">
        <w:t xml:space="preserve"> </w:t>
      </w:r>
      <w:r w:rsidRPr="00AB409B">
        <w:t>optics, to ensure adequate bandwidth and minimize latencies.</w:t>
      </w:r>
    </w:p>
    <w:p w14:paraId="5409AF4F" w14:textId="77777777" w:rsidR="00E733C9" w:rsidRPr="00AB409B" w:rsidRDefault="00E733C9" w:rsidP="00E733C9">
      <w:r w:rsidRPr="00AB409B">
        <w:t>Another crucial aspect to be addressed is the bidirectionality of data traffic. In the metaverse environment, interaction between users is constant and diverse. Operators need to improve their networks to efficiently deal with this characteristic, ensuring fluid and instantaneous communication between virtual participants.</w:t>
      </w:r>
    </w:p>
    <w:p w14:paraId="12973D2C" w14:textId="65D7734C" w:rsidR="00E733C9" w:rsidRPr="00AB409B" w:rsidRDefault="00E733C9" w:rsidP="00E733C9">
      <w:r w:rsidRPr="00AB409B">
        <w:t xml:space="preserve">The transformation of infrastructure into software-based is an essential evolution for operators to adapt to the metaverse scenario. Flexibility and agile upgradability become imperative to deal with constantly evolving demands. Furthermore, investing on a large scale to process blockchain, supporting the intensive use of Internet of </w:t>
      </w:r>
      <w:r w:rsidR="00441520" w:rsidRPr="00AB409B">
        <w:t>things</w:t>
      </w:r>
      <w:r w:rsidR="008F2FFF" w:rsidRPr="00AB409B">
        <w:t xml:space="preserve"> (IoT)</w:t>
      </w:r>
      <w:r w:rsidRPr="00AB409B">
        <w:t xml:space="preserve"> and machine-to-machine (M2M) communication is fundamental to building an integrated and efficient digital ecosystem.</w:t>
      </w:r>
    </w:p>
    <w:p w14:paraId="4F1281CC" w14:textId="77777777" w:rsidR="00E733C9" w:rsidRPr="00AB409B" w:rsidRDefault="00E733C9" w:rsidP="00E733C9">
      <w:r w:rsidRPr="00AB409B">
        <w:t>Finally, edge computing emerges as a fundamental piece in technological architecture. Data processing close to generation and consumption sources, minimizing latency and optimizing efficiency, is essential to sustain the demands of the metaverse and immersive applications.</w:t>
      </w:r>
    </w:p>
    <w:p w14:paraId="140A4D86" w14:textId="3238874D" w:rsidR="00E733C9" w:rsidRPr="00AB409B" w:rsidRDefault="00E733C9" w:rsidP="00E733C9">
      <w:r w:rsidRPr="00AB409B">
        <w:t>Given this panorama, investments in cutting-edge technologies, such as 5G networks, 5G post, fibreoptics and all elements of edge computing and data processing, become imperative to guarantee stable and high-speed connectivity, essential to meet the demands of the metaverse. Strategic investments in these critical areas will ensure telecommunications operators are competitive in the market and will play a key role in building and supporting the exciting universe of the metaverse and immersive experiences to come.</w:t>
      </w:r>
    </w:p>
    <w:p w14:paraId="6A4CBC0F" w14:textId="4E8A5503" w:rsidR="00E733C9" w:rsidRPr="00AB409B" w:rsidRDefault="003B46C8" w:rsidP="003B46C8">
      <w:pPr>
        <w:pStyle w:val="Heading3"/>
      </w:pPr>
      <w:r w:rsidRPr="00AB409B">
        <w:t>8.3.2</w:t>
      </w:r>
      <w:r w:rsidRPr="00AB409B">
        <w:tab/>
      </w:r>
      <w:r w:rsidR="00E733C9" w:rsidRPr="00AB409B">
        <w:t>Metaverse and demand projections for telecommunications services</w:t>
      </w:r>
    </w:p>
    <w:p w14:paraId="1CD77600" w14:textId="77777777" w:rsidR="00E733C9" w:rsidRPr="00AB409B" w:rsidRDefault="00E733C9" w:rsidP="00E733C9">
      <w:r w:rsidRPr="00AB409B">
        <w:t>From the perspective of the number of users accessing telecommunications services, the advancement of the metaverse should not cause major impacts on current demand projections, which may remain in line with the growth that has already been predicted for fixed and mobile broadband services.</w:t>
      </w:r>
    </w:p>
    <w:p w14:paraId="10D69CB8" w14:textId="74F4F12A" w:rsidR="00E733C9" w:rsidRPr="00AB409B" w:rsidRDefault="00E733C9" w:rsidP="00E733C9">
      <w:r w:rsidRPr="00AB409B">
        <w:t>Thus, the perception is that the integration of data from the real world with the digital world with digital twins is a key factor for the metaverse and that it will not result in a significant increase in the demand for user access to telecommunications services.</w:t>
      </w:r>
    </w:p>
    <w:p w14:paraId="1446F399" w14:textId="0109F079" w:rsidR="00E733C9" w:rsidRPr="00AB409B" w:rsidRDefault="00E733C9" w:rsidP="00E733C9">
      <w:r w:rsidRPr="00AB409B">
        <w:t>In turn, one of the main factors to be considered is the significant increase in data traffic on telecommunications networks arising from the metaverse. Thus, although there is no significant increase in user access to telecommunications services, the massive consumption of data, driven by immersion in virtual environments and increasingly complex interactions, will have direct impacts on operators. In this context, the demand</w:t>
      </w:r>
      <w:r w:rsidR="00A57330">
        <w:t>s</w:t>
      </w:r>
      <w:r w:rsidRPr="00AB409B">
        <w:t xml:space="preserve"> for bandwidth and high data consumption become key indicators.</w:t>
      </w:r>
    </w:p>
    <w:p w14:paraId="00FBE344" w14:textId="77777777" w:rsidR="00E733C9" w:rsidRPr="00AB409B" w:rsidRDefault="00E733C9" w:rsidP="00E733C9">
      <w:r w:rsidRPr="00AB409B">
        <w:t>A crucial point to be introduced in the analysis is the bidirectionality of data traffic over the Internet. In the metaverse, this characteristic gain even greater importance, since interactions between users are no longer limited to the simple transmission of one-way information. The ability of telecommunications networks to efficiently support this bidirectionality becomes fundamental to guarantee a fluid and immersive experience in the virtual environment.</w:t>
      </w:r>
    </w:p>
    <w:p w14:paraId="5A4A6166" w14:textId="77777777" w:rsidR="00E733C9" w:rsidRPr="00AB409B" w:rsidRDefault="00E733C9" w:rsidP="00E733C9">
      <w:r w:rsidRPr="00AB409B">
        <w:t>Faced with this scenario, operators face the challenge of adapting their infrastructures to deal with the exponential increase in data consumption and demand for bandwidth due to the growing complexity of virtual interactions.</w:t>
      </w:r>
    </w:p>
    <w:p w14:paraId="72875AA6" w14:textId="6E7D6F71" w:rsidR="00E733C9" w:rsidRPr="00AB409B" w:rsidRDefault="003B46C8" w:rsidP="003B46C8">
      <w:pPr>
        <w:pStyle w:val="Heading3"/>
      </w:pPr>
      <w:r w:rsidRPr="00AB409B">
        <w:t>8.3.3</w:t>
      </w:r>
      <w:r w:rsidRPr="00AB409B">
        <w:tab/>
      </w:r>
      <w:r w:rsidR="00E733C9" w:rsidRPr="00AB409B">
        <w:t>Metaverse and revenue projections</w:t>
      </w:r>
    </w:p>
    <w:p w14:paraId="4DAD7A61" w14:textId="77777777" w:rsidR="00E733C9" w:rsidRPr="00AB409B" w:rsidRDefault="00E733C9" w:rsidP="00E733C9">
      <w:r w:rsidRPr="00AB409B">
        <w:t>Telecommunications operators should explore various strategies to increase their revenue from the metaverse, taking advantage of the opportunities presented by this virtual environment. The question that must be evaluated is how to become sustainable considering the high data consumption of the metaverse? Some aspects must be analysed for the sustainability of the sector:</w:t>
      </w:r>
    </w:p>
    <w:p w14:paraId="133CC09F" w14:textId="6CE43BB6" w:rsidR="00E733C9" w:rsidRPr="007F6B36" w:rsidRDefault="00E733C9" w:rsidP="003B46C8">
      <w:pPr>
        <w:rPr>
          <w:b/>
          <w:bCs/>
        </w:rPr>
      </w:pPr>
      <w:r w:rsidRPr="007F6B36">
        <w:rPr>
          <w:b/>
          <w:bCs/>
        </w:rPr>
        <w:lastRenderedPageBreak/>
        <w:t xml:space="preserve">Metaverse </w:t>
      </w:r>
      <w:r w:rsidR="00774432" w:rsidRPr="007F6B36">
        <w:rPr>
          <w:b/>
          <w:bCs/>
        </w:rPr>
        <w:t>specific pac</w:t>
      </w:r>
      <w:r w:rsidRPr="007F6B36">
        <w:rPr>
          <w:b/>
          <w:bCs/>
        </w:rPr>
        <w:t>kages</w:t>
      </w:r>
    </w:p>
    <w:p w14:paraId="1CB63E06" w14:textId="434DE8FB" w:rsidR="00E733C9" w:rsidRPr="00AB409B" w:rsidRDefault="00B854A6" w:rsidP="00B854A6">
      <w:pPr>
        <w:pStyle w:val="enumlev1"/>
      </w:pPr>
      <w:r w:rsidRPr="00AB409B">
        <w:t>–</w:t>
      </w:r>
      <w:r w:rsidRPr="00AB409B">
        <w:tab/>
      </w:r>
      <w:r w:rsidR="00E733C9" w:rsidRPr="00AB409B">
        <w:rPr>
          <w:b/>
          <w:bCs/>
        </w:rPr>
        <w:t xml:space="preserve">Offer </w:t>
      </w:r>
      <w:r w:rsidR="00774432" w:rsidRPr="00AB409B">
        <w:rPr>
          <w:b/>
          <w:bCs/>
        </w:rPr>
        <w:t>high</w:t>
      </w:r>
      <w:r w:rsidR="007A7C3E">
        <w:rPr>
          <w:b/>
          <w:bCs/>
        </w:rPr>
        <w:t>-</w:t>
      </w:r>
      <w:r w:rsidR="00774432" w:rsidRPr="00AB409B">
        <w:rPr>
          <w:b/>
          <w:bCs/>
        </w:rPr>
        <w:t>performance connectivity and special plans for access to the metaverse</w:t>
      </w:r>
      <w:r w:rsidR="00E733C9" w:rsidRPr="00AB409B">
        <w:t>: Offer specific data packages and services for broadband network, both fixed and mobile, users who want to access the metaverse, providing a dedicated and optimized experience.</w:t>
      </w:r>
    </w:p>
    <w:p w14:paraId="167630BE" w14:textId="7D7C8DD1" w:rsidR="00E733C9" w:rsidRPr="00AB409B" w:rsidRDefault="00B854A6" w:rsidP="00B854A6">
      <w:pPr>
        <w:pStyle w:val="enumlev1"/>
      </w:pPr>
      <w:r w:rsidRPr="00AB409B">
        <w:t>–</w:t>
      </w:r>
      <w:r w:rsidRPr="00AB409B">
        <w:tab/>
      </w:r>
      <w:r w:rsidR="00E733C9" w:rsidRPr="00AB409B">
        <w:rPr>
          <w:b/>
          <w:bCs/>
        </w:rPr>
        <w:t xml:space="preserve">Differentiated </w:t>
      </w:r>
      <w:r w:rsidR="00774432" w:rsidRPr="00AB409B">
        <w:rPr>
          <w:b/>
          <w:bCs/>
        </w:rPr>
        <w:t>pricing mo</w:t>
      </w:r>
      <w:r w:rsidR="00E733C9" w:rsidRPr="00AB409B">
        <w:rPr>
          <w:b/>
          <w:bCs/>
        </w:rPr>
        <w:t>dels</w:t>
      </w:r>
      <w:r w:rsidR="00E733C9" w:rsidRPr="00AB409B">
        <w:t>: Create pricing models that cover quality of service and bandwidth specific to metaverse experiences</w:t>
      </w:r>
      <w:r w:rsidR="001A6615" w:rsidRPr="00AB409B">
        <w:t>.</w:t>
      </w:r>
    </w:p>
    <w:p w14:paraId="4F38A437" w14:textId="654C501F" w:rsidR="00E733C9" w:rsidRPr="00AB409B" w:rsidRDefault="00B854A6" w:rsidP="00B854A6">
      <w:pPr>
        <w:pStyle w:val="enumlev1"/>
      </w:pPr>
      <w:r w:rsidRPr="00AB409B">
        <w:t>–</w:t>
      </w:r>
      <w:r w:rsidRPr="00AB409B">
        <w:tab/>
      </w:r>
      <w:r w:rsidR="00E733C9" w:rsidRPr="00AB409B">
        <w:rPr>
          <w:b/>
          <w:bCs/>
        </w:rPr>
        <w:t xml:space="preserve">Differentiated charging for </w:t>
      </w:r>
      <w:r w:rsidR="00774432" w:rsidRPr="00AB409B">
        <w:rPr>
          <w:b/>
          <w:bCs/>
        </w:rPr>
        <w:t>bandwidth and quality of service</w:t>
      </w:r>
      <w:r w:rsidR="001A6615" w:rsidRPr="00AB409B">
        <w:t>.</w:t>
      </w:r>
    </w:p>
    <w:p w14:paraId="4B00BEDA" w14:textId="5B53FD3F" w:rsidR="00E733C9" w:rsidRPr="007F6B36" w:rsidRDefault="00E733C9" w:rsidP="003B46C8">
      <w:pPr>
        <w:rPr>
          <w:b/>
          <w:bCs/>
        </w:rPr>
      </w:pPr>
      <w:r w:rsidRPr="007F6B36">
        <w:rPr>
          <w:b/>
          <w:bCs/>
        </w:rPr>
        <w:t xml:space="preserve">Strategic </w:t>
      </w:r>
      <w:r w:rsidR="00774432" w:rsidRPr="007F6B36">
        <w:rPr>
          <w:b/>
          <w:bCs/>
        </w:rPr>
        <w:t>partnerships with metaverse platforms</w:t>
      </w:r>
    </w:p>
    <w:p w14:paraId="76A6881C" w14:textId="61704B01" w:rsidR="00E733C9" w:rsidRPr="00AB409B" w:rsidRDefault="001A6615" w:rsidP="001A6615">
      <w:pPr>
        <w:pStyle w:val="enumlev1"/>
      </w:pPr>
      <w:r w:rsidRPr="00AB409B">
        <w:t>–</w:t>
      </w:r>
      <w:r w:rsidRPr="00AB409B">
        <w:tab/>
      </w:r>
      <w:r w:rsidR="00E733C9" w:rsidRPr="00AB409B">
        <w:rPr>
          <w:b/>
          <w:bCs/>
        </w:rPr>
        <w:t xml:space="preserve">Collaboration </w:t>
      </w:r>
      <w:r w:rsidR="00774432" w:rsidRPr="00AB409B">
        <w:rPr>
          <w:b/>
          <w:bCs/>
        </w:rPr>
        <w:t>with metaverse companies</w:t>
      </w:r>
      <w:r w:rsidR="00E733C9" w:rsidRPr="00AB409B">
        <w:t>: Establish strategic partnerships with developers of virtual environments, games or other metaverse platforms to create exclusive and integrated offerings.</w:t>
      </w:r>
    </w:p>
    <w:p w14:paraId="6DC08EFC" w14:textId="146A5C41" w:rsidR="00E733C9" w:rsidRPr="007F6B36" w:rsidRDefault="00E733C9" w:rsidP="003B46C8">
      <w:pPr>
        <w:rPr>
          <w:b/>
          <w:bCs/>
        </w:rPr>
      </w:pPr>
      <w:r w:rsidRPr="007F6B36">
        <w:rPr>
          <w:b/>
          <w:bCs/>
        </w:rPr>
        <w:t xml:space="preserve">Development of </w:t>
      </w:r>
      <w:r w:rsidR="00774432" w:rsidRPr="007F6B36">
        <w:rPr>
          <w:b/>
          <w:bCs/>
        </w:rPr>
        <w:t>specific applications and services</w:t>
      </w:r>
    </w:p>
    <w:p w14:paraId="0F3A3A48" w14:textId="427DADB7" w:rsidR="00E733C9" w:rsidRPr="00AB409B" w:rsidRDefault="001A6615" w:rsidP="001A6615">
      <w:pPr>
        <w:pStyle w:val="enumlev1"/>
      </w:pPr>
      <w:r w:rsidRPr="00AB409B">
        <w:t>–</w:t>
      </w:r>
      <w:r w:rsidRPr="00AB409B">
        <w:tab/>
      </w:r>
      <w:r w:rsidR="00E733C9" w:rsidRPr="00AB409B">
        <w:rPr>
          <w:b/>
          <w:bCs/>
        </w:rPr>
        <w:t xml:space="preserve">Creation of </w:t>
      </w:r>
      <w:r w:rsidR="00774432" w:rsidRPr="00AB409B">
        <w:rPr>
          <w:b/>
          <w:bCs/>
        </w:rPr>
        <w:t>metaverse a</w:t>
      </w:r>
      <w:r w:rsidR="00E733C9" w:rsidRPr="00AB409B">
        <w:rPr>
          <w:b/>
          <w:bCs/>
        </w:rPr>
        <w:t>pps</w:t>
      </w:r>
      <w:r w:rsidR="00E733C9" w:rsidRPr="00AB409B">
        <w:t>: Develop specific applications for the metaverse that provide unique experiences and can generate additional revenue.</w:t>
      </w:r>
    </w:p>
    <w:p w14:paraId="47DAA2D0" w14:textId="20511B8F" w:rsidR="00E733C9" w:rsidRPr="007F6B36" w:rsidRDefault="00E733C9" w:rsidP="003B46C8">
      <w:pPr>
        <w:rPr>
          <w:b/>
          <w:bCs/>
        </w:rPr>
      </w:pPr>
      <w:r w:rsidRPr="007F6B36">
        <w:rPr>
          <w:b/>
          <w:bCs/>
        </w:rPr>
        <w:t xml:space="preserve">Loyalty </w:t>
      </w:r>
      <w:r w:rsidR="00774432" w:rsidRPr="007F6B36">
        <w:rPr>
          <w:b/>
          <w:bCs/>
        </w:rPr>
        <w:t>programmes and exclusive benefits</w:t>
      </w:r>
    </w:p>
    <w:p w14:paraId="29A4EA6B" w14:textId="7A7D942E" w:rsidR="00E733C9" w:rsidRPr="00AB409B" w:rsidRDefault="001A6615" w:rsidP="001A6615">
      <w:pPr>
        <w:pStyle w:val="enumlev1"/>
      </w:pPr>
      <w:r w:rsidRPr="00AB409B">
        <w:t>–</w:t>
      </w:r>
      <w:r w:rsidRPr="00AB409B">
        <w:tab/>
      </w:r>
      <w:r w:rsidR="00E733C9" w:rsidRPr="00AB409B">
        <w:rPr>
          <w:b/>
          <w:bCs/>
        </w:rPr>
        <w:t xml:space="preserve">Offer </w:t>
      </w:r>
      <w:r w:rsidR="00774432" w:rsidRPr="00AB409B">
        <w:rPr>
          <w:b/>
          <w:bCs/>
        </w:rPr>
        <w:t>benefits to frequent users</w:t>
      </w:r>
      <w:r w:rsidR="00E733C9" w:rsidRPr="00AB409B">
        <w:t>: Establish loyalty programmes and offer exclusive benefits to regular users of the metaverse who use the operator's services.</w:t>
      </w:r>
    </w:p>
    <w:p w14:paraId="36C1D114" w14:textId="77777777" w:rsidR="00E733C9" w:rsidRPr="00AB409B" w:rsidRDefault="00E733C9" w:rsidP="00E733C9">
      <w:r w:rsidRPr="00AB409B">
        <w:t>Telecommunications operators can maximize their opportunities in the metaverse by aligning their offerings with the specific needs of virtual users, providing reliable connectivity, differentiated services and strategic partnerships that add value to the experience in the virtual environment. Innovation and agile adaptation are essential to effectively explore this new digital landscape.</w:t>
      </w:r>
    </w:p>
    <w:p w14:paraId="2C963000" w14:textId="0F067459" w:rsidR="00FD71BA" w:rsidRPr="00AB409B" w:rsidRDefault="00FD71BA" w:rsidP="001C16C9">
      <w:pPr>
        <w:rPr>
          <w:sz w:val="28"/>
        </w:rPr>
      </w:pPr>
      <w:r w:rsidRPr="00AB409B">
        <w:br w:type="page"/>
      </w:r>
    </w:p>
    <w:p w14:paraId="18BC407A" w14:textId="77777777" w:rsidR="00FD71BA" w:rsidRPr="00AB409B" w:rsidRDefault="00FD71BA" w:rsidP="001C16C9">
      <w:pPr>
        <w:pStyle w:val="AppendixNoTitle0"/>
      </w:pPr>
      <w:bookmarkStart w:id="96" w:name="_Toc166954595"/>
      <w:bookmarkStart w:id="97" w:name="_Toc215830024"/>
      <w:bookmarkStart w:id="98" w:name="_Toc216102167"/>
      <w:bookmarkStart w:id="99" w:name="_Toc216174693"/>
      <w:bookmarkStart w:id="100" w:name="_Toc216175955"/>
      <w:bookmarkStart w:id="101" w:name="_Toc216184723"/>
      <w:r w:rsidRPr="00AB409B">
        <w:lastRenderedPageBreak/>
        <w:t>Bibliography</w:t>
      </w:r>
      <w:bookmarkEnd w:id="96"/>
      <w:bookmarkEnd w:id="97"/>
      <w:bookmarkEnd w:id="98"/>
      <w:bookmarkEnd w:id="99"/>
      <w:bookmarkEnd w:id="100"/>
      <w:bookmarkEnd w:id="101"/>
    </w:p>
    <w:p w14:paraId="35A98516" w14:textId="77777777" w:rsidR="00E74087" w:rsidRPr="00AB409B" w:rsidRDefault="00E74087" w:rsidP="00E74087">
      <w:pPr>
        <w:rPr>
          <w:rFonts w:eastAsia="SimSun"/>
          <w:color w:val="21221F"/>
          <w:szCs w:val="24"/>
          <w:lang w:eastAsia="zh-CN"/>
        </w:rPr>
      </w:pPr>
    </w:p>
    <w:p w14:paraId="40C8D576" w14:textId="5036877C"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[b-Büchel]</w:t>
      </w:r>
      <w:r w:rsidRPr="00AB409B">
        <w:rPr>
          <w:rFonts w:eastAsia="Yu Mincho"/>
          <w:color w:val="000000"/>
        </w:rPr>
        <w:tab/>
        <w:t>Büchel, H., &amp; Spinler, S. (2024)</w:t>
      </w:r>
      <w:r w:rsidR="00135BB4" w:rsidRPr="00AB409B">
        <w:rPr>
          <w:rFonts w:eastAsia="Yu Mincho"/>
          <w:color w:val="000000"/>
        </w:rPr>
        <w:t>,</w:t>
      </w:r>
      <w:r w:rsidRPr="00AB409B">
        <w:rPr>
          <w:rFonts w:eastAsia="Yu Mincho"/>
          <w:color w:val="000000"/>
        </w:rPr>
        <w:t xml:space="preserve"> </w:t>
      </w:r>
      <w:r w:rsidRPr="00AB409B">
        <w:rPr>
          <w:rFonts w:eastAsia="Yu Mincho"/>
          <w:i/>
          <w:iCs/>
          <w:color w:val="000000"/>
        </w:rPr>
        <w:t>The impact of the metaverse on e-commerce business models – A delphi-based scenario study</w:t>
      </w:r>
      <w:r w:rsidR="00690BDD" w:rsidRPr="00AB409B">
        <w:rPr>
          <w:rFonts w:eastAsia="Yu Mincho"/>
          <w:color w:val="000000"/>
        </w:rPr>
        <w:t>,</w:t>
      </w:r>
      <w:r w:rsidRPr="00AB409B">
        <w:rPr>
          <w:rFonts w:eastAsia="Yu Mincho"/>
          <w:color w:val="000000"/>
        </w:rPr>
        <w:t xml:space="preserve"> Technology in Society</w:t>
      </w:r>
      <w:r w:rsidR="00A808CD">
        <w:t>, 102465</w:t>
      </w:r>
      <w:r w:rsidRPr="00AB409B">
        <w:rPr>
          <w:rFonts w:eastAsia="Yu Mincho"/>
          <w:color w:val="000000"/>
        </w:rPr>
        <w:t>.</w:t>
      </w:r>
    </w:p>
    <w:p w14:paraId="73B1EDE6" w14:textId="707FC3D4"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[b-Calandra]</w:t>
      </w:r>
      <w:r w:rsidRPr="00AB409B">
        <w:rPr>
          <w:rFonts w:eastAsia="Yu Mincho"/>
          <w:color w:val="000000"/>
        </w:rPr>
        <w:tab/>
        <w:t xml:space="preserve">Calandra, D.M., Oppioli, M., Sadraei, R., Jafari‐Sadeghi, V., </w:t>
      </w:r>
      <w:r w:rsidR="008E3B8C">
        <w:rPr>
          <w:rFonts w:eastAsia="Yu Mincho"/>
          <w:color w:val="000000"/>
        </w:rPr>
        <w:t>and</w:t>
      </w:r>
      <w:r w:rsidRPr="00AB409B">
        <w:rPr>
          <w:rFonts w:eastAsia="Yu Mincho"/>
          <w:color w:val="000000"/>
        </w:rPr>
        <w:t xml:space="preserve"> Biancone, P.P. (2023)</w:t>
      </w:r>
      <w:r w:rsidR="00690BDD" w:rsidRPr="00AB409B">
        <w:rPr>
          <w:rFonts w:eastAsia="Yu Mincho"/>
          <w:color w:val="000000"/>
        </w:rPr>
        <w:t>,</w:t>
      </w:r>
      <w:r w:rsidRPr="00AB409B">
        <w:rPr>
          <w:rFonts w:eastAsia="Yu Mincho"/>
          <w:color w:val="000000"/>
        </w:rPr>
        <w:t xml:space="preserve"> </w:t>
      </w:r>
      <w:r w:rsidRPr="00AB409B">
        <w:rPr>
          <w:rFonts w:eastAsia="Yu Mincho"/>
          <w:i/>
          <w:iCs/>
          <w:color w:val="000000"/>
        </w:rPr>
        <w:t>Metaverse meets digital entrepreneurship: a practitioner-based qualitative synthesis</w:t>
      </w:r>
      <w:r w:rsidR="00690BDD" w:rsidRPr="00AB409B">
        <w:rPr>
          <w:rFonts w:eastAsia="Yu Mincho"/>
          <w:color w:val="000000"/>
        </w:rPr>
        <w:t>,</w:t>
      </w:r>
      <w:r w:rsidRPr="00AB409B">
        <w:rPr>
          <w:rFonts w:eastAsia="Yu Mincho"/>
          <w:color w:val="000000"/>
        </w:rPr>
        <w:t xml:space="preserve"> International Journal of Entrepreneurial Behavior &amp; Research</w:t>
      </w:r>
      <w:r w:rsidR="00A808CD" w:rsidRPr="007F6B36">
        <w:rPr>
          <w:rStyle w:val="Strong"/>
          <w:b w:val="0"/>
          <w:bCs w:val="0"/>
        </w:rPr>
        <w:t xml:space="preserve">, </w:t>
      </w:r>
      <w:r w:rsidR="00A808CD" w:rsidRPr="00A808CD">
        <w:rPr>
          <w:rStyle w:val="Strong"/>
          <w:b w:val="0"/>
          <w:bCs w:val="0"/>
        </w:rPr>
        <w:t>Vol. 30, Nos. 2–3</w:t>
      </w:r>
      <w:r w:rsidR="00A808CD" w:rsidRPr="007F6B36">
        <w:rPr>
          <w:rStyle w:val="Strong"/>
          <w:b w:val="0"/>
          <w:bCs w:val="0"/>
        </w:rPr>
        <w:t xml:space="preserve">, </w:t>
      </w:r>
      <w:r w:rsidR="008E3B8C">
        <w:rPr>
          <w:rStyle w:val="Strong"/>
          <w:b w:val="0"/>
          <w:bCs w:val="0"/>
        </w:rPr>
        <w:t xml:space="preserve">pp. </w:t>
      </w:r>
      <w:r w:rsidR="00A808CD" w:rsidRPr="007F6B36">
        <w:rPr>
          <w:rStyle w:val="Strong"/>
          <w:b w:val="0"/>
          <w:bCs w:val="0"/>
        </w:rPr>
        <w:t>666–686.</w:t>
      </w:r>
      <w:r w:rsidR="00A808CD" w:rsidRPr="007F6B36">
        <w:rPr>
          <w:b/>
        </w:rPr>
        <w:t xml:space="preserve"> </w:t>
      </w:r>
    </w:p>
    <w:p w14:paraId="0C008F30" w14:textId="7088971F"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[b-Capurro]</w:t>
      </w:r>
      <w:r w:rsidRPr="00AB409B">
        <w:rPr>
          <w:rFonts w:eastAsia="Yu Mincho"/>
          <w:color w:val="000000"/>
        </w:rPr>
        <w:tab/>
        <w:t xml:space="preserve">Capurro, R.N., Fiorentino, R., Garzella, S., </w:t>
      </w:r>
      <w:r w:rsidR="008E3B8C">
        <w:rPr>
          <w:rFonts w:eastAsia="Yu Mincho"/>
          <w:color w:val="000000"/>
        </w:rPr>
        <w:t>and</w:t>
      </w:r>
      <w:r w:rsidRPr="00AB409B">
        <w:rPr>
          <w:rFonts w:eastAsia="Yu Mincho"/>
          <w:color w:val="000000"/>
        </w:rPr>
        <w:t xml:space="preserve"> Marciano, S. (2024)</w:t>
      </w:r>
      <w:r w:rsidR="00980078" w:rsidRPr="00AB409B">
        <w:rPr>
          <w:rFonts w:eastAsia="Yu Mincho"/>
          <w:color w:val="000000"/>
        </w:rPr>
        <w:t>,</w:t>
      </w:r>
      <w:r w:rsidRPr="00AB409B">
        <w:rPr>
          <w:rFonts w:eastAsia="Yu Mincho"/>
          <w:color w:val="000000"/>
        </w:rPr>
        <w:t xml:space="preserve"> </w:t>
      </w:r>
      <w:r w:rsidRPr="00AB409B">
        <w:rPr>
          <w:rFonts w:eastAsia="Yu Mincho"/>
          <w:i/>
          <w:iCs/>
          <w:color w:val="000000"/>
        </w:rPr>
        <w:t>Metaverse: Value creation and performance measurement across physical and digital world</w:t>
      </w:r>
      <w:r w:rsidR="00F2769C" w:rsidRPr="00AB409B">
        <w:rPr>
          <w:rFonts w:eastAsia="Yu Mincho"/>
          <w:color w:val="000000"/>
        </w:rPr>
        <w:t>,</w:t>
      </w:r>
      <w:r w:rsidRPr="00AB409B">
        <w:rPr>
          <w:rFonts w:eastAsia="Yu Mincho"/>
          <w:color w:val="000000"/>
        </w:rPr>
        <w:t xml:space="preserve"> </w:t>
      </w:r>
      <w:r w:rsidR="00F2769C" w:rsidRPr="00AB409B">
        <w:rPr>
          <w:rFonts w:eastAsia="Yu Mincho"/>
          <w:color w:val="000000"/>
        </w:rPr>
        <w:t>Management Control</w:t>
      </w:r>
      <w:r w:rsidR="008E3B8C">
        <w:rPr>
          <w:rFonts w:eastAsia="Yu Mincho"/>
          <w:color w:val="000000"/>
        </w:rPr>
        <w:t>, Vol. 2024, No. º, pp. 131-154</w:t>
      </w:r>
      <w:r w:rsidRPr="00AB409B">
        <w:rPr>
          <w:rFonts w:eastAsia="Yu Mincho"/>
          <w:color w:val="000000"/>
        </w:rPr>
        <w:t>.</w:t>
      </w:r>
    </w:p>
    <w:p w14:paraId="0C81D704" w14:textId="0EB3D97D"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w:t>
      </w:r>
      <w:r w:rsidR="008E3B8C">
        <w:rPr>
          <w:rFonts w:eastAsia="Yu Mincho"/>
          <w:color w:val="000000"/>
        </w:rPr>
        <w:t>Cantú</w:t>
      </w:r>
      <w:r w:rsidRPr="00AB409B">
        <w:rPr>
          <w:rFonts w:eastAsia="Yu Mincho"/>
          <w:color w:val="000000"/>
        </w:rPr>
        <w:t>]</w:t>
      </w:r>
      <w:r w:rsidRPr="00AB409B">
        <w:rPr>
          <w:rFonts w:eastAsia="Yu Mincho"/>
          <w:color w:val="000000"/>
        </w:rPr>
        <w:tab/>
        <w:t xml:space="preserve">Cantú, </w:t>
      </w:r>
      <w:r w:rsidR="008E3B8C">
        <w:rPr>
          <w:rFonts w:eastAsia="Yu Mincho"/>
          <w:color w:val="000000"/>
        </w:rPr>
        <w:t xml:space="preserve">C., </w:t>
      </w:r>
      <w:r w:rsidRPr="00AB409B">
        <w:rPr>
          <w:rFonts w:eastAsia="Yu Mincho"/>
          <w:color w:val="000000"/>
        </w:rPr>
        <w:t>Franco</w:t>
      </w:r>
      <w:r w:rsidR="008E3B8C">
        <w:rPr>
          <w:rFonts w:eastAsia="Yu Mincho"/>
          <w:color w:val="000000"/>
        </w:rPr>
        <w:t>, C.</w:t>
      </w:r>
      <w:r w:rsidRPr="00AB409B">
        <w:rPr>
          <w:rFonts w:eastAsia="Yu Mincho"/>
          <w:color w:val="000000"/>
        </w:rPr>
        <w:t xml:space="preserve"> </w:t>
      </w:r>
      <w:r w:rsidR="008E3B8C">
        <w:rPr>
          <w:rFonts w:eastAsia="Yu Mincho"/>
          <w:color w:val="000000"/>
        </w:rPr>
        <w:t>and</w:t>
      </w:r>
      <w:r w:rsidRPr="00AB409B">
        <w:rPr>
          <w:rFonts w:eastAsia="Yu Mincho"/>
          <w:color w:val="000000"/>
        </w:rPr>
        <w:t xml:space="preserve"> Frost</w:t>
      </w:r>
      <w:r w:rsidR="008E3B8C">
        <w:rPr>
          <w:rFonts w:eastAsia="Yu Mincho"/>
          <w:color w:val="000000"/>
        </w:rPr>
        <w:t>, J.</w:t>
      </w:r>
      <w:r w:rsidRPr="00AB409B">
        <w:rPr>
          <w:rFonts w:eastAsia="Yu Mincho"/>
          <w:color w:val="000000"/>
        </w:rPr>
        <w:t xml:space="preserve"> (2024)</w:t>
      </w:r>
      <w:r w:rsidR="008E3B8C">
        <w:rPr>
          <w:rFonts w:eastAsia="Yu Mincho"/>
          <w:color w:val="000000"/>
        </w:rPr>
        <w:t>,</w:t>
      </w:r>
      <w:r w:rsidRPr="00AB409B">
        <w:rPr>
          <w:rFonts w:eastAsia="Yu Mincho"/>
          <w:color w:val="000000"/>
        </w:rPr>
        <w:t xml:space="preserve"> The economic implications of services in the metaverse. BIS Papers</w:t>
      </w:r>
      <w:r w:rsidR="008E3B8C">
        <w:rPr>
          <w:rFonts w:eastAsia="Yu Mincho"/>
          <w:color w:val="000000"/>
        </w:rPr>
        <w:t xml:space="preserve"> No. 144</w:t>
      </w:r>
      <w:r w:rsidRPr="00AB409B">
        <w:rPr>
          <w:rFonts w:eastAsia="Yu Mincho"/>
          <w:color w:val="000000"/>
        </w:rPr>
        <w:t>.</w:t>
      </w:r>
    </w:p>
    <w:p w14:paraId="6C227F3B" w14:textId="6C329B6D"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[b-Chen]</w:t>
      </w:r>
      <w:r w:rsidRPr="00AB409B">
        <w:rPr>
          <w:rFonts w:eastAsia="Yu Mincho"/>
          <w:color w:val="000000"/>
        </w:rPr>
        <w:tab/>
        <w:t>Chen, Y</w:t>
      </w:r>
      <w:r w:rsidR="008E3B8C">
        <w:rPr>
          <w:rFonts w:eastAsia="Yu Mincho"/>
          <w:color w:val="000000"/>
        </w:rPr>
        <w:t>.</w:t>
      </w:r>
      <w:r w:rsidRPr="00AB409B">
        <w:rPr>
          <w:rFonts w:eastAsia="Yu Mincho"/>
          <w:color w:val="000000"/>
        </w:rPr>
        <w:t xml:space="preserve"> </w:t>
      </w:r>
      <w:r w:rsidR="008E3B8C">
        <w:rPr>
          <w:rFonts w:eastAsia="Yu Mincho"/>
          <w:color w:val="000000"/>
        </w:rPr>
        <w:t>and</w:t>
      </w:r>
      <w:r w:rsidRPr="00AB409B">
        <w:rPr>
          <w:rFonts w:eastAsia="Yu Mincho"/>
          <w:color w:val="000000"/>
        </w:rPr>
        <w:t xml:space="preserve"> Cheng, H</w:t>
      </w:r>
      <w:r w:rsidR="008E3B8C">
        <w:rPr>
          <w:rFonts w:eastAsia="Yu Mincho"/>
          <w:color w:val="000000"/>
        </w:rPr>
        <w:t>.</w:t>
      </w:r>
      <w:r w:rsidRPr="00AB409B">
        <w:rPr>
          <w:rFonts w:eastAsia="Yu Mincho"/>
          <w:color w:val="000000"/>
        </w:rPr>
        <w:t xml:space="preserve"> (2022)</w:t>
      </w:r>
      <w:r w:rsidR="00B44641" w:rsidRPr="00AB409B">
        <w:rPr>
          <w:rFonts w:eastAsia="Yu Mincho"/>
          <w:color w:val="000000"/>
        </w:rPr>
        <w:t>,</w:t>
      </w:r>
      <w:r w:rsidRPr="00AB409B">
        <w:rPr>
          <w:rFonts w:eastAsia="Yu Mincho"/>
          <w:color w:val="000000"/>
        </w:rPr>
        <w:t xml:space="preserve"> </w:t>
      </w:r>
      <w:r w:rsidRPr="00AB409B">
        <w:rPr>
          <w:rFonts w:eastAsia="Yu Mincho"/>
          <w:i/>
          <w:iCs/>
          <w:color w:val="000000"/>
        </w:rPr>
        <w:t>The economics of the metaverse: A comparison with the real economy</w:t>
      </w:r>
      <w:r w:rsidR="00B44641" w:rsidRPr="00AB409B">
        <w:rPr>
          <w:rFonts w:eastAsia="Yu Mincho"/>
          <w:color w:val="000000"/>
        </w:rPr>
        <w:t>,</w:t>
      </w:r>
      <w:r w:rsidRPr="00AB409B">
        <w:rPr>
          <w:rFonts w:eastAsia="Yu Mincho"/>
          <w:color w:val="000000"/>
        </w:rPr>
        <w:t xml:space="preserve"> Metaverse</w:t>
      </w:r>
      <w:r w:rsidR="008E3B8C">
        <w:rPr>
          <w:rFonts w:eastAsia="Yu Mincho"/>
          <w:color w:val="000000"/>
        </w:rPr>
        <w:t>, Vol.</w:t>
      </w:r>
      <w:r w:rsidRPr="00AB409B">
        <w:rPr>
          <w:rFonts w:eastAsia="Yu Mincho"/>
          <w:color w:val="000000"/>
        </w:rPr>
        <w:t xml:space="preserve"> 3</w:t>
      </w:r>
      <w:r w:rsidR="008E3B8C">
        <w:rPr>
          <w:rFonts w:eastAsia="Yu Mincho"/>
          <w:color w:val="000000"/>
        </w:rPr>
        <w:t>, No.</w:t>
      </w:r>
      <w:r w:rsidRPr="00AB409B">
        <w:rPr>
          <w:rFonts w:eastAsia="Yu Mincho"/>
          <w:color w:val="000000"/>
        </w:rPr>
        <w:t xml:space="preserve"> 19. </w:t>
      </w:r>
      <w:r w:rsidR="008E3B8C" w:rsidRPr="007F6B36">
        <w:rPr>
          <w:rStyle w:val="Hyperlink"/>
          <w:rFonts w:ascii="Arial" w:eastAsia="Yu Gothic Light" w:hAnsi="Arial" w:cs="Arial"/>
          <w:kern w:val="32"/>
          <w:sz w:val="16"/>
          <w:szCs w:val="16"/>
        </w:rPr>
        <w:t>https://doi.org/</w:t>
      </w:r>
      <w:r w:rsidRPr="007F6B36">
        <w:rPr>
          <w:rStyle w:val="Hyperlink"/>
          <w:rFonts w:ascii="Arial" w:eastAsia="Yu Gothic Light" w:hAnsi="Arial" w:cs="Arial"/>
          <w:kern w:val="32"/>
          <w:sz w:val="16"/>
          <w:szCs w:val="16"/>
        </w:rPr>
        <w:t>10.54517/m.v3i1.1802.</w:t>
      </w:r>
    </w:p>
    <w:p w14:paraId="0277DEEB" w14:textId="6B17C763"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[b-Cheng]</w:t>
      </w:r>
      <w:r w:rsidRPr="00AB409B">
        <w:rPr>
          <w:rFonts w:eastAsia="Yu Mincho"/>
          <w:color w:val="000000"/>
        </w:rPr>
        <w:tab/>
        <w:t xml:space="preserve">Cheng, X., Zhang, S., Fu, S., Liu, W., Guan, C., Mou, J., Ye, Q. and Huang, C. (2022), </w:t>
      </w:r>
      <w:r w:rsidRPr="00AB409B">
        <w:rPr>
          <w:rFonts w:eastAsia="Yu Mincho"/>
          <w:i/>
          <w:iCs/>
          <w:color w:val="000000"/>
        </w:rPr>
        <w:t>Exploring the metaverse in the digital economy: an overview and research framework</w:t>
      </w:r>
      <w:r w:rsidRPr="00AB409B">
        <w:rPr>
          <w:rFonts w:eastAsia="Yu Mincho"/>
          <w:color w:val="000000"/>
        </w:rPr>
        <w:t>, Journal of Electronic Business &amp; Digital Economics, Vol. 1 No. 1/2, pp. 206</w:t>
      </w:r>
      <w:r w:rsidR="008B3FD8" w:rsidRPr="00AB409B">
        <w:rPr>
          <w:rFonts w:eastAsia="Yu Mincho"/>
          <w:color w:val="000000"/>
        </w:rPr>
        <w:t>–</w:t>
      </w:r>
      <w:r w:rsidRPr="00AB409B">
        <w:rPr>
          <w:rFonts w:eastAsia="Yu Mincho"/>
          <w:color w:val="000000"/>
        </w:rPr>
        <w:t xml:space="preserve">224. </w:t>
      </w:r>
      <w:hyperlink r:id="rId26" w:history="1">
        <w:r w:rsidR="00B44641" w:rsidRPr="00AB409B">
          <w:rPr>
            <w:rStyle w:val="Hyperlink"/>
            <w:rFonts w:ascii="Arial" w:eastAsia="Yu Gothic Light" w:hAnsi="Arial" w:cs="Arial"/>
            <w:kern w:val="32"/>
            <w:sz w:val="16"/>
            <w:szCs w:val="16"/>
          </w:rPr>
          <w:t>https://doi.org/10.1108/JEBDE-09-2022-0036</w:t>
        </w:r>
      </w:hyperlink>
    </w:p>
    <w:p w14:paraId="4BAF80D0" w14:textId="00C34F8C"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[b-Damaševičius]</w:t>
      </w:r>
      <w:r w:rsidRPr="00AB409B">
        <w:rPr>
          <w:rFonts w:eastAsia="Yu Mincho"/>
          <w:color w:val="000000"/>
        </w:rPr>
        <w:tab/>
        <w:t>Damaševičius, R. (2023)</w:t>
      </w:r>
      <w:r w:rsidR="00C60201" w:rsidRPr="00AB409B">
        <w:rPr>
          <w:rFonts w:eastAsia="Yu Mincho"/>
          <w:color w:val="000000"/>
        </w:rPr>
        <w:t xml:space="preserve">, </w:t>
      </w:r>
      <w:r w:rsidRPr="00AB409B">
        <w:rPr>
          <w:rFonts w:eastAsia="Yu Mincho"/>
          <w:i/>
          <w:iCs/>
          <w:color w:val="000000"/>
        </w:rPr>
        <w:t>From E-commerce to V-commerce: Understanding the Impact of Virtual Reality and Metaverse on Economic Activities</w:t>
      </w:r>
      <w:r w:rsidR="00C60201" w:rsidRPr="00AB409B">
        <w:rPr>
          <w:rFonts w:eastAsia="Yu Mincho"/>
          <w:i/>
          <w:iCs/>
          <w:color w:val="000000"/>
        </w:rPr>
        <w:t>,</w:t>
      </w:r>
      <w:r w:rsidRPr="00AB409B">
        <w:rPr>
          <w:rFonts w:eastAsia="Yu Mincho"/>
          <w:color w:val="000000"/>
        </w:rPr>
        <w:t xml:space="preserve"> Journal of Information Economics</w:t>
      </w:r>
      <w:r w:rsidR="008E3B8C">
        <w:rPr>
          <w:rFonts w:eastAsia="Yu Mincho"/>
          <w:color w:val="000000"/>
        </w:rPr>
        <w:t>, Vol. 1, No. 3, pp. 56-79</w:t>
      </w:r>
      <w:r w:rsidRPr="00AB409B">
        <w:rPr>
          <w:rFonts w:eastAsia="Yu Mincho"/>
          <w:color w:val="000000"/>
        </w:rPr>
        <w:t>.</w:t>
      </w:r>
    </w:p>
    <w:p w14:paraId="26ED822F" w14:textId="6DA3EEC1"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[b-Dincelli]</w:t>
      </w:r>
      <w:r w:rsidRPr="00AB409B">
        <w:rPr>
          <w:rFonts w:eastAsia="Yu Mincho"/>
          <w:color w:val="000000"/>
        </w:rPr>
        <w:tab/>
        <w:t xml:space="preserve">Dincelli, E., </w:t>
      </w:r>
      <w:r w:rsidR="008E3B8C">
        <w:rPr>
          <w:rFonts w:eastAsia="Yu Mincho"/>
          <w:color w:val="000000"/>
        </w:rPr>
        <w:t>and</w:t>
      </w:r>
      <w:r w:rsidRPr="00AB409B">
        <w:rPr>
          <w:rFonts w:eastAsia="Yu Mincho"/>
          <w:color w:val="000000"/>
        </w:rPr>
        <w:t xml:space="preserve"> Yayla, A. (2022)</w:t>
      </w:r>
      <w:r w:rsidR="008D472B" w:rsidRPr="00AB409B">
        <w:rPr>
          <w:rFonts w:eastAsia="Yu Mincho"/>
          <w:color w:val="000000"/>
        </w:rPr>
        <w:t xml:space="preserve">, </w:t>
      </w:r>
      <w:r w:rsidRPr="00AB409B">
        <w:rPr>
          <w:rFonts w:eastAsia="Yu Mincho"/>
          <w:i/>
          <w:iCs/>
          <w:color w:val="000000"/>
        </w:rPr>
        <w:t>Immersive virtual reality in the age of the metaverse: A hybrid narrative review based on the technology affordance perspective</w:t>
      </w:r>
      <w:r w:rsidR="008D472B" w:rsidRPr="00AB409B">
        <w:rPr>
          <w:rFonts w:eastAsia="Yu Mincho"/>
          <w:color w:val="000000"/>
        </w:rPr>
        <w:t>,</w:t>
      </w:r>
      <w:r w:rsidRPr="00AB409B">
        <w:rPr>
          <w:rFonts w:eastAsia="Yu Mincho"/>
          <w:color w:val="000000"/>
        </w:rPr>
        <w:t xml:space="preserve"> Journal of Strategic Information Systems, </w:t>
      </w:r>
      <w:r w:rsidR="008E3B8C">
        <w:rPr>
          <w:rFonts w:eastAsia="Yu Mincho"/>
          <w:color w:val="000000"/>
        </w:rPr>
        <w:t xml:space="preserve">Vol. </w:t>
      </w:r>
      <w:r w:rsidRPr="00AB409B">
        <w:rPr>
          <w:rFonts w:eastAsia="Yu Mincho"/>
          <w:color w:val="000000"/>
        </w:rPr>
        <w:t>31</w:t>
      </w:r>
      <w:r w:rsidR="008E3B8C">
        <w:rPr>
          <w:rFonts w:eastAsia="Yu Mincho"/>
          <w:color w:val="000000"/>
        </w:rPr>
        <w:t xml:space="preserve">, No. </w:t>
      </w:r>
      <w:r w:rsidRPr="00AB409B">
        <w:rPr>
          <w:rFonts w:eastAsia="Yu Mincho"/>
          <w:color w:val="000000"/>
        </w:rPr>
        <w:t>2, 101717.</w:t>
      </w:r>
    </w:p>
    <w:p w14:paraId="00A80EA8" w14:textId="4D25EFFF"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[b-García-Marzá]</w:t>
      </w:r>
      <w:r w:rsidRPr="00AB409B">
        <w:rPr>
          <w:rFonts w:eastAsia="Yu Mincho"/>
          <w:color w:val="000000"/>
        </w:rPr>
        <w:tab/>
        <w:t>García-Marzá, D.</w:t>
      </w:r>
      <w:r w:rsidR="008E3B8C">
        <w:rPr>
          <w:rFonts w:eastAsia="Yu Mincho"/>
          <w:color w:val="000000"/>
        </w:rPr>
        <w:t xml:space="preserve"> and</w:t>
      </w:r>
      <w:r w:rsidRPr="00AB409B">
        <w:rPr>
          <w:rFonts w:eastAsia="Yu Mincho"/>
          <w:color w:val="000000"/>
        </w:rPr>
        <w:t xml:space="preserve"> Calvo, P. (2024)</w:t>
      </w:r>
      <w:r w:rsidR="008D472B" w:rsidRPr="00AB409B">
        <w:rPr>
          <w:rFonts w:eastAsia="Yu Mincho"/>
          <w:color w:val="000000"/>
        </w:rPr>
        <w:t>,</w:t>
      </w:r>
      <w:r w:rsidRPr="00AB409B">
        <w:rPr>
          <w:rFonts w:eastAsia="Yu Mincho"/>
          <w:color w:val="000000"/>
        </w:rPr>
        <w:t xml:space="preserve"> </w:t>
      </w:r>
      <w:r w:rsidRPr="00AB409B">
        <w:rPr>
          <w:rFonts w:eastAsia="Yu Mincho"/>
          <w:i/>
          <w:iCs/>
          <w:color w:val="000000"/>
        </w:rPr>
        <w:t>The Metaverse: Building a Digital Hyper-economy</w:t>
      </w:r>
      <w:r w:rsidR="00083446" w:rsidRPr="00AB409B">
        <w:rPr>
          <w:rFonts w:eastAsia="Yu Mincho"/>
          <w:color w:val="000000"/>
        </w:rPr>
        <w:t>,</w:t>
      </w:r>
      <w:r w:rsidRPr="00AB409B">
        <w:rPr>
          <w:rFonts w:eastAsia="Yu Mincho"/>
          <w:color w:val="000000"/>
        </w:rPr>
        <w:t xml:space="preserve"> </w:t>
      </w:r>
      <w:r w:rsidR="008E3B8C">
        <w:rPr>
          <w:rFonts w:eastAsia="Yu Mincho"/>
          <w:color w:val="000000"/>
        </w:rPr>
        <w:t xml:space="preserve">in </w:t>
      </w:r>
      <w:r w:rsidRPr="00AB409B">
        <w:rPr>
          <w:rFonts w:eastAsia="Yu Mincho"/>
          <w:color w:val="000000"/>
        </w:rPr>
        <w:t>Algorithmic Democracy</w:t>
      </w:r>
      <w:r w:rsidR="002807DC" w:rsidRPr="00AB409B">
        <w:rPr>
          <w:rFonts w:eastAsia="Yu Mincho"/>
          <w:color w:val="000000"/>
        </w:rPr>
        <w:t>,</w:t>
      </w:r>
      <w:r w:rsidRPr="00AB409B">
        <w:rPr>
          <w:rFonts w:eastAsia="Yu Mincho"/>
          <w:color w:val="000000"/>
        </w:rPr>
        <w:t xml:space="preserve"> Philosophy and Politics </w:t>
      </w:r>
      <w:r w:rsidR="00C11F31" w:rsidRPr="00AB409B">
        <w:rPr>
          <w:rFonts w:eastAsia="Yu Mincho"/>
          <w:color w:val="000000"/>
        </w:rPr>
        <w:t>–</w:t>
      </w:r>
      <w:r w:rsidRPr="00AB409B">
        <w:rPr>
          <w:rFonts w:eastAsia="Yu Mincho"/>
          <w:color w:val="000000"/>
        </w:rPr>
        <w:t xml:space="preserve"> Critical Explorations, </w:t>
      </w:r>
      <w:r w:rsidR="008E3B8C">
        <w:rPr>
          <w:rFonts w:eastAsia="Yu Mincho"/>
          <w:color w:val="000000"/>
        </w:rPr>
        <w:t>V</w:t>
      </w:r>
      <w:r w:rsidRPr="00AB409B">
        <w:rPr>
          <w:rFonts w:eastAsia="Yu Mincho"/>
          <w:color w:val="000000"/>
        </w:rPr>
        <w:t>ol 29</w:t>
      </w:r>
      <w:r w:rsidR="008E3B8C">
        <w:rPr>
          <w:rFonts w:eastAsia="Yu Mincho"/>
          <w:color w:val="000000"/>
        </w:rPr>
        <w:t>,</w:t>
      </w:r>
      <w:r w:rsidRPr="00AB409B">
        <w:rPr>
          <w:rFonts w:eastAsia="Yu Mincho"/>
          <w:color w:val="000000"/>
        </w:rPr>
        <w:t xml:space="preserve"> Springer, Cham</w:t>
      </w:r>
      <w:r w:rsidR="008E3B8C">
        <w:rPr>
          <w:rFonts w:eastAsia="Yu Mincho"/>
          <w:color w:val="000000"/>
        </w:rPr>
        <w:t>, pp. 125-144</w:t>
      </w:r>
      <w:r w:rsidRPr="00AB409B">
        <w:rPr>
          <w:rFonts w:eastAsia="Yu Mincho"/>
          <w:color w:val="000000"/>
        </w:rPr>
        <w:t xml:space="preserve">. </w:t>
      </w:r>
      <w:hyperlink r:id="rId27" w:history="1">
        <w:r w:rsidR="002807DC" w:rsidRPr="00AB409B">
          <w:rPr>
            <w:rStyle w:val="Hyperlink"/>
            <w:rFonts w:ascii="Arial" w:eastAsia="Yu Gothic Light" w:hAnsi="Arial" w:cs="Arial"/>
            <w:kern w:val="32"/>
            <w:sz w:val="16"/>
            <w:szCs w:val="16"/>
          </w:rPr>
          <w:t>https://doi.org/10.1007/978-3-031-53015-9_7</w:t>
        </w:r>
      </w:hyperlink>
    </w:p>
    <w:p w14:paraId="4A4704BE" w14:textId="616FCF89"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[b-Harz]</w:t>
      </w:r>
      <w:r w:rsidRPr="00AB409B">
        <w:rPr>
          <w:rFonts w:eastAsia="Yu Mincho"/>
          <w:color w:val="000000"/>
        </w:rPr>
        <w:tab/>
        <w:t xml:space="preserve">Harz, N., Hohenberg, S. </w:t>
      </w:r>
      <w:r w:rsidR="008E3B8C">
        <w:rPr>
          <w:rFonts w:eastAsia="Yu Mincho"/>
          <w:color w:val="000000"/>
        </w:rPr>
        <w:t>and</w:t>
      </w:r>
      <w:r w:rsidRPr="00AB409B">
        <w:rPr>
          <w:rFonts w:eastAsia="Yu Mincho"/>
          <w:color w:val="000000"/>
        </w:rPr>
        <w:t xml:space="preserve"> Homburg, C. (2022)</w:t>
      </w:r>
      <w:r w:rsidR="0003159C" w:rsidRPr="00AB409B">
        <w:rPr>
          <w:rFonts w:eastAsia="Yu Mincho"/>
          <w:color w:val="000000"/>
        </w:rPr>
        <w:t>,</w:t>
      </w:r>
      <w:r w:rsidRPr="00AB409B">
        <w:rPr>
          <w:rFonts w:eastAsia="Yu Mincho"/>
          <w:color w:val="000000"/>
        </w:rPr>
        <w:t xml:space="preserve"> </w:t>
      </w:r>
      <w:r w:rsidRPr="00AB409B">
        <w:rPr>
          <w:rFonts w:eastAsia="Yu Mincho"/>
          <w:i/>
          <w:iCs/>
          <w:color w:val="000000"/>
        </w:rPr>
        <w:t>Virtual reality in new product development: Insights from prelaunch sales forecasting for durables</w:t>
      </w:r>
      <w:r w:rsidR="0003159C" w:rsidRPr="00AB409B">
        <w:rPr>
          <w:rFonts w:eastAsia="Yu Mincho"/>
          <w:color w:val="000000"/>
        </w:rPr>
        <w:t>,</w:t>
      </w:r>
      <w:r w:rsidRPr="00AB409B">
        <w:rPr>
          <w:rFonts w:eastAsia="Yu Mincho"/>
          <w:color w:val="000000"/>
        </w:rPr>
        <w:t xml:space="preserve"> Journal of Marketing, </w:t>
      </w:r>
      <w:r w:rsidR="008E3B8C">
        <w:rPr>
          <w:rFonts w:eastAsia="Yu Mincho"/>
          <w:color w:val="000000"/>
        </w:rPr>
        <w:t xml:space="preserve">Vol. </w:t>
      </w:r>
      <w:r w:rsidRPr="00AB409B">
        <w:rPr>
          <w:rFonts w:eastAsia="Yu Mincho"/>
          <w:color w:val="000000"/>
        </w:rPr>
        <w:t>86</w:t>
      </w:r>
      <w:r w:rsidR="008E3B8C">
        <w:rPr>
          <w:rFonts w:eastAsia="Yu Mincho"/>
          <w:color w:val="000000"/>
        </w:rPr>
        <w:t xml:space="preserve">, No. </w:t>
      </w:r>
      <w:r w:rsidRPr="00AB409B">
        <w:rPr>
          <w:rFonts w:eastAsia="Yu Mincho"/>
          <w:color w:val="000000"/>
        </w:rPr>
        <w:t>3, 157</w:t>
      </w:r>
      <w:r w:rsidR="008E3B8C">
        <w:rPr>
          <w:rFonts w:eastAsia="Yu Mincho"/>
          <w:color w:val="000000"/>
        </w:rPr>
        <w:t>-</w:t>
      </w:r>
      <w:r w:rsidRPr="00AB409B">
        <w:rPr>
          <w:rFonts w:eastAsia="Yu Mincho"/>
          <w:color w:val="000000"/>
        </w:rPr>
        <w:t>179.</w:t>
      </w:r>
    </w:p>
    <w:p w14:paraId="218DD254" w14:textId="1979A565"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[b-Huang-1]</w:t>
      </w:r>
      <w:r w:rsidRPr="00AB409B">
        <w:rPr>
          <w:rFonts w:eastAsia="Yu Mincho"/>
          <w:color w:val="000000"/>
        </w:rPr>
        <w:tab/>
        <w:t>Huang, Huawei &amp; Zhang, Qinnan &amp; Li, Taotao &amp; Yang, Qinglin &amp; Yin, Zhaokang &amp; Wu, Junhao &amp; Xiong, Zehui &amp; Zhu, Jianming &amp; Wu, Jiajing &amp; Zheng, Zibin. (2023)</w:t>
      </w:r>
      <w:r w:rsidR="0003159C" w:rsidRPr="00AB409B">
        <w:rPr>
          <w:rFonts w:eastAsia="Yu Mincho"/>
          <w:color w:val="000000"/>
        </w:rPr>
        <w:t>,</w:t>
      </w:r>
      <w:r w:rsidRPr="00AB409B">
        <w:rPr>
          <w:rFonts w:eastAsia="Yu Mincho"/>
          <w:color w:val="000000"/>
        </w:rPr>
        <w:t xml:space="preserve"> </w:t>
      </w:r>
      <w:r w:rsidRPr="00AB409B">
        <w:rPr>
          <w:rFonts w:eastAsia="Yu Mincho"/>
          <w:i/>
          <w:iCs/>
          <w:color w:val="000000"/>
        </w:rPr>
        <w:t xml:space="preserve">Economic Systems </w:t>
      </w:r>
      <w:r w:rsidR="00DF5812">
        <w:rPr>
          <w:rFonts w:eastAsia="Yu Mincho"/>
          <w:i/>
          <w:iCs/>
          <w:color w:val="000000"/>
        </w:rPr>
        <w:t>in the metaverse</w:t>
      </w:r>
      <w:r w:rsidRPr="00AB409B">
        <w:rPr>
          <w:rFonts w:eastAsia="Yu Mincho"/>
          <w:i/>
          <w:iCs/>
          <w:color w:val="000000"/>
        </w:rPr>
        <w:t>: Basics, State of the Art, and Challenges</w:t>
      </w:r>
      <w:r w:rsidR="0003159C" w:rsidRPr="00AB409B">
        <w:rPr>
          <w:rFonts w:eastAsia="Yu Mincho"/>
          <w:color w:val="000000"/>
        </w:rPr>
        <w:t>,</w:t>
      </w:r>
      <w:r w:rsidRPr="00AB409B">
        <w:rPr>
          <w:rFonts w:eastAsia="Yu Mincho"/>
          <w:color w:val="000000"/>
        </w:rPr>
        <w:t xml:space="preserve"> ACM Computing Surveys</w:t>
      </w:r>
      <w:r w:rsidR="0003159C" w:rsidRPr="00AB409B">
        <w:rPr>
          <w:rFonts w:eastAsia="Yu Mincho"/>
          <w:color w:val="000000"/>
        </w:rPr>
        <w:t>,</w:t>
      </w:r>
      <w:r w:rsidRPr="00AB409B">
        <w:rPr>
          <w:rFonts w:eastAsia="Yu Mincho"/>
          <w:color w:val="000000"/>
        </w:rPr>
        <w:t xml:space="preserve"> 56. 10.1145/3626315.</w:t>
      </w:r>
    </w:p>
    <w:p w14:paraId="58CAB5A2" w14:textId="03020EDF"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[b-Huang-2]</w:t>
      </w:r>
      <w:r w:rsidRPr="00AB409B">
        <w:rPr>
          <w:rFonts w:eastAsia="Yu Mincho"/>
          <w:color w:val="000000"/>
        </w:rPr>
        <w:tab/>
      </w:r>
      <w:r w:rsidR="00F62F3A" w:rsidRPr="00F62F3A">
        <w:rPr>
          <w:rFonts w:eastAsia="Yu Mincho"/>
          <w:color w:val="000000"/>
        </w:rPr>
        <w:t>Huang, H., Zhang, Q., Li, T., Yang, Q., Yin, Z., Wu, J., Xiong, Z., Zhu, J., Wu, J., and</w:t>
      </w:r>
      <w:r w:rsidR="00F62F3A">
        <w:rPr>
          <w:rFonts w:eastAsia="Yu Mincho"/>
          <w:color w:val="000000"/>
        </w:rPr>
        <w:t xml:space="preserve"> Zheng, Z.</w:t>
      </w:r>
      <w:r w:rsidRPr="00AB409B">
        <w:rPr>
          <w:rFonts w:eastAsia="Yu Mincho"/>
          <w:color w:val="000000"/>
        </w:rPr>
        <w:t xml:space="preserve"> (2023)</w:t>
      </w:r>
      <w:r w:rsidR="0003159C" w:rsidRPr="00AB409B">
        <w:rPr>
          <w:rFonts w:eastAsia="Yu Mincho"/>
          <w:color w:val="000000"/>
        </w:rPr>
        <w:t>,</w:t>
      </w:r>
      <w:r w:rsidRPr="00AB409B">
        <w:rPr>
          <w:rFonts w:eastAsia="Yu Mincho"/>
          <w:color w:val="000000"/>
        </w:rPr>
        <w:t xml:space="preserve"> </w:t>
      </w:r>
      <w:r w:rsidRPr="00AB409B">
        <w:rPr>
          <w:rFonts w:eastAsia="Yu Mincho"/>
          <w:i/>
          <w:iCs/>
          <w:color w:val="000000"/>
        </w:rPr>
        <w:t>How Economic Systems Enable Metaverse: Value Circulation in Metaverse via Web3</w:t>
      </w:r>
      <w:r w:rsidR="00F62F3A">
        <w:rPr>
          <w:rFonts w:eastAsia="Yu Mincho"/>
          <w:color w:val="000000"/>
        </w:rPr>
        <w:t>, i</w:t>
      </w:r>
      <w:r w:rsidR="00F62F3A" w:rsidRPr="00F62F3A">
        <w:rPr>
          <w:rFonts w:eastAsia="Yu Mincho"/>
          <w:color w:val="000000"/>
        </w:rPr>
        <w:t>n: Huang, H., Wu, J., Zheng, Z. (eds)</w:t>
      </w:r>
      <w:r w:rsidR="00F62F3A">
        <w:rPr>
          <w:rFonts w:eastAsia="Yu Mincho"/>
          <w:color w:val="000000"/>
        </w:rPr>
        <w:t>,</w:t>
      </w:r>
      <w:r w:rsidR="00F62F3A" w:rsidRPr="00F62F3A">
        <w:rPr>
          <w:rFonts w:eastAsia="Yu Mincho"/>
          <w:color w:val="000000"/>
        </w:rPr>
        <w:t xml:space="preserve"> From Blockchain to Web3 &amp; Metaverse</w:t>
      </w:r>
      <w:r w:rsidR="00F62F3A">
        <w:rPr>
          <w:rFonts w:eastAsia="Yu Mincho"/>
          <w:color w:val="000000"/>
        </w:rPr>
        <w:t>,</w:t>
      </w:r>
      <w:r w:rsidR="00F62F3A" w:rsidRPr="00F62F3A">
        <w:rPr>
          <w:rFonts w:eastAsia="Yu Mincho"/>
          <w:color w:val="000000"/>
        </w:rPr>
        <w:t xml:space="preserve"> Springer, Singapore. </w:t>
      </w:r>
      <w:r w:rsidR="00F62F3A" w:rsidRPr="007F6B36">
        <w:rPr>
          <w:rStyle w:val="Hyperlink"/>
          <w:rFonts w:ascii="Arial" w:eastAsia="Yu Gothic Light" w:hAnsi="Arial" w:cs="Arial"/>
          <w:kern w:val="32"/>
          <w:sz w:val="16"/>
          <w:szCs w:val="16"/>
        </w:rPr>
        <w:t>https://doi.org/10.1007/978-981-99-3648-9_5</w:t>
      </w:r>
    </w:p>
    <w:p w14:paraId="73A6EEE0" w14:textId="29F0780A"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[b-Mancuso]</w:t>
      </w:r>
      <w:r w:rsidRPr="00AB409B">
        <w:rPr>
          <w:rFonts w:eastAsia="Yu Mincho"/>
          <w:color w:val="000000"/>
        </w:rPr>
        <w:tab/>
        <w:t xml:space="preserve">Mancuso, I., Petruzzelli, A.M., </w:t>
      </w:r>
      <w:r w:rsidR="00F62F3A">
        <w:rPr>
          <w:rFonts w:eastAsia="Yu Mincho"/>
          <w:color w:val="000000"/>
        </w:rPr>
        <w:t>and</w:t>
      </w:r>
      <w:r w:rsidRPr="00AB409B">
        <w:rPr>
          <w:rFonts w:eastAsia="Yu Mincho"/>
          <w:color w:val="000000"/>
        </w:rPr>
        <w:t xml:space="preserve"> Panniello, U. (2023)</w:t>
      </w:r>
      <w:r w:rsidR="002A3112" w:rsidRPr="00AB409B">
        <w:rPr>
          <w:rFonts w:eastAsia="Yu Mincho"/>
          <w:color w:val="000000"/>
        </w:rPr>
        <w:t>,</w:t>
      </w:r>
      <w:r w:rsidRPr="00AB409B">
        <w:rPr>
          <w:rFonts w:eastAsia="Yu Mincho"/>
          <w:color w:val="000000"/>
        </w:rPr>
        <w:t xml:space="preserve"> </w:t>
      </w:r>
      <w:r w:rsidRPr="00AB409B">
        <w:rPr>
          <w:rFonts w:eastAsia="Yu Mincho"/>
          <w:i/>
          <w:iCs/>
          <w:color w:val="000000"/>
        </w:rPr>
        <w:t xml:space="preserve">Digital business model innovation </w:t>
      </w:r>
      <w:r w:rsidR="00DF5812">
        <w:rPr>
          <w:rFonts w:eastAsia="Yu Mincho"/>
          <w:i/>
          <w:iCs/>
          <w:color w:val="000000"/>
        </w:rPr>
        <w:t>in the metaverse</w:t>
      </w:r>
      <w:r w:rsidRPr="00AB409B">
        <w:rPr>
          <w:rFonts w:eastAsia="Yu Mincho"/>
          <w:i/>
          <w:iCs/>
          <w:color w:val="000000"/>
        </w:rPr>
        <w:t>: How to approach virtual economy opportunities</w:t>
      </w:r>
      <w:r w:rsidR="002A3112" w:rsidRPr="00AB409B">
        <w:rPr>
          <w:rFonts w:eastAsia="Yu Mincho"/>
          <w:color w:val="000000"/>
        </w:rPr>
        <w:t>,</w:t>
      </w:r>
      <w:r w:rsidRPr="00AB409B">
        <w:rPr>
          <w:rFonts w:eastAsia="Yu Mincho"/>
          <w:color w:val="000000"/>
        </w:rPr>
        <w:t xml:space="preserve"> Inf</w:t>
      </w:r>
      <w:r w:rsidR="00F62F3A">
        <w:rPr>
          <w:rFonts w:eastAsia="Yu Mincho"/>
          <w:color w:val="000000"/>
        </w:rPr>
        <w:t>ormation</w:t>
      </w:r>
      <w:r w:rsidRPr="00AB409B">
        <w:rPr>
          <w:rFonts w:eastAsia="Yu Mincho"/>
          <w:color w:val="000000"/>
        </w:rPr>
        <w:t xml:space="preserve"> Process</w:t>
      </w:r>
      <w:r w:rsidR="00F62F3A">
        <w:rPr>
          <w:rFonts w:eastAsia="Yu Mincho"/>
          <w:color w:val="000000"/>
        </w:rPr>
        <w:t>ing and</w:t>
      </w:r>
      <w:r w:rsidRPr="00AB409B">
        <w:rPr>
          <w:rFonts w:eastAsia="Yu Mincho"/>
          <w:color w:val="000000"/>
        </w:rPr>
        <w:t xml:space="preserve"> Manag</w:t>
      </w:r>
      <w:r w:rsidR="00F62F3A">
        <w:rPr>
          <w:rFonts w:eastAsia="Yu Mincho"/>
          <w:color w:val="000000"/>
        </w:rPr>
        <w:t>ement</w:t>
      </w:r>
      <w:r w:rsidRPr="00AB409B">
        <w:rPr>
          <w:rFonts w:eastAsia="Yu Mincho"/>
          <w:color w:val="000000"/>
        </w:rPr>
        <w:t xml:space="preserve">, </w:t>
      </w:r>
      <w:r w:rsidR="00F62F3A">
        <w:rPr>
          <w:rFonts w:eastAsia="Yu Mincho"/>
          <w:color w:val="000000"/>
        </w:rPr>
        <w:t xml:space="preserve">Vol. </w:t>
      </w:r>
      <w:r w:rsidRPr="00AB409B">
        <w:rPr>
          <w:rFonts w:eastAsia="Yu Mincho"/>
          <w:color w:val="000000"/>
        </w:rPr>
        <w:t>60, 103457.</w:t>
      </w:r>
    </w:p>
    <w:p w14:paraId="6626FE36" w14:textId="0939E753"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lastRenderedPageBreak/>
        <w:t>[b-Merkx]</w:t>
      </w:r>
      <w:r w:rsidRPr="00AB409B">
        <w:rPr>
          <w:rFonts w:eastAsia="Yu Mincho"/>
          <w:color w:val="000000"/>
        </w:rPr>
        <w:tab/>
        <w:t xml:space="preserve">Merkx, C., </w:t>
      </w:r>
      <w:r w:rsidR="00F62F3A">
        <w:rPr>
          <w:rFonts w:eastAsia="Yu Mincho"/>
          <w:color w:val="000000"/>
        </w:rPr>
        <w:t>and</w:t>
      </w:r>
      <w:r w:rsidRPr="00AB409B">
        <w:rPr>
          <w:rFonts w:eastAsia="Yu Mincho"/>
          <w:color w:val="000000"/>
        </w:rPr>
        <w:t xml:space="preserve"> Nawijn, J. (2021)</w:t>
      </w:r>
      <w:r w:rsidR="002A3112" w:rsidRPr="00AB409B">
        <w:rPr>
          <w:rFonts w:eastAsia="Yu Mincho"/>
          <w:color w:val="000000"/>
        </w:rPr>
        <w:t>,</w:t>
      </w:r>
      <w:r w:rsidRPr="00AB409B">
        <w:rPr>
          <w:rFonts w:eastAsia="Yu Mincho"/>
          <w:color w:val="000000"/>
        </w:rPr>
        <w:t xml:space="preserve"> </w:t>
      </w:r>
      <w:r w:rsidRPr="00AB409B">
        <w:rPr>
          <w:rFonts w:eastAsia="Yu Mincho"/>
          <w:i/>
          <w:iCs/>
          <w:color w:val="000000"/>
        </w:rPr>
        <w:t>Virtual reality tourism experiences: Addiction and isolation</w:t>
      </w:r>
      <w:r w:rsidR="002A3112" w:rsidRPr="00AB409B">
        <w:rPr>
          <w:rFonts w:eastAsia="Yu Mincho"/>
          <w:color w:val="000000"/>
        </w:rPr>
        <w:t>,</w:t>
      </w:r>
      <w:r w:rsidRPr="00AB409B">
        <w:rPr>
          <w:rFonts w:eastAsia="Yu Mincho"/>
          <w:color w:val="000000"/>
        </w:rPr>
        <w:t xml:space="preserve"> Tourism Management, </w:t>
      </w:r>
      <w:r w:rsidR="00F62F3A">
        <w:rPr>
          <w:rFonts w:eastAsia="Yu Mincho"/>
          <w:color w:val="000000"/>
        </w:rPr>
        <w:t xml:space="preserve">Vol. </w:t>
      </w:r>
      <w:r w:rsidRPr="00AB409B">
        <w:rPr>
          <w:rFonts w:eastAsia="Yu Mincho"/>
          <w:color w:val="000000"/>
        </w:rPr>
        <w:t>87, 104394.</w:t>
      </w:r>
    </w:p>
    <w:p w14:paraId="00F33AC2" w14:textId="7767D4E5"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[b-Porter]</w:t>
      </w:r>
      <w:r w:rsidRPr="00AB409B">
        <w:rPr>
          <w:rFonts w:eastAsia="Yu Mincho"/>
          <w:color w:val="000000"/>
        </w:rPr>
        <w:tab/>
        <w:t>Porter</w:t>
      </w:r>
      <w:r w:rsidR="00F62F3A">
        <w:rPr>
          <w:rFonts w:eastAsia="Yu Mincho"/>
          <w:color w:val="000000"/>
        </w:rPr>
        <w:t>,</w:t>
      </w:r>
      <w:r w:rsidRPr="00AB409B">
        <w:rPr>
          <w:rFonts w:eastAsia="Yu Mincho"/>
          <w:color w:val="000000"/>
        </w:rPr>
        <w:t xml:space="preserve"> M.E. (1985). </w:t>
      </w:r>
      <w:r w:rsidRPr="00AB409B">
        <w:rPr>
          <w:rFonts w:eastAsia="Yu Mincho"/>
          <w:i/>
          <w:iCs/>
          <w:color w:val="000000"/>
        </w:rPr>
        <w:t>Competitive Advantage: Creating and Sustaining Superior Performance</w:t>
      </w:r>
      <w:r w:rsidRPr="00AB409B">
        <w:rPr>
          <w:rFonts w:eastAsia="Yu Mincho"/>
          <w:color w:val="000000"/>
        </w:rPr>
        <w:t>, New York, NY: Free Press</w:t>
      </w:r>
      <w:r w:rsidR="00620860" w:rsidRPr="00AB409B">
        <w:rPr>
          <w:rFonts w:eastAsia="Yu Mincho"/>
          <w:color w:val="000000"/>
        </w:rPr>
        <w:t>.</w:t>
      </w:r>
    </w:p>
    <w:p w14:paraId="0E21CF7D" w14:textId="7CCC077C" w:rsidR="00BE1F05" w:rsidRPr="00AB409B" w:rsidRDefault="00BE1F05" w:rsidP="00852539">
      <w:pPr>
        <w:pStyle w:val="Reftext"/>
        <w:tabs>
          <w:tab w:val="clear" w:pos="794"/>
          <w:tab w:val="clear" w:pos="1191"/>
          <w:tab w:val="clear" w:pos="1588"/>
          <w:tab w:val="clear" w:pos="1985"/>
        </w:tabs>
        <w:ind w:left="2268" w:hanging="2268"/>
        <w:rPr>
          <w:rFonts w:eastAsia="Yu Mincho"/>
          <w:color w:val="000000"/>
        </w:rPr>
      </w:pPr>
      <w:r w:rsidRPr="00AB409B">
        <w:rPr>
          <w:rFonts w:eastAsia="Yu Mincho"/>
          <w:color w:val="000000"/>
        </w:rPr>
        <w:t>[b-Raval]</w:t>
      </w:r>
      <w:r w:rsidRPr="00AB409B">
        <w:rPr>
          <w:rFonts w:eastAsia="Yu Mincho"/>
          <w:color w:val="000000"/>
        </w:rPr>
        <w:tab/>
        <w:t>Raval, S. (2023)</w:t>
      </w:r>
      <w:r w:rsidR="00620860" w:rsidRPr="00AB409B">
        <w:rPr>
          <w:rFonts w:eastAsia="Yu Mincho"/>
          <w:color w:val="000000"/>
        </w:rPr>
        <w:t>,</w:t>
      </w:r>
      <w:r w:rsidRPr="00AB409B">
        <w:rPr>
          <w:rFonts w:eastAsia="Yu Mincho"/>
          <w:color w:val="000000"/>
        </w:rPr>
        <w:t xml:space="preserve"> </w:t>
      </w:r>
      <w:r w:rsidRPr="00AB409B">
        <w:rPr>
          <w:rFonts w:eastAsia="Yu Mincho"/>
          <w:i/>
          <w:iCs/>
          <w:color w:val="000000"/>
        </w:rPr>
        <w:t>The metaverse: reshaping the virtual economy to solve real-world problems</w:t>
      </w:r>
      <w:r w:rsidR="00600DB0" w:rsidRPr="00AB409B">
        <w:rPr>
          <w:rFonts w:eastAsia="Yu Mincho"/>
          <w:color w:val="000000"/>
        </w:rPr>
        <w:t>,</w:t>
      </w:r>
      <w:r w:rsidR="0033441D" w:rsidRPr="00AB409B">
        <w:rPr>
          <w:rFonts w:eastAsia="Yu Mincho"/>
          <w:color w:val="000000"/>
        </w:rPr>
        <w:t xml:space="preserve"> </w:t>
      </w:r>
      <w:r w:rsidRPr="00AB409B">
        <w:rPr>
          <w:rFonts w:eastAsia="Yu Mincho"/>
          <w:color w:val="000000"/>
        </w:rPr>
        <w:t>Journal of Data Acquisition and Processing</w:t>
      </w:r>
      <w:r w:rsidR="002D1CB7" w:rsidRPr="00AB409B">
        <w:rPr>
          <w:rFonts w:eastAsia="Yu Mincho"/>
          <w:color w:val="000000"/>
        </w:rPr>
        <w:t>,</w:t>
      </w:r>
      <w:r w:rsidRPr="00AB409B">
        <w:rPr>
          <w:rFonts w:eastAsia="Yu Mincho"/>
          <w:color w:val="000000"/>
        </w:rPr>
        <w:t xml:space="preserve"> </w:t>
      </w:r>
      <w:r w:rsidR="00F62F3A">
        <w:rPr>
          <w:rFonts w:eastAsia="Yu Mincho"/>
          <w:color w:val="000000"/>
        </w:rPr>
        <w:t xml:space="preserve">Vol. </w:t>
      </w:r>
      <w:r w:rsidRPr="00AB409B">
        <w:rPr>
          <w:rFonts w:eastAsia="Yu Mincho"/>
          <w:color w:val="000000"/>
        </w:rPr>
        <w:t>38</w:t>
      </w:r>
      <w:r w:rsidR="00F62F3A">
        <w:rPr>
          <w:rFonts w:eastAsia="Yu Mincho"/>
          <w:color w:val="000000"/>
        </w:rPr>
        <w:t>,</w:t>
      </w:r>
      <w:r w:rsidRPr="00AB409B">
        <w:rPr>
          <w:rFonts w:eastAsia="Yu Mincho"/>
          <w:color w:val="000000"/>
        </w:rPr>
        <w:t xml:space="preserve"> 1172</w:t>
      </w:r>
      <w:r w:rsidR="00F62F3A">
        <w:rPr>
          <w:rFonts w:eastAsia="Yu Mincho"/>
          <w:color w:val="000000"/>
        </w:rPr>
        <w:t>.</w:t>
      </w:r>
      <w:r w:rsidRPr="00AB409B">
        <w:rPr>
          <w:rFonts w:eastAsia="Yu Mincho"/>
          <w:color w:val="000000"/>
        </w:rPr>
        <w:t xml:space="preserve"> </w:t>
      </w:r>
      <w:r w:rsidR="00F62F3A" w:rsidRPr="007F6B36">
        <w:rPr>
          <w:rStyle w:val="Hyperlink"/>
          <w:rFonts w:ascii="Arial" w:eastAsia="Yu Gothic Light" w:hAnsi="Arial" w:cs="Arial"/>
          <w:kern w:val="32"/>
          <w:sz w:val="16"/>
          <w:szCs w:val="16"/>
        </w:rPr>
        <w:t>https://doi.org/</w:t>
      </w:r>
      <w:r w:rsidRPr="007F6B36">
        <w:rPr>
          <w:rStyle w:val="Hyperlink"/>
          <w:rFonts w:ascii="Arial" w:eastAsia="Yu Gothic Light" w:hAnsi="Arial" w:cs="Arial"/>
          <w:kern w:val="32"/>
          <w:sz w:val="16"/>
          <w:szCs w:val="16"/>
        </w:rPr>
        <w:t>10.5281/zenodo.7923108.</w:t>
      </w:r>
    </w:p>
    <w:p w14:paraId="3F1C10AB" w14:textId="7C72F43C" w:rsidR="00BE1F05" w:rsidRPr="00AB409B" w:rsidRDefault="00BE1F05" w:rsidP="00852539">
      <w:pPr>
        <w:pStyle w:val="Reftext"/>
        <w:tabs>
          <w:tab w:val="clear" w:pos="794"/>
          <w:tab w:val="clear" w:pos="1191"/>
          <w:tab w:val="clear" w:pos="1588"/>
          <w:tab w:val="clear" w:pos="1985"/>
        </w:tabs>
        <w:ind w:left="2268" w:hanging="2268"/>
        <w:rPr>
          <w:rFonts w:eastAsia="SimSun"/>
          <w:color w:val="21221F"/>
          <w:szCs w:val="24"/>
          <w:lang w:eastAsia="zh-CN"/>
        </w:rPr>
      </w:pPr>
      <w:r w:rsidRPr="00AB409B">
        <w:rPr>
          <w:rFonts w:eastAsia="Yu Mincho"/>
          <w:color w:val="000000"/>
        </w:rPr>
        <w:t>[b-Sahiner]</w:t>
      </w:r>
      <w:r w:rsidRPr="00AB409B">
        <w:rPr>
          <w:rFonts w:eastAsia="Yu Mincho"/>
          <w:color w:val="000000"/>
        </w:rPr>
        <w:tab/>
        <w:t>Sahiner, M. (2023)</w:t>
      </w:r>
      <w:r w:rsidR="00C637F6" w:rsidRPr="00AB409B">
        <w:rPr>
          <w:rFonts w:eastAsia="Yu Mincho"/>
          <w:color w:val="000000"/>
        </w:rPr>
        <w:t>,</w:t>
      </w:r>
      <w:r w:rsidRPr="00AB409B">
        <w:rPr>
          <w:rFonts w:eastAsia="Yu Mincho"/>
          <w:color w:val="000000"/>
        </w:rPr>
        <w:t xml:space="preserve"> </w:t>
      </w:r>
      <w:r w:rsidRPr="00AB409B">
        <w:rPr>
          <w:rFonts w:eastAsia="Yu Mincho"/>
          <w:i/>
          <w:iCs/>
          <w:color w:val="000000"/>
        </w:rPr>
        <w:t>The New Economic Models of Metaverse and Its Implications in International Financial Markets</w:t>
      </w:r>
      <w:r w:rsidR="00C637F6" w:rsidRPr="00AB409B">
        <w:rPr>
          <w:rFonts w:eastAsia="Yu Mincho"/>
          <w:color w:val="000000"/>
        </w:rPr>
        <w:t>,</w:t>
      </w:r>
      <w:r w:rsidRPr="00AB409B">
        <w:rPr>
          <w:rFonts w:eastAsia="Yu Mincho"/>
          <w:color w:val="000000"/>
        </w:rPr>
        <w:t xml:space="preserve"> </w:t>
      </w:r>
      <w:r w:rsidR="00F62F3A">
        <w:rPr>
          <w:rFonts w:eastAsia="Yu Mincho"/>
          <w:color w:val="000000"/>
        </w:rPr>
        <w:t xml:space="preserve">in </w:t>
      </w:r>
      <w:r w:rsidRPr="00AB409B">
        <w:rPr>
          <w:rFonts w:eastAsia="Yu Mincho"/>
          <w:color w:val="000000"/>
        </w:rPr>
        <w:t>Esen, F.S., Tinmaz, H., Singh, M. (eds) Metaverse</w:t>
      </w:r>
      <w:r w:rsidR="00FA4BA8" w:rsidRPr="00AB409B">
        <w:rPr>
          <w:rFonts w:eastAsia="Yu Mincho"/>
          <w:color w:val="000000"/>
        </w:rPr>
        <w:t>,</w:t>
      </w:r>
      <w:r w:rsidRPr="00AB409B">
        <w:rPr>
          <w:rFonts w:eastAsia="Yu Mincho"/>
          <w:color w:val="000000"/>
        </w:rPr>
        <w:t xml:space="preserve"> Studies in Big Data, </w:t>
      </w:r>
      <w:r w:rsidR="00F62F3A">
        <w:rPr>
          <w:rFonts w:eastAsia="Yu Mincho"/>
          <w:color w:val="000000"/>
        </w:rPr>
        <w:t>V</w:t>
      </w:r>
      <w:r w:rsidRPr="00AB409B">
        <w:rPr>
          <w:rFonts w:eastAsia="Yu Mincho"/>
          <w:color w:val="000000"/>
        </w:rPr>
        <w:t>ol 133</w:t>
      </w:r>
      <w:r w:rsidR="00F62F3A">
        <w:rPr>
          <w:rFonts w:eastAsia="Yu Mincho"/>
          <w:color w:val="000000"/>
        </w:rPr>
        <w:t>,</w:t>
      </w:r>
      <w:r w:rsidRPr="00AB409B">
        <w:rPr>
          <w:rFonts w:eastAsia="Yu Mincho"/>
          <w:color w:val="000000"/>
        </w:rPr>
        <w:t xml:space="preserve"> Springer, Singapore. </w:t>
      </w:r>
      <w:hyperlink r:id="rId28" w:history="1">
        <w:r w:rsidR="00C637F6" w:rsidRPr="00AB409B">
          <w:rPr>
            <w:rStyle w:val="Hyperlink"/>
            <w:rFonts w:ascii="Arial" w:eastAsia="Yu Gothic Light" w:hAnsi="Arial" w:cs="Arial"/>
            <w:kern w:val="32"/>
            <w:sz w:val="16"/>
            <w:szCs w:val="16"/>
          </w:rPr>
          <w:t>https://doi.org/10.1007/978-981-99-4641-9_12</w:t>
        </w:r>
      </w:hyperlink>
    </w:p>
    <w:p w14:paraId="79308776" w14:textId="77777777" w:rsidR="00E74087" w:rsidRPr="00AB409B" w:rsidRDefault="00E74087" w:rsidP="00E74087"/>
    <w:p w14:paraId="58CAE0B0" w14:textId="77777777" w:rsidR="005E0DFD" w:rsidRPr="00AB409B" w:rsidRDefault="005E0DFD" w:rsidP="005E0DFD">
      <w:pPr>
        <w:jc w:val="center"/>
        <w:rPr>
          <w:rFonts w:eastAsia="SimSun"/>
        </w:rPr>
      </w:pPr>
      <w:bookmarkStart w:id="102" w:name="_Hlk207892764"/>
      <w:r w:rsidRPr="00AB409B">
        <w:rPr>
          <w:rFonts w:eastAsia="SimSun"/>
        </w:rPr>
        <w:t>______________</w:t>
      </w:r>
      <w:bookmarkEnd w:id="102"/>
    </w:p>
    <w:sectPr w:rsidR="005E0DFD" w:rsidRPr="00AB409B" w:rsidSect="0061746C">
      <w:pgSz w:w="11907" w:h="16840" w:orient="landscape"/>
      <w:pgMar w:top="1134" w:right="1134" w:bottom="1134" w:left="1134" w:header="567"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10AE" w14:textId="77777777" w:rsidR="00B06A48" w:rsidRPr="00AB409B" w:rsidRDefault="00B06A48">
      <w:pPr>
        <w:spacing w:before="0"/>
      </w:pPr>
      <w:r w:rsidRPr="00AB409B">
        <w:separator/>
      </w:r>
    </w:p>
  </w:endnote>
  <w:endnote w:type="continuationSeparator" w:id="0">
    <w:p w14:paraId="417CA591" w14:textId="77777777" w:rsidR="00B06A48" w:rsidRPr="00AB409B" w:rsidRDefault="00B06A48">
      <w:pPr>
        <w:spacing w:before="0"/>
      </w:pPr>
      <w:r w:rsidRPr="00AB40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D7CD" w14:textId="3637BC1D" w:rsidR="00AF346A" w:rsidRPr="00AB409B" w:rsidRDefault="00AF346A" w:rsidP="00C0648A">
    <w:pPr>
      <w:tabs>
        <w:tab w:val="center" w:pos="4513"/>
        <w:tab w:val="right" w:pos="9026"/>
      </w:tabs>
      <w:overflowPunct/>
      <w:autoSpaceDE/>
      <w:autoSpaceDN/>
      <w:adjustRightInd/>
      <w:spacing w:before="0"/>
      <w:textAlignment w:val="auto"/>
      <w:rPr>
        <w:rFonts w:eastAsia="DengXian"/>
        <w:szCs w:val="16"/>
        <w:lang w:eastAsia="zh-CN"/>
      </w:rPr>
    </w:pPr>
    <w:r w:rsidRPr="00AB409B">
      <w:rPr>
        <w:rFonts w:eastAsia="Calibri"/>
        <w:color w:val="262626"/>
        <w:sz w:val="16"/>
        <w:szCs w:val="8"/>
        <w:lang w:eastAsia="ja-JP"/>
      </w:rPr>
      <w:fldChar w:fldCharType="begin"/>
    </w:r>
    <w:r w:rsidRPr="00AB409B">
      <w:rPr>
        <w:rFonts w:eastAsia="Calibri"/>
        <w:color w:val="262626"/>
        <w:sz w:val="16"/>
        <w:szCs w:val="8"/>
        <w:lang w:eastAsia="ja-JP"/>
      </w:rPr>
      <w:instrText xml:space="preserve"> PAGE </w:instrText>
    </w:r>
    <w:r w:rsidRPr="00AB409B">
      <w:rPr>
        <w:rFonts w:eastAsia="Calibri"/>
        <w:color w:val="262626"/>
        <w:sz w:val="16"/>
        <w:szCs w:val="8"/>
        <w:lang w:eastAsia="ja-JP"/>
      </w:rPr>
      <w:fldChar w:fldCharType="separate"/>
    </w:r>
    <w:r w:rsidRPr="00AB409B">
      <w:rPr>
        <w:rFonts w:eastAsia="Calibri"/>
        <w:color w:val="262626"/>
        <w:sz w:val="16"/>
        <w:szCs w:val="8"/>
        <w:lang w:eastAsia="ja-JP"/>
      </w:rPr>
      <w:t>ii</w:t>
    </w:r>
    <w:r w:rsidRPr="00AB409B">
      <w:rPr>
        <w:rFonts w:eastAsia="Calibri"/>
        <w:color w:val="262626"/>
        <w:sz w:val="16"/>
        <w:szCs w:val="8"/>
        <w:lang w:eastAsia="ja-JP"/>
      </w:rPr>
      <w:fldChar w:fldCharType="end"/>
    </w:r>
    <w:r w:rsidR="004D4F6C" w:rsidRPr="00AB409B">
      <w:rPr>
        <w:rFonts w:eastAsia="Calibri"/>
        <w:color w:val="262626"/>
        <w:sz w:val="16"/>
        <w:szCs w:val="8"/>
        <w:lang w:eastAsia="ja-JP"/>
      </w:rPr>
      <w:tab/>
    </w:r>
    <w:r w:rsidRPr="00AB409B">
      <w:rPr>
        <w:rFonts w:eastAsia="Calibri"/>
        <w:b/>
        <w:bCs/>
        <w:color w:val="262626"/>
        <w:sz w:val="16"/>
        <w:szCs w:val="8"/>
        <w:lang w:eastAsia="ja-JP"/>
      </w:rPr>
      <w:t>FGMV-4</w:t>
    </w:r>
    <w:r w:rsidR="004D4F6C" w:rsidRPr="00AB409B">
      <w:rPr>
        <w:rFonts w:eastAsia="Calibri"/>
        <w:b/>
        <w:bCs/>
        <w:color w:val="262626"/>
        <w:sz w:val="16"/>
        <w:szCs w:val="8"/>
        <w:lang w:eastAsia="ja-JP"/>
      </w:rPr>
      <w:t>7</w:t>
    </w:r>
    <w:r w:rsidRPr="00AB409B">
      <w:rPr>
        <w:rFonts w:eastAsia="Calibri" w:hint="eastAsia"/>
        <w:b/>
        <w:bCs/>
        <w:color w:val="262626"/>
        <w:sz w:val="16"/>
        <w:szCs w:val="8"/>
        <w:lang w:eastAsia="ja-JP"/>
      </w:rPr>
      <w:t xml:space="preserve"> (2024-06)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BE8C" w14:textId="77777777" w:rsidR="00AF346A" w:rsidRPr="00AB409B" w:rsidRDefault="00AF346A" w:rsidP="00DF3B11">
    <w:pPr>
      <w:pStyle w:val="Footer"/>
      <w:jc w:val="right"/>
      <w:rPr>
        <w:noProof w:val="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B66D" w14:textId="45EE70A1" w:rsidR="00AF346A" w:rsidRPr="00AB409B" w:rsidRDefault="00AF346A" w:rsidP="002535A5">
    <w:pPr>
      <w:pStyle w:val="Footer"/>
      <w:tabs>
        <w:tab w:val="clear" w:pos="5954"/>
        <w:tab w:val="left" w:pos="851"/>
        <w:tab w:val="right" w:pos="8789"/>
      </w:tabs>
      <w:jc w:val="left"/>
      <w:rPr>
        <w:rFonts w:eastAsia="DengXian"/>
        <w:noProof w:val="0"/>
      </w:rPr>
    </w:pPr>
    <w:r w:rsidRPr="00AB409B">
      <w:rPr>
        <w:rFonts w:eastAsia="SimSun"/>
        <w:noProof w:val="0"/>
      </w:rPr>
      <w:fldChar w:fldCharType="begin"/>
    </w:r>
    <w:r w:rsidRPr="00AB409B">
      <w:rPr>
        <w:rFonts w:eastAsia="SimSun"/>
        <w:noProof w:val="0"/>
      </w:rPr>
      <w:instrText xml:space="preserve"> PAGE </w:instrText>
    </w:r>
    <w:r w:rsidRPr="00AB409B">
      <w:rPr>
        <w:rFonts w:eastAsia="SimSun"/>
        <w:noProof w:val="0"/>
      </w:rPr>
      <w:fldChar w:fldCharType="separate"/>
    </w:r>
    <w:r w:rsidRPr="00AB409B">
      <w:rPr>
        <w:rFonts w:eastAsia="SimSun"/>
        <w:caps w:val="0"/>
        <w:noProof w:val="0"/>
      </w:rPr>
      <w:t>ii</w:t>
    </w:r>
    <w:r w:rsidRPr="00AB409B">
      <w:rPr>
        <w:rFonts w:eastAsia="SimSun"/>
        <w:noProof w:val="0"/>
      </w:rPr>
      <w:fldChar w:fldCharType="end"/>
    </w:r>
    <w:r w:rsidRPr="00AB409B">
      <w:rPr>
        <w:rFonts w:eastAsia="SimSun"/>
        <w:noProof w:val="0"/>
      </w:rPr>
      <w:tab/>
    </w:r>
    <w:r w:rsidRPr="00AB409B">
      <w:rPr>
        <w:rFonts w:eastAsia="SimSun"/>
        <w:b/>
        <w:bCs/>
        <w:noProof w:val="0"/>
      </w:rPr>
      <w:t>FGMV-4</w:t>
    </w:r>
    <w:r w:rsidR="00B90E65" w:rsidRPr="00AB409B">
      <w:rPr>
        <w:rFonts w:eastAsia="SimSun"/>
        <w:b/>
        <w:bCs/>
        <w:noProof w:val="0"/>
      </w:rPr>
      <w:t>7</w:t>
    </w:r>
    <w:r w:rsidRPr="00AB409B">
      <w:rPr>
        <w:rFonts w:eastAsia="SimSun" w:hint="eastAsia"/>
        <w:b/>
        <w:bCs/>
        <w:noProof w:val="0"/>
        <w:lang w:eastAsia="zh-CN"/>
      </w:rPr>
      <w:t xml:space="preserve"> (2024-06)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0A81" w14:textId="648562C4" w:rsidR="00AF346A" w:rsidRPr="00AB409B" w:rsidRDefault="00AF346A" w:rsidP="002535A5">
    <w:pPr>
      <w:pStyle w:val="Footer"/>
      <w:tabs>
        <w:tab w:val="clear" w:pos="5954"/>
        <w:tab w:val="right" w:pos="8789"/>
      </w:tabs>
      <w:jc w:val="right"/>
      <w:rPr>
        <w:rFonts w:eastAsia="SimSun" w:cs="Arial"/>
        <w:noProof w:val="0"/>
        <w:szCs w:val="16"/>
      </w:rPr>
    </w:pPr>
    <w:r w:rsidRPr="00AB409B">
      <w:rPr>
        <w:rFonts w:eastAsia="SimSun"/>
        <w:noProof w:val="0"/>
      </w:rPr>
      <w:tab/>
    </w:r>
    <w:r w:rsidRPr="00AB409B">
      <w:rPr>
        <w:rFonts w:eastAsia="SimSun"/>
        <w:b/>
        <w:bCs/>
        <w:noProof w:val="0"/>
      </w:rPr>
      <w:t>FGMV-4</w:t>
    </w:r>
    <w:r w:rsidR="00B90E65" w:rsidRPr="00AB409B">
      <w:rPr>
        <w:rFonts w:eastAsia="SimSun"/>
        <w:b/>
        <w:bCs/>
        <w:noProof w:val="0"/>
      </w:rPr>
      <w:t>7</w:t>
    </w:r>
    <w:r w:rsidRPr="00AB409B">
      <w:rPr>
        <w:rFonts w:eastAsia="SimSun" w:hint="eastAsia"/>
        <w:b/>
        <w:bCs/>
        <w:noProof w:val="0"/>
        <w:lang w:eastAsia="zh-CN"/>
      </w:rPr>
      <w:t xml:space="preserve"> (2024-06)</w:t>
    </w:r>
    <w:r w:rsidRPr="00AB409B">
      <w:rPr>
        <w:rFonts w:eastAsia="SimSun"/>
        <w:noProof w:val="0"/>
        <w:lang w:eastAsia="zh-CN"/>
      </w:rPr>
      <w:tab/>
    </w:r>
    <w:r w:rsidRPr="00AB409B">
      <w:rPr>
        <w:rFonts w:eastAsia="SimSun"/>
        <w:noProof w:val="0"/>
      </w:rPr>
      <w:fldChar w:fldCharType="begin"/>
    </w:r>
    <w:r w:rsidRPr="00AB409B">
      <w:rPr>
        <w:rFonts w:eastAsia="SimSun"/>
        <w:noProof w:val="0"/>
      </w:rPr>
      <w:instrText xml:space="preserve"> PAGE </w:instrText>
    </w:r>
    <w:r w:rsidRPr="00AB409B">
      <w:rPr>
        <w:rFonts w:eastAsia="SimSun"/>
        <w:noProof w:val="0"/>
      </w:rPr>
      <w:fldChar w:fldCharType="separate"/>
    </w:r>
    <w:r w:rsidRPr="00AB409B">
      <w:rPr>
        <w:rFonts w:eastAsia="SimSun"/>
        <w:noProof w:val="0"/>
      </w:rPr>
      <w:t>i</w:t>
    </w:r>
    <w:r w:rsidRPr="00AB409B">
      <w:rPr>
        <w:rFonts w:eastAsia="SimSun"/>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DCF1" w14:textId="77777777" w:rsidR="00AF346A" w:rsidRPr="00AB409B" w:rsidRDefault="00AF346A" w:rsidP="009075E9">
    <w:pPr>
      <w:pBdr>
        <w:top w:val="nil"/>
        <w:left w:val="nil"/>
        <w:bottom w:val="nil"/>
        <w:right w:val="nil"/>
        <w:between w:val="nil"/>
      </w:pBdr>
      <w:spacing w:line="14" w:lineRule="auto"/>
      <w:ind w:right="840"/>
      <w:jc w:val="right"/>
      <w:rPr>
        <w:b/>
        <w:bCs/>
        <w:color w:val="0D0D0D" w:themeColor="text1" w:themeTint="F2"/>
        <w:sz w:val="16"/>
        <w:szCs w:val="16"/>
      </w:rPr>
    </w:pPr>
    <w:r w:rsidRPr="00AB409B">
      <w:rPr>
        <w:b/>
        <w:bCs/>
        <w:color w:val="0D0D0D" w:themeColor="text1" w:themeTint="F2"/>
        <w:sz w:val="16"/>
        <w:szCs w:val="16"/>
      </w:rPr>
      <w:t xml:space="preserve">                                                </w:t>
    </w:r>
  </w:p>
  <w:p w14:paraId="776ADD18" w14:textId="77777777" w:rsidR="00AF346A" w:rsidRPr="00AB409B" w:rsidRDefault="00AF346A" w:rsidP="009075E9">
    <w:pPr>
      <w:pBdr>
        <w:top w:val="nil"/>
        <w:left w:val="nil"/>
        <w:bottom w:val="nil"/>
        <w:right w:val="nil"/>
        <w:between w:val="nil"/>
      </w:pBdr>
      <w:spacing w:line="14" w:lineRule="auto"/>
      <w:ind w:right="840"/>
      <w:jc w:val="right"/>
      <w:rPr>
        <w:b/>
        <w:bCs/>
        <w:color w:val="0D0D0D" w:themeColor="text1" w:themeTint="F2"/>
        <w:sz w:val="16"/>
        <w:szCs w:val="16"/>
      </w:rPr>
    </w:pPr>
    <w:r w:rsidRPr="00AB409B">
      <w:rPr>
        <w:b/>
        <w:bCs/>
        <w:color w:val="0D0D0D" w:themeColor="text1" w:themeTint="F2"/>
        <w:sz w:val="16"/>
        <w:szCs w:val="16"/>
      </w:rPr>
      <w:t xml:space="preserve">                                                             </w:t>
    </w:r>
  </w:p>
  <w:p w14:paraId="59B0CFDD" w14:textId="77777777" w:rsidR="00AF346A" w:rsidRPr="00AB409B" w:rsidRDefault="00AF346A" w:rsidP="00DF3B11">
    <w:pPr>
      <w:pStyle w:val="Footer"/>
      <w:jc w:val="right"/>
      <w:rPr>
        <w:noProof w:val="0"/>
        <w:szCs w:val="16"/>
      </w:rPr>
    </w:pPr>
    <w:r w:rsidRPr="00AB409B">
      <w:rPr>
        <w:noProof w:val="0"/>
      </w:rPr>
      <w:tab/>
    </w:r>
    <w:r w:rsidRPr="00AB409B">
      <w:rPr>
        <w:rFonts w:eastAsia="SimSun"/>
        <w:b/>
        <w:bCs/>
        <w:noProof w:val="0"/>
      </w:rPr>
      <w:t xml:space="preserve">                                          FG</w:t>
    </w:r>
    <w:r w:rsidRPr="00AB409B">
      <w:rPr>
        <w:rFonts w:eastAsia="SimSun" w:hint="eastAsia"/>
        <w:b/>
        <w:bCs/>
        <w:noProof w:val="0"/>
        <w:lang w:eastAsia="zh-CN"/>
      </w:rPr>
      <w:t>MV</w:t>
    </w:r>
    <w:r w:rsidRPr="00AB409B">
      <w:rPr>
        <w:rFonts w:eastAsia="SimSun"/>
        <w:b/>
        <w:bCs/>
        <w:noProof w:val="0"/>
      </w:rPr>
      <w:t xml:space="preserve">-XX </w:t>
    </w:r>
    <w:r w:rsidRPr="00AB409B">
      <w:rPr>
        <w:rFonts w:eastAsia="SimSun" w:hint="eastAsia"/>
        <w:b/>
        <w:bCs/>
        <w:noProof w:val="0"/>
        <w:lang w:eastAsia="zh-CN"/>
      </w:rPr>
      <w:t>(</w:t>
    </w:r>
    <w:r w:rsidRPr="00AB409B">
      <w:rPr>
        <w:rFonts w:eastAsia="SimSun"/>
        <w:b/>
        <w:bCs/>
        <w:noProof w:val="0"/>
        <w:lang w:eastAsia="zh-CN"/>
      </w:rPr>
      <w:t>2024-06)</w:t>
    </w:r>
    <w:r w:rsidRPr="00AB409B">
      <w:rPr>
        <w:rFonts w:eastAsia="SimSun"/>
        <w:b/>
        <w:bCs/>
        <w:noProof w:val="0"/>
      </w:rPr>
      <w:tab/>
    </w:r>
    <w:r w:rsidRPr="00AB409B">
      <w:rPr>
        <w:rFonts w:eastAsia="SimSun"/>
        <w:caps w:val="0"/>
        <w:noProof w:val="0"/>
      </w:rPr>
      <w:fldChar w:fldCharType="begin"/>
    </w:r>
    <w:r w:rsidRPr="00AB409B">
      <w:rPr>
        <w:rFonts w:eastAsia="SimSun"/>
        <w:noProof w:val="0"/>
      </w:rPr>
      <w:instrText xml:space="preserve"> PAGE </w:instrText>
    </w:r>
    <w:r w:rsidRPr="00AB409B">
      <w:rPr>
        <w:rFonts w:eastAsia="SimSun"/>
        <w:caps w:val="0"/>
        <w:noProof w:val="0"/>
      </w:rPr>
      <w:fldChar w:fldCharType="separate"/>
    </w:r>
    <w:r w:rsidRPr="00AB409B">
      <w:rPr>
        <w:rFonts w:eastAsia="SimSun"/>
        <w:caps w:val="0"/>
        <w:noProof w:val="0"/>
      </w:rPr>
      <w:t>1</w:t>
    </w:r>
    <w:r w:rsidRPr="00AB409B">
      <w:rPr>
        <w:rFonts w:eastAsia="SimSun"/>
        <w:caps w:val="0"/>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5764" w14:textId="77777777" w:rsidR="00B06A48" w:rsidRPr="00AB409B" w:rsidRDefault="00B06A48">
      <w:pPr>
        <w:spacing w:before="0"/>
      </w:pPr>
      <w:r w:rsidRPr="00AB409B">
        <w:separator/>
      </w:r>
    </w:p>
  </w:footnote>
  <w:footnote w:type="continuationSeparator" w:id="0">
    <w:p w14:paraId="064A8A4B" w14:textId="77777777" w:rsidR="00B06A48" w:rsidRPr="00AB409B" w:rsidRDefault="00B06A48">
      <w:pPr>
        <w:spacing w:before="0"/>
      </w:pPr>
      <w:r w:rsidRPr="00AB40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5C8F" w14:textId="77777777" w:rsidR="00AF346A" w:rsidRPr="00AB409B" w:rsidRDefault="00AF346A" w:rsidP="00A31DD1">
    <w:pPr>
      <w:spacing w:before="0"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2AA5" w14:textId="77777777" w:rsidR="00AF346A" w:rsidRPr="00AB409B" w:rsidRDefault="00AF346A" w:rsidP="0046277B">
    <w:pPr>
      <w:spacing w:before="0"/>
      <w:jc w:val="center"/>
      <w:rPr>
        <w:rFonts w:eastAsia="Batang"/>
        <w:sz w:val="18"/>
      </w:rPr>
    </w:pPr>
    <w:r w:rsidRPr="00AB409B">
      <w:rPr>
        <w:rFonts w:eastAsia="Batang"/>
        <w:sz w:val="18"/>
      </w:rPr>
      <w:t xml:space="preserve">- </w:t>
    </w:r>
    <w:r w:rsidRPr="00AB409B">
      <w:rPr>
        <w:rFonts w:eastAsia="Batang"/>
        <w:sz w:val="18"/>
      </w:rPr>
      <w:fldChar w:fldCharType="begin"/>
    </w:r>
    <w:r w:rsidRPr="00AB409B">
      <w:rPr>
        <w:rFonts w:eastAsia="Batang"/>
        <w:sz w:val="18"/>
      </w:rPr>
      <w:instrText xml:space="preserve"> PAGE  \* MERGEFORMAT </w:instrText>
    </w:r>
    <w:r w:rsidRPr="00AB409B">
      <w:rPr>
        <w:rFonts w:eastAsia="Batang"/>
        <w:sz w:val="18"/>
      </w:rPr>
      <w:fldChar w:fldCharType="separate"/>
    </w:r>
    <w:r w:rsidRPr="00AB409B">
      <w:rPr>
        <w:rFonts w:eastAsia="Batang"/>
        <w:sz w:val="18"/>
      </w:rPr>
      <w:t>1</w:t>
    </w:r>
    <w:r w:rsidRPr="00AB409B">
      <w:rPr>
        <w:rFonts w:eastAsia="Batang"/>
        <w:sz w:val="18"/>
      </w:rPr>
      <w:fldChar w:fldCharType="end"/>
    </w:r>
    <w:r w:rsidRPr="00AB409B">
      <w:rPr>
        <w:rFonts w:eastAsia="Batang"/>
        <w:sz w:val="18"/>
      </w:rPr>
      <w:t xml:space="preserve"> -</w:t>
    </w:r>
  </w:p>
  <w:p w14:paraId="60F1BFD3" w14:textId="77777777" w:rsidR="00AF346A" w:rsidRPr="00AB409B" w:rsidRDefault="00AF346A" w:rsidP="0046277B">
    <w:pPr>
      <w:spacing w:before="0" w:after="240"/>
      <w:jc w:val="center"/>
    </w:pPr>
    <w:r w:rsidRPr="00AB409B">
      <w:rPr>
        <w:rFonts w:eastAsia="Batang"/>
        <w:sz w:val="18"/>
      </w:rPr>
      <w:t>FG-MV-I-793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637"/>
    <w:multiLevelType w:val="multilevel"/>
    <w:tmpl w:val="01BF3637"/>
    <w:lvl w:ilvl="0">
      <w:start w:val="1"/>
      <w:numFmt w:val="bullet"/>
      <w:pStyle w:val="ListBullet4"/>
      <w:lvlText w:val=""/>
      <w:lvlJc w:val="left"/>
      <w:pPr>
        <w:tabs>
          <w:tab w:val="left" w:pos="1440"/>
        </w:tabs>
        <w:ind w:left="144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6562ED1"/>
    <w:multiLevelType w:val="multilevel"/>
    <w:tmpl w:val="06562ED1"/>
    <w:lvl w:ilvl="0">
      <w:start w:val="1"/>
      <w:numFmt w:val="decimal"/>
      <w:pStyle w:val="References"/>
      <w:lvlText w:val="[%1]"/>
      <w:lvlJc w:val="left"/>
      <w:pPr>
        <w:tabs>
          <w:tab w:val="left" w:pos="1418"/>
        </w:tabs>
        <w:ind w:left="1418" w:hanging="141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493A29"/>
    <w:multiLevelType w:val="multilevel"/>
    <w:tmpl w:val="12493A29"/>
    <w:lvl w:ilvl="0">
      <w:start w:val="1"/>
      <w:numFmt w:val="decimal"/>
      <w:pStyle w:val="ListNumber2"/>
      <w:lvlText w:val="%1."/>
      <w:lvlJc w:val="left"/>
      <w:pPr>
        <w:tabs>
          <w:tab w:val="left" w:pos="720"/>
        </w:tabs>
        <w:ind w:left="72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2CB2102"/>
    <w:multiLevelType w:val="multilevel"/>
    <w:tmpl w:val="12CB2102"/>
    <w:lvl w:ilvl="0">
      <w:start w:val="1"/>
      <w:numFmt w:val="decimal"/>
      <w:pStyle w:val="ListNumber5"/>
      <w:lvlText w:val="%1."/>
      <w:lvlJc w:val="left"/>
      <w:pPr>
        <w:tabs>
          <w:tab w:val="left" w:pos="1800"/>
        </w:tabs>
        <w:ind w:left="180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9D24D5E"/>
    <w:multiLevelType w:val="multilevel"/>
    <w:tmpl w:val="2E909B86"/>
    <w:styleLink w:val="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56D"/>
    <w:multiLevelType w:val="multilevel"/>
    <w:tmpl w:val="1F7E556D"/>
    <w:lvl w:ilvl="0">
      <w:start w:val="1"/>
      <w:numFmt w:val="bullet"/>
      <w:pStyle w:val="ListBullet5"/>
      <w:lvlText w:val=""/>
      <w:lvlJc w:val="left"/>
      <w:pPr>
        <w:tabs>
          <w:tab w:val="left" w:pos="1800"/>
        </w:tabs>
        <w:ind w:left="180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D81FA9"/>
    <w:multiLevelType w:val="multilevel"/>
    <w:tmpl w:val="21D81FA9"/>
    <w:lvl w:ilvl="0">
      <w:start w:val="1"/>
      <w:numFmt w:val="decimal"/>
      <w:pStyle w:val="ListNumber"/>
      <w:lvlText w:val="%1."/>
      <w:lvlJc w:val="left"/>
      <w:pPr>
        <w:tabs>
          <w:tab w:val="left" w:pos="360"/>
        </w:tabs>
        <w:ind w:left="36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95D0799"/>
    <w:multiLevelType w:val="multilevel"/>
    <w:tmpl w:val="295D0799"/>
    <w:lvl w:ilvl="0">
      <w:start w:val="1"/>
      <w:numFmt w:val="decimal"/>
      <w:pStyle w:val="ListNumber3"/>
      <w:lvlText w:val="%1."/>
      <w:lvlJc w:val="left"/>
      <w:pPr>
        <w:tabs>
          <w:tab w:val="left" w:pos="1080"/>
        </w:tabs>
        <w:ind w:left="108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F0A5BBF"/>
    <w:multiLevelType w:val="multilevel"/>
    <w:tmpl w:val="2F0A5BBF"/>
    <w:lvl w:ilvl="0">
      <w:start w:val="1"/>
      <w:numFmt w:val="bullet"/>
      <w:pStyle w:val="List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0E04559"/>
    <w:multiLevelType w:val="multilevel"/>
    <w:tmpl w:val="8AC08946"/>
    <w:styleLink w:val="3"/>
    <w:lvl w:ilvl="0">
      <w:start w:val="3"/>
      <w:numFmt w:val="decimal"/>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48A35CD"/>
    <w:multiLevelType w:val="multilevel"/>
    <w:tmpl w:val="E07ECB42"/>
    <w:styleLink w:val="2"/>
    <w:lvl w:ilvl="0">
      <w:start w:val="3"/>
      <w:numFmt w:val="decimal"/>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B3E7EFA"/>
    <w:multiLevelType w:val="multilevel"/>
    <w:tmpl w:val="6B3E7EFA"/>
    <w:lvl w:ilvl="0">
      <w:start w:val="1"/>
      <w:numFmt w:val="decimal"/>
      <w:pStyle w:val="ListNumber4"/>
      <w:lvlText w:val="%1."/>
      <w:lvlJc w:val="left"/>
      <w:pPr>
        <w:tabs>
          <w:tab w:val="left" w:pos="1440"/>
        </w:tabs>
        <w:ind w:left="144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71534018"/>
    <w:multiLevelType w:val="multilevel"/>
    <w:tmpl w:val="71534018"/>
    <w:lvl w:ilvl="0">
      <w:start w:val="1"/>
      <w:numFmt w:val="bullet"/>
      <w:pStyle w:val="ListBullet2"/>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B3B4D29"/>
    <w:multiLevelType w:val="multilevel"/>
    <w:tmpl w:val="7B3B4D29"/>
    <w:lvl w:ilvl="0">
      <w:start w:val="1"/>
      <w:numFmt w:val="bullet"/>
      <w:pStyle w:val="ListBullet3"/>
      <w:lvlText w:val=""/>
      <w:lvlJc w:val="left"/>
      <w:pPr>
        <w:tabs>
          <w:tab w:val="left" w:pos="1080"/>
        </w:tabs>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237860024">
    <w:abstractNumId w:val="2"/>
  </w:num>
  <w:num w:numId="2" w16cid:durableId="1859729449">
    <w:abstractNumId w:val="0"/>
  </w:num>
  <w:num w:numId="3" w16cid:durableId="1447581808">
    <w:abstractNumId w:val="6"/>
  </w:num>
  <w:num w:numId="4" w16cid:durableId="1303383816">
    <w:abstractNumId w:val="8"/>
  </w:num>
  <w:num w:numId="5" w16cid:durableId="1394082587">
    <w:abstractNumId w:val="13"/>
  </w:num>
  <w:num w:numId="6" w16cid:durableId="961424355">
    <w:abstractNumId w:val="7"/>
  </w:num>
  <w:num w:numId="7" w16cid:durableId="34307099">
    <w:abstractNumId w:val="12"/>
  </w:num>
  <w:num w:numId="8" w16cid:durableId="174227203">
    <w:abstractNumId w:val="5"/>
  </w:num>
  <w:num w:numId="9" w16cid:durableId="12339236">
    <w:abstractNumId w:val="11"/>
  </w:num>
  <w:num w:numId="10" w16cid:durableId="1972900455">
    <w:abstractNumId w:val="3"/>
  </w:num>
  <w:num w:numId="11" w16cid:durableId="123814020">
    <w:abstractNumId w:val="1"/>
  </w:num>
  <w:num w:numId="12" w16cid:durableId="956645810">
    <w:abstractNumId w:val="4"/>
  </w:num>
  <w:num w:numId="13" w16cid:durableId="1253902801">
    <w:abstractNumId w:val="10"/>
  </w:num>
  <w:num w:numId="14" w16cid:durableId="152466104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revisionView w:inkAnnotations="0"/>
  <w:defaultTabStop w:val="720"/>
  <w:hyphenationZone w:val="425"/>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B0"/>
    <w:rsid w:val="000002CE"/>
    <w:rsid w:val="00000339"/>
    <w:rsid w:val="00000FA8"/>
    <w:rsid w:val="00001B95"/>
    <w:rsid w:val="0001104D"/>
    <w:rsid w:val="00012EB5"/>
    <w:rsid w:val="00017655"/>
    <w:rsid w:val="00017FE7"/>
    <w:rsid w:val="0002259E"/>
    <w:rsid w:val="00022B29"/>
    <w:rsid w:val="00025502"/>
    <w:rsid w:val="00025B63"/>
    <w:rsid w:val="00027A32"/>
    <w:rsid w:val="00030DBC"/>
    <w:rsid w:val="0003117B"/>
    <w:rsid w:val="0003159C"/>
    <w:rsid w:val="0003257A"/>
    <w:rsid w:val="00033DE2"/>
    <w:rsid w:val="0004202D"/>
    <w:rsid w:val="0004493F"/>
    <w:rsid w:val="000457D4"/>
    <w:rsid w:val="00046747"/>
    <w:rsid w:val="00050A24"/>
    <w:rsid w:val="00053EE5"/>
    <w:rsid w:val="00055464"/>
    <w:rsid w:val="00061DF9"/>
    <w:rsid w:val="0006330F"/>
    <w:rsid w:val="0006353F"/>
    <w:rsid w:val="00063556"/>
    <w:rsid w:val="000661D3"/>
    <w:rsid w:val="0007085C"/>
    <w:rsid w:val="0007097A"/>
    <w:rsid w:val="00072D04"/>
    <w:rsid w:val="000769E6"/>
    <w:rsid w:val="00077A80"/>
    <w:rsid w:val="00077E88"/>
    <w:rsid w:val="0008099A"/>
    <w:rsid w:val="00082838"/>
    <w:rsid w:val="00083446"/>
    <w:rsid w:val="000842F4"/>
    <w:rsid w:val="0008447A"/>
    <w:rsid w:val="00085268"/>
    <w:rsid w:val="0008726D"/>
    <w:rsid w:val="00091F9B"/>
    <w:rsid w:val="00092930"/>
    <w:rsid w:val="00093A9A"/>
    <w:rsid w:val="00095EF2"/>
    <w:rsid w:val="000962A3"/>
    <w:rsid w:val="000964EC"/>
    <w:rsid w:val="00096D82"/>
    <w:rsid w:val="00097D70"/>
    <w:rsid w:val="00097ED9"/>
    <w:rsid w:val="000A1018"/>
    <w:rsid w:val="000A1873"/>
    <w:rsid w:val="000A1971"/>
    <w:rsid w:val="000A31CB"/>
    <w:rsid w:val="000A55A9"/>
    <w:rsid w:val="000B286A"/>
    <w:rsid w:val="000B315E"/>
    <w:rsid w:val="000B5115"/>
    <w:rsid w:val="000B594B"/>
    <w:rsid w:val="000B748C"/>
    <w:rsid w:val="000B7EA9"/>
    <w:rsid w:val="000C1051"/>
    <w:rsid w:val="000C1868"/>
    <w:rsid w:val="000C5FD9"/>
    <w:rsid w:val="000C60C0"/>
    <w:rsid w:val="000D4B8E"/>
    <w:rsid w:val="000D6B48"/>
    <w:rsid w:val="000D7A19"/>
    <w:rsid w:val="000D7D28"/>
    <w:rsid w:val="000E4E82"/>
    <w:rsid w:val="000E5D97"/>
    <w:rsid w:val="000E6414"/>
    <w:rsid w:val="000F1A3B"/>
    <w:rsid w:val="000F2E95"/>
    <w:rsid w:val="000F67F1"/>
    <w:rsid w:val="00103F3E"/>
    <w:rsid w:val="00106AAB"/>
    <w:rsid w:val="00110480"/>
    <w:rsid w:val="001113C7"/>
    <w:rsid w:val="00112783"/>
    <w:rsid w:val="00114606"/>
    <w:rsid w:val="001171EA"/>
    <w:rsid w:val="0012002D"/>
    <w:rsid w:val="00122669"/>
    <w:rsid w:val="001232B3"/>
    <w:rsid w:val="00123A2B"/>
    <w:rsid w:val="001266E6"/>
    <w:rsid w:val="001303D2"/>
    <w:rsid w:val="00131282"/>
    <w:rsid w:val="00131D86"/>
    <w:rsid w:val="00133327"/>
    <w:rsid w:val="001338AA"/>
    <w:rsid w:val="00134BB5"/>
    <w:rsid w:val="00135BB4"/>
    <w:rsid w:val="00137E61"/>
    <w:rsid w:val="001452AA"/>
    <w:rsid w:val="00146FED"/>
    <w:rsid w:val="00147EE6"/>
    <w:rsid w:val="001528E6"/>
    <w:rsid w:val="00153413"/>
    <w:rsid w:val="00155DD6"/>
    <w:rsid w:val="00157413"/>
    <w:rsid w:val="001605F4"/>
    <w:rsid w:val="00161BAB"/>
    <w:rsid w:val="0016529A"/>
    <w:rsid w:val="001664ED"/>
    <w:rsid w:val="001668F3"/>
    <w:rsid w:val="00166E75"/>
    <w:rsid w:val="00167647"/>
    <w:rsid w:val="00172670"/>
    <w:rsid w:val="00174CE2"/>
    <w:rsid w:val="00176C2F"/>
    <w:rsid w:val="00182310"/>
    <w:rsid w:val="00184A3C"/>
    <w:rsid w:val="001862D2"/>
    <w:rsid w:val="001871E3"/>
    <w:rsid w:val="001872B3"/>
    <w:rsid w:val="001908C8"/>
    <w:rsid w:val="001942EC"/>
    <w:rsid w:val="001945B8"/>
    <w:rsid w:val="00196438"/>
    <w:rsid w:val="001A03CC"/>
    <w:rsid w:val="001A1E05"/>
    <w:rsid w:val="001A6615"/>
    <w:rsid w:val="001A6E14"/>
    <w:rsid w:val="001A79B0"/>
    <w:rsid w:val="001B1F75"/>
    <w:rsid w:val="001B401A"/>
    <w:rsid w:val="001B4799"/>
    <w:rsid w:val="001B4A85"/>
    <w:rsid w:val="001B6D84"/>
    <w:rsid w:val="001B760B"/>
    <w:rsid w:val="001C01DD"/>
    <w:rsid w:val="001C06CA"/>
    <w:rsid w:val="001C16C9"/>
    <w:rsid w:val="001C303F"/>
    <w:rsid w:val="001C49C7"/>
    <w:rsid w:val="001C4B95"/>
    <w:rsid w:val="001D13D8"/>
    <w:rsid w:val="001D240C"/>
    <w:rsid w:val="001D4FB0"/>
    <w:rsid w:val="001D505A"/>
    <w:rsid w:val="001D5206"/>
    <w:rsid w:val="001D6401"/>
    <w:rsid w:val="001D7702"/>
    <w:rsid w:val="001E031A"/>
    <w:rsid w:val="001E1791"/>
    <w:rsid w:val="001E273D"/>
    <w:rsid w:val="001E2CE2"/>
    <w:rsid w:val="001E397B"/>
    <w:rsid w:val="001E3A97"/>
    <w:rsid w:val="001E58AB"/>
    <w:rsid w:val="001E5965"/>
    <w:rsid w:val="001E5E42"/>
    <w:rsid w:val="001E6C93"/>
    <w:rsid w:val="001E7D6A"/>
    <w:rsid w:val="001F0D74"/>
    <w:rsid w:val="001F118C"/>
    <w:rsid w:val="001F5DA4"/>
    <w:rsid w:val="00201267"/>
    <w:rsid w:val="002027A2"/>
    <w:rsid w:val="00202907"/>
    <w:rsid w:val="00202AA7"/>
    <w:rsid w:val="00213C1C"/>
    <w:rsid w:val="002157FB"/>
    <w:rsid w:val="00216499"/>
    <w:rsid w:val="0022194A"/>
    <w:rsid w:val="00222121"/>
    <w:rsid w:val="002226E5"/>
    <w:rsid w:val="00223009"/>
    <w:rsid w:val="00226A0F"/>
    <w:rsid w:val="002306C1"/>
    <w:rsid w:val="00230922"/>
    <w:rsid w:val="002313E5"/>
    <w:rsid w:val="002341B0"/>
    <w:rsid w:val="00242B8D"/>
    <w:rsid w:val="00246777"/>
    <w:rsid w:val="00250F17"/>
    <w:rsid w:val="00257576"/>
    <w:rsid w:val="00257A66"/>
    <w:rsid w:val="00260003"/>
    <w:rsid w:val="0026130F"/>
    <w:rsid w:val="00262AC6"/>
    <w:rsid w:val="00263A01"/>
    <w:rsid w:val="002640DF"/>
    <w:rsid w:val="00264563"/>
    <w:rsid w:val="00265E0D"/>
    <w:rsid w:val="00265FC7"/>
    <w:rsid w:val="00267132"/>
    <w:rsid w:val="002706A2"/>
    <w:rsid w:val="00271D94"/>
    <w:rsid w:val="00271EBC"/>
    <w:rsid w:val="00272DCD"/>
    <w:rsid w:val="0027462B"/>
    <w:rsid w:val="002807DC"/>
    <w:rsid w:val="00281AC7"/>
    <w:rsid w:val="002860B4"/>
    <w:rsid w:val="0028637B"/>
    <w:rsid w:val="0028651A"/>
    <w:rsid w:val="00287016"/>
    <w:rsid w:val="00287355"/>
    <w:rsid w:val="0029703C"/>
    <w:rsid w:val="002A3112"/>
    <w:rsid w:val="002A6E11"/>
    <w:rsid w:val="002B27EF"/>
    <w:rsid w:val="002B466C"/>
    <w:rsid w:val="002B4844"/>
    <w:rsid w:val="002B49FE"/>
    <w:rsid w:val="002B4C67"/>
    <w:rsid w:val="002C69A4"/>
    <w:rsid w:val="002C6A7F"/>
    <w:rsid w:val="002D0969"/>
    <w:rsid w:val="002D1CB7"/>
    <w:rsid w:val="002D2725"/>
    <w:rsid w:val="002D367E"/>
    <w:rsid w:val="002D372B"/>
    <w:rsid w:val="002D4D0C"/>
    <w:rsid w:val="002D66C8"/>
    <w:rsid w:val="002E276B"/>
    <w:rsid w:val="002E2EC1"/>
    <w:rsid w:val="002E40ED"/>
    <w:rsid w:val="002E525A"/>
    <w:rsid w:val="002E6279"/>
    <w:rsid w:val="002E712F"/>
    <w:rsid w:val="002F00D4"/>
    <w:rsid w:val="002F0B65"/>
    <w:rsid w:val="002F0B8A"/>
    <w:rsid w:val="002F21DA"/>
    <w:rsid w:val="002F316F"/>
    <w:rsid w:val="002F3A6A"/>
    <w:rsid w:val="002F5417"/>
    <w:rsid w:val="002F5706"/>
    <w:rsid w:val="002F6AD3"/>
    <w:rsid w:val="00306040"/>
    <w:rsid w:val="00306DFA"/>
    <w:rsid w:val="003102A3"/>
    <w:rsid w:val="00310F96"/>
    <w:rsid w:val="00312D2E"/>
    <w:rsid w:val="00313428"/>
    <w:rsid w:val="00314E84"/>
    <w:rsid w:val="00315755"/>
    <w:rsid w:val="00316786"/>
    <w:rsid w:val="00316D02"/>
    <w:rsid w:val="00321CDA"/>
    <w:rsid w:val="003227C3"/>
    <w:rsid w:val="00324F8F"/>
    <w:rsid w:val="00325B6B"/>
    <w:rsid w:val="00327081"/>
    <w:rsid w:val="003331EE"/>
    <w:rsid w:val="0033441D"/>
    <w:rsid w:val="003347EE"/>
    <w:rsid w:val="00335878"/>
    <w:rsid w:val="00335A28"/>
    <w:rsid w:val="003373BB"/>
    <w:rsid w:val="00337560"/>
    <w:rsid w:val="003429F2"/>
    <w:rsid w:val="00343245"/>
    <w:rsid w:val="00343BA0"/>
    <w:rsid w:val="00344DCC"/>
    <w:rsid w:val="0034630B"/>
    <w:rsid w:val="00346AF9"/>
    <w:rsid w:val="00346B76"/>
    <w:rsid w:val="00347D06"/>
    <w:rsid w:val="00347FFC"/>
    <w:rsid w:val="00350363"/>
    <w:rsid w:val="00350AC2"/>
    <w:rsid w:val="00352738"/>
    <w:rsid w:val="0035519C"/>
    <w:rsid w:val="00355436"/>
    <w:rsid w:val="00355EC3"/>
    <w:rsid w:val="00357B31"/>
    <w:rsid w:val="00357F03"/>
    <w:rsid w:val="0036170A"/>
    <w:rsid w:val="00363B5C"/>
    <w:rsid w:val="003666B3"/>
    <w:rsid w:val="003676EB"/>
    <w:rsid w:val="00367C45"/>
    <w:rsid w:val="0037050B"/>
    <w:rsid w:val="00370AB3"/>
    <w:rsid w:val="00370CF4"/>
    <w:rsid w:val="0037341A"/>
    <w:rsid w:val="0037643E"/>
    <w:rsid w:val="00376609"/>
    <w:rsid w:val="00376AA5"/>
    <w:rsid w:val="00377C74"/>
    <w:rsid w:val="0038320B"/>
    <w:rsid w:val="00383C8F"/>
    <w:rsid w:val="00385F2A"/>
    <w:rsid w:val="00387228"/>
    <w:rsid w:val="0038748C"/>
    <w:rsid w:val="00394DFC"/>
    <w:rsid w:val="0039729D"/>
    <w:rsid w:val="00397E90"/>
    <w:rsid w:val="003A121C"/>
    <w:rsid w:val="003A229D"/>
    <w:rsid w:val="003A7035"/>
    <w:rsid w:val="003A76F6"/>
    <w:rsid w:val="003A7C20"/>
    <w:rsid w:val="003B0D0F"/>
    <w:rsid w:val="003B197C"/>
    <w:rsid w:val="003B1D28"/>
    <w:rsid w:val="003B1F62"/>
    <w:rsid w:val="003B2A40"/>
    <w:rsid w:val="003B414C"/>
    <w:rsid w:val="003B46C8"/>
    <w:rsid w:val="003B53B3"/>
    <w:rsid w:val="003D0967"/>
    <w:rsid w:val="003D10E0"/>
    <w:rsid w:val="003D2C2B"/>
    <w:rsid w:val="003D3C3E"/>
    <w:rsid w:val="003D57EF"/>
    <w:rsid w:val="003D58F8"/>
    <w:rsid w:val="003D7964"/>
    <w:rsid w:val="003E152B"/>
    <w:rsid w:val="003E21BA"/>
    <w:rsid w:val="003E440C"/>
    <w:rsid w:val="003F0F5B"/>
    <w:rsid w:val="003F18E0"/>
    <w:rsid w:val="003F1A9D"/>
    <w:rsid w:val="003F3A67"/>
    <w:rsid w:val="003F4488"/>
    <w:rsid w:val="003F5376"/>
    <w:rsid w:val="003F5E9C"/>
    <w:rsid w:val="003F6921"/>
    <w:rsid w:val="003F7087"/>
    <w:rsid w:val="003F7CBB"/>
    <w:rsid w:val="00402B6C"/>
    <w:rsid w:val="004032AC"/>
    <w:rsid w:val="00404076"/>
    <w:rsid w:val="004041B0"/>
    <w:rsid w:val="00407C0B"/>
    <w:rsid w:val="00410D5A"/>
    <w:rsid w:val="00411475"/>
    <w:rsid w:val="00411C59"/>
    <w:rsid w:val="00412106"/>
    <w:rsid w:val="00412A4D"/>
    <w:rsid w:val="00412A89"/>
    <w:rsid w:val="00413D0A"/>
    <w:rsid w:val="004143C4"/>
    <w:rsid w:val="004163EE"/>
    <w:rsid w:val="0042051D"/>
    <w:rsid w:val="00422C23"/>
    <w:rsid w:val="0042468A"/>
    <w:rsid w:val="00425055"/>
    <w:rsid w:val="00425C3C"/>
    <w:rsid w:val="00432526"/>
    <w:rsid w:val="00434345"/>
    <w:rsid w:val="00435BA6"/>
    <w:rsid w:val="004368E3"/>
    <w:rsid w:val="00437620"/>
    <w:rsid w:val="004401F6"/>
    <w:rsid w:val="00441520"/>
    <w:rsid w:val="0044358B"/>
    <w:rsid w:val="00444079"/>
    <w:rsid w:val="00444228"/>
    <w:rsid w:val="00444784"/>
    <w:rsid w:val="004447B7"/>
    <w:rsid w:val="004454D3"/>
    <w:rsid w:val="00446162"/>
    <w:rsid w:val="00446B1C"/>
    <w:rsid w:val="00452887"/>
    <w:rsid w:val="0045318B"/>
    <w:rsid w:val="004536C2"/>
    <w:rsid w:val="0045405F"/>
    <w:rsid w:val="00454C7C"/>
    <w:rsid w:val="00455102"/>
    <w:rsid w:val="00460665"/>
    <w:rsid w:val="004607FB"/>
    <w:rsid w:val="00460ED4"/>
    <w:rsid w:val="0046182A"/>
    <w:rsid w:val="00462B6A"/>
    <w:rsid w:val="004639DE"/>
    <w:rsid w:val="00464CC7"/>
    <w:rsid w:val="00465632"/>
    <w:rsid w:val="00466454"/>
    <w:rsid w:val="004669B1"/>
    <w:rsid w:val="00466AC2"/>
    <w:rsid w:val="00466E34"/>
    <w:rsid w:val="004717A9"/>
    <w:rsid w:val="00473548"/>
    <w:rsid w:val="00474262"/>
    <w:rsid w:val="004753D9"/>
    <w:rsid w:val="00477426"/>
    <w:rsid w:val="004806F0"/>
    <w:rsid w:val="00480BF5"/>
    <w:rsid w:val="004811CF"/>
    <w:rsid w:val="00481970"/>
    <w:rsid w:val="00481B8F"/>
    <w:rsid w:val="00483235"/>
    <w:rsid w:val="00483B57"/>
    <w:rsid w:val="00486604"/>
    <w:rsid w:val="00490822"/>
    <w:rsid w:val="004A019C"/>
    <w:rsid w:val="004A187D"/>
    <w:rsid w:val="004A460E"/>
    <w:rsid w:val="004A66F3"/>
    <w:rsid w:val="004A7E65"/>
    <w:rsid w:val="004B1BCD"/>
    <w:rsid w:val="004B34BB"/>
    <w:rsid w:val="004B3BD0"/>
    <w:rsid w:val="004B4317"/>
    <w:rsid w:val="004B5105"/>
    <w:rsid w:val="004C2A20"/>
    <w:rsid w:val="004C2C7C"/>
    <w:rsid w:val="004C2E42"/>
    <w:rsid w:val="004C3990"/>
    <w:rsid w:val="004C4264"/>
    <w:rsid w:val="004C5369"/>
    <w:rsid w:val="004C5CE8"/>
    <w:rsid w:val="004C5F5E"/>
    <w:rsid w:val="004C6C19"/>
    <w:rsid w:val="004D054B"/>
    <w:rsid w:val="004D0FFC"/>
    <w:rsid w:val="004D217C"/>
    <w:rsid w:val="004D37A4"/>
    <w:rsid w:val="004D4F6C"/>
    <w:rsid w:val="004D53AD"/>
    <w:rsid w:val="004D5D51"/>
    <w:rsid w:val="004D6310"/>
    <w:rsid w:val="004E1D1B"/>
    <w:rsid w:val="004E7413"/>
    <w:rsid w:val="004F18BB"/>
    <w:rsid w:val="004F2D48"/>
    <w:rsid w:val="004F467F"/>
    <w:rsid w:val="004F4EB6"/>
    <w:rsid w:val="004F582E"/>
    <w:rsid w:val="004F7A3A"/>
    <w:rsid w:val="00500C55"/>
    <w:rsid w:val="00501A34"/>
    <w:rsid w:val="00502C16"/>
    <w:rsid w:val="00504261"/>
    <w:rsid w:val="005066E7"/>
    <w:rsid w:val="00507D55"/>
    <w:rsid w:val="00514399"/>
    <w:rsid w:val="005166B9"/>
    <w:rsid w:val="005170E9"/>
    <w:rsid w:val="00517C7D"/>
    <w:rsid w:val="00522154"/>
    <w:rsid w:val="0052339A"/>
    <w:rsid w:val="00524AFA"/>
    <w:rsid w:val="0052618A"/>
    <w:rsid w:val="00527807"/>
    <w:rsid w:val="00527984"/>
    <w:rsid w:val="005307FF"/>
    <w:rsid w:val="005310D5"/>
    <w:rsid w:val="0053163C"/>
    <w:rsid w:val="00534A69"/>
    <w:rsid w:val="0054147D"/>
    <w:rsid w:val="00541E0D"/>
    <w:rsid w:val="00542167"/>
    <w:rsid w:val="0054509D"/>
    <w:rsid w:val="00547A8B"/>
    <w:rsid w:val="00553C5C"/>
    <w:rsid w:val="00554DAD"/>
    <w:rsid w:val="00555133"/>
    <w:rsid w:val="005555BB"/>
    <w:rsid w:val="0055664B"/>
    <w:rsid w:val="00560C65"/>
    <w:rsid w:val="005614F6"/>
    <w:rsid w:val="005633B4"/>
    <w:rsid w:val="005724E8"/>
    <w:rsid w:val="00574F82"/>
    <w:rsid w:val="0057513C"/>
    <w:rsid w:val="00575F9B"/>
    <w:rsid w:val="005771A3"/>
    <w:rsid w:val="0057782F"/>
    <w:rsid w:val="00577D2E"/>
    <w:rsid w:val="005815CC"/>
    <w:rsid w:val="00583141"/>
    <w:rsid w:val="005848ED"/>
    <w:rsid w:val="0058633E"/>
    <w:rsid w:val="005877BA"/>
    <w:rsid w:val="00587D2F"/>
    <w:rsid w:val="00587FE8"/>
    <w:rsid w:val="00590C8C"/>
    <w:rsid w:val="00590D62"/>
    <w:rsid w:val="00593191"/>
    <w:rsid w:val="00593340"/>
    <w:rsid w:val="0059591C"/>
    <w:rsid w:val="00597677"/>
    <w:rsid w:val="00597A79"/>
    <w:rsid w:val="005A1277"/>
    <w:rsid w:val="005A2A95"/>
    <w:rsid w:val="005A3178"/>
    <w:rsid w:val="005B00B0"/>
    <w:rsid w:val="005B042A"/>
    <w:rsid w:val="005B0D58"/>
    <w:rsid w:val="005B1C8B"/>
    <w:rsid w:val="005B29FD"/>
    <w:rsid w:val="005B2B06"/>
    <w:rsid w:val="005B5835"/>
    <w:rsid w:val="005B66FC"/>
    <w:rsid w:val="005B7D60"/>
    <w:rsid w:val="005C083A"/>
    <w:rsid w:val="005C089B"/>
    <w:rsid w:val="005C6264"/>
    <w:rsid w:val="005D0629"/>
    <w:rsid w:val="005D06BC"/>
    <w:rsid w:val="005D08EA"/>
    <w:rsid w:val="005D2EAF"/>
    <w:rsid w:val="005D3BE6"/>
    <w:rsid w:val="005D572B"/>
    <w:rsid w:val="005D633F"/>
    <w:rsid w:val="005D6FA8"/>
    <w:rsid w:val="005D7328"/>
    <w:rsid w:val="005E0B2C"/>
    <w:rsid w:val="005E0DFD"/>
    <w:rsid w:val="005E3DA5"/>
    <w:rsid w:val="005E4B83"/>
    <w:rsid w:val="005E4C0E"/>
    <w:rsid w:val="005E51E1"/>
    <w:rsid w:val="005E5474"/>
    <w:rsid w:val="005E6ABB"/>
    <w:rsid w:val="005E7AFD"/>
    <w:rsid w:val="005F23F2"/>
    <w:rsid w:val="005F3636"/>
    <w:rsid w:val="005F4098"/>
    <w:rsid w:val="005F4B8F"/>
    <w:rsid w:val="005F6550"/>
    <w:rsid w:val="005F6894"/>
    <w:rsid w:val="005F6B17"/>
    <w:rsid w:val="005F6C16"/>
    <w:rsid w:val="00600DB0"/>
    <w:rsid w:val="00601D1A"/>
    <w:rsid w:val="006034F3"/>
    <w:rsid w:val="006041E5"/>
    <w:rsid w:val="0060474D"/>
    <w:rsid w:val="006111AF"/>
    <w:rsid w:val="006112D1"/>
    <w:rsid w:val="0061283B"/>
    <w:rsid w:val="00613528"/>
    <w:rsid w:val="00616390"/>
    <w:rsid w:val="00616E0E"/>
    <w:rsid w:val="0061746C"/>
    <w:rsid w:val="00620860"/>
    <w:rsid w:val="00621FC0"/>
    <w:rsid w:val="006243A9"/>
    <w:rsid w:val="006246ED"/>
    <w:rsid w:val="006259C1"/>
    <w:rsid w:val="00627024"/>
    <w:rsid w:val="00632ED1"/>
    <w:rsid w:val="006334FD"/>
    <w:rsid w:val="006336BF"/>
    <w:rsid w:val="00634914"/>
    <w:rsid w:val="00634E43"/>
    <w:rsid w:val="00635769"/>
    <w:rsid w:val="00635995"/>
    <w:rsid w:val="006401EA"/>
    <w:rsid w:val="00641D2A"/>
    <w:rsid w:val="006440F8"/>
    <w:rsid w:val="006463E0"/>
    <w:rsid w:val="00652934"/>
    <w:rsid w:val="00656BDC"/>
    <w:rsid w:val="00657999"/>
    <w:rsid w:val="0066061E"/>
    <w:rsid w:val="00660939"/>
    <w:rsid w:val="00661C0F"/>
    <w:rsid w:val="00665721"/>
    <w:rsid w:val="00667CAF"/>
    <w:rsid w:val="00670127"/>
    <w:rsid w:val="00671B96"/>
    <w:rsid w:val="00672840"/>
    <w:rsid w:val="00672A32"/>
    <w:rsid w:val="00672C0A"/>
    <w:rsid w:val="00673355"/>
    <w:rsid w:val="006733BC"/>
    <w:rsid w:val="00675AED"/>
    <w:rsid w:val="00680979"/>
    <w:rsid w:val="006851ED"/>
    <w:rsid w:val="00686D65"/>
    <w:rsid w:val="00686D6E"/>
    <w:rsid w:val="006871D2"/>
    <w:rsid w:val="00690BDD"/>
    <w:rsid w:val="00691155"/>
    <w:rsid w:val="0069505A"/>
    <w:rsid w:val="0069505B"/>
    <w:rsid w:val="00696B5A"/>
    <w:rsid w:val="006A20A8"/>
    <w:rsid w:val="006A2774"/>
    <w:rsid w:val="006A3DF0"/>
    <w:rsid w:val="006A43C1"/>
    <w:rsid w:val="006A53DB"/>
    <w:rsid w:val="006A5A87"/>
    <w:rsid w:val="006A5D95"/>
    <w:rsid w:val="006A7C77"/>
    <w:rsid w:val="006B0EF3"/>
    <w:rsid w:val="006B1676"/>
    <w:rsid w:val="006B1D1B"/>
    <w:rsid w:val="006B2851"/>
    <w:rsid w:val="006B294F"/>
    <w:rsid w:val="006B508E"/>
    <w:rsid w:val="006B5FAD"/>
    <w:rsid w:val="006B6307"/>
    <w:rsid w:val="006B6E07"/>
    <w:rsid w:val="006C20B0"/>
    <w:rsid w:val="006C2430"/>
    <w:rsid w:val="006C2AC8"/>
    <w:rsid w:val="006C40DE"/>
    <w:rsid w:val="006C538F"/>
    <w:rsid w:val="006C6EAE"/>
    <w:rsid w:val="006C72D3"/>
    <w:rsid w:val="006D0765"/>
    <w:rsid w:val="006D1F7B"/>
    <w:rsid w:val="006D3E3B"/>
    <w:rsid w:val="006D6A9B"/>
    <w:rsid w:val="006E1652"/>
    <w:rsid w:val="006E3E05"/>
    <w:rsid w:val="006E550A"/>
    <w:rsid w:val="006E7742"/>
    <w:rsid w:val="006E7AB0"/>
    <w:rsid w:val="006F117E"/>
    <w:rsid w:val="006F5198"/>
    <w:rsid w:val="006F5AB1"/>
    <w:rsid w:val="006F6A15"/>
    <w:rsid w:val="0070068E"/>
    <w:rsid w:val="00700A36"/>
    <w:rsid w:val="00702C44"/>
    <w:rsid w:val="00707C72"/>
    <w:rsid w:val="0071032C"/>
    <w:rsid w:val="0071243A"/>
    <w:rsid w:val="00712802"/>
    <w:rsid w:val="007139EE"/>
    <w:rsid w:val="007154A9"/>
    <w:rsid w:val="007164A1"/>
    <w:rsid w:val="007213F7"/>
    <w:rsid w:val="00721FE0"/>
    <w:rsid w:val="007231AD"/>
    <w:rsid w:val="007238CA"/>
    <w:rsid w:val="00723B74"/>
    <w:rsid w:val="0072522B"/>
    <w:rsid w:val="007262D6"/>
    <w:rsid w:val="00726B8B"/>
    <w:rsid w:val="00727386"/>
    <w:rsid w:val="007316F2"/>
    <w:rsid w:val="007316F3"/>
    <w:rsid w:val="007360F1"/>
    <w:rsid w:val="007370E4"/>
    <w:rsid w:val="00737F34"/>
    <w:rsid w:val="00743047"/>
    <w:rsid w:val="0074553A"/>
    <w:rsid w:val="007465CE"/>
    <w:rsid w:val="007472FB"/>
    <w:rsid w:val="00753305"/>
    <w:rsid w:val="00753F94"/>
    <w:rsid w:val="00755A6D"/>
    <w:rsid w:val="00761CA4"/>
    <w:rsid w:val="00762E3F"/>
    <w:rsid w:val="00764015"/>
    <w:rsid w:val="00766B94"/>
    <w:rsid w:val="0077101F"/>
    <w:rsid w:val="00771B16"/>
    <w:rsid w:val="00774432"/>
    <w:rsid w:val="00774F2B"/>
    <w:rsid w:val="007760D0"/>
    <w:rsid w:val="00780AF7"/>
    <w:rsid w:val="0078325C"/>
    <w:rsid w:val="00783489"/>
    <w:rsid w:val="00783611"/>
    <w:rsid w:val="007862F5"/>
    <w:rsid w:val="0078663F"/>
    <w:rsid w:val="0078686F"/>
    <w:rsid w:val="007935B0"/>
    <w:rsid w:val="00793CD3"/>
    <w:rsid w:val="00794834"/>
    <w:rsid w:val="00794EE6"/>
    <w:rsid w:val="0079581B"/>
    <w:rsid w:val="00796096"/>
    <w:rsid w:val="00796FCB"/>
    <w:rsid w:val="0079739A"/>
    <w:rsid w:val="007977C4"/>
    <w:rsid w:val="0079791C"/>
    <w:rsid w:val="007A096C"/>
    <w:rsid w:val="007A2476"/>
    <w:rsid w:val="007A2623"/>
    <w:rsid w:val="007A30D2"/>
    <w:rsid w:val="007A4E4C"/>
    <w:rsid w:val="007A522A"/>
    <w:rsid w:val="007A640A"/>
    <w:rsid w:val="007A7398"/>
    <w:rsid w:val="007A7C3E"/>
    <w:rsid w:val="007B200F"/>
    <w:rsid w:val="007B3431"/>
    <w:rsid w:val="007B40F5"/>
    <w:rsid w:val="007B5F0F"/>
    <w:rsid w:val="007B759D"/>
    <w:rsid w:val="007B7733"/>
    <w:rsid w:val="007C11F2"/>
    <w:rsid w:val="007C33FC"/>
    <w:rsid w:val="007C3B89"/>
    <w:rsid w:val="007C6BD9"/>
    <w:rsid w:val="007C7042"/>
    <w:rsid w:val="007D218D"/>
    <w:rsid w:val="007D2F0F"/>
    <w:rsid w:val="007D2F42"/>
    <w:rsid w:val="007D437A"/>
    <w:rsid w:val="007D7074"/>
    <w:rsid w:val="007D7C2E"/>
    <w:rsid w:val="007E1D1A"/>
    <w:rsid w:val="007E6DFF"/>
    <w:rsid w:val="007F02ED"/>
    <w:rsid w:val="007F0A2A"/>
    <w:rsid w:val="007F107B"/>
    <w:rsid w:val="007F5562"/>
    <w:rsid w:val="007F6B36"/>
    <w:rsid w:val="00802DB7"/>
    <w:rsid w:val="008061CF"/>
    <w:rsid w:val="008062A5"/>
    <w:rsid w:val="0080787C"/>
    <w:rsid w:val="00807B28"/>
    <w:rsid w:val="00811118"/>
    <w:rsid w:val="00814473"/>
    <w:rsid w:val="00814C73"/>
    <w:rsid w:val="00821E6D"/>
    <w:rsid w:val="00823B5F"/>
    <w:rsid w:val="00823E8E"/>
    <w:rsid w:val="0082514C"/>
    <w:rsid w:val="00831BDA"/>
    <w:rsid w:val="0083402B"/>
    <w:rsid w:val="00835F2F"/>
    <w:rsid w:val="00840285"/>
    <w:rsid w:val="00840CDC"/>
    <w:rsid w:val="0084475A"/>
    <w:rsid w:val="00846658"/>
    <w:rsid w:val="00847782"/>
    <w:rsid w:val="00850AFE"/>
    <w:rsid w:val="00852539"/>
    <w:rsid w:val="00852B99"/>
    <w:rsid w:val="00852CCA"/>
    <w:rsid w:val="008537A1"/>
    <w:rsid w:val="008539C6"/>
    <w:rsid w:val="00854E7D"/>
    <w:rsid w:val="00855010"/>
    <w:rsid w:val="0085522E"/>
    <w:rsid w:val="00855864"/>
    <w:rsid w:val="00855AA6"/>
    <w:rsid w:val="00855B71"/>
    <w:rsid w:val="00855C7D"/>
    <w:rsid w:val="0085720D"/>
    <w:rsid w:val="008579FD"/>
    <w:rsid w:val="00861E56"/>
    <w:rsid w:val="00862429"/>
    <w:rsid w:val="00862F6E"/>
    <w:rsid w:val="00867DF2"/>
    <w:rsid w:val="008709E6"/>
    <w:rsid w:val="00870CFD"/>
    <w:rsid w:val="00873926"/>
    <w:rsid w:val="008762A5"/>
    <w:rsid w:val="00877486"/>
    <w:rsid w:val="008800C6"/>
    <w:rsid w:val="00882DF8"/>
    <w:rsid w:val="0088492F"/>
    <w:rsid w:val="008879EF"/>
    <w:rsid w:val="00887A32"/>
    <w:rsid w:val="0089140E"/>
    <w:rsid w:val="00891EC9"/>
    <w:rsid w:val="00893909"/>
    <w:rsid w:val="0089428A"/>
    <w:rsid w:val="00894717"/>
    <w:rsid w:val="008A20A2"/>
    <w:rsid w:val="008A3A7E"/>
    <w:rsid w:val="008A5265"/>
    <w:rsid w:val="008A79CD"/>
    <w:rsid w:val="008A7C9E"/>
    <w:rsid w:val="008B1D6B"/>
    <w:rsid w:val="008B2841"/>
    <w:rsid w:val="008B2FC9"/>
    <w:rsid w:val="008B3D3F"/>
    <w:rsid w:val="008B3FD8"/>
    <w:rsid w:val="008B69F7"/>
    <w:rsid w:val="008C25C8"/>
    <w:rsid w:val="008C2962"/>
    <w:rsid w:val="008C2F86"/>
    <w:rsid w:val="008C37B8"/>
    <w:rsid w:val="008C38B8"/>
    <w:rsid w:val="008C4869"/>
    <w:rsid w:val="008C5677"/>
    <w:rsid w:val="008C71ED"/>
    <w:rsid w:val="008D20FD"/>
    <w:rsid w:val="008D31AC"/>
    <w:rsid w:val="008D3778"/>
    <w:rsid w:val="008D472B"/>
    <w:rsid w:val="008D4C5F"/>
    <w:rsid w:val="008D54F0"/>
    <w:rsid w:val="008E3321"/>
    <w:rsid w:val="008E3B8C"/>
    <w:rsid w:val="008E3FAA"/>
    <w:rsid w:val="008E3FD0"/>
    <w:rsid w:val="008E4414"/>
    <w:rsid w:val="008E5942"/>
    <w:rsid w:val="008E7D3D"/>
    <w:rsid w:val="008F0E84"/>
    <w:rsid w:val="008F0F07"/>
    <w:rsid w:val="008F1FEF"/>
    <w:rsid w:val="008F24C6"/>
    <w:rsid w:val="008F2FFF"/>
    <w:rsid w:val="008F55EA"/>
    <w:rsid w:val="008F674E"/>
    <w:rsid w:val="008F6E82"/>
    <w:rsid w:val="008F7D58"/>
    <w:rsid w:val="00900222"/>
    <w:rsid w:val="0090354F"/>
    <w:rsid w:val="009039A2"/>
    <w:rsid w:val="009051C9"/>
    <w:rsid w:val="00906CD8"/>
    <w:rsid w:val="009074A2"/>
    <w:rsid w:val="00907A09"/>
    <w:rsid w:val="00907CEC"/>
    <w:rsid w:val="00912EF3"/>
    <w:rsid w:val="009142BB"/>
    <w:rsid w:val="009168AF"/>
    <w:rsid w:val="009177BB"/>
    <w:rsid w:val="00920E41"/>
    <w:rsid w:val="00921601"/>
    <w:rsid w:val="009232E9"/>
    <w:rsid w:val="00924276"/>
    <w:rsid w:val="0092642F"/>
    <w:rsid w:val="00926E88"/>
    <w:rsid w:val="00932726"/>
    <w:rsid w:val="0093606E"/>
    <w:rsid w:val="00936B45"/>
    <w:rsid w:val="00937B04"/>
    <w:rsid w:val="00941F5A"/>
    <w:rsid w:val="00942834"/>
    <w:rsid w:val="00944925"/>
    <w:rsid w:val="00944AAC"/>
    <w:rsid w:val="009465AE"/>
    <w:rsid w:val="0094660D"/>
    <w:rsid w:val="00951D2A"/>
    <w:rsid w:val="00952571"/>
    <w:rsid w:val="00953111"/>
    <w:rsid w:val="00955E8A"/>
    <w:rsid w:val="00956489"/>
    <w:rsid w:val="009565A5"/>
    <w:rsid w:val="00957B16"/>
    <w:rsid w:val="009606B1"/>
    <w:rsid w:val="00960F92"/>
    <w:rsid w:val="00964783"/>
    <w:rsid w:val="00964FDC"/>
    <w:rsid w:val="009652A8"/>
    <w:rsid w:val="009659E4"/>
    <w:rsid w:val="009708D1"/>
    <w:rsid w:val="009722A4"/>
    <w:rsid w:val="00973D8A"/>
    <w:rsid w:val="00975FA7"/>
    <w:rsid w:val="0097634A"/>
    <w:rsid w:val="00976863"/>
    <w:rsid w:val="0098004D"/>
    <w:rsid w:val="00980078"/>
    <w:rsid w:val="00980114"/>
    <w:rsid w:val="00980403"/>
    <w:rsid w:val="00981BB0"/>
    <w:rsid w:val="00982816"/>
    <w:rsid w:val="00983088"/>
    <w:rsid w:val="00983F1E"/>
    <w:rsid w:val="009847FC"/>
    <w:rsid w:val="00986DCC"/>
    <w:rsid w:val="00991B72"/>
    <w:rsid w:val="00992EF9"/>
    <w:rsid w:val="00993F54"/>
    <w:rsid w:val="009961B2"/>
    <w:rsid w:val="009A0558"/>
    <w:rsid w:val="009A0FF0"/>
    <w:rsid w:val="009A5D84"/>
    <w:rsid w:val="009A629B"/>
    <w:rsid w:val="009A73C5"/>
    <w:rsid w:val="009B20B2"/>
    <w:rsid w:val="009B21B2"/>
    <w:rsid w:val="009B3D53"/>
    <w:rsid w:val="009B651C"/>
    <w:rsid w:val="009B6E89"/>
    <w:rsid w:val="009B7695"/>
    <w:rsid w:val="009B7E38"/>
    <w:rsid w:val="009C17D4"/>
    <w:rsid w:val="009C1C09"/>
    <w:rsid w:val="009C7254"/>
    <w:rsid w:val="009C7DBA"/>
    <w:rsid w:val="009C7F12"/>
    <w:rsid w:val="009D0697"/>
    <w:rsid w:val="009D1404"/>
    <w:rsid w:val="009D1536"/>
    <w:rsid w:val="009D1ABE"/>
    <w:rsid w:val="009D2D99"/>
    <w:rsid w:val="009D39D6"/>
    <w:rsid w:val="009D43A1"/>
    <w:rsid w:val="009D4B30"/>
    <w:rsid w:val="009D5964"/>
    <w:rsid w:val="009E05FB"/>
    <w:rsid w:val="009E1F90"/>
    <w:rsid w:val="009E2EB0"/>
    <w:rsid w:val="009E45A6"/>
    <w:rsid w:val="009E4C27"/>
    <w:rsid w:val="009E5F5B"/>
    <w:rsid w:val="009E6409"/>
    <w:rsid w:val="009E7BCC"/>
    <w:rsid w:val="009F1872"/>
    <w:rsid w:val="009F6454"/>
    <w:rsid w:val="00A006FD"/>
    <w:rsid w:val="00A01EE1"/>
    <w:rsid w:val="00A02421"/>
    <w:rsid w:val="00A042A8"/>
    <w:rsid w:val="00A10A16"/>
    <w:rsid w:val="00A113F2"/>
    <w:rsid w:val="00A11405"/>
    <w:rsid w:val="00A12E8B"/>
    <w:rsid w:val="00A1503A"/>
    <w:rsid w:val="00A150B1"/>
    <w:rsid w:val="00A17A6F"/>
    <w:rsid w:val="00A2389A"/>
    <w:rsid w:val="00A26ECB"/>
    <w:rsid w:val="00A270F6"/>
    <w:rsid w:val="00A3107C"/>
    <w:rsid w:val="00A31E0E"/>
    <w:rsid w:val="00A31EDE"/>
    <w:rsid w:val="00A3317A"/>
    <w:rsid w:val="00A33885"/>
    <w:rsid w:val="00A3405D"/>
    <w:rsid w:val="00A376AD"/>
    <w:rsid w:val="00A4137D"/>
    <w:rsid w:val="00A41716"/>
    <w:rsid w:val="00A41EB0"/>
    <w:rsid w:val="00A43671"/>
    <w:rsid w:val="00A44E77"/>
    <w:rsid w:val="00A46AE4"/>
    <w:rsid w:val="00A506B8"/>
    <w:rsid w:val="00A52F64"/>
    <w:rsid w:val="00A5426A"/>
    <w:rsid w:val="00A542FF"/>
    <w:rsid w:val="00A564AE"/>
    <w:rsid w:val="00A57207"/>
    <w:rsid w:val="00A57330"/>
    <w:rsid w:val="00A62887"/>
    <w:rsid w:val="00A64EF2"/>
    <w:rsid w:val="00A67788"/>
    <w:rsid w:val="00A6794D"/>
    <w:rsid w:val="00A7057D"/>
    <w:rsid w:val="00A71117"/>
    <w:rsid w:val="00A71314"/>
    <w:rsid w:val="00A71A73"/>
    <w:rsid w:val="00A72130"/>
    <w:rsid w:val="00A74026"/>
    <w:rsid w:val="00A74048"/>
    <w:rsid w:val="00A74697"/>
    <w:rsid w:val="00A74ED9"/>
    <w:rsid w:val="00A76ABC"/>
    <w:rsid w:val="00A77A81"/>
    <w:rsid w:val="00A808CD"/>
    <w:rsid w:val="00A81DD7"/>
    <w:rsid w:val="00A82765"/>
    <w:rsid w:val="00A85D2C"/>
    <w:rsid w:val="00A863D4"/>
    <w:rsid w:val="00A90A92"/>
    <w:rsid w:val="00A91B6A"/>
    <w:rsid w:val="00A9519D"/>
    <w:rsid w:val="00A952C4"/>
    <w:rsid w:val="00A96E7A"/>
    <w:rsid w:val="00AA14F4"/>
    <w:rsid w:val="00AA2313"/>
    <w:rsid w:val="00AA3B47"/>
    <w:rsid w:val="00AA7BFE"/>
    <w:rsid w:val="00AB258E"/>
    <w:rsid w:val="00AB274D"/>
    <w:rsid w:val="00AB3D5E"/>
    <w:rsid w:val="00AB409B"/>
    <w:rsid w:val="00AC20C3"/>
    <w:rsid w:val="00AC2669"/>
    <w:rsid w:val="00AC3107"/>
    <w:rsid w:val="00AC6163"/>
    <w:rsid w:val="00AC6353"/>
    <w:rsid w:val="00AC7AAE"/>
    <w:rsid w:val="00AD0060"/>
    <w:rsid w:val="00AD1E9E"/>
    <w:rsid w:val="00AD1ECD"/>
    <w:rsid w:val="00AD5160"/>
    <w:rsid w:val="00AD5EBC"/>
    <w:rsid w:val="00AD694B"/>
    <w:rsid w:val="00AD70AE"/>
    <w:rsid w:val="00AD718C"/>
    <w:rsid w:val="00AD7AD8"/>
    <w:rsid w:val="00AE06BF"/>
    <w:rsid w:val="00AE14EC"/>
    <w:rsid w:val="00AE1BBA"/>
    <w:rsid w:val="00AE2CD6"/>
    <w:rsid w:val="00AE4E05"/>
    <w:rsid w:val="00AE55AB"/>
    <w:rsid w:val="00AE5A26"/>
    <w:rsid w:val="00AE6347"/>
    <w:rsid w:val="00AE6929"/>
    <w:rsid w:val="00AF031A"/>
    <w:rsid w:val="00AF05E2"/>
    <w:rsid w:val="00AF0E98"/>
    <w:rsid w:val="00AF0ED1"/>
    <w:rsid w:val="00AF2618"/>
    <w:rsid w:val="00AF2FDF"/>
    <w:rsid w:val="00AF346A"/>
    <w:rsid w:val="00AF4719"/>
    <w:rsid w:val="00AF4B26"/>
    <w:rsid w:val="00B00BB8"/>
    <w:rsid w:val="00B02348"/>
    <w:rsid w:val="00B04944"/>
    <w:rsid w:val="00B060E3"/>
    <w:rsid w:val="00B068C5"/>
    <w:rsid w:val="00B06A48"/>
    <w:rsid w:val="00B10963"/>
    <w:rsid w:val="00B1257A"/>
    <w:rsid w:val="00B12D14"/>
    <w:rsid w:val="00B1358A"/>
    <w:rsid w:val="00B1425A"/>
    <w:rsid w:val="00B14CB7"/>
    <w:rsid w:val="00B14E45"/>
    <w:rsid w:val="00B16518"/>
    <w:rsid w:val="00B16E08"/>
    <w:rsid w:val="00B17455"/>
    <w:rsid w:val="00B20B8A"/>
    <w:rsid w:val="00B21F02"/>
    <w:rsid w:val="00B242CB"/>
    <w:rsid w:val="00B250FE"/>
    <w:rsid w:val="00B27620"/>
    <w:rsid w:val="00B27737"/>
    <w:rsid w:val="00B32463"/>
    <w:rsid w:val="00B33205"/>
    <w:rsid w:val="00B33913"/>
    <w:rsid w:val="00B33DFA"/>
    <w:rsid w:val="00B34078"/>
    <w:rsid w:val="00B376B3"/>
    <w:rsid w:val="00B42255"/>
    <w:rsid w:val="00B44641"/>
    <w:rsid w:val="00B451A9"/>
    <w:rsid w:val="00B46698"/>
    <w:rsid w:val="00B46A62"/>
    <w:rsid w:val="00B475B3"/>
    <w:rsid w:val="00B505BC"/>
    <w:rsid w:val="00B54C4B"/>
    <w:rsid w:val="00B57A9D"/>
    <w:rsid w:val="00B57AB7"/>
    <w:rsid w:val="00B57BA6"/>
    <w:rsid w:val="00B641D0"/>
    <w:rsid w:val="00B648E0"/>
    <w:rsid w:val="00B67496"/>
    <w:rsid w:val="00B74C44"/>
    <w:rsid w:val="00B7505D"/>
    <w:rsid w:val="00B75A1D"/>
    <w:rsid w:val="00B80305"/>
    <w:rsid w:val="00B809D3"/>
    <w:rsid w:val="00B8109D"/>
    <w:rsid w:val="00B8179B"/>
    <w:rsid w:val="00B82597"/>
    <w:rsid w:val="00B84329"/>
    <w:rsid w:val="00B846A3"/>
    <w:rsid w:val="00B854A6"/>
    <w:rsid w:val="00B8714C"/>
    <w:rsid w:val="00B90E65"/>
    <w:rsid w:val="00B912E0"/>
    <w:rsid w:val="00B9268E"/>
    <w:rsid w:val="00B94B9A"/>
    <w:rsid w:val="00B959B9"/>
    <w:rsid w:val="00B95DB0"/>
    <w:rsid w:val="00B974E8"/>
    <w:rsid w:val="00B9764D"/>
    <w:rsid w:val="00BA1424"/>
    <w:rsid w:val="00BA2256"/>
    <w:rsid w:val="00BA2B4C"/>
    <w:rsid w:val="00BA3F2D"/>
    <w:rsid w:val="00BA451B"/>
    <w:rsid w:val="00BA5199"/>
    <w:rsid w:val="00BA5329"/>
    <w:rsid w:val="00BA57E1"/>
    <w:rsid w:val="00BA7376"/>
    <w:rsid w:val="00BB0838"/>
    <w:rsid w:val="00BB2183"/>
    <w:rsid w:val="00BB36DF"/>
    <w:rsid w:val="00BB411B"/>
    <w:rsid w:val="00BB46A0"/>
    <w:rsid w:val="00BB7122"/>
    <w:rsid w:val="00BC031E"/>
    <w:rsid w:val="00BC1D31"/>
    <w:rsid w:val="00BC1F8A"/>
    <w:rsid w:val="00BC27D4"/>
    <w:rsid w:val="00BC41A0"/>
    <w:rsid w:val="00BD0091"/>
    <w:rsid w:val="00BD04D1"/>
    <w:rsid w:val="00BD06A6"/>
    <w:rsid w:val="00BD0927"/>
    <w:rsid w:val="00BD3ACE"/>
    <w:rsid w:val="00BD6C74"/>
    <w:rsid w:val="00BE07F5"/>
    <w:rsid w:val="00BE1F05"/>
    <w:rsid w:val="00BE64F7"/>
    <w:rsid w:val="00BE735C"/>
    <w:rsid w:val="00BF0878"/>
    <w:rsid w:val="00BF138E"/>
    <w:rsid w:val="00BF3358"/>
    <w:rsid w:val="00BF3375"/>
    <w:rsid w:val="00BF5690"/>
    <w:rsid w:val="00BF639B"/>
    <w:rsid w:val="00C0104E"/>
    <w:rsid w:val="00C01518"/>
    <w:rsid w:val="00C02937"/>
    <w:rsid w:val="00C02EC0"/>
    <w:rsid w:val="00C0323E"/>
    <w:rsid w:val="00C036F7"/>
    <w:rsid w:val="00C03E5B"/>
    <w:rsid w:val="00C04058"/>
    <w:rsid w:val="00C05702"/>
    <w:rsid w:val="00C05F5D"/>
    <w:rsid w:val="00C06B27"/>
    <w:rsid w:val="00C076C1"/>
    <w:rsid w:val="00C10877"/>
    <w:rsid w:val="00C11F31"/>
    <w:rsid w:val="00C122D1"/>
    <w:rsid w:val="00C12B42"/>
    <w:rsid w:val="00C13153"/>
    <w:rsid w:val="00C142A5"/>
    <w:rsid w:val="00C16FA2"/>
    <w:rsid w:val="00C17054"/>
    <w:rsid w:val="00C24E33"/>
    <w:rsid w:val="00C26738"/>
    <w:rsid w:val="00C27945"/>
    <w:rsid w:val="00C31D81"/>
    <w:rsid w:val="00C352EA"/>
    <w:rsid w:val="00C40D49"/>
    <w:rsid w:val="00C42100"/>
    <w:rsid w:val="00C43515"/>
    <w:rsid w:val="00C44450"/>
    <w:rsid w:val="00C44893"/>
    <w:rsid w:val="00C44E1B"/>
    <w:rsid w:val="00C45C0E"/>
    <w:rsid w:val="00C4740B"/>
    <w:rsid w:val="00C4763B"/>
    <w:rsid w:val="00C51B58"/>
    <w:rsid w:val="00C53A66"/>
    <w:rsid w:val="00C60201"/>
    <w:rsid w:val="00C603DE"/>
    <w:rsid w:val="00C61742"/>
    <w:rsid w:val="00C61D2C"/>
    <w:rsid w:val="00C62383"/>
    <w:rsid w:val="00C63009"/>
    <w:rsid w:val="00C637F6"/>
    <w:rsid w:val="00C63CB5"/>
    <w:rsid w:val="00C6485D"/>
    <w:rsid w:val="00C64E15"/>
    <w:rsid w:val="00C672A3"/>
    <w:rsid w:val="00C71F6D"/>
    <w:rsid w:val="00C73C0A"/>
    <w:rsid w:val="00C76793"/>
    <w:rsid w:val="00C802CE"/>
    <w:rsid w:val="00C81734"/>
    <w:rsid w:val="00C83124"/>
    <w:rsid w:val="00C839F2"/>
    <w:rsid w:val="00C8468B"/>
    <w:rsid w:val="00C939FC"/>
    <w:rsid w:val="00C9502D"/>
    <w:rsid w:val="00C97908"/>
    <w:rsid w:val="00CA0B6A"/>
    <w:rsid w:val="00CA0E12"/>
    <w:rsid w:val="00CA0E3F"/>
    <w:rsid w:val="00CA1EC3"/>
    <w:rsid w:val="00CA318C"/>
    <w:rsid w:val="00CA577E"/>
    <w:rsid w:val="00CA6505"/>
    <w:rsid w:val="00CA7227"/>
    <w:rsid w:val="00CB1D9C"/>
    <w:rsid w:val="00CB3565"/>
    <w:rsid w:val="00CB588D"/>
    <w:rsid w:val="00CB67F1"/>
    <w:rsid w:val="00CB7BBF"/>
    <w:rsid w:val="00CB7D42"/>
    <w:rsid w:val="00CC2F76"/>
    <w:rsid w:val="00CC37DB"/>
    <w:rsid w:val="00CC380B"/>
    <w:rsid w:val="00CC5EBA"/>
    <w:rsid w:val="00CC795E"/>
    <w:rsid w:val="00CC7ACA"/>
    <w:rsid w:val="00CD0289"/>
    <w:rsid w:val="00CD17B7"/>
    <w:rsid w:val="00CD24B3"/>
    <w:rsid w:val="00CD3809"/>
    <w:rsid w:val="00CD4ACC"/>
    <w:rsid w:val="00CD775A"/>
    <w:rsid w:val="00CE2188"/>
    <w:rsid w:val="00CE2E7C"/>
    <w:rsid w:val="00CE2E7F"/>
    <w:rsid w:val="00CE32D1"/>
    <w:rsid w:val="00CE7879"/>
    <w:rsid w:val="00CF04E7"/>
    <w:rsid w:val="00CF1AB3"/>
    <w:rsid w:val="00CF1F92"/>
    <w:rsid w:val="00CF2C19"/>
    <w:rsid w:val="00CF3243"/>
    <w:rsid w:val="00CF44F8"/>
    <w:rsid w:val="00CF5622"/>
    <w:rsid w:val="00D002DE"/>
    <w:rsid w:val="00D018C1"/>
    <w:rsid w:val="00D04250"/>
    <w:rsid w:val="00D0442B"/>
    <w:rsid w:val="00D04735"/>
    <w:rsid w:val="00D06403"/>
    <w:rsid w:val="00D11F7F"/>
    <w:rsid w:val="00D15574"/>
    <w:rsid w:val="00D160A8"/>
    <w:rsid w:val="00D22FC6"/>
    <w:rsid w:val="00D25E27"/>
    <w:rsid w:val="00D305B5"/>
    <w:rsid w:val="00D32900"/>
    <w:rsid w:val="00D34EC4"/>
    <w:rsid w:val="00D3692A"/>
    <w:rsid w:val="00D373D5"/>
    <w:rsid w:val="00D403E6"/>
    <w:rsid w:val="00D42D8D"/>
    <w:rsid w:val="00D43B84"/>
    <w:rsid w:val="00D45DE4"/>
    <w:rsid w:val="00D50156"/>
    <w:rsid w:val="00D50BAD"/>
    <w:rsid w:val="00D50DD7"/>
    <w:rsid w:val="00D5167B"/>
    <w:rsid w:val="00D51AFF"/>
    <w:rsid w:val="00D53F49"/>
    <w:rsid w:val="00D54942"/>
    <w:rsid w:val="00D561D6"/>
    <w:rsid w:val="00D56968"/>
    <w:rsid w:val="00D60435"/>
    <w:rsid w:val="00D6145C"/>
    <w:rsid w:val="00D627EB"/>
    <w:rsid w:val="00D632E6"/>
    <w:rsid w:val="00D66A4E"/>
    <w:rsid w:val="00D671C7"/>
    <w:rsid w:val="00D672BA"/>
    <w:rsid w:val="00D6768B"/>
    <w:rsid w:val="00D67CAA"/>
    <w:rsid w:val="00D70D16"/>
    <w:rsid w:val="00D71011"/>
    <w:rsid w:val="00D72F49"/>
    <w:rsid w:val="00D7612B"/>
    <w:rsid w:val="00D80ACE"/>
    <w:rsid w:val="00D80CCE"/>
    <w:rsid w:val="00D816A5"/>
    <w:rsid w:val="00D816D3"/>
    <w:rsid w:val="00D824AE"/>
    <w:rsid w:val="00D83B22"/>
    <w:rsid w:val="00D8435F"/>
    <w:rsid w:val="00D84CB7"/>
    <w:rsid w:val="00D86BFF"/>
    <w:rsid w:val="00D90A81"/>
    <w:rsid w:val="00D91255"/>
    <w:rsid w:val="00D93DA6"/>
    <w:rsid w:val="00D942F3"/>
    <w:rsid w:val="00D97365"/>
    <w:rsid w:val="00D97E90"/>
    <w:rsid w:val="00DA080F"/>
    <w:rsid w:val="00DA15E2"/>
    <w:rsid w:val="00DA1DE9"/>
    <w:rsid w:val="00DA2BE1"/>
    <w:rsid w:val="00DA50CD"/>
    <w:rsid w:val="00DA59D4"/>
    <w:rsid w:val="00DA60C7"/>
    <w:rsid w:val="00DA7C58"/>
    <w:rsid w:val="00DB4145"/>
    <w:rsid w:val="00DB4F52"/>
    <w:rsid w:val="00DB511E"/>
    <w:rsid w:val="00DB676C"/>
    <w:rsid w:val="00DC08E9"/>
    <w:rsid w:val="00DC0A63"/>
    <w:rsid w:val="00DC371F"/>
    <w:rsid w:val="00DC42BF"/>
    <w:rsid w:val="00DC5217"/>
    <w:rsid w:val="00DC54D7"/>
    <w:rsid w:val="00DD136D"/>
    <w:rsid w:val="00DD2F98"/>
    <w:rsid w:val="00DD3D24"/>
    <w:rsid w:val="00DD514A"/>
    <w:rsid w:val="00DD7211"/>
    <w:rsid w:val="00DD7CC3"/>
    <w:rsid w:val="00DD7D21"/>
    <w:rsid w:val="00DE2BD6"/>
    <w:rsid w:val="00DE415F"/>
    <w:rsid w:val="00DE4C84"/>
    <w:rsid w:val="00DE68D8"/>
    <w:rsid w:val="00DE7E61"/>
    <w:rsid w:val="00DF0E22"/>
    <w:rsid w:val="00DF1A5F"/>
    <w:rsid w:val="00DF1FFD"/>
    <w:rsid w:val="00DF4A43"/>
    <w:rsid w:val="00DF4DED"/>
    <w:rsid w:val="00DF5812"/>
    <w:rsid w:val="00DF6239"/>
    <w:rsid w:val="00DF673F"/>
    <w:rsid w:val="00DF72D6"/>
    <w:rsid w:val="00DF7859"/>
    <w:rsid w:val="00E00C83"/>
    <w:rsid w:val="00E016C3"/>
    <w:rsid w:val="00E016E9"/>
    <w:rsid w:val="00E01A5E"/>
    <w:rsid w:val="00E01DAD"/>
    <w:rsid w:val="00E02E8F"/>
    <w:rsid w:val="00E03557"/>
    <w:rsid w:val="00E041DB"/>
    <w:rsid w:val="00E05A81"/>
    <w:rsid w:val="00E10357"/>
    <w:rsid w:val="00E11BBA"/>
    <w:rsid w:val="00E130B5"/>
    <w:rsid w:val="00E133E2"/>
    <w:rsid w:val="00E13F8E"/>
    <w:rsid w:val="00E150D6"/>
    <w:rsid w:val="00E15467"/>
    <w:rsid w:val="00E16960"/>
    <w:rsid w:val="00E16A67"/>
    <w:rsid w:val="00E203FE"/>
    <w:rsid w:val="00E223A9"/>
    <w:rsid w:val="00E22E74"/>
    <w:rsid w:val="00E232FF"/>
    <w:rsid w:val="00E254A6"/>
    <w:rsid w:val="00E27939"/>
    <w:rsid w:val="00E27E41"/>
    <w:rsid w:val="00E30836"/>
    <w:rsid w:val="00E34BBF"/>
    <w:rsid w:val="00E35418"/>
    <w:rsid w:val="00E3588C"/>
    <w:rsid w:val="00E36F50"/>
    <w:rsid w:val="00E46C2B"/>
    <w:rsid w:val="00E50C94"/>
    <w:rsid w:val="00E51D0C"/>
    <w:rsid w:val="00E52824"/>
    <w:rsid w:val="00E52D35"/>
    <w:rsid w:val="00E5305A"/>
    <w:rsid w:val="00E53EC2"/>
    <w:rsid w:val="00E549E4"/>
    <w:rsid w:val="00E628BB"/>
    <w:rsid w:val="00E62B7F"/>
    <w:rsid w:val="00E72186"/>
    <w:rsid w:val="00E733C9"/>
    <w:rsid w:val="00E74087"/>
    <w:rsid w:val="00E75037"/>
    <w:rsid w:val="00E77DE2"/>
    <w:rsid w:val="00E8049B"/>
    <w:rsid w:val="00E809A7"/>
    <w:rsid w:val="00E82E1E"/>
    <w:rsid w:val="00E85AB7"/>
    <w:rsid w:val="00E86A5D"/>
    <w:rsid w:val="00E86AE9"/>
    <w:rsid w:val="00E908D6"/>
    <w:rsid w:val="00E93343"/>
    <w:rsid w:val="00E95565"/>
    <w:rsid w:val="00E9645A"/>
    <w:rsid w:val="00E9664D"/>
    <w:rsid w:val="00EA09EF"/>
    <w:rsid w:val="00EA0DBE"/>
    <w:rsid w:val="00EA0EE1"/>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D74B6"/>
    <w:rsid w:val="00EE1D11"/>
    <w:rsid w:val="00EE6174"/>
    <w:rsid w:val="00EE72AE"/>
    <w:rsid w:val="00EF23EE"/>
    <w:rsid w:val="00EF32A4"/>
    <w:rsid w:val="00EF39B8"/>
    <w:rsid w:val="00EF3E94"/>
    <w:rsid w:val="00EF591D"/>
    <w:rsid w:val="00F01F9E"/>
    <w:rsid w:val="00F02A93"/>
    <w:rsid w:val="00F03019"/>
    <w:rsid w:val="00F104F7"/>
    <w:rsid w:val="00F127BF"/>
    <w:rsid w:val="00F12C29"/>
    <w:rsid w:val="00F13B70"/>
    <w:rsid w:val="00F1489E"/>
    <w:rsid w:val="00F150E2"/>
    <w:rsid w:val="00F154A1"/>
    <w:rsid w:val="00F208FE"/>
    <w:rsid w:val="00F21739"/>
    <w:rsid w:val="00F226EE"/>
    <w:rsid w:val="00F2769C"/>
    <w:rsid w:val="00F303CD"/>
    <w:rsid w:val="00F31BA9"/>
    <w:rsid w:val="00F31F9C"/>
    <w:rsid w:val="00F322CB"/>
    <w:rsid w:val="00F3586C"/>
    <w:rsid w:val="00F35C9D"/>
    <w:rsid w:val="00F36239"/>
    <w:rsid w:val="00F36F66"/>
    <w:rsid w:val="00F412E9"/>
    <w:rsid w:val="00F41AE8"/>
    <w:rsid w:val="00F4765B"/>
    <w:rsid w:val="00F50B8C"/>
    <w:rsid w:val="00F52B5B"/>
    <w:rsid w:val="00F57B8B"/>
    <w:rsid w:val="00F60788"/>
    <w:rsid w:val="00F618FE"/>
    <w:rsid w:val="00F627E9"/>
    <w:rsid w:val="00F62F3A"/>
    <w:rsid w:val="00F65790"/>
    <w:rsid w:val="00F67057"/>
    <w:rsid w:val="00F71391"/>
    <w:rsid w:val="00F7208E"/>
    <w:rsid w:val="00F72643"/>
    <w:rsid w:val="00F731D9"/>
    <w:rsid w:val="00F736E6"/>
    <w:rsid w:val="00F73DCB"/>
    <w:rsid w:val="00F74736"/>
    <w:rsid w:val="00F75B8A"/>
    <w:rsid w:val="00F807AE"/>
    <w:rsid w:val="00F80F4D"/>
    <w:rsid w:val="00F82906"/>
    <w:rsid w:val="00F86048"/>
    <w:rsid w:val="00F873DF"/>
    <w:rsid w:val="00F94445"/>
    <w:rsid w:val="00F944A4"/>
    <w:rsid w:val="00F96940"/>
    <w:rsid w:val="00FA1AF9"/>
    <w:rsid w:val="00FA2FC4"/>
    <w:rsid w:val="00FA4BA8"/>
    <w:rsid w:val="00FA57E6"/>
    <w:rsid w:val="00FA6F95"/>
    <w:rsid w:val="00FB2166"/>
    <w:rsid w:val="00FB30B8"/>
    <w:rsid w:val="00FC1B22"/>
    <w:rsid w:val="00FC253A"/>
    <w:rsid w:val="00FC324D"/>
    <w:rsid w:val="00FC4278"/>
    <w:rsid w:val="00FC7293"/>
    <w:rsid w:val="00FC73A2"/>
    <w:rsid w:val="00FC7ACB"/>
    <w:rsid w:val="00FD0314"/>
    <w:rsid w:val="00FD05E3"/>
    <w:rsid w:val="00FD1906"/>
    <w:rsid w:val="00FD5FFB"/>
    <w:rsid w:val="00FD71BA"/>
    <w:rsid w:val="00FD7C5D"/>
    <w:rsid w:val="00FE4C59"/>
    <w:rsid w:val="00FE4FF3"/>
    <w:rsid w:val="00FF4AC9"/>
    <w:rsid w:val="00FF55C6"/>
    <w:rsid w:val="00FF623F"/>
    <w:rsid w:val="00FF6CDD"/>
    <w:rsid w:val="00FF745A"/>
    <w:rsid w:val="11E61841"/>
    <w:rsid w:val="2C70235B"/>
    <w:rsid w:val="389546B1"/>
    <w:rsid w:val="3C6F5267"/>
    <w:rsid w:val="51DF5CA9"/>
    <w:rsid w:val="5EC1794E"/>
    <w:rsid w:val="6F663F84"/>
    <w:rsid w:val="71246F14"/>
    <w:rsid w:val="7544681B"/>
    <w:rsid w:val="7931117A"/>
    <w:rsid w:val="7BE76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6A590E4"/>
  <w15:docId w15:val="{C8C80BAD-4A77-4BA9-958C-D6151FA8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0"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uiPriority="0" w:unhideWhenUsed="1" w:qFormat="1"/>
    <w:lsdException w:name="header" w:uiPriority="0" w:qFormat="1"/>
    <w:lsdException w:name="footer" w:uiPriority="0" w:unhideWhenUsed="1" w:qFormat="1"/>
    <w:lsdException w:name="index heading" w:semiHidden="1" w:unhideWhenUsed="1" w:qFormat="1"/>
    <w:lsdException w:name="caption" w:uiPriority="35" w:unhideWhenUsed="1" w:qFormat="1"/>
    <w:lsdException w:name="table of figures"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qFormat="1"/>
    <w:lsdException w:name="page number" w:uiPriority="0"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semiHidden="1" w:unhideWhenUsed="1" w:qFormat="1"/>
    <w:lsdException w:name="Strong" w:uiPriority="22" w:qFormat="1"/>
    <w:lsdException w:name="Emphasis" w:uiPriority="20"/>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087"/>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eastAsia="en-US"/>
    </w:rPr>
  </w:style>
  <w:style w:type="paragraph" w:styleId="Heading1">
    <w:name w:val="heading 1"/>
    <w:basedOn w:val="Normal"/>
    <w:next w:val="Normal"/>
    <w:link w:val="Heading1Char"/>
    <w:uiPriority w:val="9"/>
    <w:qFormat/>
    <w:rsid w:val="00E74087"/>
    <w:pPr>
      <w:keepNext/>
      <w:keepLines/>
      <w:spacing w:before="360"/>
      <w:ind w:left="794" w:hanging="794"/>
      <w:jc w:val="left"/>
      <w:outlineLvl w:val="0"/>
    </w:pPr>
    <w:rPr>
      <w:b/>
    </w:rPr>
  </w:style>
  <w:style w:type="paragraph" w:styleId="Heading2">
    <w:name w:val="heading 2"/>
    <w:basedOn w:val="Heading1"/>
    <w:next w:val="Normal"/>
    <w:link w:val="Heading2Char1"/>
    <w:qFormat/>
    <w:rsid w:val="00E74087"/>
    <w:pPr>
      <w:spacing w:before="240"/>
      <w:outlineLvl w:val="1"/>
    </w:pPr>
  </w:style>
  <w:style w:type="paragraph" w:styleId="Heading3">
    <w:name w:val="heading 3"/>
    <w:basedOn w:val="Heading1"/>
    <w:next w:val="Normal"/>
    <w:link w:val="Heading3Char1"/>
    <w:qFormat/>
    <w:rsid w:val="00E74087"/>
    <w:pPr>
      <w:spacing w:before="160"/>
      <w:outlineLvl w:val="2"/>
    </w:pPr>
  </w:style>
  <w:style w:type="paragraph" w:styleId="Heading4">
    <w:name w:val="heading 4"/>
    <w:basedOn w:val="Heading3"/>
    <w:next w:val="Normal"/>
    <w:link w:val="Heading4Char1"/>
    <w:qFormat/>
    <w:rsid w:val="00E74087"/>
    <w:pPr>
      <w:tabs>
        <w:tab w:val="clear" w:pos="794"/>
        <w:tab w:val="left" w:pos="1021"/>
      </w:tabs>
      <w:ind w:left="1021" w:hanging="1021"/>
      <w:outlineLvl w:val="3"/>
    </w:pPr>
  </w:style>
  <w:style w:type="paragraph" w:styleId="Heading5">
    <w:name w:val="heading 5"/>
    <w:basedOn w:val="Heading4"/>
    <w:next w:val="Normal"/>
    <w:link w:val="Heading5Char1"/>
    <w:qFormat/>
    <w:rsid w:val="00E74087"/>
    <w:pPr>
      <w:outlineLvl w:val="4"/>
    </w:pPr>
  </w:style>
  <w:style w:type="paragraph" w:styleId="Heading6">
    <w:name w:val="heading 6"/>
    <w:basedOn w:val="Heading4"/>
    <w:next w:val="Normal"/>
    <w:link w:val="Heading6Char1"/>
    <w:qFormat/>
    <w:rsid w:val="00E74087"/>
    <w:pPr>
      <w:tabs>
        <w:tab w:val="clear" w:pos="1021"/>
        <w:tab w:val="clear" w:pos="1191"/>
      </w:tabs>
      <w:ind w:left="1588" w:hanging="1588"/>
      <w:outlineLvl w:val="5"/>
    </w:pPr>
  </w:style>
  <w:style w:type="paragraph" w:styleId="Heading7">
    <w:name w:val="heading 7"/>
    <w:basedOn w:val="Heading6"/>
    <w:next w:val="Normal"/>
    <w:link w:val="Heading7Char1"/>
    <w:qFormat/>
    <w:rsid w:val="00E74087"/>
    <w:pPr>
      <w:outlineLvl w:val="6"/>
    </w:pPr>
  </w:style>
  <w:style w:type="paragraph" w:styleId="Heading8">
    <w:name w:val="heading 8"/>
    <w:basedOn w:val="Heading6"/>
    <w:next w:val="Normal"/>
    <w:link w:val="Heading8Char1"/>
    <w:qFormat/>
    <w:rsid w:val="00E74087"/>
    <w:pPr>
      <w:outlineLvl w:val="7"/>
    </w:pPr>
  </w:style>
  <w:style w:type="paragraph" w:styleId="Heading9">
    <w:name w:val="heading 9"/>
    <w:basedOn w:val="Heading6"/>
    <w:next w:val="Normal"/>
    <w:link w:val="Heading9Char1"/>
    <w:qFormat/>
    <w:rsid w:val="00E74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eastAsia="ja-JP"/>
    </w:rPr>
  </w:style>
  <w:style w:type="paragraph" w:styleId="List3">
    <w:name w:val="List 3"/>
    <w:basedOn w:val="Normal"/>
    <w:uiPriority w:val="99"/>
    <w:semiHidden/>
    <w:unhideWhenUsed/>
    <w:qFormat/>
    <w:pPr>
      <w:ind w:left="1080" w:hanging="360"/>
      <w:contextualSpacing/>
    </w:pPr>
  </w:style>
  <w:style w:type="paragraph" w:styleId="TOC7">
    <w:name w:val="toc 7"/>
    <w:basedOn w:val="TOC4"/>
    <w:rsid w:val="00E74087"/>
  </w:style>
  <w:style w:type="paragraph" w:styleId="ListNumber2">
    <w:name w:val="List Number 2"/>
    <w:basedOn w:val="Normal"/>
    <w:uiPriority w:val="99"/>
    <w:semiHidden/>
    <w:unhideWhenUsed/>
    <w:qFormat/>
    <w:pPr>
      <w:numPr>
        <w:numId w:val="1"/>
      </w:numPr>
      <w:contextualSpacing/>
    </w:pPr>
  </w:style>
  <w:style w:type="paragraph" w:styleId="TableofAuthorities">
    <w:name w:val="table of authorities"/>
    <w:basedOn w:val="Normal"/>
    <w:next w:val="Normal"/>
    <w:uiPriority w:val="99"/>
    <w:semiHidden/>
    <w:unhideWhenUsed/>
    <w:qFormat/>
    <w:pPr>
      <w:ind w:left="240" w:hanging="240"/>
    </w:pPr>
  </w:style>
  <w:style w:type="paragraph" w:styleId="NoteHeading">
    <w:name w:val="Note Heading"/>
    <w:basedOn w:val="Normal"/>
    <w:next w:val="Normal"/>
    <w:link w:val="NoteHeadingChar"/>
    <w:uiPriority w:val="99"/>
    <w:semiHidden/>
    <w:unhideWhenUsed/>
    <w:qFormat/>
    <w:pPr>
      <w:spacing w:before="0"/>
    </w:pPr>
  </w:style>
  <w:style w:type="paragraph" w:styleId="ListBullet4">
    <w:name w:val="List Bullet 4"/>
    <w:basedOn w:val="Normal"/>
    <w:uiPriority w:val="99"/>
    <w:semiHidden/>
    <w:unhideWhenUsed/>
    <w:qFormat/>
    <w:pPr>
      <w:numPr>
        <w:numId w:val="2"/>
      </w:numPr>
      <w:contextualSpacing/>
    </w:pPr>
  </w:style>
  <w:style w:type="paragraph" w:styleId="Index8">
    <w:name w:val="index 8"/>
    <w:basedOn w:val="Normal"/>
    <w:next w:val="Normal"/>
    <w:uiPriority w:val="99"/>
    <w:semiHidden/>
    <w:unhideWhenUsed/>
    <w:qFormat/>
    <w:pPr>
      <w:spacing w:before="0"/>
      <w:ind w:left="1920" w:hanging="240"/>
    </w:pPr>
  </w:style>
  <w:style w:type="paragraph" w:styleId="E-mailSignature">
    <w:name w:val="E-mail Signature"/>
    <w:basedOn w:val="Normal"/>
    <w:link w:val="E-mailSignatureChar"/>
    <w:uiPriority w:val="99"/>
    <w:semiHidden/>
    <w:unhideWhenUsed/>
    <w:qFormat/>
    <w:pPr>
      <w:spacing w:before="0"/>
    </w:pPr>
  </w:style>
  <w:style w:type="paragraph" w:styleId="ListNumber">
    <w:name w:val="List Number"/>
    <w:basedOn w:val="Normal"/>
    <w:uiPriority w:val="99"/>
    <w:semiHidden/>
    <w:unhideWhenUsed/>
    <w:qFormat/>
    <w:pPr>
      <w:numPr>
        <w:numId w:val="3"/>
      </w:numPr>
      <w:contextualSpacing/>
    </w:pPr>
  </w:style>
  <w:style w:type="paragraph" w:styleId="NormalIndent">
    <w:name w:val="Normal Indent"/>
    <w:basedOn w:val="Normal"/>
    <w:uiPriority w:val="99"/>
    <w:semiHidden/>
    <w:unhideWhenUsed/>
    <w:qFormat/>
    <w:pPr>
      <w:ind w:left="720"/>
    </w:pPr>
    <w:rPr>
      <w:rFonts w:eastAsiaTheme="minorHAnsi"/>
    </w:rPr>
  </w:style>
  <w:style w:type="paragraph" w:styleId="Caption">
    <w:name w:val="caption"/>
    <w:basedOn w:val="Normal"/>
    <w:next w:val="Normal"/>
    <w:uiPriority w:val="35"/>
    <w:unhideWhenUsed/>
    <w:qFormat/>
    <w:pPr>
      <w:spacing w:before="0" w:after="200"/>
    </w:pPr>
    <w:rPr>
      <w:i/>
      <w:iCs/>
      <w:color w:val="44546A" w:themeColor="text2"/>
      <w:sz w:val="18"/>
      <w:szCs w:val="18"/>
    </w:rPr>
  </w:style>
  <w:style w:type="paragraph" w:styleId="Index5">
    <w:name w:val="index 5"/>
    <w:basedOn w:val="Normal"/>
    <w:next w:val="Normal"/>
    <w:uiPriority w:val="99"/>
    <w:semiHidden/>
    <w:unhideWhenUsed/>
    <w:qFormat/>
    <w:pPr>
      <w:spacing w:before="0"/>
      <w:ind w:left="1200" w:hanging="240"/>
    </w:pPr>
  </w:style>
  <w:style w:type="paragraph" w:styleId="ListBullet">
    <w:name w:val="List Bullet"/>
    <w:basedOn w:val="Normal"/>
    <w:uiPriority w:val="99"/>
    <w:semiHidden/>
    <w:unhideWhenUsed/>
    <w:qFormat/>
    <w:pPr>
      <w:numPr>
        <w:numId w:val="4"/>
      </w:numPr>
      <w:contextualSpacing/>
    </w:pPr>
    <w:rPr>
      <w:rFonts w:eastAsiaTheme="minorHAnsi"/>
    </w:rPr>
  </w:style>
  <w:style w:type="paragraph" w:styleId="EnvelopeAddress">
    <w:name w:val="envelope address"/>
    <w:basedOn w:val="Normal"/>
    <w:uiPriority w:val="99"/>
    <w:semiHidden/>
    <w:unhideWhenUsed/>
    <w:qFormat/>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DocumentMap">
    <w:name w:val="Document Map"/>
    <w:basedOn w:val="Normal"/>
    <w:link w:val="DocumentMapChar"/>
    <w:uiPriority w:val="99"/>
    <w:semiHidden/>
    <w:unhideWhenUsed/>
    <w:qFormat/>
    <w:pPr>
      <w:spacing w:before="0"/>
    </w:pPr>
    <w:rPr>
      <w:rFonts w:ascii="Segoe UI" w:hAnsi="Segoe UI" w:cs="Segoe UI"/>
      <w:sz w:val="16"/>
      <w:szCs w:val="16"/>
    </w:rPr>
  </w:style>
  <w:style w:type="paragraph" w:styleId="TOAHeading">
    <w:name w:val="toa heading"/>
    <w:basedOn w:val="Normal"/>
    <w:next w:val="Normal"/>
    <w:uiPriority w:val="99"/>
    <w:semiHidden/>
    <w:unhideWhenUsed/>
    <w:qFormat/>
    <w:rPr>
      <w:rFonts w:asciiTheme="majorHAnsi" w:eastAsiaTheme="majorEastAsia" w:hAnsiTheme="majorHAnsi" w:cstheme="majorBidi"/>
      <w:b/>
      <w:bCs/>
    </w:rPr>
  </w:style>
  <w:style w:type="paragraph" w:styleId="CommentText">
    <w:name w:val="annotation text"/>
    <w:basedOn w:val="Normal"/>
    <w:link w:val="CommentTextChar"/>
    <w:rsid w:val="00E74087"/>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styleId="Index6">
    <w:name w:val="index 6"/>
    <w:basedOn w:val="Normal"/>
    <w:next w:val="Normal"/>
    <w:uiPriority w:val="99"/>
    <w:semiHidden/>
    <w:unhideWhenUsed/>
    <w:qFormat/>
    <w:pPr>
      <w:spacing w:before="0"/>
      <w:ind w:left="1440" w:hanging="24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spacing w:before="0"/>
      <w:ind w:left="4320"/>
    </w:pPr>
  </w:style>
  <w:style w:type="paragraph" w:styleId="ListBullet3">
    <w:name w:val="List Bullet 3"/>
    <w:basedOn w:val="Normal"/>
    <w:uiPriority w:val="99"/>
    <w:semiHidden/>
    <w:unhideWhenUsed/>
    <w:qFormat/>
    <w:pPr>
      <w:numPr>
        <w:numId w:val="5"/>
      </w:numPr>
      <w:contextualSpacing/>
    </w:pPr>
  </w:style>
  <w:style w:type="paragraph" w:styleId="BodyText">
    <w:name w:val="Body Text"/>
    <w:basedOn w:val="Normal"/>
    <w:link w:val="BodyTextChar"/>
    <w:uiPriority w:val="1"/>
    <w:qFormat/>
    <w:rsid w:val="00E74087"/>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paragraph" w:styleId="BodyTextIndent">
    <w:name w:val="Body Text Indent"/>
    <w:basedOn w:val="Normal"/>
    <w:link w:val="BodyTextIndentChar"/>
    <w:uiPriority w:val="99"/>
    <w:semiHidden/>
    <w:unhideWhenUsed/>
    <w:qFormat/>
    <w:pPr>
      <w:spacing w:after="120"/>
      <w:ind w:left="360"/>
    </w:pPr>
  </w:style>
  <w:style w:type="paragraph" w:styleId="ListNumber3">
    <w:name w:val="List Number 3"/>
    <w:basedOn w:val="Normal"/>
    <w:uiPriority w:val="99"/>
    <w:semiHidden/>
    <w:unhideWhenUsed/>
    <w:qFormat/>
    <w:pPr>
      <w:numPr>
        <w:numId w:val="6"/>
      </w:numPr>
      <w:contextualSpacing/>
    </w:pPr>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uiPriority w:val="99"/>
    <w:semiHidden/>
    <w:unhideWhenUsed/>
    <w:qFormat/>
    <w:pPr>
      <w:spacing w:after="120"/>
      <w:ind w:left="360"/>
      <w:contextualSpacing/>
    </w:pPr>
  </w:style>
  <w:style w:type="paragraph" w:styleId="BlockText">
    <w:name w:val="Block Text"/>
    <w:basedOn w:val="Normal"/>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uiPriority w:val="99"/>
    <w:semiHidden/>
    <w:unhideWhenUsed/>
    <w:qFormat/>
    <w:pPr>
      <w:numPr>
        <w:numId w:val="7"/>
      </w:numPr>
      <w:contextualSpacing/>
    </w:pPr>
  </w:style>
  <w:style w:type="paragraph" w:styleId="HTMLAddress">
    <w:name w:val="HTML Address"/>
    <w:basedOn w:val="Normal"/>
    <w:link w:val="HTMLAddressChar"/>
    <w:uiPriority w:val="99"/>
    <w:semiHidden/>
    <w:unhideWhenUsed/>
    <w:qFormat/>
    <w:pPr>
      <w:spacing w:before="0"/>
    </w:pPr>
    <w:rPr>
      <w:i/>
      <w:iCs/>
    </w:rPr>
  </w:style>
  <w:style w:type="paragraph" w:styleId="Index4">
    <w:name w:val="index 4"/>
    <w:basedOn w:val="Normal"/>
    <w:next w:val="Normal"/>
    <w:uiPriority w:val="99"/>
    <w:semiHidden/>
    <w:unhideWhenUsed/>
    <w:qFormat/>
    <w:pPr>
      <w:spacing w:before="0"/>
      <w:ind w:left="960" w:hanging="240"/>
    </w:pPr>
  </w:style>
  <w:style w:type="paragraph" w:styleId="TOC5">
    <w:name w:val="toc 5"/>
    <w:basedOn w:val="TOC4"/>
    <w:rsid w:val="00E74087"/>
  </w:style>
  <w:style w:type="paragraph" w:styleId="TOC3">
    <w:name w:val="toc 3"/>
    <w:basedOn w:val="TOC2"/>
    <w:rsid w:val="00E74087"/>
  </w:style>
  <w:style w:type="paragraph" w:styleId="TOC2">
    <w:name w:val="toc 2"/>
    <w:basedOn w:val="TOC1"/>
    <w:uiPriority w:val="39"/>
    <w:rsid w:val="00E74087"/>
    <w:pPr>
      <w:spacing w:before="80"/>
      <w:ind w:left="1531" w:hanging="851"/>
    </w:pPr>
  </w:style>
  <w:style w:type="paragraph" w:styleId="TOC1">
    <w:name w:val="toc 1"/>
    <w:basedOn w:val="Normal"/>
    <w:uiPriority w:val="39"/>
    <w:rsid w:val="00E74087"/>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PlainText">
    <w:name w:val="Plain Text"/>
    <w:basedOn w:val="Normal"/>
    <w:link w:val="PlainTextChar"/>
    <w:uiPriority w:val="99"/>
    <w:semiHidden/>
    <w:unhideWhenUsed/>
    <w:qFormat/>
    <w:pPr>
      <w:spacing w:before="0"/>
    </w:pPr>
    <w:rPr>
      <w:rFonts w:ascii="Consolas" w:hAnsi="Consolas"/>
      <w:sz w:val="21"/>
      <w:szCs w:val="21"/>
    </w:rPr>
  </w:style>
  <w:style w:type="paragraph" w:styleId="ListBullet5">
    <w:name w:val="List Bullet 5"/>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TOC8">
    <w:name w:val="toc 8"/>
    <w:basedOn w:val="TOC4"/>
    <w:rsid w:val="00E74087"/>
  </w:style>
  <w:style w:type="paragraph" w:styleId="Index3">
    <w:name w:val="index 3"/>
    <w:basedOn w:val="Normal"/>
    <w:next w:val="Normal"/>
    <w:semiHidden/>
    <w:rsid w:val="00E74087"/>
    <w:pPr>
      <w:ind w:left="567"/>
      <w:jc w:val="left"/>
    </w:pPr>
  </w:style>
  <w:style w:type="paragraph" w:styleId="Date">
    <w:name w:val="Date"/>
    <w:basedOn w:val="Normal"/>
    <w:next w:val="Normal"/>
    <w:link w:val="DateChar"/>
    <w:uiPriority w:val="99"/>
    <w:semiHidden/>
    <w:unhideWhenUsed/>
    <w:qFormat/>
  </w:style>
  <w:style w:type="paragraph" w:styleId="BodyTextIndent2">
    <w:name w:val="Body Text Indent 2"/>
    <w:basedOn w:val="Normal"/>
    <w:link w:val="BodyTextIndent2Char"/>
    <w:uiPriority w:val="99"/>
    <w:semiHidden/>
    <w:unhideWhenUsed/>
    <w:qFormat/>
    <w:pPr>
      <w:spacing w:after="120" w:line="480" w:lineRule="auto"/>
      <w:ind w:left="360"/>
    </w:pPr>
  </w:style>
  <w:style w:type="paragraph" w:styleId="EndnoteText">
    <w:name w:val="endnote text"/>
    <w:basedOn w:val="Normal"/>
    <w:link w:val="EndnoteTextChar1"/>
    <w:uiPriority w:val="99"/>
    <w:semiHidden/>
    <w:unhideWhenUsed/>
    <w:qFormat/>
    <w:pPr>
      <w:spacing w:before="0"/>
    </w:pPr>
    <w:rPr>
      <w:sz w:val="20"/>
    </w:rPr>
  </w:style>
  <w:style w:type="paragraph" w:styleId="ListContinue5">
    <w:name w:val="List Continue 5"/>
    <w:basedOn w:val="Normal"/>
    <w:uiPriority w:val="99"/>
    <w:semiHidden/>
    <w:unhideWhenUsed/>
    <w:qFormat/>
    <w:pPr>
      <w:spacing w:after="120"/>
      <w:ind w:left="1800"/>
      <w:contextualSpacing/>
    </w:pPr>
  </w:style>
  <w:style w:type="paragraph" w:styleId="BalloonText">
    <w:name w:val="Balloon Text"/>
    <w:basedOn w:val="Normal"/>
    <w:link w:val="BalloonTextChar"/>
    <w:rsid w:val="00E74087"/>
    <w:pPr>
      <w:spacing w:before="0"/>
    </w:pPr>
    <w:rPr>
      <w:rFonts w:ascii="Tahoma" w:hAnsi="Tahoma" w:cs="Tahoma"/>
      <w:sz w:val="16"/>
      <w:szCs w:val="16"/>
    </w:rPr>
  </w:style>
  <w:style w:type="paragraph" w:styleId="Footer">
    <w:name w:val="footer"/>
    <w:basedOn w:val="Normal"/>
    <w:link w:val="FooterChar1"/>
    <w:rsid w:val="00E74087"/>
    <w:pPr>
      <w:tabs>
        <w:tab w:val="clear" w:pos="794"/>
        <w:tab w:val="clear" w:pos="1191"/>
        <w:tab w:val="clear" w:pos="1588"/>
        <w:tab w:val="clear" w:pos="1985"/>
        <w:tab w:val="left" w:pos="5954"/>
        <w:tab w:val="right" w:pos="9639"/>
      </w:tabs>
      <w:spacing w:before="0"/>
    </w:pPr>
    <w:rPr>
      <w:caps/>
      <w:noProof/>
      <w:sz w:val="16"/>
    </w:rPr>
  </w:style>
  <w:style w:type="paragraph" w:styleId="EnvelopeReturn">
    <w:name w:val="envelope return"/>
    <w:basedOn w:val="Normal"/>
    <w:uiPriority w:val="99"/>
    <w:semiHidden/>
    <w:unhideWhenUsed/>
    <w:qFormat/>
    <w:pPr>
      <w:spacing w:before="0"/>
    </w:pPr>
    <w:rPr>
      <w:rFonts w:asciiTheme="majorHAnsi" w:eastAsiaTheme="majorEastAsia" w:hAnsiTheme="majorHAnsi" w:cstheme="majorBidi"/>
      <w:sz w:val="20"/>
    </w:rPr>
  </w:style>
  <w:style w:type="paragraph" w:styleId="Header">
    <w:name w:val="header"/>
    <w:basedOn w:val="Normal"/>
    <w:link w:val="HeaderChar1"/>
    <w:rsid w:val="00E74087"/>
    <w:pPr>
      <w:tabs>
        <w:tab w:val="clear" w:pos="794"/>
        <w:tab w:val="clear" w:pos="1191"/>
        <w:tab w:val="clear" w:pos="1588"/>
        <w:tab w:val="clear" w:pos="1985"/>
      </w:tabs>
      <w:spacing w:before="0"/>
      <w:jc w:val="center"/>
    </w:pPr>
    <w:rPr>
      <w:sz w:val="18"/>
    </w:rPr>
  </w:style>
  <w:style w:type="paragraph" w:styleId="Signature">
    <w:name w:val="Signature"/>
    <w:basedOn w:val="Normal"/>
    <w:link w:val="SignatureChar"/>
    <w:uiPriority w:val="99"/>
    <w:semiHidden/>
    <w:unhideWhenUsed/>
    <w:qFormat/>
    <w:pPr>
      <w:spacing w:before="0"/>
      <w:ind w:left="4320"/>
    </w:pPr>
  </w:style>
  <w:style w:type="paragraph" w:styleId="ListContinue4">
    <w:name w:val="List Continue 4"/>
    <w:basedOn w:val="Normal"/>
    <w:uiPriority w:val="99"/>
    <w:semiHidden/>
    <w:unhideWhenUsed/>
    <w:qFormat/>
    <w:pPr>
      <w:spacing w:after="120"/>
      <w:ind w:left="1440"/>
      <w:contextualSpacing/>
    </w:pPr>
  </w:style>
  <w:style w:type="paragraph" w:styleId="TOC4">
    <w:name w:val="toc 4"/>
    <w:basedOn w:val="TOC3"/>
    <w:rsid w:val="00E74087"/>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next w:val="Normal"/>
    <w:semiHidden/>
    <w:rsid w:val="00E74087"/>
    <w:pPr>
      <w:jc w:val="left"/>
    </w:pPr>
  </w:style>
  <w:style w:type="paragraph" w:styleId="Subtitle">
    <w:name w:val="Subtitle"/>
    <w:basedOn w:val="Normal"/>
    <w:next w:val="Normal"/>
    <w:link w:val="SubtitleChar1"/>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iPriority w:val="99"/>
    <w:semiHidden/>
    <w:unhideWhenUsed/>
    <w:qFormat/>
    <w:pPr>
      <w:numPr>
        <w:numId w:val="10"/>
      </w:numPr>
      <w:contextualSpacing/>
    </w:pPr>
  </w:style>
  <w:style w:type="paragraph" w:styleId="List">
    <w:name w:val="List"/>
    <w:basedOn w:val="Normal"/>
    <w:uiPriority w:val="99"/>
    <w:semiHidden/>
    <w:unhideWhenUsed/>
    <w:qFormat/>
    <w:pPr>
      <w:ind w:left="360" w:hanging="360"/>
      <w:contextualSpacing/>
    </w:pPr>
    <w:rPr>
      <w:rFonts w:eastAsiaTheme="minorHAnsi"/>
    </w:rPr>
  </w:style>
  <w:style w:type="paragraph" w:styleId="FootnoteText">
    <w:name w:val="footnote text"/>
    <w:basedOn w:val="Note"/>
    <w:link w:val="FootnoteTextChar1"/>
    <w:semiHidden/>
    <w:rsid w:val="00E74087"/>
    <w:pPr>
      <w:keepLines/>
      <w:tabs>
        <w:tab w:val="left" w:pos="255"/>
      </w:tabs>
      <w:ind w:left="255" w:hanging="255"/>
    </w:pPr>
  </w:style>
  <w:style w:type="paragraph" w:styleId="TOC6">
    <w:name w:val="toc 6"/>
    <w:basedOn w:val="TOC4"/>
    <w:rsid w:val="00E74087"/>
  </w:style>
  <w:style w:type="paragraph" w:styleId="List5">
    <w:name w:val="List 5"/>
    <w:basedOn w:val="Normal"/>
    <w:uiPriority w:val="99"/>
    <w:semiHidden/>
    <w:unhideWhenUsed/>
    <w:qFormat/>
    <w:pPr>
      <w:ind w:left="1800" w:hanging="360"/>
      <w:contextualSpacing/>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paragraph" w:styleId="Index7">
    <w:name w:val="index 7"/>
    <w:basedOn w:val="Normal"/>
    <w:next w:val="Normal"/>
    <w:uiPriority w:val="99"/>
    <w:semiHidden/>
    <w:unhideWhenUsed/>
    <w:qFormat/>
    <w:pPr>
      <w:spacing w:before="0"/>
      <w:ind w:left="1680" w:hanging="240"/>
    </w:pPr>
  </w:style>
  <w:style w:type="paragraph" w:styleId="Index9">
    <w:name w:val="index 9"/>
    <w:basedOn w:val="Normal"/>
    <w:next w:val="Normal"/>
    <w:uiPriority w:val="99"/>
    <w:semiHidden/>
    <w:unhideWhenUsed/>
    <w:qFormat/>
    <w:pPr>
      <w:spacing w:before="0"/>
      <w:ind w:left="2160" w:hanging="240"/>
    </w:pPr>
  </w:style>
  <w:style w:type="paragraph" w:styleId="TableofFigures">
    <w:name w:val="table of figures"/>
    <w:basedOn w:val="Normal"/>
    <w:next w:val="Normal"/>
    <w:uiPriority w:val="99"/>
    <w:qFormat/>
    <w:pPr>
      <w:tabs>
        <w:tab w:val="right" w:leader="dot" w:pos="9639"/>
      </w:tabs>
    </w:pPr>
  </w:style>
  <w:style w:type="paragraph" w:styleId="TOC9">
    <w:name w:val="toc 9"/>
    <w:basedOn w:val="TOC3"/>
    <w:rsid w:val="00E74087"/>
  </w:style>
  <w:style w:type="paragraph" w:styleId="BodyText2">
    <w:name w:val="Body Text 2"/>
    <w:basedOn w:val="Normal"/>
    <w:link w:val="BodyText2Char"/>
    <w:uiPriority w:val="99"/>
    <w:semiHidden/>
    <w:unhideWhenUsed/>
    <w:qFormat/>
    <w:pPr>
      <w:spacing w:after="120" w:line="480" w:lineRule="auto"/>
    </w:pPr>
  </w:style>
  <w:style w:type="paragraph" w:styleId="List4">
    <w:name w:val="List 4"/>
    <w:basedOn w:val="Normal"/>
    <w:uiPriority w:val="99"/>
    <w:semiHidden/>
    <w:unhideWhenUsed/>
    <w:qFormat/>
    <w:pPr>
      <w:ind w:left="1440" w:hanging="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MessageHeader">
    <w:name w:val="Message Header"/>
    <w:basedOn w:val="Normal"/>
    <w:link w:val="MessageHeaderChar"/>
    <w:uiPriority w:val="99"/>
    <w:semiHidden/>
    <w:unhideWhenUsed/>
    <w:qFormat/>
    <w:pPr>
      <w:pBdr>
        <w:top w:val="single" w:sz="6" w:space="1" w:color="000000"/>
        <w:left w:val="single" w:sz="6" w:space="1" w:color="000000"/>
        <w:bottom w:val="single" w:sz="6" w:space="1" w:color="000000"/>
        <w:right w:val="single" w:sz="6" w:space="1" w:color="000000"/>
      </w:pBdr>
      <w:shd w:val="pct20" w:color="auto" w:fill="auto"/>
      <w:spacing w:before="0"/>
      <w:ind w:left="1080" w:hanging="1080"/>
    </w:pPr>
    <w:rPr>
      <w:rFonts w:asciiTheme="majorHAnsi" w:eastAsiaTheme="majorEastAsia" w:hAnsiTheme="majorHAnsi" w:cstheme="majorBidi"/>
    </w:rPr>
  </w:style>
  <w:style w:type="paragraph" w:styleId="HTMLPreformatted">
    <w:name w:val="HTML Preformatted"/>
    <w:basedOn w:val="Normal"/>
    <w:link w:val="HTMLPreformattedChar"/>
    <w:uiPriority w:val="99"/>
    <w:semiHidden/>
    <w:unhideWhenUsed/>
    <w:qFormat/>
    <w:pPr>
      <w:spacing w:before="0"/>
    </w:pPr>
    <w:rPr>
      <w:rFonts w:ascii="Consolas" w:hAnsi="Consolas"/>
      <w:sz w:val="20"/>
    </w:rPr>
  </w:style>
  <w:style w:type="paragraph" w:styleId="NormalWeb">
    <w:name w:val="Normal (Web)"/>
    <w:basedOn w:val="Normal"/>
    <w:uiPriority w:val="99"/>
    <w:unhideWhenUsed/>
    <w:qFormat/>
  </w:style>
  <w:style w:type="paragraph" w:styleId="ListContinue3">
    <w:name w:val="List Continue 3"/>
    <w:basedOn w:val="Normal"/>
    <w:uiPriority w:val="99"/>
    <w:semiHidden/>
    <w:unhideWhenUsed/>
    <w:qFormat/>
    <w:pPr>
      <w:spacing w:after="120"/>
      <w:ind w:left="1080"/>
      <w:contextualSpacing/>
    </w:pPr>
  </w:style>
  <w:style w:type="paragraph" w:styleId="Index2">
    <w:name w:val="index 2"/>
    <w:basedOn w:val="Normal"/>
    <w:next w:val="Normal"/>
    <w:semiHidden/>
    <w:rsid w:val="00E74087"/>
    <w:pPr>
      <w:ind w:left="284"/>
      <w:jc w:val="left"/>
    </w:pPr>
  </w:style>
  <w:style w:type="paragraph" w:styleId="Title">
    <w:name w:val="Title"/>
    <w:basedOn w:val="Normal"/>
    <w:next w:val="Normal"/>
    <w:link w:val="TitleChar1"/>
    <w:uiPriority w:val="10"/>
    <w:qFormat/>
    <w:pPr>
      <w:spacing w:before="0"/>
      <w:contextualSpacing/>
    </w:pPr>
    <w:rPr>
      <w:rFonts w:asciiTheme="majorHAnsi" w:eastAsiaTheme="majorEastAsia" w:hAnsiTheme="majorHAnsi" w:cstheme="majorBidi"/>
      <w:spacing w:val="-10"/>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paragraph" w:styleId="BodyTextFirstIndent">
    <w:name w:val="Body Text First Indent"/>
    <w:basedOn w:val="BodyText"/>
    <w:link w:val="BodyTextFirstIndentChar"/>
    <w:uiPriority w:val="99"/>
    <w:semiHidden/>
    <w:unhideWhenUsed/>
    <w:qFormat/>
    <w:pPr>
      <w:ind w:firstLine="360"/>
    </w:pPr>
  </w:style>
  <w:style w:type="paragraph" w:styleId="BodyTextFirstIndent2">
    <w:name w:val="Body Text First Indent 2"/>
    <w:basedOn w:val="BodyTextIndent"/>
    <w:link w:val="BodyTextFirstIndent2Char"/>
    <w:uiPriority w:val="99"/>
    <w:semiHidden/>
    <w:unhideWhenUsed/>
    <w:qFormat/>
    <w:pPr>
      <w:spacing w:after="0"/>
      <w:ind w:firstLine="360"/>
    </w:pPr>
  </w:style>
  <w:style w:type="table" w:styleId="TableGrid">
    <w:name w:val="Table Grid"/>
    <w:basedOn w:val="TableNormal"/>
    <w:qFormat/>
    <w:rsid w:val="00E74087"/>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rsid w:val="00E74087"/>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rPr>
      <w:i/>
      <w:iCs/>
    </w:rPr>
  </w:style>
  <w:style w:type="character" w:styleId="LineNumber">
    <w:name w:val="line number"/>
    <w:basedOn w:val="DefaultParagraphFont"/>
    <w:uiPriority w:val="99"/>
    <w:semiHidden/>
    <w:unhideWhenUsed/>
    <w:qFormat/>
  </w:style>
  <w:style w:type="character" w:styleId="HTMLDefinition">
    <w:name w:val="HTML Definition"/>
    <w:basedOn w:val="DefaultParagraphFont"/>
    <w:uiPriority w:val="99"/>
    <w:semiHidden/>
    <w:unhideWhenUsed/>
    <w:qFormat/>
    <w:rPr>
      <w:i/>
      <w:iCs/>
    </w:rPr>
  </w:style>
  <w:style w:type="character" w:styleId="HTMLTypewriter">
    <w:name w:val="HTML Typewriter"/>
    <w:basedOn w:val="DefaultParagraphFont"/>
    <w:uiPriority w:val="99"/>
    <w:semiHidden/>
    <w:unhideWhenUsed/>
    <w:qFormat/>
    <w:rPr>
      <w:rFonts w:ascii="Consolas" w:hAnsi="Consolas"/>
      <w:sz w:val="20"/>
      <w:szCs w:val="20"/>
    </w:rPr>
  </w:style>
  <w:style w:type="character" w:styleId="HTMLAcronym">
    <w:name w:val="HTML Acronym"/>
    <w:basedOn w:val="DefaultParagraphFont"/>
    <w:uiPriority w:val="99"/>
    <w:semiHidden/>
    <w:unhideWhenUsed/>
    <w:qFormat/>
  </w:style>
  <w:style w:type="character" w:styleId="HTMLVariable">
    <w:name w:val="HTML Variable"/>
    <w:basedOn w:val="DefaultParagraphFont"/>
    <w:uiPriority w:val="99"/>
    <w:semiHidden/>
    <w:unhideWhenUsed/>
    <w:qFormat/>
    <w:rPr>
      <w:i/>
      <w:iCs/>
    </w:rPr>
  </w:style>
  <w:style w:type="character" w:styleId="Hyperlink">
    <w:name w:val="Hyperlink"/>
    <w:basedOn w:val="DefaultParagraphFont"/>
    <w:uiPriority w:val="99"/>
    <w:qFormat/>
    <w:rsid w:val="00E74087"/>
    <w:rPr>
      <w:color w:val="0000FF"/>
      <w:u w:val="single"/>
    </w:rPr>
  </w:style>
  <w:style w:type="character" w:styleId="HTMLCode">
    <w:name w:val="HTML Code"/>
    <w:basedOn w:val="DefaultParagraphFont"/>
    <w:uiPriority w:val="99"/>
    <w:semiHidden/>
    <w:unhideWhenUsed/>
    <w:qFormat/>
    <w:rPr>
      <w:rFonts w:ascii="Consolas" w:hAnsi="Consolas"/>
      <w:sz w:val="20"/>
      <w:szCs w:val="20"/>
    </w:rPr>
  </w:style>
  <w:style w:type="character" w:styleId="CommentReference">
    <w:name w:val="annotation reference"/>
    <w:basedOn w:val="DefaultParagraphFont"/>
    <w:semiHidden/>
    <w:rsid w:val="00E74087"/>
    <w:rPr>
      <w:sz w:val="16"/>
      <w:szCs w:val="16"/>
    </w:rPr>
  </w:style>
  <w:style w:type="character" w:styleId="HTMLCite">
    <w:name w:val="HTML Cite"/>
    <w:basedOn w:val="DefaultParagraphFont"/>
    <w:uiPriority w:val="99"/>
    <w:semiHidden/>
    <w:unhideWhenUsed/>
    <w:qFormat/>
    <w:rPr>
      <w:i/>
      <w:iCs/>
    </w:rPr>
  </w:style>
  <w:style w:type="character" w:styleId="FootnoteReference">
    <w:name w:val="footnote reference"/>
    <w:basedOn w:val="DefaultParagraphFont"/>
    <w:semiHidden/>
    <w:rsid w:val="00E74087"/>
    <w:rPr>
      <w:position w:val="6"/>
      <w:sz w:val="18"/>
    </w:rPr>
  </w:style>
  <w:style w:type="character" w:styleId="HTMLKeyboard">
    <w:name w:val="HTML Keyboard"/>
    <w:basedOn w:val="DefaultParagraphFont"/>
    <w:uiPriority w:val="99"/>
    <w:semiHidden/>
    <w:unhideWhenUsed/>
    <w:qFormat/>
    <w:rPr>
      <w:rFonts w:ascii="Consolas" w:hAnsi="Consolas"/>
      <w:sz w:val="20"/>
      <w:szCs w:val="20"/>
    </w:rPr>
  </w:style>
  <w:style w:type="character" w:styleId="HTMLSample">
    <w:name w:val="HTML Sample"/>
    <w:basedOn w:val="DefaultParagraphFont"/>
    <w:uiPriority w:val="99"/>
    <w:semiHidden/>
    <w:unhideWhenUsed/>
    <w:qFormat/>
    <w:rPr>
      <w:rFonts w:ascii="Consolas" w:hAnsi="Consolas"/>
      <w:sz w:val="24"/>
      <w:szCs w:val="24"/>
    </w:rPr>
  </w:style>
  <w:style w:type="character" w:customStyle="1" w:styleId="Heading1Char">
    <w:name w:val="Heading 1 Char"/>
    <w:link w:val="Heading1"/>
    <w:uiPriority w:val="9"/>
    <w:rsid w:val="00E74087"/>
    <w:rPr>
      <w:rFonts w:eastAsia="Times New Roman"/>
      <w:b/>
      <w:sz w:val="24"/>
      <w:lang w:eastAsia="en-US"/>
    </w:rPr>
  </w:style>
  <w:style w:type="character" w:customStyle="1" w:styleId="Heading2Char">
    <w:name w:val="Heading 2 Char"/>
    <w:basedOn w:val="DefaultParagraphFont"/>
    <w:qFormat/>
    <w:rPr>
      <w:rFonts w:ascii="Arial" w:eastAsia="Arial" w:hAnsi="Arial" w:cs="Arial"/>
      <w:sz w:val="34"/>
    </w:rPr>
  </w:style>
  <w:style w:type="character" w:customStyle="1" w:styleId="Heading3Char">
    <w:name w:val="Heading 3 Char"/>
    <w:basedOn w:val="DefaultParagraphFont"/>
    <w:qFormat/>
    <w:rPr>
      <w:rFonts w:ascii="Arial" w:eastAsia="Arial" w:hAnsi="Arial" w:cs="Arial"/>
      <w:sz w:val="30"/>
      <w:szCs w:val="30"/>
    </w:rPr>
  </w:style>
  <w:style w:type="character" w:customStyle="1" w:styleId="Heading4Char">
    <w:name w:val="Heading 4 Char"/>
    <w:basedOn w:val="DefaultParagraphFont"/>
    <w:rPr>
      <w:rFonts w:ascii="Arial" w:eastAsia="Arial" w:hAnsi="Arial" w:cs="Arial"/>
      <w:b/>
      <w:bCs/>
      <w:sz w:val="26"/>
      <w:szCs w:val="26"/>
    </w:rPr>
  </w:style>
  <w:style w:type="character" w:customStyle="1" w:styleId="Heading5Char">
    <w:name w:val="Heading 5 Char"/>
    <w:basedOn w:val="DefaultParagraphFont"/>
    <w:qFormat/>
    <w:rPr>
      <w:rFonts w:ascii="Arial" w:eastAsia="Arial" w:hAnsi="Arial" w:cs="Arial"/>
      <w:b/>
      <w:bCs/>
      <w:sz w:val="24"/>
      <w:szCs w:val="24"/>
    </w:rPr>
  </w:style>
  <w:style w:type="character" w:customStyle="1" w:styleId="Heading6Char">
    <w:name w:val="Heading 6 Char"/>
    <w:basedOn w:val="DefaultParagraphFont"/>
    <w:rPr>
      <w:rFonts w:ascii="Arial" w:eastAsia="Arial" w:hAnsi="Arial" w:cs="Arial"/>
      <w:b/>
      <w:bCs/>
      <w:sz w:val="22"/>
      <w:szCs w:val="22"/>
    </w:rPr>
  </w:style>
  <w:style w:type="character" w:customStyle="1" w:styleId="Heading7Char">
    <w:name w:val="Heading 7 Char"/>
    <w:basedOn w:val="DefaultParagraphFont"/>
    <w:rPr>
      <w:rFonts w:ascii="Arial" w:eastAsia="Arial" w:hAnsi="Arial" w:cs="Arial"/>
      <w:b/>
      <w:bCs/>
      <w:i/>
      <w:iCs/>
      <w:sz w:val="22"/>
      <w:szCs w:val="22"/>
    </w:rPr>
  </w:style>
  <w:style w:type="character" w:customStyle="1" w:styleId="Heading8Char">
    <w:name w:val="Heading 8 Char"/>
    <w:basedOn w:val="DefaultParagraphFont"/>
    <w:rPr>
      <w:rFonts w:ascii="Arial" w:eastAsia="Arial" w:hAnsi="Arial" w:cs="Arial"/>
      <w:i/>
      <w:iCs/>
      <w:sz w:val="22"/>
      <w:szCs w:val="22"/>
    </w:rPr>
  </w:style>
  <w:style w:type="character" w:customStyle="1" w:styleId="Heading9Char">
    <w:name w:val="Heading 9 Char"/>
    <w:basedOn w:val="DefaultParagraphFont"/>
    <w:rPr>
      <w:rFonts w:ascii="Arial" w:eastAsia="Arial" w:hAnsi="Arial" w:cs="Arial"/>
      <w:i/>
      <w:iCs/>
      <w:sz w:val="21"/>
      <w:szCs w:val="21"/>
    </w:rPr>
  </w:style>
  <w:style w:type="character" w:customStyle="1" w:styleId="TitleChar">
    <w:name w:val="Title Char"/>
    <w:basedOn w:val="DefaultParagraphFont"/>
    <w:uiPriority w:val="10"/>
    <w:qFormat/>
    <w:rPr>
      <w:sz w:val="48"/>
      <w:szCs w:val="48"/>
    </w:rPr>
  </w:style>
  <w:style w:type="character" w:customStyle="1" w:styleId="SubtitleChar">
    <w:name w:val="Subtitle Char"/>
    <w:basedOn w:val="DefaultParagraphFon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qFormat/>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標準の表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標準の表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標準の表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標準の表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標準の表 51"/>
    <w:basedOn w:val="TableNormal"/>
    <w:uiPriority w:val="45"/>
    <w:qFormat/>
    <w:rPr>
      <w:rFonts w:eastAsia="Batang"/>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rPr>
        <w:rFonts w:ascii="Arial" w:hAnsi="Arial"/>
        <w:color w:val="404040"/>
        <w:sz w:val="22"/>
      </w:rPr>
      <w:tblPr/>
      <w:tcPr>
        <w:shd w:val="clear" w:color="auto" w:fill="F2F2F2" w:themeFill="background1" w:themeFillShade="F2"/>
      </w:tcPr>
    </w:tblStylePr>
    <w:tblStylePr w:type="band1Horz">
      <w:rPr>
        <w:rFonts w:ascii="Arial" w:hAnsi="Arial"/>
        <w:color w:val="404040"/>
        <w:sz w:val="22"/>
      </w:rPr>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グリッド (表) 1 淡色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グリッド (表)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0">
    <w:name w:val="グリッド (表)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0">
    <w:name w:val="グリッド (表)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グリッド (表) 5 濃色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グリッド (表) 6 カラフル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1">
    <w:name w:val="Grid Table 6 Colorful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1">
    <w:name w:val="Grid Table 6 Colorful - Accent 61"/>
    <w:basedOn w:val="TableNormal"/>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グリッド (表) 7 カラフル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1">
    <w:name w:val="Grid Table 7 Colorful - Accent 21"/>
    <w:basedOn w:val="TableNormal"/>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1">
    <w:name w:val="一覧 (表) 1 淡色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一覧 (表)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一覧 (表)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一覧 (表)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一覧 (表) 5 濃色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一覧 (表) 6 カラフル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1">
    <w:name w:val="List Table 6 Colorful - Accent 21"/>
    <w:basedOn w:val="TableNormal"/>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一覧 (表) 7 カラフル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1">
    <w:name w:val="List Table 7 Colorful - Accent 21"/>
    <w:basedOn w:val="TableNormal"/>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1">
    <w:name w:val="List Table 7 Colorful - Accent 61"/>
    <w:basedOn w:val="TableNormal"/>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0">
    <w:name w:val="目次の見出し1"/>
    <w:uiPriority w:val="39"/>
    <w:unhideWhenUsed/>
    <w:rPr>
      <w:lang w:val="en-US" w:eastAsia="ja-JP"/>
    </w:rPr>
  </w:style>
  <w:style w:type="paragraph" w:customStyle="1" w:styleId="CorrectionSeparatorBegin">
    <w:name w:val="Correction Separator Begin"/>
    <w:basedOn w:val="Normal"/>
    <w:qFormat/>
    <w:pPr>
      <w:keepNext/>
      <w:pBdr>
        <w:bottom w:val="single" w:sz="12" w:space="1" w:color="000000"/>
      </w:pBdr>
      <w:spacing w:before="240" w:after="240"/>
      <w:ind w:left="1440" w:right="1440"/>
      <w:jc w:val="center"/>
    </w:pPr>
    <w:rPr>
      <w:b/>
      <w:i/>
      <w:sz w:val="20"/>
      <w:lang w:val="en-US"/>
    </w:rPr>
  </w:style>
  <w:style w:type="paragraph" w:customStyle="1" w:styleId="CorrectionSeparatorEnd">
    <w:name w:val="Correction Separator End"/>
    <w:basedOn w:val="Normal"/>
    <w:qFormat/>
    <w:pPr>
      <w:pBdr>
        <w:top w:val="single" w:sz="12" w:space="1" w:color="000000"/>
      </w:pBdr>
      <w:spacing w:before="240" w:after="240"/>
      <w:ind w:left="1440" w:right="1440"/>
      <w:jc w:val="center"/>
    </w:pPr>
    <w:rPr>
      <w:b/>
      <w:i/>
      <w:sz w:val="20"/>
      <w:lang w:val="en-US"/>
    </w:rPr>
  </w:style>
  <w:style w:type="paragraph" w:customStyle="1" w:styleId="Figure">
    <w:name w:val="Figure"/>
    <w:basedOn w:val="Normal"/>
    <w:next w:val="FigureNoTitle"/>
    <w:rsid w:val="00E74087"/>
    <w:pPr>
      <w:keepNext/>
      <w:keepLines/>
      <w:spacing w:before="240" w:after="120"/>
      <w:jc w:val="center"/>
    </w:pPr>
  </w:style>
  <w:style w:type="paragraph" w:customStyle="1" w:styleId="FigureNotitle0">
    <w:name w:val="Figure_No &amp; title"/>
    <w:basedOn w:val="Normal"/>
    <w:next w:val="Normal"/>
    <w:qFormat/>
    <w:rsid w:val="00E74087"/>
    <w:pPr>
      <w:keepLines/>
      <w:spacing w:before="240" w:after="120"/>
      <w:jc w:val="center"/>
    </w:pPr>
    <w:rPr>
      <w:b/>
    </w:rPr>
  </w:style>
  <w:style w:type="character" w:customStyle="1" w:styleId="Heading1Char1">
    <w:name w:val="Heading 1 Char1"/>
    <w:qFormat/>
    <w:rPr>
      <w:rFonts w:cs="Arial"/>
      <w:b/>
      <w:bCs/>
      <w:sz w:val="24"/>
      <w:szCs w:val="32"/>
      <w:lang w:eastAsia="ja-JP"/>
    </w:rPr>
  </w:style>
  <w:style w:type="paragraph" w:customStyle="1" w:styleId="Heading1Centered">
    <w:name w:val="Heading 1 Centered"/>
    <w:basedOn w:val="Heading1"/>
    <w:qFormat/>
    <w:pPr>
      <w:ind w:left="0" w:firstLine="0"/>
      <w:jc w:val="center"/>
    </w:pPr>
  </w:style>
  <w:style w:type="character" w:customStyle="1" w:styleId="Heading2Char1">
    <w:name w:val="Heading 2 Char1"/>
    <w:link w:val="Heading2"/>
    <w:qFormat/>
    <w:rPr>
      <w:rFonts w:eastAsia="Times New Roman"/>
      <w:b/>
      <w:sz w:val="24"/>
      <w:lang w:eastAsia="en-US"/>
    </w:rPr>
  </w:style>
  <w:style w:type="character" w:customStyle="1" w:styleId="Heading3Char1">
    <w:name w:val="Heading 3 Char1"/>
    <w:link w:val="Heading3"/>
    <w:qFormat/>
    <w:rPr>
      <w:rFonts w:eastAsia="Times New Roman"/>
      <w:b/>
      <w:sz w:val="24"/>
      <w:lang w:eastAsia="en-US"/>
    </w:rPr>
  </w:style>
  <w:style w:type="character" w:customStyle="1" w:styleId="Heading4Char1">
    <w:name w:val="Heading 4 Char1"/>
    <w:link w:val="Heading4"/>
    <w:qFormat/>
    <w:rPr>
      <w:rFonts w:eastAsia="Times New Roman"/>
      <w:b/>
      <w:sz w:val="24"/>
      <w:lang w:eastAsia="en-US"/>
    </w:rPr>
  </w:style>
  <w:style w:type="character" w:customStyle="1" w:styleId="Heading5Char1">
    <w:name w:val="Heading 5 Char1"/>
    <w:link w:val="Heading5"/>
    <w:qFormat/>
    <w:rPr>
      <w:rFonts w:eastAsia="Times New Roman"/>
      <w:b/>
      <w:sz w:val="24"/>
      <w:lang w:eastAsia="en-US"/>
    </w:rPr>
  </w:style>
  <w:style w:type="character" w:customStyle="1" w:styleId="Heading6Char1">
    <w:name w:val="Heading 6 Char1"/>
    <w:link w:val="Heading6"/>
    <w:qFormat/>
    <w:rPr>
      <w:rFonts w:eastAsia="Times New Roman"/>
      <w:b/>
      <w:sz w:val="24"/>
      <w:lang w:eastAsia="en-US"/>
    </w:rPr>
  </w:style>
  <w:style w:type="character" w:customStyle="1" w:styleId="Heading7Char1">
    <w:name w:val="Heading 7 Char1"/>
    <w:link w:val="Heading7"/>
    <w:qFormat/>
    <w:rPr>
      <w:rFonts w:eastAsia="Times New Roman"/>
      <w:b/>
      <w:sz w:val="24"/>
      <w:lang w:eastAsia="en-US"/>
    </w:rPr>
  </w:style>
  <w:style w:type="character" w:customStyle="1" w:styleId="Heading8Char1">
    <w:name w:val="Heading 8 Char1"/>
    <w:link w:val="Heading8"/>
    <w:qFormat/>
    <w:rPr>
      <w:rFonts w:eastAsia="Times New Roman"/>
      <w:b/>
      <w:sz w:val="24"/>
      <w:lang w:eastAsia="en-US"/>
    </w:rPr>
  </w:style>
  <w:style w:type="character" w:customStyle="1" w:styleId="Heading9Char1">
    <w:name w:val="Heading 9 Char1"/>
    <w:link w:val="Heading9"/>
    <w:qFormat/>
    <w:rPr>
      <w:rFonts w:eastAsia="Times New Roman"/>
      <w:b/>
      <w:sz w:val="24"/>
      <w:lang w:eastAsia="en-US"/>
    </w:rPr>
  </w:style>
  <w:style w:type="paragraph" w:customStyle="1" w:styleId="Headingb">
    <w:name w:val="Heading_b"/>
    <w:basedOn w:val="Normal"/>
    <w:next w:val="Normal"/>
    <w:rsid w:val="00E74087"/>
    <w:pPr>
      <w:keepNext/>
      <w:spacing w:before="160"/>
      <w:jc w:val="left"/>
    </w:pPr>
    <w:rPr>
      <w:b/>
    </w:rPr>
  </w:style>
  <w:style w:type="paragraph" w:customStyle="1" w:styleId="Headingi">
    <w:name w:val="Heading_i"/>
    <w:basedOn w:val="Normal"/>
    <w:next w:val="Normal"/>
    <w:rsid w:val="00E74087"/>
    <w:pPr>
      <w:keepNext/>
      <w:spacing w:before="160"/>
      <w:jc w:val="left"/>
    </w:pPr>
    <w:rPr>
      <w:i/>
    </w:rPr>
  </w:style>
  <w:style w:type="paragraph" w:customStyle="1" w:styleId="LSDeadline">
    <w:name w:val="LSDeadline"/>
    <w:basedOn w:val="LSForAction"/>
    <w:next w:val="Normal"/>
    <w:qFormat/>
    <w:rPr>
      <w:bCs w:val="0"/>
    </w:rPr>
  </w:style>
  <w:style w:type="paragraph" w:customStyle="1" w:styleId="LSForAction">
    <w:name w:val="LSForAction"/>
    <w:basedOn w:val="Normal"/>
    <w:qFormat/>
    <w:rPr>
      <w:bCs/>
    </w:rPr>
  </w:style>
  <w:style w:type="paragraph" w:customStyle="1" w:styleId="LSSource">
    <w:name w:val="LSSource"/>
    <w:basedOn w:val="LSForAction"/>
    <w:next w:val="Normal"/>
    <w:qFormat/>
    <w:rPr>
      <w:rFonts w:eastAsia="Calibri"/>
      <w:bCs w:val="0"/>
    </w:rPr>
  </w:style>
  <w:style w:type="paragraph" w:customStyle="1" w:styleId="LSTitle">
    <w:name w:val="LSTitle"/>
    <w:basedOn w:val="LSForAction"/>
    <w:next w:val="Normal"/>
    <w:qFormat/>
    <w:rPr>
      <w:rFonts w:eastAsia="Calibri"/>
      <w:bCs w:val="0"/>
    </w:rPr>
  </w:style>
  <w:style w:type="paragraph" w:customStyle="1" w:styleId="Note">
    <w:name w:val="Note"/>
    <w:basedOn w:val="Normal"/>
    <w:link w:val="NoteChar"/>
    <w:rsid w:val="00E74087"/>
    <w:pPr>
      <w:spacing w:before="80"/>
    </w:pPr>
    <w:rPr>
      <w:sz w:val="22"/>
    </w:rPr>
  </w:style>
  <w:style w:type="paragraph" w:customStyle="1" w:styleId="RecNo">
    <w:name w:val="Rec_No"/>
    <w:basedOn w:val="Normal"/>
    <w:next w:val="Rectitle"/>
    <w:rsid w:val="00E74087"/>
    <w:pPr>
      <w:keepNext/>
      <w:keepLines/>
      <w:spacing w:before="0"/>
      <w:jc w:val="left"/>
    </w:pPr>
    <w:rPr>
      <w:b/>
      <w:sz w:val="28"/>
    </w:rPr>
  </w:style>
  <w:style w:type="paragraph" w:customStyle="1" w:styleId="Rectitle">
    <w:name w:val="Rec_title"/>
    <w:basedOn w:val="Normal"/>
    <w:next w:val="Normalaftertitle"/>
    <w:rsid w:val="00E74087"/>
    <w:pPr>
      <w:keepNext/>
      <w:keepLines/>
      <w:spacing w:before="360"/>
      <w:jc w:val="center"/>
    </w:pPr>
    <w:rPr>
      <w:b/>
      <w:sz w:val="28"/>
    </w:rPr>
  </w:style>
  <w:style w:type="paragraph" w:customStyle="1" w:styleId="Reftext">
    <w:name w:val="Ref_text"/>
    <w:basedOn w:val="Normal"/>
    <w:qFormat/>
    <w:rsid w:val="00E74087"/>
    <w:pPr>
      <w:ind w:left="794" w:hanging="794"/>
      <w:jc w:val="left"/>
    </w:pPr>
  </w:style>
  <w:style w:type="paragraph" w:customStyle="1" w:styleId="TableNotitle">
    <w:name w:val="Table_No &amp; title"/>
    <w:basedOn w:val="Normal"/>
    <w:next w:val="Normal"/>
    <w:qFormat/>
    <w:rsid w:val="00E74087"/>
    <w:pPr>
      <w:keepNext/>
      <w:keepLines/>
      <w:spacing w:before="360" w:after="120"/>
      <w:jc w:val="center"/>
    </w:pPr>
    <w:rPr>
      <w:b/>
    </w:rPr>
  </w:style>
  <w:style w:type="paragraph" w:customStyle="1" w:styleId="Normalbeforetable">
    <w:name w:val="Normal before table"/>
    <w:basedOn w:val="Normal"/>
    <w:qFormat/>
    <w:pPr>
      <w:keepNext/>
      <w:spacing w:after="120"/>
    </w:pPr>
    <w:rPr>
      <w:rFonts w:eastAsia="????"/>
    </w:rPr>
  </w:style>
  <w:style w:type="paragraph" w:customStyle="1" w:styleId="Tablehead">
    <w:name w:val="Table_head"/>
    <w:basedOn w:val="Normal"/>
    <w:next w:val="Tabletext"/>
    <w:rsid w:val="00E7408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7408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E7408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ib">
    <w:name w:val="Heading_ib"/>
    <w:basedOn w:val="Headingi"/>
    <w:next w:val="Normal"/>
    <w:qFormat/>
    <w:rPr>
      <w:b/>
      <w:bCs/>
    </w:rPr>
  </w:style>
  <w:style w:type="paragraph" w:customStyle="1" w:styleId="References">
    <w:name w:val="References"/>
    <w:basedOn w:val="Normal"/>
    <w:qFormat/>
    <w:pPr>
      <w:widowControl w:val="0"/>
      <w:numPr>
        <w:numId w:val="11"/>
      </w:numPr>
    </w:pPr>
    <w:rPr>
      <w:lang w:eastAsia="zh-CN"/>
    </w:rPr>
  </w:style>
  <w:style w:type="paragraph" w:customStyle="1" w:styleId="NormalITU">
    <w:name w:val="Normal_ITU"/>
    <w:basedOn w:val="Normal"/>
    <w:qFormat/>
    <w:rPr>
      <w:rFonts w:eastAsiaTheme="minorHAnsi" w:cs="Arial"/>
      <w:lang w:val="en-US"/>
    </w:rPr>
  </w:style>
  <w:style w:type="paragraph" w:customStyle="1" w:styleId="AnnexNotitle">
    <w:name w:val="Annex_No &amp; title"/>
    <w:basedOn w:val="Normal"/>
    <w:next w:val="Normal"/>
    <w:rsid w:val="00E74087"/>
    <w:pPr>
      <w:keepNext/>
      <w:keepLines/>
      <w:spacing w:before="480"/>
      <w:jc w:val="center"/>
    </w:pPr>
    <w:rPr>
      <w:b/>
      <w:sz w:val="28"/>
    </w:rPr>
  </w:style>
  <w:style w:type="paragraph" w:customStyle="1" w:styleId="AppendixNotitle">
    <w:name w:val="Appendix_No &amp; title"/>
    <w:basedOn w:val="AnnexNotitle"/>
    <w:next w:val="Normal"/>
    <w:rsid w:val="00E74087"/>
  </w:style>
  <w:style w:type="paragraph" w:customStyle="1" w:styleId="Figurelegend">
    <w:name w:val="Figure_legend"/>
    <w:basedOn w:val="Normal"/>
    <w:rsid w:val="00E74087"/>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E74087"/>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74087"/>
  </w:style>
  <w:style w:type="paragraph" w:customStyle="1" w:styleId="Title3">
    <w:name w:val="Title 3"/>
    <w:basedOn w:val="Title2"/>
    <w:next w:val="Title4"/>
    <w:rsid w:val="00E74087"/>
    <w:rPr>
      <w:caps w:val="0"/>
    </w:rPr>
  </w:style>
  <w:style w:type="paragraph" w:customStyle="1" w:styleId="Title4">
    <w:name w:val="Title 4"/>
    <w:basedOn w:val="Title3"/>
    <w:next w:val="Heading1"/>
    <w:rsid w:val="00E74087"/>
    <w:rPr>
      <w:b/>
    </w:rPr>
  </w:style>
  <w:style w:type="paragraph" w:customStyle="1" w:styleId="Formal">
    <w:name w:val="Formal"/>
    <w:basedOn w:val="ASN1"/>
    <w:rsid w:val="00E74087"/>
    <w:rPr>
      <w:b w:val="0"/>
    </w:rPr>
  </w:style>
  <w:style w:type="paragraph" w:customStyle="1" w:styleId="Docnumber">
    <w:name w:val="Docnumber"/>
    <w:basedOn w:val="Normal"/>
    <w:link w:val="DocnumberChar"/>
    <w:qFormat/>
    <w:pPr>
      <w:jc w:val="right"/>
    </w:pPr>
    <w:rPr>
      <w:rFonts w:eastAsia="SimSun"/>
      <w:b/>
      <w:sz w:val="32"/>
    </w:rPr>
  </w:style>
  <w:style w:type="character" w:customStyle="1" w:styleId="DocnumberChar">
    <w:name w:val="Docnumber Char"/>
    <w:link w:val="Docnumber"/>
    <w:qFormat/>
    <w:rPr>
      <w:rFonts w:eastAsia="SimSun"/>
      <w:b/>
      <w:sz w:val="32"/>
      <w:lang w:val="en-GB" w:eastAsia="en-US"/>
    </w:rPr>
  </w:style>
  <w:style w:type="character" w:customStyle="1" w:styleId="HeaderChar1">
    <w:name w:val="Header Char1"/>
    <w:basedOn w:val="DefaultParagraphFont"/>
    <w:link w:val="Header"/>
    <w:qFormat/>
    <w:rPr>
      <w:rFonts w:eastAsia="Times New Roman"/>
      <w:sz w:val="18"/>
      <w:lang w:eastAsia="en-US"/>
    </w:rPr>
  </w:style>
  <w:style w:type="character" w:customStyle="1" w:styleId="ReftextArial9pt">
    <w:name w:val="Ref_text Arial 9 pt"/>
    <w:qFormat/>
    <w:rPr>
      <w:rFonts w:ascii="Arial" w:hAnsi="Arial" w:cs="Arial"/>
      <w:sz w:val="18"/>
      <w:szCs w:val="18"/>
    </w:rPr>
  </w:style>
  <w:style w:type="paragraph" w:customStyle="1" w:styleId="LSForComment">
    <w:name w:val="LSForComment"/>
    <w:basedOn w:val="LSForAction"/>
    <w:next w:val="Normal"/>
    <w:qFormat/>
  </w:style>
  <w:style w:type="paragraph" w:customStyle="1" w:styleId="LSForInfo">
    <w:name w:val="LSForInfo"/>
    <w:basedOn w:val="LSForAction"/>
    <w:next w:val="Normal"/>
    <w:qFormat/>
  </w:style>
  <w:style w:type="character" w:styleId="PlaceholderText">
    <w:name w:val="Placeholder Text"/>
    <w:uiPriority w:val="99"/>
    <w:semiHidden/>
    <w:qFormat/>
    <w:rPr>
      <w:rFonts w:ascii="Times New Roman" w:hAnsi="Times New Roman"/>
      <w:color w:val="808080"/>
    </w:rPr>
  </w:style>
  <w:style w:type="paragraph" w:customStyle="1" w:styleId="enumlev1">
    <w:name w:val="enumlev1"/>
    <w:basedOn w:val="Normal"/>
    <w:link w:val="enumlev1Char"/>
    <w:rsid w:val="00E74087"/>
    <w:pPr>
      <w:spacing w:before="80"/>
      <w:ind w:left="794" w:hanging="794"/>
    </w:pPr>
  </w:style>
  <w:style w:type="character" w:customStyle="1" w:styleId="FooterChar1">
    <w:name w:val="Footer Char1"/>
    <w:basedOn w:val="DefaultParagraphFont"/>
    <w:link w:val="Footer"/>
    <w:qFormat/>
    <w:rPr>
      <w:rFonts w:eastAsia="Times New Roman"/>
      <w:caps/>
      <w:noProof/>
      <w:sz w:val="16"/>
      <w:lang w:eastAsia="en-US"/>
    </w:rPr>
  </w:style>
  <w:style w:type="character" w:customStyle="1" w:styleId="FootnoteTextChar1">
    <w:name w:val="Footnote Text Char1"/>
    <w:basedOn w:val="DefaultParagraphFont"/>
    <w:link w:val="FootnoteText"/>
    <w:semiHidden/>
    <w:rPr>
      <w:rFonts w:eastAsia="Times New Roman"/>
      <w:sz w:val="22"/>
      <w:lang w:eastAsia="en-US"/>
    </w:rPr>
  </w:style>
  <w:style w:type="character" w:customStyle="1" w:styleId="BalloonTextChar">
    <w:name w:val="Balloon Text Char"/>
    <w:basedOn w:val="DefaultParagraphFont"/>
    <w:link w:val="BalloonText"/>
    <w:rsid w:val="00E74087"/>
    <w:rPr>
      <w:rFonts w:ascii="Tahoma" w:eastAsia="Times New Roman" w:hAnsi="Tahoma" w:cs="Tahoma"/>
      <w:sz w:val="16"/>
      <w:szCs w:val="16"/>
      <w:lang w:eastAsia="en-US"/>
    </w:rPr>
  </w:style>
  <w:style w:type="paragraph" w:customStyle="1" w:styleId="12">
    <w:name w:val="文献目録1"/>
    <w:basedOn w:val="Normal"/>
    <w:next w:val="Normal"/>
    <w:uiPriority w:val="37"/>
    <w:semiHidden/>
    <w:unhideWhenUsed/>
    <w:qFormat/>
    <w:rPr>
      <w:rFonts w:eastAsiaTheme="minorHAnsi"/>
    </w:rPr>
  </w:style>
  <w:style w:type="character" w:customStyle="1" w:styleId="BodyTextChar">
    <w:name w:val="Body Text Char"/>
    <w:basedOn w:val="DefaultParagraphFont"/>
    <w:link w:val="BodyText"/>
    <w:uiPriority w:val="1"/>
    <w:rsid w:val="00E74087"/>
    <w:rPr>
      <w:rFonts w:ascii="Avenir Next W1G Medium" w:eastAsia="Avenir Next W1G Medium" w:hAnsi="Avenir Next W1G Medium" w:cs="Avenir Next W1G Medium"/>
      <w:b/>
      <w:bCs/>
      <w:sz w:val="48"/>
      <w:szCs w:val="48"/>
      <w:lang w:val="en-US" w:eastAsia="en-US"/>
    </w:rPr>
  </w:style>
  <w:style w:type="character" w:customStyle="1" w:styleId="BodyText2Char">
    <w:name w:val="Body Text 2 Char"/>
    <w:basedOn w:val="DefaultParagraphFont"/>
    <w:link w:val="BodyText2"/>
    <w:uiPriority w:val="99"/>
    <w:semiHidden/>
    <w:qFormat/>
    <w:rPr>
      <w:rFonts w:eastAsiaTheme="minorHAnsi"/>
      <w:sz w:val="24"/>
      <w:szCs w:val="24"/>
      <w:lang w:val="en-GB" w:eastAsia="ja-JP"/>
    </w:rPr>
  </w:style>
  <w:style w:type="character" w:customStyle="1" w:styleId="BodyText3Char">
    <w:name w:val="Body Text 3 Char"/>
    <w:basedOn w:val="DefaultParagraphFont"/>
    <w:link w:val="BodyText3"/>
    <w:uiPriority w:val="99"/>
    <w:semiHidden/>
    <w:qFormat/>
    <w:rPr>
      <w:rFonts w:eastAsiaTheme="minorHAnsi"/>
      <w:sz w:val="16"/>
      <w:szCs w:val="16"/>
      <w:lang w:val="en-GB" w:eastAsia="ja-JP"/>
    </w:rPr>
  </w:style>
  <w:style w:type="character" w:customStyle="1" w:styleId="BodyTextFirstIndentChar">
    <w:name w:val="Body Text First Indent Char"/>
    <w:basedOn w:val="BodyTextChar"/>
    <w:link w:val="BodyTextFirstIndent"/>
    <w:uiPriority w:val="99"/>
    <w:semiHidden/>
    <w:qFormat/>
    <w:rPr>
      <w:rFonts w:ascii="Avenir Next W1G Medium" w:eastAsiaTheme="minorHAnsi" w:hAnsi="Avenir Next W1G Medium" w:cs="Avenir Next W1G Medium"/>
      <w:b/>
      <w:bCs/>
      <w:sz w:val="24"/>
      <w:szCs w:val="24"/>
      <w:lang w:val="en-GB" w:eastAsia="ja-JP"/>
    </w:rPr>
  </w:style>
  <w:style w:type="character" w:customStyle="1" w:styleId="BodyTextIndentChar">
    <w:name w:val="Body Text Indent Char"/>
    <w:basedOn w:val="DefaultParagraphFont"/>
    <w:link w:val="BodyTextIndent"/>
    <w:uiPriority w:val="99"/>
    <w:semiHidden/>
    <w:qFormat/>
    <w:rPr>
      <w:rFonts w:eastAsiaTheme="minorHAnsi"/>
      <w:sz w:val="24"/>
      <w:szCs w:val="24"/>
      <w:lang w:val="en-GB" w:eastAsia="ja-JP"/>
    </w:rPr>
  </w:style>
  <w:style w:type="character" w:customStyle="1" w:styleId="BodyTextFirstIndent2Char">
    <w:name w:val="Body Text First Indent 2 Char"/>
    <w:basedOn w:val="BodyTextIndentChar"/>
    <w:link w:val="BodyTextFirstIndent2"/>
    <w:uiPriority w:val="99"/>
    <w:semiHidden/>
    <w:qFormat/>
    <w:rPr>
      <w:rFonts w:eastAsiaTheme="minorHAnsi"/>
      <w:sz w:val="24"/>
      <w:szCs w:val="24"/>
      <w:lang w:val="en-GB" w:eastAsia="ja-JP"/>
    </w:rPr>
  </w:style>
  <w:style w:type="character" w:customStyle="1" w:styleId="BodyTextIndent2Char">
    <w:name w:val="Body Text Indent 2 Char"/>
    <w:basedOn w:val="DefaultParagraphFont"/>
    <w:link w:val="BodyTextIndent2"/>
    <w:uiPriority w:val="99"/>
    <w:semiHidden/>
    <w:qFormat/>
    <w:rPr>
      <w:rFonts w:eastAsiaTheme="minorHAnsi"/>
      <w:sz w:val="24"/>
      <w:szCs w:val="24"/>
      <w:lang w:val="en-GB" w:eastAsia="ja-JP"/>
    </w:rPr>
  </w:style>
  <w:style w:type="character" w:customStyle="1" w:styleId="BodyTextIndent3Char">
    <w:name w:val="Body Text Indent 3 Char"/>
    <w:basedOn w:val="DefaultParagraphFont"/>
    <w:link w:val="BodyTextIndent3"/>
    <w:uiPriority w:val="99"/>
    <w:semiHidden/>
    <w:qFormat/>
    <w:rPr>
      <w:rFonts w:eastAsiaTheme="minorHAnsi"/>
      <w:sz w:val="16"/>
      <w:szCs w:val="16"/>
      <w:lang w:val="en-GB" w:eastAsia="ja-JP"/>
    </w:rPr>
  </w:style>
  <w:style w:type="character" w:customStyle="1" w:styleId="13">
    <w:name w:val="書名1"/>
    <w:basedOn w:val="DefaultParagraphFont"/>
    <w:uiPriority w:val="33"/>
    <w:qFormat/>
    <w:rPr>
      <w:b/>
      <w:bCs/>
      <w:i/>
      <w:iCs/>
      <w:spacing w:val="5"/>
    </w:rPr>
  </w:style>
  <w:style w:type="character" w:customStyle="1" w:styleId="ClosingChar">
    <w:name w:val="Closing Char"/>
    <w:basedOn w:val="DefaultParagraphFont"/>
    <w:link w:val="Closing"/>
    <w:uiPriority w:val="99"/>
    <w:semiHidden/>
    <w:qFormat/>
    <w:rPr>
      <w:rFonts w:eastAsiaTheme="minorHAnsi"/>
      <w:sz w:val="24"/>
      <w:szCs w:val="24"/>
      <w:lang w:val="en-GB" w:eastAsia="ja-JP"/>
    </w:rPr>
  </w:style>
  <w:style w:type="character" w:customStyle="1" w:styleId="CommentTextChar">
    <w:name w:val="Comment Text Char"/>
    <w:basedOn w:val="DefaultParagraphFont"/>
    <w:link w:val="CommentText"/>
    <w:qFormat/>
    <w:rPr>
      <w:rFonts w:eastAsia="Times New Roman"/>
      <w:lang w:val="en-US" w:eastAsia="en-US"/>
    </w:rPr>
  </w:style>
  <w:style w:type="character" w:customStyle="1" w:styleId="CommentSubjectChar">
    <w:name w:val="Comment Subject Char"/>
    <w:basedOn w:val="CommentTextChar"/>
    <w:link w:val="CommentSubject"/>
    <w:uiPriority w:val="99"/>
    <w:semiHidden/>
    <w:qFormat/>
    <w:rPr>
      <w:rFonts w:eastAsiaTheme="minorHAnsi"/>
      <w:b/>
      <w:bCs/>
      <w:lang w:val="en-GB" w:eastAsia="ja-JP"/>
    </w:rPr>
  </w:style>
  <w:style w:type="character" w:customStyle="1" w:styleId="DateChar">
    <w:name w:val="Date Char"/>
    <w:basedOn w:val="DefaultParagraphFont"/>
    <w:link w:val="Date"/>
    <w:uiPriority w:val="99"/>
    <w:semiHidden/>
    <w:qFormat/>
    <w:rPr>
      <w:rFonts w:eastAsiaTheme="minorHAnsi"/>
      <w:sz w:val="24"/>
      <w:szCs w:val="24"/>
      <w:lang w:val="en-GB" w:eastAsia="ja-JP"/>
    </w:rPr>
  </w:style>
  <w:style w:type="character" w:customStyle="1" w:styleId="DocumentMapChar">
    <w:name w:val="Document Map Char"/>
    <w:basedOn w:val="DefaultParagraphFont"/>
    <w:link w:val="DocumentMap"/>
    <w:uiPriority w:val="99"/>
    <w:semiHidden/>
    <w:qFormat/>
    <w:rPr>
      <w:rFonts w:ascii="Segoe UI" w:eastAsiaTheme="minorHAnsi" w:hAnsi="Segoe UI" w:cs="Segoe UI"/>
      <w:sz w:val="16"/>
      <w:szCs w:val="16"/>
      <w:lang w:val="en-GB" w:eastAsia="ja-JP"/>
    </w:rPr>
  </w:style>
  <w:style w:type="character" w:customStyle="1" w:styleId="E-mailSignatureChar">
    <w:name w:val="E-mail Signature Char"/>
    <w:basedOn w:val="DefaultParagraphFont"/>
    <w:link w:val="E-mailSignature"/>
    <w:uiPriority w:val="99"/>
    <w:semiHidden/>
    <w:qFormat/>
    <w:rPr>
      <w:rFonts w:eastAsiaTheme="minorHAnsi"/>
      <w:sz w:val="24"/>
      <w:szCs w:val="24"/>
      <w:lang w:val="en-GB" w:eastAsia="ja-JP"/>
    </w:rPr>
  </w:style>
  <w:style w:type="character" w:customStyle="1" w:styleId="EndnoteTextChar1">
    <w:name w:val="Endnote Text Char1"/>
    <w:basedOn w:val="DefaultParagraphFont"/>
    <w:link w:val="EndnoteText"/>
    <w:uiPriority w:val="99"/>
    <w:semiHidden/>
    <w:qFormat/>
    <w:rPr>
      <w:rFonts w:eastAsiaTheme="minorHAnsi"/>
      <w:lang w:val="en-GB" w:eastAsia="ja-JP"/>
    </w:rPr>
  </w:style>
  <w:style w:type="character" w:customStyle="1" w:styleId="Hashtag1">
    <w:name w:val="Hashtag1"/>
    <w:basedOn w:val="DefaultParagraphFont"/>
    <w:uiPriority w:val="99"/>
    <w:semiHidden/>
    <w:unhideWhenUsed/>
    <w:qFormat/>
    <w:rPr>
      <w:color w:val="2B579A"/>
      <w:shd w:val="clear" w:color="auto" w:fill="E6E6E6"/>
    </w:rPr>
  </w:style>
  <w:style w:type="character" w:customStyle="1" w:styleId="HTMLAddressChar">
    <w:name w:val="HTML Address Char"/>
    <w:basedOn w:val="DefaultParagraphFont"/>
    <w:link w:val="HTMLAddress"/>
    <w:uiPriority w:val="99"/>
    <w:semiHidden/>
    <w:qFormat/>
    <w:rPr>
      <w:rFonts w:eastAsiaTheme="minorHAnsi"/>
      <w:i/>
      <w:iCs/>
      <w:sz w:val="24"/>
      <w:szCs w:val="24"/>
      <w:lang w:val="en-GB" w:eastAsia="ja-JP"/>
    </w:rPr>
  </w:style>
  <w:style w:type="character" w:customStyle="1" w:styleId="HTMLPreformattedChar">
    <w:name w:val="HTML Preformatted Char"/>
    <w:basedOn w:val="DefaultParagraphFont"/>
    <w:link w:val="HTMLPreformatted"/>
    <w:uiPriority w:val="99"/>
    <w:semiHidden/>
    <w:qFormat/>
    <w:rPr>
      <w:rFonts w:ascii="Consolas" w:eastAsiaTheme="minorHAnsi" w:hAnsi="Consolas"/>
      <w:lang w:val="en-GB" w:eastAsia="ja-JP"/>
    </w:rPr>
  </w:style>
  <w:style w:type="character" w:customStyle="1" w:styleId="212">
    <w:name w:val="強調斜体 21"/>
    <w:basedOn w:val="DefaultParagraphFont"/>
    <w:uiPriority w:val="21"/>
    <w:qFormat/>
    <w:rPr>
      <w:i/>
      <w:iCs/>
      <w:color w:val="5B9BD5" w:themeColor="accent1"/>
    </w:rPr>
  </w:style>
  <w:style w:type="paragraph" w:styleId="IntenseQuote">
    <w:name w:val="Intense Quote"/>
    <w:basedOn w:val="Normal"/>
    <w:next w:val="Normal"/>
    <w:link w:val="IntenseQuoteChar1"/>
    <w:uiPriority w:val="30"/>
    <w:qFormat/>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IntenseQuoteChar1">
    <w:name w:val="Intense Quote Char1"/>
    <w:basedOn w:val="DefaultParagraphFont"/>
    <w:link w:val="IntenseQuote"/>
    <w:uiPriority w:val="30"/>
    <w:qFormat/>
    <w:rPr>
      <w:rFonts w:eastAsiaTheme="minorHAnsi"/>
      <w:i/>
      <w:iCs/>
      <w:color w:val="5B9BD5" w:themeColor="accent1"/>
      <w:sz w:val="24"/>
      <w:szCs w:val="24"/>
      <w:lang w:val="en-GB" w:eastAsia="ja-JP"/>
    </w:rPr>
  </w:style>
  <w:style w:type="character" w:customStyle="1" w:styleId="213">
    <w:name w:val="参照 21"/>
    <w:basedOn w:val="DefaultParagraphFont"/>
    <w:uiPriority w:val="32"/>
    <w:qFormat/>
    <w:rPr>
      <w:b/>
      <w:bCs/>
      <w:smallCaps/>
      <w:color w:val="5B9BD5" w:themeColor="accent1"/>
      <w:spacing w:val="5"/>
    </w:rPr>
  </w:style>
  <w:style w:type="paragraph" w:styleId="ListParagraph">
    <w:name w:val="List Paragraph"/>
    <w:basedOn w:val="Normal"/>
    <w:link w:val="ListParagraphChar"/>
    <w:uiPriority w:val="34"/>
    <w:qFormat/>
    <w:pPr>
      <w:ind w:left="720"/>
      <w:contextualSpacing/>
    </w:pPr>
    <w:rPr>
      <w:rFonts w:eastAsiaTheme="minorHAnsi"/>
    </w:rPr>
  </w:style>
  <w:style w:type="character" w:customStyle="1" w:styleId="MacroTextChar">
    <w:name w:val="Macro Text Char"/>
    <w:basedOn w:val="DefaultParagraphFont"/>
    <w:link w:val="MacroText"/>
    <w:uiPriority w:val="99"/>
    <w:semiHidden/>
    <w:qFormat/>
    <w:rPr>
      <w:rFonts w:ascii="Consolas" w:eastAsiaTheme="minorHAnsi" w:hAnsi="Consolas"/>
      <w:lang w:val="en-GB" w:eastAsia="ja-JP"/>
    </w:rPr>
  </w:style>
  <w:style w:type="character" w:customStyle="1" w:styleId="Mention1">
    <w:name w:val="Mention1"/>
    <w:basedOn w:val="DefaultParagraphFont"/>
    <w:uiPriority w:val="99"/>
    <w:semiHidden/>
    <w:unhideWhenUsed/>
    <w:qFormat/>
    <w:rPr>
      <w:color w:val="2B579A"/>
      <w:shd w:val="clear" w:color="auto" w:fill="E6E6E6"/>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Pr>
      <w:rFonts w:eastAsiaTheme="minorHAnsi"/>
      <w:sz w:val="24"/>
      <w:szCs w:val="24"/>
      <w:lang w:eastAsia="ja-JP"/>
    </w:rPr>
  </w:style>
  <w:style w:type="character" w:customStyle="1" w:styleId="NoteHeadingChar">
    <w:name w:val="Note Heading Char"/>
    <w:basedOn w:val="DefaultParagraphFont"/>
    <w:link w:val="NoteHeading"/>
    <w:uiPriority w:val="99"/>
    <w:semiHidden/>
    <w:qFormat/>
    <w:rPr>
      <w:rFonts w:eastAsiaTheme="minorHAnsi"/>
      <w:sz w:val="24"/>
      <w:szCs w:val="24"/>
      <w:lang w:val="en-GB" w:eastAsia="ja-JP"/>
    </w:rPr>
  </w:style>
  <w:style w:type="character" w:customStyle="1" w:styleId="PlainTextChar">
    <w:name w:val="Plain Text Char"/>
    <w:basedOn w:val="DefaultParagraphFont"/>
    <w:link w:val="PlainText"/>
    <w:uiPriority w:val="99"/>
    <w:semiHidden/>
    <w:qFormat/>
    <w:rPr>
      <w:rFonts w:ascii="Consolas" w:eastAsiaTheme="minorHAnsi" w:hAnsi="Consolas"/>
      <w:sz w:val="21"/>
      <w:szCs w:val="21"/>
      <w:lang w:val="en-GB" w:eastAsia="ja-JP"/>
    </w:rPr>
  </w:style>
  <w:style w:type="paragraph" w:styleId="Quote">
    <w:name w:val="Quote"/>
    <w:basedOn w:val="Normal"/>
    <w:next w:val="Normal"/>
    <w:link w:val="QuoteChar1"/>
    <w:uiPriority w:val="29"/>
    <w:qFormat/>
    <w:pPr>
      <w:spacing w:before="200" w:after="160"/>
      <w:ind w:left="864" w:right="864"/>
      <w:jc w:val="center"/>
    </w:pPr>
    <w:rPr>
      <w:rFonts w:eastAsiaTheme="minorHAnsi"/>
      <w:i/>
      <w:iCs/>
      <w:color w:val="404040" w:themeColor="text1" w:themeTint="BF"/>
    </w:rPr>
  </w:style>
  <w:style w:type="character" w:customStyle="1" w:styleId="QuoteChar1">
    <w:name w:val="Quote Char1"/>
    <w:basedOn w:val="DefaultParagraphFont"/>
    <w:link w:val="Quote"/>
    <w:uiPriority w:val="29"/>
    <w:qFormat/>
    <w:rPr>
      <w:rFonts w:eastAsiaTheme="minorHAnsi"/>
      <w:i/>
      <w:iCs/>
      <w:color w:val="404040" w:themeColor="text1" w:themeTint="BF"/>
      <w:sz w:val="24"/>
      <w:szCs w:val="24"/>
      <w:lang w:val="en-GB" w:eastAsia="ja-JP"/>
    </w:rPr>
  </w:style>
  <w:style w:type="character" w:customStyle="1" w:styleId="SalutationChar">
    <w:name w:val="Salutation Char"/>
    <w:basedOn w:val="DefaultParagraphFont"/>
    <w:link w:val="Salutation"/>
    <w:uiPriority w:val="99"/>
    <w:semiHidden/>
    <w:qFormat/>
    <w:rPr>
      <w:rFonts w:eastAsiaTheme="minorHAnsi"/>
      <w:sz w:val="24"/>
      <w:szCs w:val="24"/>
      <w:lang w:val="en-GB" w:eastAsia="ja-JP"/>
    </w:rPr>
  </w:style>
  <w:style w:type="character" w:customStyle="1" w:styleId="SignatureChar">
    <w:name w:val="Signature Char"/>
    <w:basedOn w:val="DefaultParagraphFont"/>
    <w:link w:val="Signature"/>
    <w:uiPriority w:val="99"/>
    <w:semiHidden/>
    <w:qFormat/>
    <w:rPr>
      <w:rFonts w:eastAsiaTheme="minorHAnsi"/>
      <w:sz w:val="24"/>
      <w:szCs w:val="24"/>
      <w:lang w:val="en-GB" w:eastAsia="ja-JP"/>
    </w:rPr>
  </w:style>
  <w:style w:type="character" w:customStyle="1" w:styleId="SmartHyperlink1">
    <w:name w:val="Smart Hyperlink1"/>
    <w:basedOn w:val="DefaultParagraphFont"/>
    <w:uiPriority w:val="99"/>
    <w:semiHidden/>
    <w:unhideWhenUsed/>
    <w:qFormat/>
    <w:rPr>
      <w:u w:val="single"/>
    </w:rPr>
  </w:style>
  <w:style w:type="character" w:customStyle="1" w:styleId="SubtitleChar1">
    <w:name w:val="Subtitle Char1"/>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14">
    <w:name w:val="斜体1"/>
    <w:basedOn w:val="DefaultParagraphFont"/>
    <w:uiPriority w:val="19"/>
    <w:qFormat/>
    <w:rPr>
      <w:i/>
      <w:iCs/>
      <w:color w:val="404040" w:themeColor="text1" w:themeTint="BF"/>
    </w:rPr>
  </w:style>
  <w:style w:type="character" w:customStyle="1" w:styleId="15">
    <w:name w:val="参照1"/>
    <w:basedOn w:val="DefaultParagraphFont"/>
    <w:uiPriority w:val="31"/>
    <w:qFormat/>
    <w:rPr>
      <w:smallCaps/>
      <w:color w:val="595959" w:themeColor="text1" w:themeTint="A6"/>
    </w:rPr>
  </w:style>
  <w:style w:type="character" w:customStyle="1" w:styleId="TitleChar1">
    <w:name w:val="Title Char1"/>
    <w:basedOn w:val="DefaultParagraphFont"/>
    <w:link w:val="Title"/>
    <w:uiPriority w:val="10"/>
    <w:qFormat/>
    <w:rPr>
      <w:rFonts w:asciiTheme="majorHAnsi" w:eastAsiaTheme="majorEastAsia" w:hAnsiTheme="majorHAnsi" w:cstheme="majorBidi"/>
      <w:spacing w:val="-10"/>
      <w:sz w:val="56"/>
      <w:szCs w:val="56"/>
      <w:lang w:val="en-GB"/>
    </w:rPr>
  </w:style>
  <w:style w:type="paragraph" w:customStyle="1" w:styleId="112">
    <w:name w:val="目次の見出し11"/>
    <w:basedOn w:val="Heading1"/>
    <w:next w:val="Normal"/>
    <w:uiPriority w:val="39"/>
    <w:semiHidden/>
    <w:unhideWhenUsed/>
    <w:qFormat/>
    <w:pPr>
      <w:ind w:left="0" w:firstLine="0"/>
      <w:outlineLvl w:val="9"/>
    </w:pPr>
    <w:rPr>
      <w:rFonts w:asciiTheme="majorHAnsi" w:eastAsiaTheme="majorEastAsia" w:hAnsiTheme="majorHAnsi" w:cstheme="majorBidi"/>
      <w:b w:val="0"/>
      <w:bCs/>
      <w:color w:val="2E74B5" w:themeColor="accent1" w:themeShade="BF"/>
      <w:sz w:val="32"/>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NoteChar">
    <w:name w:val="Note Char"/>
    <w:link w:val="Note"/>
    <w:qFormat/>
    <w:rPr>
      <w:rFonts w:eastAsia="Times New Roman"/>
      <w:sz w:val="22"/>
      <w:lang w:eastAsia="en-US"/>
    </w:rPr>
  </w:style>
  <w:style w:type="character" w:customStyle="1" w:styleId="ListParagraphChar">
    <w:name w:val="List Paragraph Char"/>
    <w:link w:val="ListParagraph"/>
    <w:uiPriority w:val="34"/>
    <w:qFormat/>
    <w:rPr>
      <w:rFonts w:eastAsiaTheme="minorHAnsi"/>
      <w:sz w:val="24"/>
      <w:szCs w:val="24"/>
      <w:lang w:val="en-GB" w:eastAsia="ja-JP"/>
    </w:rPr>
  </w:style>
  <w:style w:type="paragraph" w:customStyle="1" w:styleId="16">
    <w:name w:val="変更箇所1"/>
    <w:hidden/>
    <w:uiPriority w:val="99"/>
    <w:qFormat/>
    <w:rPr>
      <w:rFonts w:eastAsia="Batang"/>
      <w:sz w:val="24"/>
      <w:szCs w:val="24"/>
      <w:lang w:eastAsia="ja-JP"/>
    </w:rPr>
  </w:style>
  <w:style w:type="character" w:customStyle="1" w:styleId="enumlev1Char">
    <w:name w:val="enumlev1 Char"/>
    <w:link w:val="enumlev1"/>
    <w:qFormat/>
    <w:rPr>
      <w:rFonts w:eastAsia="Times New Roman"/>
      <w:sz w:val="24"/>
      <w:lang w:eastAsia="en-US"/>
    </w:rPr>
  </w:style>
  <w:style w:type="character" w:customStyle="1" w:styleId="17">
    <w:name w:val="未解決のメンション1"/>
    <w:basedOn w:val="DefaultParagraphFont"/>
    <w:uiPriority w:val="99"/>
    <w:semiHidden/>
    <w:unhideWhenUsed/>
    <w:qFormat/>
    <w:rPr>
      <w:color w:val="605E5C"/>
      <w:shd w:val="clear" w:color="auto" w:fill="E1DFDD"/>
    </w:rPr>
  </w:style>
  <w:style w:type="paragraph" w:customStyle="1" w:styleId="FigureNoTitle">
    <w:name w:val="Figure_NoTitle"/>
    <w:basedOn w:val="Normal"/>
    <w:next w:val="Normalaftertitle"/>
    <w:rsid w:val="00E74087"/>
    <w:pPr>
      <w:keepLines/>
      <w:spacing w:before="240" w:after="120"/>
      <w:jc w:val="center"/>
    </w:pPr>
    <w:rPr>
      <w:b/>
    </w:rPr>
  </w:style>
  <w:style w:type="paragraph" w:customStyle="1" w:styleId="AppendixNoTitle0">
    <w:name w:val="Appendix_NoTitle"/>
    <w:basedOn w:val="AnnexNoTitle0"/>
    <w:next w:val="Normalaftertitle"/>
    <w:rsid w:val="00E74087"/>
  </w:style>
  <w:style w:type="paragraph" w:customStyle="1" w:styleId="Normalaftertitle">
    <w:name w:val="Normal_after_title"/>
    <w:basedOn w:val="Normal"/>
    <w:next w:val="Normal"/>
    <w:rsid w:val="00E74087"/>
    <w:pPr>
      <w:spacing w:before="360"/>
    </w:pPr>
  </w:style>
  <w:style w:type="paragraph" w:customStyle="1" w:styleId="AnnexNoTitle0">
    <w:name w:val="Annex_NoTitle"/>
    <w:basedOn w:val="Normal"/>
    <w:next w:val="Normalaftertitle"/>
    <w:rsid w:val="00E74087"/>
    <w:pPr>
      <w:keepNext/>
      <w:keepLines/>
      <w:spacing w:before="720"/>
      <w:jc w:val="center"/>
      <w:outlineLvl w:val="0"/>
    </w:pPr>
    <w:rPr>
      <w:b/>
      <w:sz w:val="28"/>
    </w:rPr>
  </w:style>
  <w:style w:type="paragraph" w:customStyle="1" w:styleId="Revision1">
    <w:name w:val="Revision1"/>
    <w:hidden/>
    <w:uiPriority w:val="99"/>
    <w:unhideWhenUsed/>
    <w:qFormat/>
    <w:rPr>
      <w:rFonts w:eastAsia="Calibri"/>
      <w:sz w:val="24"/>
      <w:szCs w:val="24"/>
      <w:lang w:eastAsia="ja-JP"/>
    </w:rPr>
  </w:style>
  <w:style w:type="character" w:customStyle="1" w:styleId="113">
    <w:name w:val="未解決のメンション11"/>
    <w:basedOn w:val="DefaultParagraphFont"/>
    <w:uiPriority w:val="99"/>
    <w:semiHidden/>
    <w:unhideWhenUsed/>
    <w:qFormat/>
    <w:rPr>
      <w:color w:val="605E5C"/>
      <w:shd w:val="clear" w:color="auto" w:fill="E1DFDD"/>
    </w:rPr>
  </w:style>
  <w:style w:type="paragraph" w:customStyle="1" w:styleId="114">
    <w:name w:val="変更箇所11"/>
    <w:hidden/>
    <w:uiPriority w:val="99"/>
    <w:unhideWhenUsed/>
    <w:qFormat/>
    <w:rPr>
      <w:rFonts w:eastAsia="Calibri"/>
      <w:sz w:val="24"/>
      <w:szCs w:val="24"/>
      <w:lang w:eastAsia="ja-JP"/>
    </w:rPr>
  </w:style>
  <w:style w:type="paragraph" w:customStyle="1" w:styleId="20">
    <w:name w:val="変更箇所2"/>
    <w:hidden/>
    <w:uiPriority w:val="99"/>
    <w:unhideWhenUsed/>
    <w:qFormat/>
    <w:rPr>
      <w:rFonts w:eastAsia="Calibri"/>
      <w:sz w:val="24"/>
      <w:szCs w:val="24"/>
      <w:lang w:eastAsia="ja-JP"/>
    </w:rPr>
  </w:style>
  <w:style w:type="character" w:customStyle="1" w:styleId="22">
    <w:name w:val="未解決のメンション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sz w:val="24"/>
      <w:szCs w:val="24"/>
      <w:lang w:eastAsia="ja-JP"/>
    </w:rPr>
  </w:style>
  <w:style w:type="paragraph" w:customStyle="1" w:styleId="30">
    <w:name w:val="変更箇所3"/>
    <w:hidden/>
    <w:uiPriority w:val="99"/>
    <w:unhideWhenUsed/>
    <w:qFormat/>
    <w:rPr>
      <w:sz w:val="24"/>
      <w:szCs w:val="24"/>
      <w:lang w:eastAsia="ja-JP"/>
    </w:rPr>
  </w:style>
  <w:style w:type="character" w:customStyle="1" w:styleId="32">
    <w:name w:val="未解決のメンション3"/>
    <w:basedOn w:val="DefaultParagraphFont"/>
    <w:uiPriority w:val="99"/>
    <w:semiHidden/>
    <w:unhideWhenUsed/>
    <w:qFormat/>
    <w:rPr>
      <w:color w:val="605E5C"/>
      <w:shd w:val="clear" w:color="auto" w:fill="E1DFDD"/>
    </w:rPr>
  </w:style>
  <w:style w:type="paragraph" w:customStyle="1" w:styleId="4">
    <w:name w:val="変更箇所4"/>
    <w:hidden/>
    <w:uiPriority w:val="99"/>
    <w:unhideWhenUsed/>
    <w:rPr>
      <w:sz w:val="24"/>
      <w:szCs w:val="24"/>
      <w:lang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TableGrid1">
    <w:name w:val="Table Grid1"/>
    <w:basedOn w:val="TableNormal"/>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rPr>
      <w:sz w:val="24"/>
      <w:szCs w:val="24"/>
      <w:lang w:eastAsia="ja-JP"/>
    </w:rPr>
  </w:style>
  <w:style w:type="paragraph" w:styleId="Revision">
    <w:name w:val="Revision"/>
    <w:hidden/>
    <w:uiPriority w:val="99"/>
    <w:unhideWhenUsed/>
    <w:rsid w:val="00B82597"/>
    <w:rPr>
      <w:sz w:val="24"/>
      <w:szCs w:val="24"/>
      <w:lang w:eastAsia="ja-JP"/>
    </w:rPr>
  </w:style>
  <w:style w:type="paragraph" w:customStyle="1" w:styleId="Bibliography1">
    <w:name w:val="Bibliography1"/>
    <w:basedOn w:val="Normal"/>
    <w:next w:val="Normal"/>
    <w:uiPriority w:val="37"/>
    <w:semiHidden/>
    <w:unhideWhenUsed/>
    <w:rsid w:val="00FD71BA"/>
    <w:rPr>
      <w:rFonts w:eastAsia="Calibri"/>
    </w:rPr>
  </w:style>
  <w:style w:type="character" w:styleId="BookTitle">
    <w:name w:val="Book Title"/>
    <w:basedOn w:val="DefaultParagraphFont"/>
    <w:uiPriority w:val="33"/>
    <w:rsid w:val="00FD71BA"/>
    <w:rPr>
      <w:b/>
      <w:bCs/>
      <w:i/>
      <w:iCs/>
      <w:spacing w:val="5"/>
    </w:rPr>
  </w:style>
  <w:style w:type="character" w:customStyle="1" w:styleId="IntenseEmphasis1">
    <w:name w:val="Intense Emphasis1"/>
    <w:basedOn w:val="DefaultParagraphFont"/>
    <w:uiPriority w:val="21"/>
    <w:rsid w:val="00FD71BA"/>
    <w:rPr>
      <w:i/>
      <w:iCs/>
      <w:color w:val="5B9BD5"/>
    </w:rPr>
  </w:style>
  <w:style w:type="character" w:customStyle="1" w:styleId="IntenseReference1">
    <w:name w:val="Intense Reference1"/>
    <w:basedOn w:val="DefaultParagraphFont"/>
    <w:uiPriority w:val="32"/>
    <w:rsid w:val="00FD71BA"/>
    <w:rPr>
      <w:b/>
      <w:bCs/>
      <w:smallCaps/>
      <w:color w:val="5B9BD5"/>
      <w:spacing w:val="5"/>
    </w:rPr>
  </w:style>
  <w:style w:type="character" w:customStyle="1" w:styleId="SubtleEmphasis1">
    <w:name w:val="Subtle Emphasis1"/>
    <w:basedOn w:val="DefaultParagraphFont"/>
    <w:uiPriority w:val="19"/>
    <w:rsid w:val="00FD71BA"/>
    <w:rPr>
      <w:i/>
      <w:iCs/>
      <w:color w:val="404040"/>
    </w:rPr>
  </w:style>
  <w:style w:type="character" w:customStyle="1" w:styleId="SubtleReference1">
    <w:name w:val="Subtle Reference1"/>
    <w:basedOn w:val="DefaultParagraphFont"/>
    <w:uiPriority w:val="31"/>
    <w:rsid w:val="00FD71BA"/>
    <w:rPr>
      <w:smallCaps/>
      <w:color w:val="5A5A5A"/>
    </w:rPr>
  </w:style>
  <w:style w:type="paragraph" w:customStyle="1" w:styleId="TOCHeading1">
    <w:name w:val="TOC Heading1"/>
    <w:basedOn w:val="Heading1"/>
    <w:next w:val="Normal"/>
    <w:uiPriority w:val="39"/>
    <w:unhideWhenUsed/>
    <w:qFormat/>
    <w:rsid w:val="00FD71BA"/>
    <w:pPr>
      <w:ind w:left="0" w:firstLine="0"/>
      <w:outlineLvl w:val="9"/>
    </w:pPr>
    <w:rPr>
      <w:rFonts w:ascii="Calibri Light" w:eastAsia="DengXian Light" w:hAnsi="Calibri Light"/>
      <w:b w:val="0"/>
      <w:bCs/>
      <w:color w:val="2E74B5"/>
      <w:sz w:val="32"/>
    </w:rPr>
  </w:style>
  <w:style w:type="table" w:customStyle="1" w:styleId="TableGrid2">
    <w:name w:val="Table Grid2"/>
    <w:basedOn w:val="TableNormal"/>
    <w:next w:val="TableGrid"/>
    <w:uiPriority w:val="39"/>
    <w:qFormat/>
    <w:rsid w:val="00FD71BA"/>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FD71BA"/>
    <w:rPr>
      <w:rFonts w:eastAsia="Batang"/>
      <w:lang w:val="en-US" w:eastAsia="en-US"/>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FD71BA"/>
  </w:style>
  <w:style w:type="numbering" w:customStyle="1" w:styleId="1">
    <w:name w:val="현재 목록1"/>
    <w:uiPriority w:val="99"/>
    <w:rsid w:val="00FD71BA"/>
    <w:pPr>
      <w:numPr>
        <w:numId w:val="12"/>
      </w:numPr>
    </w:pPr>
  </w:style>
  <w:style w:type="numbering" w:customStyle="1" w:styleId="2">
    <w:name w:val="현재 목록2"/>
    <w:uiPriority w:val="99"/>
    <w:rsid w:val="00FD71BA"/>
    <w:pPr>
      <w:numPr>
        <w:numId w:val="13"/>
      </w:numPr>
    </w:pPr>
  </w:style>
  <w:style w:type="numbering" w:customStyle="1" w:styleId="3">
    <w:name w:val="현재 목록3"/>
    <w:uiPriority w:val="99"/>
    <w:rsid w:val="00FD71BA"/>
    <w:pPr>
      <w:numPr>
        <w:numId w:val="14"/>
      </w:numPr>
    </w:pPr>
  </w:style>
  <w:style w:type="character" w:styleId="IntenseEmphasis">
    <w:name w:val="Intense Emphasis"/>
    <w:basedOn w:val="DefaultParagraphFont"/>
    <w:uiPriority w:val="21"/>
    <w:qFormat/>
    <w:rsid w:val="00FD71BA"/>
    <w:rPr>
      <w:i/>
      <w:iCs/>
      <w:color w:val="5B9BD5" w:themeColor="accent1"/>
    </w:rPr>
  </w:style>
  <w:style w:type="character" w:styleId="IntenseReference">
    <w:name w:val="Intense Reference"/>
    <w:basedOn w:val="DefaultParagraphFont"/>
    <w:uiPriority w:val="32"/>
    <w:qFormat/>
    <w:rsid w:val="00FD71BA"/>
    <w:rPr>
      <w:b/>
      <w:bCs/>
      <w:smallCaps/>
      <w:color w:val="5B9BD5" w:themeColor="accent1"/>
      <w:spacing w:val="5"/>
    </w:rPr>
  </w:style>
  <w:style w:type="character" w:styleId="SubtleEmphasis">
    <w:name w:val="Subtle Emphasis"/>
    <w:basedOn w:val="DefaultParagraphFont"/>
    <w:uiPriority w:val="19"/>
    <w:qFormat/>
    <w:rsid w:val="00FD71BA"/>
    <w:rPr>
      <w:i/>
      <w:iCs/>
      <w:color w:val="404040" w:themeColor="text1" w:themeTint="BF"/>
    </w:rPr>
  </w:style>
  <w:style w:type="character" w:styleId="SubtleReference">
    <w:name w:val="Subtle Reference"/>
    <w:basedOn w:val="DefaultParagraphFont"/>
    <w:uiPriority w:val="31"/>
    <w:qFormat/>
    <w:rsid w:val="00FD71BA"/>
    <w:rPr>
      <w:smallCaps/>
      <w:color w:val="5A5A5A" w:themeColor="text1" w:themeTint="A5"/>
    </w:rPr>
  </w:style>
  <w:style w:type="character" w:customStyle="1" w:styleId="Appdef">
    <w:name w:val="App_def"/>
    <w:basedOn w:val="DefaultParagraphFont"/>
    <w:rsid w:val="00E74087"/>
    <w:rPr>
      <w:rFonts w:ascii="Times New Roman" w:hAnsi="Times New Roman"/>
      <w:b/>
    </w:rPr>
  </w:style>
  <w:style w:type="character" w:customStyle="1" w:styleId="Appref">
    <w:name w:val="App_ref"/>
    <w:basedOn w:val="DefaultParagraphFont"/>
    <w:rsid w:val="00E74087"/>
  </w:style>
  <w:style w:type="character" w:customStyle="1" w:styleId="Artdef">
    <w:name w:val="Art_def"/>
    <w:basedOn w:val="DefaultParagraphFont"/>
    <w:rsid w:val="00E74087"/>
    <w:rPr>
      <w:rFonts w:ascii="Times New Roman" w:hAnsi="Times New Roman"/>
      <w:b/>
    </w:rPr>
  </w:style>
  <w:style w:type="paragraph" w:customStyle="1" w:styleId="Artheading">
    <w:name w:val="Art_heading"/>
    <w:basedOn w:val="Normal"/>
    <w:next w:val="Normalaftertitle"/>
    <w:rsid w:val="00E74087"/>
    <w:pPr>
      <w:spacing w:before="480"/>
      <w:jc w:val="center"/>
    </w:pPr>
    <w:rPr>
      <w:b/>
      <w:sz w:val="28"/>
    </w:rPr>
  </w:style>
  <w:style w:type="paragraph" w:customStyle="1" w:styleId="ArtNo">
    <w:name w:val="Art_No"/>
    <w:basedOn w:val="Normal"/>
    <w:next w:val="Arttitle"/>
    <w:rsid w:val="00E74087"/>
    <w:pPr>
      <w:keepNext/>
      <w:keepLines/>
      <w:spacing w:before="480"/>
      <w:jc w:val="center"/>
    </w:pPr>
    <w:rPr>
      <w:caps/>
      <w:sz w:val="28"/>
    </w:rPr>
  </w:style>
  <w:style w:type="character" w:customStyle="1" w:styleId="Artref">
    <w:name w:val="Art_ref"/>
    <w:basedOn w:val="DefaultParagraphFont"/>
    <w:rsid w:val="00E74087"/>
  </w:style>
  <w:style w:type="paragraph" w:customStyle="1" w:styleId="Arttitle">
    <w:name w:val="Art_title"/>
    <w:basedOn w:val="Normal"/>
    <w:next w:val="Normalaftertitle"/>
    <w:rsid w:val="00E74087"/>
    <w:pPr>
      <w:keepNext/>
      <w:keepLines/>
      <w:spacing w:before="240"/>
      <w:jc w:val="center"/>
    </w:pPr>
    <w:rPr>
      <w:b/>
      <w:sz w:val="28"/>
    </w:rPr>
  </w:style>
  <w:style w:type="paragraph" w:customStyle="1" w:styleId="ASN1">
    <w:name w:val="ASN.1"/>
    <w:rsid w:val="00E74087"/>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Call">
    <w:name w:val="Call"/>
    <w:basedOn w:val="Normal"/>
    <w:next w:val="Normal"/>
    <w:rsid w:val="00E74087"/>
    <w:pPr>
      <w:keepNext/>
      <w:keepLines/>
      <w:spacing w:before="160"/>
      <w:ind w:left="794"/>
      <w:jc w:val="left"/>
    </w:pPr>
    <w:rPr>
      <w:i/>
    </w:rPr>
  </w:style>
  <w:style w:type="paragraph" w:customStyle="1" w:styleId="ChapNo">
    <w:name w:val="Chap_No"/>
    <w:basedOn w:val="Normal"/>
    <w:next w:val="Chaptitle"/>
    <w:rsid w:val="00E74087"/>
    <w:pPr>
      <w:keepNext/>
      <w:keepLines/>
      <w:spacing w:before="480"/>
      <w:jc w:val="center"/>
    </w:pPr>
    <w:rPr>
      <w:b/>
      <w:caps/>
      <w:sz w:val="28"/>
    </w:rPr>
  </w:style>
  <w:style w:type="paragraph" w:customStyle="1" w:styleId="Chaptitle">
    <w:name w:val="Chap_title"/>
    <w:basedOn w:val="Normal"/>
    <w:next w:val="Normalaftertitle"/>
    <w:rsid w:val="00E74087"/>
    <w:pPr>
      <w:keepNext/>
      <w:keepLines/>
      <w:spacing w:before="240"/>
      <w:jc w:val="center"/>
    </w:pPr>
    <w:rPr>
      <w:b/>
      <w:sz w:val="28"/>
    </w:rPr>
  </w:style>
  <w:style w:type="paragraph" w:customStyle="1" w:styleId="Default">
    <w:name w:val="Default"/>
    <w:rsid w:val="00E74087"/>
    <w:pPr>
      <w:autoSpaceDE w:val="0"/>
      <w:autoSpaceDN w:val="0"/>
      <w:adjustRightInd w:val="0"/>
    </w:pPr>
    <w:rPr>
      <w:rFonts w:eastAsia="Times New Roman"/>
      <w:color w:val="000000"/>
      <w:sz w:val="24"/>
      <w:szCs w:val="24"/>
    </w:rPr>
  </w:style>
  <w:style w:type="paragraph" w:customStyle="1" w:styleId="enumlev2">
    <w:name w:val="enumlev2"/>
    <w:basedOn w:val="enumlev1"/>
    <w:rsid w:val="00E74087"/>
    <w:pPr>
      <w:ind w:left="1191" w:hanging="397"/>
    </w:pPr>
  </w:style>
  <w:style w:type="paragraph" w:customStyle="1" w:styleId="enumlev3">
    <w:name w:val="enumlev3"/>
    <w:basedOn w:val="enumlev2"/>
    <w:rsid w:val="00E74087"/>
    <w:pPr>
      <w:ind w:left="1588"/>
    </w:pPr>
  </w:style>
  <w:style w:type="paragraph" w:customStyle="1" w:styleId="Equation">
    <w:name w:val="Equation"/>
    <w:basedOn w:val="Normal"/>
    <w:rsid w:val="00E74087"/>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E74087"/>
    <w:pPr>
      <w:tabs>
        <w:tab w:val="clear" w:pos="794"/>
        <w:tab w:val="clear" w:pos="1191"/>
        <w:tab w:val="clear" w:pos="1588"/>
        <w:tab w:val="right" w:pos="1814"/>
      </w:tabs>
      <w:spacing w:before="80"/>
      <w:ind w:left="1985" w:hanging="1985"/>
    </w:pPr>
  </w:style>
  <w:style w:type="paragraph" w:customStyle="1" w:styleId="Figurewithouttitle">
    <w:name w:val="Figure_without_title"/>
    <w:basedOn w:val="Normal"/>
    <w:next w:val="Normalaftertitle"/>
    <w:rsid w:val="00E74087"/>
    <w:pPr>
      <w:keepLines/>
      <w:spacing w:before="240" w:after="120"/>
      <w:jc w:val="center"/>
    </w:pPr>
  </w:style>
  <w:style w:type="paragraph" w:customStyle="1" w:styleId="FirstFooter">
    <w:name w:val="FirstFooter"/>
    <w:basedOn w:val="Footer"/>
    <w:rsid w:val="00E74087"/>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E74087"/>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PartNo">
    <w:name w:val="Part_No"/>
    <w:basedOn w:val="Normal"/>
    <w:next w:val="Partref"/>
    <w:rsid w:val="00E74087"/>
    <w:pPr>
      <w:keepNext/>
      <w:keepLines/>
      <w:spacing w:before="480" w:after="80"/>
      <w:jc w:val="center"/>
    </w:pPr>
    <w:rPr>
      <w:caps/>
      <w:sz w:val="28"/>
    </w:rPr>
  </w:style>
  <w:style w:type="paragraph" w:customStyle="1" w:styleId="Partref">
    <w:name w:val="Part_ref"/>
    <w:basedOn w:val="Normal"/>
    <w:next w:val="Parttitle"/>
    <w:rsid w:val="00E74087"/>
    <w:pPr>
      <w:keepNext/>
      <w:keepLines/>
      <w:spacing w:before="280"/>
      <w:jc w:val="center"/>
    </w:pPr>
  </w:style>
  <w:style w:type="paragraph" w:customStyle="1" w:styleId="Parttitle">
    <w:name w:val="Part_title"/>
    <w:basedOn w:val="Normal"/>
    <w:next w:val="Normalaftertitle"/>
    <w:rsid w:val="00E74087"/>
    <w:pPr>
      <w:keepNext/>
      <w:keepLines/>
      <w:spacing w:before="240" w:after="280"/>
      <w:jc w:val="center"/>
    </w:pPr>
    <w:rPr>
      <w:b/>
      <w:sz w:val="28"/>
    </w:rPr>
  </w:style>
  <w:style w:type="paragraph" w:customStyle="1" w:styleId="Recdate">
    <w:name w:val="Rec_date"/>
    <w:basedOn w:val="Normal"/>
    <w:next w:val="Normalaftertitle"/>
    <w:rsid w:val="00E74087"/>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E74087"/>
  </w:style>
  <w:style w:type="paragraph" w:customStyle="1" w:styleId="QuestionNo">
    <w:name w:val="Question_No"/>
    <w:basedOn w:val="RecNo"/>
    <w:next w:val="Questiontitle"/>
    <w:rsid w:val="00E74087"/>
  </w:style>
  <w:style w:type="paragraph" w:customStyle="1" w:styleId="Recref">
    <w:name w:val="Rec_ref"/>
    <w:basedOn w:val="Normal"/>
    <w:next w:val="Recdate"/>
    <w:rsid w:val="00E74087"/>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E74087"/>
  </w:style>
  <w:style w:type="paragraph" w:customStyle="1" w:styleId="Questiontitle">
    <w:name w:val="Question_title"/>
    <w:basedOn w:val="Rectitle"/>
    <w:next w:val="Questionref"/>
    <w:rsid w:val="00E74087"/>
  </w:style>
  <w:style w:type="paragraph" w:customStyle="1" w:styleId="Reftitle">
    <w:name w:val="Ref_title"/>
    <w:basedOn w:val="Normal"/>
    <w:next w:val="Reftext"/>
    <w:rsid w:val="00E74087"/>
    <w:pPr>
      <w:spacing w:before="480"/>
      <w:jc w:val="center"/>
    </w:pPr>
    <w:rPr>
      <w:b/>
    </w:rPr>
  </w:style>
  <w:style w:type="paragraph" w:customStyle="1" w:styleId="Repdate">
    <w:name w:val="Rep_date"/>
    <w:basedOn w:val="Recdate"/>
    <w:next w:val="Normalaftertitle"/>
    <w:rsid w:val="00E74087"/>
  </w:style>
  <w:style w:type="paragraph" w:customStyle="1" w:styleId="RepNo">
    <w:name w:val="Rep_No"/>
    <w:basedOn w:val="RecNo"/>
    <w:next w:val="Reptitle"/>
    <w:rsid w:val="00E74087"/>
  </w:style>
  <w:style w:type="paragraph" w:customStyle="1" w:styleId="Repref">
    <w:name w:val="Rep_ref"/>
    <w:basedOn w:val="Recref"/>
    <w:next w:val="Repdate"/>
    <w:rsid w:val="00E74087"/>
  </w:style>
  <w:style w:type="paragraph" w:customStyle="1" w:styleId="Reptitle">
    <w:name w:val="Rep_title"/>
    <w:basedOn w:val="Rectitle"/>
    <w:next w:val="Repref"/>
    <w:rsid w:val="00E74087"/>
  </w:style>
  <w:style w:type="paragraph" w:customStyle="1" w:styleId="Resdate">
    <w:name w:val="Res_date"/>
    <w:basedOn w:val="Recdate"/>
    <w:next w:val="Normalaftertitle"/>
    <w:rsid w:val="00E74087"/>
  </w:style>
  <w:style w:type="character" w:customStyle="1" w:styleId="Resdef">
    <w:name w:val="Res_def"/>
    <w:basedOn w:val="DefaultParagraphFont"/>
    <w:rsid w:val="00E74087"/>
    <w:rPr>
      <w:rFonts w:ascii="Times New Roman" w:hAnsi="Times New Roman"/>
      <w:b/>
    </w:rPr>
  </w:style>
  <w:style w:type="paragraph" w:customStyle="1" w:styleId="ResNo">
    <w:name w:val="Res_No"/>
    <w:basedOn w:val="RecNo"/>
    <w:next w:val="Restitle"/>
    <w:rsid w:val="00E74087"/>
  </w:style>
  <w:style w:type="paragraph" w:customStyle="1" w:styleId="Resref">
    <w:name w:val="Res_ref"/>
    <w:basedOn w:val="Recref"/>
    <w:next w:val="Resdate"/>
    <w:rsid w:val="00E74087"/>
  </w:style>
  <w:style w:type="paragraph" w:customStyle="1" w:styleId="Restitle">
    <w:name w:val="Res_title"/>
    <w:basedOn w:val="Rectitle"/>
    <w:next w:val="Resref"/>
    <w:rsid w:val="00E74087"/>
  </w:style>
  <w:style w:type="paragraph" w:customStyle="1" w:styleId="Section1">
    <w:name w:val="Section_1"/>
    <w:basedOn w:val="Normal"/>
    <w:next w:val="Normal"/>
    <w:rsid w:val="00E74087"/>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74087"/>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E74087"/>
    <w:pPr>
      <w:keepNext/>
      <w:keepLines/>
      <w:spacing w:before="480" w:after="80"/>
      <w:jc w:val="center"/>
    </w:pPr>
    <w:rPr>
      <w:caps/>
      <w:sz w:val="28"/>
    </w:rPr>
  </w:style>
  <w:style w:type="paragraph" w:customStyle="1" w:styleId="Sectiontitle">
    <w:name w:val="Section_title"/>
    <w:basedOn w:val="Normal"/>
    <w:next w:val="Normalaftertitle"/>
    <w:rsid w:val="00E74087"/>
    <w:pPr>
      <w:keepNext/>
      <w:keepLines/>
      <w:spacing w:before="480" w:after="280"/>
      <w:jc w:val="center"/>
    </w:pPr>
    <w:rPr>
      <w:b/>
      <w:sz w:val="28"/>
    </w:rPr>
  </w:style>
  <w:style w:type="paragraph" w:customStyle="1" w:styleId="Source">
    <w:name w:val="Source"/>
    <w:basedOn w:val="Normal"/>
    <w:next w:val="Normalaftertitle"/>
    <w:rsid w:val="00E74087"/>
    <w:pPr>
      <w:spacing w:before="840" w:after="200"/>
      <w:jc w:val="center"/>
    </w:pPr>
    <w:rPr>
      <w:b/>
      <w:sz w:val="28"/>
    </w:rPr>
  </w:style>
  <w:style w:type="paragraph" w:customStyle="1" w:styleId="SpecialFooter">
    <w:name w:val="Special Footer"/>
    <w:basedOn w:val="Footer"/>
    <w:rsid w:val="00E74087"/>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E74087"/>
    <w:rPr>
      <w:b/>
      <w:color w:val="auto"/>
    </w:rPr>
  </w:style>
  <w:style w:type="paragraph" w:customStyle="1" w:styleId="TableNoTitle0">
    <w:name w:val="Table_NoTitle"/>
    <w:basedOn w:val="Normal"/>
    <w:next w:val="Tablehead"/>
    <w:rsid w:val="00E74087"/>
    <w:pPr>
      <w:keepNext/>
      <w:keepLines/>
      <w:spacing w:before="360" w:after="120"/>
      <w:jc w:val="center"/>
    </w:pPr>
    <w:rPr>
      <w:b/>
    </w:rPr>
  </w:style>
  <w:style w:type="paragraph" w:customStyle="1" w:styleId="toc0">
    <w:name w:val="toc 0"/>
    <w:basedOn w:val="Normal"/>
    <w:next w:val="TOC1"/>
    <w:rsid w:val="00E74087"/>
    <w:pPr>
      <w:keepLines/>
      <w:tabs>
        <w:tab w:val="clear" w:pos="794"/>
        <w:tab w:val="clear" w:pos="1191"/>
        <w:tab w:val="clear" w:pos="1588"/>
        <w:tab w:val="clear" w:pos="1985"/>
        <w:tab w:val="right" w:pos="9639"/>
      </w:tabs>
      <w:jc w:val="left"/>
    </w:pPr>
    <w:rPr>
      <w:b/>
    </w:rPr>
  </w:style>
  <w:style w:type="character" w:styleId="UnresolvedMention">
    <w:name w:val="Unresolved Mention"/>
    <w:basedOn w:val="DefaultParagraphFont"/>
    <w:uiPriority w:val="99"/>
    <w:semiHidden/>
    <w:unhideWhenUsed/>
    <w:rsid w:val="00E74087"/>
    <w:rPr>
      <w:color w:val="605E5C"/>
      <w:shd w:val="clear" w:color="auto" w:fill="E1DFDD"/>
    </w:rPr>
  </w:style>
  <w:style w:type="character" w:customStyle="1" w:styleId="apple-converted-space">
    <w:name w:val="apple-converted-space"/>
    <w:basedOn w:val="DefaultParagraphFont"/>
    <w:rsid w:val="000B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ndreyperez@anatel.gov.br" TargetMode="External"/><Relationship Id="rId26" Type="http://schemas.openxmlformats.org/officeDocument/2006/relationships/hyperlink" Target="https://doi.org/10.1108/JEBDE-09-2022-003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Okan.Geray@digitaldubai.ae"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tsbfgmv@itu.int"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www.itu.int/go/fgmv" TargetMode="External"/><Relationship Id="rId23" Type="http://schemas.openxmlformats.org/officeDocument/2006/relationships/header" Target="header2.xml"/><Relationship Id="rId28" Type="http://schemas.openxmlformats.org/officeDocument/2006/relationships/hyperlink" Target="https://doi.org/10.1007/978-981-99-4641-9_12" TargetMode="External"/><Relationship Id="rId10" Type="http://schemas.openxmlformats.org/officeDocument/2006/relationships/footnotes" Target="footnotes.xml"/><Relationship Id="rId19" Type="http://schemas.openxmlformats.org/officeDocument/2006/relationships/hyperlink" Target="https://eur03.safelinks.protection.outlook.com/?url=https%3A%2F%2Fcreativecommons.org%2Flicenses%2Fby-nc-sa%2F3.0%2Figo&amp;data=05%7C02%7Canibal.cabrera%40itu.int%7C0fe5406e5055456a0b5a08dc7bce06f3%7C23e464d704e64b87913c24bd89219fd3%7C0%7C0%7C638521372007831165%7CUnknown%7CTWFpbGZsb3d8eyJWIjoiMC4wLjAwMDAiLCJQIjoiV2luMzIiLCJBTiI6Ik1haWwiLCJXVCI6Mn0%3D%7C0%7C%7C%7C&amp;sdata=V4LM72V7Z%2F80irqs1MTJY8U1C%2FFVgqCq26On8J9MZu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doi.org/10.1007/978-3-031-53015-9_7"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nga\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ゴシック"/>
        <a:cs typeface="Arial"/>
      </a:majorFont>
      <a:minorFont>
        <a:latin typeface="Calibri"/>
        <a:ea typeface="ＭＳ 明朝"/>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5" ma:contentTypeDescription="Create a new document." ma:contentTypeScope="" ma:versionID="4a73633d810f0c35e9b9616757f15ad7">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93d9621d15ce39afb9bb8770cdb5aff2"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Props1.xml><?xml version="1.0" encoding="utf-8"?>
<ds:datastoreItem xmlns:ds="http://schemas.openxmlformats.org/officeDocument/2006/customXml" ds:itemID="{D21A24AD-B6BF-4A62-9818-D8F9E01AD0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E89BA0-AC01-4DDA-AF53-849D45C08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A3EC5-EE3B-49BD-949C-862509B33055}">
  <ds:schemaRefs>
    <ds:schemaRef ds:uri="http://schemas.microsoft.com/sharepoint/v3/contenttype/forms"/>
  </ds:schemaRefs>
</ds:datastoreItem>
</file>

<file path=customXml/itemProps5.xml><?xml version="1.0" encoding="utf-8"?>
<ds:datastoreItem xmlns:ds="http://schemas.openxmlformats.org/officeDocument/2006/customXml" ds:itemID="{96FA4F6D-5F7E-4C68-950D-BEFE5DA802F6}">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docProps/app.xml><?xml version="1.0" encoding="utf-8"?>
<Properties xmlns="http://schemas.openxmlformats.org/officeDocument/2006/extended-properties" xmlns:vt="http://schemas.openxmlformats.org/officeDocument/2006/docPropsVTypes">
  <Template>T-TUT-REPORT-E.dotm</Template>
  <TotalTime>1</TotalTime>
  <Pages>23</Pages>
  <Words>8211</Words>
  <Characters>46803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ITU Focus Group Technical Report (06/2024) - Economic value creation and competition in metaverse</vt:lpstr>
    </vt:vector>
  </TitlesOfParts>
  <Manager>ITU-T</Manager>
  <Company>International Telecommunication Union (ITU)</Company>
  <LinksUpToDate>false</LinksUpToDate>
  <CharactersWithSpaces>54905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Focus Group Technical Report (06/2024) - Economic value creation and competition in metaverse</dc:title>
  <dc:subject/>
  <dc:creator>ITU-T</dc:creator>
  <cp:keywords>High-level functional architecture, interoperability, metaverse</cp:keywords>
  <dc:description/>
  <cp:lastModifiedBy>Le Van, Jack</cp:lastModifiedBy>
  <cp:revision>2</cp:revision>
  <cp:lastPrinted>2024-11-12T08:35:00Z</cp:lastPrinted>
  <dcterms:created xsi:type="dcterms:W3CDTF">2026-07-02T08:00:00Z</dcterms:created>
  <dcterms:modified xsi:type="dcterms:W3CDTF">2026-07-02T08:00:00Z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0x0101008C9D0AC62B6CAE408847B2D4E42DE38B</vt:lpwstr>
  </property>
  <property fmtid="{D5CDD505-2E9C-101B-9397-08002B2CF9AE}" pid="3" name="Docnum">
    <vt:lpwstr>FG-AI4H-A-102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N/A</vt:lpwstr>
  </property>
  <property fmtid="{D5CDD505-2E9C-101B-9397-08002B2CF9AE}" pid="7" name="Docdest">
    <vt:lpwstr>Geneva, 26-27 September 2018</vt:lpwstr>
  </property>
  <property fmtid="{D5CDD505-2E9C-101B-9397-08002B2CF9AE}" pid="8" name="Docauthor">
    <vt:lpwstr>Editor</vt:lpwstr>
  </property>
  <property fmtid="{D5CDD505-2E9C-101B-9397-08002B2CF9AE}" pid="9" name="KSOProductBuildVer">
    <vt:lpwstr>2052-11.8.2.12085</vt:lpwstr>
  </property>
  <property fmtid="{D5CDD505-2E9C-101B-9397-08002B2CF9AE}" pid="10" name="ICV">
    <vt:lpwstr>5668443AFD984D20B6B330E288F2F374</vt:lpwstr>
  </property>
  <property fmtid="{D5CDD505-2E9C-101B-9397-08002B2CF9AE}" pid="11" name="MediaServiceImageTags">
    <vt:lpwstr/>
  </property>
  <property fmtid="{D5CDD505-2E9C-101B-9397-08002B2CF9AE}" pid="12" name="Language">
    <vt:lpwstr>English</vt:lpwstr>
  </property>
  <property fmtid="{D5CDD505-2E9C-101B-9397-08002B2CF9AE}" pid="13" name="Typist">
    <vt:lpwstr>Yonga</vt:lpwstr>
  </property>
  <property fmtid="{D5CDD505-2E9C-101B-9397-08002B2CF9AE}" pid="14" name="Date completed">
    <vt:lpwstr>Friday, December 5, 2025</vt:lpwstr>
  </property>
</Properties>
</file>