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BE4C" w14:textId="77777777" w:rsidR="00826CD5" w:rsidRPr="000318B6" w:rsidRDefault="00826CD5" w:rsidP="00826CD5">
      <w:pPr>
        <w:rPr>
          <w:rFonts w:asciiTheme="majorBidi" w:hAnsiTheme="majorBidi" w:cstheme="majorBidi"/>
          <w:lang w:val="en-US"/>
        </w:rPr>
      </w:pPr>
      <w:r w:rsidRPr="000318B6">
        <w:rPr>
          <w:rFonts w:ascii="Arial" w:hAnsi="Arial" w:cs="Arial"/>
          <w:noProof/>
        </w:rPr>
        <mc:AlternateContent>
          <mc:Choice Requires="wpg">
            <w:drawing>
              <wp:anchor distT="0" distB="0" distL="114300" distR="114300" simplePos="0" relativeHeight="251663360" behindDoc="1" locked="0" layoutInCell="1" allowOverlap="1" wp14:anchorId="150859C0" wp14:editId="7C67E41A">
                <wp:simplePos x="0" y="0"/>
                <wp:positionH relativeFrom="page">
                  <wp:posOffset>-2540</wp:posOffset>
                </wp:positionH>
                <wp:positionV relativeFrom="page">
                  <wp:posOffset>986155</wp:posOffset>
                </wp:positionV>
                <wp:extent cx="7772400" cy="229870"/>
                <wp:effectExtent l="0" t="0" r="0" b="0"/>
                <wp:wrapNone/>
                <wp:docPr id="17977970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F55E9" id="docshapegroup7" o:spid="_x0000_s1026" style="position:absolute;margin-left:-.2pt;margin-top:77.65pt;width:612pt;height:18.1pt;z-index:-251653120;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bl>
      <w:tblPr>
        <w:tblpPr w:leftFromText="181" w:rightFromText="181" w:horzAnchor="margin" w:tblpYSpec="top"/>
        <w:tblOverlap w:val="never"/>
        <w:tblW w:w="10773" w:type="dxa"/>
        <w:tblLayout w:type="fixed"/>
        <w:tblLook w:val="0000" w:firstRow="0" w:lastRow="0" w:firstColumn="0" w:lastColumn="0" w:noHBand="0" w:noVBand="0"/>
      </w:tblPr>
      <w:tblGrid>
        <w:gridCol w:w="817"/>
        <w:gridCol w:w="4253"/>
        <w:gridCol w:w="5703"/>
      </w:tblGrid>
      <w:tr w:rsidR="00826CD5" w:rsidRPr="000318B6" w14:paraId="6BAE18FA" w14:textId="77777777" w:rsidTr="00CC19E3">
        <w:trPr>
          <w:trHeight w:hRule="exact" w:val="992"/>
        </w:trPr>
        <w:tc>
          <w:tcPr>
            <w:tcW w:w="5070" w:type="dxa"/>
            <w:gridSpan w:val="2"/>
          </w:tcPr>
          <w:p w14:paraId="1E73240E" w14:textId="77777777" w:rsidR="00826CD5" w:rsidRPr="000318B6" w:rsidRDefault="00826CD5" w:rsidP="00CC19E3">
            <w:pPr>
              <w:spacing w:before="0"/>
              <w:rPr>
                <w:rFonts w:ascii="Arial" w:hAnsi="Arial" w:cs="Arial"/>
              </w:rPr>
            </w:pPr>
          </w:p>
        </w:tc>
        <w:tc>
          <w:tcPr>
            <w:tcW w:w="5703" w:type="dxa"/>
          </w:tcPr>
          <w:p w14:paraId="423AFAA3" w14:textId="77777777" w:rsidR="00826CD5" w:rsidRPr="000318B6" w:rsidRDefault="00826CD5" w:rsidP="00CC19E3">
            <w:pPr>
              <w:spacing w:before="0"/>
              <w:jc w:val="right"/>
              <w:rPr>
                <w:rFonts w:ascii="Arial" w:hAnsi="Arial" w:cs="Arial"/>
              </w:rPr>
            </w:pPr>
            <w:r w:rsidRPr="000318B6">
              <w:rPr>
                <w:rFonts w:ascii="Arial" w:hAnsi="Arial" w:cs="Arial"/>
              </w:rPr>
              <w:t>Standardization Sector</w:t>
            </w:r>
          </w:p>
        </w:tc>
      </w:tr>
      <w:tr w:rsidR="00826CD5" w:rsidRPr="000318B6" w14:paraId="7331250C" w14:textId="77777777" w:rsidTr="00CC19E3">
        <w:tblPrEx>
          <w:tblCellMar>
            <w:left w:w="85" w:type="dxa"/>
            <w:right w:w="85" w:type="dxa"/>
          </w:tblCellMar>
        </w:tblPrEx>
        <w:trPr>
          <w:gridBefore w:val="1"/>
          <w:wBefore w:w="817" w:type="dxa"/>
          <w:trHeight w:val="709"/>
        </w:trPr>
        <w:tc>
          <w:tcPr>
            <w:tcW w:w="9956" w:type="dxa"/>
            <w:gridSpan w:val="2"/>
          </w:tcPr>
          <w:p w14:paraId="11011FE4" w14:textId="77777777" w:rsidR="00826CD5" w:rsidRPr="000318B6" w:rsidRDefault="00826CD5" w:rsidP="00CC19E3">
            <w:pPr>
              <w:widowControl w:val="0"/>
              <w:spacing w:before="440"/>
              <w:rPr>
                <w:rFonts w:ascii="Arial" w:eastAsia="Avenir Next W1G Medium" w:hAnsi="Arial" w:cs="Arial"/>
                <w:b/>
                <w:bCs/>
                <w:spacing w:val="-6"/>
                <w:sz w:val="44"/>
                <w:szCs w:val="44"/>
              </w:rPr>
            </w:pPr>
            <w:bookmarkStart w:id="0" w:name="dnume"/>
            <w:r w:rsidRPr="000318B6">
              <w:rPr>
                <w:rFonts w:ascii="Arial" w:eastAsia="Avenir Next W1G Medium" w:hAnsi="Arial" w:cs="Arial"/>
                <w:b/>
                <w:bCs/>
                <w:spacing w:val="-6"/>
                <w:sz w:val="44"/>
                <w:szCs w:val="44"/>
              </w:rPr>
              <w:t>ITU Focus Group Technical Report</w:t>
            </w:r>
          </w:p>
        </w:tc>
      </w:tr>
      <w:tr w:rsidR="00826CD5" w:rsidRPr="000318B6" w14:paraId="75F0F7A5" w14:textId="77777777" w:rsidTr="00CC19E3">
        <w:tblPrEx>
          <w:tblCellMar>
            <w:left w:w="85" w:type="dxa"/>
            <w:right w:w="85" w:type="dxa"/>
          </w:tblCellMar>
        </w:tblPrEx>
        <w:trPr>
          <w:gridBefore w:val="1"/>
          <w:wBefore w:w="817" w:type="dxa"/>
          <w:trHeight w:val="129"/>
        </w:trPr>
        <w:tc>
          <w:tcPr>
            <w:tcW w:w="9956" w:type="dxa"/>
            <w:gridSpan w:val="2"/>
          </w:tcPr>
          <w:p w14:paraId="3F67388B" w14:textId="77777777" w:rsidR="00826CD5" w:rsidRPr="000318B6" w:rsidRDefault="00826CD5" w:rsidP="00CC19E3">
            <w:pPr>
              <w:widowControl w:val="0"/>
              <w:spacing w:after="240"/>
              <w:jc w:val="right"/>
              <w:rPr>
                <w:rFonts w:ascii="Arial" w:eastAsia="Avenir Next W1G Medium" w:hAnsi="Arial" w:cs="Arial"/>
                <w:b/>
                <w:bCs/>
                <w:spacing w:val="-6"/>
                <w:sz w:val="28"/>
                <w:szCs w:val="28"/>
              </w:rPr>
            </w:pPr>
            <w:bookmarkStart w:id="1" w:name="dnume2"/>
            <w:bookmarkEnd w:id="0"/>
            <w:r w:rsidRPr="000318B6">
              <w:rPr>
                <w:rFonts w:ascii="Arial" w:eastAsia="Avenir Next W1G Medium" w:hAnsi="Arial" w:cs="Arial"/>
                <w:b/>
                <w:bCs/>
                <w:spacing w:val="-6"/>
                <w:sz w:val="28"/>
                <w:szCs w:val="28"/>
              </w:rPr>
              <w:t>(12/2023)</w:t>
            </w:r>
          </w:p>
        </w:tc>
      </w:tr>
      <w:tr w:rsidR="00826CD5" w:rsidRPr="000318B6" w14:paraId="32CF045E" w14:textId="77777777" w:rsidTr="00CC19E3">
        <w:trPr>
          <w:trHeight w:val="80"/>
        </w:trPr>
        <w:tc>
          <w:tcPr>
            <w:tcW w:w="817" w:type="dxa"/>
          </w:tcPr>
          <w:p w14:paraId="38597C43" w14:textId="77777777" w:rsidR="00826CD5" w:rsidRPr="000318B6" w:rsidRDefault="00826CD5" w:rsidP="00CC19E3">
            <w:pPr>
              <w:tabs>
                <w:tab w:val="right" w:pos="9639"/>
              </w:tabs>
              <w:rPr>
                <w:rFonts w:ascii="Arial" w:hAnsi="Arial" w:cs="Arial"/>
                <w:sz w:val="18"/>
              </w:rPr>
            </w:pPr>
            <w:bookmarkStart w:id="2" w:name="dsece" w:colFirst="1" w:colLast="1"/>
            <w:bookmarkEnd w:id="1"/>
          </w:p>
        </w:tc>
        <w:tc>
          <w:tcPr>
            <w:tcW w:w="9956" w:type="dxa"/>
            <w:gridSpan w:val="2"/>
            <w:tcBorders>
              <w:bottom w:val="single" w:sz="8" w:space="0" w:color="auto"/>
            </w:tcBorders>
          </w:tcPr>
          <w:p w14:paraId="246AAD8A" w14:textId="77777777" w:rsidR="00EC3470" w:rsidRDefault="00EC3470" w:rsidP="00CC19E3">
            <w:pPr>
              <w:widowControl w:val="0"/>
              <w:spacing w:before="276" w:line="175" w:lineRule="auto"/>
              <w:rPr>
                <w:rFonts w:ascii="Arial" w:hAnsi="Arial" w:cs="Arial"/>
                <w:sz w:val="44"/>
                <w:szCs w:val="44"/>
              </w:rPr>
            </w:pPr>
          </w:p>
          <w:p w14:paraId="2B4FE348" w14:textId="41DBF1B8" w:rsidR="00826CD5" w:rsidRPr="00EC3470" w:rsidRDefault="00826CD5" w:rsidP="00CC19E3">
            <w:pPr>
              <w:widowControl w:val="0"/>
              <w:spacing w:before="276" w:line="175" w:lineRule="auto"/>
              <w:rPr>
                <w:rFonts w:ascii="Arial" w:hAnsi="Arial" w:cs="Arial"/>
                <w:sz w:val="44"/>
                <w:szCs w:val="44"/>
              </w:rPr>
            </w:pPr>
            <w:r w:rsidRPr="000318B6">
              <w:rPr>
                <w:rFonts w:ascii="Arial" w:hAnsi="Arial" w:cs="Arial"/>
                <w:sz w:val="44"/>
                <w:szCs w:val="44"/>
              </w:rPr>
              <w:t>ITU Focus Group on metaverse</w:t>
            </w:r>
          </w:p>
        </w:tc>
      </w:tr>
      <w:tr w:rsidR="00826CD5" w:rsidRPr="000318B6" w14:paraId="2E9A4969" w14:textId="77777777" w:rsidTr="00CC19E3">
        <w:trPr>
          <w:trHeight w:val="743"/>
        </w:trPr>
        <w:tc>
          <w:tcPr>
            <w:tcW w:w="817" w:type="dxa"/>
          </w:tcPr>
          <w:p w14:paraId="4AE7615D" w14:textId="77777777" w:rsidR="00826CD5" w:rsidRPr="000318B6" w:rsidRDefault="00826CD5" w:rsidP="00CC19E3">
            <w:pPr>
              <w:tabs>
                <w:tab w:val="right" w:pos="9639"/>
              </w:tabs>
              <w:rPr>
                <w:rFonts w:ascii="Arial" w:hAnsi="Arial" w:cs="Arial"/>
                <w:color w:val="000000" w:themeColor="text1"/>
                <w:sz w:val="48"/>
                <w:szCs w:val="48"/>
              </w:rPr>
            </w:pPr>
            <w:bookmarkStart w:id="3" w:name="c1tite" w:colFirst="1" w:colLast="1"/>
            <w:bookmarkEnd w:id="2"/>
          </w:p>
        </w:tc>
        <w:tc>
          <w:tcPr>
            <w:tcW w:w="9956" w:type="dxa"/>
            <w:gridSpan w:val="2"/>
            <w:tcBorders>
              <w:top w:val="single" w:sz="8" w:space="0" w:color="auto"/>
            </w:tcBorders>
          </w:tcPr>
          <w:p w14:paraId="44F76B08" w14:textId="648F58CC" w:rsidR="00826CD5" w:rsidRPr="000B55F2" w:rsidRDefault="00826CD5" w:rsidP="009070B1">
            <w:pPr>
              <w:widowControl w:val="0"/>
              <w:spacing w:before="440"/>
              <w:jc w:val="left"/>
              <w:rPr>
                <w:rFonts w:ascii="Arial" w:eastAsia="Avenir Next W1G Medium" w:hAnsi="Arial" w:cs="Arial"/>
                <w:b/>
                <w:bCs/>
                <w:spacing w:val="-6"/>
                <w:sz w:val="44"/>
                <w:szCs w:val="44"/>
              </w:rPr>
            </w:pPr>
            <w:r w:rsidRPr="000B55F2">
              <w:rPr>
                <w:rFonts w:ascii="Arial" w:eastAsia="Avenir Next W1G Medium" w:hAnsi="Arial" w:cs="Arial"/>
                <w:b/>
                <w:bCs/>
                <w:spacing w:val="-6"/>
                <w:sz w:val="44"/>
                <w:szCs w:val="44"/>
              </w:rPr>
              <w:t xml:space="preserve">Guidance on how to build a metaverse for all – Part I: Legal </w:t>
            </w:r>
            <w:proofErr w:type="gramStart"/>
            <w:r w:rsidR="003665F3">
              <w:rPr>
                <w:rFonts w:ascii="Arial" w:eastAsia="Avenir Next W1G Medium" w:hAnsi="Arial" w:cs="Arial"/>
                <w:b/>
                <w:bCs/>
                <w:spacing w:val="-6"/>
                <w:sz w:val="44"/>
                <w:szCs w:val="44"/>
              </w:rPr>
              <w:t>f</w:t>
            </w:r>
            <w:r w:rsidRPr="000B55F2">
              <w:rPr>
                <w:rFonts w:ascii="Arial" w:eastAsia="Avenir Next W1G Medium" w:hAnsi="Arial" w:cs="Arial"/>
                <w:b/>
                <w:bCs/>
                <w:spacing w:val="-6"/>
                <w:sz w:val="44"/>
                <w:szCs w:val="44"/>
              </w:rPr>
              <w:t>ramework</w:t>
            </w:r>
            <w:proofErr w:type="gramEnd"/>
          </w:p>
          <w:p w14:paraId="64E7E071" w14:textId="24F33316" w:rsidR="00826CD5" w:rsidRPr="000318B6" w:rsidRDefault="00826CD5" w:rsidP="009070B1">
            <w:pPr>
              <w:widowControl w:val="0"/>
              <w:spacing w:before="440"/>
              <w:jc w:val="left"/>
              <w:rPr>
                <w:rFonts w:ascii="Arial" w:eastAsia="Avenir Next W1G Medium" w:hAnsi="Arial" w:cs="Arial"/>
                <w:color w:val="000000" w:themeColor="text1"/>
                <w:spacing w:val="-6"/>
                <w:sz w:val="44"/>
                <w:szCs w:val="44"/>
              </w:rPr>
            </w:pPr>
            <w:r w:rsidRPr="000B55F2">
              <w:rPr>
                <w:rFonts w:ascii="Arial" w:eastAsia="Avenir Next W1G Medium" w:hAnsi="Arial" w:cs="Arial"/>
                <w:i/>
                <w:iCs/>
                <w:spacing w:val="-6"/>
                <w:sz w:val="44"/>
                <w:szCs w:val="44"/>
              </w:rPr>
              <w:t>Working Group 8:</w:t>
            </w:r>
            <w:r w:rsidR="00DC5B87">
              <w:rPr>
                <w:rFonts w:ascii="Arial" w:eastAsia="Avenir Next W1G Medium" w:hAnsi="Arial" w:cs="Arial"/>
                <w:i/>
                <w:iCs/>
                <w:spacing w:val="-6"/>
                <w:sz w:val="44"/>
                <w:szCs w:val="44"/>
              </w:rPr>
              <w:t xml:space="preserve"> </w:t>
            </w:r>
            <w:r w:rsidRPr="000B55F2">
              <w:rPr>
                <w:rFonts w:ascii="Arial" w:eastAsia="Avenir Next W1G Medium" w:hAnsi="Arial" w:cs="Arial"/>
                <w:i/>
                <w:iCs/>
                <w:spacing w:val="-6"/>
                <w:sz w:val="44"/>
                <w:szCs w:val="44"/>
              </w:rPr>
              <w:t>Sustainability, Accessibility &amp; Inclusion</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826CD5" w:rsidRPr="000318B6" w14:paraId="2A6E2021" w14:textId="77777777" w:rsidTr="00CC19E3">
        <w:tc>
          <w:tcPr>
            <w:tcW w:w="5070" w:type="dxa"/>
            <w:vAlign w:val="center"/>
          </w:tcPr>
          <w:bookmarkEnd w:id="3"/>
          <w:p w14:paraId="6FFF0C5F" w14:textId="77777777" w:rsidR="00826CD5" w:rsidRPr="000318B6" w:rsidRDefault="00826CD5" w:rsidP="00CC19E3">
            <w:pPr>
              <w:spacing w:before="0"/>
              <w:rPr>
                <w:rFonts w:ascii="Arial" w:hAnsi="Arial" w:cs="Arial"/>
                <w:sz w:val="32"/>
                <w:szCs w:val="32"/>
              </w:rPr>
            </w:pPr>
            <w:proofErr w:type="spellStart"/>
            <w:r w:rsidRPr="000318B6">
              <w:rPr>
                <w:rFonts w:ascii="Arial" w:hAnsi="Arial" w:cs="Arial"/>
                <w:b/>
                <w:color w:val="009CD6"/>
                <w:spacing w:val="-4"/>
                <w:sz w:val="32"/>
                <w:szCs w:val="32"/>
              </w:rPr>
              <w:t>ITU</w:t>
            </w:r>
            <w:r w:rsidRPr="000318B6">
              <w:rPr>
                <w:rFonts w:ascii="Arial" w:hAnsi="Arial" w:cs="Arial"/>
                <w:b/>
                <w:color w:val="292829"/>
                <w:spacing w:val="-4"/>
                <w:sz w:val="32"/>
                <w:szCs w:val="32"/>
              </w:rPr>
              <w:t>Publications</w:t>
            </w:r>
            <w:proofErr w:type="spellEnd"/>
          </w:p>
        </w:tc>
        <w:tc>
          <w:tcPr>
            <w:tcW w:w="5669" w:type="dxa"/>
            <w:vAlign w:val="center"/>
          </w:tcPr>
          <w:p w14:paraId="268A8070" w14:textId="77777777" w:rsidR="00826CD5" w:rsidRPr="000318B6" w:rsidRDefault="00826CD5" w:rsidP="00CC19E3">
            <w:pPr>
              <w:spacing w:before="0"/>
              <w:jc w:val="right"/>
              <w:rPr>
                <w:rFonts w:ascii="Arial" w:hAnsi="Arial" w:cs="Arial"/>
                <w:sz w:val="20"/>
              </w:rPr>
            </w:pPr>
            <w:r w:rsidRPr="000318B6">
              <w:rPr>
                <w:rFonts w:ascii="Arial" w:hAnsi="Arial" w:cs="Arial"/>
                <w:b/>
                <w:spacing w:val="-4"/>
                <w:sz w:val="20"/>
              </w:rPr>
              <w:t>International Telecommunication Union</w:t>
            </w:r>
          </w:p>
        </w:tc>
      </w:tr>
    </w:tbl>
    <w:p w14:paraId="5DD36ADA" w14:textId="77777777" w:rsidR="00826CD5" w:rsidRPr="00E23AE8" w:rsidRDefault="00826CD5" w:rsidP="00826CD5">
      <w:pPr>
        <w:spacing w:before="0"/>
        <w:rPr>
          <w:color w:val="000000"/>
          <w:lang w:eastAsia="zh-CN"/>
        </w:rPr>
      </w:pPr>
      <w:bookmarkStart w:id="4" w:name="_Hlk147940141"/>
      <w:r w:rsidRPr="000318B6">
        <w:rPr>
          <w:noProof/>
          <w:color w:val="000000"/>
          <w:lang w:eastAsia="zh-CN"/>
        </w:rPr>
        <w:drawing>
          <wp:anchor distT="0" distB="0" distL="0" distR="0" simplePos="0" relativeHeight="251662336" behindDoc="1" locked="0" layoutInCell="1" allowOverlap="1" wp14:anchorId="38A6B2FB" wp14:editId="6E2D12A2">
            <wp:simplePos x="0" y="0"/>
            <wp:positionH relativeFrom="page">
              <wp:posOffset>6355080</wp:posOffset>
            </wp:positionH>
            <wp:positionV relativeFrom="page">
              <wp:posOffset>9591675</wp:posOffset>
            </wp:positionV>
            <wp:extent cx="737870" cy="813435"/>
            <wp:effectExtent l="0" t="0" r="0" b="0"/>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5" w:name="c2tope"/>
      <w:bookmarkEnd w:id="4"/>
      <w:bookmarkEnd w:id="5"/>
    </w:p>
    <w:p w14:paraId="12B7175F" w14:textId="77777777" w:rsidR="00826CD5" w:rsidRPr="000318B6" w:rsidRDefault="00826CD5" w:rsidP="00826CD5">
      <w:pPr>
        <w:pStyle w:val="RecNo"/>
        <w:jc w:val="both"/>
        <w:rPr>
          <w:rFonts w:asciiTheme="majorBidi" w:hAnsiTheme="majorBidi" w:cstheme="majorBidi"/>
          <w:szCs w:val="28"/>
        </w:rPr>
        <w:sectPr w:rsidR="00826CD5" w:rsidRPr="000318B6" w:rsidSect="00425A75">
          <w:headerReference w:type="even" r:id="rId12"/>
          <w:headerReference w:type="default" r:id="rId13"/>
          <w:footerReference w:type="even" r:id="rId14"/>
          <w:footerReference w:type="default" r:id="rId15"/>
          <w:headerReference w:type="first" r:id="rId16"/>
          <w:footerReference w:type="first" r:id="rId17"/>
          <w:pgSz w:w="11907" w:h="16840"/>
          <w:pgMar w:top="1038" w:right="601" w:bottom="1860" w:left="618" w:header="510" w:footer="720" w:gutter="0"/>
          <w:cols w:space="720"/>
          <w:titlePg/>
          <w:docGrid w:linePitch="326"/>
        </w:sectPr>
      </w:pPr>
    </w:p>
    <w:p w14:paraId="5324B313" w14:textId="3FF599CF" w:rsidR="00BF088B" w:rsidRPr="00981A34" w:rsidRDefault="000125B0" w:rsidP="00981A34">
      <w:pPr>
        <w:pStyle w:val="RecNo"/>
        <w:tabs>
          <w:tab w:val="clear" w:pos="794"/>
          <w:tab w:val="clear" w:pos="1191"/>
          <w:tab w:val="clear" w:pos="1588"/>
          <w:tab w:val="clear" w:pos="1985"/>
        </w:tabs>
        <w:jc w:val="both"/>
        <w:rPr>
          <w:rFonts w:asciiTheme="majorBidi" w:eastAsia="SimSun" w:hAnsiTheme="majorBidi" w:cstheme="majorBidi"/>
          <w:szCs w:val="28"/>
        </w:rPr>
      </w:pPr>
      <w:r w:rsidRPr="00981A34">
        <w:rPr>
          <w:rFonts w:asciiTheme="majorBidi" w:eastAsia="SimSun" w:hAnsiTheme="majorBidi" w:cstheme="majorBidi"/>
          <w:szCs w:val="28"/>
        </w:rPr>
        <w:lastRenderedPageBreak/>
        <w:t>Technical Report ITU FGMV-</w:t>
      </w:r>
      <w:r w:rsidR="003C7B3C" w:rsidRPr="00981A34">
        <w:rPr>
          <w:rFonts w:asciiTheme="majorBidi" w:eastAsia="SimSun" w:hAnsiTheme="majorBidi" w:cstheme="majorBidi"/>
          <w:szCs w:val="28"/>
        </w:rPr>
        <w:t>18</w:t>
      </w:r>
    </w:p>
    <w:p w14:paraId="259BDDC1" w14:textId="789369EE" w:rsidR="00BF088B" w:rsidRPr="00642E32" w:rsidRDefault="00BF088B" w:rsidP="00642E32">
      <w:pPr>
        <w:pStyle w:val="Rectitle"/>
        <w:tabs>
          <w:tab w:val="clear" w:pos="794"/>
          <w:tab w:val="clear" w:pos="1191"/>
          <w:tab w:val="clear" w:pos="1588"/>
          <w:tab w:val="clear" w:pos="1985"/>
        </w:tabs>
        <w:rPr>
          <w:rFonts w:asciiTheme="majorBidi" w:eastAsia="SimSun" w:hAnsiTheme="majorBidi" w:cstheme="majorBidi"/>
        </w:rPr>
      </w:pPr>
      <w:r w:rsidRPr="00642E32">
        <w:rPr>
          <w:rFonts w:asciiTheme="majorBidi" w:eastAsia="SimSun" w:hAnsiTheme="majorBidi" w:cstheme="majorBidi"/>
        </w:rPr>
        <w:t>Guidance on how to build a metaverse for all</w:t>
      </w:r>
      <w:r w:rsidR="00FF0FE4" w:rsidRPr="00642E32">
        <w:rPr>
          <w:rFonts w:asciiTheme="majorBidi" w:eastAsia="SimSun" w:hAnsiTheme="majorBidi" w:cstheme="majorBidi"/>
        </w:rPr>
        <w:t xml:space="preserve">: Part </w:t>
      </w:r>
      <w:r w:rsidR="00F03F09" w:rsidRPr="00642E32">
        <w:rPr>
          <w:rFonts w:asciiTheme="majorBidi" w:eastAsia="SimSun" w:hAnsiTheme="majorBidi" w:cstheme="majorBidi"/>
        </w:rPr>
        <w:t>I</w:t>
      </w:r>
      <w:r w:rsidR="00FF0FE4" w:rsidRPr="00642E32">
        <w:rPr>
          <w:rFonts w:asciiTheme="majorBidi" w:eastAsia="SimSun" w:hAnsiTheme="majorBidi" w:cstheme="majorBidi"/>
        </w:rPr>
        <w:t xml:space="preserve"> – Legal </w:t>
      </w:r>
      <w:proofErr w:type="gramStart"/>
      <w:r w:rsidR="001B0D55">
        <w:rPr>
          <w:rFonts w:asciiTheme="majorBidi" w:eastAsia="SimSun" w:hAnsiTheme="majorBidi" w:cstheme="majorBidi"/>
        </w:rPr>
        <w:t>f</w:t>
      </w:r>
      <w:r w:rsidR="009C2480" w:rsidRPr="00642E32">
        <w:rPr>
          <w:rFonts w:asciiTheme="majorBidi" w:eastAsia="SimSun" w:hAnsiTheme="majorBidi" w:cstheme="majorBidi"/>
        </w:rPr>
        <w:t>ramework</w:t>
      </w:r>
      <w:proofErr w:type="gramEnd"/>
      <w:r w:rsidR="009C2480" w:rsidRPr="00642E32" w:rsidDel="009C2480">
        <w:rPr>
          <w:rFonts w:asciiTheme="majorBidi" w:eastAsia="SimSun" w:hAnsiTheme="majorBidi" w:cstheme="majorBidi"/>
        </w:rPr>
        <w:t xml:space="preserve"> </w:t>
      </w:r>
    </w:p>
    <w:p w14:paraId="71A0709E" w14:textId="1AC07CB2" w:rsidR="00BF088B" w:rsidRPr="009410E5" w:rsidRDefault="00BF088B" w:rsidP="009070B1">
      <w:pPr>
        <w:pStyle w:val="Headingb"/>
        <w:rPr>
          <w:lang w:bidi="ar-DZ"/>
        </w:rPr>
      </w:pPr>
      <w:r w:rsidRPr="009410E5">
        <w:rPr>
          <w:lang w:bidi="ar-DZ"/>
        </w:rPr>
        <w:t>Summary</w:t>
      </w:r>
    </w:p>
    <w:p w14:paraId="3A1F7487" w14:textId="6B7E5E76" w:rsidR="00BF088B" w:rsidRPr="000B55F2" w:rsidRDefault="00BF088B" w:rsidP="009070B1">
      <w:pPr>
        <w:rPr>
          <w:b/>
          <w:bCs/>
          <w:lang w:eastAsia="zh-CN"/>
        </w:rPr>
      </w:pPr>
      <w:r w:rsidRPr="000B55F2">
        <w:t xml:space="preserve">This </w:t>
      </w:r>
      <w:r w:rsidR="009070B1">
        <w:t xml:space="preserve">Technical Report </w:t>
      </w:r>
      <w:r w:rsidR="00661E49">
        <w:t xml:space="preserve">ITU FGMV-18 </w:t>
      </w:r>
      <w:r w:rsidRPr="000B55F2">
        <w:t>proposes some guidelines to ensure</w:t>
      </w:r>
      <w:r w:rsidRPr="000B55F2">
        <w:rPr>
          <w:lang w:eastAsia="zh-CN"/>
        </w:rPr>
        <w:t xml:space="preserve"> by default equity, accessibility, and inclusivity in the development of the metaverse. </w:t>
      </w:r>
      <w:r w:rsidRPr="000B55F2">
        <w:t xml:space="preserve">Its primary objective is to offer </w:t>
      </w:r>
      <w:r w:rsidR="00E4240B" w:rsidRPr="000B55F2">
        <w:t>the context for the</w:t>
      </w:r>
      <w:r w:rsidRPr="000B55F2">
        <w:t xml:space="preserve"> </w:t>
      </w:r>
      <w:r w:rsidR="00F141FA" w:rsidRPr="000B55F2">
        <w:t xml:space="preserve">legal framework based on the </w:t>
      </w:r>
      <w:r w:rsidR="00027BF0" w:rsidRPr="000B55F2">
        <w:t>United Nations (</w:t>
      </w:r>
      <w:r w:rsidR="00F141FA" w:rsidRPr="000B55F2">
        <w:t>UN</w:t>
      </w:r>
      <w:r w:rsidR="00027BF0" w:rsidRPr="000B55F2">
        <w:t>)</w:t>
      </w:r>
      <w:r w:rsidR="00F141FA" w:rsidRPr="000B55F2">
        <w:t xml:space="preserve"> mandates and </w:t>
      </w:r>
      <w:r w:rsidR="00D56DD3">
        <w:t>the s</w:t>
      </w:r>
      <w:r w:rsidR="00027BF0" w:rsidRPr="000B55F2">
        <w:t xml:space="preserve">ustainable </w:t>
      </w:r>
      <w:r w:rsidR="00D56DD3">
        <w:t>d</w:t>
      </w:r>
      <w:r w:rsidR="00027BF0" w:rsidRPr="000B55F2">
        <w:t xml:space="preserve">evelopment </w:t>
      </w:r>
      <w:r w:rsidR="00D56DD3">
        <w:t>g</w:t>
      </w:r>
      <w:r w:rsidR="00027BF0" w:rsidRPr="000B55F2">
        <w:t xml:space="preserve">oals </w:t>
      </w:r>
      <w:r w:rsidR="00245985" w:rsidRPr="000B55F2">
        <w:t>(</w:t>
      </w:r>
      <w:r w:rsidR="00F141FA" w:rsidRPr="000B55F2">
        <w:t>SD</w:t>
      </w:r>
      <w:r w:rsidR="008732B4" w:rsidRPr="000B55F2">
        <w:t>G</w:t>
      </w:r>
      <w:r w:rsidR="00245985" w:rsidRPr="000B55F2">
        <w:t>s)</w:t>
      </w:r>
      <w:r w:rsidR="00F141FA" w:rsidRPr="000B55F2">
        <w:t xml:space="preserve">, </w:t>
      </w:r>
      <w:r w:rsidR="00912723" w:rsidRPr="000B55F2">
        <w:t xml:space="preserve">along </w:t>
      </w:r>
      <w:r w:rsidR="00B11D87">
        <w:t xml:space="preserve">with </w:t>
      </w:r>
      <w:r w:rsidR="00912723" w:rsidRPr="000B55F2">
        <w:t xml:space="preserve">the derived standards. This </w:t>
      </w:r>
      <w:r w:rsidR="00593C0A">
        <w:t>Report</w:t>
      </w:r>
      <w:r w:rsidR="00912723" w:rsidRPr="000B55F2">
        <w:t xml:space="preserve"> offers </w:t>
      </w:r>
      <w:r w:rsidR="00F141FA" w:rsidRPr="000B55F2">
        <w:t xml:space="preserve">a </w:t>
      </w:r>
      <w:r w:rsidRPr="000B55F2">
        <w:t>comprehensive understanding of the current state of</w:t>
      </w:r>
      <w:r w:rsidR="00912723" w:rsidRPr="000B55F2">
        <w:t xml:space="preserve"> the background which should underlay any </w:t>
      </w:r>
      <w:r w:rsidRPr="000B55F2">
        <w:t>metaverse development</w:t>
      </w:r>
      <w:r w:rsidR="00912723" w:rsidRPr="000B55F2">
        <w:t>. The document also</w:t>
      </w:r>
      <w:r w:rsidRPr="000B55F2">
        <w:t xml:space="preserve"> identi</w:t>
      </w:r>
      <w:r w:rsidR="00912723" w:rsidRPr="000B55F2">
        <w:t>fies</w:t>
      </w:r>
      <w:r w:rsidRPr="000B55F2">
        <w:t xml:space="preserve"> the key challenges that hinder the achievement of equity, accessibility, and inclusivity within the metaverse, and propose</w:t>
      </w:r>
      <w:r w:rsidR="008977C8">
        <w:t>s</w:t>
      </w:r>
      <w:r w:rsidRPr="000B55F2">
        <w:t xml:space="preserve"> potential roadmaps towards constructing a metaverse </w:t>
      </w:r>
      <w:r w:rsidR="00F141FA" w:rsidRPr="000B55F2">
        <w:t>leaving no one behind.</w:t>
      </w:r>
      <w:r w:rsidR="008732B4" w:rsidRPr="000B55F2">
        <w:t xml:space="preserve"> </w:t>
      </w:r>
    </w:p>
    <w:p w14:paraId="6D61134C" w14:textId="77777777" w:rsidR="00F141FA" w:rsidRPr="006716F1" w:rsidRDefault="00F141FA" w:rsidP="009070B1">
      <w:pPr>
        <w:pStyle w:val="Headingb"/>
        <w:rPr>
          <w:rFonts w:asciiTheme="majorBidi" w:eastAsia="SimSun" w:hAnsiTheme="majorBidi" w:cstheme="majorBidi"/>
          <w:b w:val="0"/>
          <w:bCs/>
          <w:lang w:bidi="ar-DZ"/>
        </w:rPr>
      </w:pPr>
      <w:r w:rsidRPr="006716F1">
        <w:rPr>
          <w:rFonts w:asciiTheme="majorBidi" w:eastAsia="SimSun" w:hAnsiTheme="majorBidi" w:cstheme="majorBidi"/>
          <w:bCs/>
          <w:lang w:bidi="ar-DZ"/>
        </w:rPr>
        <w:t>Keywords</w:t>
      </w:r>
    </w:p>
    <w:p w14:paraId="51D5B3E2" w14:textId="69FAD67E" w:rsidR="00FF0FE4" w:rsidRPr="000B55F2" w:rsidRDefault="009070B1" w:rsidP="000B55F2">
      <w:pPr>
        <w:spacing w:after="120"/>
        <w:rPr>
          <w:b/>
          <w:bCs/>
          <w:lang w:bidi="ar-DZ"/>
        </w:rPr>
      </w:pPr>
      <w:r>
        <w:rPr>
          <w:lang w:eastAsia="zh-CN"/>
        </w:rPr>
        <w:t>A</w:t>
      </w:r>
      <w:r w:rsidRPr="000B55F2">
        <w:rPr>
          <w:lang w:eastAsia="zh-CN"/>
        </w:rPr>
        <w:t>ccessibility, diversity, equity</w:t>
      </w:r>
      <w:r>
        <w:rPr>
          <w:lang w:eastAsia="zh-CN"/>
        </w:rPr>
        <w:t>, h</w:t>
      </w:r>
      <w:r w:rsidR="007B40FE" w:rsidRPr="000B55F2">
        <w:rPr>
          <w:lang w:eastAsia="zh-CN"/>
        </w:rPr>
        <w:t xml:space="preserve">uman </w:t>
      </w:r>
      <w:r w:rsidR="007D767F">
        <w:rPr>
          <w:lang w:eastAsia="zh-CN"/>
        </w:rPr>
        <w:t>rights</w:t>
      </w:r>
      <w:r w:rsidR="007B40FE" w:rsidRPr="000B55F2">
        <w:rPr>
          <w:lang w:eastAsia="zh-CN"/>
        </w:rPr>
        <w:t xml:space="preserve">, </w:t>
      </w:r>
      <w:r w:rsidR="00F141FA" w:rsidRPr="000B55F2">
        <w:rPr>
          <w:lang w:eastAsia="zh-CN"/>
        </w:rPr>
        <w:t xml:space="preserve">inclusivity, </w:t>
      </w:r>
      <w:r w:rsidRPr="000B55F2">
        <w:rPr>
          <w:lang w:eastAsia="zh-CN"/>
        </w:rPr>
        <w:t>metaverse</w:t>
      </w:r>
      <w:r>
        <w:rPr>
          <w:lang w:eastAsia="zh-CN"/>
        </w:rPr>
        <w:t>.</w:t>
      </w:r>
    </w:p>
    <w:p w14:paraId="6FADCF48" w14:textId="77777777" w:rsidR="006C3F27" w:rsidRPr="006716F1" w:rsidRDefault="006C3F27" w:rsidP="009070B1">
      <w:pPr>
        <w:pStyle w:val="Headingb"/>
        <w:rPr>
          <w:rFonts w:asciiTheme="majorBidi" w:eastAsia="SimSun" w:hAnsiTheme="majorBidi" w:cstheme="majorBidi"/>
          <w:b w:val="0"/>
          <w:bCs/>
          <w:lang w:bidi="ar-DZ"/>
        </w:rPr>
      </w:pPr>
      <w:r w:rsidRPr="006716F1">
        <w:rPr>
          <w:rFonts w:asciiTheme="majorBidi" w:eastAsia="SimSun" w:hAnsiTheme="majorBidi" w:cstheme="majorBidi"/>
          <w:bCs/>
          <w:lang w:bidi="ar-DZ"/>
        </w:rPr>
        <w:t>Note</w:t>
      </w:r>
    </w:p>
    <w:p w14:paraId="79F5F8B6" w14:textId="77777777" w:rsidR="006C3F27" w:rsidRPr="000B55F2" w:rsidRDefault="006C3F27" w:rsidP="009070B1">
      <w:pPr>
        <w:pStyle w:val="Note"/>
        <w:rPr>
          <w:lang w:bidi="ar-DZ"/>
        </w:rPr>
      </w:pPr>
      <w:r w:rsidRPr="000B55F2">
        <w:t>This is an informative ITU-T publication. Mandatory provisions, such as those found in ITU-T Recommendations, are outside the scope of this publication. This publication should only be referenced bibliographically in ITU-T Recommendations.</w:t>
      </w:r>
    </w:p>
    <w:p w14:paraId="6C534C2F" w14:textId="77777777" w:rsidR="006C3F27" w:rsidRPr="006716F1" w:rsidRDefault="006C3F27" w:rsidP="009070B1">
      <w:pPr>
        <w:pStyle w:val="Headingb"/>
        <w:rPr>
          <w:rFonts w:asciiTheme="majorBidi" w:eastAsia="SimSun" w:hAnsiTheme="majorBidi" w:cstheme="majorBidi"/>
          <w:b w:val="0"/>
          <w:bCs/>
          <w:lang w:bidi="ar-DZ"/>
        </w:rPr>
      </w:pPr>
      <w:r w:rsidRPr="006716F1">
        <w:rPr>
          <w:rFonts w:asciiTheme="majorBidi" w:eastAsia="SimSun" w:hAnsiTheme="majorBidi" w:cstheme="majorBidi"/>
          <w:bCs/>
          <w:lang w:bidi="ar-DZ"/>
        </w:rPr>
        <w:t>Change Log</w:t>
      </w:r>
    </w:p>
    <w:p w14:paraId="529EA0D5" w14:textId="6A0BE849" w:rsidR="006C3F27" w:rsidRPr="000B55F2" w:rsidRDefault="006C3F27" w:rsidP="006C3F27">
      <w:r w:rsidRPr="000B55F2">
        <w:t xml:space="preserve">This document contains Version 1.0 of the ITU Technical Report on </w:t>
      </w:r>
      <w:r w:rsidR="00DC5B87">
        <w:t>"</w:t>
      </w:r>
      <w:r w:rsidRPr="000B55F2">
        <w:rPr>
          <w:i/>
          <w:iCs/>
        </w:rPr>
        <w:t>Guidance on how to build a metaverse for all: Part I – Legal Framework</w:t>
      </w:r>
      <w:r w:rsidR="00DC5B87">
        <w:t>"</w:t>
      </w:r>
      <w:r w:rsidRPr="000B55F2">
        <w:t xml:space="preserve"> </w:t>
      </w:r>
      <w:r w:rsidR="003C7B3C" w:rsidRPr="000B55F2">
        <w:t xml:space="preserve">approved at the 4th meeting of the ITU Focus Group on metaverse (FG-MV), held on 4-7 December 2023 in Geneva, Switzerland. </w:t>
      </w:r>
    </w:p>
    <w:p w14:paraId="2A8CEBAA" w14:textId="77777777" w:rsidR="006C3F27" w:rsidRPr="006716F1" w:rsidRDefault="006C3F27" w:rsidP="009070B1">
      <w:pPr>
        <w:pStyle w:val="Headingb"/>
        <w:rPr>
          <w:rFonts w:asciiTheme="majorBidi" w:eastAsia="SimSun" w:hAnsiTheme="majorBidi" w:cstheme="majorBidi"/>
          <w:b w:val="0"/>
          <w:bCs/>
          <w:lang w:bidi="ar-DZ"/>
        </w:rPr>
      </w:pPr>
      <w:r w:rsidRPr="006716F1">
        <w:rPr>
          <w:rFonts w:asciiTheme="majorBidi" w:eastAsia="SimSun" w:hAnsiTheme="majorBidi" w:cstheme="majorBidi"/>
          <w:bCs/>
          <w:lang w:bidi="ar-DZ"/>
        </w:rPr>
        <w:t xml:space="preserve">Acknowledgments </w:t>
      </w:r>
    </w:p>
    <w:p w14:paraId="5D1DE4F8" w14:textId="5FAF1358" w:rsidR="004A5ECE" w:rsidRPr="000B55F2" w:rsidRDefault="006C3F27" w:rsidP="006C3F27">
      <w:r w:rsidRPr="000B55F2">
        <w:t xml:space="preserve">This Technical </w:t>
      </w:r>
      <w:r w:rsidR="009070B1">
        <w:t xml:space="preserve">Report </w:t>
      </w:r>
      <w:r w:rsidRPr="000B55F2">
        <w:t>was researched and written by</w:t>
      </w:r>
      <w:r w:rsidRPr="000B55F2">
        <w:rPr>
          <w:lang w:val="en-US"/>
        </w:rPr>
        <w:t xml:space="preserve"> </w:t>
      </w:r>
      <w:r w:rsidR="00E37B06" w:rsidRPr="000B55F2">
        <w:t xml:space="preserve">Pilar Orero </w:t>
      </w:r>
      <w:r w:rsidRPr="000B55F2">
        <w:rPr>
          <w:lang w:val="en-US"/>
        </w:rPr>
        <w:t>(</w:t>
      </w:r>
      <w:r w:rsidR="00AF2E22" w:rsidRPr="000B55F2">
        <w:rPr>
          <w:lang w:val="en-US"/>
        </w:rPr>
        <w:t>UAB, Spain</w:t>
      </w:r>
      <w:r w:rsidRPr="000B55F2">
        <w:rPr>
          <w:lang w:val="en-US"/>
        </w:rPr>
        <w:t>)</w:t>
      </w:r>
      <w:r w:rsidR="001D3B59" w:rsidRPr="000B55F2">
        <w:rPr>
          <w:lang w:val="en-US"/>
        </w:rPr>
        <w:t xml:space="preserve"> </w:t>
      </w:r>
      <w:r w:rsidRPr="000B55F2">
        <w:rPr>
          <w:lang w:val="en-US"/>
        </w:rPr>
        <w:t xml:space="preserve">and </w:t>
      </w:r>
      <w:r w:rsidR="001D3B59" w:rsidRPr="000B55F2">
        <w:t xml:space="preserve">Christina Yan </w:t>
      </w:r>
      <w:r w:rsidR="00C92858" w:rsidRPr="000B55F2">
        <w:t>Zhang</w:t>
      </w:r>
      <w:r w:rsidRPr="000B55F2">
        <w:rPr>
          <w:lang w:val="en-US"/>
        </w:rPr>
        <w:t xml:space="preserve"> (</w:t>
      </w:r>
      <w:r w:rsidR="00E37B06" w:rsidRPr="000B55F2">
        <w:t>The Metaverse Institute</w:t>
      </w:r>
      <w:r w:rsidRPr="000B55F2">
        <w:rPr>
          <w:lang w:val="en-US"/>
        </w:rPr>
        <w:t xml:space="preserve">) </w:t>
      </w:r>
      <w:r w:rsidRPr="000B55F2">
        <w:t>as a contribution to the ITU Focus Group on metaverse (FG-MV).</w:t>
      </w:r>
      <w:r w:rsidR="004A5ECE" w:rsidRPr="000B55F2">
        <w:t xml:space="preserve"> The development of this document was coordinated by Nevine Tewfik (Egypt) and Pilar Orero (UAB, Spain), as FG-MV Working Group 8 Co-Chairs, and by Yong </w:t>
      </w:r>
      <w:proofErr w:type="spellStart"/>
      <w:r w:rsidR="004A5ECE" w:rsidRPr="000B55F2">
        <w:t>Jick</w:t>
      </w:r>
      <w:proofErr w:type="spellEnd"/>
      <w:r w:rsidR="004A5ECE" w:rsidRPr="000B55F2">
        <w:t xml:space="preserve"> Lee (</w:t>
      </w:r>
      <w:proofErr w:type="spellStart"/>
      <w:r w:rsidR="004A5ECE" w:rsidRPr="000B55F2">
        <w:t>Center</w:t>
      </w:r>
      <w:proofErr w:type="spellEnd"/>
      <w:r w:rsidR="004A5ECE" w:rsidRPr="000B55F2">
        <w:t xml:space="preserve"> for Accessible ICT, Rep. of Korea) and Paola Cecchi-</w:t>
      </w:r>
      <w:proofErr w:type="spellStart"/>
      <w:r w:rsidR="004A5ECE" w:rsidRPr="000B55F2">
        <w:t>Dimeglio</w:t>
      </w:r>
      <w:proofErr w:type="spellEnd"/>
      <w:r w:rsidR="004A5ECE" w:rsidRPr="000B55F2">
        <w:t xml:space="preserve"> (Harvard University) as Co-Chairs of Task Group on accessibility &amp; inclusion.</w:t>
      </w:r>
    </w:p>
    <w:p w14:paraId="6C1E7070" w14:textId="77777777" w:rsidR="006C3F27" w:rsidRPr="000B55F2" w:rsidRDefault="006C3F27" w:rsidP="006C3F27">
      <w:r w:rsidRPr="000B55F2">
        <w:t xml:space="preserve">Additional information and materials relating to this report can be found at: </w:t>
      </w:r>
      <w:hyperlink r:id="rId18" w:history="1">
        <w:r w:rsidRPr="000B55F2">
          <w:rPr>
            <w:rStyle w:val="Hyperlink"/>
          </w:rPr>
          <w:t>https://www.itu.int/go/fgmv</w:t>
        </w:r>
      </w:hyperlink>
      <w:r w:rsidRPr="000B55F2">
        <w:t xml:space="preserve">. If you would like to provide any additional information, please contact Cristina Bueti at </w:t>
      </w:r>
      <w:hyperlink r:id="rId19" w:history="1">
        <w:r w:rsidRPr="000B55F2">
          <w:rPr>
            <w:rStyle w:val="Hyperlink"/>
          </w:rPr>
          <w:t>tsbfgmv@itu.int</w:t>
        </w:r>
      </w:hyperlink>
      <w:r w:rsidRPr="000B55F2">
        <w:t>.</w:t>
      </w:r>
    </w:p>
    <w:p w14:paraId="66CC6734" w14:textId="77777777" w:rsidR="006C3F27" w:rsidRPr="000B55F2" w:rsidRDefault="006C3F27" w:rsidP="006C3F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981"/>
        <w:gridCol w:w="4526"/>
      </w:tblGrid>
      <w:tr w:rsidR="006C3F27" w:rsidRPr="009070B1" w14:paraId="276C8209" w14:textId="77777777" w:rsidTr="009070B1">
        <w:tc>
          <w:tcPr>
            <w:tcW w:w="2122" w:type="dxa"/>
          </w:tcPr>
          <w:p w14:paraId="4AA03318" w14:textId="35ABA3DD" w:rsidR="006C3F27" w:rsidRPr="009070B1" w:rsidRDefault="006C3F27" w:rsidP="009070B1">
            <w:pPr>
              <w:jc w:val="left"/>
              <w:rPr>
                <w:b/>
                <w:bCs/>
                <w:sz w:val="22"/>
                <w:szCs w:val="22"/>
              </w:rPr>
            </w:pPr>
            <w:r w:rsidRPr="009070B1">
              <w:rPr>
                <w:b/>
                <w:bCs/>
                <w:sz w:val="22"/>
                <w:szCs w:val="22"/>
              </w:rPr>
              <w:t>Editor</w:t>
            </w:r>
            <w:r w:rsidR="00594EF9" w:rsidRPr="009070B1">
              <w:rPr>
                <w:b/>
                <w:bCs/>
                <w:sz w:val="22"/>
                <w:szCs w:val="22"/>
              </w:rPr>
              <w:t xml:space="preserve"> &amp; </w:t>
            </w:r>
            <w:r w:rsidR="00906E37" w:rsidRPr="009070B1">
              <w:rPr>
                <w:b/>
                <w:bCs/>
                <w:sz w:val="22"/>
                <w:szCs w:val="22"/>
              </w:rPr>
              <w:t>WG8</w:t>
            </w:r>
            <w:r w:rsidR="00594EF9" w:rsidRPr="009070B1">
              <w:rPr>
                <w:b/>
                <w:bCs/>
                <w:sz w:val="22"/>
                <w:szCs w:val="22"/>
              </w:rPr>
              <w:t xml:space="preserve"> Co-Chair</w:t>
            </w:r>
            <w:r w:rsidRPr="009070B1">
              <w:rPr>
                <w:sz w:val="22"/>
                <w:szCs w:val="22"/>
              </w:rPr>
              <w:t>:</w:t>
            </w:r>
          </w:p>
        </w:tc>
        <w:tc>
          <w:tcPr>
            <w:tcW w:w="2981" w:type="dxa"/>
          </w:tcPr>
          <w:p w14:paraId="7ED50D8F" w14:textId="45130C68" w:rsidR="006C3F27" w:rsidRPr="009070B1" w:rsidRDefault="00AF2E22" w:rsidP="009070B1">
            <w:pPr>
              <w:jc w:val="left"/>
              <w:rPr>
                <w:sz w:val="22"/>
                <w:szCs w:val="22"/>
              </w:rPr>
            </w:pPr>
            <w:r w:rsidRPr="009070B1">
              <w:rPr>
                <w:sz w:val="22"/>
                <w:szCs w:val="22"/>
              </w:rPr>
              <w:t>Pilar Orero</w:t>
            </w:r>
            <w:r w:rsidRPr="009070B1">
              <w:rPr>
                <w:sz w:val="22"/>
                <w:szCs w:val="22"/>
              </w:rPr>
              <w:br/>
              <w:t>UAB</w:t>
            </w:r>
            <w:r w:rsidRPr="009070B1">
              <w:rPr>
                <w:sz w:val="22"/>
                <w:szCs w:val="22"/>
              </w:rPr>
              <w:br/>
              <w:t>Spain</w:t>
            </w:r>
          </w:p>
        </w:tc>
        <w:tc>
          <w:tcPr>
            <w:tcW w:w="4526" w:type="dxa"/>
          </w:tcPr>
          <w:p w14:paraId="4E763217" w14:textId="0254D550" w:rsidR="006C3F27" w:rsidRPr="009070B1" w:rsidRDefault="006C3F27" w:rsidP="00DE6B8F">
            <w:pPr>
              <w:rPr>
                <w:b/>
                <w:bCs/>
                <w:sz w:val="22"/>
                <w:szCs w:val="22"/>
                <w:lang w:val="pt-BR"/>
              </w:rPr>
            </w:pPr>
            <w:r w:rsidRPr="009070B1">
              <w:rPr>
                <w:bCs/>
                <w:sz w:val="22"/>
                <w:szCs w:val="22"/>
                <w:lang w:val="it-IT"/>
              </w:rPr>
              <w:t>E-mail</w:t>
            </w:r>
            <w:r w:rsidRPr="009070B1">
              <w:rPr>
                <w:sz w:val="22"/>
                <w:szCs w:val="22"/>
                <w:lang w:val="it-IT"/>
              </w:rPr>
              <w:t xml:space="preserve">: </w:t>
            </w:r>
            <w:hyperlink r:id="rId20" w:history="1">
              <w:r w:rsidR="002B2033" w:rsidRPr="009070B1">
                <w:rPr>
                  <w:rStyle w:val="Hyperlink"/>
                  <w:sz w:val="22"/>
                  <w:szCs w:val="22"/>
                  <w:lang w:val="pt-BR"/>
                </w:rPr>
                <w:t>pilar.orero@uab.cat</w:t>
              </w:r>
            </w:hyperlink>
            <w:r w:rsidR="002B2033" w:rsidRPr="009070B1">
              <w:rPr>
                <w:sz w:val="22"/>
                <w:szCs w:val="22"/>
                <w:lang w:val="pt-BR"/>
              </w:rPr>
              <w:t xml:space="preserve"> ​ </w:t>
            </w:r>
          </w:p>
        </w:tc>
      </w:tr>
      <w:tr w:rsidR="006C3F27" w:rsidRPr="009070B1" w14:paraId="19F3D7D2" w14:textId="77777777" w:rsidTr="009070B1">
        <w:tc>
          <w:tcPr>
            <w:tcW w:w="2122" w:type="dxa"/>
          </w:tcPr>
          <w:p w14:paraId="08C55968" w14:textId="77777777" w:rsidR="006C3F27" w:rsidRPr="009070B1" w:rsidRDefault="006C3F27" w:rsidP="009070B1">
            <w:pPr>
              <w:jc w:val="left"/>
              <w:rPr>
                <w:b/>
                <w:bCs/>
                <w:sz w:val="22"/>
                <w:szCs w:val="22"/>
              </w:rPr>
            </w:pPr>
            <w:r w:rsidRPr="009070B1">
              <w:rPr>
                <w:b/>
                <w:bCs/>
                <w:sz w:val="22"/>
                <w:szCs w:val="22"/>
              </w:rPr>
              <w:t>Editor</w:t>
            </w:r>
            <w:r w:rsidRPr="009070B1">
              <w:rPr>
                <w:sz w:val="22"/>
                <w:szCs w:val="22"/>
              </w:rPr>
              <w:t>:</w:t>
            </w:r>
          </w:p>
        </w:tc>
        <w:tc>
          <w:tcPr>
            <w:tcW w:w="2981" w:type="dxa"/>
          </w:tcPr>
          <w:p w14:paraId="16039EDC" w14:textId="38591420" w:rsidR="006C3F27" w:rsidRPr="009070B1" w:rsidRDefault="00AF2E22" w:rsidP="009070B1">
            <w:pPr>
              <w:jc w:val="left"/>
              <w:rPr>
                <w:sz w:val="22"/>
                <w:szCs w:val="22"/>
              </w:rPr>
            </w:pPr>
            <w:r w:rsidRPr="009070B1">
              <w:rPr>
                <w:sz w:val="22"/>
                <w:szCs w:val="22"/>
              </w:rPr>
              <w:t xml:space="preserve">Christina Yan Zhang </w:t>
            </w:r>
            <w:r w:rsidRPr="009070B1">
              <w:rPr>
                <w:sz w:val="22"/>
                <w:szCs w:val="22"/>
              </w:rPr>
              <w:br/>
              <w:t>The Metaverse Institute</w:t>
            </w:r>
          </w:p>
        </w:tc>
        <w:tc>
          <w:tcPr>
            <w:tcW w:w="4526" w:type="dxa"/>
          </w:tcPr>
          <w:p w14:paraId="23F21A9E" w14:textId="6200FFFF" w:rsidR="006C3F27" w:rsidRPr="009070B1" w:rsidRDefault="006716F1" w:rsidP="00DE6B8F">
            <w:pPr>
              <w:rPr>
                <w:sz w:val="22"/>
                <w:szCs w:val="22"/>
                <w:lang w:val="it-IT"/>
              </w:rPr>
            </w:pPr>
            <w:r w:rsidRPr="009070B1">
              <w:rPr>
                <w:sz w:val="22"/>
                <w:szCs w:val="22"/>
                <w:lang w:val="pt-BR"/>
              </w:rPr>
              <w:t xml:space="preserve">E-mail: </w:t>
            </w:r>
            <w:hyperlink r:id="rId21" w:history="1">
              <w:r w:rsidRPr="009070B1">
                <w:rPr>
                  <w:rStyle w:val="Hyperlink"/>
                  <w:sz w:val="22"/>
                  <w:szCs w:val="22"/>
                  <w:lang w:val="pt-BR"/>
                </w:rPr>
                <w:t>christina@metaverse-institute.org</w:t>
              </w:r>
            </w:hyperlink>
          </w:p>
        </w:tc>
      </w:tr>
      <w:tr w:rsidR="00906E37" w:rsidRPr="009070B1" w14:paraId="15B8F60E" w14:textId="77777777" w:rsidTr="009070B1">
        <w:tc>
          <w:tcPr>
            <w:tcW w:w="2122" w:type="dxa"/>
          </w:tcPr>
          <w:p w14:paraId="40FEE928" w14:textId="2FABA3B1" w:rsidR="00906E37" w:rsidRPr="009070B1" w:rsidRDefault="00906E37" w:rsidP="009070B1">
            <w:pPr>
              <w:jc w:val="left"/>
              <w:rPr>
                <w:b/>
                <w:bCs/>
                <w:sz w:val="22"/>
                <w:szCs w:val="22"/>
              </w:rPr>
            </w:pPr>
            <w:r w:rsidRPr="009070B1">
              <w:rPr>
                <w:b/>
                <w:bCs/>
                <w:sz w:val="22"/>
                <w:szCs w:val="22"/>
              </w:rPr>
              <w:t>WG8 Co-Chair</w:t>
            </w:r>
            <w:r w:rsidR="00040409" w:rsidRPr="009070B1">
              <w:rPr>
                <w:b/>
                <w:bCs/>
                <w:sz w:val="22"/>
                <w:szCs w:val="22"/>
              </w:rPr>
              <w:t>:</w:t>
            </w:r>
          </w:p>
        </w:tc>
        <w:tc>
          <w:tcPr>
            <w:tcW w:w="2981" w:type="dxa"/>
          </w:tcPr>
          <w:p w14:paraId="0E437236" w14:textId="30B1386F" w:rsidR="00906E37" w:rsidRPr="009070B1" w:rsidRDefault="00906E37" w:rsidP="009070B1">
            <w:pPr>
              <w:jc w:val="left"/>
              <w:rPr>
                <w:sz w:val="22"/>
                <w:szCs w:val="22"/>
              </w:rPr>
            </w:pPr>
            <w:r w:rsidRPr="009070B1">
              <w:rPr>
                <w:sz w:val="22"/>
                <w:szCs w:val="22"/>
              </w:rPr>
              <w:t>Nevine Tewfik</w:t>
            </w:r>
            <w:r w:rsidRPr="009070B1">
              <w:rPr>
                <w:sz w:val="22"/>
                <w:szCs w:val="22"/>
              </w:rPr>
              <w:br/>
              <w:t>MCIT</w:t>
            </w:r>
            <w:r w:rsidRPr="009070B1">
              <w:rPr>
                <w:sz w:val="22"/>
                <w:szCs w:val="22"/>
              </w:rPr>
              <w:br/>
              <w:t>Egypt</w:t>
            </w:r>
          </w:p>
        </w:tc>
        <w:tc>
          <w:tcPr>
            <w:tcW w:w="4526" w:type="dxa"/>
          </w:tcPr>
          <w:p w14:paraId="4C814175" w14:textId="50E4C563" w:rsidR="00906E37" w:rsidRPr="009070B1" w:rsidRDefault="006716F1" w:rsidP="00906E37">
            <w:pPr>
              <w:rPr>
                <w:sz w:val="22"/>
                <w:szCs w:val="22"/>
                <w:lang w:val="it-IT"/>
              </w:rPr>
            </w:pPr>
            <w:r w:rsidRPr="009070B1">
              <w:rPr>
                <w:sz w:val="22"/>
                <w:szCs w:val="22"/>
                <w:lang w:val="pt-BR"/>
              </w:rPr>
              <w:t xml:space="preserve">E-mail: </w:t>
            </w:r>
            <w:r w:rsidR="00906E37" w:rsidRPr="009070B1">
              <w:rPr>
                <w:rStyle w:val="Hyperlink"/>
                <w:sz w:val="22"/>
                <w:szCs w:val="22"/>
                <w:lang w:val="it-IT"/>
              </w:rPr>
              <w:t>ntewfik@mcit.gov.eg</w:t>
            </w:r>
          </w:p>
        </w:tc>
      </w:tr>
      <w:tr w:rsidR="00906E37" w:rsidRPr="009070B1" w14:paraId="27F53C67" w14:textId="77777777" w:rsidTr="009070B1">
        <w:tc>
          <w:tcPr>
            <w:tcW w:w="2122" w:type="dxa"/>
          </w:tcPr>
          <w:p w14:paraId="6C33BBA8" w14:textId="3CDD31A8" w:rsidR="00906E37" w:rsidRPr="009070B1" w:rsidRDefault="00906E37" w:rsidP="009070B1">
            <w:pPr>
              <w:jc w:val="left"/>
              <w:rPr>
                <w:b/>
                <w:bCs/>
                <w:sz w:val="22"/>
                <w:szCs w:val="22"/>
              </w:rPr>
            </w:pPr>
            <w:r w:rsidRPr="009070B1">
              <w:rPr>
                <w:b/>
                <w:bCs/>
                <w:sz w:val="22"/>
                <w:szCs w:val="22"/>
              </w:rPr>
              <w:t>Task Group Co-Chair</w:t>
            </w:r>
            <w:r w:rsidR="00040409" w:rsidRPr="009070B1">
              <w:rPr>
                <w:b/>
                <w:bCs/>
                <w:sz w:val="22"/>
                <w:szCs w:val="22"/>
              </w:rPr>
              <w:t>:</w:t>
            </w:r>
          </w:p>
        </w:tc>
        <w:tc>
          <w:tcPr>
            <w:tcW w:w="2981" w:type="dxa"/>
          </w:tcPr>
          <w:p w14:paraId="17B2FAF8" w14:textId="69BFAF61" w:rsidR="00906E37" w:rsidRPr="009070B1" w:rsidRDefault="00906E37" w:rsidP="009070B1">
            <w:pPr>
              <w:jc w:val="left"/>
              <w:rPr>
                <w:sz w:val="22"/>
                <w:szCs w:val="22"/>
                <w:lang w:val="it-IT"/>
              </w:rPr>
            </w:pPr>
            <w:r w:rsidRPr="009070B1">
              <w:rPr>
                <w:sz w:val="22"/>
                <w:szCs w:val="22"/>
                <w:lang w:val="it-IT"/>
              </w:rPr>
              <w:t xml:space="preserve">Paola Cecchi-Dimeglio </w:t>
            </w:r>
            <w:r w:rsidRPr="009070B1">
              <w:rPr>
                <w:sz w:val="22"/>
                <w:szCs w:val="22"/>
                <w:lang w:val="it-IT"/>
              </w:rPr>
              <w:br/>
              <w:t>Harvard University</w:t>
            </w:r>
          </w:p>
        </w:tc>
        <w:tc>
          <w:tcPr>
            <w:tcW w:w="4526" w:type="dxa"/>
          </w:tcPr>
          <w:p w14:paraId="4852B4F7" w14:textId="6DC12B7C" w:rsidR="00906E37" w:rsidRPr="009070B1" w:rsidRDefault="006716F1" w:rsidP="00906E37">
            <w:pPr>
              <w:rPr>
                <w:sz w:val="22"/>
                <w:szCs w:val="22"/>
                <w:lang w:val="it-IT"/>
              </w:rPr>
            </w:pPr>
            <w:r w:rsidRPr="009070B1">
              <w:rPr>
                <w:sz w:val="22"/>
                <w:szCs w:val="22"/>
                <w:lang w:val="pt-BR"/>
              </w:rPr>
              <w:t xml:space="preserve">E-mail: </w:t>
            </w:r>
            <w:hyperlink r:id="rId22" w:history="1">
              <w:r w:rsidR="00906E37" w:rsidRPr="009070B1">
                <w:rPr>
                  <w:rStyle w:val="Hyperlink"/>
                  <w:sz w:val="22"/>
                  <w:szCs w:val="22"/>
                  <w:lang w:val="it-IT"/>
                </w:rPr>
                <w:t>pcecchidimeglio@law.harvard.edu</w:t>
              </w:r>
            </w:hyperlink>
            <w:r w:rsidR="00DC5B87">
              <w:rPr>
                <w:sz w:val="22"/>
                <w:szCs w:val="22"/>
                <w:lang w:val="it-IT"/>
              </w:rPr>
              <w:t xml:space="preserve"> </w:t>
            </w:r>
          </w:p>
        </w:tc>
      </w:tr>
      <w:tr w:rsidR="00906E37" w:rsidRPr="009070B1" w14:paraId="6ADBDECB" w14:textId="77777777" w:rsidTr="009070B1">
        <w:tc>
          <w:tcPr>
            <w:tcW w:w="2122" w:type="dxa"/>
          </w:tcPr>
          <w:p w14:paraId="76043BB1" w14:textId="23C99386" w:rsidR="00906E37" w:rsidRPr="009070B1" w:rsidRDefault="00906E37" w:rsidP="009070B1">
            <w:pPr>
              <w:jc w:val="left"/>
              <w:rPr>
                <w:b/>
                <w:bCs/>
                <w:sz w:val="22"/>
                <w:szCs w:val="22"/>
              </w:rPr>
            </w:pPr>
            <w:r w:rsidRPr="009070B1">
              <w:rPr>
                <w:b/>
                <w:bCs/>
                <w:sz w:val="22"/>
                <w:szCs w:val="22"/>
              </w:rPr>
              <w:lastRenderedPageBreak/>
              <w:t xml:space="preserve">Task Group Co-Chair: </w:t>
            </w:r>
          </w:p>
        </w:tc>
        <w:tc>
          <w:tcPr>
            <w:tcW w:w="2981" w:type="dxa"/>
          </w:tcPr>
          <w:p w14:paraId="1B72EF96" w14:textId="072D378D" w:rsidR="00906E37" w:rsidRPr="009070B1" w:rsidRDefault="00906E37" w:rsidP="009070B1">
            <w:pPr>
              <w:jc w:val="left"/>
              <w:rPr>
                <w:sz w:val="22"/>
                <w:szCs w:val="22"/>
              </w:rPr>
            </w:pPr>
            <w:r w:rsidRPr="009070B1">
              <w:rPr>
                <w:sz w:val="22"/>
                <w:szCs w:val="22"/>
              </w:rPr>
              <w:t xml:space="preserve">Yong </w:t>
            </w:r>
            <w:proofErr w:type="spellStart"/>
            <w:r w:rsidRPr="009070B1">
              <w:rPr>
                <w:sz w:val="22"/>
                <w:szCs w:val="22"/>
              </w:rPr>
              <w:t>Jick</w:t>
            </w:r>
            <w:proofErr w:type="spellEnd"/>
            <w:r w:rsidRPr="009070B1">
              <w:rPr>
                <w:sz w:val="22"/>
                <w:szCs w:val="22"/>
              </w:rPr>
              <w:t xml:space="preserve"> Lee </w:t>
            </w:r>
            <w:r w:rsidRPr="009070B1">
              <w:rPr>
                <w:sz w:val="22"/>
                <w:szCs w:val="22"/>
              </w:rPr>
              <w:br/>
            </w:r>
            <w:proofErr w:type="spellStart"/>
            <w:r w:rsidRPr="009070B1">
              <w:rPr>
                <w:rFonts w:hint="eastAsia"/>
                <w:sz w:val="22"/>
                <w:szCs w:val="22"/>
              </w:rPr>
              <w:t>C</w:t>
            </w:r>
            <w:r w:rsidRPr="009070B1">
              <w:rPr>
                <w:sz w:val="22"/>
                <w:szCs w:val="22"/>
              </w:rPr>
              <w:t>enter</w:t>
            </w:r>
            <w:proofErr w:type="spellEnd"/>
            <w:r w:rsidRPr="009070B1">
              <w:rPr>
                <w:sz w:val="22"/>
                <w:szCs w:val="22"/>
              </w:rPr>
              <w:t xml:space="preserve"> for Accessible ICT,</w:t>
            </w:r>
            <w:r w:rsidRPr="009070B1">
              <w:rPr>
                <w:sz w:val="22"/>
                <w:szCs w:val="22"/>
              </w:rPr>
              <w:br/>
              <w:t>Korea (Rep. of)</w:t>
            </w:r>
          </w:p>
        </w:tc>
        <w:tc>
          <w:tcPr>
            <w:tcW w:w="4526" w:type="dxa"/>
          </w:tcPr>
          <w:p w14:paraId="235E11C1" w14:textId="3EA32892" w:rsidR="00906E37" w:rsidRPr="009070B1" w:rsidRDefault="00906E37" w:rsidP="00906E37">
            <w:pPr>
              <w:rPr>
                <w:sz w:val="22"/>
                <w:szCs w:val="22"/>
                <w:lang w:val="it-IT"/>
              </w:rPr>
            </w:pPr>
            <w:r w:rsidRPr="009070B1">
              <w:rPr>
                <w:sz w:val="22"/>
                <w:szCs w:val="22"/>
                <w:lang w:val="it-IT"/>
              </w:rPr>
              <w:t>E</w:t>
            </w:r>
            <w:r w:rsidR="006716F1" w:rsidRPr="009070B1">
              <w:rPr>
                <w:sz w:val="22"/>
                <w:szCs w:val="22"/>
                <w:lang w:val="it-IT"/>
              </w:rPr>
              <w:t>-</w:t>
            </w:r>
            <w:r w:rsidRPr="009070B1">
              <w:rPr>
                <w:sz w:val="22"/>
                <w:szCs w:val="22"/>
                <w:lang w:val="it-IT"/>
              </w:rPr>
              <w:t xml:space="preserve">mail: </w:t>
            </w:r>
            <w:hyperlink r:id="rId23" w:history="1">
              <w:r w:rsidRPr="009070B1">
                <w:rPr>
                  <w:rStyle w:val="Hyperlink"/>
                  <w:sz w:val="22"/>
                  <w:szCs w:val="22"/>
                  <w:lang w:val="it-IT"/>
                </w:rPr>
                <w:t>ylee@caict.re.kr</w:t>
              </w:r>
            </w:hyperlink>
            <w:r w:rsidRPr="009070B1">
              <w:rPr>
                <w:sz w:val="22"/>
                <w:szCs w:val="22"/>
                <w:lang w:val="it-IT"/>
              </w:rPr>
              <w:t xml:space="preserve"> </w:t>
            </w:r>
          </w:p>
        </w:tc>
      </w:tr>
    </w:tbl>
    <w:p w14:paraId="0ABB905E" w14:textId="77777777" w:rsidR="006C3F27" w:rsidRPr="009070B1" w:rsidRDefault="006C3F27" w:rsidP="006C3F27">
      <w:pPr>
        <w:jc w:val="center"/>
        <w:rPr>
          <w:rFonts w:eastAsia="Symbol"/>
          <w:sz w:val="22"/>
          <w:szCs w:val="22"/>
          <w:lang w:val="it-IT"/>
        </w:rPr>
      </w:pPr>
    </w:p>
    <w:p w14:paraId="75236466" w14:textId="77777777" w:rsidR="008A7156" w:rsidRPr="009070B1" w:rsidRDefault="008A7156" w:rsidP="006C3F27">
      <w:pPr>
        <w:jc w:val="center"/>
        <w:rPr>
          <w:rFonts w:eastAsia="Symbol"/>
          <w:sz w:val="22"/>
          <w:szCs w:val="22"/>
          <w:lang w:val="it-IT"/>
        </w:rPr>
      </w:pPr>
    </w:p>
    <w:p w14:paraId="6F9BD5C6" w14:textId="77777777" w:rsidR="008A7156" w:rsidRPr="009070B1" w:rsidRDefault="008A7156" w:rsidP="006C3F27">
      <w:pPr>
        <w:jc w:val="center"/>
        <w:rPr>
          <w:rFonts w:eastAsia="Symbol"/>
          <w:sz w:val="22"/>
          <w:szCs w:val="22"/>
          <w:lang w:val="it-IT"/>
        </w:rPr>
      </w:pPr>
    </w:p>
    <w:p w14:paraId="645749E5" w14:textId="77777777" w:rsidR="008A7156" w:rsidRPr="009070B1" w:rsidRDefault="008A7156" w:rsidP="006C3F27">
      <w:pPr>
        <w:jc w:val="center"/>
        <w:rPr>
          <w:rFonts w:eastAsia="Symbol"/>
          <w:sz w:val="22"/>
          <w:szCs w:val="22"/>
          <w:lang w:val="it-IT"/>
        </w:rPr>
      </w:pPr>
    </w:p>
    <w:p w14:paraId="2E477A54" w14:textId="77777777" w:rsidR="008A7156" w:rsidRPr="009070B1" w:rsidRDefault="008A7156" w:rsidP="006C3F27">
      <w:pPr>
        <w:jc w:val="center"/>
        <w:rPr>
          <w:rFonts w:eastAsia="Symbol"/>
          <w:sz w:val="22"/>
          <w:szCs w:val="22"/>
          <w:lang w:val="it-IT"/>
        </w:rPr>
      </w:pPr>
    </w:p>
    <w:p w14:paraId="567484EB" w14:textId="77777777" w:rsidR="008A7156" w:rsidRPr="009070B1" w:rsidRDefault="008A7156" w:rsidP="006C3F27">
      <w:pPr>
        <w:jc w:val="center"/>
        <w:rPr>
          <w:rFonts w:eastAsia="Symbol"/>
          <w:sz w:val="22"/>
          <w:szCs w:val="22"/>
          <w:lang w:val="it-IT"/>
        </w:rPr>
      </w:pPr>
    </w:p>
    <w:p w14:paraId="00FDDA6C" w14:textId="77777777" w:rsidR="008A7156" w:rsidRPr="009070B1" w:rsidRDefault="008A7156" w:rsidP="006C3F27">
      <w:pPr>
        <w:jc w:val="center"/>
        <w:rPr>
          <w:rFonts w:eastAsia="Symbol"/>
          <w:sz w:val="22"/>
          <w:szCs w:val="22"/>
          <w:lang w:val="it-IT"/>
        </w:rPr>
      </w:pPr>
    </w:p>
    <w:p w14:paraId="16013575" w14:textId="77777777" w:rsidR="008A7156" w:rsidRPr="009070B1" w:rsidRDefault="008A7156" w:rsidP="006C3F27">
      <w:pPr>
        <w:jc w:val="center"/>
        <w:rPr>
          <w:rFonts w:eastAsia="Symbol"/>
          <w:sz w:val="22"/>
          <w:szCs w:val="22"/>
          <w:lang w:val="it-IT"/>
        </w:rPr>
      </w:pPr>
    </w:p>
    <w:p w14:paraId="2827693E" w14:textId="77777777" w:rsidR="008A7156" w:rsidRPr="009070B1" w:rsidRDefault="008A7156" w:rsidP="006C3F27">
      <w:pPr>
        <w:jc w:val="center"/>
        <w:rPr>
          <w:rFonts w:eastAsia="Symbol"/>
          <w:sz w:val="22"/>
          <w:szCs w:val="22"/>
          <w:lang w:val="it-IT"/>
        </w:rPr>
      </w:pPr>
    </w:p>
    <w:p w14:paraId="2D0C1EF9" w14:textId="77777777" w:rsidR="008A7156" w:rsidRPr="009070B1" w:rsidRDefault="008A7156" w:rsidP="006C3F27">
      <w:pPr>
        <w:jc w:val="center"/>
        <w:rPr>
          <w:rFonts w:eastAsia="Symbol"/>
          <w:sz w:val="22"/>
          <w:szCs w:val="22"/>
          <w:lang w:val="it-IT"/>
        </w:rPr>
      </w:pPr>
    </w:p>
    <w:p w14:paraId="20D269CF" w14:textId="77777777" w:rsidR="008A7156" w:rsidRPr="009070B1" w:rsidRDefault="008A7156" w:rsidP="006C3F27">
      <w:pPr>
        <w:jc w:val="center"/>
        <w:rPr>
          <w:rFonts w:eastAsia="Symbol"/>
          <w:sz w:val="22"/>
          <w:szCs w:val="22"/>
          <w:lang w:val="it-IT"/>
        </w:rPr>
      </w:pPr>
    </w:p>
    <w:p w14:paraId="6F5EF5FC" w14:textId="77777777" w:rsidR="008A7156" w:rsidRPr="009070B1" w:rsidRDefault="008A7156" w:rsidP="006C3F27">
      <w:pPr>
        <w:jc w:val="center"/>
        <w:rPr>
          <w:rFonts w:eastAsia="Symbol"/>
          <w:sz w:val="22"/>
          <w:szCs w:val="22"/>
          <w:lang w:val="it-IT"/>
        </w:rPr>
      </w:pPr>
    </w:p>
    <w:p w14:paraId="5C18B5A3" w14:textId="77777777" w:rsidR="008A7156" w:rsidRPr="009070B1" w:rsidRDefault="008A7156" w:rsidP="006C3F27">
      <w:pPr>
        <w:jc w:val="center"/>
        <w:rPr>
          <w:rFonts w:eastAsia="Symbol"/>
          <w:sz w:val="22"/>
          <w:szCs w:val="22"/>
          <w:lang w:val="it-IT"/>
        </w:rPr>
      </w:pPr>
    </w:p>
    <w:p w14:paraId="1AE55356" w14:textId="77777777" w:rsidR="008A7156" w:rsidRPr="009070B1" w:rsidRDefault="008A7156" w:rsidP="006C3F27">
      <w:pPr>
        <w:jc w:val="center"/>
        <w:rPr>
          <w:rFonts w:eastAsia="Symbol"/>
          <w:sz w:val="22"/>
          <w:szCs w:val="22"/>
          <w:lang w:val="it-IT"/>
        </w:rPr>
      </w:pPr>
    </w:p>
    <w:p w14:paraId="18637526" w14:textId="77777777" w:rsidR="008A7156" w:rsidRPr="009070B1" w:rsidRDefault="008A7156" w:rsidP="006C3F27">
      <w:pPr>
        <w:jc w:val="center"/>
        <w:rPr>
          <w:rFonts w:eastAsia="Symbol"/>
          <w:sz w:val="22"/>
          <w:szCs w:val="22"/>
          <w:lang w:val="it-IT"/>
        </w:rPr>
      </w:pPr>
    </w:p>
    <w:p w14:paraId="0C1C343C" w14:textId="77777777" w:rsidR="008A7156" w:rsidRPr="009070B1" w:rsidRDefault="008A7156" w:rsidP="006C3F27">
      <w:pPr>
        <w:jc w:val="center"/>
        <w:rPr>
          <w:rFonts w:eastAsia="Symbol"/>
          <w:sz w:val="22"/>
          <w:szCs w:val="22"/>
          <w:lang w:val="it-IT"/>
        </w:rPr>
      </w:pPr>
    </w:p>
    <w:p w14:paraId="4B0F4CDE" w14:textId="77777777" w:rsidR="008A7156" w:rsidRPr="009070B1" w:rsidRDefault="008A7156" w:rsidP="006C3F27">
      <w:pPr>
        <w:jc w:val="center"/>
        <w:rPr>
          <w:rFonts w:eastAsia="Symbol"/>
          <w:sz w:val="22"/>
          <w:szCs w:val="22"/>
          <w:lang w:val="it-IT"/>
        </w:rPr>
      </w:pPr>
    </w:p>
    <w:p w14:paraId="4330AB09" w14:textId="77777777" w:rsidR="008A7156" w:rsidRPr="009070B1" w:rsidRDefault="008A7156" w:rsidP="006C3F27">
      <w:pPr>
        <w:jc w:val="center"/>
        <w:rPr>
          <w:rFonts w:eastAsia="Symbol"/>
          <w:sz w:val="22"/>
          <w:szCs w:val="22"/>
          <w:lang w:val="it-IT"/>
        </w:rPr>
      </w:pPr>
    </w:p>
    <w:p w14:paraId="51321778" w14:textId="77777777" w:rsidR="008A7156" w:rsidRPr="009070B1" w:rsidRDefault="008A7156" w:rsidP="006C3F27">
      <w:pPr>
        <w:jc w:val="center"/>
        <w:rPr>
          <w:rFonts w:eastAsia="Symbol"/>
          <w:sz w:val="22"/>
          <w:szCs w:val="22"/>
          <w:lang w:val="it-IT"/>
        </w:rPr>
      </w:pPr>
    </w:p>
    <w:p w14:paraId="6F90E939" w14:textId="77777777" w:rsidR="008A7156" w:rsidRPr="009070B1" w:rsidRDefault="008A7156" w:rsidP="006C3F27">
      <w:pPr>
        <w:jc w:val="center"/>
        <w:rPr>
          <w:rFonts w:eastAsia="Symbol"/>
          <w:sz w:val="22"/>
          <w:szCs w:val="22"/>
          <w:lang w:val="it-IT"/>
        </w:rPr>
      </w:pPr>
    </w:p>
    <w:p w14:paraId="0EDDBFBE" w14:textId="77777777" w:rsidR="008A7156" w:rsidRPr="009070B1" w:rsidRDefault="008A7156" w:rsidP="006C3F27">
      <w:pPr>
        <w:jc w:val="center"/>
        <w:rPr>
          <w:rFonts w:eastAsia="Symbol"/>
          <w:sz w:val="22"/>
          <w:szCs w:val="22"/>
          <w:lang w:val="it-IT"/>
        </w:rPr>
      </w:pPr>
    </w:p>
    <w:p w14:paraId="7C5B6965" w14:textId="77777777" w:rsidR="008A7156" w:rsidRPr="009070B1" w:rsidRDefault="008A7156" w:rsidP="006C3F27">
      <w:pPr>
        <w:jc w:val="center"/>
        <w:rPr>
          <w:rFonts w:eastAsia="Symbol"/>
          <w:sz w:val="22"/>
          <w:szCs w:val="22"/>
          <w:lang w:val="it-IT"/>
        </w:rPr>
      </w:pPr>
    </w:p>
    <w:p w14:paraId="1A6D1A8B" w14:textId="77777777" w:rsidR="008A7156" w:rsidRPr="009070B1" w:rsidRDefault="008A7156" w:rsidP="006C3F27">
      <w:pPr>
        <w:jc w:val="center"/>
        <w:rPr>
          <w:rFonts w:eastAsia="Symbol"/>
          <w:sz w:val="22"/>
          <w:szCs w:val="22"/>
          <w:lang w:val="it-IT"/>
        </w:rPr>
      </w:pPr>
    </w:p>
    <w:p w14:paraId="2298F361" w14:textId="77777777" w:rsidR="008A7156" w:rsidRPr="009070B1" w:rsidRDefault="008A7156" w:rsidP="006C3F27">
      <w:pPr>
        <w:jc w:val="center"/>
        <w:rPr>
          <w:rFonts w:eastAsia="Symbol"/>
          <w:sz w:val="22"/>
          <w:szCs w:val="22"/>
          <w:lang w:val="it-IT"/>
        </w:rPr>
      </w:pPr>
    </w:p>
    <w:p w14:paraId="6677BB57" w14:textId="77777777" w:rsidR="008A7156" w:rsidRPr="009070B1" w:rsidRDefault="008A7156" w:rsidP="006C3F27">
      <w:pPr>
        <w:jc w:val="center"/>
        <w:rPr>
          <w:rFonts w:eastAsia="Symbol"/>
          <w:sz w:val="22"/>
          <w:szCs w:val="22"/>
          <w:lang w:val="it-IT"/>
        </w:rPr>
      </w:pPr>
    </w:p>
    <w:p w14:paraId="2EDCD0D0" w14:textId="77777777" w:rsidR="008A7156" w:rsidRPr="009070B1" w:rsidRDefault="008A7156" w:rsidP="006C3F27">
      <w:pPr>
        <w:jc w:val="center"/>
        <w:rPr>
          <w:rFonts w:eastAsia="Symbol"/>
          <w:sz w:val="22"/>
          <w:szCs w:val="22"/>
          <w:lang w:val="it-IT"/>
        </w:rPr>
      </w:pPr>
    </w:p>
    <w:p w14:paraId="017A1C9B" w14:textId="77777777" w:rsidR="008A7156" w:rsidRPr="009070B1" w:rsidRDefault="008A7156" w:rsidP="006C3F27">
      <w:pPr>
        <w:jc w:val="center"/>
        <w:rPr>
          <w:rFonts w:eastAsia="Symbol"/>
          <w:sz w:val="22"/>
          <w:szCs w:val="22"/>
          <w:lang w:val="it-IT"/>
        </w:rPr>
      </w:pPr>
    </w:p>
    <w:p w14:paraId="0000650D" w14:textId="77777777" w:rsidR="008A7156" w:rsidRPr="009070B1" w:rsidRDefault="008A7156" w:rsidP="006C3F27">
      <w:pPr>
        <w:jc w:val="center"/>
        <w:rPr>
          <w:rFonts w:eastAsia="Symbol"/>
          <w:sz w:val="22"/>
          <w:szCs w:val="22"/>
          <w:lang w:val="it-IT"/>
        </w:rPr>
      </w:pPr>
    </w:p>
    <w:p w14:paraId="407B21C1" w14:textId="77777777" w:rsidR="008A7156" w:rsidRPr="009070B1" w:rsidRDefault="008A7156" w:rsidP="006C3F27">
      <w:pPr>
        <w:jc w:val="center"/>
        <w:rPr>
          <w:rFonts w:eastAsia="Symbol"/>
          <w:sz w:val="22"/>
          <w:szCs w:val="22"/>
          <w:lang w:val="it-IT"/>
        </w:rPr>
      </w:pPr>
    </w:p>
    <w:p w14:paraId="411FB57A" w14:textId="77777777" w:rsidR="009070B1" w:rsidRPr="00E041C2" w:rsidRDefault="009070B1" w:rsidP="009070B1">
      <w:pPr>
        <w:jc w:val="center"/>
        <w:rPr>
          <w:sz w:val="22"/>
        </w:rPr>
      </w:pPr>
      <w:r w:rsidRPr="00E041C2">
        <w:rPr>
          <w:sz w:val="22"/>
        </w:rPr>
        <w:sym w:font="Symbol" w:char="F0E3"/>
      </w:r>
      <w:r w:rsidRPr="00E041C2">
        <w:rPr>
          <w:sz w:val="22"/>
        </w:rPr>
        <w:t> ITU </w:t>
      </w:r>
      <w:bookmarkStart w:id="6" w:name="iiannee"/>
      <w:bookmarkEnd w:id="6"/>
      <w:r w:rsidRPr="00E041C2">
        <w:rPr>
          <w:sz w:val="22"/>
        </w:rPr>
        <w:t>202</w:t>
      </w:r>
      <w:r>
        <w:rPr>
          <w:sz w:val="22"/>
        </w:rPr>
        <w:t>4</w:t>
      </w:r>
    </w:p>
    <w:p w14:paraId="7881F224" w14:textId="77777777" w:rsidR="009070B1" w:rsidRPr="00C35717" w:rsidRDefault="009070B1" w:rsidP="009070B1">
      <w:pPr>
        <w:rPr>
          <w:sz w:val="22"/>
        </w:rPr>
      </w:pPr>
      <w:r w:rsidRPr="00C35717">
        <w:rPr>
          <w:sz w:val="22"/>
        </w:rPr>
        <w:t>Some rights reserved.</w:t>
      </w:r>
      <w:r w:rsidRPr="00C35717">
        <w:rPr>
          <w:i/>
          <w:iCs/>
          <w:sz w:val="22"/>
        </w:rPr>
        <w:t xml:space="preserve"> </w:t>
      </w:r>
      <w:r w:rsidRPr="00C35717">
        <w:rPr>
          <w:sz w:val="22"/>
        </w:rPr>
        <w:t xml:space="preserve">This publication is available under the Creative Commons Attribution-Non Commercial-Share Alike 3.0 IGO licence (CC BY-NC-SA 3.0 IGO; </w:t>
      </w:r>
      <w:hyperlink r:id="rId24" w:history="1">
        <w:r w:rsidRPr="00C35717">
          <w:rPr>
            <w:rStyle w:val="Hyperlink"/>
            <w:sz w:val="22"/>
          </w:rPr>
          <w:t>https://creativecommons.org/licenses/by-nc-sa/3.0/igo</w:t>
        </w:r>
      </w:hyperlink>
      <w:r w:rsidRPr="00C35717">
        <w:rPr>
          <w:sz w:val="22"/>
        </w:rPr>
        <w:t xml:space="preserve">). </w:t>
      </w:r>
    </w:p>
    <w:p w14:paraId="2C3353B4" w14:textId="77777777" w:rsidR="009070B1" w:rsidRDefault="009070B1" w:rsidP="009070B1">
      <w:r w:rsidRPr="00C35717">
        <w:rPr>
          <w:sz w:val="22"/>
        </w:rPr>
        <w:t xml:space="preserve">For any uses of this publication that are not included in this licence, please seek permission from ITU by contacting </w:t>
      </w:r>
      <w:hyperlink r:id="rId25" w:history="1">
        <w:r w:rsidRPr="00C35717">
          <w:rPr>
            <w:rStyle w:val="Hyperlink"/>
            <w:sz w:val="22"/>
          </w:rPr>
          <w:t>TSBmail@itu.int</w:t>
        </w:r>
      </w:hyperlink>
      <w:r w:rsidRPr="00C35717">
        <w:rPr>
          <w:sz w:val="22"/>
        </w:rPr>
        <w:t>.</w:t>
      </w:r>
    </w:p>
    <w:p w14:paraId="091E45BB" w14:textId="77777777" w:rsidR="0057045E" w:rsidRDefault="0057045E" w:rsidP="0057045E">
      <w:pPr>
        <w:spacing w:before="0"/>
      </w:pPr>
    </w:p>
    <w:p w14:paraId="6965C40A" w14:textId="77777777" w:rsidR="0057045E" w:rsidRPr="00B92CD0" w:rsidRDefault="0057045E" w:rsidP="0057045E">
      <w:pPr>
        <w:spacing w:before="0"/>
      </w:pPr>
      <w:r>
        <w:br w:type="page"/>
      </w:r>
    </w:p>
    <w:p w14:paraId="6B3F0754" w14:textId="77777777" w:rsidR="009070B1" w:rsidRPr="002B534E" w:rsidRDefault="009070B1" w:rsidP="009070B1">
      <w:pPr>
        <w:jc w:val="center"/>
        <w:rPr>
          <w:b/>
        </w:rPr>
      </w:pPr>
      <w:r w:rsidRPr="002B534E">
        <w:rPr>
          <w:b/>
        </w:rPr>
        <w:lastRenderedPageBreak/>
        <w:t>Table of Contents</w:t>
      </w:r>
    </w:p>
    <w:p w14:paraId="6C09035F" w14:textId="77777777" w:rsidR="009070B1" w:rsidRDefault="009070B1" w:rsidP="009070B1">
      <w:pPr>
        <w:pStyle w:val="toc0"/>
        <w:ind w:right="992"/>
        <w:rPr>
          <w:noProof/>
        </w:rPr>
      </w:pPr>
      <w:r>
        <w:tab/>
        <w:t>Page</w:t>
      </w:r>
    </w:p>
    <w:p w14:paraId="62CE018B" w14:textId="2FE287D6"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1</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Scope</w:t>
      </w:r>
      <w:r>
        <w:rPr>
          <w:rStyle w:val="Hyperlink"/>
          <w:noProof/>
          <w:color w:val="auto"/>
          <w:u w:val="none"/>
          <w:lang w:eastAsia="zh-CN"/>
        </w:rPr>
        <w:tab/>
      </w:r>
      <w:r w:rsidRPr="00130BC2">
        <w:rPr>
          <w:noProof/>
          <w:webHidden/>
        </w:rPr>
        <w:tab/>
        <w:t>1</w:t>
      </w:r>
    </w:p>
    <w:p w14:paraId="141E26D6" w14:textId="2081F6A9"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2</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References</w:t>
      </w:r>
      <w:r>
        <w:rPr>
          <w:rStyle w:val="Hyperlink"/>
          <w:noProof/>
          <w:color w:val="auto"/>
          <w:u w:val="none"/>
          <w:lang w:eastAsia="zh-CN"/>
        </w:rPr>
        <w:tab/>
      </w:r>
      <w:r w:rsidRPr="00130BC2">
        <w:rPr>
          <w:noProof/>
          <w:webHidden/>
        </w:rPr>
        <w:tab/>
        <w:t>1</w:t>
      </w:r>
    </w:p>
    <w:p w14:paraId="63C4A473" w14:textId="34E063AC"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3</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Definitions</w:t>
      </w:r>
      <w:r>
        <w:rPr>
          <w:rStyle w:val="Hyperlink"/>
          <w:noProof/>
          <w:color w:val="auto"/>
          <w:u w:val="none"/>
          <w:lang w:eastAsia="zh-CN"/>
        </w:rPr>
        <w:tab/>
      </w:r>
      <w:r w:rsidRPr="00130BC2">
        <w:rPr>
          <w:noProof/>
          <w:webHidden/>
        </w:rPr>
        <w:tab/>
        <w:t>1</w:t>
      </w:r>
    </w:p>
    <w:p w14:paraId="09E5BF46" w14:textId="1F5C92C1" w:rsidR="00130BC2" w:rsidRPr="00130BC2" w:rsidRDefault="00130BC2">
      <w:pPr>
        <w:pStyle w:val="TOC2"/>
        <w:rPr>
          <w:rFonts w:asciiTheme="minorHAnsi" w:hAnsiTheme="minorHAnsi" w:cstheme="minorBidi"/>
          <w:noProof/>
          <w:kern w:val="2"/>
          <w:szCs w:val="24"/>
          <w:lang w:eastAsia="en-GB"/>
          <w14:ligatures w14:val="standardContextual"/>
        </w:rPr>
      </w:pPr>
      <w:r w:rsidRPr="00130BC2">
        <w:rPr>
          <w:rStyle w:val="Hyperlink"/>
          <w:noProof/>
          <w:color w:val="auto"/>
          <w:u w:val="none"/>
          <w:lang w:bidi="ar-DZ"/>
        </w:rPr>
        <w:t>3.1</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bidi="ar-DZ"/>
        </w:rPr>
        <w:t>Terms defined elsewhere</w:t>
      </w:r>
      <w:r>
        <w:rPr>
          <w:rStyle w:val="Hyperlink"/>
          <w:noProof/>
          <w:color w:val="auto"/>
          <w:u w:val="none"/>
          <w:lang w:bidi="ar-DZ"/>
        </w:rPr>
        <w:tab/>
      </w:r>
      <w:r w:rsidRPr="00130BC2">
        <w:rPr>
          <w:noProof/>
          <w:webHidden/>
        </w:rPr>
        <w:tab/>
        <w:t>1</w:t>
      </w:r>
    </w:p>
    <w:p w14:paraId="4DE79EB2" w14:textId="3D76C4B7" w:rsidR="00130BC2" w:rsidRPr="00130BC2" w:rsidRDefault="00130BC2">
      <w:pPr>
        <w:pStyle w:val="TOC2"/>
        <w:rPr>
          <w:rFonts w:asciiTheme="minorHAnsi" w:hAnsiTheme="minorHAnsi" w:cstheme="minorBidi"/>
          <w:noProof/>
          <w:kern w:val="2"/>
          <w:szCs w:val="24"/>
          <w:lang w:eastAsia="en-GB"/>
          <w14:ligatures w14:val="standardContextual"/>
        </w:rPr>
      </w:pPr>
      <w:r w:rsidRPr="00130BC2">
        <w:rPr>
          <w:rStyle w:val="Hyperlink"/>
          <w:noProof/>
          <w:color w:val="auto"/>
          <w:u w:val="none"/>
          <w:lang w:bidi="ar-DZ"/>
        </w:rPr>
        <w:t>3.2</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bidi="ar-DZ"/>
        </w:rPr>
        <w:t>Terms defined in this Technical Report</w:t>
      </w:r>
      <w:r>
        <w:rPr>
          <w:rStyle w:val="Hyperlink"/>
          <w:noProof/>
          <w:color w:val="auto"/>
          <w:u w:val="none"/>
          <w:lang w:bidi="ar-DZ"/>
        </w:rPr>
        <w:tab/>
      </w:r>
      <w:r w:rsidRPr="00130BC2">
        <w:rPr>
          <w:noProof/>
          <w:webHidden/>
        </w:rPr>
        <w:tab/>
        <w:t>1</w:t>
      </w:r>
    </w:p>
    <w:p w14:paraId="49BFEA54" w14:textId="106568B7"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4</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Abbreviations and acronyms</w:t>
      </w:r>
      <w:r>
        <w:rPr>
          <w:rStyle w:val="Hyperlink"/>
          <w:noProof/>
          <w:color w:val="auto"/>
          <w:u w:val="none"/>
          <w:lang w:eastAsia="zh-CN"/>
        </w:rPr>
        <w:tab/>
      </w:r>
      <w:r w:rsidRPr="00130BC2">
        <w:rPr>
          <w:noProof/>
          <w:webHidden/>
        </w:rPr>
        <w:tab/>
        <w:t>1</w:t>
      </w:r>
    </w:p>
    <w:p w14:paraId="628D8649" w14:textId="1D6EEBDB"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5</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Conventions</w:t>
      </w:r>
      <w:r w:rsidRPr="00130BC2">
        <w:rPr>
          <w:noProof/>
          <w:webHidden/>
        </w:rPr>
        <w:tab/>
      </w:r>
      <w:r>
        <w:rPr>
          <w:noProof/>
          <w:webHidden/>
        </w:rPr>
        <w:tab/>
      </w:r>
      <w:r w:rsidRPr="00130BC2">
        <w:rPr>
          <w:noProof/>
          <w:webHidden/>
        </w:rPr>
        <w:t>2</w:t>
      </w:r>
    </w:p>
    <w:p w14:paraId="6A657C54" w14:textId="435AECF3"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6</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Introduction</w:t>
      </w:r>
      <w:r w:rsidRPr="00130BC2">
        <w:rPr>
          <w:noProof/>
          <w:webHidden/>
        </w:rPr>
        <w:tab/>
      </w:r>
      <w:r>
        <w:rPr>
          <w:noProof/>
          <w:webHidden/>
        </w:rPr>
        <w:tab/>
      </w:r>
      <w:r w:rsidRPr="00130BC2">
        <w:rPr>
          <w:noProof/>
          <w:webHidden/>
        </w:rPr>
        <w:t>2</w:t>
      </w:r>
    </w:p>
    <w:p w14:paraId="525F8C3D" w14:textId="12410F8E"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7</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Framework</w:t>
      </w:r>
      <w:r w:rsidRPr="00130BC2">
        <w:rPr>
          <w:noProof/>
          <w:webHidden/>
        </w:rPr>
        <w:tab/>
      </w:r>
      <w:r>
        <w:rPr>
          <w:noProof/>
          <w:webHidden/>
        </w:rPr>
        <w:tab/>
      </w:r>
      <w:r w:rsidRPr="00130BC2">
        <w:rPr>
          <w:noProof/>
          <w:webHidden/>
        </w:rPr>
        <w:t>2</w:t>
      </w:r>
    </w:p>
    <w:p w14:paraId="3693E550" w14:textId="5FBE57AE"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8</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 xml:space="preserve">Disability considerations at </w:t>
      </w:r>
      <w:r w:rsidR="003B34D4">
        <w:rPr>
          <w:rStyle w:val="Hyperlink"/>
          <w:noProof/>
          <w:color w:val="auto"/>
          <w:u w:val="none"/>
          <w:lang w:eastAsia="zh-CN"/>
        </w:rPr>
        <w:t xml:space="preserve">the </w:t>
      </w:r>
      <w:r w:rsidRPr="00130BC2">
        <w:rPr>
          <w:rStyle w:val="Hyperlink"/>
          <w:noProof/>
          <w:color w:val="auto"/>
          <w:u w:val="none"/>
          <w:lang w:eastAsia="zh-CN"/>
        </w:rPr>
        <w:t>UN</w:t>
      </w:r>
      <w:r w:rsidRPr="00130BC2">
        <w:rPr>
          <w:noProof/>
          <w:webHidden/>
        </w:rPr>
        <w:tab/>
      </w:r>
      <w:r>
        <w:rPr>
          <w:noProof/>
          <w:webHidden/>
        </w:rPr>
        <w:tab/>
      </w:r>
      <w:r w:rsidRPr="00130BC2">
        <w:rPr>
          <w:noProof/>
          <w:webHidden/>
        </w:rPr>
        <w:t>2</w:t>
      </w:r>
    </w:p>
    <w:p w14:paraId="62D11024" w14:textId="2436A952"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9</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UN conventions regarding accessibility, inclusiveness and diversity</w:t>
      </w:r>
      <w:r>
        <w:rPr>
          <w:rStyle w:val="Hyperlink"/>
          <w:noProof/>
          <w:color w:val="auto"/>
          <w:u w:val="none"/>
          <w:lang w:eastAsia="zh-CN"/>
        </w:rPr>
        <w:tab/>
      </w:r>
      <w:r w:rsidRPr="00130BC2">
        <w:rPr>
          <w:noProof/>
          <w:webHidden/>
        </w:rPr>
        <w:tab/>
        <w:t>3</w:t>
      </w:r>
    </w:p>
    <w:p w14:paraId="09652C5E" w14:textId="21AC35F5"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10</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Standardization</w:t>
      </w:r>
      <w:r w:rsidRPr="00130BC2">
        <w:rPr>
          <w:noProof/>
          <w:webHidden/>
        </w:rPr>
        <w:tab/>
      </w:r>
      <w:r>
        <w:rPr>
          <w:noProof/>
          <w:webHidden/>
        </w:rPr>
        <w:tab/>
      </w:r>
      <w:r w:rsidRPr="00130BC2">
        <w:rPr>
          <w:noProof/>
          <w:webHidden/>
        </w:rPr>
        <w:t>5</w:t>
      </w:r>
    </w:p>
    <w:p w14:paraId="0963CC39" w14:textId="669EC733"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11</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UN Sustainable Development Goals leaving no one behind in the metaverse</w:t>
      </w:r>
      <w:r>
        <w:rPr>
          <w:rStyle w:val="Hyperlink"/>
          <w:noProof/>
          <w:color w:val="auto"/>
          <w:u w:val="none"/>
          <w:lang w:eastAsia="zh-CN"/>
        </w:rPr>
        <w:tab/>
      </w:r>
      <w:r w:rsidRPr="00130BC2">
        <w:rPr>
          <w:noProof/>
          <w:webHidden/>
        </w:rPr>
        <w:tab/>
        <w:t>6</w:t>
      </w:r>
    </w:p>
    <w:p w14:paraId="549E516A" w14:textId="72E50C1F"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lang w:eastAsia="zh-CN"/>
        </w:rPr>
        <w:t>12</w:t>
      </w:r>
      <w:r w:rsidRPr="00130BC2">
        <w:rPr>
          <w:rFonts w:asciiTheme="minorHAnsi" w:hAnsiTheme="minorHAnsi" w:cstheme="minorBidi"/>
          <w:noProof/>
          <w:kern w:val="2"/>
          <w:szCs w:val="24"/>
          <w:lang w:eastAsia="en-GB"/>
          <w14:ligatures w14:val="standardContextual"/>
        </w:rPr>
        <w:tab/>
      </w:r>
      <w:r w:rsidRPr="00130BC2">
        <w:rPr>
          <w:rStyle w:val="Hyperlink"/>
          <w:noProof/>
          <w:color w:val="auto"/>
          <w:u w:val="none"/>
          <w:lang w:eastAsia="zh-CN"/>
        </w:rPr>
        <w:t xml:space="preserve">Models of disability and </w:t>
      </w:r>
      <w:r w:rsidR="003B34D4" w:rsidRPr="00130BC2">
        <w:rPr>
          <w:rStyle w:val="Hyperlink"/>
          <w:noProof/>
          <w:color w:val="auto"/>
          <w:u w:val="none"/>
          <w:lang w:eastAsia="zh-CN"/>
        </w:rPr>
        <w:t>universal d</w:t>
      </w:r>
      <w:r w:rsidRPr="00130BC2">
        <w:rPr>
          <w:rStyle w:val="Hyperlink"/>
          <w:noProof/>
          <w:color w:val="auto"/>
          <w:u w:val="none"/>
          <w:lang w:eastAsia="zh-CN"/>
        </w:rPr>
        <w:t>esign</w:t>
      </w:r>
      <w:r w:rsidRPr="00130BC2">
        <w:rPr>
          <w:noProof/>
          <w:webHidden/>
        </w:rPr>
        <w:tab/>
      </w:r>
      <w:r>
        <w:rPr>
          <w:noProof/>
          <w:webHidden/>
        </w:rPr>
        <w:tab/>
      </w:r>
      <w:r w:rsidRPr="00130BC2">
        <w:rPr>
          <w:noProof/>
          <w:webHidden/>
        </w:rPr>
        <w:t>7</w:t>
      </w:r>
    </w:p>
    <w:p w14:paraId="58A63DE0" w14:textId="468D0AFE" w:rsidR="00130BC2" w:rsidRPr="00130BC2" w:rsidRDefault="00130BC2">
      <w:pPr>
        <w:pStyle w:val="TOC1"/>
        <w:rPr>
          <w:rFonts w:asciiTheme="minorHAnsi" w:hAnsiTheme="minorHAnsi" w:cstheme="minorBidi"/>
          <w:noProof/>
          <w:kern w:val="2"/>
          <w:szCs w:val="24"/>
          <w:lang w:eastAsia="en-GB"/>
          <w14:ligatures w14:val="standardContextual"/>
        </w:rPr>
      </w:pPr>
      <w:r w:rsidRPr="00130BC2">
        <w:rPr>
          <w:rStyle w:val="Hyperlink"/>
          <w:noProof/>
          <w:color w:val="auto"/>
          <w:u w:val="none"/>
        </w:rPr>
        <w:t>Bibliography</w:t>
      </w:r>
      <w:r w:rsidRPr="00130BC2">
        <w:rPr>
          <w:noProof/>
          <w:webHidden/>
        </w:rPr>
        <w:tab/>
      </w:r>
      <w:r>
        <w:rPr>
          <w:noProof/>
          <w:webHidden/>
        </w:rPr>
        <w:tab/>
      </w:r>
      <w:r w:rsidRPr="00130BC2">
        <w:rPr>
          <w:noProof/>
          <w:webHidden/>
        </w:rPr>
        <w:t>9</w:t>
      </w:r>
    </w:p>
    <w:p w14:paraId="30D3360B" w14:textId="459A60B2" w:rsidR="009070B1" w:rsidRPr="00D9778A" w:rsidRDefault="009070B1" w:rsidP="009070B1">
      <w:pPr>
        <w:pStyle w:val="TOC1"/>
        <w:rPr>
          <w:rFonts w:asciiTheme="minorHAnsi" w:hAnsiTheme="minorHAnsi" w:cstheme="minorBidi"/>
          <w:noProof/>
          <w:kern w:val="2"/>
          <w:szCs w:val="24"/>
          <w:lang w:eastAsia="en-GB"/>
          <w14:ligatures w14:val="standardContextual"/>
        </w:rPr>
      </w:pPr>
    </w:p>
    <w:p w14:paraId="1CC62AC9" w14:textId="2D555E08" w:rsidR="00180019" w:rsidRPr="000B55F2" w:rsidRDefault="00180019"/>
    <w:p w14:paraId="234A3993" w14:textId="77777777" w:rsidR="00FF0FE4" w:rsidRPr="000B55F2" w:rsidRDefault="00FF0FE4" w:rsidP="00FF0FE4">
      <w:pPr>
        <w:spacing w:after="120"/>
        <w:rPr>
          <w:lang w:eastAsia="zh-CN"/>
        </w:rPr>
      </w:pPr>
    </w:p>
    <w:p w14:paraId="30D0C93A" w14:textId="77777777" w:rsidR="009070B1" w:rsidRDefault="009070B1">
      <w:pPr>
        <w:spacing w:before="0"/>
        <w:rPr>
          <w:rFonts w:eastAsia="SimSun"/>
          <w:b/>
          <w:color w:val="000000"/>
          <w:sz w:val="28"/>
          <w:szCs w:val="28"/>
          <w:lang w:eastAsia="en-GB"/>
        </w:rPr>
        <w:sectPr w:rsidR="009070B1" w:rsidSect="009070B1">
          <w:footerReference w:type="default" r:id="rId26"/>
          <w:footerReference w:type="first" r:id="rId27"/>
          <w:type w:val="oddPage"/>
          <w:pgSz w:w="11907" w:h="16840" w:code="9"/>
          <w:pgMar w:top="1134" w:right="1134" w:bottom="1134" w:left="1134" w:header="567" w:footer="567" w:gutter="0"/>
          <w:pgNumType w:fmt="lowerRoman" w:start="1"/>
          <w:cols w:space="708"/>
          <w:titlePg/>
          <w:docGrid w:linePitch="360"/>
        </w:sectPr>
      </w:pPr>
    </w:p>
    <w:p w14:paraId="397CD239" w14:textId="537A278C" w:rsidR="008A7156" w:rsidRPr="000B55F2" w:rsidRDefault="000125B0" w:rsidP="009070B1">
      <w:pPr>
        <w:pStyle w:val="RecNo"/>
        <w:rPr>
          <w:lang w:eastAsia="en-GB"/>
        </w:rPr>
      </w:pPr>
      <w:r w:rsidRPr="000B55F2">
        <w:rPr>
          <w:lang w:eastAsia="en-GB"/>
        </w:rPr>
        <w:lastRenderedPageBreak/>
        <w:t>Technical Report ITU FGMV-</w:t>
      </w:r>
      <w:r w:rsidR="003C7B3C" w:rsidRPr="000B55F2">
        <w:rPr>
          <w:lang w:eastAsia="en-GB"/>
        </w:rPr>
        <w:t>18</w:t>
      </w:r>
    </w:p>
    <w:p w14:paraId="4C6100E4" w14:textId="570399D5" w:rsidR="009C2480" w:rsidRPr="000B55F2" w:rsidRDefault="009C2480" w:rsidP="009070B1">
      <w:pPr>
        <w:pStyle w:val="Rectitle"/>
      </w:pPr>
      <w:r w:rsidRPr="000B55F2">
        <w:t xml:space="preserve">Guidance on how to build a metaverse for all: Part I – Legal </w:t>
      </w:r>
      <w:proofErr w:type="gramStart"/>
      <w:r w:rsidR="0024512B">
        <w:t>f</w:t>
      </w:r>
      <w:r w:rsidRPr="000B55F2">
        <w:t>ramework</w:t>
      </w:r>
      <w:proofErr w:type="gramEnd"/>
      <w:r w:rsidRPr="000B55F2" w:rsidDel="009C2480">
        <w:t xml:space="preserve"> </w:t>
      </w:r>
    </w:p>
    <w:p w14:paraId="31919D7A" w14:textId="70164CA8" w:rsidR="00321DDE" w:rsidRPr="000B55F2" w:rsidRDefault="009070B1" w:rsidP="009070B1">
      <w:pPr>
        <w:pStyle w:val="Heading1"/>
        <w:rPr>
          <w:lang w:eastAsia="zh-CN"/>
        </w:rPr>
      </w:pPr>
      <w:bookmarkStart w:id="7" w:name="_Toc153269535"/>
      <w:bookmarkStart w:id="8" w:name="_Toc167968952"/>
      <w:r>
        <w:rPr>
          <w:lang w:eastAsia="zh-CN"/>
        </w:rPr>
        <w:t>1</w:t>
      </w:r>
      <w:r>
        <w:rPr>
          <w:lang w:eastAsia="zh-CN"/>
        </w:rPr>
        <w:tab/>
      </w:r>
      <w:r w:rsidR="00321DDE" w:rsidRPr="000B55F2">
        <w:rPr>
          <w:lang w:eastAsia="zh-CN"/>
        </w:rPr>
        <w:t>Scope</w:t>
      </w:r>
      <w:bookmarkEnd w:id="7"/>
      <w:bookmarkEnd w:id="8"/>
    </w:p>
    <w:p w14:paraId="02D0C8AA" w14:textId="62D6FADB" w:rsidR="001D5406" w:rsidRPr="000B55F2" w:rsidRDefault="001D5406" w:rsidP="009070B1">
      <w:r w:rsidRPr="000B55F2">
        <w:t xml:space="preserve">This </w:t>
      </w:r>
      <w:r w:rsidR="00FF08D0" w:rsidRPr="000B55F2">
        <w:t xml:space="preserve">Technical Report </w:t>
      </w:r>
      <w:r w:rsidRPr="000B55F2">
        <w:t xml:space="preserve">provides information regarding </w:t>
      </w:r>
      <w:r w:rsidR="00E22139">
        <w:t>the United Nations (</w:t>
      </w:r>
      <w:r w:rsidRPr="000B55F2">
        <w:t>UN</w:t>
      </w:r>
      <w:r w:rsidR="00E22139">
        <w:t>)</w:t>
      </w:r>
      <w:r w:rsidRPr="000B55F2">
        <w:t xml:space="preserve"> requirements to develop an accessible metaverse for all people. The legal context provided in this </w:t>
      </w:r>
      <w:r w:rsidR="00E66BFC">
        <w:t>Report</w:t>
      </w:r>
      <w:r w:rsidRPr="000B55F2">
        <w:t xml:space="preserve"> will benefit professionals working on metaverse development, from </w:t>
      </w:r>
      <w:r w:rsidR="00F03F09" w:rsidRPr="000B55F2">
        <w:t xml:space="preserve">policymakers, regulators, </w:t>
      </w:r>
      <w:r w:rsidRPr="000B55F2">
        <w:t>industry</w:t>
      </w:r>
      <w:r w:rsidR="00F03F09" w:rsidRPr="000B55F2">
        <w:t>,</w:t>
      </w:r>
      <w:r w:rsidRPr="000B55F2">
        <w:t xml:space="preserve"> academia, manufacturers, content producers and designers. </w:t>
      </w:r>
      <w:r w:rsidR="00F03F09" w:rsidRPr="000B55F2">
        <w:t xml:space="preserve">This </w:t>
      </w:r>
      <w:r w:rsidR="00C17F68">
        <w:t>TR</w:t>
      </w:r>
      <w:r w:rsidR="00F03F09" w:rsidRPr="000B55F2">
        <w:t xml:space="preserve"> is also important for town planners in the </w:t>
      </w:r>
      <w:proofErr w:type="spellStart"/>
      <w:r w:rsidR="00B512D9" w:rsidRPr="000B55F2">
        <w:t>C</w:t>
      </w:r>
      <w:r w:rsidR="00F03F09" w:rsidRPr="000B55F2">
        <w:t>it</w:t>
      </w:r>
      <w:r w:rsidR="006A7BAA" w:rsidRPr="000B55F2">
        <w:t>i</w:t>
      </w:r>
      <w:r w:rsidR="00B512D9" w:rsidRPr="000B55F2">
        <w:t>V</w:t>
      </w:r>
      <w:r w:rsidR="00F03F09" w:rsidRPr="000B55F2">
        <w:t>erse</w:t>
      </w:r>
      <w:proofErr w:type="spellEnd"/>
      <w:r w:rsidR="00F03F09" w:rsidRPr="000B55F2">
        <w:t>.</w:t>
      </w:r>
      <w:r w:rsidR="00DC5B87">
        <w:t xml:space="preserve"> </w:t>
      </w:r>
    </w:p>
    <w:p w14:paraId="7FF000EB" w14:textId="1A5D3920" w:rsidR="00FF0FE4" w:rsidRPr="000B55F2" w:rsidRDefault="009070B1" w:rsidP="009070B1">
      <w:pPr>
        <w:pStyle w:val="Note"/>
        <w:rPr>
          <w:lang w:eastAsia="zh-CN"/>
        </w:rPr>
      </w:pPr>
      <w:r w:rsidRPr="000B55F2">
        <w:t>NOTE</w:t>
      </w:r>
      <w:r>
        <w:t xml:space="preserve"> –</w:t>
      </w:r>
      <w:r w:rsidR="001D5406" w:rsidRPr="000B55F2">
        <w:t xml:space="preserve"> </w:t>
      </w:r>
      <w:r w:rsidR="00D339B0" w:rsidRPr="000B55F2">
        <w:t xml:space="preserve">This </w:t>
      </w:r>
      <w:r w:rsidR="00A2776A">
        <w:t>Technical Report</w:t>
      </w:r>
      <w:r w:rsidR="00D339B0" w:rsidRPr="000B55F2">
        <w:t xml:space="preserve"> lays the foundation for the </w:t>
      </w:r>
      <w:r w:rsidR="00DC5B87">
        <w:t>"</w:t>
      </w:r>
      <w:r w:rsidR="00D339B0" w:rsidRPr="000B55F2">
        <w:t xml:space="preserve">Guidance on how to build a metaverse for all: Part II – Survey </w:t>
      </w:r>
      <w:r w:rsidR="00CE0E5F">
        <w:t>r</w:t>
      </w:r>
      <w:r w:rsidR="00D339B0" w:rsidRPr="000B55F2">
        <w:t>esults.</w:t>
      </w:r>
      <w:r w:rsidR="00DC5B87">
        <w:t>"</w:t>
      </w:r>
    </w:p>
    <w:p w14:paraId="35602EBC" w14:textId="3369FC1E" w:rsidR="00FF0FE4" w:rsidRPr="000B55F2" w:rsidRDefault="009070B1" w:rsidP="009070B1">
      <w:pPr>
        <w:pStyle w:val="Heading1"/>
        <w:rPr>
          <w:lang w:eastAsia="zh-CN"/>
        </w:rPr>
      </w:pPr>
      <w:bookmarkStart w:id="9" w:name="_Toc153269536"/>
      <w:bookmarkStart w:id="10" w:name="_Toc167968953"/>
      <w:r>
        <w:rPr>
          <w:lang w:eastAsia="zh-CN"/>
        </w:rPr>
        <w:t>2</w:t>
      </w:r>
      <w:r>
        <w:rPr>
          <w:lang w:eastAsia="zh-CN"/>
        </w:rPr>
        <w:tab/>
      </w:r>
      <w:r w:rsidR="00FF0FE4" w:rsidRPr="000B55F2">
        <w:rPr>
          <w:lang w:eastAsia="zh-CN"/>
        </w:rPr>
        <w:t>References</w:t>
      </w:r>
      <w:bookmarkEnd w:id="9"/>
      <w:bookmarkEnd w:id="10"/>
    </w:p>
    <w:p w14:paraId="2C4AC51B" w14:textId="55754F3C" w:rsidR="000B1234" w:rsidRPr="000B55F2" w:rsidRDefault="000B1234" w:rsidP="009070B1">
      <w:r w:rsidRPr="000B55F2">
        <w:t>None.</w:t>
      </w:r>
    </w:p>
    <w:p w14:paraId="3EE84C98" w14:textId="6BF01D3F" w:rsidR="005C11D2" w:rsidRPr="000B55F2" w:rsidRDefault="009070B1" w:rsidP="009070B1">
      <w:pPr>
        <w:pStyle w:val="Heading1"/>
        <w:rPr>
          <w:lang w:eastAsia="zh-CN"/>
        </w:rPr>
      </w:pPr>
      <w:bookmarkStart w:id="11" w:name="_Toc152673562"/>
      <w:bookmarkStart w:id="12" w:name="_Toc152673563"/>
      <w:bookmarkStart w:id="13" w:name="_Toc152673564"/>
      <w:bookmarkStart w:id="14" w:name="_Toc152673565"/>
      <w:bookmarkStart w:id="15" w:name="_Toc152673566"/>
      <w:bookmarkStart w:id="16" w:name="_Toc401158820"/>
      <w:bookmarkStart w:id="17" w:name="_Toc401159825"/>
      <w:bookmarkStart w:id="18" w:name="_Toc138759682"/>
      <w:bookmarkStart w:id="19" w:name="_Toc145946743"/>
      <w:bookmarkStart w:id="20" w:name="_Toc153269537"/>
      <w:bookmarkStart w:id="21" w:name="_Toc167968954"/>
      <w:bookmarkEnd w:id="11"/>
      <w:bookmarkEnd w:id="12"/>
      <w:bookmarkEnd w:id="13"/>
      <w:bookmarkEnd w:id="14"/>
      <w:bookmarkEnd w:id="15"/>
      <w:r>
        <w:rPr>
          <w:lang w:eastAsia="zh-CN"/>
        </w:rPr>
        <w:t>3</w:t>
      </w:r>
      <w:r>
        <w:rPr>
          <w:lang w:eastAsia="zh-CN"/>
        </w:rPr>
        <w:tab/>
      </w:r>
      <w:r w:rsidR="005C11D2" w:rsidRPr="000B55F2">
        <w:rPr>
          <w:lang w:eastAsia="zh-CN"/>
        </w:rPr>
        <w:t>Definitions</w:t>
      </w:r>
      <w:bookmarkEnd w:id="16"/>
      <w:bookmarkEnd w:id="17"/>
      <w:bookmarkEnd w:id="18"/>
      <w:bookmarkEnd w:id="19"/>
      <w:bookmarkEnd w:id="20"/>
      <w:bookmarkEnd w:id="21"/>
    </w:p>
    <w:p w14:paraId="5FC35BEB" w14:textId="4B353035" w:rsidR="005C11D2" w:rsidRPr="000B55F2" w:rsidRDefault="009070B1" w:rsidP="009070B1">
      <w:pPr>
        <w:pStyle w:val="Heading2"/>
        <w:rPr>
          <w:lang w:bidi="ar-DZ"/>
        </w:rPr>
      </w:pPr>
      <w:bookmarkStart w:id="22" w:name="_Toc153269538"/>
      <w:bookmarkStart w:id="23" w:name="_Toc167968955"/>
      <w:bookmarkStart w:id="24" w:name="_Toc401158821"/>
      <w:bookmarkStart w:id="25" w:name="_Toc401159826"/>
      <w:bookmarkStart w:id="26" w:name="_Toc141856133"/>
      <w:bookmarkStart w:id="27" w:name="_Toc145946744"/>
      <w:r>
        <w:rPr>
          <w:lang w:bidi="ar-DZ"/>
        </w:rPr>
        <w:t>3.1</w:t>
      </w:r>
      <w:r>
        <w:rPr>
          <w:lang w:bidi="ar-DZ"/>
        </w:rPr>
        <w:tab/>
      </w:r>
      <w:r w:rsidR="005C11D2" w:rsidRPr="000B55F2">
        <w:rPr>
          <w:lang w:bidi="ar-DZ"/>
        </w:rPr>
        <w:t xml:space="preserve">Terms defined </w:t>
      </w:r>
      <w:proofErr w:type="gramStart"/>
      <w:r w:rsidR="005C11D2" w:rsidRPr="000B55F2">
        <w:rPr>
          <w:lang w:bidi="ar-DZ"/>
        </w:rPr>
        <w:t>elsewhere</w:t>
      </w:r>
      <w:bookmarkEnd w:id="22"/>
      <w:bookmarkEnd w:id="23"/>
      <w:proofErr w:type="gramEnd"/>
    </w:p>
    <w:p w14:paraId="3DD2E599" w14:textId="116CFB79" w:rsidR="005C11D2" w:rsidRPr="000B55F2" w:rsidRDefault="005C11D2" w:rsidP="009070B1">
      <w:pPr>
        <w:rPr>
          <w:lang w:bidi="ar-DZ"/>
        </w:rPr>
      </w:pPr>
      <w:r w:rsidRPr="000B55F2">
        <w:rPr>
          <w:lang w:bidi="ar-DZ"/>
        </w:rPr>
        <w:t>None</w:t>
      </w:r>
      <w:r w:rsidR="00245985" w:rsidRPr="000B55F2">
        <w:rPr>
          <w:lang w:bidi="ar-DZ"/>
        </w:rPr>
        <w:t>.</w:t>
      </w:r>
    </w:p>
    <w:p w14:paraId="101F87DE" w14:textId="4095362A" w:rsidR="008F410F" w:rsidRPr="000B55F2" w:rsidRDefault="009070B1" w:rsidP="009070B1">
      <w:pPr>
        <w:pStyle w:val="Heading2"/>
        <w:rPr>
          <w:lang w:bidi="ar-DZ"/>
        </w:rPr>
      </w:pPr>
      <w:bookmarkStart w:id="28" w:name="_Toc153269539"/>
      <w:bookmarkStart w:id="29" w:name="_Toc167968956"/>
      <w:r>
        <w:rPr>
          <w:lang w:bidi="ar-DZ"/>
        </w:rPr>
        <w:t>3.2</w:t>
      </w:r>
      <w:r>
        <w:rPr>
          <w:lang w:bidi="ar-DZ"/>
        </w:rPr>
        <w:tab/>
      </w:r>
      <w:r w:rsidR="005C11D2" w:rsidRPr="000B55F2">
        <w:rPr>
          <w:lang w:bidi="ar-DZ"/>
        </w:rPr>
        <w:t xml:space="preserve">Terms defined </w:t>
      </w:r>
      <w:bookmarkEnd w:id="24"/>
      <w:bookmarkEnd w:id="25"/>
      <w:bookmarkEnd w:id="26"/>
      <w:bookmarkEnd w:id="27"/>
      <w:bookmarkEnd w:id="28"/>
      <w:r>
        <w:rPr>
          <w:lang w:bidi="ar-DZ"/>
        </w:rPr>
        <w:t>in this Technical Report</w:t>
      </w:r>
      <w:bookmarkEnd w:id="29"/>
    </w:p>
    <w:p w14:paraId="7485189C" w14:textId="43C6437A" w:rsidR="005C11D2" w:rsidRPr="000B55F2" w:rsidRDefault="005C11D2" w:rsidP="005C11D2">
      <w:pPr>
        <w:rPr>
          <w:lang w:bidi="ar-DZ"/>
        </w:rPr>
      </w:pPr>
      <w:r w:rsidRPr="000B55F2">
        <w:rPr>
          <w:lang w:bidi="ar-DZ"/>
        </w:rPr>
        <w:t>None</w:t>
      </w:r>
      <w:r w:rsidR="00245985" w:rsidRPr="000B55F2">
        <w:rPr>
          <w:lang w:bidi="ar-DZ"/>
        </w:rPr>
        <w:t>.</w:t>
      </w:r>
    </w:p>
    <w:p w14:paraId="3FD0447E" w14:textId="53B1DC90" w:rsidR="00F03F09" w:rsidRPr="000B55F2" w:rsidRDefault="009070B1" w:rsidP="009070B1">
      <w:pPr>
        <w:pStyle w:val="Heading1"/>
        <w:rPr>
          <w:lang w:eastAsia="zh-CN"/>
        </w:rPr>
      </w:pPr>
      <w:bookmarkStart w:id="30" w:name="_Toc153269540"/>
      <w:bookmarkStart w:id="31" w:name="_Toc167968957"/>
      <w:r>
        <w:rPr>
          <w:lang w:eastAsia="zh-CN"/>
        </w:rPr>
        <w:t>4</w:t>
      </w:r>
      <w:r>
        <w:rPr>
          <w:lang w:eastAsia="zh-CN"/>
        </w:rPr>
        <w:tab/>
      </w:r>
      <w:r w:rsidR="00F03F09" w:rsidRPr="000B55F2">
        <w:rPr>
          <w:lang w:eastAsia="zh-CN"/>
        </w:rPr>
        <w:t>Abbreviations and acronyms</w:t>
      </w:r>
      <w:bookmarkEnd w:id="30"/>
      <w:bookmarkEnd w:id="31"/>
    </w:p>
    <w:p w14:paraId="6D7455C8" w14:textId="2D2F28CB" w:rsidR="00F03F09" w:rsidRPr="000B55F2" w:rsidRDefault="009C2480" w:rsidP="009070B1">
      <w:r w:rsidRPr="000B55F2">
        <w:t xml:space="preserve">This Technical Report </w:t>
      </w:r>
      <w:r w:rsidR="00F03F09" w:rsidRPr="000B55F2">
        <w:t>use</w:t>
      </w:r>
      <w:r w:rsidR="00C34F80">
        <w:t>s</w:t>
      </w:r>
      <w:r w:rsidR="00F03F09" w:rsidRPr="000B55F2">
        <w:t xml:space="preserve"> the following abbreviations and acronyms:</w:t>
      </w:r>
    </w:p>
    <w:p w14:paraId="28D73329" w14:textId="2EEAADC0" w:rsidR="00BF6914" w:rsidRPr="000B55F2" w:rsidRDefault="00BF6914" w:rsidP="009070B1">
      <w:pPr>
        <w:tabs>
          <w:tab w:val="clear" w:pos="794"/>
          <w:tab w:val="clear" w:pos="1191"/>
        </w:tabs>
        <w:rPr>
          <w:rStyle w:val="apple-converted-space"/>
          <w:color w:val="1D1D1D"/>
        </w:rPr>
      </w:pPr>
      <w:r w:rsidRPr="000B55F2">
        <w:rPr>
          <w:lang w:val="en-US"/>
        </w:rPr>
        <w:t xml:space="preserve">ATAG </w:t>
      </w:r>
      <w:r w:rsidRPr="000B55F2">
        <w:rPr>
          <w:lang w:val="en-US"/>
        </w:rPr>
        <w:tab/>
      </w:r>
      <w:r w:rsidRPr="000B55F2">
        <w:rPr>
          <w:rStyle w:val="Strong"/>
          <w:b w:val="0"/>
          <w:bCs w:val="0"/>
          <w:color w:val="1D1D1D"/>
        </w:rPr>
        <w:t>Authoring Tool Accessibility Guidelines</w:t>
      </w:r>
    </w:p>
    <w:p w14:paraId="04581902" w14:textId="180592A3" w:rsidR="00BF6914" w:rsidRPr="000B55F2" w:rsidRDefault="00BF6914" w:rsidP="009070B1">
      <w:pPr>
        <w:tabs>
          <w:tab w:val="clear" w:pos="794"/>
          <w:tab w:val="clear" w:pos="1191"/>
        </w:tabs>
        <w:rPr>
          <w:lang w:val="en-US"/>
        </w:rPr>
      </w:pPr>
      <w:r w:rsidRPr="000B55F2">
        <w:rPr>
          <w:lang w:val="en-US"/>
        </w:rPr>
        <w:t>AVMSD</w:t>
      </w:r>
      <w:r w:rsidRPr="000B55F2">
        <w:rPr>
          <w:lang w:val="en-US"/>
        </w:rPr>
        <w:tab/>
        <w:t>Audiovisual Media Service Directive</w:t>
      </w:r>
    </w:p>
    <w:p w14:paraId="3D42C126" w14:textId="1A9D7AE0" w:rsidR="00BF6914" w:rsidRPr="000B55F2" w:rsidRDefault="00BF6914" w:rsidP="009070B1">
      <w:pPr>
        <w:tabs>
          <w:tab w:val="clear" w:pos="794"/>
          <w:tab w:val="clear" w:pos="1191"/>
        </w:tabs>
        <w:rPr>
          <w:rStyle w:val="Strong"/>
          <w:b w:val="0"/>
          <w:bCs w:val="0"/>
          <w:color w:val="1D1D1D"/>
        </w:rPr>
      </w:pPr>
      <w:r w:rsidRPr="000B55F2">
        <w:rPr>
          <w:rStyle w:val="Strong"/>
          <w:b w:val="0"/>
          <w:bCs w:val="0"/>
          <w:color w:val="1D1D1D"/>
        </w:rPr>
        <w:t xml:space="preserve">CEN </w:t>
      </w:r>
      <w:r w:rsidRPr="000B55F2">
        <w:rPr>
          <w:rStyle w:val="Strong"/>
          <w:b w:val="0"/>
          <w:bCs w:val="0"/>
          <w:color w:val="1D1D1D"/>
        </w:rPr>
        <w:tab/>
        <w:t>European Committee for Standardization</w:t>
      </w:r>
    </w:p>
    <w:p w14:paraId="0B6979EB" w14:textId="20DC5F9B" w:rsidR="00BF6914" w:rsidRPr="000B55F2" w:rsidRDefault="00BF6914" w:rsidP="009070B1">
      <w:pPr>
        <w:tabs>
          <w:tab w:val="clear" w:pos="794"/>
          <w:tab w:val="clear" w:pos="1191"/>
        </w:tabs>
        <w:rPr>
          <w:lang w:val="en-US"/>
        </w:rPr>
      </w:pPr>
      <w:r w:rsidRPr="000B55F2">
        <w:rPr>
          <w:lang w:val="en-US"/>
        </w:rPr>
        <w:t>CENELEC</w:t>
      </w:r>
      <w:r w:rsidR="00BC0B5C" w:rsidRPr="000B55F2">
        <w:rPr>
          <w:lang w:val="en-US"/>
        </w:rPr>
        <w:t xml:space="preserve"> </w:t>
      </w:r>
      <w:r w:rsidR="009A0215" w:rsidRPr="000B55F2">
        <w:rPr>
          <w:lang w:val="en-US"/>
        </w:rPr>
        <w:tab/>
      </w:r>
      <w:r w:rsidR="00C36FF5" w:rsidRPr="000B55F2">
        <w:rPr>
          <w:lang w:val="en-US"/>
        </w:rPr>
        <w:t>European Committee for Electrotechnical Standardization</w:t>
      </w:r>
      <w:r w:rsidR="00C36FF5" w:rsidRPr="000B55F2" w:rsidDel="00C36FF5">
        <w:rPr>
          <w:lang w:val="en-US"/>
        </w:rPr>
        <w:t xml:space="preserve"> </w:t>
      </w:r>
    </w:p>
    <w:p w14:paraId="28AE3022" w14:textId="267F9BCC" w:rsidR="001E214A" w:rsidRPr="000B55F2" w:rsidRDefault="001E214A" w:rsidP="009070B1">
      <w:pPr>
        <w:tabs>
          <w:tab w:val="clear" w:pos="794"/>
          <w:tab w:val="clear" w:pos="1191"/>
        </w:tabs>
        <w:rPr>
          <w:lang w:val="en-US"/>
        </w:rPr>
      </w:pPr>
      <w:r w:rsidRPr="000B55F2">
        <w:rPr>
          <w:lang w:val="en-US"/>
        </w:rPr>
        <w:t>CMS</w:t>
      </w:r>
      <w:r w:rsidRPr="000B55F2">
        <w:rPr>
          <w:lang w:val="en-US"/>
        </w:rPr>
        <w:tab/>
        <w:t>Content Management System</w:t>
      </w:r>
    </w:p>
    <w:p w14:paraId="5DD45AD7" w14:textId="7F2E3CD1" w:rsidR="00F03F09" w:rsidRPr="000B55F2" w:rsidRDefault="00F03F09" w:rsidP="009070B1">
      <w:pPr>
        <w:tabs>
          <w:tab w:val="clear" w:pos="794"/>
          <w:tab w:val="clear" w:pos="1191"/>
        </w:tabs>
      </w:pPr>
      <w:r w:rsidRPr="000B55F2">
        <w:t>CRPD</w:t>
      </w:r>
      <w:r w:rsidR="00BF6914" w:rsidRPr="000B55F2">
        <w:tab/>
      </w:r>
      <w:r w:rsidRPr="000B55F2">
        <w:rPr>
          <w:color w:val="000000"/>
        </w:rPr>
        <w:t>Convention on the Rights of Persons with Disabilities</w:t>
      </w:r>
    </w:p>
    <w:p w14:paraId="4B6C9839" w14:textId="088D1DFB" w:rsidR="00BF6914" w:rsidRPr="000B55F2" w:rsidRDefault="00BF6914" w:rsidP="009070B1">
      <w:pPr>
        <w:tabs>
          <w:tab w:val="clear" w:pos="794"/>
          <w:tab w:val="clear" w:pos="1191"/>
        </w:tabs>
        <w:rPr>
          <w:color w:val="212529"/>
          <w:shd w:val="clear" w:color="auto" w:fill="FFFFFF"/>
        </w:rPr>
      </w:pPr>
      <w:r w:rsidRPr="000B55F2">
        <w:t xml:space="preserve">CVAA </w:t>
      </w:r>
      <w:r w:rsidRPr="000B55F2">
        <w:tab/>
      </w:r>
      <w:r w:rsidRPr="000B55F2">
        <w:rPr>
          <w:color w:val="212529"/>
          <w:shd w:val="clear" w:color="auto" w:fill="FFFFFF"/>
        </w:rPr>
        <w:t xml:space="preserve">Twenty-First Century Communications and Video Accessibility Act </w:t>
      </w:r>
    </w:p>
    <w:p w14:paraId="7C905EFA" w14:textId="2BE02B3E" w:rsidR="00BF6914" w:rsidRPr="009070B1" w:rsidRDefault="00BF6914" w:rsidP="009070B1">
      <w:pPr>
        <w:tabs>
          <w:tab w:val="clear" w:pos="794"/>
          <w:tab w:val="clear" w:pos="1191"/>
        </w:tabs>
        <w:rPr>
          <w:color w:val="212529"/>
          <w:shd w:val="clear" w:color="auto" w:fill="FFFFFF"/>
          <w:lang w:val="fr-CH"/>
        </w:rPr>
      </w:pPr>
      <w:r w:rsidRPr="009070B1">
        <w:rPr>
          <w:lang w:val="fr-CH"/>
        </w:rPr>
        <w:t xml:space="preserve">ETSI </w:t>
      </w:r>
      <w:r w:rsidR="00BC0B5C" w:rsidRPr="009070B1">
        <w:rPr>
          <w:rFonts w:ascii="Arial" w:hAnsi="Arial" w:cs="Arial"/>
          <w:color w:val="4D5156"/>
          <w:sz w:val="21"/>
          <w:szCs w:val="21"/>
          <w:shd w:val="clear" w:color="auto" w:fill="FFFFFF"/>
          <w:lang w:val="fr-CH"/>
        </w:rPr>
        <w:tab/>
      </w:r>
      <w:proofErr w:type="spellStart"/>
      <w:r w:rsidRPr="009070B1">
        <w:rPr>
          <w:color w:val="212529"/>
          <w:shd w:val="clear" w:color="auto" w:fill="FFFFFF"/>
          <w:lang w:val="fr-CH"/>
        </w:rPr>
        <w:t>Europe</w:t>
      </w:r>
      <w:r w:rsidR="00BC0B5C" w:rsidRPr="009070B1">
        <w:rPr>
          <w:color w:val="212529"/>
          <w:shd w:val="clear" w:color="auto" w:fill="FFFFFF"/>
          <w:lang w:val="fr-CH"/>
        </w:rPr>
        <w:t>an</w:t>
      </w:r>
      <w:proofErr w:type="spellEnd"/>
      <w:r w:rsidR="00BC0B5C" w:rsidRPr="009070B1">
        <w:rPr>
          <w:color w:val="212529"/>
          <w:shd w:val="clear" w:color="auto" w:fill="FFFFFF"/>
          <w:lang w:val="fr-CH"/>
        </w:rPr>
        <w:t xml:space="preserve"> </w:t>
      </w:r>
      <w:proofErr w:type="spellStart"/>
      <w:r w:rsidR="00BC0B5C" w:rsidRPr="009070B1">
        <w:rPr>
          <w:color w:val="212529"/>
          <w:shd w:val="clear" w:color="auto" w:fill="FFFFFF"/>
          <w:lang w:val="fr-CH"/>
        </w:rPr>
        <w:t>Telecommunication</w:t>
      </w:r>
      <w:proofErr w:type="spellEnd"/>
      <w:r w:rsidR="00BC0B5C" w:rsidRPr="009070B1">
        <w:rPr>
          <w:color w:val="212529"/>
          <w:shd w:val="clear" w:color="auto" w:fill="FFFFFF"/>
          <w:lang w:val="fr-CH"/>
        </w:rPr>
        <w:t xml:space="preserve"> Standardisation Institute</w:t>
      </w:r>
    </w:p>
    <w:p w14:paraId="14A51F4F" w14:textId="51E7B32D" w:rsidR="00BF6914" w:rsidRPr="009070B1" w:rsidRDefault="00BF6914" w:rsidP="009070B1">
      <w:pPr>
        <w:tabs>
          <w:tab w:val="clear" w:pos="794"/>
          <w:tab w:val="clear" w:pos="1191"/>
        </w:tabs>
        <w:rPr>
          <w:lang w:val="fr-CH"/>
        </w:rPr>
      </w:pPr>
      <w:r w:rsidRPr="009070B1">
        <w:rPr>
          <w:lang w:val="fr-CH"/>
        </w:rPr>
        <w:t>EU</w:t>
      </w:r>
      <w:r w:rsidRPr="009070B1">
        <w:rPr>
          <w:lang w:val="fr-CH"/>
        </w:rPr>
        <w:tab/>
      </w:r>
      <w:proofErr w:type="spellStart"/>
      <w:r w:rsidRPr="009070B1">
        <w:rPr>
          <w:lang w:val="fr-CH"/>
        </w:rPr>
        <w:t>European</w:t>
      </w:r>
      <w:proofErr w:type="spellEnd"/>
      <w:r w:rsidRPr="009070B1">
        <w:rPr>
          <w:lang w:val="fr-CH"/>
        </w:rPr>
        <w:t xml:space="preserve"> Union</w:t>
      </w:r>
    </w:p>
    <w:p w14:paraId="37190ACD" w14:textId="40D1B464" w:rsidR="009F1704" w:rsidRPr="000B55F2" w:rsidRDefault="009F1704" w:rsidP="009070B1">
      <w:pPr>
        <w:tabs>
          <w:tab w:val="clear" w:pos="794"/>
          <w:tab w:val="clear" w:pos="1191"/>
        </w:tabs>
        <w:rPr>
          <w:rFonts w:eastAsia="Times New Roman"/>
          <w:color w:val="2E2D2E"/>
          <w:lang w:val="en-US" w:eastAsia="en-GB"/>
        </w:rPr>
      </w:pPr>
      <w:r w:rsidRPr="000B55F2">
        <w:t>ICT</w:t>
      </w:r>
      <w:r w:rsidRPr="000B55F2">
        <w:tab/>
      </w:r>
      <w:r w:rsidRPr="000B55F2">
        <w:rPr>
          <w:rFonts w:eastAsia="Times New Roman"/>
          <w:color w:val="2E2D2E"/>
          <w:lang w:val="en-US" w:eastAsia="en-GB"/>
        </w:rPr>
        <w:t>Information and Communications Technology</w:t>
      </w:r>
    </w:p>
    <w:p w14:paraId="09606B41" w14:textId="48024183" w:rsidR="001E214A" w:rsidRPr="000B55F2" w:rsidRDefault="001E214A" w:rsidP="009070B1">
      <w:pPr>
        <w:tabs>
          <w:tab w:val="clear" w:pos="794"/>
          <w:tab w:val="clear" w:pos="1191"/>
        </w:tabs>
        <w:rPr>
          <w:rFonts w:eastAsia="Times New Roman"/>
          <w:color w:val="2E2D2E"/>
          <w:lang w:val="en-US" w:eastAsia="en-GB"/>
        </w:rPr>
      </w:pPr>
      <w:r w:rsidRPr="000B55F2">
        <w:t>LDC</w:t>
      </w:r>
      <w:r w:rsidRPr="000B55F2">
        <w:tab/>
        <w:t>Least developed countries</w:t>
      </w:r>
    </w:p>
    <w:p w14:paraId="66780168" w14:textId="1998089F" w:rsidR="009F1704" w:rsidRPr="000B55F2" w:rsidRDefault="009F1704" w:rsidP="009070B1">
      <w:pPr>
        <w:tabs>
          <w:tab w:val="clear" w:pos="794"/>
          <w:tab w:val="clear" w:pos="1191"/>
        </w:tabs>
        <w:rPr>
          <w:color w:val="212529"/>
          <w:shd w:val="clear" w:color="auto" w:fill="FFFFFF"/>
        </w:rPr>
      </w:pPr>
      <w:r w:rsidRPr="000B55F2">
        <w:t xml:space="preserve">MDG </w:t>
      </w:r>
      <w:r w:rsidRPr="000B55F2">
        <w:tab/>
      </w:r>
      <w:r w:rsidRPr="000B55F2">
        <w:rPr>
          <w:color w:val="333333"/>
          <w:shd w:val="clear" w:color="auto" w:fill="FFFFFF"/>
        </w:rPr>
        <w:t>Millennium Development Goals</w:t>
      </w:r>
    </w:p>
    <w:p w14:paraId="75BAC281" w14:textId="788F80EB" w:rsidR="00F03F09" w:rsidRPr="000B55F2" w:rsidRDefault="00F03F09" w:rsidP="009070B1">
      <w:pPr>
        <w:tabs>
          <w:tab w:val="clear" w:pos="794"/>
          <w:tab w:val="clear" w:pos="1191"/>
        </w:tabs>
      </w:pPr>
      <w:r w:rsidRPr="000B55F2">
        <w:t xml:space="preserve">NGO </w:t>
      </w:r>
      <w:r w:rsidR="00BF6914" w:rsidRPr="000B55F2">
        <w:tab/>
      </w:r>
      <w:r w:rsidRPr="000B55F2">
        <w:t>Non</w:t>
      </w:r>
      <w:r w:rsidR="001E214A" w:rsidRPr="000B55F2">
        <w:t>-</w:t>
      </w:r>
      <w:r w:rsidR="00BF6914" w:rsidRPr="000B55F2">
        <w:t>g</w:t>
      </w:r>
      <w:r w:rsidRPr="000B55F2">
        <w:t>over</w:t>
      </w:r>
      <w:r w:rsidR="00BF6914" w:rsidRPr="000B55F2">
        <w:t>n</w:t>
      </w:r>
      <w:r w:rsidRPr="000B55F2">
        <w:t>mental Organisation</w:t>
      </w:r>
    </w:p>
    <w:p w14:paraId="5F7881D0" w14:textId="3451AA50" w:rsidR="009F1704" w:rsidRPr="009070B1" w:rsidRDefault="009F1704" w:rsidP="009070B1">
      <w:pPr>
        <w:tabs>
          <w:tab w:val="clear" w:pos="794"/>
          <w:tab w:val="clear" w:pos="1191"/>
        </w:tabs>
        <w:rPr>
          <w:shd w:val="clear" w:color="auto" w:fill="FFFFFF"/>
        </w:rPr>
      </w:pPr>
      <w:r w:rsidRPr="009070B1">
        <w:t xml:space="preserve">SDG </w:t>
      </w:r>
      <w:r w:rsidRPr="009070B1">
        <w:tab/>
      </w:r>
      <w:r w:rsidRPr="009070B1">
        <w:rPr>
          <w:shd w:val="clear" w:color="auto" w:fill="FFFFFF"/>
        </w:rPr>
        <w:t>Sustainable Development Goals</w:t>
      </w:r>
    </w:p>
    <w:p w14:paraId="57BACC15" w14:textId="3BFF8B1E" w:rsidR="001E214A" w:rsidRPr="009070B1" w:rsidRDefault="001E214A" w:rsidP="009070B1">
      <w:pPr>
        <w:tabs>
          <w:tab w:val="clear" w:pos="794"/>
          <w:tab w:val="clear" w:pos="1191"/>
        </w:tabs>
      </w:pPr>
      <w:r w:rsidRPr="009070B1">
        <w:rPr>
          <w:rFonts w:eastAsia="Times New Roman"/>
          <w:lang w:val="en-US" w:eastAsia="en-GB"/>
        </w:rPr>
        <w:t>SIDS</w:t>
      </w:r>
      <w:r w:rsidRPr="009070B1">
        <w:rPr>
          <w:rFonts w:eastAsia="Times New Roman"/>
          <w:lang w:val="en-US" w:eastAsia="en-GB"/>
        </w:rPr>
        <w:tab/>
        <w:t>S</w:t>
      </w:r>
      <w:r w:rsidRPr="009070B1">
        <w:rPr>
          <w:rFonts w:eastAsia="Times New Roman"/>
          <w:lang w:eastAsia="en-GB"/>
        </w:rPr>
        <w:t xml:space="preserve">mall </w:t>
      </w:r>
      <w:r w:rsidR="00000F8A" w:rsidRPr="009070B1">
        <w:rPr>
          <w:rFonts w:eastAsia="Times New Roman"/>
          <w:lang w:eastAsia="en-GB"/>
        </w:rPr>
        <w:t>I</w:t>
      </w:r>
      <w:r w:rsidRPr="009070B1">
        <w:rPr>
          <w:rFonts w:eastAsia="Times New Roman"/>
          <w:lang w:eastAsia="en-GB"/>
        </w:rPr>
        <w:t xml:space="preserve">sland </w:t>
      </w:r>
      <w:r w:rsidR="00000F8A" w:rsidRPr="009070B1">
        <w:rPr>
          <w:rFonts w:eastAsia="Times New Roman"/>
          <w:lang w:eastAsia="en-GB"/>
        </w:rPr>
        <w:t>D</w:t>
      </w:r>
      <w:r w:rsidRPr="009070B1">
        <w:rPr>
          <w:rFonts w:eastAsia="Times New Roman"/>
          <w:lang w:eastAsia="en-GB"/>
        </w:rPr>
        <w:t xml:space="preserve">eveloping </w:t>
      </w:r>
      <w:r w:rsidR="00000F8A" w:rsidRPr="009070B1">
        <w:rPr>
          <w:rFonts w:eastAsia="Times New Roman"/>
          <w:lang w:eastAsia="en-GB"/>
        </w:rPr>
        <w:t>S</w:t>
      </w:r>
      <w:r w:rsidRPr="009070B1">
        <w:rPr>
          <w:rFonts w:eastAsia="Times New Roman"/>
          <w:lang w:eastAsia="en-GB"/>
        </w:rPr>
        <w:t>tates</w:t>
      </w:r>
    </w:p>
    <w:p w14:paraId="1E6DA3D5" w14:textId="130A4B83" w:rsidR="00BF6914" w:rsidRPr="009070B1" w:rsidRDefault="00BF6914" w:rsidP="009070B1">
      <w:pPr>
        <w:tabs>
          <w:tab w:val="clear" w:pos="794"/>
          <w:tab w:val="clear" w:pos="1191"/>
        </w:tabs>
      </w:pPr>
      <w:r w:rsidRPr="009070B1">
        <w:lastRenderedPageBreak/>
        <w:t xml:space="preserve">UAAG </w:t>
      </w:r>
      <w:r w:rsidRPr="009070B1">
        <w:tab/>
      </w:r>
      <w:r w:rsidRPr="009070B1">
        <w:rPr>
          <w:rStyle w:val="Strong"/>
          <w:b w:val="0"/>
          <w:bCs w:val="0"/>
        </w:rPr>
        <w:t>User Agent Accessibility Guidelines</w:t>
      </w:r>
    </w:p>
    <w:p w14:paraId="0433AA2F" w14:textId="541000E5" w:rsidR="00F03F09" w:rsidRPr="009070B1" w:rsidRDefault="00F03F09" w:rsidP="009070B1">
      <w:pPr>
        <w:tabs>
          <w:tab w:val="clear" w:pos="794"/>
          <w:tab w:val="clear" w:pos="1191"/>
        </w:tabs>
      </w:pPr>
      <w:r w:rsidRPr="009070B1">
        <w:t xml:space="preserve">UN </w:t>
      </w:r>
      <w:r w:rsidR="00BF6914" w:rsidRPr="009070B1">
        <w:tab/>
      </w:r>
      <w:r w:rsidRPr="009070B1">
        <w:t>United Nations</w:t>
      </w:r>
    </w:p>
    <w:p w14:paraId="33123B16" w14:textId="04FF4363" w:rsidR="00BF6914" w:rsidRPr="009070B1" w:rsidRDefault="00BF6914" w:rsidP="009070B1">
      <w:pPr>
        <w:tabs>
          <w:tab w:val="clear" w:pos="794"/>
          <w:tab w:val="clear" w:pos="1191"/>
        </w:tabs>
      </w:pPr>
      <w:r w:rsidRPr="009070B1">
        <w:t>USA</w:t>
      </w:r>
      <w:r w:rsidRPr="009070B1">
        <w:tab/>
        <w:t>United States of America</w:t>
      </w:r>
    </w:p>
    <w:p w14:paraId="0F481C46" w14:textId="4FC8D98C" w:rsidR="00BF6914" w:rsidRPr="009070B1" w:rsidRDefault="00BF6914" w:rsidP="009070B1">
      <w:pPr>
        <w:tabs>
          <w:tab w:val="clear" w:pos="794"/>
          <w:tab w:val="clear" w:pos="1191"/>
        </w:tabs>
        <w:rPr>
          <w:rFonts w:eastAsia="Times New Roman"/>
          <w:lang w:val="en-US" w:eastAsia="en-GB"/>
        </w:rPr>
      </w:pPr>
      <w:r w:rsidRPr="009070B1">
        <w:t>W3C</w:t>
      </w:r>
      <w:r w:rsidRPr="009070B1">
        <w:tab/>
      </w:r>
      <w:r w:rsidRPr="009070B1">
        <w:rPr>
          <w:rFonts w:eastAsia="Times New Roman"/>
          <w:lang w:val="en-US" w:eastAsia="en-GB"/>
        </w:rPr>
        <w:t>World Wide Web Consortium</w:t>
      </w:r>
    </w:p>
    <w:p w14:paraId="49DB8018" w14:textId="674EAC9E" w:rsidR="009F1704" w:rsidRPr="009070B1" w:rsidRDefault="009F1704" w:rsidP="009070B1">
      <w:pPr>
        <w:tabs>
          <w:tab w:val="clear" w:pos="794"/>
          <w:tab w:val="clear" w:pos="1191"/>
        </w:tabs>
      </w:pPr>
      <w:r w:rsidRPr="009070B1">
        <w:t xml:space="preserve">WAI </w:t>
      </w:r>
      <w:r w:rsidRPr="009070B1">
        <w:tab/>
        <w:t xml:space="preserve">Web Accessibility Initiative </w:t>
      </w:r>
    </w:p>
    <w:p w14:paraId="2C831CF3" w14:textId="37EE0498" w:rsidR="005C11D2" w:rsidRPr="009070B1" w:rsidRDefault="00BF6914" w:rsidP="009070B1">
      <w:pPr>
        <w:tabs>
          <w:tab w:val="clear" w:pos="794"/>
          <w:tab w:val="clear" w:pos="1191"/>
        </w:tabs>
      </w:pPr>
      <w:r w:rsidRPr="009070B1">
        <w:t xml:space="preserve">WCAG </w:t>
      </w:r>
      <w:r w:rsidRPr="009070B1">
        <w:tab/>
        <w:t>Web Content Accessibility Guidelines</w:t>
      </w:r>
    </w:p>
    <w:p w14:paraId="71001ED8" w14:textId="1614D5B1" w:rsidR="0029570B" w:rsidRPr="000B55F2" w:rsidRDefault="009070B1" w:rsidP="009070B1">
      <w:pPr>
        <w:pStyle w:val="Heading1"/>
        <w:rPr>
          <w:lang w:eastAsia="zh-CN"/>
        </w:rPr>
      </w:pPr>
      <w:bookmarkStart w:id="32" w:name="_Toc153269541"/>
      <w:bookmarkStart w:id="33" w:name="_Toc167968958"/>
      <w:r>
        <w:rPr>
          <w:lang w:eastAsia="zh-CN"/>
        </w:rPr>
        <w:t>5</w:t>
      </w:r>
      <w:r>
        <w:rPr>
          <w:lang w:eastAsia="zh-CN"/>
        </w:rPr>
        <w:tab/>
      </w:r>
      <w:r w:rsidR="00280B0C" w:rsidRPr="000B55F2">
        <w:rPr>
          <w:lang w:eastAsia="zh-CN"/>
        </w:rPr>
        <w:t>Conventions</w:t>
      </w:r>
      <w:bookmarkEnd w:id="32"/>
      <w:bookmarkEnd w:id="33"/>
    </w:p>
    <w:p w14:paraId="266B9795" w14:textId="2DCDA9F7" w:rsidR="0029570B" w:rsidRPr="000B55F2" w:rsidRDefault="00D0269A" w:rsidP="009070B1">
      <w:r w:rsidRPr="000B55F2">
        <w:t>None</w:t>
      </w:r>
      <w:r w:rsidR="0029570B" w:rsidRPr="000B55F2">
        <w:t>.</w:t>
      </w:r>
    </w:p>
    <w:p w14:paraId="4FA0094F" w14:textId="5C990EB2" w:rsidR="00FF0FE4" w:rsidRPr="000B55F2" w:rsidRDefault="009070B1" w:rsidP="009070B1">
      <w:pPr>
        <w:pStyle w:val="Heading1"/>
        <w:rPr>
          <w:lang w:eastAsia="zh-CN"/>
        </w:rPr>
      </w:pPr>
      <w:bookmarkStart w:id="34" w:name="_Toc153269542"/>
      <w:bookmarkStart w:id="35" w:name="_Toc167968959"/>
      <w:r>
        <w:rPr>
          <w:lang w:eastAsia="zh-CN"/>
        </w:rPr>
        <w:t>6</w:t>
      </w:r>
      <w:r>
        <w:rPr>
          <w:lang w:eastAsia="zh-CN"/>
        </w:rPr>
        <w:tab/>
      </w:r>
      <w:r w:rsidR="00C76A78" w:rsidRPr="000B55F2">
        <w:rPr>
          <w:lang w:eastAsia="zh-CN"/>
        </w:rPr>
        <w:t>Introduction</w:t>
      </w:r>
      <w:bookmarkEnd w:id="34"/>
      <w:bookmarkEnd w:id="35"/>
    </w:p>
    <w:p w14:paraId="4D2D34CA" w14:textId="05653AFF" w:rsidR="006313D1" w:rsidRPr="000B55F2" w:rsidRDefault="00C76A78" w:rsidP="009070B1">
      <w:r w:rsidRPr="000B55F2">
        <w:t>Building a metaverse for all people will be a challenging task. Making sure the metaverse can be access</w:t>
      </w:r>
      <w:r w:rsidR="00C92363">
        <w:t>ed</w:t>
      </w:r>
      <w:r w:rsidRPr="000B55F2">
        <w:t xml:space="preserve"> from everywhere in any language modality for diverse human profiles is worth pursuing. The metaverse has the potential to transform the way we live, work, and connect with each other. All people should have the opportunity to be part of the metaverse and benefit from it. Three main issues should be taken into consideration: accessibility, </w:t>
      </w:r>
      <w:proofErr w:type="gramStart"/>
      <w:r w:rsidRPr="000B55F2">
        <w:t>inclusivity</w:t>
      </w:r>
      <w:proofErr w:type="gramEnd"/>
      <w:r w:rsidRPr="000B55F2">
        <w:t xml:space="preserve"> and openness. Accessibility secures human interaction and communication regardless of capabilities or disabilities, income, location, or technical expertise. Inclusivity looks at making sure the metaverse is a welcoming ecosystem, </w:t>
      </w:r>
      <w:r w:rsidR="00E859DF">
        <w:t xml:space="preserve">it is </w:t>
      </w:r>
      <w:r w:rsidRPr="000B55F2">
        <w:t xml:space="preserve">welcoming for everyone, taking care of </w:t>
      </w:r>
      <w:proofErr w:type="gramStart"/>
      <w:r w:rsidRPr="000B55F2">
        <w:t>diversity</w:t>
      </w:r>
      <w:proofErr w:type="gramEnd"/>
      <w:r w:rsidRPr="000B55F2">
        <w:t xml:space="preserve"> and creating a culture of respect and tolerance. Finally, </w:t>
      </w:r>
      <w:r w:rsidR="00C97E1B">
        <w:t xml:space="preserve">also </w:t>
      </w:r>
      <w:r w:rsidRPr="000B55F2">
        <w:t>openness and interoperable, so that people can interact freely and easily. For these to</w:t>
      </w:r>
      <w:r w:rsidR="008219D0">
        <w:t>o</w:t>
      </w:r>
      <w:r w:rsidR="002C55B7">
        <w:t>,</w:t>
      </w:r>
      <w:r w:rsidRPr="000B55F2">
        <w:t xml:space="preserve"> a set of standards and protocols will need to be developed.</w:t>
      </w:r>
    </w:p>
    <w:p w14:paraId="39A0885B" w14:textId="113E4E50" w:rsidR="00C76A78" w:rsidRPr="000B55F2" w:rsidRDefault="009070B1" w:rsidP="009070B1">
      <w:pPr>
        <w:pStyle w:val="Heading1"/>
        <w:rPr>
          <w:lang w:eastAsia="zh-CN"/>
        </w:rPr>
      </w:pPr>
      <w:bookmarkStart w:id="36" w:name="_Toc153269543"/>
      <w:bookmarkStart w:id="37" w:name="_Toc167968960"/>
      <w:r>
        <w:rPr>
          <w:lang w:eastAsia="zh-CN"/>
        </w:rPr>
        <w:t>7</w:t>
      </w:r>
      <w:r>
        <w:rPr>
          <w:lang w:eastAsia="zh-CN"/>
        </w:rPr>
        <w:tab/>
      </w:r>
      <w:r w:rsidR="00C76A78" w:rsidRPr="000B55F2">
        <w:rPr>
          <w:lang w:eastAsia="zh-CN"/>
        </w:rPr>
        <w:t>Framework</w:t>
      </w:r>
      <w:bookmarkEnd w:id="36"/>
      <w:bookmarkEnd w:id="37"/>
    </w:p>
    <w:p w14:paraId="3C5C473A" w14:textId="50C5265C" w:rsidR="00C76A78" w:rsidRPr="000B55F2" w:rsidRDefault="00C76A78" w:rsidP="009070B1">
      <w:r w:rsidRPr="000B55F2">
        <w:t xml:space="preserve">This </w:t>
      </w:r>
      <w:r w:rsidR="00651CD6" w:rsidRPr="000B55F2">
        <w:t xml:space="preserve">Technical Report </w:t>
      </w:r>
      <w:r w:rsidRPr="000B55F2">
        <w:t xml:space="preserve">provides the background on why to develop accessible products and services in the metaverse for all people regardless of their language, </w:t>
      </w:r>
      <w:proofErr w:type="gramStart"/>
      <w:r w:rsidRPr="000B55F2">
        <w:t>age</w:t>
      </w:r>
      <w:proofErr w:type="gramEnd"/>
      <w:r w:rsidRPr="000B55F2">
        <w:t xml:space="preserve"> or disability. The metaverse combines virtual reality, augmented reality, mixed reality, virtual </w:t>
      </w:r>
      <w:proofErr w:type="gramStart"/>
      <w:r w:rsidRPr="000B55F2">
        <w:t>reality</w:t>
      </w:r>
      <w:proofErr w:type="gramEnd"/>
      <w:r w:rsidRPr="000B55F2">
        <w:t xml:space="preserve"> and other artificial intelligence (AI) and blockchain technologies, allowing all people to perform a wide variety of tasks such as interact, work, </w:t>
      </w:r>
      <w:r w:rsidR="00B512D9" w:rsidRPr="000B55F2">
        <w:t>socialize</w:t>
      </w:r>
      <w:r w:rsidRPr="000B55F2">
        <w:t>, entertain or transact in the virtual world.</w:t>
      </w:r>
    </w:p>
    <w:p w14:paraId="2776B0E4" w14:textId="0AA4C1B1" w:rsidR="007B40FE" w:rsidRPr="000B55F2" w:rsidRDefault="009070B1" w:rsidP="009070B1">
      <w:pPr>
        <w:pStyle w:val="Heading1"/>
        <w:rPr>
          <w:lang w:eastAsia="zh-CN"/>
        </w:rPr>
      </w:pPr>
      <w:bookmarkStart w:id="38" w:name="_Toc153269544"/>
      <w:bookmarkStart w:id="39" w:name="_Toc167968961"/>
      <w:r>
        <w:rPr>
          <w:lang w:eastAsia="zh-CN"/>
        </w:rPr>
        <w:t>8</w:t>
      </w:r>
      <w:r>
        <w:rPr>
          <w:lang w:eastAsia="zh-CN"/>
        </w:rPr>
        <w:tab/>
      </w:r>
      <w:r w:rsidR="002A4B04" w:rsidRPr="000B55F2">
        <w:rPr>
          <w:lang w:eastAsia="zh-CN"/>
        </w:rPr>
        <w:t xml:space="preserve">Disability </w:t>
      </w:r>
      <w:r w:rsidR="003E120A" w:rsidRPr="000B55F2">
        <w:rPr>
          <w:lang w:eastAsia="zh-CN"/>
        </w:rPr>
        <w:t xml:space="preserve">considerations </w:t>
      </w:r>
      <w:r w:rsidR="002A4B04" w:rsidRPr="000B55F2">
        <w:rPr>
          <w:lang w:eastAsia="zh-CN"/>
        </w:rPr>
        <w:t xml:space="preserve">at </w:t>
      </w:r>
      <w:r w:rsidR="00360D2A">
        <w:rPr>
          <w:lang w:eastAsia="zh-CN"/>
        </w:rPr>
        <w:t xml:space="preserve">the </w:t>
      </w:r>
      <w:r w:rsidR="002A4B04" w:rsidRPr="000B55F2">
        <w:rPr>
          <w:lang w:eastAsia="zh-CN"/>
        </w:rPr>
        <w:t>UN</w:t>
      </w:r>
      <w:bookmarkEnd w:id="38"/>
      <w:bookmarkEnd w:id="39"/>
    </w:p>
    <w:p w14:paraId="3110F3B7" w14:textId="36F39E77" w:rsidR="002A4B04" w:rsidRPr="00FF54E6" w:rsidRDefault="00A7756B" w:rsidP="009070B1">
      <w:r w:rsidRPr="00FF54E6">
        <w:t>According to the 2011</w:t>
      </w:r>
      <w:r w:rsidR="00FF54E6">
        <w:t xml:space="preserve"> </w:t>
      </w:r>
      <w:r w:rsidR="0044535A">
        <w:t>w</w:t>
      </w:r>
      <w:r w:rsidRPr="00FF54E6">
        <w:t xml:space="preserve">orld </w:t>
      </w:r>
      <w:r w:rsidR="0044535A">
        <w:t>r</w:t>
      </w:r>
      <w:r w:rsidRPr="00FF54E6">
        <w:t xml:space="preserve">eport on </w:t>
      </w:r>
      <w:r w:rsidR="0044535A">
        <w:t>d</w:t>
      </w:r>
      <w:r w:rsidRPr="00FF54E6">
        <w:t>isability</w:t>
      </w:r>
      <w:r w:rsidR="00FF54E6">
        <w:t xml:space="preserve"> </w:t>
      </w:r>
      <w:r w:rsidRPr="00FF54E6">
        <w:t xml:space="preserve">by the World Health </w:t>
      </w:r>
      <w:r w:rsidR="00A900DD" w:rsidRPr="00FF54E6">
        <w:t>Organization</w:t>
      </w:r>
      <w:r w:rsidR="00943EA7">
        <w:t xml:space="preserve"> </w:t>
      </w:r>
      <w:r w:rsidRPr="00FF54E6">
        <w:t>/</w:t>
      </w:r>
      <w:r w:rsidR="00943EA7">
        <w:t xml:space="preserve"> </w:t>
      </w:r>
      <w:r w:rsidRPr="00FF54E6">
        <w:t>World Bank</w:t>
      </w:r>
      <w:r w:rsidR="0091407D" w:rsidRPr="00FF54E6">
        <w:t xml:space="preserve"> [b-WHO]</w:t>
      </w:r>
      <w:r w:rsidRPr="00FF54E6">
        <w:t>, there are an estimated 1 billion persons with disabilities worldwide.</w:t>
      </w:r>
      <w:r w:rsidR="00FF54E6">
        <w:t xml:space="preserve"> </w:t>
      </w:r>
      <w:r w:rsidRPr="00FF54E6">
        <w:t>The same report states that</w:t>
      </w:r>
      <w:r w:rsidR="00FF54E6">
        <w:t xml:space="preserve"> </w:t>
      </w:r>
      <w:r w:rsidRPr="00FF54E6">
        <w:t>1 in 5 of the world</w:t>
      </w:r>
      <w:r w:rsidR="008219D0">
        <w:t>'s</w:t>
      </w:r>
      <w:r w:rsidRPr="00FF54E6">
        <w:t xml:space="preserve"> poorest people have disabilities.</w:t>
      </w:r>
      <w:r w:rsidR="00FF54E6">
        <w:t xml:space="preserve"> </w:t>
      </w:r>
      <w:r w:rsidRPr="00FF54E6">
        <w:t xml:space="preserve">Disability is both a cause and consequence of poverty, yet international </w:t>
      </w:r>
      <w:r w:rsidR="00412AE4" w:rsidRPr="00FF54E6">
        <w:t>policymakers</w:t>
      </w:r>
      <w:r w:rsidRPr="00FF54E6">
        <w:t xml:space="preserve"> and stakeholders have not historically </w:t>
      </w:r>
      <w:r w:rsidR="00A900DD" w:rsidRPr="00FF54E6">
        <w:t>recognized</w:t>
      </w:r>
      <w:r w:rsidRPr="00FF54E6">
        <w:t xml:space="preserve"> or </w:t>
      </w:r>
      <w:r w:rsidR="00A900DD" w:rsidRPr="00FF54E6">
        <w:t>prioritized</w:t>
      </w:r>
      <w:r w:rsidRPr="00FF54E6">
        <w:t xml:space="preserve"> this issue within international development efforts.</w:t>
      </w:r>
    </w:p>
    <w:p w14:paraId="048BB6EC" w14:textId="135A4DE2" w:rsidR="002A4B04" w:rsidRPr="00FF54E6" w:rsidRDefault="002A4B04" w:rsidP="009070B1">
      <w:r w:rsidRPr="00FF54E6">
        <w:t xml:space="preserve">The Secretariat for the </w:t>
      </w:r>
      <w:r w:rsidR="00B9674F">
        <w:t>c</w:t>
      </w:r>
      <w:r w:rsidRPr="00FF54E6">
        <w:t xml:space="preserve">onvention on the </w:t>
      </w:r>
      <w:r w:rsidR="00B9674F">
        <w:t>r</w:t>
      </w:r>
      <w:r w:rsidRPr="00FF54E6">
        <w:t xml:space="preserve">ights of </w:t>
      </w:r>
      <w:r w:rsidR="00B9674F">
        <w:t>p</w:t>
      </w:r>
      <w:r w:rsidRPr="00FF54E6">
        <w:t xml:space="preserve">ersons with </w:t>
      </w:r>
      <w:r w:rsidR="00B9674F">
        <w:t>d</w:t>
      </w:r>
      <w:r w:rsidRPr="00FF54E6">
        <w:t xml:space="preserve">isabilities </w:t>
      </w:r>
      <w:r w:rsidR="005466A2">
        <w:t xml:space="preserve">(CRPD) </w:t>
      </w:r>
      <w:r w:rsidRPr="00FF54E6">
        <w:t>is the focal point within the </w:t>
      </w:r>
      <w:r w:rsidRPr="000B55F2">
        <w:t>United Nations system on matters relating to disability</w:t>
      </w:r>
      <w:r w:rsidR="00ED5F36" w:rsidRPr="000B55F2">
        <w:t xml:space="preserve"> [b-UN</w:t>
      </w:r>
      <w:r w:rsidR="00FD043B">
        <w:t xml:space="preserve"> 1</w:t>
      </w:r>
      <w:r w:rsidR="00ED5F36" w:rsidRPr="000B55F2">
        <w:t>]</w:t>
      </w:r>
      <w:r w:rsidR="0057357A" w:rsidRPr="000B55F2">
        <w:t>.</w:t>
      </w:r>
      <w:r w:rsidR="0057357A" w:rsidRPr="00FF54E6">
        <w:t xml:space="preserve"> </w:t>
      </w:r>
      <w:r w:rsidRPr="00FF54E6">
        <w:t>It is housed in the</w:t>
      </w:r>
      <w:r w:rsidR="00FF54E6">
        <w:t xml:space="preserve"> </w:t>
      </w:r>
      <w:r w:rsidR="00130CDE">
        <w:t>d</w:t>
      </w:r>
      <w:r w:rsidRPr="000B55F2">
        <w:t xml:space="preserve">ivision for </w:t>
      </w:r>
      <w:r w:rsidR="00130CDE">
        <w:t>s</w:t>
      </w:r>
      <w:r w:rsidRPr="000B55F2">
        <w:t xml:space="preserve">ocial </w:t>
      </w:r>
      <w:r w:rsidR="00130CDE">
        <w:t>p</w:t>
      </w:r>
      <w:r w:rsidRPr="000B55F2">
        <w:t xml:space="preserve">olicy and </w:t>
      </w:r>
      <w:r w:rsidR="00B807FC">
        <w:t>d</w:t>
      </w:r>
      <w:r w:rsidRPr="000B55F2">
        <w:t>evelopment</w:t>
      </w:r>
      <w:r w:rsidRPr="00FF54E6">
        <w:t xml:space="preserve"> which is responsible for activities related to </w:t>
      </w:r>
      <w:r w:rsidR="00DB661A">
        <w:t>s</w:t>
      </w:r>
      <w:r w:rsidRPr="00FF54E6">
        <w:t xml:space="preserve">ocial </w:t>
      </w:r>
      <w:r w:rsidR="00DB661A">
        <w:t>p</w:t>
      </w:r>
      <w:r w:rsidRPr="00FF54E6">
        <w:t xml:space="preserve">olicy and </w:t>
      </w:r>
      <w:r w:rsidR="004C689C">
        <w:t>d</w:t>
      </w:r>
      <w:r w:rsidRPr="00FF54E6">
        <w:t xml:space="preserve">evelopment, </w:t>
      </w:r>
      <w:r w:rsidR="004C689C">
        <w:t>p</w:t>
      </w:r>
      <w:r w:rsidRPr="00FF54E6">
        <w:t xml:space="preserve">overty </w:t>
      </w:r>
      <w:r w:rsidR="004C689C">
        <w:t>e</w:t>
      </w:r>
      <w:r w:rsidRPr="00FF54E6">
        <w:t xml:space="preserve">radication and </w:t>
      </w:r>
      <w:r w:rsidR="004C689C">
        <w:t>e</w:t>
      </w:r>
      <w:r w:rsidRPr="00FF54E6">
        <w:t xml:space="preserve">mployment, </w:t>
      </w:r>
      <w:r w:rsidR="004C689C">
        <w:t>g</w:t>
      </w:r>
      <w:r w:rsidRPr="00FF54E6">
        <w:t xml:space="preserve">enerational </w:t>
      </w:r>
      <w:r w:rsidR="004C689C">
        <w:t>i</w:t>
      </w:r>
      <w:r w:rsidRPr="00FF54E6">
        <w:t xml:space="preserve">ssues and </w:t>
      </w:r>
      <w:r w:rsidR="002B7A76">
        <w:t>i</w:t>
      </w:r>
      <w:r w:rsidRPr="00FF54E6">
        <w:t xml:space="preserve">ntegration, </w:t>
      </w:r>
      <w:r w:rsidR="00052FAB">
        <w:t>i</w:t>
      </w:r>
      <w:r w:rsidRPr="00FF54E6">
        <w:t xml:space="preserve">nclusive </w:t>
      </w:r>
      <w:r w:rsidR="00A06E83">
        <w:t>d</w:t>
      </w:r>
      <w:r w:rsidRPr="00FF54E6">
        <w:t xml:space="preserve">evelopment, </w:t>
      </w:r>
      <w:r w:rsidR="0052732A">
        <w:t>n</w:t>
      </w:r>
      <w:r w:rsidR="001E214A" w:rsidRPr="00FF54E6">
        <w:t>on-</w:t>
      </w:r>
      <w:r w:rsidR="0052732A">
        <w:t>g</w:t>
      </w:r>
      <w:r w:rsidR="001E214A" w:rsidRPr="00FF54E6">
        <w:t>overnmental</w:t>
      </w:r>
      <w:r w:rsidRPr="00FF54E6">
        <w:t xml:space="preserve"> </w:t>
      </w:r>
      <w:r w:rsidR="0052732A">
        <w:t>o</w:t>
      </w:r>
      <w:r w:rsidR="00A900DD" w:rsidRPr="00FF54E6">
        <w:t>rganization</w:t>
      </w:r>
      <w:r w:rsidRPr="00FF54E6">
        <w:t xml:space="preserve"> (NGO) </w:t>
      </w:r>
      <w:r w:rsidR="00A06E83">
        <w:t>i</w:t>
      </w:r>
      <w:r w:rsidRPr="00FF54E6">
        <w:t xml:space="preserve">ssues, and </w:t>
      </w:r>
      <w:r w:rsidR="00A06E83">
        <w:t>i</w:t>
      </w:r>
      <w:r w:rsidRPr="00FF54E6">
        <w:t xml:space="preserve">ndigenous </w:t>
      </w:r>
      <w:r w:rsidR="00A06E83">
        <w:t>i</w:t>
      </w:r>
      <w:r w:rsidRPr="00FF54E6">
        <w:t xml:space="preserve">ssues. The </w:t>
      </w:r>
      <w:r w:rsidR="000830ED">
        <w:t>d</w:t>
      </w:r>
      <w:r w:rsidRPr="00FF54E6">
        <w:t>ivision is part of the </w:t>
      </w:r>
      <w:r w:rsidR="00ED025B">
        <w:t>d</w:t>
      </w:r>
      <w:r w:rsidRPr="000B55F2">
        <w:t xml:space="preserve">epartment of </w:t>
      </w:r>
      <w:r w:rsidR="00ED025B">
        <w:t>e</w:t>
      </w:r>
      <w:r w:rsidRPr="000B55F2">
        <w:t xml:space="preserve">conomic and </w:t>
      </w:r>
      <w:r w:rsidR="00ED025B">
        <w:t>s</w:t>
      </w:r>
      <w:r w:rsidRPr="000B55F2">
        <w:t xml:space="preserve">ocial </w:t>
      </w:r>
      <w:r w:rsidR="00ED025B">
        <w:t>a</w:t>
      </w:r>
      <w:r w:rsidRPr="000B55F2">
        <w:t>ffairs</w:t>
      </w:r>
      <w:r w:rsidRPr="00FF54E6">
        <w:t> of the </w:t>
      </w:r>
      <w:r w:rsidRPr="000B55F2">
        <w:t>United Nations Secretariat</w:t>
      </w:r>
      <w:r w:rsidR="00FF54E6">
        <w:t xml:space="preserve"> </w:t>
      </w:r>
      <w:r w:rsidRPr="00FF54E6">
        <w:t xml:space="preserve">in New York. The Secretariat prepares publications and acts as a clearinghouse for information on disability issues; promotes national, </w:t>
      </w:r>
      <w:proofErr w:type="gramStart"/>
      <w:r w:rsidRPr="00FF54E6">
        <w:t>regional</w:t>
      </w:r>
      <w:proofErr w:type="gramEnd"/>
      <w:r w:rsidRPr="00FF54E6">
        <w:t xml:space="preserve"> and international programmes and activities; provides support to </w:t>
      </w:r>
      <w:r w:rsidR="00C34269">
        <w:t>g</w:t>
      </w:r>
      <w:r w:rsidRPr="00FF54E6">
        <w:t>overnments and non-governmental organizations; and gives substantial support to technical co-operation projects and activities. </w:t>
      </w:r>
    </w:p>
    <w:p w14:paraId="25F4CD5F" w14:textId="2412044F" w:rsidR="002A4B04" w:rsidRPr="00FF54E6" w:rsidRDefault="002A4B04" w:rsidP="009070B1">
      <w:r w:rsidRPr="00FF54E6">
        <w:lastRenderedPageBreak/>
        <w:t xml:space="preserve">The major objectives of the Secretariat for the </w:t>
      </w:r>
      <w:r w:rsidR="00BC664B">
        <w:t>c</w:t>
      </w:r>
      <w:r w:rsidRPr="00FF54E6">
        <w:t xml:space="preserve">onvention on the </w:t>
      </w:r>
      <w:r w:rsidR="00BC664B">
        <w:t>r</w:t>
      </w:r>
      <w:r w:rsidRPr="00FF54E6">
        <w:t xml:space="preserve">ights of </w:t>
      </w:r>
      <w:r w:rsidR="00BC664B">
        <w:t>p</w:t>
      </w:r>
      <w:r w:rsidRPr="00FF54E6">
        <w:t xml:space="preserve">ersons with </w:t>
      </w:r>
      <w:r w:rsidR="002130AF">
        <w:t>d</w:t>
      </w:r>
      <w:r w:rsidRPr="00FF54E6">
        <w:t>isabilities are the following: (</w:t>
      </w:r>
      <w:proofErr w:type="spellStart"/>
      <w:r w:rsidRPr="00FF54E6">
        <w:t>i</w:t>
      </w:r>
      <w:proofErr w:type="spellEnd"/>
      <w:r w:rsidRPr="00FF54E6">
        <w:t xml:space="preserve">) to support the full and effective participation of persons with disabilities in social life and development; (ii) to advance the rights and protect the dignity of persons with disabilities </w:t>
      </w:r>
      <w:proofErr w:type="gramStart"/>
      <w:r w:rsidRPr="00FF54E6">
        <w:t>and;</w:t>
      </w:r>
      <w:proofErr w:type="gramEnd"/>
      <w:r w:rsidRPr="00FF54E6">
        <w:t xml:space="preserve"> (iii) to promote equal access to employment, education, information, goods and services.</w:t>
      </w:r>
    </w:p>
    <w:p w14:paraId="4202353C" w14:textId="51EE533C" w:rsidR="00F32E07" w:rsidRPr="00FF54E6" w:rsidRDefault="002A4B04" w:rsidP="009070B1">
      <w:r w:rsidRPr="00FF54E6">
        <w:t xml:space="preserve">Their webpage </w:t>
      </w:r>
      <w:r w:rsidRPr="003B34D4">
        <w:rPr>
          <w:i/>
          <w:iCs/>
        </w:rPr>
        <w:t>Enable</w:t>
      </w:r>
      <w:r w:rsidR="007C090F" w:rsidRPr="00FF54E6">
        <w:t xml:space="preserve"> [b-UN DESA]</w:t>
      </w:r>
      <w:r w:rsidRPr="00FF54E6">
        <w:t xml:space="preserve"> describes how p</w:t>
      </w:r>
      <w:r w:rsidR="00F32E07" w:rsidRPr="00FF54E6">
        <w:t xml:space="preserve">ersons with disabilities often are excluded from the mainstream of society and denied their human rights. Discrimination against persons with disabilities takes various forms, ranging from invidious discrimination, such as the denial of educational opportunities, to more subtle forms of discrimination such as segregation and isolation because of the imposition of physical and social barriers. Effects of disability-based discrimination have been particularly severe in fields such as education, employment, housing, transport, cultural life and access to public places and services. This may result from distinction, exclusion, restriction or preference, or denial of reasonable accommodation </w:t>
      </w:r>
      <w:proofErr w:type="gramStart"/>
      <w:r w:rsidR="00F32E07" w:rsidRPr="00FF54E6">
        <w:t>on the basis of</w:t>
      </w:r>
      <w:proofErr w:type="gramEnd"/>
      <w:r w:rsidR="00F32E07" w:rsidRPr="00FF54E6">
        <w:t xml:space="preserve"> disablement, which effectively nullifies or impairs the recognition, enjoyment or exercise of the rights of persons with disabilities. </w:t>
      </w:r>
    </w:p>
    <w:p w14:paraId="69C11BEE" w14:textId="0EDF49B0" w:rsidR="00F32E07" w:rsidRPr="00FF54E6" w:rsidRDefault="00F32E07" w:rsidP="009070B1">
      <w:r w:rsidRPr="00FF54E6">
        <w:t xml:space="preserve">Despite some progress in terms of legislation over the past decade, such violations of the human rights of persons with disabilities have not been systematically addressed in society. Most disability legislation and policies </w:t>
      </w:r>
      <w:proofErr w:type="gramStart"/>
      <w:r w:rsidRPr="00FF54E6">
        <w:t>are based on the assumption</w:t>
      </w:r>
      <w:proofErr w:type="gramEnd"/>
      <w:r w:rsidRPr="00FF54E6">
        <w:t xml:space="preserve"> that persons with disabilities simply are not able to exercise the same rights as non-disabled persons. Consequently</w:t>
      </w:r>
      <w:r w:rsidR="00CD4D6E">
        <w:t>,</w:t>
      </w:r>
      <w:r w:rsidRPr="00FF54E6">
        <w:t xml:space="preserve"> the situation of persons with disabilities often will be addressed in terms of rehabilitation and social services. A need exists for more comprehensive legislation to ensure the rights of disabled persons in all aspects </w:t>
      </w:r>
      <w:r w:rsidR="00AB3289">
        <w:t>–</w:t>
      </w:r>
      <w:r w:rsidRPr="00FF54E6">
        <w:t xml:space="preserve"> political, civil, economic, </w:t>
      </w:r>
      <w:proofErr w:type="gramStart"/>
      <w:r w:rsidRPr="00FF54E6">
        <w:t>social</w:t>
      </w:r>
      <w:proofErr w:type="gramEnd"/>
      <w:r w:rsidRPr="00FF54E6">
        <w:t xml:space="preserve"> and cultural rights </w:t>
      </w:r>
      <w:r w:rsidR="003F51E2">
        <w:t>–</w:t>
      </w:r>
      <w:r w:rsidRPr="00FF54E6">
        <w:t xml:space="preserve"> on an equal basis with persons without disabilities. Appropriate measures are required to address existing discrimination and to thereby </w:t>
      </w:r>
      <w:r w:rsidR="002B52DE">
        <w:t xml:space="preserve">promote </w:t>
      </w:r>
      <w:r w:rsidRPr="00FF54E6">
        <w:t xml:space="preserve">opportunities for persons with disabilities to participate </w:t>
      </w:r>
      <w:proofErr w:type="gramStart"/>
      <w:r w:rsidRPr="00FF54E6">
        <w:t>on the basis of</w:t>
      </w:r>
      <w:proofErr w:type="gramEnd"/>
      <w:r w:rsidRPr="00FF54E6">
        <w:t xml:space="preserve"> equality in social life and development.</w:t>
      </w:r>
    </w:p>
    <w:p w14:paraId="30597133" w14:textId="7E96B434" w:rsidR="00F32E07" w:rsidRPr="00FF54E6" w:rsidRDefault="00F32E07" w:rsidP="009070B1">
      <w:r w:rsidRPr="00FF54E6">
        <w:t xml:space="preserve">There also are certain cultural and social barriers that have served to deter </w:t>
      </w:r>
      <w:r w:rsidR="00C71C8B">
        <w:t xml:space="preserve">the </w:t>
      </w:r>
      <w:r w:rsidRPr="00FF54E6">
        <w:t xml:space="preserve">full participation of persons with disabilities. Discriminatory practices against persons with disabilities thus may be the result of social and cultural norms that have been institutionalized by law. Changes in the perception and concepts of disability will involve both changes in values and increased understanding at all levels of society, and a focus on those social and cultural norms that can perpetuate erroneous and inappropriate myths about disability. One of the dominant features of legal thinking in </w:t>
      </w:r>
      <w:r w:rsidR="00855FC1">
        <w:t xml:space="preserve">the </w:t>
      </w:r>
      <w:r w:rsidRPr="00FF54E6">
        <w:t xml:space="preserve">twentieth century </w:t>
      </w:r>
      <w:r w:rsidR="003B255D" w:rsidRPr="00FF54E6">
        <w:t>i</w:t>
      </w:r>
      <w:r w:rsidR="00F0347E">
        <w:t>s</w:t>
      </w:r>
      <w:r w:rsidRPr="00FF54E6">
        <w:t xml:space="preserve"> the recognition of law as a tool of social change. Though legislation is not the only means of social progress, it represents one of the most powerful vehicles of change, </w:t>
      </w:r>
      <w:proofErr w:type="gramStart"/>
      <w:r w:rsidRPr="00FF54E6">
        <w:t>progress</w:t>
      </w:r>
      <w:proofErr w:type="gramEnd"/>
      <w:r w:rsidRPr="00FF54E6">
        <w:t xml:space="preserve"> and development in society.</w:t>
      </w:r>
    </w:p>
    <w:p w14:paraId="22BFBCBF" w14:textId="0004CEFB" w:rsidR="002A4B04" w:rsidRPr="00FF54E6" w:rsidRDefault="00F32E07" w:rsidP="009070B1">
      <w:r w:rsidRPr="00FF54E6">
        <w:t xml:space="preserve">Legislation at </w:t>
      </w:r>
      <w:r w:rsidR="00BC3658">
        <w:t xml:space="preserve">the </w:t>
      </w:r>
      <w:r w:rsidRPr="00FF54E6">
        <w:t xml:space="preserve">country level is fundamental in promoting the rights of persons with disabilities. While the importance </w:t>
      </w:r>
      <w:r w:rsidR="009070B1">
        <w:t>–</w:t>
      </w:r>
      <w:r w:rsidRPr="00FF54E6">
        <w:t xml:space="preserve"> and increasing role </w:t>
      </w:r>
      <w:r w:rsidR="009070B1">
        <w:t>–</w:t>
      </w:r>
      <w:r w:rsidRPr="00FF54E6">
        <w:t xml:space="preserve"> of </w:t>
      </w:r>
      <w:r w:rsidR="00B773EB">
        <w:t xml:space="preserve">the </w:t>
      </w:r>
      <w:r w:rsidRPr="00FF54E6">
        <w:t xml:space="preserve">international law in promoting the rights of persons with disabilities is </w:t>
      </w:r>
      <w:r w:rsidR="00A900DD" w:rsidRPr="00FF54E6">
        <w:t>recognized</w:t>
      </w:r>
      <w:r w:rsidRPr="00FF54E6">
        <w:t xml:space="preserve"> by the international community, domestic legislation remains one of the most effective means of facilitating social change and improving the status of disabled persons. International norms concerning disability are useful for setting common standards for disability legislation. Those standards also need to be appropriately reflected in policies and programmes that reach persons with disabilities and can effect positive changes in their lives.</w:t>
      </w:r>
    </w:p>
    <w:p w14:paraId="6ADBF2D0" w14:textId="768C2486" w:rsidR="002A4B04" w:rsidRPr="000C5778" w:rsidRDefault="009070B1" w:rsidP="009070B1">
      <w:pPr>
        <w:pStyle w:val="Heading1"/>
        <w:rPr>
          <w:lang w:eastAsia="zh-CN"/>
        </w:rPr>
      </w:pPr>
      <w:bookmarkStart w:id="40" w:name="_Toc153269545"/>
      <w:bookmarkStart w:id="41" w:name="_Toc167968962"/>
      <w:r>
        <w:rPr>
          <w:lang w:eastAsia="zh-CN"/>
        </w:rPr>
        <w:t>9</w:t>
      </w:r>
      <w:r>
        <w:rPr>
          <w:lang w:eastAsia="zh-CN"/>
        </w:rPr>
        <w:tab/>
      </w:r>
      <w:r w:rsidR="002A4B04" w:rsidRPr="000B55F2">
        <w:rPr>
          <w:lang w:eastAsia="zh-CN"/>
        </w:rPr>
        <w:t xml:space="preserve">UN conventions regarding accessibility, </w:t>
      </w:r>
      <w:proofErr w:type="gramStart"/>
      <w:r w:rsidR="002A4B04" w:rsidRPr="000B55F2">
        <w:rPr>
          <w:lang w:eastAsia="zh-CN"/>
        </w:rPr>
        <w:t>inclusiveness</w:t>
      </w:r>
      <w:proofErr w:type="gramEnd"/>
      <w:r w:rsidR="002A4B04" w:rsidRPr="000B55F2">
        <w:rPr>
          <w:lang w:eastAsia="zh-CN"/>
        </w:rPr>
        <w:t xml:space="preserve"> and diversity</w:t>
      </w:r>
      <w:bookmarkEnd w:id="40"/>
      <w:bookmarkEnd w:id="41"/>
    </w:p>
    <w:p w14:paraId="0BD85378" w14:textId="433F2A93" w:rsidR="00A7756B" w:rsidRPr="00A21FF3" w:rsidRDefault="007B40FE" w:rsidP="00A21FF3">
      <w:r w:rsidRPr="00A21FF3">
        <w:t xml:space="preserve">In 2006 the United Nations </w:t>
      </w:r>
      <w:r w:rsidR="005124DA">
        <w:t>c</w:t>
      </w:r>
      <w:r w:rsidRPr="00A21FF3">
        <w:t xml:space="preserve">onvention on the </w:t>
      </w:r>
      <w:r w:rsidR="005124DA">
        <w:t>r</w:t>
      </w:r>
      <w:r w:rsidRPr="00A21FF3">
        <w:t xml:space="preserve">ights of </w:t>
      </w:r>
      <w:r w:rsidR="005124DA">
        <w:t>p</w:t>
      </w:r>
      <w:r w:rsidRPr="00A21FF3">
        <w:t xml:space="preserve">ersons with </w:t>
      </w:r>
      <w:r w:rsidR="005124DA">
        <w:t>d</w:t>
      </w:r>
      <w:r w:rsidRPr="00A21FF3">
        <w:t xml:space="preserve">isabilities (CRPD) came into force. The CRPD is one of </w:t>
      </w:r>
      <w:r w:rsidR="005271DC">
        <w:t xml:space="preserve">the </w:t>
      </w:r>
      <w:r w:rsidRPr="00A21FF3">
        <w:t xml:space="preserve">nine core international human rights </w:t>
      </w:r>
      <w:proofErr w:type="gramStart"/>
      <w:r w:rsidRPr="00A21FF3">
        <w:t>treaties</w:t>
      </w:r>
      <w:proofErr w:type="gramEnd"/>
      <w:r w:rsidRPr="00A21FF3">
        <w:t xml:space="preserve"> and it includes 33 articles covering all </w:t>
      </w:r>
      <w:r w:rsidR="00D16724">
        <w:t xml:space="preserve">the </w:t>
      </w:r>
      <w:r w:rsidRPr="00A21FF3">
        <w:t>areas of life.</w:t>
      </w:r>
      <w:r w:rsidR="00A7756B" w:rsidRPr="00A21FF3">
        <w:t xml:space="preserve"> By </w:t>
      </w:r>
      <w:r w:rsidR="00E4240B" w:rsidRPr="00A21FF3">
        <w:t>2016</w:t>
      </w:r>
      <w:r w:rsidRPr="00A21FF3">
        <w:t>, 161 out of 193 United Nations Member States ha</w:t>
      </w:r>
      <w:r w:rsidR="00F97A96">
        <w:t>d</w:t>
      </w:r>
      <w:r w:rsidRPr="00A21FF3">
        <w:t xml:space="preserve"> ratified the CRPD</w:t>
      </w:r>
      <w:r w:rsidR="00A7756B" w:rsidRPr="00A21FF3">
        <w:t>, this is over 80% of countries</w:t>
      </w:r>
      <w:r w:rsidR="00ED5F36" w:rsidRPr="00A21FF3">
        <w:t xml:space="preserve"> [b-UN OHCHR]</w:t>
      </w:r>
      <w:r w:rsidR="00A21FF3" w:rsidRPr="00A21FF3">
        <w:t xml:space="preserve">. </w:t>
      </w:r>
      <w:r w:rsidRPr="00A21FF3">
        <w:t>Once a country ratifies</w:t>
      </w:r>
      <w:r w:rsidR="00E4240B" w:rsidRPr="00A21FF3">
        <w:t>, it is</w:t>
      </w:r>
      <w:r w:rsidRPr="00A21FF3">
        <w:t xml:space="preserve"> legally bound to implement the core 33 articles and must report on </w:t>
      </w:r>
      <w:r w:rsidR="000049E9">
        <w:t>i</w:t>
      </w:r>
      <w:r w:rsidRPr="00A21FF3">
        <w:t>t</w:t>
      </w:r>
      <w:r w:rsidR="000049E9">
        <w:t>s</w:t>
      </w:r>
      <w:r w:rsidRPr="00A21FF3">
        <w:t xml:space="preserve"> progress in writing to the United Nations periodic</w:t>
      </w:r>
      <w:r w:rsidR="00F65BC5">
        <w:t>ally</w:t>
      </w:r>
      <w:r w:rsidRPr="00A21FF3">
        <w:t>.</w:t>
      </w:r>
      <w:r w:rsidR="00A7756B" w:rsidRPr="00A21FF3">
        <w:t xml:space="preserve"> CRPD </w:t>
      </w:r>
      <w:r w:rsidR="00A900DD" w:rsidRPr="00A21FF3">
        <w:t>recognizes</w:t>
      </w:r>
      <w:r w:rsidR="00A7756B" w:rsidRPr="00A21FF3">
        <w:t xml:space="preserve"> the importance of access to communication in Article 9 where it states: </w:t>
      </w:r>
    </w:p>
    <w:p w14:paraId="73F3FA86" w14:textId="69513153" w:rsidR="00A7756B" w:rsidRPr="000B55F2" w:rsidRDefault="00A21FF3" w:rsidP="00A21FF3">
      <w:pPr>
        <w:pStyle w:val="enumlev1"/>
      </w:pPr>
      <w:r>
        <w:tab/>
      </w:r>
      <w:r w:rsidR="00A7756B" w:rsidRPr="000B55F2">
        <w:t xml:space="preserve">To enable persons with disabilities to live independently and participate fully in all aspects of life, States Parties shall take appropriate measures to ensure persons with disabilities access, on an equal basis with others, to the physical environment, to transportation, to </w:t>
      </w:r>
      <w:r w:rsidR="00A7756B" w:rsidRPr="000B55F2">
        <w:lastRenderedPageBreak/>
        <w:t>information and communications, including information and communications technologies and systems, and to other facilities and services open or provided to the public, both in urban and in rural areas.</w:t>
      </w:r>
    </w:p>
    <w:p w14:paraId="6E158C9D" w14:textId="7D41AD5A" w:rsidR="0034653C" w:rsidRPr="000B55F2" w:rsidRDefault="006B4143" w:rsidP="00A21FF3">
      <w:r w:rsidRPr="000B55F2">
        <w:t>Two</w:t>
      </w:r>
      <w:r w:rsidR="00196AA9" w:rsidRPr="000B55F2">
        <w:t xml:space="preserve"> examples of legislation</w:t>
      </w:r>
      <w:r w:rsidR="00ED5F36" w:rsidRPr="000B55F2">
        <w:t xml:space="preserve"> </w:t>
      </w:r>
      <w:r w:rsidR="00ED5F36" w:rsidRPr="000B55F2">
        <w:rPr>
          <w:color w:val="000000"/>
          <w:shd w:val="clear" w:color="auto" w:fill="FFFFFF"/>
        </w:rPr>
        <w:t>[b-DREDF]</w:t>
      </w:r>
      <w:r w:rsidR="0057357A" w:rsidRPr="000B55F2">
        <w:t xml:space="preserve"> </w:t>
      </w:r>
      <w:r w:rsidR="00DE451B" w:rsidRPr="000B55F2">
        <w:t xml:space="preserve">related to IT development and </w:t>
      </w:r>
      <w:r w:rsidR="00E02022" w:rsidRPr="000B55F2">
        <w:t>disabilities</w:t>
      </w:r>
      <w:r w:rsidR="008211B9" w:rsidRPr="000B55F2">
        <w:t xml:space="preserve"> </w:t>
      </w:r>
      <w:r w:rsidR="005D7C03" w:rsidRPr="000B55F2">
        <w:t>are</w:t>
      </w:r>
      <w:r w:rsidR="00E02022" w:rsidRPr="000B55F2">
        <w:t xml:space="preserve"> </w:t>
      </w:r>
      <w:r w:rsidRPr="000B55F2">
        <w:t>the</w:t>
      </w:r>
      <w:r w:rsidR="008211B9" w:rsidRPr="000B55F2">
        <w:t xml:space="preserve"> U</w:t>
      </w:r>
      <w:r w:rsidR="00871169" w:rsidRPr="000B55F2">
        <w:t xml:space="preserve">nited </w:t>
      </w:r>
      <w:r w:rsidR="008211B9" w:rsidRPr="000B55F2">
        <w:t>S</w:t>
      </w:r>
      <w:r w:rsidR="00871169" w:rsidRPr="000B55F2">
        <w:t>tates of America (USA)</w:t>
      </w:r>
      <w:r w:rsidR="008211B9" w:rsidRPr="000B55F2">
        <w:t xml:space="preserve"> </w:t>
      </w:r>
      <w:r w:rsidRPr="000B55F2">
        <w:t xml:space="preserve">and </w:t>
      </w:r>
      <w:r w:rsidR="0095120F">
        <w:t>the</w:t>
      </w:r>
      <w:r w:rsidR="00CB11A7">
        <w:t xml:space="preserve"> </w:t>
      </w:r>
      <w:r w:rsidRPr="000B55F2">
        <w:t>European Union</w:t>
      </w:r>
      <w:r w:rsidR="002014FF">
        <w:t xml:space="preserve"> (EU)</w:t>
      </w:r>
      <w:r w:rsidRPr="000B55F2">
        <w:t xml:space="preserve">. In </w:t>
      </w:r>
      <w:r w:rsidR="0007493F">
        <w:t xml:space="preserve">the </w:t>
      </w:r>
      <w:r w:rsidRPr="000B55F2">
        <w:t>US</w:t>
      </w:r>
      <w:r w:rsidR="00B4075F">
        <w:t>,</w:t>
      </w:r>
      <w:r w:rsidRPr="000B55F2">
        <w:t xml:space="preserve"> </w:t>
      </w:r>
      <w:r w:rsidR="008211B9" w:rsidRPr="000B55F2">
        <w:t xml:space="preserve">the </w:t>
      </w:r>
      <w:r w:rsidR="002822E9">
        <w:t>t</w:t>
      </w:r>
      <w:r w:rsidR="00E02022" w:rsidRPr="000B55F2">
        <w:t>wenty-</w:t>
      </w:r>
      <w:r w:rsidR="002822E9">
        <w:t>f</w:t>
      </w:r>
      <w:r w:rsidR="00E02022" w:rsidRPr="000B55F2">
        <w:t xml:space="preserve">irst </w:t>
      </w:r>
      <w:r w:rsidR="002822E9">
        <w:t>c</w:t>
      </w:r>
      <w:r w:rsidR="00E02022" w:rsidRPr="000B55F2">
        <w:t xml:space="preserve">entury </w:t>
      </w:r>
      <w:r w:rsidR="002822E9">
        <w:t>c</w:t>
      </w:r>
      <w:r w:rsidR="00E02022" w:rsidRPr="000B55F2">
        <w:t xml:space="preserve">ommunications and </w:t>
      </w:r>
      <w:r w:rsidR="002822E9">
        <w:t>v</w:t>
      </w:r>
      <w:r w:rsidR="00E02022" w:rsidRPr="000B55F2">
        <w:t xml:space="preserve">ideo </w:t>
      </w:r>
      <w:r w:rsidR="002822E9">
        <w:t>a</w:t>
      </w:r>
      <w:r w:rsidR="00E02022" w:rsidRPr="000B55F2">
        <w:t xml:space="preserve">ccessibility </w:t>
      </w:r>
      <w:r w:rsidR="002822E9">
        <w:t>a</w:t>
      </w:r>
      <w:r w:rsidR="00E02022" w:rsidRPr="000B55F2">
        <w:t xml:space="preserve">ct (CVAA) </w:t>
      </w:r>
      <w:proofErr w:type="gramStart"/>
      <w:r w:rsidR="00C04B38">
        <w:t>was</w:t>
      </w:r>
      <w:proofErr w:type="gramEnd"/>
      <w:r w:rsidR="00C04B38">
        <w:t xml:space="preserve"> </w:t>
      </w:r>
      <w:r w:rsidR="00E02022" w:rsidRPr="000B55F2">
        <w:t xml:space="preserve">signed </w:t>
      </w:r>
      <w:r w:rsidR="00871169" w:rsidRPr="000B55F2">
        <w:t xml:space="preserve">by President </w:t>
      </w:r>
      <w:r w:rsidR="005066EC">
        <w:t xml:space="preserve">Barack </w:t>
      </w:r>
      <w:r w:rsidR="00871169" w:rsidRPr="000B55F2">
        <w:t xml:space="preserve">Obama </w:t>
      </w:r>
      <w:r w:rsidR="00E02022" w:rsidRPr="000B55F2">
        <w:t>on October 8, 2010. The CVAA makes sure that accessibility laws enacted in the 1980s and 1990s are brought up to date with 21st</w:t>
      </w:r>
      <w:r w:rsidR="00E02022" w:rsidRPr="000B55F2">
        <w:rPr>
          <w:rStyle w:val="apple-converted-space"/>
        </w:rPr>
        <w:t> </w:t>
      </w:r>
      <w:r w:rsidR="00E02022" w:rsidRPr="000B55F2">
        <w:t>century technologies, including new digital, broadband, and mobile innovations.</w:t>
      </w:r>
      <w:r w:rsidR="00871169" w:rsidRPr="000B55F2">
        <w:t xml:space="preserve"> </w:t>
      </w:r>
      <w:r w:rsidR="005D7C03" w:rsidRPr="000B55F2">
        <w:t xml:space="preserve">Another example is in the </w:t>
      </w:r>
      <w:r w:rsidR="00E02022" w:rsidRPr="000B55F2">
        <w:t>E</w:t>
      </w:r>
      <w:r w:rsidR="00871169" w:rsidRPr="000B55F2">
        <w:t xml:space="preserve">uropean </w:t>
      </w:r>
      <w:r w:rsidR="00E02022" w:rsidRPr="000B55F2">
        <w:t>U</w:t>
      </w:r>
      <w:r w:rsidR="00871169" w:rsidRPr="000B55F2">
        <w:t>nion</w:t>
      </w:r>
      <w:r w:rsidR="008D3836" w:rsidRPr="000B55F2">
        <w:t xml:space="preserve"> (EU)</w:t>
      </w:r>
      <w:r w:rsidR="00E02022" w:rsidRPr="000B55F2">
        <w:t>, comprised of 27 Member States</w:t>
      </w:r>
      <w:r w:rsidR="008D3836" w:rsidRPr="000B55F2">
        <w:t>. The EU</w:t>
      </w:r>
      <w:r w:rsidR="00E02022" w:rsidRPr="000B55F2">
        <w:t xml:space="preserve"> is not a country but rather an alliance of nations. Each individual EU country maintains its own relationship with the UN as an independent party. For issues of media accessibility, the EU collectively engages as a party, thereby influencing all 27 Member States. </w:t>
      </w:r>
    </w:p>
    <w:p w14:paraId="5FF634B7" w14:textId="2095AA43" w:rsidR="00E02022" w:rsidRPr="000B55F2" w:rsidRDefault="00E02022" w:rsidP="00A21FF3">
      <w:r w:rsidRPr="000B55F2">
        <w:t xml:space="preserve">Three pieces of legislation have been the result of the CRPD adoption in the EU. The three pieces have taken the form of a </w:t>
      </w:r>
      <w:r w:rsidR="00D8134E">
        <w:t>d</w:t>
      </w:r>
      <w:r w:rsidRPr="000B55F2">
        <w:t xml:space="preserve">irective, which is legally binding, meaning that the EU member states have an obligation to apply the content of the </w:t>
      </w:r>
      <w:r w:rsidR="00486D01">
        <w:t>a</w:t>
      </w:r>
      <w:r w:rsidRPr="000B55F2">
        <w:t xml:space="preserve">ct. In chronological order the first is the </w:t>
      </w:r>
      <w:bookmarkStart w:id="42" w:name="_Hlk151463451"/>
      <w:r w:rsidR="00457B46">
        <w:t>a</w:t>
      </w:r>
      <w:r w:rsidRPr="000B55F2">
        <w:t xml:space="preserve">udiovisual </w:t>
      </w:r>
      <w:r w:rsidR="00457B46">
        <w:t>m</w:t>
      </w:r>
      <w:r w:rsidRPr="000B55F2">
        <w:t xml:space="preserve">edia </w:t>
      </w:r>
      <w:r w:rsidR="00A06582">
        <w:t>s</w:t>
      </w:r>
      <w:r w:rsidRPr="000B55F2">
        <w:t xml:space="preserve">ervice </w:t>
      </w:r>
      <w:r w:rsidR="00A06582">
        <w:t>d</w:t>
      </w:r>
      <w:r w:rsidRPr="000B55F2">
        <w:t xml:space="preserve">irective (AVMSD) </w:t>
      </w:r>
      <w:bookmarkEnd w:id="42"/>
      <w:r w:rsidRPr="000B55F2">
        <w:t xml:space="preserve">Directive 2010/13/EU of the European Parliament and of the Council of 10 March 2010 on the coordination of certain provisions of audiovisual media services. This </w:t>
      </w:r>
      <w:r w:rsidR="00106F48">
        <w:t>d</w:t>
      </w:r>
      <w:r w:rsidRPr="000B55F2">
        <w:t xml:space="preserve">irective created an EU-wide legal framework to coordinate national legislation on all audiovisual media, both traditional TV broadcasting and on-demand services platforms working in </w:t>
      </w:r>
      <w:r w:rsidR="000A43F1">
        <w:t xml:space="preserve">the </w:t>
      </w:r>
      <w:r w:rsidRPr="000B55F2">
        <w:t xml:space="preserve">EU, such as Netflix, Amazon </w:t>
      </w:r>
      <w:r w:rsidR="0093530C">
        <w:t xml:space="preserve">Prime </w:t>
      </w:r>
      <w:r w:rsidRPr="000B55F2">
        <w:t xml:space="preserve">Video, </w:t>
      </w:r>
      <w:proofErr w:type="gramStart"/>
      <w:r w:rsidRPr="000B55F2">
        <w:t>Apple</w:t>
      </w:r>
      <w:proofErr w:type="gramEnd"/>
      <w:r w:rsidRPr="000B55F2">
        <w:t xml:space="preserve"> and HBO. The </w:t>
      </w:r>
      <w:r w:rsidR="003B7858">
        <w:t>d</w:t>
      </w:r>
      <w:r w:rsidRPr="000B55F2">
        <w:t xml:space="preserve">irective covers different aspects of audiovisual media, such as </w:t>
      </w:r>
      <w:r w:rsidR="00284645">
        <w:t xml:space="preserve">the </w:t>
      </w:r>
      <w:r w:rsidRPr="000B55F2">
        <w:t xml:space="preserve">prohibition of hate speech and discrimination based on disability and other grounds, commercial information on TV programmes, protection of minors, independence of the national regulatory bodies that monitor audiovisual services, and the promotion of European audiovisual productions. The </w:t>
      </w:r>
      <w:r w:rsidR="009D4EEA">
        <w:t>d</w:t>
      </w:r>
      <w:r w:rsidRPr="000B55F2">
        <w:t xml:space="preserve">irective established legal requirements to advance accessibility of audiovisual media for persons with disabilities. In 2018, the EU updated AVMSD with stronger requirements for accessibility. </w:t>
      </w:r>
      <w:proofErr w:type="gramStart"/>
      <w:r w:rsidRPr="000B55F2">
        <w:t>In light of</w:t>
      </w:r>
      <w:proofErr w:type="gramEnd"/>
      <w:r w:rsidRPr="000B55F2">
        <w:t xml:space="preserve"> the evolving market realities, the Directive (EU) 2018/1808 of the European Parliament and of the Council, dated 14 November 2018, modifies Directive 2010/13/EU</w:t>
      </w:r>
      <w:r w:rsidR="00AE094D" w:rsidRPr="000B55F2">
        <w:t xml:space="preserve"> [b</w:t>
      </w:r>
      <w:r w:rsidR="00A21FF3">
        <w:noBreakHyphen/>
      </w:r>
      <w:r w:rsidR="00AE094D" w:rsidRPr="000B55F2">
        <w:t>EU</w:t>
      </w:r>
      <w:r w:rsidR="00A21FF3">
        <w:t> </w:t>
      </w:r>
      <w:r w:rsidR="00AE094D" w:rsidRPr="000B55F2">
        <w:t>AVMSD]</w:t>
      </w:r>
      <w:r w:rsidRPr="000B55F2">
        <w:t xml:space="preserve">. This </w:t>
      </w:r>
      <w:r w:rsidR="00DE633A">
        <w:t>d</w:t>
      </w:r>
      <w:r w:rsidRPr="000B55F2">
        <w:t>irective pertains to the coordination of certain provisions established by law, regulation, or administrative action in Member States concerning the provision of audiovisual media services (</w:t>
      </w:r>
      <w:r w:rsidR="00342218">
        <w:t>a</w:t>
      </w:r>
      <w:r w:rsidRPr="000B55F2">
        <w:t xml:space="preserve">udiovisual </w:t>
      </w:r>
      <w:r w:rsidR="00342218">
        <w:t>m</w:t>
      </w:r>
      <w:r w:rsidRPr="000B55F2">
        <w:t xml:space="preserve">edia </w:t>
      </w:r>
      <w:r w:rsidR="00342218">
        <w:t>s</w:t>
      </w:r>
      <w:r w:rsidRPr="000B55F2">
        <w:t xml:space="preserve">ervices </w:t>
      </w:r>
      <w:r w:rsidR="00342218">
        <w:t>d</w:t>
      </w:r>
      <w:r w:rsidRPr="000B55F2">
        <w:t xml:space="preserve">irective), commonly known as the </w:t>
      </w:r>
      <w:r w:rsidR="0022674F">
        <w:t>a</w:t>
      </w:r>
      <w:r w:rsidRPr="000B55F2">
        <w:t xml:space="preserve">udiovisual </w:t>
      </w:r>
      <w:r w:rsidR="0022674F">
        <w:t>m</w:t>
      </w:r>
      <w:r w:rsidRPr="000B55F2">
        <w:t xml:space="preserve">edia </w:t>
      </w:r>
      <w:r w:rsidR="0022674F">
        <w:t>s</w:t>
      </w:r>
      <w:r w:rsidRPr="000B55F2">
        <w:t xml:space="preserve">ervices </w:t>
      </w:r>
      <w:r w:rsidR="0022674F">
        <w:t>d</w:t>
      </w:r>
      <w:r w:rsidRPr="000B55F2">
        <w:t>irective.</w:t>
      </w:r>
      <w:r w:rsidRPr="000B55F2" w:rsidDel="000E29DE">
        <w:t xml:space="preserve"> </w:t>
      </w:r>
    </w:p>
    <w:p w14:paraId="60C0B4A8" w14:textId="134FBDB8" w:rsidR="00E02022" w:rsidRPr="000B55F2" w:rsidRDefault="00E02022" w:rsidP="00A21FF3">
      <w:r w:rsidRPr="000B55F2">
        <w:t xml:space="preserve">The second </w:t>
      </w:r>
      <w:r w:rsidR="00D34C30">
        <w:t>d</w:t>
      </w:r>
      <w:r w:rsidRPr="000B55F2">
        <w:t xml:space="preserve">irective is the </w:t>
      </w:r>
      <w:bookmarkStart w:id="43" w:name="_Hlk151404858"/>
      <w:r w:rsidR="00BC4BF0">
        <w:t>w</w:t>
      </w:r>
      <w:r w:rsidRPr="000B55F2">
        <w:t xml:space="preserve">eb </w:t>
      </w:r>
      <w:r w:rsidR="00BC4BF0">
        <w:t>a</w:t>
      </w:r>
      <w:r w:rsidRPr="000B55F2">
        <w:t xml:space="preserve">ccessibility </w:t>
      </w:r>
      <w:r w:rsidR="00BC4BF0">
        <w:t>d</w:t>
      </w:r>
      <w:r w:rsidRPr="000B55F2">
        <w:t xml:space="preserve">irective </w:t>
      </w:r>
      <w:bookmarkEnd w:id="43"/>
      <w:r w:rsidRPr="000B55F2">
        <w:t>(EU) 2016/2102 of the European Parliament and the Council of 26 October 2016</w:t>
      </w:r>
      <w:r w:rsidR="00AE094D" w:rsidRPr="000B55F2">
        <w:t xml:space="preserve"> [b-EU WAD]</w:t>
      </w:r>
      <w:r w:rsidRPr="000B55F2">
        <w:t xml:space="preserve">. This </w:t>
      </w:r>
      <w:r w:rsidR="006F15B4">
        <w:t>d</w:t>
      </w:r>
      <w:r w:rsidRPr="000B55F2">
        <w:t xml:space="preserve">irective covers the accessibility of the websites and mobile applications of public sector bodies. It forces public sector bodies such as municipalities, schools, health services, </w:t>
      </w:r>
      <w:r w:rsidR="00B72015">
        <w:t xml:space="preserve">and </w:t>
      </w:r>
      <w:r w:rsidRPr="000B55F2">
        <w:t>transport information, to make their websites and mobile applications accessible to people with disabilities. The Directive requires websites and applications (</w:t>
      </w:r>
      <w:r w:rsidR="0013188F">
        <w:t>APPS</w:t>
      </w:r>
      <w:r w:rsidRPr="000B55F2">
        <w:t>) of public sector institutions to meet specific technical requirements set out in web accessibility standards, such as W3C, and it also mentions a limited number of exceptions for example</w:t>
      </w:r>
      <w:r w:rsidR="00CC2149">
        <w:t>,</w:t>
      </w:r>
      <w:r w:rsidRPr="000B55F2">
        <w:t xml:space="preserve"> the accessibility of the interaction with media player, and the media player itself. The </w:t>
      </w:r>
      <w:r w:rsidR="00347E4A">
        <w:t>d</w:t>
      </w:r>
      <w:r w:rsidRPr="000B55F2">
        <w:t>irective requires:</w:t>
      </w:r>
    </w:p>
    <w:p w14:paraId="5BDF8C24" w14:textId="4E0A64AE" w:rsidR="00E02022" w:rsidRPr="000B55F2" w:rsidRDefault="00A21FF3" w:rsidP="00A21FF3">
      <w:pPr>
        <w:pStyle w:val="enumlev1"/>
      </w:pPr>
      <w:r>
        <w:t>–</w:t>
      </w:r>
      <w:r>
        <w:tab/>
      </w:r>
      <w:r w:rsidR="00E02022" w:rsidRPr="000B55F2">
        <w:t>An accessibility statement</w:t>
      </w:r>
      <w:r w:rsidR="00FF54E6">
        <w:t xml:space="preserve"> </w:t>
      </w:r>
      <w:r w:rsidR="00E02022" w:rsidRPr="000B55F2">
        <w:t xml:space="preserve">for each website and mobile </w:t>
      </w:r>
      <w:proofErr w:type="gramStart"/>
      <w:r w:rsidR="00E02022" w:rsidRPr="000B55F2">
        <w:t>app</w:t>
      </w:r>
      <w:r w:rsidR="00DF2C2B">
        <w:t>lication</w:t>
      </w:r>
      <w:r w:rsidR="00E02022" w:rsidRPr="000B55F2">
        <w:t>;</w:t>
      </w:r>
      <w:proofErr w:type="gramEnd"/>
    </w:p>
    <w:p w14:paraId="2A101C44" w14:textId="5390AD8C" w:rsidR="00E02022" w:rsidRPr="000B55F2" w:rsidRDefault="00A21FF3" w:rsidP="00A21FF3">
      <w:pPr>
        <w:pStyle w:val="enumlev1"/>
      </w:pPr>
      <w:r>
        <w:t>–</w:t>
      </w:r>
      <w:r>
        <w:tab/>
      </w:r>
      <w:r w:rsidR="00E02022" w:rsidRPr="000B55F2">
        <w:t>A feedback mechanism</w:t>
      </w:r>
      <w:r w:rsidR="00FF54E6">
        <w:t xml:space="preserve"> </w:t>
      </w:r>
      <w:r w:rsidR="00E02022" w:rsidRPr="000B55F2">
        <w:t xml:space="preserve">so that users can flag accessibility problems or request access to inaccessible </w:t>
      </w:r>
      <w:proofErr w:type="gramStart"/>
      <w:r w:rsidR="00E02022" w:rsidRPr="000B55F2">
        <w:t>content;</w:t>
      </w:r>
      <w:proofErr w:type="gramEnd"/>
    </w:p>
    <w:p w14:paraId="2DA1A06B" w14:textId="10611F0F" w:rsidR="00E02022" w:rsidRPr="000B55F2" w:rsidRDefault="00A21FF3" w:rsidP="00A21FF3">
      <w:pPr>
        <w:pStyle w:val="enumlev1"/>
        <w:rPr>
          <w:rStyle w:val="FootnoteReference"/>
        </w:rPr>
      </w:pPr>
      <w:r>
        <w:t>–</w:t>
      </w:r>
      <w:r>
        <w:tab/>
      </w:r>
      <w:r w:rsidR="00E02022" w:rsidRPr="000B55F2">
        <w:t>Regular monitoring and reporting of results of public sector websites and app</w:t>
      </w:r>
      <w:r w:rsidR="00C53DAF">
        <w:t>lication</w:t>
      </w:r>
      <w:r w:rsidR="00E02022" w:rsidRPr="000B55F2">
        <w:t>s by Member States.</w:t>
      </w:r>
    </w:p>
    <w:p w14:paraId="3385FA76" w14:textId="58BD4FC7" w:rsidR="002E435A" w:rsidRPr="000B55F2" w:rsidRDefault="00E02022" w:rsidP="00A21FF3">
      <w:r w:rsidRPr="000B55F2">
        <w:t xml:space="preserve">The third piece of </w:t>
      </w:r>
      <w:r w:rsidR="005D7C03" w:rsidRPr="000B55F2">
        <w:t xml:space="preserve">EU </w:t>
      </w:r>
      <w:r w:rsidRPr="000B55F2">
        <w:t xml:space="preserve">legislation is the Directive (EU) 2019/882 of the European Parliament of the Council of 17 April 2019 that concerns the accessibility requirements of products and services </w:t>
      </w:r>
      <w:bookmarkStart w:id="44" w:name="_Hlk151404367"/>
      <w:r w:rsidRPr="000B55F2">
        <w:t xml:space="preserve">European </w:t>
      </w:r>
      <w:r w:rsidR="002257FE">
        <w:t>a</w:t>
      </w:r>
      <w:r w:rsidRPr="000B55F2">
        <w:t xml:space="preserve">ccessibility </w:t>
      </w:r>
      <w:r w:rsidR="002257FE">
        <w:t>a</w:t>
      </w:r>
      <w:r w:rsidRPr="000B55F2">
        <w:t>ct</w:t>
      </w:r>
      <w:bookmarkEnd w:id="44"/>
      <w:r w:rsidR="00AE094D" w:rsidRPr="000B55F2">
        <w:t xml:space="preserve"> [b-EU EAA]</w:t>
      </w:r>
      <w:r w:rsidRPr="000B55F2">
        <w:t xml:space="preserve">. This law seeks to make products and services in the EU more accessible for people with disabilities. Some examples include smartphones, tablets, computers, TV and its content, e-books, online shopping websites, self-service terminals, delivery of transport </w:t>
      </w:r>
      <w:r w:rsidRPr="000B55F2">
        <w:lastRenderedPageBreak/>
        <w:t xml:space="preserve">service information, including real-time travel information, consumer banking services, etc. There is a marked difference in this </w:t>
      </w:r>
      <w:r w:rsidR="00427C8D">
        <w:t>d</w:t>
      </w:r>
      <w:r w:rsidRPr="000B55F2">
        <w:t xml:space="preserve">irective from the previous two accessibility </w:t>
      </w:r>
      <w:r w:rsidR="00626D94">
        <w:t>d</w:t>
      </w:r>
      <w:r w:rsidRPr="000B55F2">
        <w:t xml:space="preserve">irectives, namely, the extension to both public and private sector </w:t>
      </w:r>
      <w:r w:rsidR="00BF1D8E" w:rsidRPr="000B55F2">
        <w:t>organizations</w:t>
      </w:r>
      <w:r w:rsidRPr="000B55F2">
        <w:t xml:space="preserve">, who are required to monitor the accessibility of their respective websites, mobile </w:t>
      </w:r>
      <w:proofErr w:type="gramStart"/>
      <w:r w:rsidRPr="000B55F2">
        <w:t>app</w:t>
      </w:r>
      <w:r w:rsidR="00626D94">
        <w:t>lication</w:t>
      </w:r>
      <w:r w:rsidRPr="000B55F2">
        <w:t>s</w:t>
      </w:r>
      <w:proofErr w:type="gramEnd"/>
      <w:r w:rsidRPr="000B55F2">
        <w:t xml:space="preserve"> and media content. In addition to this requirement, </w:t>
      </w:r>
      <w:r w:rsidR="00BF1D8E" w:rsidRPr="000B55F2">
        <w:t>organizations</w:t>
      </w:r>
      <w:r w:rsidRPr="000B55F2">
        <w:t xml:space="preserve"> are required to provide an accessibility statement to a central authority in their respective countries.</w:t>
      </w:r>
    </w:p>
    <w:p w14:paraId="62DFFB80" w14:textId="08CEE8FA" w:rsidR="006B4143" w:rsidRPr="000B55F2" w:rsidRDefault="006B4143" w:rsidP="00A21FF3">
      <w:r w:rsidRPr="000B55F2">
        <w:t>Almost all countries in the world have signed and ratif</w:t>
      </w:r>
      <w:r w:rsidR="00873D1A">
        <w:t>ied</w:t>
      </w:r>
      <w:r w:rsidRPr="000B55F2">
        <w:t xml:space="preserve"> the CRPD leading to several national actions</w:t>
      </w:r>
      <w:r w:rsidR="006C56DD">
        <w:t>, i.e.,</w:t>
      </w:r>
      <w:r w:rsidRPr="000B55F2">
        <w:t xml:space="preserve"> to draft legislation to support CRPD, to develop standards to</w:t>
      </w:r>
      <w:r w:rsidRPr="000B55F2">
        <w:rPr>
          <w:color w:val="000000"/>
        </w:rPr>
        <w:t xml:space="preserve"> provide requirements, specifications, guidelines to fulfil the national legislation, and finally to report to </w:t>
      </w:r>
      <w:r w:rsidR="00501FCF">
        <w:rPr>
          <w:color w:val="000000"/>
        </w:rPr>
        <w:t xml:space="preserve">the </w:t>
      </w:r>
      <w:r w:rsidRPr="000B55F2">
        <w:rPr>
          <w:color w:val="000000"/>
        </w:rPr>
        <w:t>U</w:t>
      </w:r>
      <w:r w:rsidR="00501FCF">
        <w:rPr>
          <w:color w:val="000000"/>
        </w:rPr>
        <w:t xml:space="preserve">nited </w:t>
      </w:r>
      <w:r w:rsidRPr="000B55F2">
        <w:rPr>
          <w:color w:val="000000"/>
        </w:rPr>
        <w:t>N</w:t>
      </w:r>
      <w:r w:rsidR="00501FCF">
        <w:rPr>
          <w:color w:val="000000"/>
        </w:rPr>
        <w:t>ations</w:t>
      </w:r>
      <w:r w:rsidRPr="000B55F2">
        <w:rPr>
          <w:color w:val="000000"/>
        </w:rPr>
        <w:t>.</w:t>
      </w:r>
    </w:p>
    <w:p w14:paraId="1189D87C" w14:textId="66B0CADF" w:rsidR="007B40FE" w:rsidRPr="000B55F2" w:rsidRDefault="00A21FF3" w:rsidP="00A21FF3">
      <w:pPr>
        <w:pStyle w:val="Heading1"/>
        <w:rPr>
          <w:lang w:eastAsia="zh-CN"/>
        </w:rPr>
      </w:pPr>
      <w:bookmarkStart w:id="45" w:name="_Toc153269546"/>
      <w:bookmarkStart w:id="46" w:name="_Toc167968963"/>
      <w:r>
        <w:rPr>
          <w:lang w:eastAsia="zh-CN"/>
        </w:rPr>
        <w:t>10</w:t>
      </w:r>
      <w:r>
        <w:rPr>
          <w:lang w:eastAsia="zh-CN"/>
        </w:rPr>
        <w:tab/>
      </w:r>
      <w:r w:rsidR="008211B9" w:rsidRPr="000B55F2">
        <w:rPr>
          <w:lang w:eastAsia="zh-CN"/>
        </w:rPr>
        <w:t>Standardi</w:t>
      </w:r>
      <w:r w:rsidR="003E0C6D" w:rsidRPr="000B55F2">
        <w:rPr>
          <w:lang w:eastAsia="zh-CN"/>
        </w:rPr>
        <w:t>z</w:t>
      </w:r>
      <w:r w:rsidR="008211B9" w:rsidRPr="000B55F2">
        <w:rPr>
          <w:lang w:eastAsia="zh-CN"/>
        </w:rPr>
        <w:t>ation</w:t>
      </w:r>
      <w:bookmarkEnd w:id="45"/>
      <w:bookmarkEnd w:id="46"/>
    </w:p>
    <w:p w14:paraId="7C6574B2" w14:textId="0DFB650F" w:rsidR="006B4143" w:rsidRPr="00A21FF3" w:rsidRDefault="008211B9" w:rsidP="00A21FF3">
      <w:pPr>
        <w:rPr>
          <w:rFonts w:eastAsia="Times New Roman"/>
          <w:lang w:eastAsia="en-GB"/>
        </w:rPr>
      </w:pPr>
      <w:r w:rsidRPr="00A21FF3">
        <w:rPr>
          <w:rFonts w:eastAsia="Times New Roman"/>
          <w:lang w:eastAsia="en-GB"/>
        </w:rPr>
        <w:t xml:space="preserve">A national law leads to </w:t>
      </w:r>
      <w:r w:rsidR="003E0C6D" w:rsidRPr="00A21FF3">
        <w:rPr>
          <w:rFonts w:eastAsia="Times New Roman"/>
          <w:lang w:eastAsia="en-GB"/>
        </w:rPr>
        <w:t>standardization</w:t>
      </w:r>
      <w:r w:rsidRPr="00A21FF3">
        <w:rPr>
          <w:rFonts w:eastAsia="Times New Roman"/>
          <w:lang w:eastAsia="en-GB"/>
        </w:rPr>
        <w:t xml:space="preserve">, towards </w:t>
      </w:r>
      <w:r w:rsidR="006B4143" w:rsidRPr="00A21FF3">
        <w:t xml:space="preserve">consistent application of products or processes. Standards provide 1) a common language to measure and evaluate performance, 2) make interoperability of components made by different companies possible, and 3) protect consumers by </w:t>
      </w:r>
      <w:r w:rsidR="006B4143" w:rsidRPr="00A21FF3">
        <w:rPr>
          <w:rFonts w:eastAsia="Times New Roman"/>
          <w:lang w:eastAsia="en-GB"/>
        </w:rPr>
        <w:t>ensuring safety, durability, and market equit</w:t>
      </w:r>
      <w:r w:rsidR="001E1A06" w:rsidRPr="00A21FF3">
        <w:rPr>
          <w:rFonts w:eastAsia="Times New Roman"/>
          <w:lang w:eastAsia="en-GB"/>
        </w:rPr>
        <w:t>y</w:t>
      </w:r>
      <w:r w:rsidR="00D339B0" w:rsidRPr="00A21FF3">
        <w:rPr>
          <w:rFonts w:eastAsia="Times New Roman"/>
          <w:lang w:eastAsia="en-GB"/>
        </w:rPr>
        <w:t>.</w:t>
      </w:r>
    </w:p>
    <w:p w14:paraId="20B8E6F0" w14:textId="04CC8435" w:rsidR="001E1A06" w:rsidRPr="00A21FF3" w:rsidRDefault="001E1A06" w:rsidP="00A21FF3">
      <w:pPr>
        <w:rPr>
          <w:rFonts w:eastAsia="Times New Roman"/>
          <w:lang w:eastAsia="en-GB"/>
        </w:rPr>
      </w:pPr>
      <w:r w:rsidRPr="00A21FF3">
        <w:rPr>
          <w:rFonts w:eastAsia="Times New Roman"/>
          <w:lang w:eastAsia="en-GB"/>
        </w:rPr>
        <w:t>Standards need standards-making bodies. ITU</w:t>
      </w:r>
      <w:r w:rsidR="00DC5B87">
        <w:rPr>
          <w:rFonts w:eastAsia="Times New Roman"/>
          <w:lang w:eastAsia="en-GB"/>
        </w:rPr>
        <w:t>'</w:t>
      </w:r>
      <w:r w:rsidRPr="00A21FF3">
        <w:rPr>
          <w:rFonts w:eastAsia="Times New Roman"/>
          <w:lang w:eastAsia="en-GB"/>
        </w:rPr>
        <w:t xml:space="preserve">s Telecommunication </w:t>
      </w:r>
      <w:r w:rsidR="003E0C6D" w:rsidRPr="00A21FF3">
        <w:rPr>
          <w:rFonts w:eastAsia="Times New Roman"/>
          <w:lang w:eastAsia="en-GB"/>
        </w:rPr>
        <w:t>Standardization</w:t>
      </w:r>
      <w:r w:rsidRPr="00A21FF3">
        <w:rPr>
          <w:rFonts w:eastAsia="Times New Roman"/>
          <w:lang w:eastAsia="en-GB"/>
        </w:rPr>
        <w:t xml:space="preserve"> Sector (ITU-T) plays a crucial role in defining the core transport and access technologies that underpin communications networks around the world. Today</w:t>
      </w:r>
      <w:r w:rsidR="00DC5B87">
        <w:rPr>
          <w:rFonts w:eastAsia="Times New Roman"/>
          <w:lang w:eastAsia="en-GB"/>
        </w:rPr>
        <w:t>'</w:t>
      </w:r>
      <w:r w:rsidRPr="00A21FF3">
        <w:rPr>
          <w:rFonts w:eastAsia="Times New Roman"/>
          <w:lang w:eastAsia="en-GB"/>
        </w:rPr>
        <w:t xml:space="preserve">s advanced wireless, broadband and multimedia technologies are all powered by ITU </w:t>
      </w:r>
      <w:r w:rsidR="002365E9" w:rsidRPr="00A21FF3">
        <w:rPr>
          <w:rFonts w:eastAsia="Times New Roman"/>
          <w:lang w:eastAsia="en-GB"/>
        </w:rPr>
        <w:t>Recommendations</w:t>
      </w:r>
      <w:r w:rsidRPr="00A21FF3">
        <w:rPr>
          <w:rFonts w:eastAsia="Times New Roman"/>
          <w:lang w:eastAsia="en-GB"/>
        </w:rPr>
        <w:t>.</w:t>
      </w:r>
      <w:r w:rsidRPr="00A21FF3">
        <w:rPr>
          <w:rFonts w:eastAsia="Times New Roman"/>
          <w:b/>
          <w:bCs/>
          <w:lang w:eastAsia="en-GB"/>
        </w:rPr>
        <w:t> </w:t>
      </w:r>
      <w:r w:rsidRPr="00A21FF3">
        <w:rPr>
          <w:rFonts w:eastAsia="Times New Roman"/>
          <w:lang w:eastAsia="en-GB"/>
        </w:rPr>
        <w:t xml:space="preserve">The principles underlying the ITU-T standardization process ensure that all voices are </w:t>
      </w:r>
      <w:r w:rsidR="003B255D" w:rsidRPr="00A21FF3">
        <w:rPr>
          <w:rFonts w:eastAsia="Times New Roman"/>
          <w:lang w:eastAsia="en-GB"/>
        </w:rPr>
        <w:t>heard</w:t>
      </w:r>
      <w:r w:rsidRPr="00A21FF3">
        <w:rPr>
          <w:rFonts w:eastAsia="Times New Roman"/>
          <w:lang w:eastAsia="en-GB"/>
        </w:rPr>
        <w:t xml:space="preserve"> </w:t>
      </w:r>
      <w:r w:rsidR="008F11DE">
        <w:rPr>
          <w:rFonts w:eastAsia="Times New Roman"/>
          <w:lang w:eastAsia="en-GB"/>
        </w:rPr>
        <w:t xml:space="preserve">and </w:t>
      </w:r>
      <w:r w:rsidRPr="00A21FF3">
        <w:rPr>
          <w:rFonts w:eastAsia="Times New Roman"/>
          <w:lang w:eastAsia="en-GB"/>
        </w:rPr>
        <w:t xml:space="preserve">that efforts to develop standards do not favour </w:t>
      </w:r>
      <w:proofErr w:type="gramStart"/>
      <w:r w:rsidRPr="00A21FF3">
        <w:rPr>
          <w:rFonts w:eastAsia="Times New Roman"/>
          <w:lang w:eastAsia="en-GB"/>
        </w:rPr>
        <w:t>particular commercial</w:t>
      </w:r>
      <w:proofErr w:type="gramEnd"/>
      <w:r w:rsidRPr="00A21FF3">
        <w:rPr>
          <w:rFonts w:eastAsia="Times New Roman"/>
          <w:lang w:eastAsia="en-GB"/>
        </w:rPr>
        <w:t xml:space="preserve"> interests, and th</w:t>
      </w:r>
      <w:r w:rsidR="008F11DE">
        <w:rPr>
          <w:rFonts w:eastAsia="Times New Roman"/>
          <w:lang w:eastAsia="en-GB"/>
        </w:rPr>
        <w:t>e</w:t>
      </w:r>
      <w:r w:rsidRPr="00A21FF3">
        <w:rPr>
          <w:rFonts w:eastAsia="Times New Roman"/>
          <w:lang w:eastAsia="en-GB"/>
        </w:rPr>
        <w:t xml:space="preserve"> resulting standards have the consensus-derived support of the diverse set of stakeholders that comprise the ITU membership.</w:t>
      </w:r>
    </w:p>
    <w:p w14:paraId="70804447" w14:textId="11B7A6C2" w:rsidR="001E1A06" w:rsidRPr="00A21FF3" w:rsidRDefault="001E1A06" w:rsidP="00A21FF3">
      <w:pPr>
        <w:rPr>
          <w:rFonts w:eastAsia="Times New Roman"/>
          <w:lang w:eastAsia="en-GB"/>
        </w:rPr>
      </w:pPr>
      <w:r w:rsidRPr="00A21FF3">
        <w:rPr>
          <w:rFonts w:eastAsia="Times New Roman"/>
          <w:lang w:eastAsia="en-GB"/>
        </w:rPr>
        <w:t>ITU-T</w:t>
      </w:r>
      <w:r w:rsidR="00961891">
        <w:rPr>
          <w:rFonts w:eastAsia="Times New Roman"/>
          <w:lang w:eastAsia="en-GB"/>
        </w:rPr>
        <w:t>'s</w:t>
      </w:r>
      <w:r w:rsidRPr="00A21FF3">
        <w:rPr>
          <w:rFonts w:eastAsia="Times New Roman"/>
          <w:lang w:eastAsia="en-GB"/>
        </w:rPr>
        <w:t xml:space="preserve"> successes in standardization are significant feats of international collaboration. These standards are developed by representatives of ITU</w:t>
      </w:r>
      <w:r w:rsidR="00DC5B87">
        <w:rPr>
          <w:rFonts w:eastAsia="Times New Roman"/>
          <w:lang w:eastAsia="en-GB"/>
        </w:rPr>
        <w:t>'</w:t>
      </w:r>
      <w:r w:rsidRPr="00A21FF3">
        <w:rPr>
          <w:rFonts w:eastAsia="Times New Roman"/>
          <w:lang w:eastAsia="en-GB"/>
        </w:rPr>
        <w:t>s membership of 193 Member States, over 700 private-sector entities, and over 150 academic and research institutes.</w:t>
      </w:r>
    </w:p>
    <w:p w14:paraId="39706969" w14:textId="34F8A060" w:rsidR="001E1A06" w:rsidRPr="00A21FF3" w:rsidRDefault="001E1A06" w:rsidP="00A21FF3">
      <w:pPr>
        <w:rPr>
          <w:rFonts w:eastAsia="Times New Roman"/>
          <w:lang w:eastAsia="en-GB"/>
        </w:rPr>
      </w:pPr>
      <w:r w:rsidRPr="00A21FF3">
        <w:rPr>
          <w:rFonts w:eastAsia="Times New Roman"/>
          <w:lang w:eastAsia="en-GB"/>
        </w:rPr>
        <w:t>The inclusivity of the ITU-T standardization platform – supported by the </w:t>
      </w:r>
      <w:r w:rsidR="008F11DE" w:rsidRPr="00A21FF3">
        <w:rPr>
          <w:rFonts w:eastAsia="Times New Roman"/>
          <w:lang w:eastAsia="en-GB"/>
        </w:rPr>
        <w:t xml:space="preserve">ITU </w:t>
      </w:r>
      <w:r w:rsidR="00C937D0">
        <w:rPr>
          <w:rFonts w:eastAsia="Times New Roman"/>
          <w:lang w:eastAsia="en-GB"/>
        </w:rPr>
        <w:t>b</w:t>
      </w:r>
      <w:r w:rsidR="008F11DE" w:rsidRPr="00A21FF3">
        <w:rPr>
          <w:rFonts w:eastAsia="Times New Roman"/>
          <w:lang w:eastAsia="en-GB"/>
        </w:rPr>
        <w:t xml:space="preserve">ridging the </w:t>
      </w:r>
      <w:r w:rsidR="00C937D0">
        <w:rPr>
          <w:rFonts w:eastAsia="Times New Roman"/>
          <w:lang w:eastAsia="en-GB"/>
        </w:rPr>
        <w:t>s</w:t>
      </w:r>
      <w:r w:rsidR="008F11DE" w:rsidRPr="00A21FF3">
        <w:rPr>
          <w:rFonts w:eastAsia="Times New Roman"/>
          <w:lang w:eastAsia="en-GB"/>
        </w:rPr>
        <w:t xml:space="preserve">tandardization </w:t>
      </w:r>
      <w:r w:rsidR="00C937D0">
        <w:rPr>
          <w:rFonts w:eastAsia="Times New Roman"/>
          <w:lang w:eastAsia="en-GB"/>
        </w:rPr>
        <w:t>g</w:t>
      </w:r>
      <w:r w:rsidR="008F11DE" w:rsidRPr="00A21FF3">
        <w:rPr>
          <w:rFonts w:eastAsia="Times New Roman"/>
          <w:lang w:eastAsia="en-GB"/>
        </w:rPr>
        <w:t>ap programme</w:t>
      </w:r>
      <w:r w:rsidR="00FF54E6" w:rsidRPr="00A21FF3">
        <w:rPr>
          <w:rFonts w:eastAsia="Times New Roman"/>
          <w:lang w:eastAsia="en-GB"/>
        </w:rPr>
        <w:t xml:space="preserve"> </w:t>
      </w:r>
      <w:r w:rsidRPr="00A21FF3">
        <w:rPr>
          <w:rFonts w:eastAsia="Times New Roman"/>
          <w:lang w:eastAsia="en-GB"/>
        </w:rPr>
        <w:t>– assists in offering all the world</w:t>
      </w:r>
      <w:r w:rsidR="00DC5B87">
        <w:rPr>
          <w:rFonts w:eastAsia="Times New Roman"/>
          <w:lang w:eastAsia="en-GB"/>
        </w:rPr>
        <w:t>'</w:t>
      </w:r>
      <w:r w:rsidRPr="00A21FF3">
        <w:rPr>
          <w:rFonts w:eastAsia="Times New Roman"/>
          <w:lang w:eastAsia="en-GB"/>
        </w:rPr>
        <w:t xml:space="preserve">s countries equal opportunity to benefit from the </w:t>
      </w:r>
      <w:r w:rsidR="00590577">
        <w:rPr>
          <w:rFonts w:eastAsia="Times New Roman"/>
          <w:color w:val="2E2D2E"/>
          <w:lang w:val="en-US" w:eastAsia="en-GB"/>
        </w:rPr>
        <w:t>i</w:t>
      </w:r>
      <w:r w:rsidR="00F547B9" w:rsidRPr="000B55F2">
        <w:rPr>
          <w:rFonts w:eastAsia="Times New Roman"/>
          <w:color w:val="2E2D2E"/>
          <w:lang w:val="en-US" w:eastAsia="en-GB"/>
        </w:rPr>
        <w:t xml:space="preserve">nformation and </w:t>
      </w:r>
      <w:r w:rsidR="00590577">
        <w:rPr>
          <w:rFonts w:eastAsia="Times New Roman"/>
          <w:color w:val="2E2D2E"/>
          <w:lang w:val="en-US" w:eastAsia="en-GB"/>
        </w:rPr>
        <w:t>c</w:t>
      </w:r>
      <w:r w:rsidR="00F547B9" w:rsidRPr="000B55F2">
        <w:rPr>
          <w:rFonts w:eastAsia="Times New Roman"/>
          <w:color w:val="2E2D2E"/>
          <w:lang w:val="en-US" w:eastAsia="en-GB"/>
        </w:rPr>
        <w:t xml:space="preserve">ommunications </w:t>
      </w:r>
      <w:r w:rsidR="00590577">
        <w:rPr>
          <w:rFonts w:eastAsia="Times New Roman"/>
          <w:color w:val="2E2D2E"/>
          <w:lang w:val="en-US" w:eastAsia="en-GB"/>
        </w:rPr>
        <w:t>t</w:t>
      </w:r>
      <w:r w:rsidR="00F547B9" w:rsidRPr="000B55F2">
        <w:rPr>
          <w:rFonts w:eastAsia="Times New Roman"/>
          <w:color w:val="2E2D2E"/>
          <w:lang w:val="en-US" w:eastAsia="en-GB"/>
        </w:rPr>
        <w:t>echnology</w:t>
      </w:r>
      <w:r w:rsidR="00F547B9" w:rsidRPr="00A21FF3">
        <w:rPr>
          <w:rFonts w:eastAsia="Times New Roman"/>
          <w:lang w:eastAsia="en-GB"/>
        </w:rPr>
        <w:t xml:space="preserve"> </w:t>
      </w:r>
      <w:r w:rsidR="00F547B9">
        <w:rPr>
          <w:rFonts w:eastAsia="Times New Roman"/>
          <w:lang w:eastAsia="en-GB"/>
        </w:rPr>
        <w:t>(</w:t>
      </w:r>
      <w:r w:rsidRPr="00A21FF3">
        <w:rPr>
          <w:rFonts w:eastAsia="Times New Roman"/>
          <w:lang w:eastAsia="en-GB"/>
        </w:rPr>
        <w:t>ICT</w:t>
      </w:r>
      <w:r w:rsidR="00F547B9">
        <w:rPr>
          <w:rFonts w:eastAsia="Times New Roman"/>
          <w:lang w:eastAsia="en-GB"/>
        </w:rPr>
        <w:t>)</w:t>
      </w:r>
      <w:r w:rsidRPr="00A21FF3">
        <w:rPr>
          <w:rFonts w:eastAsia="Times New Roman"/>
          <w:lang w:eastAsia="en-GB"/>
        </w:rPr>
        <w:t xml:space="preserve"> advances changing our world.</w:t>
      </w:r>
    </w:p>
    <w:p w14:paraId="1C935EA8" w14:textId="0903FDD8" w:rsidR="001E1A06" w:rsidRPr="00A21FF3" w:rsidRDefault="008211B9" w:rsidP="00A21FF3">
      <w:pPr>
        <w:rPr>
          <w:rFonts w:eastAsia="Times New Roman"/>
          <w:lang w:eastAsia="en-GB"/>
        </w:rPr>
      </w:pPr>
      <w:r w:rsidRPr="00A21FF3">
        <w:rPr>
          <w:rFonts w:eastAsia="Times New Roman"/>
          <w:lang w:eastAsia="en-GB"/>
        </w:rPr>
        <w:t>It is important that the accessibility standards produced by the various groups working worldwide are harmonized, i.e.</w:t>
      </w:r>
      <w:r w:rsidR="00DC5B87">
        <w:rPr>
          <w:rFonts w:eastAsia="Times New Roman"/>
          <w:lang w:eastAsia="en-GB"/>
        </w:rPr>
        <w:t>,</w:t>
      </w:r>
      <w:r w:rsidRPr="00A21FF3">
        <w:rPr>
          <w:rFonts w:eastAsia="Times New Roman"/>
          <w:lang w:eastAsia="en-GB"/>
        </w:rPr>
        <w:t xml:space="preserve"> they do not contradict each other. To that end</w:t>
      </w:r>
      <w:r w:rsidR="004868C3" w:rsidRPr="00A21FF3">
        <w:rPr>
          <w:rFonts w:eastAsia="Times New Roman"/>
          <w:lang w:eastAsia="en-GB"/>
        </w:rPr>
        <w:t xml:space="preserve"> standards developed by ITU are participated by most countries hence identify</w:t>
      </w:r>
      <w:r w:rsidR="003E3661">
        <w:rPr>
          <w:rFonts w:eastAsia="Times New Roman"/>
          <w:lang w:eastAsia="en-GB"/>
        </w:rPr>
        <w:t>ing</w:t>
      </w:r>
      <w:r w:rsidR="004868C3" w:rsidRPr="00A21FF3">
        <w:rPr>
          <w:rFonts w:eastAsia="Times New Roman"/>
          <w:lang w:eastAsia="en-GB"/>
        </w:rPr>
        <w:t xml:space="preserve"> </w:t>
      </w:r>
      <w:r w:rsidRPr="00A21FF3">
        <w:rPr>
          <w:rFonts w:eastAsia="Times New Roman"/>
          <w:lang w:eastAsia="en-GB"/>
        </w:rPr>
        <w:t xml:space="preserve">potential areas of conflict and action steps to resolve conflicts. </w:t>
      </w:r>
    </w:p>
    <w:p w14:paraId="2BC910FC" w14:textId="0059B78D" w:rsidR="008211B9" w:rsidRPr="00A21FF3" w:rsidRDefault="008211B9" w:rsidP="00A21FF3">
      <w:pPr>
        <w:rPr>
          <w:rFonts w:eastAsia="Times New Roman"/>
          <w:lang w:eastAsia="en-GB"/>
        </w:rPr>
      </w:pPr>
      <w:r w:rsidRPr="00A21FF3">
        <w:rPr>
          <w:rFonts w:eastAsia="Times New Roman"/>
          <w:lang w:eastAsia="en-GB"/>
        </w:rPr>
        <w:t>Without harmonization, conflicting standards force vendors to produce the same product in more than one configuration</w:t>
      </w:r>
      <w:r w:rsidR="00C0394B">
        <w:rPr>
          <w:rFonts w:eastAsia="Times New Roman"/>
          <w:lang w:eastAsia="en-GB"/>
        </w:rPr>
        <w:t xml:space="preserve">, </w:t>
      </w:r>
      <w:r w:rsidRPr="00A21FF3">
        <w:rPr>
          <w:rFonts w:eastAsia="Times New Roman"/>
          <w:lang w:eastAsia="en-GB"/>
        </w:rPr>
        <w:t>each configuration conforming to a different standard</w:t>
      </w:r>
      <w:r w:rsidR="00C0394B">
        <w:rPr>
          <w:rFonts w:eastAsia="Times New Roman"/>
          <w:lang w:eastAsia="en-GB"/>
        </w:rPr>
        <w:t xml:space="preserve"> </w:t>
      </w:r>
      <w:r w:rsidRPr="00A21FF3">
        <w:rPr>
          <w:rFonts w:eastAsia="Times New Roman"/>
          <w:lang w:eastAsia="en-GB"/>
        </w:rPr>
        <w:t>resulting in manufacturing inefficiencies and a slower rate of growth for EIT/ICT technology in general. </w:t>
      </w:r>
    </w:p>
    <w:p w14:paraId="150DD8E3" w14:textId="4678F0A3" w:rsidR="00D1175E" w:rsidRPr="00A21FF3" w:rsidRDefault="008211B9" w:rsidP="00A21FF3">
      <w:pPr>
        <w:rPr>
          <w:rFonts w:eastAsia="Times New Roman"/>
          <w:lang w:eastAsia="en-GB"/>
        </w:rPr>
      </w:pPr>
      <w:r w:rsidRPr="00A21FF3">
        <w:rPr>
          <w:rFonts w:eastAsia="Times New Roman"/>
          <w:lang w:eastAsia="en-GB"/>
        </w:rPr>
        <w:t>Section 508 in the USA</w:t>
      </w:r>
      <w:r w:rsidR="0091407D" w:rsidRPr="00A21FF3">
        <w:rPr>
          <w:rFonts w:eastAsia="Times New Roman"/>
          <w:lang w:eastAsia="en-GB"/>
        </w:rPr>
        <w:t xml:space="preserve"> [b-SECTION 508]</w:t>
      </w:r>
      <w:r w:rsidR="009F1704" w:rsidRPr="00A21FF3">
        <w:rPr>
          <w:rFonts w:eastAsia="Times New Roman"/>
          <w:lang w:eastAsia="en-GB"/>
        </w:rPr>
        <w:t>. The</w:t>
      </w:r>
      <w:r w:rsidRPr="00A21FF3">
        <w:rPr>
          <w:rFonts w:eastAsia="Times New Roman"/>
          <w:lang w:eastAsia="en-GB"/>
        </w:rPr>
        <w:t xml:space="preserve"> </w:t>
      </w:r>
      <w:r w:rsidR="008E7D80">
        <w:rPr>
          <w:rFonts w:eastAsia="Times New Roman"/>
          <w:lang w:eastAsia="en-GB"/>
        </w:rPr>
        <w:t>l</w:t>
      </w:r>
      <w:r w:rsidRPr="00A21FF3">
        <w:rPr>
          <w:rFonts w:eastAsia="Times New Roman"/>
          <w:lang w:eastAsia="en-GB"/>
        </w:rPr>
        <w:t xml:space="preserve">aw enacting Section 508 (29 U.S.C. 794d) directed the </w:t>
      </w:r>
      <w:r w:rsidR="008E7D80">
        <w:rPr>
          <w:rFonts w:eastAsia="Times New Roman"/>
          <w:lang w:eastAsia="en-GB"/>
        </w:rPr>
        <w:t>a</w:t>
      </w:r>
      <w:r w:rsidRPr="00A21FF3">
        <w:rPr>
          <w:rFonts w:eastAsia="Times New Roman"/>
          <w:lang w:eastAsia="en-GB"/>
        </w:rPr>
        <w:t xml:space="preserve">ccess </w:t>
      </w:r>
      <w:r w:rsidR="008E7D80">
        <w:rPr>
          <w:rFonts w:eastAsia="Times New Roman"/>
          <w:lang w:eastAsia="en-GB"/>
        </w:rPr>
        <w:t>b</w:t>
      </w:r>
      <w:r w:rsidRPr="00A21FF3">
        <w:rPr>
          <w:rFonts w:eastAsia="Times New Roman"/>
          <w:lang w:eastAsia="en-GB"/>
        </w:rPr>
        <w:t xml:space="preserve">oard to develop a standard for </w:t>
      </w:r>
      <w:r w:rsidR="00961058">
        <w:rPr>
          <w:rFonts w:eastAsia="Times New Roman"/>
          <w:lang w:eastAsia="en-GB"/>
        </w:rPr>
        <w:t xml:space="preserve">the </w:t>
      </w:r>
      <w:r w:rsidRPr="00A21FF3">
        <w:rPr>
          <w:rFonts w:eastAsia="Times New Roman"/>
          <w:lang w:eastAsia="en-GB"/>
        </w:rPr>
        <w:t xml:space="preserve">accessibility of </w:t>
      </w:r>
      <w:r w:rsidR="001E1A06" w:rsidRPr="00A21FF3">
        <w:rPr>
          <w:rFonts w:eastAsia="Times New Roman"/>
          <w:lang w:eastAsia="en-GB"/>
        </w:rPr>
        <w:t>ICT</w:t>
      </w:r>
      <w:r w:rsidR="009F1704" w:rsidRPr="00A21FF3">
        <w:rPr>
          <w:rFonts w:eastAsia="Times New Roman"/>
          <w:lang w:eastAsia="en-GB"/>
        </w:rPr>
        <w:t>.</w:t>
      </w:r>
      <w:r w:rsidR="001E1A06" w:rsidRPr="00A21FF3">
        <w:rPr>
          <w:rFonts w:eastAsia="Times New Roman"/>
          <w:lang w:eastAsia="en-GB"/>
        </w:rPr>
        <w:t xml:space="preserve"> </w:t>
      </w:r>
      <w:r w:rsidRPr="00A21FF3">
        <w:rPr>
          <w:rFonts w:eastAsia="Times New Roman"/>
          <w:lang w:eastAsia="en-GB"/>
        </w:rPr>
        <w:t>Th</w:t>
      </w:r>
      <w:r w:rsidR="009776B1">
        <w:rPr>
          <w:rFonts w:eastAsia="Times New Roman"/>
          <w:lang w:eastAsia="en-GB"/>
        </w:rPr>
        <w:t>is</w:t>
      </w:r>
      <w:r w:rsidRPr="00A21FF3">
        <w:rPr>
          <w:rFonts w:eastAsia="Times New Roman"/>
          <w:lang w:eastAsia="en-GB"/>
        </w:rPr>
        <w:t xml:space="preserve"> standard is the only standard in the US that federal agencies must follow when they develop, procure, </w:t>
      </w:r>
      <w:r w:rsidR="003B255D" w:rsidRPr="00A21FF3">
        <w:rPr>
          <w:rFonts w:eastAsia="Times New Roman"/>
          <w:lang w:eastAsia="en-GB"/>
        </w:rPr>
        <w:t>maintain,</w:t>
      </w:r>
      <w:r w:rsidRPr="00A21FF3">
        <w:rPr>
          <w:rFonts w:eastAsia="Times New Roman"/>
          <w:lang w:eastAsia="en-GB"/>
        </w:rPr>
        <w:t xml:space="preserve"> or use electronic and information technology. However, there are several government-supported efforts around the world working on a </w:t>
      </w:r>
      <w:r w:rsidR="00DC5B87">
        <w:rPr>
          <w:rFonts w:eastAsia="Times New Roman"/>
          <w:lang w:eastAsia="en-GB"/>
        </w:rPr>
        <w:t>"</w:t>
      </w:r>
      <w:r w:rsidRPr="00A21FF3">
        <w:rPr>
          <w:rFonts w:eastAsia="Times New Roman"/>
          <w:lang w:eastAsia="en-GB"/>
        </w:rPr>
        <w:t>standards approach</w:t>
      </w:r>
      <w:r w:rsidR="00DC5B87">
        <w:rPr>
          <w:rFonts w:eastAsia="Times New Roman"/>
          <w:lang w:eastAsia="en-GB"/>
        </w:rPr>
        <w:t>"</w:t>
      </w:r>
      <w:r w:rsidRPr="00A21FF3">
        <w:rPr>
          <w:rFonts w:eastAsia="Times New Roman"/>
          <w:lang w:eastAsia="en-GB"/>
        </w:rPr>
        <w:t xml:space="preserve"> to ensuring </w:t>
      </w:r>
      <w:r w:rsidR="006A019D">
        <w:rPr>
          <w:rFonts w:eastAsia="Times New Roman"/>
          <w:lang w:eastAsia="en-GB"/>
        </w:rPr>
        <w:t xml:space="preserve">the </w:t>
      </w:r>
      <w:r w:rsidRPr="00A21FF3">
        <w:rPr>
          <w:rFonts w:eastAsia="Times New Roman"/>
          <w:lang w:eastAsia="en-GB"/>
        </w:rPr>
        <w:t xml:space="preserve">accessibility of </w:t>
      </w:r>
      <w:r w:rsidR="001E1A06" w:rsidRPr="00A21FF3">
        <w:rPr>
          <w:rFonts w:eastAsia="Times New Roman"/>
          <w:lang w:eastAsia="en-GB"/>
        </w:rPr>
        <w:t>ICT</w:t>
      </w:r>
      <w:r w:rsidRPr="00A21FF3">
        <w:rPr>
          <w:rFonts w:eastAsia="Times New Roman"/>
          <w:lang w:eastAsia="en-GB"/>
        </w:rPr>
        <w:t xml:space="preserve"> for people with disabilities. In Europe </w:t>
      </w:r>
      <w:r w:rsidR="009776B1">
        <w:rPr>
          <w:rFonts w:eastAsia="Times New Roman"/>
          <w:lang w:eastAsia="en-GB"/>
        </w:rPr>
        <w:t>s</w:t>
      </w:r>
      <w:r w:rsidR="009776B1" w:rsidRPr="00A21FF3">
        <w:rPr>
          <w:rFonts w:eastAsia="Times New Roman"/>
          <w:lang w:eastAsia="en-GB"/>
        </w:rPr>
        <w:t>tandard - EN 301 549</w:t>
      </w:r>
      <w:r w:rsidR="00732E70">
        <w:rPr>
          <w:rFonts w:eastAsia="Times New Roman"/>
          <w:lang w:eastAsia="en-GB"/>
        </w:rPr>
        <w:t xml:space="preserve"> V3.2.1</w:t>
      </w:r>
      <w:r w:rsidR="003F3D2C">
        <w:rPr>
          <w:rFonts w:eastAsia="Times New Roman"/>
          <w:lang w:eastAsia="en-GB"/>
        </w:rPr>
        <w:t xml:space="preserve"> (2021),</w:t>
      </w:r>
      <w:r w:rsidRPr="00A21FF3">
        <w:rPr>
          <w:rFonts w:eastAsia="Times New Roman"/>
          <w:lang w:eastAsia="en-GB"/>
        </w:rPr>
        <w:t xml:space="preserve"> </w:t>
      </w:r>
      <w:r w:rsidR="00DC5B87">
        <w:rPr>
          <w:rFonts w:eastAsia="Times New Roman"/>
          <w:lang w:eastAsia="en-GB"/>
        </w:rPr>
        <w:t>"</w:t>
      </w:r>
      <w:r w:rsidRPr="00A21FF3">
        <w:rPr>
          <w:rFonts w:eastAsia="Times New Roman"/>
          <w:lang w:eastAsia="en-GB"/>
        </w:rPr>
        <w:t>Accessibility requirements for ICT products and services</w:t>
      </w:r>
      <w:r w:rsidR="00DC5B87">
        <w:rPr>
          <w:rFonts w:eastAsia="Times New Roman"/>
          <w:lang w:eastAsia="en-GB"/>
        </w:rPr>
        <w:t>"</w:t>
      </w:r>
      <w:r w:rsidRPr="00A21FF3">
        <w:rPr>
          <w:rFonts w:eastAsia="Times New Roman"/>
          <w:lang w:eastAsia="en-GB"/>
        </w:rPr>
        <w:t xml:space="preserve">. Standard EN 301 549 was produced in 2014 by the three European </w:t>
      </w:r>
      <w:r w:rsidR="00860332">
        <w:rPr>
          <w:rFonts w:eastAsia="Times New Roman"/>
          <w:lang w:eastAsia="en-GB"/>
        </w:rPr>
        <w:t>s</w:t>
      </w:r>
      <w:r w:rsidRPr="00A21FF3">
        <w:rPr>
          <w:rFonts w:eastAsia="Times New Roman"/>
          <w:lang w:eastAsia="en-GB"/>
        </w:rPr>
        <w:t xml:space="preserve">tandardization </w:t>
      </w:r>
      <w:r w:rsidR="00860332">
        <w:rPr>
          <w:rFonts w:eastAsia="Times New Roman"/>
          <w:lang w:eastAsia="en-GB"/>
        </w:rPr>
        <w:t>o</w:t>
      </w:r>
      <w:r w:rsidRPr="00A21FF3">
        <w:rPr>
          <w:rFonts w:eastAsia="Times New Roman"/>
          <w:lang w:eastAsia="en-GB"/>
        </w:rPr>
        <w:t>rganizations</w:t>
      </w:r>
      <w:r w:rsidR="00613E82">
        <w:rPr>
          <w:rFonts w:eastAsia="Times New Roman"/>
          <w:lang w:eastAsia="en-GB"/>
        </w:rPr>
        <w:t xml:space="preserve">, </w:t>
      </w:r>
      <w:r w:rsidR="00613E82" w:rsidRPr="000B55F2">
        <w:rPr>
          <w:rStyle w:val="Strong"/>
          <w:b w:val="0"/>
          <w:bCs w:val="0"/>
          <w:color w:val="1D1D1D"/>
        </w:rPr>
        <w:t xml:space="preserve">European </w:t>
      </w:r>
      <w:r w:rsidR="00F86399">
        <w:rPr>
          <w:rStyle w:val="Strong"/>
          <w:b w:val="0"/>
          <w:bCs w:val="0"/>
          <w:color w:val="1D1D1D"/>
        </w:rPr>
        <w:t>c</w:t>
      </w:r>
      <w:r w:rsidR="00613E82" w:rsidRPr="000B55F2">
        <w:rPr>
          <w:rStyle w:val="Strong"/>
          <w:b w:val="0"/>
          <w:bCs w:val="0"/>
          <w:color w:val="1D1D1D"/>
        </w:rPr>
        <w:t xml:space="preserve">ommittee for </w:t>
      </w:r>
      <w:r w:rsidR="00F86399">
        <w:rPr>
          <w:rStyle w:val="Strong"/>
          <w:b w:val="0"/>
          <w:bCs w:val="0"/>
          <w:color w:val="1D1D1D"/>
        </w:rPr>
        <w:t>s</w:t>
      </w:r>
      <w:r w:rsidR="00613E82" w:rsidRPr="000B55F2">
        <w:rPr>
          <w:rStyle w:val="Strong"/>
          <w:b w:val="0"/>
          <w:bCs w:val="0"/>
          <w:color w:val="1D1D1D"/>
        </w:rPr>
        <w:t>tandardization</w:t>
      </w:r>
      <w:r w:rsidRPr="00A21FF3">
        <w:rPr>
          <w:rFonts w:eastAsia="Times New Roman"/>
          <w:lang w:eastAsia="en-GB"/>
        </w:rPr>
        <w:t xml:space="preserve"> </w:t>
      </w:r>
      <w:r w:rsidR="00613E82">
        <w:rPr>
          <w:rFonts w:eastAsia="Times New Roman"/>
          <w:lang w:eastAsia="en-GB"/>
        </w:rPr>
        <w:t>(</w:t>
      </w:r>
      <w:r w:rsidRPr="00A21FF3">
        <w:rPr>
          <w:rFonts w:eastAsia="Times New Roman"/>
          <w:lang w:eastAsia="en-GB"/>
        </w:rPr>
        <w:t>CEN</w:t>
      </w:r>
      <w:r w:rsidR="00613E82">
        <w:rPr>
          <w:rFonts w:eastAsia="Times New Roman"/>
          <w:lang w:eastAsia="en-GB"/>
        </w:rPr>
        <w:t>)</w:t>
      </w:r>
      <w:r w:rsidRPr="00A21FF3">
        <w:rPr>
          <w:rFonts w:eastAsia="Times New Roman"/>
          <w:lang w:eastAsia="en-GB"/>
        </w:rPr>
        <w:t xml:space="preserve">, </w:t>
      </w:r>
      <w:r w:rsidR="00F73F5A" w:rsidRPr="000B55F2">
        <w:rPr>
          <w:lang w:val="en-US"/>
        </w:rPr>
        <w:t xml:space="preserve">European </w:t>
      </w:r>
      <w:r w:rsidR="00363A5C">
        <w:rPr>
          <w:lang w:val="en-US"/>
        </w:rPr>
        <w:t>c</w:t>
      </w:r>
      <w:r w:rsidR="00F73F5A" w:rsidRPr="000B55F2">
        <w:rPr>
          <w:lang w:val="en-US"/>
        </w:rPr>
        <w:t xml:space="preserve">ommittee for </w:t>
      </w:r>
      <w:r w:rsidR="00363A5C">
        <w:rPr>
          <w:lang w:val="en-US"/>
        </w:rPr>
        <w:t>e</w:t>
      </w:r>
      <w:r w:rsidR="00F73F5A" w:rsidRPr="000B55F2">
        <w:rPr>
          <w:lang w:val="en-US"/>
        </w:rPr>
        <w:t xml:space="preserve">lectrotechnical </w:t>
      </w:r>
      <w:r w:rsidR="00363A5C">
        <w:rPr>
          <w:lang w:val="en-US"/>
        </w:rPr>
        <w:t>s</w:t>
      </w:r>
      <w:r w:rsidR="00F73F5A" w:rsidRPr="000B55F2">
        <w:rPr>
          <w:lang w:val="en-US"/>
        </w:rPr>
        <w:t>tandardization</w:t>
      </w:r>
      <w:r w:rsidR="00F73F5A" w:rsidRPr="000B55F2" w:rsidDel="00C36FF5">
        <w:rPr>
          <w:lang w:val="en-US"/>
        </w:rPr>
        <w:t xml:space="preserve"> </w:t>
      </w:r>
      <w:r w:rsidR="00F73F5A">
        <w:rPr>
          <w:lang w:val="en-US"/>
        </w:rPr>
        <w:t>(</w:t>
      </w:r>
      <w:r w:rsidRPr="00A21FF3">
        <w:rPr>
          <w:rFonts w:eastAsia="Times New Roman"/>
          <w:lang w:eastAsia="en-GB"/>
        </w:rPr>
        <w:t>CENELEC</w:t>
      </w:r>
      <w:r w:rsidR="00F73F5A">
        <w:rPr>
          <w:rFonts w:eastAsia="Times New Roman"/>
          <w:lang w:eastAsia="en-GB"/>
        </w:rPr>
        <w:t>)</w:t>
      </w:r>
      <w:r w:rsidRPr="00A21FF3">
        <w:rPr>
          <w:rFonts w:eastAsia="Times New Roman"/>
          <w:lang w:eastAsia="en-GB"/>
        </w:rPr>
        <w:t xml:space="preserve"> and </w:t>
      </w:r>
      <w:proofErr w:type="spellStart"/>
      <w:r w:rsidR="00B04B6F" w:rsidRPr="009070B1">
        <w:rPr>
          <w:color w:val="212529"/>
          <w:shd w:val="clear" w:color="auto" w:fill="FFFFFF"/>
          <w:lang w:val="fr-CH"/>
        </w:rPr>
        <w:t>European</w:t>
      </w:r>
      <w:proofErr w:type="spellEnd"/>
      <w:r w:rsidR="00B04B6F" w:rsidRPr="009070B1">
        <w:rPr>
          <w:color w:val="212529"/>
          <w:shd w:val="clear" w:color="auto" w:fill="FFFFFF"/>
          <w:lang w:val="fr-CH"/>
        </w:rPr>
        <w:t xml:space="preserve"> </w:t>
      </w:r>
      <w:proofErr w:type="spellStart"/>
      <w:r w:rsidR="00B86BB3">
        <w:rPr>
          <w:color w:val="212529"/>
          <w:shd w:val="clear" w:color="auto" w:fill="FFFFFF"/>
          <w:lang w:val="fr-CH"/>
        </w:rPr>
        <w:t>T</w:t>
      </w:r>
      <w:r w:rsidR="00B86BB3" w:rsidRPr="009070B1">
        <w:rPr>
          <w:color w:val="212529"/>
          <w:shd w:val="clear" w:color="auto" w:fill="FFFFFF"/>
          <w:lang w:val="fr-CH"/>
        </w:rPr>
        <w:t>elecommunication</w:t>
      </w:r>
      <w:proofErr w:type="spellEnd"/>
      <w:r w:rsidR="00B86BB3" w:rsidRPr="009070B1">
        <w:rPr>
          <w:color w:val="212529"/>
          <w:shd w:val="clear" w:color="auto" w:fill="FFFFFF"/>
          <w:lang w:val="fr-CH"/>
        </w:rPr>
        <w:t xml:space="preserve"> </w:t>
      </w:r>
      <w:r w:rsidR="00B86BB3">
        <w:rPr>
          <w:color w:val="212529"/>
          <w:shd w:val="clear" w:color="auto" w:fill="FFFFFF"/>
          <w:lang w:val="fr-CH"/>
        </w:rPr>
        <w:t>S</w:t>
      </w:r>
      <w:r w:rsidR="00B86BB3" w:rsidRPr="009070B1">
        <w:rPr>
          <w:color w:val="212529"/>
          <w:shd w:val="clear" w:color="auto" w:fill="FFFFFF"/>
          <w:lang w:val="fr-CH"/>
        </w:rPr>
        <w:t xml:space="preserve">tandardisation </w:t>
      </w:r>
      <w:r w:rsidR="00B86BB3">
        <w:rPr>
          <w:color w:val="212529"/>
          <w:shd w:val="clear" w:color="auto" w:fill="FFFFFF"/>
          <w:lang w:val="fr-CH"/>
        </w:rPr>
        <w:t>I</w:t>
      </w:r>
      <w:r w:rsidR="00B86BB3" w:rsidRPr="009070B1">
        <w:rPr>
          <w:color w:val="212529"/>
          <w:shd w:val="clear" w:color="auto" w:fill="FFFFFF"/>
          <w:lang w:val="fr-CH"/>
        </w:rPr>
        <w:t>nstitute</w:t>
      </w:r>
      <w:r w:rsidR="00B86BB3" w:rsidRPr="00A21FF3">
        <w:rPr>
          <w:rFonts w:eastAsia="Times New Roman"/>
          <w:lang w:eastAsia="en-GB"/>
        </w:rPr>
        <w:t xml:space="preserve"> </w:t>
      </w:r>
      <w:r w:rsidR="00B86BB3">
        <w:rPr>
          <w:rFonts w:eastAsia="Times New Roman"/>
          <w:lang w:eastAsia="en-GB"/>
        </w:rPr>
        <w:t>(</w:t>
      </w:r>
      <w:r w:rsidR="00B86BB3" w:rsidRPr="00A21FF3">
        <w:rPr>
          <w:rFonts w:eastAsia="Times New Roman"/>
          <w:lang w:eastAsia="en-GB"/>
        </w:rPr>
        <w:t>ETSI</w:t>
      </w:r>
      <w:r w:rsidR="00B86BB3">
        <w:rPr>
          <w:rFonts w:eastAsia="Times New Roman"/>
          <w:lang w:eastAsia="en-GB"/>
        </w:rPr>
        <w:t>)</w:t>
      </w:r>
      <w:r w:rsidR="00B86BB3" w:rsidRPr="00A21FF3">
        <w:rPr>
          <w:rFonts w:eastAsia="Times New Roman"/>
          <w:lang w:eastAsia="en-GB"/>
        </w:rPr>
        <w:t xml:space="preserve"> in response to a request from the European Commission (mandate 376) and it is under r</w:t>
      </w:r>
      <w:r w:rsidRPr="00A21FF3">
        <w:rPr>
          <w:rFonts w:eastAsia="Times New Roman"/>
          <w:lang w:eastAsia="en-GB"/>
        </w:rPr>
        <w:t xml:space="preserve">evision. </w:t>
      </w:r>
    </w:p>
    <w:p w14:paraId="18194080" w14:textId="30339A7C" w:rsidR="00D1175E" w:rsidRPr="00A21FF3" w:rsidRDefault="00D1175E" w:rsidP="00A21FF3">
      <w:pPr>
        <w:rPr>
          <w:lang w:eastAsia="en-GB"/>
        </w:rPr>
      </w:pPr>
      <w:r w:rsidRPr="00A21FF3">
        <w:rPr>
          <w:rFonts w:eastAsia="Times New Roman"/>
          <w:lang w:eastAsia="en-GB"/>
        </w:rPr>
        <w:t>The World Wide Web Consortium (W3C)</w:t>
      </w:r>
      <w:r w:rsidRPr="00A21FF3">
        <w:t xml:space="preserve"> reference</w:t>
      </w:r>
      <w:r w:rsidR="0050298F">
        <w:t>s</w:t>
      </w:r>
      <w:r w:rsidRPr="00A21FF3">
        <w:t xml:space="preserve"> specific standards in policy documents to ensure clear criteria for accessibility. The W3C </w:t>
      </w:r>
      <w:r w:rsidR="00B128FE">
        <w:t>w</w:t>
      </w:r>
      <w:r w:rsidRPr="00A21FF3">
        <w:t xml:space="preserve">eb </w:t>
      </w:r>
      <w:r w:rsidR="00B128FE">
        <w:t>a</w:t>
      </w:r>
      <w:r w:rsidRPr="00A21FF3">
        <w:t xml:space="preserve">ccessibility </w:t>
      </w:r>
      <w:r w:rsidR="00B128FE">
        <w:t>i</w:t>
      </w:r>
      <w:r w:rsidRPr="00A21FF3">
        <w:t xml:space="preserve">nitiative (WAI) provides a set of </w:t>
      </w:r>
      <w:r w:rsidRPr="00A21FF3">
        <w:lastRenderedPageBreak/>
        <w:t>accessibility standards that are commonly recognized by governments and organizations from around the world. These include:</w:t>
      </w:r>
    </w:p>
    <w:p w14:paraId="1BCC3037" w14:textId="7F876B21" w:rsidR="00D1175E" w:rsidRPr="000B55F2" w:rsidRDefault="000F7F24" w:rsidP="000F7F24">
      <w:pPr>
        <w:pStyle w:val="enumlev1"/>
      </w:pPr>
      <w:r>
        <w:rPr>
          <w:rStyle w:val="Strong"/>
          <w:color w:val="1D1D1D"/>
        </w:rPr>
        <w:t>–</w:t>
      </w:r>
      <w:r>
        <w:rPr>
          <w:rStyle w:val="Strong"/>
          <w:color w:val="1D1D1D"/>
        </w:rPr>
        <w:tab/>
      </w:r>
      <w:r w:rsidR="00D1175E" w:rsidRPr="000B55F2">
        <w:rPr>
          <w:rStyle w:val="Strong"/>
          <w:color w:val="1D1D1D"/>
        </w:rPr>
        <w:t xml:space="preserve">Web </w:t>
      </w:r>
      <w:r w:rsidR="00355D2E">
        <w:rPr>
          <w:rStyle w:val="Strong"/>
          <w:color w:val="1D1D1D"/>
        </w:rPr>
        <w:t>c</w:t>
      </w:r>
      <w:r w:rsidR="00D1175E" w:rsidRPr="000B55F2">
        <w:rPr>
          <w:rStyle w:val="Strong"/>
          <w:color w:val="1D1D1D"/>
        </w:rPr>
        <w:t xml:space="preserve">ontent </w:t>
      </w:r>
      <w:r w:rsidR="00355D2E">
        <w:rPr>
          <w:rStyle w:val="Strong"/>
          <w:color w:val="1D1D1D"/>
        </w:rPr>
        <w:t>a</w:t>
      </w:r>
      <w:r w:rsidR="00D1175E" w:rsidRPr="000B55F2">
        <w:rPr>
          <w:rStyle w:val="Strong"/>
          <w:color w:val="1D1D1D"/>
        </w:rPr>
        <w:t xml:space="preserve">ccessibility </w:t>
      </w:r>
      <w:r w:rsidR="00355D2E">
        <w:rPr>
          <w:rStyle w:val="Strong"/>
          <w:color w:val="1D1D1D"/>
        </w:rPr>
        <w:t>g</w:t>
      </w:r>
      <w:r w:rsidR="00D1175E" w:rsidRPr="000B55F2">
        <w:rPr>
          <w:rStyle w:val="Strong"/>
          <w:color w:val="1D1D1D"/>
        </w:rPr>
        <w:t>uidelines (</w:t>
      </w:r>
      <w:bookmarkStart w:id="47" w:name="_Hlk151404176"/>
      <w:r w:rsidR="00D1175E" w:rsidRPr="000B55F2">
        <w:rPr>
          <w:rStyle w:val="Strong"/>
          <w:color w:val="1D1D1D"/>
        </w:rPr>
        <w:t>WCAG)</w:t>
      </w:r>
      <w:r w:rsidR="00D1175E" w:rsidRPr="000B55F2">
        <w:rPr>
          <w:rStyle w:val="apple-converted-space"/>
          <w:color w:val="1D1D1D"/>
        </w:rPr>
        <w:t> </w:t>
      </w:r>
      <w:bookmarkEnd w:id="47"/>
      <w:r w:rsidR="00D1175E" w:rsidRPr="000B55F2">
        <w:t>applies to all web content and applications. This includes content on mobile, television, and other delivery channels. The</w:t>
      </w:r>
      <w:r w:rsidR="00D1175E" w:rsidRPr="000B55F2">
        <w:rPr>
          <w:rStyle w:val="apple-converted-space"/>
          <w:color w:val="1D1D1D"/>
        </w:rPr>
        <w:t> </w:t>
      </w:r>
      <w:r w:rsidR="00D1175E" w:rsidRPr="000B55F2">
        <w:t xml:space="preserve">WCAG </w:t>
      </w:r>
      <w:r w:rsidR="00064AF5">
        <w:t>o</w:t>
      </w:r>
      <w:r w:rsidR="00D1175E" w:rsidRPr="000B55F2">
        <w:t>verview</w:t>
      </w:r>
      <w:r w:rsidR="00AE094D" w:rsidRPr="000B55F2">
        <w:t xml:space="preserve"> [b-W3C WCAG] </w:t>
      </w:r>
      <w:r w:rsidR="00D1175E" w:rsidRPr="000B55F2">
        <w:t>provides more background.</w:t>
      </w:r>
    </w:p>
    <w:p w14:paraId="03626CED" w14:textId="08190B1C" w:rsidR="00D1175E" w:rsidRPr="000B55F2" w:rsidRDefault="000F7F24" w:rsidP="000F7F24">
      <w:pPr>
        <w:pStyle w:val="enumlev1"/>
      </w:pPr>
      <w:r>
        <w:rPr>
          <w:rStyle w:val="Strong"/>
          <w:color w:val="1D1D1D"/>
        </w:rPr>
        <w:t>–</w:t>
      </w:r>
      <w:r>
        <w:rPr>
          <w:rStyle w:val="Strong"/>
          <w:color w:val="1D1D1D"/>
        </w:rPr>
        <w:tab/>
      </w:r>
      <w:r w:rsidR="00D1175E" w:rsidRPr="000B55F2">
        <w:rPr>
          <w:rStyle w:val="Strong"/>
          <w:color w:val="1D1D1D"/>
        </w:rPr>
        <w:t xml:space="preserve">Authoring </w:t>
      </w:r>
      <w:r w:rsidR="0007377B">
        <w:rPr>
          <w:rStyle w:val="Strong"/>
          <w:color w:val="1D1D1D"/>
        </w:rPr>
        <w:t>t</w:t>
      </w:r>
      <w:r w:rsidR="00D1175E" w:rsidRPr="000B55F2">
        <w:rPr>
          <w:rStyle w:val="Strong"/>
          <w:color w:val="1D1D1D"/>
        </w:rPr>
        <w:t xml:space="preserve">ool </w:t>
      </w:r>
      <w:r w:rsidR="0007377B">
        <w:rPr>
          <w:rStyle w:val="Strong"/>
          <w:color w:val="1D1D1D"/>
        </w:rPr>
        <w:t>a</w:t>
      </w:r>
      <w:r w:rsidR="00D1175E" w:rsidRPr="000B55F2">
        <w:rPr>
          <w:rStyle w:val="Strong"/>
          <w:color w:val="1D1D1D"/>
        </w:rPr>
        <w:t xml:space="preserve">ccessibility </w:t>
      </w:r>
      <w:r w:rsidR="0007377B">
        <w:rPr>
          <w:rStyle w:val="Strong"/>
          <w:color w:val="1D1D1D"/>
        </w:rPr>
        <w:t>g</w:t>
      </w:r>
      <w:r w:rsidR="00D1175E" w:rsidRPr="000B55F2">
        <w:rPr>
          <w:rStyle w:val="Strong"/>
          <w:color w:val="1D1D1D"/>
        </w:rPr>
        <w:t>uidelines (</w:t>
      </w:r>
      <w:bookmarkStart w:id="48" w:name="_Hlk151404199"/>
      <w:r w:rsidR="00D1175E" w:rsidRPr="000B55F2">
        <w:rPr>
          <w:rStyle w:val="Strong"/>
          <w:color w:val="1D1D1D"/>
        </w:rPr>
        <w:t>ATAG</w:t>
      </w:r>
      <w:bookmarkEnd w:id="48"/>
      <w:r w:rsidR="00D1175E" w:rsidRPr="000B55F2">
        <w:rPr>
          <w:rStyle w:val="Strong"/>
          <w:color w:val="1D1D1D"/>
        </w:rPr>
        <w:t>)</w:t>
      </w:r>
      <w:r w:rsidR="00D1175E" w:rsidRPr="000B55F2">
        <w:rPr>
          <w:rStyle w:val="apple-converted-space"/>
          <w:color w:val="1D1D1D"/>
        </w:rPr>
        <w:t> </w:t>
      </w:r>
      <w:r w:rsidR="00D1175E" w:rsidRPr="000B55F2">
        <w:t xml:space="preserve">applies to websites that provide users the opportunity to generate content. For example, adding comments, posting to forums, or uploading images or videos. ATAG is also relevant if your organization provides tools such as </w:t>
      </w:r>
      <w:r w:rsidR="001E214A" w:rsidRPr="000B55F2">
        <w:t>content management systems (</w:t>
      </w:r>
      <w:r w:rsidR="00D1175E" w:rsidRPr="000B55F2">
        <w:t>CMS</w:t>
      </w:r>
      <w:r w:rsidR="001E214A" w:rsidRPr="000B55F2">
        <w:t>)</w:t>
      </w:r>
      <w:r w:rsidR="00D1175E" w:rsidRPr="000B55F2">
        <w:t>, for staff or customers to manage websites and content. The</w:t>
      </w:r>
      <w:r w:rsidR="00D1175E" w:rsidRPr="000B55F2">
        <w:rPr>
          <w:rStyle w:val="apple-converted-space"/>
          <w:color w:val="1D1D1D"/>
        </w:rPr>
        <w:t> </w:t>
      </w:r>
      <w:r w:rsidR="00D1175E" w:rsidRPr="000B55F2">
        <w:t xml:space="preserve">ATAG </w:t>
      </w:r>
      <w:r w:rsidR="00A03436">
        <w:t>o</w:t>
      </w:r>
      <w:r w:rsidR="00D1175E" w:rsidRPr="000B55F2">
        <w:t>verview</w:t>
      </w:r>
      <w:r w:rsidR="00576E7A" w:rsidRPr="000B55F2">
        <w:t xml:space="preserve"> </w:t>
      </w:r>
      <w:r w:rsidR="00576E7A" w:rsidRPr="000B55F2">
        <w:rPr>
          <w:rStyle w:val="Strong"/>
          <w:b w:val="0"/>
          <w:bCs w:val="0"/>
          <w:color w:val="1D1D1D"/>
        </w:rPr>
        <w:t>[b-W3C ATAG]</w:t>
      </w:r>
      <w:r w:rsidR="00576E7A" w:rsidRPr="000B55F2">
        <w:t xml:space="preserve"> </w:t>
      </w:r>
      <w:r w:rsidR="00D1175E" w:rsidRPr="000B55F2">
        <w:t>provides more background.</w:t>
      </w:r>
    </w:p>
    <w:p w14:paraId="71F96363" w14:textId="254BC9C2" w:rsidR="00D1175E" w:rsidRPr="000B55F2" w:rsidRDefault="000F7F24" w:rsidP="000F7F24">
      <w:pPr>
        <w:pStyle w:val="enumlev1"/>
      </w:pPr>
      <w:r>
        <w:rPr>
          <w:rStyle w:val="Strong"/>
          <w:color w:val="1D1D1D"/>
        </w:rPr>
        <w:t>–</w:t>
      </w:r>
      <w:r>
        <w:rPr>
          <w:rStyle w:val="Strong"/>
          <w:color w:val="1D1D1D"/>
        </w:rPr>
        <w:tab/>
      </w:r>
      <w:r w:rsidR="00D1175E" w:rsidRPr="000B55F2">
        <w:rPr>
          <w:rStyle w:val="Strong"/>
          <w:color w:val="1D1D1D"/>
        </w:rPr>
        <w:t xml:space="preserve">User </w:t>
      </w:r>
      <w:r w:rsidR="00BC3904">
        <w:rPr>
          <w:rStyle w:val="Strong"/>
          <w:color w:val="1D1D1D"/>
        </w:rPr>
        <w:t>a</w:t>
      </w:r>
      <w:r w:rsidR="00D1175E" w:rsidRPr="000B55F2">
        <w:rPr>
          <w:rStyle w:val="Strong"/>
          <w:color w:val="1D1D1D"/>
        </w:rPr>
        <w:t xml:space="preserve">gent </w:t>
      </w:r>
      <w:r w:rsidR="00BC3904">
        <w:rPr>
          <w:rStyle w:val="Strong"/>
          <w:color w:val="1D1D1D"/>
        </w:rPr>
        <w:t>a</w:t>
      </w:r>
      <w:r w:rsidR="00D1175E" w:rsidRPr="000B55F2">
        <w:rPr>
          <w:rStyle w:val="Strong"/>
          <w:color w:val="1D1D1D"/>
        </w:rPr>
        <w:t xml:space="preserve">ccessibility </w:t>
      </w:r>
      <w:r w:rsidR="00BC3904">
        <w:rPr>
          <w:rStyle w:val="Strong"/>
          <w:color w:val="1D1D1D"/>
        </w:rPr>
        <w:t>g</w:t>
      </w:r>
      <w:r w:rsidR="00D1175E" w:rsidRPr="000B55F2">
        <w:rPr>
          <w:rStyle w:val="Strong"/>
          <w:color w:val="1D1D1D"/>
        </w:rPr>
        <w:t>uidelines (</w:t>
      </w:r>
      <w:bookmarkStart w:id="49" w:name="_Hlk151404205"/>
      <w:r w:rsidR="00D1175E" w:rsidRPr="000B55F2">
        <w:rPr>
          <w:rStyle w:val="Strong"/>
          <w:color w:val="1D1D1D"/>
        </w:rPr>
        <w:t>UAAG</w:t>
      </w:r>
      <w:bookmarkEnd w:id="49"/>
      <w:r w:rsidR="00D1175E" w:rsidRPr="000B55F2">
        <w:rPr>
          <w:rStyle w:val="Strong"/>
          <w:color w:val="1D1D1D"/>
        </w:rPr>
        <w:t>)</w:t>
      </w:r>
      <w:r w:rsidR="00D1175E" w:rsidRPr="000B55F2">
        <w:rPr>
          <w:rStyle w:val="apple-converted-space"/>
          <w:color w:val="1D1D1D"/>
        </w:rPr>
        <w:t> </w:t>
      </w:r>
      <w:r w:rsidR="00D1175E" w:rsidRPr="000B55F2">
        <w:t xml:space="preserve">applies when additional plugins are provided to deliver additional content. Media players are a good example of this. UAAG also applies when custom controls are used to provide </w:t>
      </w:r>
      <w:r w:rsidR="00087132">
        <w:t xml:space="preserve">a </w:t>
      </w:r>
      <w:r w:rsidR="00D1175E" w:rsidRPr="000B55F2">
        <w:t>non-standard functionality. UAAG may also be relevant where mobile applications deliver web content as part of the application. It may also be relevant to the procurement process if your organization provides browsers for staff. The</w:t>
      </w:r>
      <w:r w:rsidR="00D1175E" w:rsidRPr="000B55F2">
        <w:rPr>
          <w:rStyle w:val="apple-converted-space"/>
          <w:color w:val="1D1D1D"/>
        </w:rPr>
        <w:t> </w:t>
      </w:r>
      <w:r w:rsidR="00D1175E" w:rsidRPr="000B55F2">
        <w:t xml:space="preserve">UAAG </w:t>
      </w:r>
      <w:r w:rsidR="000C71D1">
        <w:t>o</w:t>
      </w:r>
      <w:r w:rsidR="00D1175E" w:rsidRPr="000B55F2">
        <w:t>verview</w:t>
      </w:r>
      <w:r w:rsidR="00576E7A" w:rsidRPr="000B55F2">
        <w:t xml:space="preserve"> </w:t>
      </w:r>
      <w:r w:rsidR="00576E7A" w:rsidRPr="000B55F2">
        <w:rPr>
          <w:rStyle w:val="Strong"/>
          <w:b w:val="0"/>
          <w:bCs w:val="0"/>
          <w:color w:val="1D1D1D"/>
        </w:rPr>
        <w:t>[b-W3C UAAG]</w:t>
      </w:r>
      <w:r w:rsidR="00D1175E" w:rsidRPr="000B55F2">
        <w:rPr>
          <w:rStyle w:val="apple-converted-space"/>
          <w:color w:val="1D1D1D"/>
        </w:rPr>
        <w:t> </w:t>
      </w:r>
      <w:r w:rsidR="00D1175E" w:rsidRPr="000B55F2">
        <w:t>provides more background.</w:t>
      </w:r>
    </w:p>
    <w:p w14:paraId="08AB7101" w14:textId="7A228C29" w:rsidR="008211B9" w:rsidRPr="000B55F2" w:rsidRDefault="00D1175E" w:rsidP="000F7F24">
      <w:pPr>
        <w:rPr>
          <w:lang w:eastAsia="zh-CN"/>
        </w:rPr>
      </w:pPr>
      <w:r w:rsidRPr="000B55F2">
        <w:rPr>
          <w:lang w:eastAsia="zh-CN"/>
        </w:rPr>
        <w:t xml:space="preserve">This </w:t>
      </w:r>
      <w:r w:rsidR="0096691E" w:rsidRPr="000B55F2">
        <w:rPr>
          <w:lang w:eastAsia="zh-CN"/>
        </w:rPr>
        <w:t xml:space="preserve">Technical Report </w:t>
      </w:r>
      <w:r w:rsidRPr="000B55F2">
        <w:rPr>
          <w:lang w:eastAsia="zh-CN"/>
        </w:rPr>
        <w:t>is part of the ITU Focus Group on metaverse since</w:t>
      </w:r>
      <w:r w:rsidRPr="000B55F2">
        <w:rPr>
          <w:shd w:val="clear" w:color="auto" w:fill="FFFFFF"/>
        </w:rPr>
        <w:t xml:space="preserve"> the industry has not converged towards common terms and definitions. The ITU Focus Group on metaverse was established under TSAG on 16 December 2022. The group is </w:t>
      </w:r>
      <w:r w:rsidR="00A900DD" w:rsidRPr="000B55F2">
        <w:rPr>
          <w:shd w:val="clear" w:color="auto" w:fill="FFFFFF"/>
        </w:rPr>
        <w:t>analy</w:t>
      </w:r>
      <w:r w:rsidR="00784B57">
        <w:rPr>
          <w:shd w:val="clear" w:color="auto" w:fill="FFFFFF"/>
        </w:rPr>
        <w:t>s</w:t>
      </w:r>
      <w:r w:rsidR="00A900DD" w:rsidRPr="000B55F2">
        <w:rPr>
          <w:shd w:val="clear" w:color="auto" w:fill="FFFFFF"/>
        </w:rPr>
        <w:t>ing</w:t>
      </w:r>
      <w:r w:rsidRPr="000B55F2">
        <w:rPr>
          <w:shd w:val="clear" w:color="auto" w:fill="FFFFFF"/>
        </w:rPr>
        <w:t xml:space="preserve"> the technical requirements of the metaverse to identify fundamental enabling technologies in areas from multimedia and network optimization to digital currencies, Internet of </w:t>
      </w:r>
      <w:r w:rsidR="009179BD">
        <w:rPr>
          <w:shd w:val="clear" w:color="auto" w:fill="FFFFFF"/>
        </w:rPr>
        <w:t>t</w:t>
      </w:r>
      <w:r w:rsidRPr="000B55F2">
        <w:rPr>
          <w:shd w:val="clear" w:color="auto" w:fill="FFFFFF"/>
        </w:rPr>
        <w:t>hings, digital twins, and environmental sustainability.</w:t>
      </w:r>
    </w:p>
    <w:p w14:paraId="3B00B6D9" w14:textId="7FC4DB32" w:rsidR="007B40FE" w:rsidRPr="000B55F2" w:rsidRDefault="000F7F24" w:rsidP="000F7F24">
      <w:pPr>
        <w:pStyle w:val="Heading1"/>
        <w:rPr>
          <w:lang w:eastAsia="zh-CN"/>
        </w:rPr>
      </w:pPr>
      <w:bookmarkStart w:id="50" w:name="_Toc153269547"/>
      <w:bookmarkStart w:id="51" w:name="_Toc167968964"/>
      <w:r>
        <w:rPr>
          <w:lang w:eastAsia="zh-CN"/>
        </w:rPr>
        <w:t>11</w:t>
      </w:r>
      <w:r>
        <w:rPr>
          <w:lang w:eastAsia="zh-CN"/>
        </w:rPr>
        <w:tab/>
      </w:r>
      <w:r w:rsidR="007B40FE" w:rsidRPr="000B55F2">
        <w:rPr>
          <w:lang w:eastAsia="zh-CN"/>
        </w:rPr>
        <w:t>U</w:t>
      </w:r>
      <w:r w:rsidR="00A16AE9" w:rsidRPr="000B55F2">
        <w:rPr>
          <w:lang w:eastAsia="zh-CN"/>
        </w:rPr>
        <w:t>N</w:t>
      </w:r>
      <w:r w:rsidR="007B40FE" w:rsidRPr="000B55F2">
        <w:rPr>
          <w:lang w:eastAsia="zh-CN"/>
        </w:rPr>
        <w:t xml:space="preserve"> </w:t>
      </w:r>
      <w:r w:rsidR="003B34D4">
        <w:rPr>
          <w:lang w:eastAsia="zh-CN"/>
        </w:rPr>
        <w:t>S</w:t>
      </w:r>
      <w:r w:rsidR="003B34D4" w:rsidRPr="000B55F2">
        <w:rPr>
          <w:lang w:eastAsia="zh-CN"/>
        </w:rPr>
        <w:t xml:space="preserve">ustainable </w:t>
      </w:r>
      <w:r w:rsidR="003B34D4">
        <w:rPr>
          <w:lang w:eastAsia="zh-CN"/>
        </w:rPr>
        <w:t>D</w:t>
      </w:r>
      <w:r w:rsidR="003B34D4" w:rsidRPr="000B55F2">
        <w:rPr>
          <w:lang w:eastAsia="zh-CN"/>
        </w:rPr>
        <w:t xml:space="preserve">evelopment </w:t>
      </w:r>
      <w:r w:rsidR="003B34D4">
        <w:rPr>
          <w:lang w:eastAsia="zh-CN"/>
        </w:rPr>
        <w:t>G</w:t>
      </w:r>
      <w:r w:rsidR="003B34D4" w:rsidRPr="000B55F2">
        <w:rPr>
          <w:lang w:eastAsia="zh-CN"/>
        </w:rPr>
        <w:t xml:space="preserve">oals </w:t>
      </w:r>
      <w:r w:rsidR="00946D29" w:rsidRPr="000B55F2">
        <w:rPr>
          <w:lang w:eastAsia="zh-CN"/>
        </w:rPr>
        <w:t xml:space="preserve">leaving no one behind in the </w:t>
      </w:r>
      <w:proofErr w:type="gramStart"/>
      <w:r w:rsidR="00946D29" w:rsidRPr="000B55F2">
        <w:rPr>
          <w:lang w:eastAsia="zh-CN"/>
        </w:rPr>
        <w:t>metaverse</w:t>
      </w:r>
      <w:bookmarkEnd w:id="50"/>
      <w:bookmarkEnd w:id="51"/>
      <w:proofErr w:type="gramEnd"/>
    </w:p>
    <w:p w14:paraId="68DF97DA" w14:textId="72B3FC0B" w:rsidR="007B40FE" w:rsidRPr="000B55F2" w:rsidRDefault="007B40FE" w:rsidP="000F7F24">
      <w:pPr>
        <w:rPr>
          <w:shd w:val="clear" w:color="auto" w:fill="FFFFFF"/>
        </w:rPr>
      </w:pPr>
      <w:r w:rsidRPr="000B55F2">
        <w:rPr>
          <w:shd w:val="clear" w:color="auto" w:fill="FFFFFF"/>
        </w:rPr>
        <w:t xml:space="preserve">During the 2012 United Nations </w:t>
      </w:r>
      <w:r w:rsidR="004D7902">
        <w:rPr>
          <w:shd w:val="clear" w:color="auto" w:fill="FFFFFF"/>
        </w:rPr>
        <w:t>c</w:t>
      </w:r>
      <w:r w:rsidRPr="000B55F2">
        <w:rPr>
          <w:shd w:val="clear" w:color="auto" w:fill="FFFFFF"/>
        </w:rPr>
        <w:t xml:space="preserve">onference on </w:t>
      </w:r>
      <w:r w:rsidR="004D7902">
        <w:rPr>
          <w:shd w:val="clear" w:color="auto" w:fill="FFFFFF"/>
        </w:rPr>
        <w:t>s</w:t>
      </w:r>
      <w:r w:rsidRPr="000B55F2">
        <w:rPr>
          <w:shd w:val="clear" w:color="auto" w:fill="FFFFFF"/>
        </w:rPr>
        <w:t xml:space="preserve">ustainable </w:t>
      </w:r>
      <w:r w:rsidR="004D7902">
        <w:rPr>
          <w:shd w:val="clear" w:color="auto" w:fill="FFFFFF"/>
        </w:rPr>
        <w:t>d</w:t>
      </w:r>
      <w:r w:rsidRPr="000B55F2">
        <w:rPr>
          <w:shd w:val="clear" w:color="auto" w:fill="FFFFFF"/>
        </w:rPr>
        <w:t xml:space="preserve">evelopment 20 Member States agreed to launch a process to develop a set of sustainable development goals (SDGs) to succeed the </w:t>
      </w:r>
      <w:r w:rsidR="00182620">
        <w:rPr>
          <w:shd w:val="clear" w:color="auto" w:fill="FFFFFF"/>
        </w:rPr>
        <w:t>m</w:t>
      </w:r>
      <w:r w:rsidRPr="000B55F2">
        <w:rPr>
          <w:shd w:val="clear" w:color="auto" w:fill="FFFFFF"/>
        </w:rPr>
        <w:t xml:space="preserve">illennium </w:t>
      </w:r>
      <w:r w:rsidR="00182620">
        <w:rPr>
          <w:shd w:val="clear" w:color="auto" w:fill="FFFFFF"/>
        </w:rPr>
        <w:t>d</w:t>
      </w:r>
      <w:r w:rsidRPr="000B55F2">
        <w:rPr>
          <w:shd w:val="clear" w:color="auto" w:fill="FFFFFF"/>
        </w:rPr>
        <w:t xml:space="preserve">evelopment </w:t>
      </w:r>
      <w:r w:rsidR="00182620">
        <w:rPr>
          <w:shd w:val="clear" w:color="auto" w:fill="FFFFFF"/>
        </w:rPr>
        <w:t>g</w:t>
      </w:r>
      <w:r w:rsidRPr="000B55F2">
        <w:rPr>
          <w:shd w:val="clear" w:color="auto" w:fill="FFFFFF"/>
        </w:rPr>
        <w:t>oals (MDGs), whose achievement period conclude</w:t>
      </w:r>
      <w:r w:rsidR="00A16AE9" w:rsidRPr="000B55F2">
        <w:rPr>
          <w:shd w:val="clear" w:color="auto" w:fill="FFFFFF"/>
        </w:rPr>
        <w:t>d</w:t>
      </w:r>
      <w:r w:rsidRPr="000B55F2">
        <w:rPr>
          <w:shd w:val="clear" w:color="auto" w:fill="FFFFFF"/>
        </w:rPr>
        <w:t xml:space="preserve"> in 2015. </w:t>
      </w:r>
      <w:r w:rsidR="008732B4" w:rsidRPr="000B55F2">
        <w:rPr>
          <w:shd w:val="clear" w:color="auto" w:fill="FFFFFF"/>
        </w:rPr>
        <w:t xml:space="preserve">In 2014 the UN published </w:t>
      </w:r>
      <w:r w:rsidR="005D65A7">
        <w:rPr>
          <w:shd w:val="clear" w:color="auto" w:fill="FFFFFF"/>
        </w:rPr>
        <w:t>t</w:t>
      </w:r>
      <w:r w:rsidR="008732B4" w:rsidRPr="000B55F2">
        <w:rPr>
          <w:shd w:val="clear" w:color="auto" w:fill="FFFFFF"/>
        </w:rPr>
        <w:t xml:space="preserve">he </w:t>
      </w:r>
      <w:r w:rsidR="005D65A7">
        <w:rPr>
          <w:shd w:val="clear" w:color="auto" w:fill="FFFFFF"/>
        </w:rPr>
        <w:t>r</w:t>
      </w:r>
      <w:r w:rsidR="008732B4" w:rsidRPr="000B55F2">
        <w:rPr>
          <w:shd w:val="clear" w:color="auto" w:fill="FFFFFF"/>
        </w:rPr>
        <w:t xml:space="preserve">oad to </w:t>
      </w:r>
      <w:r w:rsidR="005D65A7">
        <w:rPr>
          <w:shd w:val="clear" w:color="auto" w:fill="FFFFFF"/>
        </w:rPr>
        <w:t>d</w:t>
      </w:r>
      <w:r w:rsidR="008732B4" w:rsidRPr="000B55F2">
        <w:rPr>
          <w:shd w:val="clear" w:color="auto" w:fill="FFFFFF"/>
        </w:rPr>
        <w:t>ignity</w:t>
      </w:r>
      <w:r w:rsidR="00576E7A" w:rsidRPr="000B55F2">
        <w:rPr>
          <w:shd w:val="clear" w:color="auto" w:fill="FFFFFF"/>
        </w:rPr>
        <w:t xml:space="preserve"> [b-UN 2]</w:t>
      </w:r>
      <w:r w:rsidR="00A16AE9" w:rsidRPr="000B55F2">
        <w:rPr>
          <w:shd w:val="clear" w:color="auto" w:fill="FFFFFF"/>
        </w:rPr>
        <w:t xml:space="preserve"> by </w:t>
      </w:r>
      <w:r w:rsidR="00894D9E">
        <w:rPr>
          <w:rFonts w:eastAsia="Times New Roman"/>
          <w:lang w:eastAsia="en-GB"/>
        </w:rPr>
        <w:t>e</w:t>
      </w:r>
      <w:r w:rsidR="00A16AE9" w:rsidRPr="000B55F2">
        <w:rPr>
          <w:rFonts w:eastAsia="Times New Roman"/>
          <w:lang w:eastAsia="en-GB"/>
        </w:rPr>
        <w:t xml:space="preserve">nding </w:t>
      </w:r>
      <w:r w:rsidR="00894D9E">
        <w:rPr>
          <w:rFonts w:eastAsia="Times New Roman"/>
          <w:lang w:eastAsia="en-GB"/>
        </w:rPr>
        <w:t>p</w:t>
      </w:r>
      <w:r w:rsidR="00A16AE9" w:rsidRPr="000B55F2">
        <w:rPr>
          <w:rFonts w:eastAsia="Times New Roman"/>
          <w:lang w:eastAsia="en-GB"/>
        </w:rPr>
        <w:t xml:space="preserve">overty, </w:t>
      </w:r>
      <w:r w:rsidR="00894D9E">
        <w:rPr>
          <w:rFonts w:eastAsia="Times New Roman"/>
          <w:lang w:eastAsia="en-GB"/>
        </w:rPr>
        <w:t>t</w:t>
      </w:r>
      <w:r w:rsidR="00A16AE9" w:rsidRPr="000B55F2">
        <w:rPr>
          <w:rFonts w:eastAsia="Times New Roman"/>
          <w:lang w:eastAsia="en-GB"/>
        </w:rPr>
        <w:t xml:space="preserve">ransforming </w:t>
      </w:r>
      <w:r w:rsidR="00894D9E">
        <w:rPr>
          <w:rFonts w:eastAsia="Times New Roman"/>
          <w:lang w:eastAsia="en-GB"/>
        </w:rPr>
        <w:t>a</w:t>
      </w:r>
      <w:r w:rsidR="00A16AE9" w:rsidRPr="000B55F2">
        <w:rPr>
          <w:rFonts w:eastAsia="Times New Roman"/>
          <w:lang w:eastAsia="en-GB"/>
        </w:rPr>
        <w:t xml:space="preserve">ll </w:t>
      </w:r>
      <w:proofErr w:type="gramStart"/>
      <w:r w:rsidR="00894D9E">
        <w:rPr>
          <w:rFonts w:eastAsia="Times New Roman"/>
          <w:lang w:eastAsia="en-GB"/>
        </w:rPr>
        <w:t>l</w:t>
      </w:r>
      <w:r w:rsidR="00A16AE9" w:rsidRPr="000B55F2">
        <w:rPr>
          <w:rFonts w:eastAsia="Times New Roman"/>
          <w:lang w:eastAsia="en-GB"/>
        </w:rPr>
        <w:t>ives</w:t>
      </w:r>
      <w:proofErr w:type="gramEnd"/>
      <w:r w:rsidR="00A16AE9" w:rsidRPr="000B55F2">
        <w:rPr>
          <w:rFonts w:eastAsia="Times New Roman"/>
          <w:lang w:eastAsia="en-GB"/>
        </w:rPr>
        <w:t xml:space="preserve"> and </w:t>
      </w:r>
      <w:r w:rsidR="008D7542">
        <w:rPr>
          <w:rFonts w:eastAsia="Times New Roman"/>
          <w:lang w:eastAsia="en-GB"/>
        </w:rPr>
        <w:t>p</w:t>
      </w:r>
      <w:r w:rsidR="00A16AE9" w:rsidRPr="000B55F2">
        <w:rPr>
          <w:rFonts w:eastAsia="Times New Roman"/>
          <w:lang w:eastAsia="en-GB"/>
        </w:rPr>
        <w:t xml:space="preserve">rotecting the </w:t>
      </w:r>
      <w:r w:rsidR="008D7542">
        <w:rPr>
          <w:rFonts w:eastAsia="Times New Roman"/>
          <w:lang w:eastAsia="en-GB"/>
        </w:rPr>
        <w:t>p</w:t>
      </w:r>
      <w:r w:rsidR="00A16AE9" w:rsidRPr="000B55F2">
        <w:rPr>
          <w:rFonts w:eastAsia="Times New Roman"/>
          <w:lang w:eastAsia="en-GB"/>
        </w:rPr>
        <w:t>lanet where the SDG w</w:t>
      </w:r>
      <w:r w:rsidR="00420B99">
        <w:rPr>
          <w:rFonts w:eastAsia="Times New Roman"/>
          <w:lang w:eastAsia="en-GB"/>
        </w:rPr>
        <w:t>as</w:t>
      </w:r>
      <w:r w:rsidR="00A16AE9" w:rsidRPr="000B55F2">
        <w:rPr>
          <w:rFonts w:eastAsia="Times New Roman"/>
          <w:lang w:eastAsia="en-GB"/>
        </w:rPr>
        <w:t xml:space="preserve"> drafted.</w:t>
      </w:r>
      <w:r w:rsidR="00A16AE9" w:rsidRPr="000B55F2">
        <w:rPr>
          <w:rFonts w:eastAsia="Times New Roman"/>
          <w:b/>
          <w:bCs/>
          <w:lang w:eastAsia="en-GB"/>
        </w:rPr>
        <w:t xml:space="preserve"> </w:t>
      </w:r>
      <w:r w:rsidRPr="000B55F2">
        <w:rPr>
          <w:shd w:val="clear" w:color="auto" w:fill="FFFFFF"/>
        </w:rPr>
        <w:t>The SDGs are to address all three dimensions of sustainable development (environmental, economic</w:t>
      </w:r>
      <w:r w:rsidR="00ED2102" w:rsidRPr="000B55F2">
        <w:rPr>
          <w:shd w:val="clear" w:color="auto" w:fill="FFFFFF"/>
        </w:rPr>
        <w:t>,</w:t>
      </w:r>
      <w:r w:rsidRPr="000B55F2">
        <w:rPr>
          <w:shd w:val="clear" w:color="auto" w:fill="FFFFFF"/>
        </w:rPr>
        <w:t xml:space="preserve"> and social) and be coherent with and integrated into the United Nations global development agenda beyond 2015. The envisaged SDGs have a time horizon of 2015 to 2030.</w:t>
      </w:r>
    </w:p>
    <w:p w14:paraId="787DFC1A" w14:textId="2D564140" w:rsidR="006B4143" w:rsidRPr="000B55F2" w:rsidRDefault="00ED2102" w:rsidP="000F7F24">
      <w:pPr>
        <w:rPr>
          <w:rFonts w:eastAsia="Times New Roman"/>
          <w:lang w:eastAsia="en-GB"/>
        </w:rPr>
      </w:pPr>
      <w:r w:rsidRPr="000B55F2">
        <w:rPr>
          <w:rFonts w:eastAsia="Times New Roman"/>
          <w:lang w:eastAsia="en-GB"/>
        </w:rPr>
        <w:t>In September 2015</w:t>
      </w:r>
      <w:r w:rsidR="00F17EAB">
        <w:rPr>
          <w:rFonts w:eastAsia="Times New Roman"/>
          <w:lang w:eastAsia="en-GB"/>
        </w:rPr>
        <w:t xml:space="preserve"> a</w:t>
      </w:r>
      <w:r w:rsidR="006B4143" w:rsidRPr="000B55F2">
        <w:rPr>
          <w:rFonts w:eastAsia="Times New Roman"/>
          <w:lang w:eastAsia="en-GB"/>
        </w:rPr>
        <w:t xml:space="preserve">fter three years of intense intergovernmental negotiations United Nations Member States adopted the 2030 </w:t>
      </w:r>
      <w:r w:rsidR="00CD68A0">
        <w:rPr>
          <w:rFonts w:eastAsia="Times New Roman"/>
          <w:lang w:eastAsia="en-GB"/>
        </w:rPr>
        <w:t>a</w:t>
      </w:r>
      <w:r w:rsidR="006B4143" w:rsidRPr="000B55F2">
        <w:rPr>
          <w:rFonts w:eastAsia="Times New Roman"/>
          <w:lang w:eastAsia="en-GB"/>
        </w:rPr>
        <w:t xml:space="preserve">genda for </w:t>
      </w:r>
      <w:r w:rsidR="00CD68A0">
        <w:rPr>
          <w:rFonts w:eastAsia="Times New Roman"/>
          <w:lang w:eastAsia="en-GB"/>
        </w:rPr>
        <w:t>s</w:t>
      </w:r>
      <w:r w:rsidR="006B4143" w:rsidRPr="000B55F2">
        <w:rPr>
          <w:rFonts w:eastAsia="Times New Roman"/>
          <w:lang w:eastAsia="en-GB"/>
        </w:rPr>
        <w:t xml:space="preserve">ustainable </w:t>
      </w:r>
      <w:r w:rsidR="00CD68A0">
        <w:rPr>
          <w:rFonts w:eastAsia="Times New Roman"/>
          <w:lang w:eastAsia="en-GB"/>
        </w:rPr>
        <w:t>d</w:t>
      </w:r>
      <w:r w:rsidR="006B4143" w:rsidRPr="000B55F2">
        <w:rPr>
          <w:rFonts w:eastAsia="Times New Roman"/>
          <w:lang w:eastAsia="en-GB"/>
        </w:rPr>
        <w:t xml:space="preserve">evelopment. The 2030 </w:t>
      </w:r>
      <w:r w:rsidR="00854CED">
        <w:rPr>
          <w:rFonts w:eastAsia="Times New Roman"/>
          <w:lang w:eastAsia="en-GB"/>
        </w:rPr>
        <w:t>a</w:t>
      </w:r>
      <w:r w:rsidR="006B4143" w:rsidRPr="000B55F2">
        <w:rPr>
          <w:rFonts w:eastAsia="Times New Roman"/>
          <w:lang w:eastAsia="en-GB"/>
        </w:rPr>
        <w:t>genda has 17 goals for sustainable development and 169 targets.</w:t>
      </w:r>
      <w:r w:rsidR="00DC5B87">
        <w:rPr>
          <w:rFonts w:eastAsia="Times New Roman"/>
          <w:lang w:eastAsia="en-GB"/>
        </w:rPr>
        <w:t xml:space="preserve"> </w:t>
      </w:r>
      <w:r w:rsidR="006B4143" w:rsidRPr="000B55F2">
        <w:rPr>
          <w:rFonts w:eastAsia="Times New Roman"/>
          <w:lang w:eastAsia="en-GB"/>
        </w:rPr>
        <w:t xml:space="preserve">There are 11 explicit references to persons with disabilities in the 2030 </w:t>
      </w:r>
      <w:r w:rsidR="00D22FC4">
        <w:rPr>
          <w:rFonts w:eastAsia="Times New Roman"/>
          <w:lang w:eastAsia="en-GB"/>
        </w:rPr>
        <w:t>a</w:t>
      </w:r>
      <w:r w:rsidR="006B4143" w:rsidRPr="000B55F2">
        <w:rPr>
          <w:rFonts w:eastAsia="Times New Roman"/>
          <w:lang w:eastAsia="en-GB"/>
        </w:rPr>
        <w:t>genda, and disaggregation of data by disability is a core principle.</w:t>
      </w:r>
    </w:p>
    <w:p w14:paraId="143D661D" w14:textId="3B1D504D" w:rsidR="006B4143" w:rsidRPr="000F7F24" w:rsidRDefault="006B4143" w:rsidP="000F7F24">
      <w:pPr>
        <w:rPr>
          <w:lang w:eastAsia="en-GB"/>
        </w:rPr>
      </w:pPr>
      <w:r w:rsidRPr="000F7F24">
        <w:rPr>
          <w:lang w:eastAsia="en-GB"/>
        </w:rPr>
        <w:t xml:space="preserve">The 2030 </w:t>
      </w:r>
      <w:r w:rsidR="00D22FC4">
        <w:rPr>
          <w:lang w:eastAsia="en-GB"/>
        </w:rPr>
        <w:t>a</w:t>
      </w:r>
      <w:r w:rsidRPr="000F7F24">
        <w:rPr>
          <w:lang w:eastAsia="en-GB"/>
        </w:rPr>
        <w:t xml:space="preserve">genda and the </w:t>
      </w:r>
      <w:r w:rsidR="00D22FC4">
        <w:rPr>
          <w:lang w:eastAsia="en-GB"/>
        </w:rPr>
        <w:t>s</w:t>
      </w:r>
      <w:r w:rsidRPr="000F7F24">
        <w:rPr>
          <w:lang w:eastAsia="en-GB"/>
        </w:rPr>
        <w:t xml:space="preserve">ustainable </w:t>
      </w:r>
      <w:r w:rsidR="00D22FC4">
        <w:rPr>
          <w:lang w:eastAsia="en-GB"/>
        </w:rPr>
        <w:t>d</w:t>
      </w:r>
      <w:r w:rsidRPr="000F7F24">
        <w:rPr>
          <w:lang w:eastAsia="en-GB"/>
        </w:rPr>
        <w:t xml:space="preserve">evelopment </w:t>
      </w:r>
      <w:r w:rsidR="00D22FC4">
        <w:rPr>
          <w:lang w:eastAsia="en-GB"/>
        </w:rPr>
        <w:t>g</w:t>
      </w:r>
      <w:r w:rsidRPr="000F7F24">
        <w:rPr>
          <w:lang w:eastAsia="en-GB"/>
        </w:rPr>
        <w:t xml:space="preserve">oals (SDGs) will influence the direction of global and national policies relating to sustainable development for the next 15 years. If the 2030 </w:t>
      </w:r>
      <w:r w:rsidR="008C1B45">
        <w:rPr>
          <w:lang w:eastAsia="en-GB"/>
        </w:rPr>
        <w:t>a</w:t>
      </w:r>
      <w:r w:rsidRPr="000F7F24">
        <w:rPr>
          <w:lang w:eastAsia="en-GB"/>
        </w:rPr>
        <w:t>genda is going to be successful</w:t>
      </w:r>
      <w:r w:rsidR="008C1B45">
        <w:rPr>
          <w:lang w:eastAsia="en-GB"/>
        </w:rPr>
        <w:t>,</w:t>
      </w:r>
      <w:r w:rsidRPr="003B34D4">
        <w:rPr>
          <w:lang w:eastAsia="en-GB"/>
        </w:rPr>
        <w:t> </w:t>
      </w:r>
      <w:proofErr w:type="gramStart"/>
      <w:r w:rsidRPr="003B34D4">
        <w:rPr>
          <w:lang w:eastAsia="en-GB"/>
        </w:rPr>
        <w:t>all</w:t>
      </w:r>
      <w:r w:rsidRPr="000F7F24">
        <w:rPr>
          <w:lang w:eastAsia="en-GB"/>
        </w:rPr>
        <w:t> of</w:t>
      </w:r>
      <w:proofErr w:type="gramEnd"/>
      <w:r w:rsidRPr="000F7F24">
        <w:rPr>
          <w:lang w:eastAsia="en-GB"/>
        </w:rPr>
        <w:t xml:space="preserve"> the UN Member States – 193 countries – must include persons with disabilities in their national plans for implementation and monitoring.</w:t>
      </w:r>
    </w:p>
    <w:p w14:paraId="5FF4C6B9" w14:textId="7AA715BE" w:rsidR="006313D1" w:rsidRPr="000F7F24" w:rsidRDefault="006B4143" w:rsidP="000F7F24">
      <w:pPr>
        <w:rPr>
          <w:lang w:eastAsia="en-GB"/>
        </w:rPr>
      </w:pPr>
      <w:r w:rsidRPr="000F7F24">
        <w:rPr>
          <w:lang w:eastAsia="en-GB"/>
        </w:rPr>
        <w:t>While the infographic aims t</w:t>
      </w:r>
      <w:r w:rsidR="0071475F">
        <w:rPr>
          <w:lang w:eastAsia="en-GB"/>
        </w:rPr>
        <w:t>o</w:t>
      </w:r>
      <w:r w:rsidRPr="000F7F24">
        <w:rPr>
          <w:lang w:eastAsia="en-GB"/>
        </w:rPr>
        <w:t xml:space="preserve"> illustrat</w:t>
      </w:r>
      <w:r w:rsidR="0071475F">
        <w:rPr>
          <w:lang w:eastAsia="en-GB"/>
        </w:rPr>
        <w:t>e</w:t>
      </w:r>
      <w:r w:rsidRPr="000F7F24">
        <w:rPr>
          <w:lang w:eastAsia="en-GB"/>
        </w:rPr>
        <w:t xml:space="preserve"> how the 17 goals of the SDGs and the 33 articles of the CRPD are linked to each other, it is important to stress that both the SDGs and the CRPD must be </w:t>
      </w:r>
      <w:proofErr w:type="gramStart"/>
      <w:r w:rsidRPr="000F7F24">
        <w:rPr>
          <w:lang w:eastAsia="en-GB"/>
        </w:rPr>
        <w:t>implemented as a whole</w:t>
      </w:r>
      <w:proofErr w:type="gramEnd"/>
      <w:r w:rsidR="008C1B45">
        <w:rPr>
          <w:lang w:eastAsia="en-GB"/>
        </w:rPr>
        <w:t>.</w:t>
      </w:r>
      <w:r w:rsidRPr="000F7F24">
        <w:rPr>
          <w:lang w:eastAsia="en-GB"/>
        </w:rPr>
        <w:t xml:space="preserve"> This means that countries should not </w:t>
      </w:r>
      <w:r w:rsidR="00DC5B87">
        <w:rPr>
          <w:lang w:eastAsia="en-GB"/>
        </w:rPr>
        <w:t>'</w:t>
      </w:r>
      <w:r w:rsidRPr="000F7F24">
        <w:rPr>
          <w:lang w:eastAsia="en-GB"/>
        </w:rPr>
        <w:t>cherry pick</w:t>
      </w:r>
      <w:r w:rsidR="00DC5B87">
        <w:rPr>
          <w:lang w:eastAsia="en-GB"/>
        </w:rPr>
        <w:t>'</w:t>
      </w:r>
      <w:r w:rsidRPr="000F7F24">
        <w:rPr>
          <w:lang w:eastAsia="en-GB"/>
        </w:rPr>
        <w:t xml:space="preserve"> single goals or articles, as all of them form part of a complex and interconnected equation.</w:t>
      </w:r>
    </w:p>
    <w:p w14:paraId="46844163" w14:textId="13C6CDC1" w:rsidR="006313D1" w:rsidRPr="000F7F24" w:rsidRDefault="006313D1" w:rsidP="000F7F24">
      <w:pPr>
        <w:rPr>
          <w:lang w:eastAsia="en-GB"/>
        </w:rPr>
      </w:pPr>
      <w:r w:rsidRPr="000F7F24">
        <w:rPr>
          <w:lang w:eastAsia="en-GB"/>
        </w:rPr>
        <w:t xml:space="preserve">The text of the 2030 </w:t>
      </w:r>
      <w:r w:rsidR="008C1B45">
        <w:rPr>
          <w:lang w:eastAsia="en-GB"/>
        </w:rPr>
        <w:t>a</w:t>
      </w:r>
      <w:r w:rsidRPr="000F7F24">
        <w:rPr>
          <w:lang w:eastAsia="en-GB"/>
        </w:rPr>
        <w:t xml:space="preserve">genda and the </w:t>
      </w:r>
      <w:r w:rsidR="008C1B45">
        <w:rPr>
          <w:lang w:eastAsia="en-GB"/>
        </w:rPr>
        <w:t>s</w:t>
      </w:r>
      <w:r w:rsidRPr="000F7F24">
        <w:rPr>
          <w:lang w:eastAsia="en-GB"/>
        </w:rPr>
        <w:t xml:space="preserve">ustainable </w:t>
      </w:r>
      <w:r w:rsidR="008C1B45">
        <w:rPr>
          <w:lang w:eastAsia="en-GB"/>
        </w:rPr>
        <w:t>d</w:t>
      </w:r>
      <w:r w:rsidRPr="000F7F24">
        <w:rPr>
          <w:lang w:eastAsia="en-GB"/>
        </w:rPr>
        <w:t xml:space="preserve">evelopment </w:t>
      </w:r>
      <w:r w:rsidR="008C1B45">
        <w:rPr>
          <w:lang w:eastAsia="en-GB"/>
        </w:rPr>
        <w:t>g</w:t>
      </w:r>
      <w:r w:rsidRPr="000F7F24">
        <w:rPr>
          <w:lang w:eastAsia="en-GB"/>
        </w:rPr>
        <w:t xml:space="preserve">oals (SDGs) can be interpreted through the lens of the UN </w:t>
      </w:r>
      <w:r w:rsidR="005B5B91">
        <w:rPr>
          <w:lang w:eastAsia="en-GB"/>
        </w:rPr>
        <w:t>c</w:t>
      </w:r>
      <w:r w:rsidRPr="000F7F24">
        <w:rPr>
          <w:lang w:eastAsia="en-GB"/>
        </w:rPr>
        <w:t xml:space="preserve">onvention on the </w:t>
      </w:r>
      <w:r w:rsidR="00D74586">
        <w:rPr>
          <w:lang w:eastAsia="en-GB"/>
        </w:rPr>
        <w:t>r</w:t>
      </w:r>
      <w:r w:rsidRPr="000F7F24">
        <w:rPr>
          <w:lang w:eastAsia="en-GB"/>
        </w:rPr>
        <w:t xml:space="preserve">ights of </w:t>
      </w:r>
      <w:r w:rsidR="003C4B19">
        <w:rPr>
          <w:lang w:eastAsia="en-GB"/>
        </w:rPr>
        <w:t>p</w:t>
      </w:r>
      <w:r w:rsidRPr="000F7F24">
        <w:rPr>
          <w:lang w:eastAsia="en-GB"/>
        </w:rPr>
        <w:t xml:space="preserve">ersons with </w:t>
      </w:r>
      <w:r w:rsidR="003C4B19">
        <w:rPr>
          <w:lang w:eastAsia="en-GB"/>
        </w:rPr>
        <w:t>d</w:t>
      </w:r>
      <w:r w:rsidRPr="000F7F24">
        <w:rPr>
          <w:lang w:eastAsia="en-GB"/>
        </w:rPr>
        <w:t>isabilities (CRPD) in the following</w:t>
      </w:r>
      <w:r w:rsidR="009F1704" w:rsidRPr="000F7F24">
        <w:rPr>
          <w:lang w:eastAsia="en-GB"/>
        </w:rPr>
        <w:t xml:space="preserve"> ways</w:t>
      </w:r>
      <w:r w:rsidR="0091407D" w:rsidRPr="000F7F24">
        <w:rPr>
          <w:lang w:eastAsia="en-GB"/>
        </w:rPr>
        <w:t xml:space="preserve"> [b-UN SDG]:</w:t>
      </w:r>
    </w:p>
    <w:p w14:paraId="5ACD5379" w14:textId="2C552DF5" w:rsidR="006313D1" w:rsidRPr="000F7F24" w:rsidRDefault="000F7F24" w:rsidP="000F7F24">
      <w:pPr>
        <w:pStyle w:val="enumlev1"/>
        <w:rPr>
          <w:lang w:eastAsia="en-GB"/>
        </w:rPr>
      </w:pPr>
      <w:r>
        <w:rPr>
          <w:lang w:eastAsia="en-GB"/>
        </w:rPr>
        <w:t>–</w:t>
      </w:r>
      <w:r>
        <w:rPr>
          <w:lang w:eastAsia="en-GB"/>
        </w:rPr>
        <w:tab/>
      </w:r>
      <w:r w:rsidR="006313D1" w:rsidRPr="000F7F24">
        <w:rPr>
          <w:lang w:eastAsia="en-GB"/>
        </w:rPr>
        <w:t xml:space="preserve">All references to </w:t>
      </w:r>
      <w:r w:rsidR="00DC5B87">
        <w:rPr>
          <w:lang w:eastAsia="en-GB"/>
        </w:rPr>
        <w:t>'</w:t>
      </w:r>
      <w:r w:rsidR="006313D1" w:rsidRPr="000F7F24">
        <w:rPr>
          <w:lang w:eastAsia="en-GB"/>
        </w:rPr>
        <w:t>equal</w:t>
      </w:r>
      <w:r w:rsidR="00DC5B87">
        <w:rPr>
          <w:lang w:eastAsia="en-GB"/>
        </w:rPr>
        <w:t>'</w:t>
      </w:r>
      <w:r w:rsidR="006313D1" w:rsidRPr="000F7F24">
        <w:rPr>
          <w:lang w:eastAsia="en-GB"/>
        </w:rPr>
        <w:t xml:space="preserve"> must be underpinned by CRPD article 5, which promotes equality of opportunity and non-discrimination of persons with disabilities.</w:t>
      </w:r>
    </w:p>
    <w:p w14:paraId="12082100" w14:textId="231FBD56" w:rsidR="006313D1" w:rsidRPr="000F7F24" w:rsidRDefault="000F7F24" w:rsidP="000F7F24">
      <w:pPr>
        <w:pStyle w:val="enumlev1"/>
        <w:rPr>
          <w:lang w:eastAsia="en-GB"/>
        </w:rPr>
      </w:pPr>
      <w:r>
        <w:rPr>
          <w:lang w:eastAsia="en-GB"/>
        </w:rPr>
        <w:lastRenderedPageBreak/>
        <w:t>–</w:t>
      </w:r>
      <w:r>
        <w:rPr>
          <w:lang w:eastAsia="en-GB"/>
        </w:rPr>
        <w:tab/>
      </w:r>
      <w:r w:rsidR="006313D1" w:rsidRPr="000F7F24">
        <w:rPr>
          <w:lang w:eastAsia="en-GB"/>
        </w:rPr>
        <w:t xml:space="preserve">References </w:t>
      </w:r>
      <w:r w:rsidR="00DC5B87">
        <w:rPr>
          <w:lang w:eastAsia="en-GB"/>
        </w:rPr>
        <w:t>'</w:t>
      </w:r>
      <w:r w:rsidR="006313D1" w:rsidRPr="000F7F24">
        <w:rPr>
          <w:lang w:eastAsia="en-GB"/>
        </w:rPr>
        <w:t>for all</w:t>
      </w:r>
      <w:r w:rsidR="00DC5B87">
        <w:rPr>
          <w:lang w:eastAsia="en-GB"/>
        </w:rPr>
        <w:t>'</w:t>
      </w:r>
      <w:r w:rsidR="006313D1" w:rsidRPr="000F7F24">
        <w:rPr>
          <w:lang w:eastAsia="en-GB"/>
        </w:rPr>
        <w:t xml:space="preserve"> include all persons with disabilities – people with different types of impairments and support requirements; women with disabilities (CRPD</w:t>
      </w:r>
      <w:r w:rsidR="009F1704" w:rsidRPr="000F7F24">
        <w:rPr>
          <w:lang w:eastAsia="en-GB"/>
        </w:rPr>
        <w:t xml:space="preserve"> </w:t>
      </w:r>
      <w:r w:rsidR="006313D1" w:rsidRPr="000F7F24">
        <w:rPr>
          <w:lang w:eastAsia="en-GB"/>
        </w:rPr>
        <w:t>article 6) and children with disabilities (CRPD article 7).</w:t>
      </w:r>
    </w:p>
    <w:p w14:paraId="5CE6C0E2" w14:textId="4CD02A59" w:rsidR="006313D1" w:rsidRPr="000F7F24" w:rsidRDefault="000F7F24" w:rsidP="000F7F24">
      <w:pPr>
        <w:pStyle w:val="enumlev1"/>
        <w:rPr>
          <w:lang w:eastAsia="en-GB"/>
        </w:rPr>
      </w:pPr>
      <w:r>
        <w:rPr>
          <w:lang w:eastAsia="en-GB"/>
        </w:rPr>
        <w:t>–</w:t>
      </w:r>
      <w:r>
        <w:rPr>
          <w:lang w:eastAsia="en-GB"/>
        </w:rPr>
        <w:tab/>
      </w:r>
      <w:r w:rsidR="006313D1" w:rsidRPr="000F7F24">
        <w:rPr>
          <w:lang w:eastAsia="en-GB"/>
        </w:rPr>
        <w:t xml:space="preserve">All references to </w:t>
      </w:r>
      <w:r w:rsidR="00DC5B87">
        <w:rPr>
          <w:lang w:eastAsia="en-GB"/>
        </w:rPr>
        <w:t>'</w:t>
      </w:r>
      <w:r w:rsidR="006313D1" w:rsidRPr="000F7F24">
        <w:rPr>
          <w:lang w:eastAsia="en-GB"/>
        </w:rPr>
        <w:t>access</w:t>
      </w:r>
      <w:r w:rsidR="00DC5B87">
        <w:rPr>
          <w:lang w:eastAsia="en-GB"/>
        </w:rPr>
        <w:t>'</w:t>
      </w:r>
      <w:r w:rsidR="006313D1" w:rsidRPr="000F7F24">
        <w:rPr>
          <w:lang w:eastAsia="en-GB"/>
        </w:rPr>
        <w:t xml:space="preserve"> or </w:t>
      </w:r>
      <w:r w:rsidR="00DC5B87">
        <w:rPr>
          <w:lang w:eastAsia="en-GB"/>
        </w:rPr>
        <w:t>'</w:t>
      </w:r>
      <w:r w:rsidR="006313D1" w:rsidRPr="000F7F24">
        <w:rPr>
          <w:lang w:eastAsia="en-GB"/>
        </w:rPr>
        <w:t>inclusion</w:t>
      </w:r>
      <w:r w:rsidR="00DC5B87">
        <w:rPr>
          <w:lang w:eastAsia="en-GB"/>
        </w:rPr>
        <w:t>'</w:t>
      </w:r>
      <w:r w:rsidR="006313D1" w:rsidRPr="000F7F24">
        <w:rPr>
          <w:lang w:eastAsia="en-GB"/>
        </w:rPr>
        <w:t xml:space="preserve"> can be fulfilled by article 9 of the CRPD on accessibility which requires governments to take action to ensure persons with disabilities the right to independent living and participat</w:t>
      </w:r>
      <w:r w:rsidR="00346EA7">
        <w:rPr>
          <w:lang w:eastAsia="en-GB"/>
        </w:rPr>
        <w:t>ion</w:t>
      </w:r>
      <w:r w:rsidR="006313D1" w:rsidRPr="000F7F24">
        <w:rPr>
          <w:lang w:eastAsia="en-GB"/>
        </w:rPr>
        <w:t xml:space="preserve"> in all aspects of life.</w:t>
      </w:r>
    </w:p>
    <w:p w14:paraId="1B828DAC" w14:textId="35CA1704" w:rsidR="006313D1" w:rsidRPr="000F7F24" w:rsidRDefault="000F7F24" w:rsidP="000F7F24">
      <w:pPr>
        <w:pStyle w:val="enumlev1"/>
        <w:rPr>
          <w:lang w:eastAsia="en-GB"/>
        </w:rPr>
      </w:pPr>
      <w:r>
        <w:rPr>
          <w:lang w:eastAsia="en-GB"/>
        </w:rPr>
        <w:t>–</w:t>
      </w:r>
      <w:r>
        <w:rPr>
          <w:lang w:eastAsia="en-GB"/>
        </w:rPr>
        <w:tab/>
      </w:r>
      <w:r w:rsidR="006313D1" w:rsidRPr="000F7F24">
        <w:rPr>
          <w:lang w:eastAsia="en-GB"/>
        </w:rPr>
        <w:t xml:space="preserve">All references to </w:t>
      </w:r>
      <w:r w:rsidR="00DC5B87">
        <w:rPr>
          <w:lang w:eastAsia="en-GB"/>
        </w:rPr>
        <w:t>'</w:t>
      </w:r>
      <w:r w:rsidR="006313D1" w:rsidRPr="000F7F24">
        <w:rPr>
          <w:lang w:eastAsia="en-GB"/>
        </w:rPr>
        <w:t>those in vulnerable situations</w:t>
      </w:r>
      <w:r w:rsidR="00DC5B87">
        <w:rPr>
          <w:lang w:eastAsia="en-GB"/>
        </w:rPr>
        <w:t>'</w:t>
      </w:r>
      <w:r w:rsidR="006313D1" w:rsidRPr="000F7F24">
        <w:rPr>
          <w:lang w:eastAsia="en-GB"/>
        </w:rPr>
        <w:t xml:space="preserve"> include the right of protection and safety of persons with disabilities in situations of risk, natural </w:t>
      </w:r>
      <w:proofErr w:type="gramStart"/>
      <w:r w:rsidR="006313D1" w:rsidRPr="000F7F24">
        <w:rPr>
          <w:lang w:eastAsia="en-GB"/>
        </w:rPr>
        <w:t>disasters</w:t>
      </w:r>
      <w:proofErr w:type="gramEnd"/>
      <w:r w:rsidR="006313D1" w:rsidRPr="000F7F24">
        <w:rPr>
          <w:lang w:eastAsia="en-GB"/>
        </w:rPr>
        <w:t xml:space="preserve"> and humanitarian emergencies (CRPD article 11).</w:t>
      </w:r>
    </w:p>
    <w:p w14:paraId="7A81C4B7" w14:textId="13853EAF" w:rsidR="006313D1" w:rsidRPr="000F7F24" w:rsidRDefault="000F7F24" w:rsidP="000F7F24">
      <w:pPr>
        <w:pStyle w:val="enumlev1"/>
        <w:rPr>
          <w:lang w:eastAsia="en-GB"/>
        </w:rPr>
      </w:pPr>
      <w:r>
        <w:rPr>
          <w:lang w:eastAsia="en-GB"/>
        </w:rPr>
        <w:t>–</w:t>
      </w:r>
      <w:r>
        <w:rPr>
          <w:lang w:eastAsia="en-GB"/>
        </w:rPr>
        <w:tab/>
      </w:r>
      <w:r w:rsidR="006313D1" w:rsidRPr="000F7F24">
        <w:rPr>
          <w:lang w:eastAsia="en-GB"/>
        </w:rPr>
        <w:t>All progress made by the SDGs must be monitored through disability disaggregated data (CRPD article 31).</w:t>
      </w:r>
    </w:p>
    <w:p w14:paraId="0BA45A6A" w14:textId="68F582E1" w:rsidR="007B40FE" w:rsidRPr="000F7F24" w:rsidRDefault="000F7F24" w:rsidP="000F7F24">
      <w:pPr>
        <w:pStyle w:val="enumlev1"/>
        <w:rPr>
          <w:lang w:eastAsia="en-GB"/>
        </w:rPr>
      </w:pPr>
      <w:r>
        <w:rPr>
          <w:lang w:eastAsia="en-GB"/>
        </w:rPr>
        <w:t>–</w:t>
      </w:r>
      <w:r>
        <w:rPr>
          <w:lang w:eastAsia="en-GB"/>
        </w:rPr>
        <w:tab/>
      </w:r>
      <w:r w:rsidR="006313D1" w:rsidRPr="000F7F24">
        <w:rPr>
          <w:lang w:eastAsia="en-GB"/>
        </w:rPr>
        <w:t xml:space="preserve">All </w:t>
      </w:r>
      <w:r w:rsidR="00425A32">
        <w:rPr>
          <w:lang w:eastAsia="en-GB"/>
        </w:rPr>
        <w:t>r</w:t>
      </w:r>
      <w:r w:rsidR="006313D1" w:rsidRPr="000F7F24">
        <w:rPr>
          <w:lang w:eastAsia="en-GB"/>
        </w:rPr>
        <w:t xml:space="preserve">eferences to </w:t>
      </w:r>
      <w:r w:rsidR="00DC5B87">
        <w:rPr>
          <w:lang w:eastAsia="en-GB"/>
        </w:rPr>
        <w:t>'</w:t>
      </w:r>
      <w:r w:rsidR="006313D1" w:rsidRPr="000F7F24">
        <w:rPr>
          <w:lang w:eastAsia="en-GB"/>
        </w:rPr>
        <w:t>development and/or least developed countries</w:t>
      </w:r>
      <w:r w:rsidR="00DC5B87">
        <w:rPr>
          <w:lang w:eastAsia="en-GB"/>
        </w:rPr>
        <w:t>'</w:t>
      </w:r>
      <w:r w:rsidR="006313D1" w:rsidRPr="000F7F24">
        <w:rPr>
          <w:lang w:eastAsia="en-GB"/>
        </w:rPr>
        <w:t xml:space="preserve"> </w:t>
      </w:r>
      <w:r w:rsidR="0026742B">
        <w:rPr>
          <w:lang w:eastAsia="en-GB"/>
        </w:rPr>
        <w:t xml:space="preserve">(LDC) </w:t>
      </w:r>
      <w:r w:rsidR="006313D1" w:rsidRPr="000F7F24">
        <w:rPr>
          <w:lang w:eastAsia="en-GB"/>
        </w:rPr>
        <w:t>relate to international cooperation and partnerships (CRPD article 32).</w:t>
      </w:r>
    </w:p>
    <w:p w14:paraId="51EF0B80" w14:textId="2DAAD6D1" w:rsidR="007B40FE" w:rsidRPr="00765EC0" w:rsidRDefault="007B40FE" w:rsidP="00765EC0">
      <w:pPr>
        <w:rPr>
          <w:lang w:eastAsia="en-GB"/>
        </w:rPr>
      </w:pPr>
      <w:r w:rsidRPr="00765EC0">
        <w:rPr>
          <w:shd w:val="clear" w:color="auto" w:fill="FFFFFF"/>
        </w:rPr>
        <w:t>Vulnerable groups, especially people with disabilities,</w:t>
      </w:r>
      <w:r w:rsidRPr="00765EC0">
        <w:rPr>
          <w:lang w:eastAsia="en-GB"/>
        </w:rPr>
        <w:t xml:space="preserve"> </w:t>
      </w:r>
      <w:r w:rsidR="000213CE">
        <w:rPr>
          <w:lang w:eastAsia="en-GB"/>
        </w:rPr>
        <w:t>are</w:t>
      </w:r>
      <w:r w:rsidRPr="00765EC0">
        <w:rPr>
          <w:lang w:eastAsia="en-GB"/>
        </w:rPr>
        <w:t xml:space="preserve"> referenced in various parts of the SDGs and specifically in parts related to education, growth and employment, inequality, accessibility of human settlements, as well as data collection and monitoring of the SDGs, for instance:</w:t>
      </w:r>
    </w:p>
    <w:p w14:paraId="60F9BC20" w14:textId="0DFFEB0B" w:rsidR="006313D1" w:rsidRPr="00765EC0" w:rsidRDefault="007B40FE" w:rsidP="00765EC0">
      <w:pPr>
        <w:rPr>
          <w:lang w:eastAsia="en-GB"/>
        </w:rPr>
      </w:pPr>
      <w:r w:rsidRPr="00765EC0">
        <w:rPr>
          <w:b/>
          <w:bCs/>
          <w:lang w:eastAsia="en-GB"/>
        </w:rPr>
        <w:t>Goal 4</w:t>
      </w:r>
      <w:r w:rsidR="00FF54E6" w:rsidRPr="00765EC0">
        <w:rPr>
          <w:lang w:eastAsia="en-GB"/>
        </w:rPr>
        <w:t xml:space="preserve"> </w:t>
      </w:r>
      <w:r w:rsidRPr="00765EC0">
        <w:rPr>
          <w:lang w:eastAsia="en-GB"/>
        </w:rPr>
        <w:t xml:space="preserve">on inclusive and equitable quality education and promotion of life-long learning opportunities for all focuses on eliminating gender disparities in education and ensuring equal access to all levels of education and vocational training for the vulnerable, including persons with disabilities. In addition, the proposal calls for building and upgrading education facilities that are child, </w:t>
      </w:r>
      <w:proofErr w:type="gramStart"/>
      <w:r w:rsidRPr="00765EC0">
        <w:rPr>
          <w:lang w:eastAsia="en-GB"/>
        </w:rPr>
        <w:t>disability</w:t>
      </w:r>
      <w:proofErr w:type="gramEnd"/>
      <w:r w:rsidRPr="00765EC0">
        <w:rPr>
          <w:lang w:eastAsia="en-GB"/>
        </w:rPr>
        <w:t xml:space="preserve"> and gender sensitive and provide safe, non-violent, inclusive and effective learning environments for all.</w:t>
      </w:r>
    </w:p>
    <w:p w14:paraId="73690FFC" w14:textId="03542DDE" w:rsidR="006313D1" w:rsidRPr="00765EC0" w:rsidRDefault="007B40FE" w:rsidP="00765EC0">
      <w:pPr>
        <w:rPr>
          <w:lang w:eastAsia="en-GB"/>
        </w:rPr>
      </w:pPr>
      <w:r w:rsidRPr="00765EC0">
        <w:rPr>
          <w:b/>
          <w:bCs/>
          <w:lang w:eastAsia="en-GB"/>
        </w:rPr>
        <w:t>Goal 8</w:t>
      </w:r>
      <w:r w:rsidRPr="00765EC0">
        <w:rPr>
          <w:lang w:eastAsia="en-GB"/>
        </w:rPr>
        <w:t xml:space="preserve"> to promote sustained, </w:t>
      </w:r>
      <w:proofErr w:type="gramStart"/>
      <w:r w:rsidRPr="00765EC0">
        <w:rPr>
          <w:lang w:eastAsia="en-GB"/>
        </w:rPr>
        <w:t>inclusive</w:t>
      </w:r>
      <w:proofErr w:type="gramEnd"/>
      <w:r w:rsidRPr="00765EC0">
        <w:rPr>
          <w:lang w:eastAsia="en-GB"/>
        </w:rPr>
        <w:t xml:space="preserve"> and sustainable economic growth, full and productive employment and decent work for all, the international community aims to achieve full and productive employment and decent work for all women and men, including for persons with disabilities, and equal pay for work of equal value.</w:t>
      </w:r>
    </w:p>
    <w:p w14:paraId="356B4193" w14:textId="2DE8B3AE" w:rsidR="006313D1" w:rsidRPr="00765EC0" w:rsidRDefault="007B40FE" w:rsidP="00765EC0">
      <w:pPr>
        <w:rPr>
          <w:lang w:eastAsia="en-GB"/>
        </w:rPr>
      </w:pPr>
      <w:r w:rsidRPr="00765EC0">
        <w:rPr>
          <w:lang w:eastAsia="en-GB"/>
        </w:rPr>
        <w:t>Closely linked is</w:t>
      </w:r>
      <w:r w:rsidR="0057357A" w:rsidRPr="00765EC0">
        <w:rPr>
          <w:lang w:eastAsia="en-GB"/>
        </w:rPr>
        <w:t xml:space="preserve"> </w:t>
      </w:r>
      <w:r w:rsidRPr="00765EC0">
        <w:rPr>
          <w:b/>
          <w:bCs/>
          <w:lang w:eastAsia="en-GB"/>
        </w:rPr>
        <w:t>Goal 10</w:t>
      </w:r>
      <w:r w:rsidRPr="00765EC0">
        <w:rPr>
          <w:lang w:eastAsia="en-GB"/>
        </w:rPr>
        <w:t xml:space="preserve">, which strives to reduce inequality within and among countries by empowering and promoting social, </w:t>
      </w:r>
      <w:proofErr w:type="gramStart"/>
      <w:r w:rsidRPr="00765EC0">
        <w:rPr>
          <w:lang w:eastAsia="en-GB"/>
        </w:rPr>
        <w:t>economic</w:t>
      </w:r>
      <w:proofErr w:type="gramEnd"/>
      <w:r w:rsidRPr="00765EC0">
        <w:rPr>
          <w:lang w:eastAsia="en-GB"/>
        </w:rPr>
        <w:t xml:space="preserve"> and political inclusion of all, including persons with disabilities.</w:t>
      </w:r>
    </w:p>
    <w:p w14:paraId="3A7B6FB3" w14:textId="5341D3E8" w:rsidR="008732B4" w:rsidRPr="00765EC0" w:rsidRDefault="007B40FE" w:rsidP="00765EC0">
      <w:pPr>
        <w:rPr>
          <w:lang w:eastAsia="en-GB"/>
        </w:rPr>
      </w:pPr>
      <w:r w:rsidRPr="00765EC0">
        <w:rPr>
          <w:b/>
          <w:bCs/>
          <w:lang w:eastAsia="en-GB"/>
        </w:rPr>
        <w:t>Goal 11</w:t>
      </w:r>
      <w:r w:rsidRPr="00765EC0">
        <w:rPr>
          <w:lang w:eastAsia="en-GB"/>
        </w:rPr>
        <w:t xml:space="preserve"> would work to make cities and human settlements inclusive, </w:t>
      </w:r>
      <w:proofErr w:type="gramStart"/>
      <w:r w:rsidRPr="00765EC0">
        <w:rPr>
          <w:lang w:eastAsia="en-GB"/>
        </w:rPr>
        <w:t>safe</w:t>
      </w:r>
      <w:proofErr w:type="gramEnd"/>
      <w:r w:rsidRPr="00765EC0">
        <w:rPr>
          <w:lang w:eastAsia="en-GB"/>
        </w:rPr>
        <w:t xml:space="preserve"> and sustainable. To realize this goal, Member States are called upon to provide access to safe, affordable, </w:t>
      </w:r>
      <w:proofErr w:type="gramStart"/>
      <w:r w:rsidRPr="00765EC0">
        <w:rPr>
          <w:lang w:eastAsia="en-GB"/>
        </w:rPr>
        <w:t>accessible</w:t>
      </w:r>
      <w:proofErr w:type="gramEnd"/>
      <w:r w:rsidRPr="00765EC0">
        <w:rPr>
          <w:lang w:eastAsia="en-GB"/>
        </w:rPr>
        <w:t xml:space="preserve"> and sustainable transport systems for all, improving road safety, notably by expanding public transport, with special attention to the needs of those in vulnerable situations such as persons with disabilities. In addition, the proposal calls for providing universal access to safe, </w:t>
      </w:r>
      <w:proofErr w:type="gramStart"/>
      <w:r w:rsidRPr="00765EC0">
        <w:rPr>
          <w:lang w:eastAsia="en-GB"/>
        </w:rPr>
        <w:t>inclusive</w:t>
      </w:r>
      <w:proofErr w:type="gramEnd"/>
      <w:r w:rsidRPr="00765EC0">
        <w:rPr>
          <w:lang w:eastAsia="en-GB"/>
        </w:rPr>
        <w:t xml:space="preserve"> and accessible, green and public spaces, particularly for persons with disabilities.</w:t>
      </w:r>
    </w:p>
    <w:p w14:paraId="3D369ADA" w14:textId="7EDBAC3B" w:rsidR="00946D29" w:rsidRPr="00765EC0" w:rsidRDefault="007B40FE" w:rsidP="00765EC0">
      <w:pPr>
        <w:rPr>
          <w:lang w:eastAsia="en-GB"/>
        </w:rPr>
      </w:pPr>
      <w:r w:rsidRPr="00765EC0">
        <w:rPr>
          <w:b/>
          <w:bCs/>
          <w:lang w:eastAsia="en-GB"/>
        </w:rPr>
        <w:t>Goal 17</w:t>
      </w:r>
      <w:r w:rsidRPr="00765EC0">
        <w:rPr>
          <w:lang w:eastAsia="en-GB"/>
        </w:rPr>
        <w:t xml:space="preserve"> stresses that </w:t>
      </w:r>
      <w:proofErr w:type="gramStart"/>
      <w:r w:rsidRPr="00765EC0">
        <w:rPr>
          <w:lang w:eastAsia="en-GB"/>
        </w:rPr>
        <w:t>in order to</w:t>
      </w:r>
      <w:proofErr w:type="gramEnd"/>
      <w:r w:rsidRPr="00765EC0">
        <w:rPr>
          <w:lang w:eastAsia="en-GB"/>
        </w:rPr>
        <w:t xml:space="preserve"> strengthen the means of implementation and revitalize the global partnership for sustainable development, the collection of data and monitoring and accountability of the SDGs are crucial. Member States are called upon to enhance capacity-building support to developing countries, including least developed countries </w:t>
      </w:r>
      <w:r w:rsidR="001E214A" w:rsidRPr="00765EC0">
        <w:rPr>
          <w:lang w:eastAsia="en-GB"/>
        </w:rPr>
        <w:t xml:space="preserve">(LDCs) </w:t>
      </w:r>
      <w:r w:rsidRPr="00765EC0">
        <w:rPr>
          <w:lang w:eastAsia="en-GB"/>
        </w:rPr>
        <w:t>and small island developing states (SIDS), which would significantly increase the availability of high-quality, timely and reliable data that is also disaggregated by disability.</w:t>
      </w:r>
    </w:p>
    <w:p w14:paraId="039F4A9A" w14:textId="707E50FC" w:rsidR="00946D29" w:rsidRPr="000C5778" w:rsidRDefault="00765EC0" w:rsidP="00765EC0">
      <w:pPr>
        <w:pStyle w:val="Heading1"/>
        <w:rPr>
          <w:lang w:eastAsia="zh-CN"/>
        </w:rPr>
      </w:pPr>
      <w:bookmarkStart w:id="52" w:name="_Toc153269548"/>
      <w:bookmarkStart w:id="53" w:name="_Toc167968965"/>
      <w:r>
        <w:rPr>
          <w:lang w:eastAsia="zh-CN"/>
        </w:rPr>
        <w:t>12</w:t>
      </w:r>
      <w:r>
        <w:rPr>
          <w:lang w:eastAsia="zh-CN"/>
        </w:rPr>
        <w:tab/>
      </w:r>
      <w:r w:rsidR="00946D29" w:rsidRPr="000C5778">
        <w:rPr>
          <w:lang w:eastAsia="zh-CN"/>
        </w:rPr>
        <w:t>Models of disability</w:t>
      </w:r>
      <w:r w:rsidR="009A5BE1" w:rsidRPr="000C5778">
        <w:rPr>
          <w:lang w:eastAsia="zh-CN"/>
        </w:rPr>
        <w:t xml:space="preserve"> and </w:t>
      </w:r>
      <w:r w:rsidR="0079502C">
        <w:rPr>
          <w:lang w:eastAsia="zh-CN"/>
        </w:rPr>
        <w:t>u</w:t>
      </w:r>
      <w:r w:rsidR="009A5BE1" w:rsidRPr="000C5778">
        <w:rPr>
          <w:lang w:eastAsia="zh-CN"/>
        </w:rPr>
        <w:t xml:space="preserve">niversal </w:t>
      </w:r>
      <w:r w:rsidR="0079502C">
        <w:rPr>
          <w:lang w:eastAsia="zh-CN"/>
        </w:rPr>
        <w:t>d</w:t>
      </w:r>
      <w:r w:rsidR="009A5BE1" w:rsidRPr="000C5778">
        <w:rPr>
          <w:lang w:eastAsia="zh-CN"/>
        </w:rPr>
        <w:t>esign</w:t>
      </w:r>
      <w:bookmarkEnd w:id="52"/>
      <w:bookmarkEnd w:id="53"/>
    </w:p>
    <w:p w14:paraId="7D1B7844" w14:textId="1A1953B1" w:rsidR="009A5BE1" w:rsidRPr="000B55F2" w:rsidRDefault="00F32E07" w:rsidP="00FF54E6">
      <w:pPr>
        <w:pStyle w:val="NormalITU"/>
        <w:rPr>
          <w:rFonts w:eastAsia="Times New Roman"/>
          <w:color w:val="000000" w:themeColor="text1"/>
          <w:lang w:eastAsia="en-GB"/>
        </w:rPr>
      </w:pPr>
      <w:r w:rsidRPr="000B55F2">
        <w:rPr>
          <w:rFonts w:eastAsia="Times New Roman"/>
          <w:color w:val="000000" w:themeColor="text1"/>
          <w:lang w:eastAsia="en-GB"/>
        </w:rPr>
        <w:t>UN</w:t>
      </w:r>
      <w:r w:rsidR="009A5BE1" w:rsidRPr="000B55F2">
        <w:rPr>
          <w:rFonts w:eastAsia="Times New Roman"/>
          <w:color w:val="000000" w:themeColor="text1"/>
          <w:lang w:eastAsia="en-GB"/>
        </w:rPr>
        <w:t xml:space="preserve"> DESA webpage</w:t>
      </w:r>
      <w:r w:rsidRPr="000B55F2">
        <w:rPr>
          <w:rFonts w:eastAsia="Times New Roman"/>
          <w:color w:val="000000" w:themeColor="text1"/>
          <w:lang w:eastAsia="en-GB"/>
        </w:rPr>
        <w:t xml:space="preserve"> </w:t>
      </w:r>
      <w:r w:rsidR="003025FB" w:rsidRPr="003B34D4">
        <w:rPr>
          <w:rFonts w:eastAsia="Times New Roman"/>
          <w:i/>
          <w:iCs/>
          <w:color w:val="000000" w:themeColor="text1"/>
          <w:lang w:eastAsia="en-GB"/>
        </w:rPr>
        <w:t>Enable</w:t>
      </w:r>
      <w:r w:rsidR="003025FB" w:rsidRPr="000B55F2">
        <w:rPr>
          <w:rFonts w:eastAsia="Times New Roman"/>
          <w:color w:val="000000" w:themeColor="text1"/>
          <w:lang w:eastAsia="en-GB"/>
        </w:rPr>
        <w:t xml:space="preserve"> </w:t>
      </w:r>
      <w:r w:rsidR="0091407D" w:rsidRPr="000B55F2">
        <w:rPr>
          <w:rFonts w:eastAsia="Times New Roman"/>
          <w:color w:val="000000" w:themeColor="text1"/>
          <w:lang w:eastAsia="en-GB"/>
        </w:rPr>
        <w:t xml:space="preserve">[b-UN DESA] </w:t>
      </w:r>
      <w:r w:rsidR="009A5BE1" w:rsidRPr="000B55F2">
        <w:rPr>
          <w:rFonts w:eastAsia="Times New Roman"/>
          <w:color w:val="000000" w:themeColor="text1"/>
          <w:lang w:eastAsia="en-GB"/>
        </w:rPr>
        <w:t xml:space="preserve">puts forward some models for disability and definitions. </w:t>
      </w:r>
      <w:r w:rsidR="00946D29" w:rsidRPr="000B55F2">
        <w:rPr>
          <w:rFonts w:eastAsia="Times New Roman"/>
          <w:color w:val="000000" w:themeColor="text1"/>
          <w:lang w:eastAsia="en-GB"/>
        </w:rPr>
        <w:t>Disability is an elusive term that has political, social, and personal issues attached to its definition. There are many models of disability</w:t>
      </w:r>
      <w:r w:rsidR="00373029">
        <w:rPr>
          <w:rFonts w:eastAsia="Times New Roman"/>
          <w:color w:val="000000" w:themeColor="text1"/>
          <w:lang w:eastAsia="en-GB"/>
        </w:rPr>
        <w:t>,</w:t>
      </w:r>
      <w:r w:rsidRPr="000B55F2">
        <w:rPr>
          <w:rFonts w:eastAsia="Times New Roman"/>
          <w:color w:val="000000" w:themeColor="text1"/>
          <w:lang w:eastAsia="en-GB"/>
        </w:rPr>
        <w:t xml:space="preserve"> and </w:t>
      </w:r>
      <w:r w:rsidR="009A5BE1" w:rsidRPr="000B55F2">
        <w:rPr>
          <w:rFonts w:eastAsia="Times New Roman"/>
          <w:color w:val="000000" w:themeColor="text1"/>
          <w:lang w:eastAsia="en-GB"/>
        </w:rPr>
        <w:t xml:space="preserve">no consensus can be reached. For this </w:t>
      </w:r>
      <w:r w:rsidR="003B255D" w:rsidRPr="000B55F2">
        <w:rPr>
          <w:rFonts w:eastAsia="Times New Roman"/>
          <w:color w:val="000000" w:themeColor="text1"/>
          <w:lang w:eastAsia="en-GB"/>
        </w:rPr>
        <w:t>reason,</w:t>
      </w:r>
      <w:r w:rsidR="009A5BE1" w:rsidRPr="000B55F2">
        <w:rPr>
          <w:rFonts w:eastAsia="Times New Roman"/>
          <w:color w:val="000000" w:themeColor="text1"/>
          <w:lang w:eastAsia="en-GB"/>
        </w:rPr>
        <w:t xml:space="preserve"> the metaverse should not focus on any model of disability and should avoid as much as possible assistive technologies aiming towards </w:t>
      </w:r>
      <w:r w:rsidR="007647CC">
        <w:rPr>
          <w:rFonts w:eastAsia="Times New Roman"/>
          <w:color w:val="000000" w:themeColor="text1"/>
          <w:lang w:eastAsia="en-GB"/>
        </w:rPr>
        <w:t>u</w:t>
      </w:r>
      <w:r w:rsidR="009A5BE1" w:rsidRPr="000B55F2">
        <w:rPr>
          <w:rFonts w:eastAsia="Times New Roman"/>
          <w:color w:val="000000" w:themeColor="text1"/>
          <w:lang w:eastAsia="en-GB"/>
        </w:rPr>
        <w:t xml:space="preserve">niversal </w:t>
      </w:r>
      <w:r w:rsidR="007647CC">
        <w:rPr>
          <w:rFonts w:eastAsia="Times New Roman"/>
          <w:color w:val="000000" w:themeColor="text1"/>
          <w:lang w:eastAsia="en-GB"/>
        </w:rPr>
        <w:t>d</w:t>
      </w:r>
      <w:r w:rsidR="009A5BE1" w:rsidRPr="000B55F2">
        <w:rPr>
          <w:rFonts w:eastAsia="Times New Roman"/>
          <w:color w:val="000000" w:themeColor="text1"/>
          <w:lang w:eastAsia="en-GB"/>
        </w:rPr>
        <w:t xml:space="preserve">esign. </w:t>
      </w:r>
    </w:p>
    <w:p w14:paraId="7C5C7455" w14:textId="18C69384" w:rsidR="00282267" w:rsidRPr="000B55F2" w:rsidRDefault="009A5BE1" w:rsidP="00FF54E6">
      <w:pPr>
        <w:pStyle w:val="NormalITU"/>
        <w:rPr>
          <w:color w:val="000000" w:themeColor="text1"/>
        </w:rPr>
      </w:pPr>
      <w:r w:rsidRPr="000B55F2">
        <w:rPr>
          <w:rFonts w:eastAsia="Times New Roman"/>
          <w:color w:val="000000" w:themeColor="text1"/>
          <w:lang w:eastAsia="en-GB"/>
        </w:rPr>
        <w:lastRenderedPageBreak/>
        <w:t xml:space="preserve">Universal </w:t>
      </w:r>
      <w:r w:rsidR="00373029">
        <w:rPr>
          <w:rFonts w:eastAsia="Times New Roman"/>
          <w:color w:val="000000" w:themeColor="text1"/>
          <w:lang w:eastAsia="en-GB"/>
        </w:rPr>
        <w:t>d</w:t>
      </w:r>
      <w:r w:rsidRPr="000B55F2">
        <w:rPr>
          <w:rFonts w:eastAsia="Times New Roman"/>
          <w:color w:val="000000" w:themeColor="text1"/>
          <w:lang w:eastAsia="en-GB"/>
        </w:rPr>
        <w:t>esign is the guiding principle towards a fully accessible environment</w:t>
      </w:r>
      <w:r w:rsidR="003B255D" w:rsidRPr="000B55F2">
        <w:rPr>
          <w:rFonts w:eastAsia="Times New Roman"/>
          <w:color w:val="000000" w:themeColor="text1"/>
          <w:lang w:eastAsia="en-GB"/>
        </w:rPr>
        <w:t>,</w:t>
      </w:r>
      <w:r w:rsidRPr="000B55F2">
        <w:rPr>
          <w:rFonts w:eastAsia="Times New Roman"/>
          <w:color w:val="000000" w:themeColor="text1"/>
          <w:lang w:eastAsia="en-GB"/>
        </w:rPr>
        <w:t xml:space="preserve"> so it can be accessed, </w:t>
      </w:r>
      <w:r w:rsidR="003B255D" w:rsidRPr="000B55F2">
        <w:rPr>
          <w:rFonts w:eastAsia="Times New Roman"/>
          <w:color w:val="000000" w:themeColor="text1"/>
          <w:lang w:eastAsia="en-GB"/>
        </w:rPr>
        <w:t>understood,</w:t>
      </w:r>
      <w:r w:rsidRPr="000B55F2">
        <w:rPr>
          <w:rFonts w:eastAsia="Times New Roman"/>
          <w:color w:val="000000" w:themeColor="text1"/>
          <w:lang w:eastAsia="en-GB"/>
        </w:rPr>
        <w:t xml:space="preserve"> and used to the greatest extent possible by all people regardless of their age, </w:t>
      </w:r>
      <w:r w:rsidR="003B255D" w:rsidRPr="000B55F2">
        <w:rPr>
          <w:rFonts w:eastAsia="Times New Roman"/>
          <w:color w:val="000000" w:themeColor="text1"/>
          <w:lang w:eastAsia="en-GB"/>
        </w:rPr>
        <w:t xml:space="preserve">culture, education, </w:t>
      </w:r>
      <w:proofErr w:type="gramStart"/>
      <w:r w:rsidR="00282267" w:rsidRPr="000B55F2">
        <w:rPr>
          <w:rFonts w:eastAsia="Times New Roman"/>
          <w:color w:val="000000" w:themeColor="text1"/>
          <w:lang w:eastAsia="en-GB"/>
        </w:rPr>
        <w:t>capability</w:t>
      </w:r>
      <w:proofErr w:type="gramEnd"/>
      <w:r w:rsidRPr="000B55F2">
        <w:rPr>
          <w:rFonts w:eastAsia="Times New Roman"/>
          <w:color w:val="000000" w:themeColor="text1"/>
          <w:lang w:eastAsia="en-GB"/>
        </w:rPr>
        <w:t xml:space="preserve"> or disability. </w:t>
      </w:r>
      <w:r w:rsidR="003B255D" w:rsidRPr="000B55F2">
        <w:rPr>
          <w:rFonts w:eastAsia="Times New Roman"/>
          <w:color w:val="000000" w:themeColor="text1"/>
          <w:lang w:eastAsia="en-GB"/>
        </w:rPr>
        <w:t xml:space="preserve">The environment can be physical or digital like the metaverse and it may contain </w:t>
      </w:r>
      <w:r w:rsidRPr="000B55F2">
        <w:rPr>
          <w:rFonts w:eastAsia="Times New Roman"/>
          <w:color w:val="000000" w:themeColor="text1"/>
          <w:lang w:eastAsia="en-GB"/>
        </w:rPr>
        <w:t>product</w:t>
      </w:r>
      <w:r w:rsidR="003B255D" w:rsidRPr="000B55F2">
        <w:rPr>
          <w:rFonts w:eastAsia="Times New Roman"/>
          <w:color w:val="000000" w:themeColor="text1"/>
          <w:lang w:eastAsia="en-GB"/>
        </w:rPr>
        <w:t>s</w:t>
      </w:r>
      <w:r w:rsidRPr="000B55F2">
        <w:rPr>
          <w:rFonts w:eastAsia="Times New Roman"/>
          <w:color w:val="000000" w:themeColor="text1"/>
          <w:lang w:eastAsia="en-GB"/>
        </w:rPr>
        <w:t>, or service</w:t>
      </w:r>
      <w:r w:rsidR="003B255D" w:rsidRPr="000B55F2">
        <w:rPr>
          <w:rFonts w:eastAsia="Times New Roman"/>
          <w:color w:val="000000" w:themeColor="text1"/>
          <w:lang w:eastAsia="en-GB"/>
        </w:rPr>
        <w:t>s</w:t>
      </w:r>
      <w:r w:rsidR="00282267" w:rsidRPr="000B55F2">
        <w:rPr>
          <w:rFonts w:eastAsia="Times New Roman"/>
          <w:color w:val="000000" w:themeColor="text1"/>
          <w:lang w:eastAsia="en-GB"/>
        </w:rPr>
        <w:t xml:space="preserve"> such as those described in the </w:t>
      </w:r>
      <w:r w:rsidR="00D16191" w:rsidRPr="000B55F2">
        <w:rPr>
          <w:color w:val="000000" w:themeColor="text1"/>
        </w:rPr>
        <w:t>FG-</w:t>
      </w:r>
      <w:r w:rsidR="00282267" w:rsidRPr="000B55F2">
        <w:rPr>
          <w:color w:val="000000" w:themeColor="text1"/>
        </w:rPr>
        <w:t xml:space="preserve">MV Technical Specification on </w:t>
      </w:r>
      <w:r w:rsidR="00DC5B87">
        <w:rPr>
          <w:color w:val="000000" w:themeColor="text1"/>
        </w:rPr>
        <w:t>"</w:t>
      </w:r>
      <w:r w:rsidR="005F3E0A" w:rsidRPr="000B55F2">
        <w:rPr>
          <w:color w:val="000000" w:themeColor="text1"/>
        </w:rPr>
        <w:t>Requirements of a</w:t>
      </w:r>
      <w:r w:rsidR="00282267" w:rsidRPr="000B55F2">
        <w:rPr>
          <w:color w:val="000000" w:themeColor="text1"/>
        </w:rPr>
        <w:t>ccessible products and services in the metaverse: Part II – User perspective</w:t>
      </w:r>
      <w:r w:rsidR="00DC5B87">
        <w:rPr>
          <w:color w:val="000000" w:themeColor="text1"/>
        </w:rPr>
        <w:t>"</w:t>
      </w:r>
      <w:r w:rsidR="00346045" w:rsidRPr="000B55F2">
        <w:rPr>
          <w:color w:val="000000" w:themeColor="text1"/>
        </w:rPr>
        <w:t xml:space="preserve"> </w:t>
      </w:r>
      <w:r w:rsidR="00346045" w:rsidRPr="000B55F2">
        <w:rPr>
          <w:rFonts w:cs="Times New Roman"/>
          <w:szCs w:val="24"/>
        </w:rPr>
        <w:t>[b-FGMV-05]</w:t>
      </w:r>
      <w:r w:rsidR="00282267" w:rsidRPr="000B55F2">
        <w:rPr>
          <w:color w:val="000000" w:themeColor="text1"/>
        </w:rPr>
        <w:t xml:space="preserve">. </w:t>
      </w:r>
    </w:p>
    <w:p w14:paraId="64F1BE7A" w14:textId="0750FCF6" w:rsidR="00BF1D8E" w:rsidRPr="000B55F2" w:rsidRDefault="00282267" w:rsidP="00FF54E6">
      <w:pPr>
        <w:pStyle w:val="NormalITU"/>
        <w:rPr>
          <w:rFonts w:eastAsia="Times New Roman"/>
          <w:color w:val="000000" w:themeColor="text1"/>
          <w:lang w:eastAsia="en-GB"/>
        </w:rPr>
      </w:pPr>
      <w:r w:rsidRPr="000B55F2">
        <w:rPr>
          <w:color w:val="000000" w:themeColor="text1"/>
        </w:rPr>
        <w:t>The metaverse must be accessible by default. It should</w:t>
      </w:r>
      <w:r w:rsidR="009A5BE1" w:rsidRPr="000B55F2">
        <w:rPr>
          <w:rFonts w:eastAsia="Times New Roman"/>
          <w:color w:val="000000" w:themeColor="text1"/>
          <w:lang w:eastAsia="en-GB"/>
        </w:rPr>
        <w:t xml:space="preserve"> be designed to meet the needs of all people who wish to use it. This is a </w:t>
      </w:r>
      <w:r w:rsidR="0092781D">
        <w:rPr>
          <w:rFonts w:eastAsia="Times New Roman"/>
          <w:color w:val="000000" w:themeColor="text1"/>
          <w:lang w:eastAsia="en-GB"/>
        </w:rPr>
        <w:t>h</w:t>
      </w:r>
      <w:r w:rsidRPr="000B55F2">
        <w:rPr>
          <w:rFonts w:eastAsia="Times New Roman"/>
          <w:color w:val="000000" w:themeColor="text1"/>
          <w:lang w:eastAsia="en-GB"/>
        </w:rPr>
        <w:t xml:space="preserve">uman </w:t>
      </w:r>
      <w:r w:rsidR="0092781D">
        <w:rPr>
          <w:rFonts w:eastAsia="Times New Roman"/>
          <w:color w:val="000000" w:themeColor="text1"/>
          <w:lang w:eastAsia="en-GB"/>
        </w:rPr>
        <w:t>r</w:t>
      </w:r>
      <w:r w:rsidRPr="000B55F2">
        <w:rPr>
          <w:rFonts w:eastAsia="Times New Roman"/>
          <w:color w:val="000000" w:themeColor="text1"/>
          <w:lang w:eastAsia="en-GB"/>
        </w:rPr>
        <w:t xml:space="preserve">ight and a </w:t>
      </w:r>
      <w:r w:rsidR="009A5BE1" w:rsidRPr="000B55F2">
        <w:rPr>
          <w:rFonts w:eastAsia="Times New Roman"/>
          <w:color w:val="000000" w:themeColor="text1"/>
          <w:lang w:eastAsia="en-GB"/>
        </w:rPr>
        <w:t xml:space="preserve">fundamental condition of good design. </w:t>
      </w:r>
      <w:r w:rsidRPr="000B55F2">
        <w:rPr>
          <w:rFonts w:eastAsia="Times New Roman"/>
          <w:color w:val="000000" w:themeColor="text1"/>
          <w:lang w:eastAsia="en-GB"/>
        </w:rPr>
        <w:t xml:space="preserve">Taking into consideration human, cultural, and social requirements, </w:t>
      </w:r>
      <w:r w:rsidR="006C5AF6">
        <w:rPr>
          <w:rFonts w:eastAsia="Times New Roman"/>
          <w:color w:val="000000" w:themeColor="text1"/>
          <w:lang w:eastAsia="en-GB"/>
        </w:rPr>
        <w:t xml:space="preserve">the </w:t>
      </w:r>
      <w:r w:rsidR="009A5BE1" w:rsidRPr="000B55F2">
        <w:rPr>
          <w:rFonts w:eastAsia="Times New Roman"/>
          <w:color w:val="000000" w:themeColor="text1"/>
          <w:lang w:eastAsia="en-GB"/>
        </w:rPr>
        <w:t xml:space="preserve">diverse </w:t>
      </w:r>
      <w:proofErr w:type="gramStart"/>
      <w:r w:rsidR="009A5BE1" w:rsidRPr="000B55F2">
        <w:rPr>
          <w:rFonts w:eastAsia="Times New Roman"/>
          <w:color w:val="000000" w:themeColor="text1"/>
          <w:lang w:eastAsia="en-GB"/>
        </w:rPr>
        <w:t>needs</w:t>
      </w:r>
      <w:proofErr w:type="gramEnd"/>
      <w:r w:rsidR="009A5BE1" w:rsidRPr="000B55F2">
        <w:rPr>
          <w:rFonts w:eastAsia="Times New Roman"/>
          <w:color w:val="000000" w:themeColor="text1"/>
          <w:lang w:eastAsia="en-GB"/>
        </w:rPr>
        <w:t xml:space="preserve"> and abilities of all </w:t>
      </w:r>
      <w:r w:rsidRPr="000B55F2">
        <w:rPr>
          <w:rFonts w:eastAsia="Times New Roman"/>
          <w:color w:val="000000" w:themeColor="text1"/>
          <w:lang w:eastAsia="en-GB"/>
        </w:rPr>
        <w:t xml:space="preserve">people </w:t>
      </w:r>
      <w:r w:rsidR="009A5BE1" w:rsidRPr="000B55F2">
        <w:rPr>
          <w:rFonts w:eastAsia="Times New Roman"/>
          <w:color w:val="000000" w:themeColor="text1"/>
          <w:lang w:eastAsia="en-GB"/>
        </w:rPr>
        <w:t>throughout the design process</w:t>
      </w:r>
      <w:r w:rsidRPr="000B55F2">
        <w:rPr>
          <w:rFonts w:eastAsia="Times New Roman"/>
          <w:color w:val="000000" w:themeColor="text1"/>
          <w:lang w:eastAsia="en-GB"/>
        </w:rPr>
        <w:t xml:space="preserve"> will lead to a metaverse for all </w:t>
      </w:r>
      <w:r w:rsidR="008C475A">
        <w:rPr>
          <w:rFonts w:eastAsia="Times New Roman"/>
          <w:color w:val="000000" w:themeColor="text1"/>
          <w:lang w:eastAsia="en-GB"/>
        </w:rPr>
        <w:t xml:space="preserve">thus </w:t>
      </w:r>
      <w:r w:rsidRPr="000B55F2">
        <w:rPr>
          <w:rFonts w:eastAsia="Times New Roman"/>
          <w:color w:val="000000" w:themeColor="text1"/>
          <w:lang w:eastAsia="en-GB"/>
        </w:rPr>
        <w:t xml:space="preserve">avoiding digital exclusion. </w:t>
      </w:r>
    </w:p>
    <w:p w14:paraId="4DF3EB97" w14:textId="3863EA4F" w:rsidR="00A05BC9" w:rsidRPr="000B55F2" w:rsidRDefault="00BF1D8E" w:rsidP="00B57706">
      <w:pPr>
        <w:spacing w:before="0"/>
        <w:rPr>
          <w:rFonts w:eastAsia="Times New Roman"/>
          <w:color w:val="000000" w:themeColor="text1"/>
          <w:lang w:eastAsia="en-GB"/>
        </w:rPr>
      </w:pPr>
      <w:r w:rsidRPr="000B55F2">
        <w:rPr>
          <w:rFonts w:eastAsia="Times New Roman"/>
          <w:color w:val="000000" w:themeColor="text1"/>
          <w:lang w:eastAsia="en-GB"/>
        </w:rPr>
        <w:br w:type="page"/>
      </w:r>
    </w:p>
    <w:p w14:paraId="094C92DD" w14:textId="77777777" w:rsidR="005C11D2" w:rsidRPr="000B55F2" w:rsidRDefault="005C11D2" w:rsidP="00765EC0">
      <w:pPr>
        <w:pStyle w:val="AnnexNoTitle0"/>
        <w:outlineLvl w:val="0"/>
      </w:pPr>
      <w:bookmarkStart w:id="54" w:name="_Toc145946756"/>
      <w:bookmarkStart w:id="55" w:name="_Toc153269549"/>
      <w:bookmarkStart w:id="56" w:name="_Toc167968966"/>
      <w:r w:rsidRPr="000B55F2">
        <w:lastRenderedPageBreak/>
        <w:t>Bibliography</w:t>
      </w:r>
      <w:bookmarkEnd w:id="54"/>
      <w:bookmarkEnd w:id="55"/>
      <w:bookmarkEnd w:id="56"/>
    </w:p>
    <w:p w14:paraId="1DE7682A" w14:textId="77777777" w:rsidR="0010265C" w:rsidRDefault="0010265C" w:rsidP="00F47458">
      <w:pPr>
        <w:pStyle w:val="NormalITU"/>
      </w:pPr>
    </w:p>
    <w:p w14:paraId="0CCADBF2" w14:textId="6EEB702E" w:rsidR="00765EC0" w:rsidRPr="000B55F2" w:rsidRDefault="00765EC0" w:rsidP="00765EC0">
      <w:pPr>
        <w:pStyle w:val="Reftext"/>
        <w:tabs>
          <w:tab w:val="clear" w:pos="1191"/>
          <w:tab w:val="clear" w:pos="1588"/>
          <w:tab w:val="clear" w:pos="1985"/>
          <w:tab w:val="left" w:pos="2694"/>
        </w:tabs>
        <w:ind w:left="2694" w:hanging="2694"/>
        <w:rPr>
          <w:szCs w:val="24"/>
          <w:shd w:val="clear" w:color="auto" w:fill="FFFFFF"/>
        </w:rPr>
      </w:pPr>
      <w:r w:rsidRPr="000B55F2">
        <w:rPr>
          <w:szCs w:val="24"/>
          <w:shd w:val="clear" w:color="auto" w:fill="FFFFFF"/>
        </w:rPr>
        <w:t xml:space="preserve">[b-DREDF] </w:t>
      </w:r>
      <w:r w:rsidRPr="000B55F2">
        <w:rPr>
          <w:szCs w:val="24"/>
          <w:shd w:val="clear" w:color="auto" w:fill="FFFFFF"/>
        </w:rPr>
        <w:tab/>
        <w:t xml:space="preserve">Disability Rights Education </w:t>
      </w:r>
      <w:r w:rsidR="00E82D08">
        <w:rPr>
          <w:szCs w:val="24"/>
          <w:shd w:val="clear" w:color="auto" w:fill="FFFFFF"/>
        </w:rPr>
        <w:t>&amp;</w:t>
      </w:r>
      <w:r w:rsidRPr="000B55F2">
        <w:rPr>
          <w:szCs w:val="24"/>
          <w:shd w:val="clear" w:color="auto" w:fill="FFFFFF"/>
        </w:rPr>
        <w:t xml:space="preserve"> </w:t>
      </w:r>
      <w:proofErr w:type="spellStart"/>
      <w:r w:rsidRPr="000B55F2">
        <w:rPr>
          <w:szCs w:val="24"/>
          <w:shd w:val="clear" w:color="auto" w:fill="FFFFFF"/>
        </w:rPr>
        <w:t>Defense</w:t>
      </w:r>
      <w:proofErr w:type="spellEnd"/>
      <w:r w:rsidRPr="000B55F2">
        <w:rPr>
          <w:szCs w:val="24"/>
          <w:shd w:val="clear" w:color="auto" w:fill="FFFFFF"/>
        </w:rPr>
        <w:t xml:space="preserve"> Fund </w:t>
      </w:r>
      <w:r w:rsidRPr="000B55F2">
        <w:rPr>
          <w:i/>
          <w:iCs/>
          <w:szCs w:val="24"/>
          <w:shd w:val="clear" w:color="auto" w:fill="FFFFFF"/>
        </w:rPr>
        <w:t>International Laws.</w:t>
      </w:r>
      <w:r w:rsidRPr="000B55F2">
        <w:rPr>
          <w:szCs w:val="24"/>
          <w:shd w:val="clear" w:color="auto" w:fill="FFFFFF"/>
        </w:rPr>
        <w:t xml:space="preserve"> Available [viewed </w:t>
      </w:r>
      <w:r w:rsidRPr="000B55F2">
        <w:rPr>
          <w:szCs w:val="24"/>
        </w:rPr>
        <w:t>2023-11-21</w:t>
      </w:r>
      <w:r w:rsidRPr="000B55F2">
        <w:rPr>
          <w:szCs w:val="24"/>
          <w:shd w:val="clear" w:color="auto" w:fill="FFFFFF"/>
        </w:rPr>
        <w:t>] at:</w:t>
      </w:r>
      <w:r w:rsidR="00D27E4C">
        <w:rPr>
          <w:szCs w:val="24"/>
          <w:shd w:val="clear" w:color="auto" w:fill="FFFFFF"/>
        </w:rPr>
        <w:t>&lt;</w:t>
      </w:r>
      <w:hyperlink r:id="rId28" w:history="1">
        <w:r w:rsidR="00D27E4C" w:rsidRPr="00D27E4C">
          <w:rPr>
            <w:rStyle w:val="Hyperlink"/>
            <w:rFonts w:ascii="Arial" w:hAnsi="Arial" w:cs="Arial"/>
            <w:sz w:val="16"/>
            <w:szCs w:val="16"/>
            <w:shd w:val="clear" w:color="auto" w:fill="FFFFFF"/>
          </w:rPr>
          <w:t>https://dredf.org/legal-advocacy/international-disability-rights/international-laws/</w:t>
        </w:r>
      </w:hyperlink>
      <w:r w:rsidR="00D27E4C" w:rsidRPr="003B34D4">
        <w:rPr>
          <w:szCs w:val="24"/>
          <w:shd w:val="clear" w:color="auto" w:fill="FFFFFF"/>
        </w:rPr>
        <w:t>&gt;</w:t>
      </w:r>
    </w:p>
    <w:p w14:paraId="5D647BD3" w14:textId="318004E1" w:rsidR="00765EC0" w:rsidRPr="000B55F2" w:rsidRDefault="00765EC0" w:rsidP="00765EC0">
      <w:pPr>
        <w:pStyle w:val="Reftext"/>
        <w:tabs>
          <w:tab w:val="clear" w:pos="1191"/>
          <w:tab w:val="clear" w:pos="1588"/>
          <w:tab w:val="clear" w:pos="1985"/>
          <w:tab w:val="left" w:pos="2694"/>
        </w:tabs>
        <w:ind w:left="2694" w:hanging="2694"/>
        <w:rPr>
          <w:szCs w:val="24"/>
        </w:rPr>
      </w:pPr>
      <w:r w:rsidRPr="000B55F2">
        <w:rPr>
          <w:szCs w:val="24"/>
          <w:lang w:val="fr-CH"/>
        </w:rPr>
        <w:t>[</w:t>
      </w:r>
      <w:proofErr w:type="gramStart"/>
      <w:r w:rsidRPr="000B55F2">
        <w:rPr>
          <w:szCs w:val="24"/>
          <w:lang w:val="fr-CH"/>
        </w:rPr>
        <w:t>b</w:t>
      </w:r>
      <w:proofErr w:type="gramEnd"/>
      <w:r w:rsidRPr="000B55F2">
        <w:rPr>
          <w:szCs w:val="24"/>
          <w:lang w:val="fr-CH"/>
        </w:rPr>
        <w:t xml:space="preserve">-EU AVMSD] </w:t>
      </w:r>
      <w:r w:rsidRPr="000B55F2">
        <w:rPr>
          <w:szCs w:val="24"/>
          <w:lang w:val="fr-CH"/>
        </w:rPr>
        <w:tab/>
      </w:r>
      <w:proofErr w:type="spellStart"/>
      <w:r w:rsidRPr="000B55F2">
        <w:rPr>
          <w:szCs w:val="24"/>
          <w:lang w:val="fr-CH"/>
        </w:rPr>
        <w:t>European</w:t>
      </w:r>
      <w:proofErr w:type="spellEnd"/>
      <w:r w:rsidRPr="000B55F2">
        <w:rPr>
          <w:szCs w:val="24"/>
          <w:lang w:val="fr-CH"/>
        </w:rPr>
        <w:t xml:space="preserve"> Commission (2018)</w:t>
      </w:r>
      <w:r w:rsidR="00E66132">
        <w:rPr>
          <w:szCs w:val="24"/>
          <w:lang w:val="fr-CH"/>
        </w:rPr>
        <w:t>,</w:t>
      </w:r>
      <w:r w:rsidRPr="000B55F2">
        <w:rPr>
          <w:szCs w:val="24"/>
          <w:lang w:val="fr-CH"/>
        </w:rPr>
        <w:t xml:space="preserve"> </w:t>
      </w:r>
      <w:r w:rsidRPr="000B55F2">
        <w:rPr>
          <w:i/>
          <w:iCs/>
          <w:szCs w:val="24"/>
          <w:lang w:val="es-ES"/>
        </w:rPr>
        <w:t>Audiovisual Media Services Directive (AVMSD).</w:t>
      </w:r>
      <w:r w:rsidRPr="000B55F2">
        <w:rPr>
          <w:szCs w:val="24"/>
          <w:lang w:val="es-ES"/>
        </w:rPr>
        <w:t xml:space="preserve"> </w:t>
      </w:r>
      <w:r w:rsidRPr="000B55F2">
        <w:rPr>
          <w:szCs w:val="24"/>
          <w:shd w:val="clear" w:color="auto" w:fill="FFFFFF"/>
        </w:rPr>
        <w:t xml:space="preserve">Available [viewed </w:t>
      </w:r>
      <w:r w:rsidRPr="000B55F2">
        <w:rPr>
          <w:szCs w:val="24"/>
        </w:rPr>
        <w:t>2023-11-21</w:t>
      </w:r>
      <w:r w:rsidRPr="000B55F2">
        <w:rPr>
          <w:szCs w:val="24"/>
          <w:shd w:val="clear" w:color="auto" w:fill="FFFFFF"/>
        </w:rPr>
        <w:t xml:space="preserve">] at: </w:t>
      </w:r>
      <w:r w:rsidR="00D86FDB">
        <w:rPr>
          <w:szCs w:val="24"/>
          <w:lang w:val="fr-CH"/>
        </w:rPr>
        <w:t>&lt;</w:t>
      </w:r>
      <w:hyperlink r:id="rId29" w:history="1">
        <w:r w:rsidR="00D86FDB" w:rsidRPr="00D86FDB">
          <w:rPr>
            <w:rStyle w:val="Hyperlink"/>
            <w:rFonts w:ascii="Arial" w:hAnsi="Arial" w:cs="Arial"/>
            <w:sz w:val="16"/>
            <w:szCs w:val="16"/>
          </w:rPr>
          <w:t>https://eur-lex.europa.eu/eli/dir/2018/1808/oj</w:t>
        </w:r>
      </w:hyperlink>
      <w:r w:rsidR="00D86FDB" w:rsidRPr="003B34D4">
        <w:rPr>
          <w:szCs w:val="24"/>
        </w:rPr>
        <w:t>&gt;</w:t>
      </w:r>
    </w:p>
    <w:p w14:paraId="72EF2E3B" w14:textId="1747FEB0" w:rsidR="00765EC0" w:rsidRPr="00765EC0" w:rsidRDefault="00765EC0" w:rsidP="00765EC0">
      <w:pPr>
        <w:pStyle w:val="Reftext"/>
        <w:tabs>
          <w:tab w:val="clear" w:pos="1191"/>
          <w:tab w:val="clear" w:pos="1588"/>
          <w:tab w:val="clear" w:pos="1985"/>
          <w:tab w:val="left" w:pos="2694"/>
        </w:tabs>
        <w:ind w:left="2694" w:hanging="2694"/>
        <w:rPr>
          <w:color w:val="0000FF"/>
          <w:szCs w:val="24"/>
        </w:rPr>
      </w:pPr>
      <w:r w:rsidRPr="000B55F2">
        <w:rPr>
          <w:szCs w:val="24"/>
          <w:lang w:val="fr-CH"/>
        </w:rPr>
        <w:t>[</w:t>
      </w:r>
      <w:proofErr w:type="gramStart"/>
      <w:r w:rsidRPr="000B55F2">
        <w:rPr>
          <w:szCs w:val="24"/>
          <w:lang w:val="fr-CH"/>
        </w:rPr>
        <w:t>b</w:t>
      </w:r>
      <w:proofErr w:type="gramEnd"/>
      <w:r w:rsidRPr="000B55F2">
        <w:rPr>
          <w:szCs w:val="24"/>
          <w:lang w:val="fr-CH"/>
        </w:rPr>
        <w:t xml:space="preserve">-EU EAA] </w:t>
      </w:r>
      <w:r w:rsidRPr="000B55F2">
        <w:rPr>
          <w:szCs w:val="24"/>
          <w:lang w:val="fr-CH"/>
        </w:rPr>
        <w:tab/>
      </w:r>
      <w:proofErr w:type="spellStart"/>
      <w:r w:rsidRPr="000B55F2">
        <w:rPr>
          <w:szCs w:val="24"/>
          <w:lang w:val="fr-CH"/>
        </w:rPr>
        <w:t>European</w:t>
      </w:r>
      <w:proofErr w:type="spellEnd"/>
      <w:r w:rsidRPr="000B55F2">
        <w:rPr>
          <w:szCs w:val="24"/>
          <w:lang w:val="fr-CH"/>
        </w:rPr>
        <w:t xml:space="preserve"> Commission (2019)</w:t>
      </w:r>
      <w:r w:rsidR="00D40AAD">
        <w:rPr>
          <w:szCs w:val="24"/>
          <w:lang w:val="fr-CH"/>
        </w:rPr>
        <w:t>,</w:t>
      </w:r>
      <w:r w:rsidRPr="000B55F2">
        <w:rPr>
          <w:szCs w:val="24"/>
          <w:lang w:val="fr-CH"/>
        </w:rPr>
        <w:t xml:space="preserve"> </w:t>
      </w:r>
      <w:r w:rsidRPr="000B55F2">
        <w:rPr>
          <w:i/>
          <w:iCs/>
          <w:szCs w:val="24"/>
        </w:rPr>
        <w:t>European Accessibility Act.</w:t>
      </w:r>
      <w:r w:rsidRPr="000B55F2">
        <w:rPr>
          <w:szCs w:val="24"/>
        </w:rPr>
        <w:t xml:space="preserve"> </w:t>
      </w:r>
      <w:r w:rsidR="00C37107">
        <w:rPr>
          <w:szCs w:val="24"/>
        </w:rPr>
        <w:t>&lt;</w:t>
      </w:r>
      <w:r w:rsidRPr="000B55F2">
        <w:rPr>
          <w:szCs w:val="24"/>
          <w:shd w:val="clear" w:color="auto" w:fill="FFFFFF"/>
        </w:rPr>
        <w:t xml:space="preserve">Available [viewed </w:t>
      </w:r>
      <w:r w:rsidRPr="000B55F2">
        <w:rPr>
          <w:szCs w:val="24"/>
        </w:rPr>
        <w:t>2023-11-21</w:t>
      </w:r>
      <w:r w:rsidRPr="000B55F2">
        <w:rPr>
          <w:szCs w:val="24"/>
          <w:shd w:val="clear" w:color="auto" w:fill="FFFFFF"/>
        </w:rPr>
        <w:t xml:space="preserve">] at: </w:t>
      </w:r>
      <w:hyperlink r:id="rId30" w:tooltip="Gives access to this document through its ELI URI." w:history="1">
        <w:r w:rsidRPr="00765EC0">
          <w:rPr>
            <w:rStyle w:val="Hyperlink"/>
            <w:rFonts w:ascii="Arial" w:hAnsi="Arial" w:cs="Arial"/>
            <w:sz w:val="16"/>
            <w:szCs w:val="16"/>
            <w:shd w:val="clear" w:color="auto" w:fill="FFFFFF"/>
          </w:rPr>
          <w:t>http://data.europa.eu/eli/dir/2019/882/oj</w:t>
        </w:r>
      </w:hyperlink>
      <w:r w:rsidR="00694A2E" w:rsidRPr="003B34D4">
        <w:rPr>
          <w:rStyle w:val="Hyperlink"/>
          <w:szCs w:val="24"/>
          <w:shd w:val="clear" w:color="auto" w:fill="FFFFFF"/>
        </w:rPr>
        <w:t>&gt;</w:t>
      </w:r>
    </w:p>
    <w:p w14:paraId="69E24DD5" w14:textId="40025C56" w:rsidR="00513BFB" w:rsidRDefault="00765EC0" w:rsidP="00765EC0">
      <w:pPr>
        <w:pStyle w:val="Reftext"/>
        <w:tabs>
          <w:tab w:val="clear" w:pos="1191"/>
          <w:tab w:val="clear" w:pos="1588"/>
          <w:tab w:val="clear" w:pos="1985"/>
          <w:tab w:val="left" w:pos="2694"/>
        </w:tabs>
        <w:ind w:left="2694" w:hanging="2694"/>
        <w:rPr>
          <w:szCs w:val="24"/>
        </w:rPr>
      </w:pPr>
      <w:r w:rsidRPr="009070B1">
        <w:rPr>
          <w:szCs w:val="24"/>
        </w:rPr>
        <w:t xml:space="preserve">[b-EU WAD] </w:t>
      </w:r>
      <w:r w:rsidRPr="009070B1">
        <w:rPr>
          <w:szCs w:val="24"/>
        </w:rPr>
        <w:tab/>
        <w:t>European Commission (2016)</w:t>
      </w:r>
      <w:r w:rsidR="00D66FDB">
        <w:rPr>
          <w:szCs w:val="24"/>
        </w:rPr>
        <w:t>,</w:t>
      </w:r>
      <w:r w:rsidRPr="009070B1">
        <w:rPr>
          <w:szCs w:val="24"/>
        </w:rPr>
        <w:t xml:space="preserve"> </w:t>
      </w:r>
      <w:r w:rsidRPr="000B55F2">
        <w:rPr>
          <w:i/>
          <w:iCs/>
          <w:szCs w:val="24"/>
        </w:rPr>
        <w:t>Web Accessibility Directive.</w:t>
      </w:r>
      <w:r w:rsidRPr="000B55F2">
        <w:rPr>
          <w:szCs w:val="24"/>
        </w:rPr>
        <w:t xml:space="preserve"> </w:t>
      </w:r>
    </w:p>
    <w:p w14:paraId="5CCD92CE" w14:textId="757C7536" w:rsidR="00765EC0" w:rsidRPr="000B55F2" w:rsidRDefault="00513BFB" w:rsidP="00765EC0">
      <w:pPr>
        <w:pStyle w:val="Reftext"/>
        <w:tabs>
          <w:tab w:val="clear" w:pos="1191"/>
          <w:tab w:val="clear" w:pos="1588"/>
          <w:tab w:val="clear" w:pos="1985"/>
          <w:tab w:val="left" w:pos="2694"/>
        </w:tabs>
        <w:ind w:left="2694" w:hanging="2694"/>
        <w:rPr>
          <w:szCs w:val="24"/>
        </w:rPr>
      </w:pPr>
      <w:r>
        <w:rPr>
          <w:szCs w:val="24"/>
        </w:rPr>
        <w:tab/>
      </w:r>
      <w:r>
        <w:rPr>
          <w:szCs w:val="24"/>
        </w:rPr>
        <w:tab/>
      </w:r>
      <w:r w:rsidR="0020335D">
        <w:rPr>
          <w:szCs w:val="24"/>
        </w:rPr>
        <w:t>&lt;</w:t>
      </w:r>
      <w:r w:rsidR="00765EC0" w:rsidRPr="000B55F2">
        <w:rPr>
          <w:szCs w:val="24"/>
          <w:shd w:val="clear" w:color="auto" w:fill="FFFFFF"/>
        </w:rPr>
        <w:t xml:space="preserve">Available [viewed </w:t>
      </w:r>
      <w:r w:rsidR="00765EC0" w:rsidRPr="000B55F2">
        <w:rPr>
          <w:szCs w:val="24"/>
        </w:rPr>
        <w:t>2023-11-21</w:t>
      </w:r>
      <w:r w:rsidR="00765EC0" w:rsidRPr="000B55F2">
        <w:rPr>
          <w:szCs w:val="24"/>
          <w:shd w:val="clear" w:color="auto" w:fill="FFFFFF"/>
        </w:rPr>
        <w:t>] at:</w:t>
      </w:r>
      <w:r w:rsidR="00765EC0" w:rsidRPr="000B55F2">
        <w:rPr>
          <w:szCs w:val="24"/>
        </w:rPr>
        <w:t xml:space="preserve"> </w:t>
      </w:r>
      <w:hyperlink r:id="rId31" w:history="1">
        <w:r w:rsidR="00765EC0" w:rsidRPr="00765EC0">
          <w:rPr>
            <w:rStyle w:val="Hyperlink"/>
            <w:rFonts w:ascii="Arial" w:hAnsi="Arial" w:cs="Arial"/>
            <w:sz w:val="16"/>
            <w:szCs w:val="16"/>
          </w:rPr>
          <w:t>https://eur-lex.europa.eu/eli/dir/2016/2102/oj</w:t>
        </w:r>
      </w:hyperlink>
      <w:r w:rsidR="00A74AC2" w:rsidRPr="003B34D4">
        <w:rPr>
          <w:rStyle w:val="Hyperlink"/>
          <w:szCs w:val="24"/>
        </w:rPr>
        <w:t>&gt;</w:t>
      </w:r>
    </w:p>
    <w:p w14:paraId="4F1CE619" w14:textId="359D2423" w:rsidR="00765EC0" w:rsidRPr="000B55F2" w:rsidRDefault="00765EC0" w:rsidP="00765EC0">
      <w:pPr>
        <w:pStyle w:val="Reftext"/>
        <w:tabs>
          <w:tab w:val="clear" w:pos="1191"/>
          <w:tab w:val="clear" w:pos="1588"/>
          <w:tab w:val="clear" w:pos="1985"/>
          <w:tab w:val="left" w:pos="2694"/>
        </w:tabs>
        <w:ind w:left="2694" w:hanging="2694"/>
        <w:rPr>
          <w:szCs w:val="24"/>
        </w:rPr>
      </w:pPr>
      <w:r w:rsidRPr="000B55F2">
        <w:rPr>
          <w:szCs w:val="24"/>
        </w:rPr>
        <w:t>[b-FGMV-05]</w:t>
      </w:r>
      <w:r w:rsidRPr="000B55F2">
        <w:rPr>
          <w:szCs w:val="24"/>
        </w:rPr>
        <w:tab/>
        <w:t xml:space="preserve">FGMV-05 Technical Specification </w:t>
      </w:r>
      <w:r w:rsidR="00B56F5A">
        <w:rPr>
          <w:szCs w:val="24"/>
        </w:rPr>
        <w:t xml:space="preserve">(2023), </w:t>
      </w:r>
      <w:r w:rsidRPr="00765EC0">
        <w:rPr>
          <w:i/>
          <w:iCs/>
          <w:szCs w:val="24"/>
        </w:rPr>
        <w:t>Requirements of accessible products and services in the metaverse: Part II – User perspective</w:t>
      </w:r>
      <w:r w:rsidRPr="000B55F2">
        <w:rPr>
          <w:szCs w:val="24"/>
        </w:rPr>
        <w:t xml:space="preserve">. </w:t>
      </w:r>
      <w:r w:rsidR="00746183">
        <w:rPr>
          <w:szCs w:val="24"/>
        </w:rPr>
        <w:t>&lt;</w:t>
      </w:r>
      <w:r w:rsidRPr="000B55F2">
        <w:rPr>
          <w:szCs w:val="24"/>
        </w:rPr>
        <w:t xml:space="preserve">Available [viewed 2023-11-21] at: </w:t>
      </w:r>
      <w:hyperlink r:id="rId32" w:history="1">
        <w:r w:rsidRPr="00765EC0">
          <w:rPr>
            <w:rStyle w:val="Hyperlink"/>
            <w:rFonts w:ascii="Arial" w:hAnsi="Arial" w:cs="Arial"/>
            <w:sz w:val="16"/>
            <w:szCs w:val="16"/>
          </w:rPr>
          <w:t>https://www.itu.int/en/ITU-T/focusgroups/mv/Pages/deliverables.aspx</w:t>
        </w:r>
      </w:hyperlink>
      <w:r w:rsidR="00495050" w:rsidRPr="003B34D4">
        <w:rPr>
          <w:rStyle w:val="Hyperlink"/>
          <w:szCs w:val="24"/>
          <w:u w:val="none"/>
        </w:rPr>
        <w:t>&gt;</w:t>
      </w:r>
      <w:r w:rsidRPr="000B55F2">
        <w:rPr>
          <w:sz w:val="18"/>
          <w:szCs w:val="12"/>
        </w:rPr>
        <w:t xml:space="preserve"> </w:t>
      </w:r>
    </w:p>
    <w:p w14:paraId="4DD69619" w14:textId="599FAEDA" w:rsidR="0010265C" w:rsidRPr="00765EC0" w:rsidRDefault="003C2AAA" w:rsidP="00765EC0">
      <w:pPr>
        <w:pStyle w:val="Reftext"/>
        <w:tabs>
          <w:tab w:val="clear" w:pos="1191"/>
          <w:tab w:val="clear" w:pos="1588"/>
          <w:tab w:val="clear" w:pos="1985"/>
          <w:tab w:val="left" w:pos="2694"/>
        </w:tabs>
        <w:ind w:left="2694" w:hanging="2694"/>
        <w:rPr>
          <w:lang w:val="it-IT"/>
        </w:rPr>
      </w:pPr>
      <w:r w:rsidRPr="00765EC0">
        <w:rPr>
          <w:lang w:val="it-IT"/>
        </w:rPr>
        <w:t>[b-</w:t>
      </w:r>
      <w:r w:rsidR="0010265C" w:rsidRPr="00765EC0">
        <w:rPr>
          <w:lang w:val="it-IT"/>
        </w:rPr>
        <w:t>IRG-AVA-1710-006</w:t>
      </w:r>
      <w:r w:rsidRPr="00765EC0">
        <w:rPr>
          <w:lang w:val="it-IT"/>
        </w:rPr>
        <w:t>]</w:t>
      </w:r>
      <w:r w:rsidRPr="00765EC0">
        <w:rPr>
          <w:lang w:val="it-IT"/>
        </w:rPr>
        <w:tab/>
      </w:r>
      <w:r w:rsidR="00765EC0" w:rsidRPr="00765EC0">
        <w:rPr>
          <w:lang w:val="it-IT"/>
        </w:rPr>
        <w:t>IRG-AVA-1710-006</w:t>
      </w:r>
      <w:r w:rsidR="00765EC0">
        <w:rPr>
          <w:lang w:val="it-IT"/>
        </w:rPr>
        <w:t xml:space="preserve">, </w:t>
      </w:r>
      <w:r w:rsidR="0010265C" w:rsidRPr="00765EC0">
        <w:rPr>
          <w:i/>
          <w:iCs/>
          <w:lang w:val="it-IT"/>
        </w:rPr>
        <w:t>Immersive Accessibility</w:t>
      </w:r>
      <w:r w:rsidR="00765EC0">
        <w:rPr>
          <w:lang w:val="it-IT"/>
        </w:rPr>
        <w:t>.</w:t>
      </w:r>
    </w:p>
    <w:p w14:paraId="19839B84" w14:textId="6678CC0D" w:rsidR="003C2AAA" w:rsidRPr="000B55F2" w:rsidRDefault="003C2AAA" w:rsidP="00765EC0">
      <w:pPr>
        <w:pStyle w:val="Reftext"/>
        <w:tabs>
          <w:tab w:val="clear" w:pos="1191"/>
          <w:tab w:val="clear" w:pos="1588"/>
          <w:tab w:val="clear" w:pos="1985"/>
          <w:tab w:val="left" w:pos="2694"/>
        </w:tabs>
        <w:ind w:left="2694" w:hanging="2694"/>
      </w:pPr>
      <w:r w:rsidRPr="000B55F2">
        <w:rPr>
          <w:bCs/>
        </w:rPr>
        <w:t>[</w:t>
      </w:r>
      <w:r w:rsidR="0010265C" w:rsidRPr="000B55F2">
        <w:rPr>
          <w:bCs/>
        </w:rPr>
        <w:t>b-</w:t>
      </w:r>
      <w:r w:rsidR="0010265C" w:rsidRPr="000B55F2">
        <w:t>IRG-AVA-1810-04-11</w:t>
      </w:r>
      <w:r w:rsidRPr="000B55F2">
        <w:rPr>
          <w:bCs/>
        </w:rPr>
        <w:t>]</w:t>
      </w:r>
      <w:r w:rsidRPr="000B55F2">
        <w:rPr>
          <w:bCs/>
        </w:rPr>
        <w:tab/>
      </w:r>
      <w:r w:rsidR="00765EC0" w:rsidRPr="000B55F2">
        <w:t>IRG-AVA-1810-04-11</w:t>
      </w:r>
      <w:r w:rsidR="00765EC0">
        <w:t xml:space="preserve">, </w:t>
      </w:r>
      <w:r w:rsidR="0010265C" w:rsidRPr="00765EC0">
        <w:rPr>
          <w:i/>
          <w:iCs/>
        </w:rPr>
        <w:t>Immersive Accessibility for Broadcast</w:t>
      </w:r>
      <w:r w:rsidR="00765EC0">
        <w:t>.</w:t>
      </w:r>
    </w:p>
    <w:p w14:paraId="68F1E0E8" w14:textId="45EFCF83" w:rsidR="003C2AAA" w:rsidRPr="000B55F2" w:rsidRDefault="003C2AAA" w:rsidP="00765EC0">
      <w:pPr>
        <w:pStyle w:val="Reftext"/>
        <w:tabs>
          <w:tab w:val="clear" w:pos="1191"/>
          <w:tab w:val="clear" w:pos="1588"/>
          <w:tab w:val="clear" w:pos="1985"/>
          <w:tab w:val="left" w:pos="2694"/>
        </w:tabs>
        <w:ind w:left="2694" w:hanging="2694"/>
      </w:pPr>
      <w:r w:rsidRPr="000B55F2">
        <w:rPr>
          <w:szCs w:val="24"/>
        </w:rPr>
        <w:t>[</w:t>
      </w:r>
      <w:r w:rsidR="0010265C" w:rsidRPr="000B55F2">
        <w:t>b-IRG-AVA-2010-004</w:t>
      </w:r>
      <w:r w:rsidRPr="000B55F2">
        <w:rPr>
          <w:szCs w:val="24"/>
        </w:rPr>
        <w:t>]</w:t>
      </w:r>
      <w:r w:rsidRPr="000B55F2">
        <w:rPr>
          <w:szCs w:val="24"/>
        </w:rPr>
        <w:tab/>
      </w:r>
      <w:r w:rsidR="00765EC0" w:rsidRPr="000B55F2">
        <w:t>IRG-AVA-2010-004</w:t>
      </w:r>
      <w:r w:rsidR="00765EC0">
        <w:rPr>
          <w:szCs w:val="24"/>
        </w:rPr>
        <w:t xml:space="preserve">, </w:t>
      </w:r>
      <w:r w:rsidR="00775E06" w:rsidRPr="00765EC0">
        <w:rPr>
          <w:i/>
          <w:iCs/>
        </w:rPr>
        <w:t>Immersive Captioning: Developing a framework for evaluating user needs</w:t>
      </w:r>
      <w:r w:rsidR="00775E06" w:rsidRPr="000B55F2">
        <w:t>.</w:t>
      </w:r>
    </w:p>
    <w:p w14:paraId="5E9C5F6F" w14:textId="2D3F8EE6" w:rsidR="003C2AAA" w:rsidRPr="000B55F2" w:rsidRDefault="003C2AAA" w:rsidP="00765EC0">
      <w:pPr>
        <w:pStyle w:val="Reftext"/>
        <w:tabs>
          <w:tab w:val="clear" w:pos="1191"/>
          <w:tab w:val="clear" w:pos="1588"/>
          <w:tab w:val="clear" w:pos="1985"/>
          <w:tab w:val="left" w:pos="2694"/>
        </w:tabs>
        <w:ind w:left="2694" w:hanging="2694"/>
      </w:pPr>
      <w:r w:rsidRPr="000B55F2">
        <w:t>[</w:t>
      </w:r>
      <w:r w:rsidR="00775E06" w:rsidRPr="000B55F2">
        <w:t>b-IRG-AVA-2010-005</w:t>
      </w:r>
      <w:r w:rsidRPr="000B55F2">
        <w:t>]</w:t>
      </w:r>
      <w:r w:rsidRPr="000B55F2">
        <w:tab/>
      </w:r>
      <w:r w:rsidR="00765EC0" w:rsidRPr="000B55F2">
        <w:t>IRG-AVA-2010-005</w:t>
      </w:r>
      <w:r w:rsidR="00765EC0">
        <w:t xml:space="preserve">, </w:t>
      </w:r>
      <w:r w:rsidR="00B152B0" w:rsidRPr="00765EC0">
        <w:rPr>
          <w:i/>
          <w:iCs/>
        </w:rPr>
        <w:t>Immersive Captioning/Subtitling</w:t>
      </w:r>
      <w:r w:rsidRPr="000B55F2">
        <w:t>.</w:t>
      </w:r>
    </w:p>
    <w:p w14:paraId="3FDB74AC" w14:textId="4CF77234" w:rsidR="0091407D" w:rsidRPr="000B55F2" w:rsidRDefault="009E3290" w:rsidP="00765EC0">
      <w:pPr>
        <w:pStyle w:val="Reftext"/>
        <w:tabs>
          <w:tab w:val="clear" w:pos="1191"/>
          <w:tab w:val="clear" w:pos="1588"/>
          <w:tab w:val="clear" w:pos="1985"/>
          <w:tab w:val="left" w:pos="2694"/>
        </w:tabs>
        <w:ind w:left="2694" w:hanging="2694"/>
        <w:rPr>
          <w:sz w:val="16"/>
          <w:szCs w:val="16"/>
        </w:rPr>
      </w:pPr>
      <w:r w:rsidRPr="000B55F2">
        <w:rPr>
          <w:szCs w:val="24"/>
        </w:rPr>
        <w:t>[b-SECTION</w:t>
      </w:r>
      <w:r w:rsidR="00C0394B">
        <w:rPr>
          <w:szCs w:val="24"/>
        </w:rPr>
        <w:t xml:space="preserve"> </w:t>
      </w:r>
      <w:r w:rsidRPr="000B55F2">
        <w:rPr>
          <w:szCs w:val="24"/>
        </w:rPr>
        <w:t xml:space="preserve">508] </w:t>
      </w:r>
      <w:r w:rsidR="0042326A" w:rsidRPr="000B55F2">
        <w:rPr>
          <w:szCs w:val="24"/>
        </w:rPr>
        <w:tab/>
      </w:r>
      <w:r w:rsidR="00954D4B">
        <w:rPr>
          <w:szCs w:val="24"/>
        </w:rPr>
        <w:t xml:space="preserve">Section508.gov, </w:t>
      </w:r>
      <w:r w:rsidR="00954D4B" w:rsidRPr="003B34D4">
        <w:rPr>
          <w:i/>
          <w:iCs/>
          <w:szCs w:val="24"/>
        </w:rPr>
        <w:t xml:space="preserve">Policy &amp; Management – </w:t>
      </w:r>
      <w:r w:rsidR="008566B7" w:rsidRPr="003B34D4">
        <w:rPr>
          <w:i/>
          <w:iCs/>
          <w:szCs w:val="24"/>
        </w:rPr>
        <w:t>IT Accessibility Laws and Policies</w:t>
      </w:r>
      <w:r w:rsidR="00327BCF" w:rsidRPr="000B55F2">
        <w:rPr>
          <w:szCs w:val="24"/>
        </w:rPr>
        <w:t>.</w:t>
      </w:r>
      <w:r w:rsidR="00D175C4" w:rsidRPr="000B55F2">
        <w:rPr>
          <w:szCs w:val="24"/>
        </w:rPr>
        <w:t xml:space="preserve"> </w:t>
      </w:r>
      <w:r w:rsidR="00A863EF">
        <w:rPr>
          <w:szCs w:val="24"/>
        </w:rPr>
        <w:tab/>
      </w:r>
      <w:r w:rsidR="00EA5665">
        <w:rPr>
          <w:szCs w:val="24"/>
        </w:rPr>
        <w:t>&lt;</w:t>
      </w:r>
      <w:r w:rsidR="00C32D18" w:rsidRPr="000B55F2">
        <w:rPr>
          <w:szCs w:val="24"/>
        </w:rPr>
        <w:t>Available [viewed 2023-11-21] at:</w:t>
      </w:r>
      <w:r w:rsidR="00EE163F">
        <w:rPr>
          <w:szCs w:val="24"/>
        </w:rPr>
        <w:t xml:space="preserve"> </w:t>
      </w:r>
      <w:hyperlink r:id="rId33" w:history="1">
        <w:r w:rsidR="00C32D18" w:rsidRPr="00765EC0">
          <w:rPr>
            <w:rStyle w:val="Hyperlink"/>
            <w:rFonts w:ascii="Arial" w:hAnsi="Arial" w:cs="Arial"/>
            <w:sz w:val="16"/>
            <w:szCs w:val="16"/>
          </w:rPr>
          <w:t>https://www.section508.gov/manage/laws-and-policies/</w:t>
        </w:r>
      </w:hyperlink>
      <w:r w:rsidR="007025BD" w:rsidRPr="003B34D4">
        <w:rPr>
          <w:rStyle w:val="Hyperlink"/>
          <w:szCs w:val="24"/>
        </w:rPr>
        <w:t>&gt;</w:t>
      </w:r>
    </w:p>
    <w:p w14:paraId="1EBB3C78" w14:textId="2ED0772B" w:rsidR="0091407D" w:rsidRPr="000B55F2" w:rsidRDefault="0091407D" w:rsidP="00765EC0">
      <w:pPr>
        <w:pStyle w:val="Reftext"/>
        <w:tabs>
          <w:tab w:val="clear" w:pos="1191"/>
          <w:tab w:val="clear" w:pos="1588"/>
          <w:tab w:val="clear" w:pos="1985"/>
          <w:tab w:val="left" w:pos="2694"/>
        </w:tabs>
        <w:ind w:left="2694" w:hanging="2694"/>
        <w:rPr>
          <w:szCs w:val="24"/>
        </w:rPr>
      </w:pPr>
      <w:r w:rsidRPr="000B55F2">
        <w:rPr>
          <w:szCs w:val="24"/>
        </w:rPr>
        <w:t xml:space="preserve">[b-UN 1] </w:t>
      </w:r>
      <w:r w:rsidRPr="000B55F2">
        <w:rPr>
          <w:szCs w:val="24"/>
        </w:rPr>
        <w:tab/>
        <w:t>United Nations (2006)</w:t>
      </w:r>
      <w:r w:rsidR="00CE204F">
        <w:rPr>
          <w:szCs w:val="24"/>
        </w:rPr>
        <w:t>,</w:t>
      </w:r>
      <w:r w:rsidRPr="000B55F2">
        <w:rPr>
          <w:szCs w:val="24"/>
        </w:rPr>
        <w:t xml:space="preserve"> </w:t>
      </w:r>
      <w:r w:rsidRPr="000B55F2">
        <w:rPr>
          <w:i/>
          <w:iCs/>
          <w:szCs w:val="24"/>
        </w:rPr>
        <w:t>United Nations System and Persons with Disabilities</w:t>
      </w:r>
      <w:r w:rsidR="00BA11B4" w:rsidRPr="003B34D4">
        <w:rPr>
          <w:szCs w:val="24"/>
        </w:rPr>
        <w:t>.</w:t>
      </w:r>
      <w:r w:rsidR="00FB1AD1">
        <w:rPr>
          <w:szCs w:val="24"/>
        </w:rPr>
        <w:t xml:space="preserve"> </w:t>
      </w:r>
      <w:r w:rsidR="00BA11B4" w:rsidRPr="00D27536">
        <w:rPr>
          <w:szCs w:val="24"/>
          <w:shd w:val="clear" w:color="auto" w:fill="FFFFFF"/>
        </w:rPr>
        <w:t xml:space="preserve">Available [viewed </w:t>
      </w:r>
      <w:r w:rsidR="00BA11B4" w:rsidRPr="00D27536">
        <w:rPr>
          <w:szCs w:val="24"/>
        </w:rPr>
        <w:t>2023-11-21</w:t>
      </w:r>
      <w:r w:rsidR="00BA11B4" w:rsidRPr="00D27536">
        <w:rPr>
          <w:szCs w:val="24"/>
          <w:shd w:val="clear" w:color="auto" w:fill="FFFFFF"/>
        </w:rPr>
        <w:t>] at</w:t>
      </w:r>
      <w:r w:rsidRPr="00D27536">
        <w:rPr>
          <w:szCs w:val="24"/>
        </w:rPr>
        <w:t>:</w:t>
      </w:r>
      <w:r w:rsidR="00DC4827">
        <w:rPr>
          <w:szCs w:val="24"/>
        </w:rPr>
        <w:t xml:space="preserve"> </w:t>
      </w:r>
      <w:r w:rsidR="007B3348">
        <w:rPr>
          <w:szCs w:val="24"/>
        </w:rPr>
        <w:t>&lt;</w:t>
      </w:r>
      <w:hyperlink r:id="rId34" w:history="1">
        <w:r w:rsidR="005A57F9" w:rsidRPr="005A57F9">
          <w:rPr>
            <w:rStyle w:val="Hyperlink"/>
            <w:rFonts w:ascii="Arial" w:hAnsi="Arial" w:cs="Arial"/>
            <w:sz w:val="16"/>
            <w:szCs w:val="16"/>
          </w:rPr>
          <w:t>https://www.un.org/esa/socdev/enable/unandpwd.htm</w:t>
        </w:r>
      </w:hyperlink>
      <w:r w:rsidR="005A57F9" w:rsidRPr="003B34D4">
        <w:rPr>
          <w:szCs w:val="24"/>
        </w:rPr>
        <w:t>&gt;</w:t>
      </w:r>
    </w:p>
    <w:p w14:paraId="66BD68E5" w14:textId="417D6685" w:rsidR="0091407D" w:rsidRPr="000B55F2" w:rsidRDefault="0091407D" w:rsidP="00765EC0">
      <w:pPr>
        <w:pStyle w:val="Reftext"/>
        <w:tabs>
          <w:tab w:val="clear" w:pos="1191"/>
          <w:tab w:val="clear" w:pos="1588"/>
          <w:tab w:val="clear" w:pos="1985"/>
          <w:tab w:val="left" w:pos="2694"/>
        </w:tabs>
        <w:ind w:left="2694" w:hanging="2694"/>
        <w:rPr>
          <w:szCs w:val="24"/>
        </w:rPr>
      </w:pPr>
      <w:r w:rsidRPr="000B55F2">
        <w:rPr>
          <w:szCs w:val="24"/>
        </w:rPr>
        <w:t xml:space="preserve">[b-UN 2] </w:t>
      </w:r>
      <w:r w:rsidRPr="000B55F2">
        <w:rPr>
          <w:szCs w:val="24"/>
        </w:rPr>
        <w:tab/>
        <w:t>United Nations (2014)</w:t>
      </w:r>
      <w:r w:rsidR="00D120CE">
        <w:rPr>
          <w:szCs w:val="24"/>
        </w:rPr>
        <w:t>,</w:t>
      </w:r>
      <w:r w:rsidRPr="000B55F2">
        <w:rPr>
          <w:szCs w:val="24"/>
        </w:rPr>
        <w:t xml:space="preserve"> </w:t>
      </w:r>
      <w:r w:rsidRPr="000B55F2">
        <w:rPr>
          <w:i/>
          <w:iCs/>
          <w:szCs w:val="24"/>
        </w:rPr>
        <w:t>The Road to Dignity by 2030: Ending Poverty, Transforming All Lives and Protecting the Planet</w:t>
      </w:r>
      <w:r w:rsidRPr="000B55F2">
        <w:rPr>
          <w:szCs w:val="24"/>
        </w:rPr>
        <w:t xml:space="preserve">. </w:t>
      </w:r>
      <w:r w:rsidR="008D1DE9">
        <w:rPr>
          <w:szCs w:val="24"/>
        </w:rPr>
        <w:t>&lt;</w:t>
      </w:r>
      <w:r w:rsidR="00534E87" w:rsidRPr="000B55F2">
        <w:rPr>
          <w:szCs w:val="24"/>
          <w:shd w:val="clear" w:color="auto" w:fill="FFFFFF"/>
        </w:rPr>
        <w:t xml:space="preserve">Available [viewed </w:t>
      </w:r>
      <w:r w:rsidR="00534E87" w:rsidRPr="000B55F2">
        <w:rPr>
          <w:szCs w:val="24"/>
        </w:rPr>
        <w:t>2023-11-21</w:t>
      </w:r>
      <w:r w:rsidR="00534E87" w:rsidRPr="000B55F2">
        <w:rPr>
          <w:szCs w:val="24"/>
          <w:shd w:val="clear" w:color="auto" w:fill="FFFFFF"/>
        </w:rPr>
        <w:t>] at</w:t>
      </w:r>
      <w:r w:rsidRPr="000B55F2">
        <w:rPr>
          <w:szCs w:val="24"/>
          <w:shd w:val="clear" w:color="auto" w:fill="FFFFFF"/>
        </w:rPr>
        <w:t>:</w:t>
      </w:r>
      <w:r w:rsidR="00DC4827">
        <w:rPr>
          <w:szCs w:val="24"/>
          <w:shd w:val="clear" w:color="auto" w:fill="FFFFFF"/>
        </w:rPr>
        <w:t xml:space="preserve"> </w:t>
      </w:r>
      <w:hyperlink r:id="rId35" w:history="1">
        <w:r w:rsidRPr="00765EC0">
          <w:rPr>
            <w:rStyle w:val="Hyperlink"/>
            <w:rFonts w:ascii="Arial" w:hAnsi="Arial" w:cs="Arial"/>
            <w:sz w:val="16"/>
            <w:szCs w:val="16"/>
          </w:rPr>
          <w:t>https://www.un.org/disabilities/documents/reports/SG_Synthesis_Report_Road_to_Dignity_by_2030.pdf</w:t>
        </w:r>
      </w:hyperlink>
      <w:r w:rsidR="008D1DE9" w:rsidRPr="003B34D4">
        <w:rPr>
          <w:rStyle w:val="Hyperlink"/>
          <w:szCs w:val="24"/>
          <w:u w:val="none"/>
        </w:rPr>
        <w:t>&gt;</w:t>
      </w:r>
    </w:p>
    <w:p w14:paraId="009465C2" w14:textId="18DC296F" w:rsidR="0091407D" w:rsidRPr="000B55F2" w:rsidRDefault="0091407D" w:rsidP="00765EC0">
      <w:pPr>
        <w:pStyle w:val="Reftext"/>
        <w:tabs>
          <w:tab w:val="clear" w:pos="1191"/>
          <w:tab w:val="clear" w:pos="1588"/>
          <w:tab w:val="clear" w:pos="1985"/>
          <w:tab w:val="left" w:pos="2694"/>
        </w:tabs>
        <w:ind w:left="2694" w:hanging="2694"/>
        <w:rPr>
          <w:szCs w:val="24"/>
          <w:shd w:val="clear" w:color="auto" w:fill="FFFFFF"/>
        </w:rPr>
      </w:pPr>
      <w:r w:rsidRPr="000B55F2">
        <w:rPr>
          <w:szCs w:val="24"/>
        </w:rPr>
        <w:t xml:space="preserve">[b-UN DESA] </w:t>
      </w:r>
      <w:r w:rsidRPr="000B55F2">
        <w:rPr>
          <w:szCs w:val="24"/>
        </w:rPr>
        <w:tab/>
        <w:t>United Nations (2004)</w:t>
      </w:r>
      <w:r w:rsidR="00D120CE">
        <w:rPr>
          <w:szCs w:val="24"/>
        </w:rPr>
        <w:t>,</w:t>
      </w:r>
      <w:r w:rsidRPr="000B55F2">
        <w:rPr>
          <w:szCs w:val="24"/>
        </w:rPr>
        <w:t xml:space="preserve"> </w:t>
      </w:r>
      <w:r w:rsidRPr="000B55F2">
        <w:rPr>
          <w:i/>
          <w:iCs/>
          <w:szCs w:val="24"/>
        </w:rPr>
        <w:t>Enable</w:t>
      </w:r>
      <w:r w:rsidR="00534E87" w:rsidRPr="000B55F2">
        <w:rPr>
          <w:i/>
          <w:iCs/>
          <w:szCs w:val="24"/>
        </w:rPr>
        <w:t>.</w:t>
      </w:r>
      <w:r w:rsidRPr="000B55F2">
        <w:rPr>
          <w:szCs w:val="24"/>
        </w:rPr>
        <w:t xml:space="preserve"> </w:t>
      </w:r>
      <w:r w:rsidR="00534E87" w:rsidRPr="000B55F2">
        <w:rPr>
          <w:szCs w:val="24"/>
          <w:shd w:val="clear" w:color="auto" w:fill="FFFFFF"/>
        </w:rPr>
        <w:t xml:space="preserve">Available [viewed </w:t>
      </w:r>
      <w:r w:rsidR="00534E87" w:rsidRPr="000B55F2">
        <w:rPr>
          <w:szCs w:val="24"/>
        </w:rPr>
        <w:t>2023-11-21</w:t>
      </w:r>
      <w:r w:rsidR="00534E87" w:rsidRPr="000B55F2">
        <w:rPr>
          <w:szCs w:val="24"/>
          <w:shd w:val="clear" w:color="auto" w:fill="FFFFFF"/>
        </w:rPr>
        <w:t>] at</w:t>
      </w:r>
      <w:r w:rsidR="00534E87" w:rsidRPr="000B55F2">
        <w:rPr>
          <w:szCs w:val="24"/>
        </w:rPr>
        <w:t xml:space="preserve">: </w:t>
      </w:r>
      <w:r w:rsidR="00543231">
        <w:rPr>
          <w:szCs w:val="24"/>
        </w:rPr>
        <w:t>&lt;</w:t>
      </w:r>
      <w:hyperlink r:id="rId36" w:history="1">
        <w:r w:rsidR="00543231" w:rsidRPr="00543231">
          <w:rPr>
            <w:rStyle w:val="Hyperlink"/>
            <w:rFonts w:ascii="Arial" w:hAnsi="Arial" w:cs="Arial"/>
            <w:sz w:val="16"/>
            <w:szCs w:val="16"/>
            <w:shd w:val="clear" w:color="auto" w:fill="FFFFFF"/>
          </w:rPr>
          <w:t>https://www.un.org/esa/socdev/enable/disberk2.htm</w:t>
        </w:r>
      </w:hyperlink>
      <w:r w:rsidR="00543231" w:rsidRPr="003B34D4">
        <w:rPr>
          <w:rStyle w:val="Hyperlink"/>
          <w:szCs w:val="24"/>
          <w:shd w:val="clear" w:color="auto" w:fill="FFFFFF"/>
        </w:rPr>
        <w:t>&gt;</w:t>
      </w:r>
    </w:p>
    <w:p w14:paraId="0E92696A" w14:textId="28A76373" w:rsidR="0091407D" w:rsidRDefault="0091407D" w:rsidP="00765EC0">
      <w:pPr>
        <w:pStyle w:val="Reftext"/>
        <w:tabs>
          <w:tab w:val="clear" w:pos="1191"/>
          <w:tab w:val="clear" w:pos="1588"/>
          <w:tab w:val="clear" w:pos="1985"/>
          <w:tab w:val="left" w:pos="2694"/>
        </w:tabs>
        <w:ind w:left="2694" w:hanging="2694"/>
        <w:rPr>
          <w:rStyle w:val="Hyperlink"/>
          <w:rFonts w:ascii="Arial" w:hAnsi="Arial" w:cs="Arial"/>
          <w:sz w:val="16"/>
          <w:szCs w:val="16"/>
        </w:rPr>
      </w:pPr>
      <w:r w:rsidRPr="000B55F2">
        <w:rPr>
          <w:rStyle w:val="Strong"/>
          <w:b w:val="0"/>
          <w:bCs w:val="0"/>
          <w:color w:val="1D1D1D"/>
          <w:szCs w:val="24"/>
        </w:rPr>
        <w:t xml:space="preserve">[b-UN OHCHR] </w:t>
      </w:r>
      <w:r w:rsidRPr="000B55F2">
        <w:rPr>
          <w:rStyle w:val="Strong"/>
          <w:b w:val="0"/>
          <w:bCs w:val="0"/>
          <w:color w:val="1D1D1D"/>
          <w:szCs w:val="24"/>
        </w:rPr>
        <w:tab/>
        <w:t>United Nations (2014)</w:t>
      </w:r>
      <w:r w:rsidR="00D120CE">
        <w:rPr>
          <w:rStyle w:val="Strong"/>
          <w:b w:val="0"/>
          <w:bCs w:val="0"/>
          <w:color w:val="1D1D1D"/>
          <w:szCs w:val="24"/>
        </w:rPr>
        <w:t>,</w:t>
      </w:r>
      <w:r w:rsidRPr="000B55F2">
        <w:rPr>
          <w:rStyle w:val="Strong"/>
          <w:b w:val="0"/>
          <w:bCs w:val="0"/>
          <w:i/>
          <w:iCs/>
          <w:color w:val="1D1D1D"/>
          <w:szCs w:val="24"/>
        </w:rPr>
        <w:t xml:space="preserve"> Ratification of 18 International Human Rights Treaties</w:t>
      </w:r>
      <w:r w:rsidR="00534E87" w:rsidRPr="000B55F2">
        <w:rPr>
          <w:rStyle w:val="Strong"/>
          <w:b w:val="0"/>
          <w:bCs w:val="0"/>
          <w:i/>
          <w:iCs/>
          <w:color w:val="1D1D1D"/>
          <w:szCs w:val="24"/>
        </w:rPr>
        <w:t>.</w:t>
      </w:r>
      <w:r w:rsidRPr="000B55F2">
        <w:rPr>
          <w:rStyle w:val="Strong"/>
          <w:color w:val="1D1D1D"/>
          <w:szCs w:val="24"/>
        </w:rPr>
        <w:t xml:space="preserve"> </w:t>
      </w:r>
      <w:r w:rsidR="00534E87" w:rsidRPr="000B55F2">
        <w:rPr>
          <w:szCs w:val="24"/>
          <w:shd w:val="clear" w:color="auto" w:fill="FFFFFF"/>
        </w:rPr>
        <w:t xml:space="preserve">Available [viewed </w:t>
      </w:r>
      <w:r w:rsidR="00534E87" w:rsidRPr="000B55F2">
        <w:rPr>
          <w:szCs w:val="24"/>
        </w:rPr>
        <w:t>2023-11-21</w:t>
      </w:r>
      <w:r w:rsidR="00534E87" w:rsidRPr="000B55F2">
        <w:rPr>
          <w:szCs w:val="24"/>
          <w:shd w:val="clear" w:color="auto" w:fill="FFFFFF"/>
        </w:rPr>
        <w:t>] at</w:t>
      </w:r>
      <w:r w:rsidR="00534E87" w:rsidRPr="000B55F2">
        <w:rPr>
          <w:szCs w:val="24"/>
        </w:rPr>
        <w:t xml:space="preserve">: </w:t>
      </w:r>
      <w:r w:rsidR="003B5961">
        <w:rPr>
          <w:rStyle w:val="Strong"/>
          <w:b w:val="0"/>
          <w:bCs w:val="0"/>
          <w:color w:val="1D1D1D"/>
          <w:szCs w:val="24"/>
        </w:rPr>
        <w:t>&lt;</w:t>
      </w:r>
      <w:hyperlink r:id="rId37" w:history="1">
        <w:r w:rsidR="003B5961" w:rsidRPr="003B5961">
          <w:rPr>
            <w:rStyle w:val="Hyperlink"/>
            <w:rFonts w:ascii="Arial" w:hAnsi="Arial" w:cs="Arial"/>
            <w:sz w:val="16"/>
            <w:szCs w:val="16"/>
          </w:rPr>
          <w:t>https://indicators.ohchr.org</w:t>
        </w:r>
      </w:hyperlink>
      <w:r w:rsidR="003B5961" w:rsidRPr="003B34D4">
        <w:rPr>
          <w:szCs w:val="24"/>
        </w:rPr>
        <w:t>&gt;</w:t>
      </w:r>
    </w:p>
    <w:p w14:paraId="5BD66498" w14:textId="04ED586C" w:rsidR="0091407D" w:rsidRPr="000B55F2" w:rsidRDefault="0091407D" w:rsidP="00765EC0">
      <w:pPr>
        <w:pStyle w:val="Reftext"/>
        <w:tabs>
          <w:tab w:val="clear" w:pos="1191"/>
          <w:tab w:val="clear" w:pos="1588"/>
          <w:tab w:val="clear" w:pos="1985"/>
          <w:tab w:val="left" w:pos="2694"/>
        </w:tabs>
        <w:ind w:left="2694" w:hanging="2694"/>
        <w:rPr>
          <w:sz w:val="16"/>
          <w:szCs w:val="16"/>
        </w:rPr>
      </w:pPr>
      <w:r w:rsidRPr="000B55F2">
        <w:rPr>
          <w:szCs w:val="24"/>
        </w:rPr>
        <w:t xml:space="preserve">[b-UN SDG] </w:t>
      </w:r>
      <w:r w:rsidRPr="000B55F2">
        <w:rPr>
          <w:szCs w:val="24"/>
        </w:rPr>
        <w:tab/>
        <w:t>United Nations</w:t>
      </w:r>
      <w:r w:rsidR="007E31DB">
        <w:rPr>
          <w:szCs w:val="24"/>
        </w:rPr>
        <w:t>,</w:t>
      </w:r>
      <w:r w:rsidR="00DC5B87">
        <w:rPr>
          <w:szCs w:val="24"/>
        </w:rPr>
        <w:t xml:space="preserve"> </w:t>
      </w:r>
      <w:r w:rsidRPr="003B34D4">
        <w:rPr>
          <w:i/>
          <w:iCs/>
          <w:szCs w:val="24"/>
        </w:rPr>
        <w:t>Sustainable Development Goals (SDGs) And Disability</w:t>
      </w:r>
      <w:r w:rsidRPr="000B55F2">
        <w:rPr>
          <w:szCs w:val="24"/>
        </w:rPr>
        <w:t>.</w:t>
      </w:r>
      <w:r w:rsidR="00DC4827">
        <w:rPr>
          <w:szCs w:val="24"/>
        </w:rPr>
        <w:t xml:space="preserve"> </w:t>
      </w:r>
      <w:r w:rsidR="00534E87" w:rsidRPr="000B55F2">
        <w:rPr>
          <w:szCs w:val="24"/>
          <w:shd w:val="clear" w:color="auto" w:fill="FFFFFF"/>
        </w:rPr>
        <w:t xml:space="preserve">Available [viewed </w:t>
      </w:r>
      <w:r w:rsidR="00534E87" w:rsidRPr="000B55F2">
        <w:rPr>
          <w:szCs w:val="24"/>
        </w:rPr>
        <w:t>2023-11-21</w:t>
      </w:r>
      <w:r w:rsidR="00534E87" w:rsidRPr="000B55F2">
        <w:rPr>
          <w:szCs w:val="24"/>
          <w:shd w:val="clear" w:color="auto" w:fill="FFFFFF"/>
        </w:rPr>
        <w:t>]</w:t>
      </w:r>
      <w:r w:rsidR="000B5AD3">
        <w:rPr>
          <w:szCs w:val="24"/>
          <w:shd w:val="clear" w:color="auto" w:fill="FFFFFF"/>
        </w:rPr>
        <w:t xml:space="preserve"> </w:t>
      </w:r>
      <w:r w:rsidR="00534E87" w:rsidRPr="000B55F2">
        <w:rPr>
          <w:szCs w:val="24"/>
          <w:shd w:val="clear" w:color="auto" w:fill="FFFFFF"/>
        </w:rPr>
        <w:t>at</w:t>
      </w:r>
      <w:r w:rsidRPr="000B55F2">
        <w:rPr>
          <w:szCs w:val="24"/>
          <w:shd w:val="clear" w:color="auto" w:fill="FFFFFF"/>
        </w:rPr>
        <w:t>:</w:t>
      </w:r>
      <w:r w:rsidR="000B5AD3">
        <w:rPr>
          <w:szCs w:val="24"/>
          <w:shd w:val="clear" w:color="auto" w:fill="FFFFFF"/>
        </w:rPr>
        <w:t xml:space="preserve"> </w:t>
      </w:r>
      <w:r w:rsidR="00F419C6">
        <w:rPr>
          <w:szCs w:val="24"/>
        </w:rPr>
        <w:t>&lt;</w:t>
      </w:r>
      <w:hyperlink r:id="rId38" w:history="1">
        <w:r w:rsidR="009B5E8E" w:rsidRPr="009B5E8E">
          <w:rPr>
            <w:rStyle w:val="Hyperlink"/>
            <w:rFonts w:ascii="Arial" w:hAnsi="Arial" w:cs="Arial"/>
            <w:sz w:val="16"/>
            <w:szCs w:val="16"/>
          </w:rPr>
          <w:t>https://social.desa.un.org/issues/disability/sustainable-development-goals-sdgs-and-disability</w:t>
        </w:r>
      </w:hyperlink>
      <w:r w:rsidR="009B5E8E" w:rsidRPr="003B34D4">
        <w:rPr>
          <w:rStyle w:val="Hyperlink"/>
          <w:szCs w:val="24"/>
          <w:u w:val="none"/>
        </w:rPr>
        <w:t>&gt;</w:t>
      </w:r>
    </w:p>
    <w:p w14:paraId="18820E0B" w14:textId="066BEE87" w:rsidR="0091407D" w:rsidRPr="000B55F2" w:rsidRDefault="0091407D" w:rsidP="00765EC0">
      <w:pPr>
        <w:pStyle w:val="Reftext"/>
        <w:tabs>
          <w:tab w:val="clear" w:pos="1191"/>
          <w:tab w:val="clear" w:pos="1588"/>
          <w:tab w:val="clear" w:pos="1985"/>
          <w:tab w:val="left" w:pos="2694"/>
        </w:tabs>
        <w:ind w:left="2694" w:hanging="2694"/>
        <w:rPr>
          <w:rStyle w:val="Strong"/>
          <w:b w:val="0"/>
          <w:bCs w:val="0"/>
          <w:color w:val="1D1D1D"/>
        </w:rPr>
      </w:pPr>
      <w:r w:rsidRPr="000B55F2">
        <w:t xml:space="preserve">[b-W3C] </w:t>
      </w:r>
      <w:r w:rsidRPr="000B55F2">
        <w:tab/>
        <w:t xml:space="preserve">World Wide Web Consortium (2023), </w:t>
      </w:r>
      <w:proofErr w:type="gramStart"/>
      <w:r w:rsidRPr="000B55F2">
        <w:rPr>
          <w:i/>
          <w:iCs/>
        </w:rPr>
        <w:t>Current status</w:t>
      </w:r>
      <w:proofErr w:type="gramEnd"/>
      <w:r w:rsidRPr="000B55F2">
        <w:rPr>
          <w:i/>
          <w:iCs/>
        </w:rPr>
        <w:t xml:space="preserve"> of all W3C accessibility specifications</w:t>
      </w:r>
      <w:r w:rsidRPr="000B55F2">
        <w:t xml:space="preserve">. </w:t>
      </w:r>
      <w:r w:rsidR="00534E87" w:rsidRPr="000B55F2">
        <w:rPr>
          <w:shd w:val="clear" w:color="auto" w:fill="FFFFFF"/>
        </w:rPr>
        <w:t xml:space="preserve">Available [viewed </w:t>
      </w:r>
      <w:r w:rsidR="00534E87" w:rsidRPr="000B55F2">
        <w:t>2023-11-21</w:t>
      </w:r>
      <w:r w:rsidR="00534E87" w:rsidRPr="000B55F2">
        <w:rPr>
          <w:shd w:val="clear" w:color="auto" w:fill="FFFFFF"/>
        </w:rPr>
        <w:t>] at</w:t>
      </w:r>
      <w:r w:rsidR="00534E87" w:rsidRPr="000B55F2">
        <w:t>:</w:t>
      </w:r>
      <w:r w:rsidR="00DC5B87">
        <w:t xml:space="preserve"> </w:t>
      </w:r>
      <w:proofErr w:type="gramStart"/>
      <w:r w:rsidRPr="00765EC0">
        <w:rPr>
          <w:rFonts w:ascii="Arial" w:hAnsi="Arial" w:cs="Arial"/>
          <w:color w:val="0000FF"/>
          <w:sz w:val="16"/>
          <w:szCs w:val="16"/>
        </w:rPr>
        <w:t>https://www.w3.org/WAI/standards-guidelines/</w:t>
      </w:r>
      <w:proofErr w:type="gramEnd"/>
    </w:p>
    <w:p w14:paraId="72858ECD" w14:textId="2A39442E" w:rsidR="0091407D" w:rsidRDefault="0091407D" w:rsidP="00765EC0">
      <w:pPr>
        <w:pStyle w:val="Reftext"/>
        <w:tabs>
          <w:tab w:val="clear" w:pos="1191"/>
          <w:tab w:val="clear" w:pos="1588"/>
          <w:tab w:val="clear" w:pos="1985"/>
          <w:tab w:val="left" w:pos="2694"/>
        </w:tabs>
        <w:ind w:left="2694" w:hanging="2694"/>
        <w:rPr>
          <w:rStyle w:val="Hyperlink"/>
          <w:rFonts w:ascii="Arial" w:hAnsi="Arial" w:cs="Arial"/>
          <w:sz w:val="16"/>
          <w:szCs w:val="16"/>
        </w:rPr>
      </w:pPr>
      <w:r w:rsidRPr="000B55F2">
        <w:rPr>
          <w:rStyle w:val="Strong"/>
          <w:b w:val="0"/>
          <w:bCs w:val="0"/>
          <w:color w:val="1D1D1D"/>
          <w:szCs w:val="24"/>
        </w:rPr>
        <w:t>[b-W3C ATAG]</w:t>
      </w:r>
      <w:r w:rsidRPr="000B55F2">
        <w:rPr>
          <w:rStyle w:val="Strong"/>
          <w:color w:val="1D1D1D"/>
          <w:szCs w:val="24"/>
        </w:rPr>
        <w:t xml:space="preserve"> </w:t>
      </w:r>
      <w:r w:rsidRPr="000B55F2">
        <w:rPr>
          <w:rStyle w:val="Strong"/>
          <w:color w:val="1D1D1D"/>
          <w:szCs w:val="24"/>
        </w:rPr>
        <w:tab/>
      </w:r>
      <w:r w:rsidRPr="000B55F2">
        <w:rPr>
          <w:szCs w:val="24"/>
        </w:rPr>
        <w:t xml:space="preserve">World Wide Web Consortium. </w:t>
      </w:r>
      <w:r w:rsidRPr="000B55F2">
        <w:rPr>
          <w:i/>
          <w:iCs/>
          <w:szCs w:val="24"/>
        </w:rPr>
        <w:t xml:space="preserve">Authoring Tool </w:t>
      </w:r>
      <w:r w:rsidR="00C30DF8" w:rsidRPr="000B55F2">
        <w:rPr>
          <w:i/>
          <w:iCs/>
          <w:szCs w:val="24"/>
        </w:rPr>
        <w:t>Accessibility</w:t>
      </w:r>
      <w:r w:rsidRPr="000B55F2">
        <w:rPr>
          <w:i/>
          <w:iCs/>
          <w:szCs w:val="24"/>
        </w:rPr>
        <w:t xml:space="preserve"> Guidelines (ATAG) Overview</w:t>
      </w:r>
      <w:r w:rsidR="00534E87" w:rsidRPr="003B34D4">
        <w:rPr>
          <w:szCs w:val="24"/>
        </w:rPr>
        <w:t>.</w:t>
      </w:r>
      <w:r w:rsidRPr="003B34D4">
        <w:rPr>
          <w:rStyle w:val="Strong"/>
          <w:b w:val="0"/>
          <w:bCs w:val="0"/>
          <w:color w:val="1D1D1D"/>
          <w:szCs w:val="24"/>
        </w:rPr>
        <w:t xml:space="preserve"> </w:t>
      </w:r>
      <w:r w:rsidR="002B41F4" w:rsidRPr="003B34D4">
        <w:rPr>
          <w:rStyle w:val="Strong"/>
          <w:b w:val="0"/>
          <w:bCs w:val="0"/>
          <w:color w:val="1D1D1D"/>
          <w:szCs w:val="24"/>
        </w:rPr>
        <w:t>&lt;</w:t>
      </w:r>
      <w:r w:rsidR="00534E87" w:rsidRPr="000B55F2">
        <w:rPr>
          <w:szCs w:val="24"/>
          <w:shd w:val="clear" w:color="auto" w:fill="FFFFFF"/>
        </w:rPr>
        <w:t xml:space="preserve">Available [viewed </w:t>
      </w:r>
      <w:r w:rsidR="00534E87" w:rsidRPr="000B55F2">
        <w:rPr>
          <w:szCs w:val="24"/>
        </w:rPr>
        <w:t>2023-11-21</w:t>
      </w:r>
      <w:r w:rsidR="00534E87" w:rsidRPr="000B55F2">
        <w:rPr>
          <w:szCs w:val="24"/>
          <w:shd w:val="clear" w:color="auto" w:fill="FFFFFF"/>
        </w:rPr>
        <w:t>] at</w:t>
      </w:r>
      <w:r w:rsidR="00534E87" w:rsidRPr="000B55F2">
        <w:rPr>
          <w:szCs w:val="24"/>
        </w:rPr>
        <w:t>:</w:t>
      </w:r>
      <w:r w:rsidR="000B5AD3">
        <w:rPr>
          <w:szCs w:val="24"/>
        </w:rPr>
        <w:t xml:space="preserve"> </w:t>
      </w:r>
      <w:hyperlink r:id="rId39" w:history="1">
        <w:r w:rsidR="005D4DB5" w:rsidRPr="005D4DB5">
          <w:rPr>
            <w:rStyle w:val="Hyperlink"/>
            <w:rFonts w:ascii="Arial" w:hAnsi="Arial" w:cs="Arial"/>
            <w:sz w:val="16"/>
            <w:szCs w:val="16"/>
          </w:rPr>
          <w:t>https://www.w3.org/WAI/standards-guidelines/atag/</w:t>
        </w:r>
      </w:hyperlink>
      <w:r w:rsidR="005D4DB5" w:rsidRPr="003B34D4">
        <w:rPr>
          <w:szCs w:val="24"/>
        </w:rPr>
        <w:t>&gt;</w:t>
      </w:r>
    </w:p>
    <w:p w14:paraId="748F33ED" w14:textId="5AD9FE3D" w:rsidR="0091407D" w:rsidRDefault="0091407D" w:rsidP="00765EC0">
      <w:pPr>
        <w:pStyle w:val="Reftext"/>
        <w:tabs>
          <w:tab w:val="clear" w:pos="1191"/>
          <w:tab w:val="clear" w:pos="1588"/>
          <w:tab w:val="clear" w:pos="1985"/>
          <w:tab w:val="left" w:pos="2694"/>
        </w:tabs>
        <w:ind w:left="2694" w:hanging="2694"/>
        <w:rPr>
          <w:rStyle w:val="Hyperlink"/>
          <w:sz w:val="16"/>
          <w:szCs w:val="16"/>
        </w:rPr>
      </w:pPr>
      <w:r w:rsidRPr="000B55F2">
        <w:rPr>
          <w:rStyle w:val="Strong"/>
          <w:b w:val="0"/>
          <w:bCs w:val="0"/>
          <w:color w:val="1D1D1D"/>
          <w:szCs w:val="24"/>
        </w:rPr>
        <w:lastRenderedPageBreak/>
        <w:t>[b-W3C UAAG]</w:t>
      </w:r>
      <w:r w:rsidRPr="000B55F2">
        <w:rPr>
          <w:rStyle w:val="Strong"/>
          <w:color w:val="1D1D1D"/>
          <w:szCs w:val="24"/>
        </w:rPr>
        <w:t xml:space="preserve"> </w:t>
      </w:r>
      <w:r w:rsidRPr="000B55F2">
        <w:rPr>
          <w:rStyle w:val="Strong"/>
          <w:color w:val="1D1D1D"/>
          <w:szCs w:val="24"/>
        </w:rPr>
        <w:tab/>
      </w:r>
      <w:r w:rsidRPr="000B55F2">
        <w:rPr>
          <w:szCs w:val="24"/>
        </w:rPr>
        <w:t xml:space="preserve">World Wide Web Consortium. </w:t>
      </w:r>
      <w:r w:rsidRPr="000B55F2">
        <w:rPr>
          <w:i/>
          <w:iCs/>
          <w:szCs w:val="24"/>
        </w:rPr>
        <w:t>Authoring Tool Accessibility Guidelines (ATAG) Overview</w:t>
      </w:r>
      <w:r w:rsidR="00534E87" w:rsidRPr="000B55F2">
        <w:rPr>
          <w:i/>
          <w:iCs/>
          <w:szCs w:val="24"/>
        </w:rPr>
        <w:t>.</w:t>
      </w:r>
      <w:r w:rsidR="000B5AD3">
        <w:rPr>
          <w:rStyle w:val="Strong"/>
          <w:b w:val="0"/>
          <w:bCs w:val="0"/>
          <w:color w:val="1D1D1D"/>
          <w:szCs w:val="24"/>
        </w:rPr>
        <w:t xml:space="preserve"> </w:t>
      </w:r>
      <w:r w:rsidR="00534E87" w:rsidRPr="000B55F2">
        <w:rPr>
          <w:szCs w:val="24"/>
          <w:shd w:val="clear" w:color="auto" w:fill="FFFFFF"/>
        </w:rPr>
        <w:t xml:space="preserve">Available [viewed </w:t>
      </w:r>
      <w:r w:rsidR="00534E87" w:rsidRPr="000B55F2">
        <w:rPr>
          <w:szCs w:val="24"/>
        </w:rPr>
        <w:t>2023-11-21</w:t>
      </w:r>
      <w:r w:rsidR="00534E87" w:rsidRPr="000B55F2">
        <w:rPr>
          <w:szCs w:val="24"/>
          <w:shd w:val="clear" w:color="auto" w:fill="FFFFFF"/>
        </w:rPr>
        <w:t>] at</w:t>
      </w:r>
      <w:r w:rsidR="00534E87" w:rsidRPr="000B55F2">
        <w:rPr>
          <w:szCs w:val="24"/>
        </w:rPr>
        <w:t xml:space="preserve">: </w:t>
      </w:r>
      <w:hyperlink r:id="rId40" w:history="1">
        <w:r w:rsidRPr="00765EC0">
          <w:rPr>
            <w:rStyle w:val="Hyperlink"/>
            <w:rFonts w:ascii="Arial" w:hAnsi="Arial" w:cs="Arial"/>
            <w:sz w:val="16"/>
            <w:szCs w:val="16"/>
          </w:rPr>
          <w:t>https://www.w3.org/WAI/standards-guidelines/atag/</w:t>
        </w:r>
      </w:hyperlink>
      <w:r w:rsidR="007E63C6" w:rsidRPr="003B34D4">
        <w:rPr>
          <w:rStyle w:val="Hyperlink"/>
          <w:szCs w:val="24"/>
          <w:u w:val="none"/>
        </w:rPr>
        <w:t>&gt;</w:t>
      </w:r>
    </w:p>
    <w:p w14:paraId="2A62E6B5" w14:textId="02775CBB" w:rsidR="00765EC0" w:rsidRPr="000B55F2" w:rsidRDefault="00765EC0" w:rsidP="00765EC0">
      <w:pPr>
        <w:pStyle w:val="Reftext"/>
        <w:tabs>
          <w:tab w:val="clear" w:pos="1191"/>
          <w:tab w:val="clear" w:pos="1588"/>
          <w:tab w:val="clear" w:pos="1985"/>
          <w:tab w:val="left" w:pos="2694"/>
        </w:tabs>
        <w:ind w:left="2694" w:hanging="2694"/>
        <w:rPr>
          <w:szCs w:val="24"/>
        </w:rPr>
      </w:pPr>
      <w:r w:rsidRPr="000B55F2">
        <w:rPr>
          <w:rStyle w:val="Strong"/>
          <w:b w:val="0"/>
          <w:bCs w:val="0"/>
          <w:color w:val="1D1D1D"/>
          <w:szCs w:val="24"/>
        </w:rPr>
        <w:t>[b-W3C WCAG]</w:t>
      </w:r>
      <w:r w:rsidRPr="000B55F2">
        <w:rPr>
          <w:rStyle w:val="Strong"/>
          <w:color w:val="1D1D1D"/>
          <w:szCs w:val="24"/>
        </w:rPr>
        <w:t xml:space="preserve"> </w:t>
      </w:r>
      <w:r w:rsidRPr="000B55F2">
        <w:rPr>
          <w:rStyle w:val="Strong"/>
          <w:color w:val="1D1D1D"/>
          <w:szCs w:val="24"/>
        </w:rPr>
        <w:tab/>
      </w:r>
      <w:r w:rsidRPr="000B55F2">
        <w:rPr>
          <w:szCs w:val="24"/>
        </w:rPr>
        <w:t xml:space="preserve">World Wide Web Consortium. </w:t>
      </w:r>
      <w:r w:rsidRPr="000B55F2">
        <w:rPr>
          <w:i/>
          <w:iCs/>
          <w:szCs w:val="24"/>
        </w:rPr>
        <w:t>WCAG 2 Overview</w:t>
      </w:r>
      <w:r w:rsidRPr="003B34D4">
        <w:rPr>
          <w:rStyle w:val="Strong"/>
          <w:b w:val="0"/>
          <w:bCs w:val="0"/>
          <w:color w:val="1D1D1D"/>
          <w:szCs w:val="24"/>
        </w:rPr>
        <w:t>.</w:t>
      </w:r>
      <w:r w:rsidRPr="000B55F2">
        <w:rPr>
          <w:rStyle w:val="Strong"/>
          <w:i/>
          <w:iCs/>
          <w:color w:val="1D1D1D"/>
          <w:szCs w:val="24"/>
        </w:rPr>
        <w:t xml:space="preserve"> </w:t>
      </w:r>
      <w:r w:rsidRPr="000B55F2">
        <w:rPr>
          <w:szCs w:val="24"/>
          <w:shd w:val="clear" w:color="auto" w:fill="FFFFFF"/>
        </w:rPr>
        <w:t xml:space="preserve">Available [viewed </w:t>
      </w:r>
      <w:r w:rsidRPr="000B55F2">
        <w:rPr>
          <w:szCs w:val="24"/>
        </w:rPr>
        <w:t>2023-11-21</w:t>
      </w:r>
      <w:r w:rsidRPr="000B55F2">
        <w:rPr>
          <w:szCs w:val="24"/>
          <w:shd w:val="clear" w:color="auto" w:fill="FFFFFF"/>
        </w:rPr>
        <w:t>] at:</w:t>
      </w:r>
      <w:r w:rsidRPr="000B55F2">
        <w:rPr>
          <w:szCs w:val="24"/>
        </w:rPr>
        <w:t xml:space="preserve"> </w:t>
      </w:r>
      <w:r w:rsidR="00FE657A">
        <w:rPr>
          <w:szCs w:val="24"/>
        </w:rPr>
        <w:t>&lt;</w:t>
      </w:r>
      <w:hyperlink r:id="rId41" w:history="1">
        <w:r w:rsidR="00FE657A" w:rsidRPr="00FE657A">
          <w:rPr>
            <w:rStyle w:val="Hyperlink"/>
            <w:rFonts w:ascii="Arial" w:hAnsi="Arial" w:cs="Arial"/>
            <w:sz w:val="16"/>
            <w:szCs w:val="16"/>
          </w:rPr>
          <w:t>https://www.w3.org/WAI/standards-guidelines/wcag/</w:t>
        </w:r>
      </w:hyperlink>
      <w:r w:rsidR="00FE657A" w:rsidRPr="003B34D4">
        <w:rPr>
          <w:rStyle w:val="Hyperlink"/>
          <w:szCs w:val="24"/>
          <w:u w:val="none"/>
        </w:rPr>
        <w:t>&gt;</w:t>
      </w:r>
    </w:p>
    <w:p w14:paraId="3019751E" w14:textId="04D1B2F9" w:rsidR="0091407D" w:rsidRPr="00FF54E6" w:rsidRDefault="0091407D" w:rsidP="00765EC0">
      <w:pPr>
        <w:pStyle w:val="Reftext"/>
        <w:tabs>
          <w:tab w:val="clear" w:pos="1191"/>
          <w:tab w:val="clear" w:pos="1588"/>
          <w:tab w:val="clear" w:pos="1985"/>
          <w:tab w:val="left" w:pos="2694"/>
        </w:tabs>
        <w:ind w:left="2694" w:hanging="2694"/>
        <w:rPr>
          <w:sz w:val="16"/>
          <w:szCs w:val="16"/>
        </w:rPr>
      </w:pPr>
      <w:r w:rsidRPr="000B55F2">
        <w:rPr>
          <w:rStyle w:val="Strong"/>
          <w:b w:val="0"/>
          <w:bCs w:val="0"/>
          <w:color w:val="1D1D1D"/>
          <w:szCs w:val="24"/>
        </w:rPr>
        <w:t>[b-</w:t>
      </w:r>
      <w:r w:rsidRPr="000B55F2">
        <w:rPr>
          <w:szCs w:val="24"/>
        </w:rPr>
        <w:t xml:space="preserve">WHO] </w:t>
      </w:r>
      <w:r w:rsidRPr="000B55F2">
        <w:rPr>
          <w:szCs w:val="24"/>
        </w:rPr>
        <w:tab/>
        <w:t xml:space="preserve">World Health </w:t>
      </w:r>
      <w:r w:rsidR="00534E87" w:rsidRPr="000B55F2">
        <w:rPr>
          <w:szCs w:val="24"/>
        </w:rPr>
        <w:t>Organization</w:t>
      </w:r>
      <w:r w:rsidRPr="000B55F2">
        <w:rPr>
          <w:szCs w:val="24"/>
        </w:rPr>
        <w:t xml:space="preserve"> (2011)</w:t>
      </w:r>
      <w:r w:rsidR="00061963">
        <w:rPr>
          <w:szCs w:val="24"/>
        </w:rPr>
        <w:t>,</w:t>
      </w:r>
      <w:r w:rsidRPr="000B55F2">
        <w:rPr>
          <w:szCs w:val="24"/>
        </w:rPr>
        <w:t xml:space="preserve"> </w:t>
      </w:r>
      <w:r w:rsidRPr="000B55F2">
        <w:rPr>
          <w:i/>
          <w:iCs/>
          <w:szCs w:val="24"/>
        </w:rPr>
        <w:t>World Report on Disability 2011</w:t>
      </w:r>
      <w:r w:rsidRPr="000B55F2">
        <w:rPr>
          <w:szCs w:val="24"/>
        </w:rPr>
        <w:t>.</w:t>
      </w:r>
      <w:r w:rsidRPr="000B55F2">
        <w:rPr>
          <w:szCs w:val="24"/>
          <w:shd w:val="clear" w:color="auto" w:fill="FFFFFF"/>
        </w:rPr>
        <w:t xml:space="preserve"> </w:t>
      </w:r>
      <w:r w:rsidR="00C30DF8" w:rsidRPr="000B55F2">
        <w:rPr>
          <w:szCs w:val="24"/>
          <w:shd w:val="clear" w:color="auto" w:fill="FFFFFF"/>
        </w:rPr>
        <w:t xml:space="preserve">Available [viewed </w:t>
      </w:r>
      <w:r w:rsidR="00C30DF8" w:rsidRPr="000B55F2">
        <w:rPr>
          <w:szCs w:val="24"/>
        </w:rPr>
        <w:t>2023-11-21</w:t>
      </w:r>
      <w:r w:rsidR="00C30DF8" w:rsidRPr="000B55F2">
        <w:rPr>
          <w:szCs w:val="24"/>
          <w:shd w:val="clear" w:color="auto" w:fill="FFFFFF"/>
        </w:rPr>
        <w:t>] at</w:t>
      </w:r>
      <w:r w:rsidRPr="000B55F2">
        <w:rPr>
          <w:szCs w:val="24"/>
        </w:rPr>
        <w:t>:</w:t>
      </w:r>
      <w:r w:rsidR="00642DAC">
        <w:rPr>
          <w:rStyle w:val="Strong"/>
          <w:b w:val="0"/>
          <w:bCs w:val="0"/>
          <w:color w:val="1D1D1D"/>
          <w:szCs w:val="24"/>
        </w:rPr>
        <w:t xml:space="preserve"> </w:t>
      </w:r>
      <w:r w:rsidR="00C33DA6">
        <w:rPr>
          <w:rStyle w:val="Strong"/>
          <w:b w:val="0"/>
          <w:bCs w:val="0"/>
          <w:color w:val="1D1D1D"/>
          <w:szCs w:val="24"/>
        </w:rPr>
        <w:t>&lt;</w:t>
      </w:r>
      <w:hyperlink r:id="rId42" w:history="1">
        <w:r w:rsidR="00B80EE5" w:rsidRPr="00B80EE5">
          <w:rPr>
            <w:rStyle w:val="Hyperlink"/>
            <w:rFonts w:ascii="Arial" w:hAnsi="Arial" w:cs="Arial"/>
            <w:sz w:val="16"/>
            <w:szCs w:val="16"/>
          </w:rPr>
          <w:t>https://www.who.int/teams/noncommunicable-diseases/sensory-functions-disability-and-rehabilitation/world-report-on-disability</w:t>
        </w:r>
      </w:hyperlink>
      <w:r w:rsidR="00B80EE5" w:rsidRPr="003B34D4">
        <w:rPr>
          <w:szCs w:val="24"/>
        </w:rPr>
        <w:t>&gt;</w:t>
      </w:r>
    </w:p>
    <w:p w14:paraId="14C1E5DC" w14:textId="2AB9584F" w:rsidR="00F47458" w:rsidRPr="0091407D" w:rsidRDefault="00BF1D8E" w:rsidP="00B57706">
      <w:pPr>
        <w:spacing w:before="100" w:beforeAutospacing="1" w:after="100" w:afterAutospacing="1"/>
        <w:jc w:val="center"/>
        <w:rPr>
          <w:rFonts w:eastAsia="Times New Roman"/>
          <w:color w:val="333333"/>
          <w:lang w:eastAsia="en-GB"/>
        </w:rPr>
      </w:pPr>
      <w:r w:rsidRPr="000B55F2">
        <w:rPr>
          <w:rFonts w:eastAsia="Times New Roman"/>
          <w:color w:val="333333"/>
          <w:lang w:eastAsia="en-GB"/>
        </w:rPr>
        <w:t>__________________</w:t>
      </w:r>
    </w:p>
    <w:sectPr w:rsidR="00F47458" w:rsidRPr="0091407D" w:rsidSect="009070B1">
      <w:type w:val="oddPage"/>
      <w:pgSz w:w="11907" w:h="16840"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00A8" w14:textId="77777777" w:rsidR="00965922" w:rsidRDefault="00965922" w:rsidP="007B7733">
      <w:pPr>
        <w:spacing w:before="0"/>
      </w:pPr>
      <w:r>
        <w:separator/>
      </w:r>
    </w:p>
  </w:endnote>
  <w:endnote w:type="continuationSeparator" w:id="0">
    <w:p w14:paraId="751A030D" w14:textId="77777777" w:rsidR="00965922" w:rsidRDefault="0096592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charset w:val="00"/>
    <w:family w:val="swiss"/>
    <w:pitch w:val="variable"/>
    <w:sig w:usb0="8000002F" w:usb1="5000204A" w:usb2="00000000" w:usb3="00000000" w:csb0="0000009B"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2987" w14:textId="432BDAE8" w:rsidR="00826CD5" w:rsidRPr="009D5FF3" w:rsidRDefault="00826CD5" w:rsidP="00B92CD0">
    <w:pPr>
      <w:pStyle w:val="Footer"/>
      <w:tabs>
        <w:tab w:val="left" w:pos="851"/>
      </w:tabs>
      <w:rPr>
        <w:color w:val="262626" w:themeColor="text1" w:themeTint="D9"/>
        <w:szCs w:val="8"/>
      </w:rPr>
    </w:pPr>
    <w:r w:rsidRPr="009D5FF3">
      <w:rPr>
        <w:color w:val="262626" w:themeColor="text1" w:themeTint="D9"/>
        <w:szCs w:val="8"/>
      </w:rPr>
      <w:fldChar w:fldCharType="begin"/>
    </w:r>
    <w:r w:rsidRPr="009D5FF3">
      <w:rPr>
        <w:color w:val="262626" w:themeColor="text1" w:themeTint="D9"/>
        <w:szCs w:val="8"/>
      </w:rPr>
      <w:instrText xml:space="preserve"> PAGE </w:instrText>
    </w:r>
    <w:r w:rsidRPr="009D5FF3">
      <w:rPr>
        <w:color w:val="262626" w:themeColor="text1" w:themeTint="D9"/>
        <w:szCs w:val="8"/>
      </w:rPr>
      <w:fldChar w:fldCharType="separate"/>
    </w:r>
    <w:r w:rsidRPr="009D5FF3">
      <w:rPr>
        <w:color w:val="262626" w:themeColor="text1" w:themeTint="D9"/>
        <w:szCs w:val="8"/>
      </w:rPr>
      <w:t>ii</w:t>
    </w:r>
    <w:r w:rsidRPr="009D5FF3">
      <w:rPr>
        <w:color w:val="262626" w:themeColor="text1" w:themeTint="D9"/>
        <w:szCs w:val="8"/>
      </w:rPr>
      <w:fldChar w:fldCharType="end"/>
    </w:r>
    <w:r w:rsidRPr="009D5FF3">
      <w:rPr>
        <w:color w:val="262626" w:themeColor="text1" w:themeTint="D9"/>
        <w:szCs w:val="8"/>
      </w:rPr>
      <w:tab/>
    </w:r>
    <w:r w:rsidRPr="009D5FF3">
      <w:rPr>
        <w:b/>
        <w:bCs/>
        <w:color w:val="262626" w:themeColor="text1" w:themeTint="D9"/>
        <w:szCs w:val="8"/>
      </w:rPr>
      <w:t>FGMV-1</w:t>
    </w:r>
    <w:r w:rsidR="00AB2CC2">
      <w:rPr>
        <w:b/>
        <w:bCs/>
        <w:color w:val="262626" w:themeColor="text1" w:themeTint="D9"/>
        <w:szCs w:val="8"/>
      </w:rPr>
      <w:t>8</w:t>
    </w:r>
    <w:r w:rsidRPr="009D5FF3">
      <w:rPr>
        <w:b/>
        <w:bCs/>
        <w:color w:val="262626" w:themeColor="text1" w:themeTint="D9"/>
        <w:szCs w:val="8"/>
      </w:rPr>
      <w:t xml:space="preserve"> (2023-12)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61EE" w14:textId="6EA08724" w:rsidR="00826CD5" w:rsidRPr="00AB2CC2" w:rsidRDefault="00AB2CC2" w:rsidP="00AB2CC2">
    <w:pPr>
      <w:tabs>
        <w:tab w:val="right" w:pos="8789"/>
        <w:tab w:val="right" w:pos="9639"/>
      </w:tabs>
      <w:spacing w:before="0"/>
      <w:jc w:val="right"/>
      <w:rPr>
        <w:rFonts w:eastAsia="SimSun"/>
        <w:b/>
        <w:bCs/>
        <w:caps/>
        <w:noProof/>
        <w:sz w:val="16"/>
      </w:rPr>
    </w:pPr>
    <w:r w:rsidRPr="00AB2CC2">
      <w:rPr>
        <w:rFonts w:eastAsia="SimSun"/>
        <w:b/>
        <w:bCs/>
        <w:caps/>
        <w:noProof/>
        <w:sz w:val="16"/>
      </w:rPr>
      <w:tab/>
      <w:t>FG</w:t>
    </w:r>
    <w:r w:rsidRPr="00AB2CC2">
      <w:rPr>
        <w:rFonts w:eastAsia="SimSun"/>
        <w:b/>
        <w:bCs/>
        <w:caps/>
        <w:noProof/>
        <w:sz w:val="16"/>
        <w:lang w:eastAsia="zh-CN"/>
      </w:rPr>
      <w:t>MV</w:t>
    </w:r>
    <w:r w:rsidRPr="00AB2CC2">
      <w:rPr>
        <w:rFonts w:eastAsia="SimSun"/>
        <w:b/>
        <w:bCs/>
        <w:caps/>
        <w:noProof/>
        <w:sz w:val="16"/>
      </w:rPr>
      <w:t>-1</w:t>
    </w:r>
    <w:r>
      <w:rPr>
        <w:rFonts w:eastAsia="SimSun"/>
        <w:b/>
        <w:bCs/>
        <w:caps/>
        <w:noProof/>
        <w:sz w:val="16"/>
      </w:rPr>
      <w:t>8</w:t>
    </w:r>
    <w:r w:rsidRPr="00AB2CC2">
      <w:rPr>
        <w:rFonts w:eastAsia="SimSun"/>
        <w:b/>
        <w:bCs/>
        <w:caps/>
        <w:noProof/>
        <w:sz w:val="16"/>
      </w:rPr>
      <w:t xml:space="preserve"> </w:t>
    </w:r>
    <w:r w:rsidRPr="00AB2CC2">
      <w:rPr>
        <w:rFonts w:eastAsia="SimSun"/>
        <w:b/>
        <w:bCs/>
        <w:caps/>
        <w:noProof/>
        <w:sz w:val="16"/>
        <w:lang w:eastAsia="zh-CN"/>
      </w:rPr>
      <w:t>(2023-12)</w:t>
    </w:r>
    <w:r w:rsidRPr="00AB2CC2">
      <w:rPr>
        <w:rFonts w:eastAsia="SimSun"/>
        <w:b/>
        <w:bCs/>
        <w:caps/>
        <w:noProof/>
        <w:sz w:val="16"/>
      </w:rPr>
      <w:tab/>
    </w:r>
    <w:r w:rsidRPr="00AB2CC2">
      <w:rPr>
        <w:rFonts w:eastAsia="SimSun"/>
        <w:caps/>
        <w:noProof/>
        <w:sz w:val="16"/>
      </w:rPr>
      <w:fldChar w:fldCharType="begin"/>
    </w:r>
    <w:r w:rsidRPr="00AB2CC2">
      <w:rPr>
        <w:rFonts w:eastAsia="SimSun"/>
        <w:caps/>
        <w:noProof/>
        <w:sz w:val="16"/>
      </w:rPr>
      <w:instrText xml:space="preserve"> PAGE </w:instrText>
    </w:r>
    <w:r w:rsidRPr="00AB2CC2">
      <w:rPr>
        <w:rFonts w:eastAsia="SimSun"/>
        <w:caps/>
        <w:noProof/>
        <w:sz w:val="16"/>
      </w:rPr>
      <w:fldChar w:fldCharType="separate"/>
    </w:r>
    <w:r w:rsidRPr="00AB2CC2">
      <w:rPr>
        <w:rFonts w:eastAsia="SimSun"/>
        <w:caps/>
        <w:noProof/>
        <w:sz w:val="16"/>
      </w:rPr>
      <w:t>i</w:t>
    </w:r>
    <w:r w:rsidRPr="00AB2CC2">
      <w:rPr>
        <w:rFonts w:eastAsia="SimSun"/>
        <w:caps/>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48" w14:textId="671ABC0D" w:rsidR="006716F1" w:rsidRPr="005814C5" w:rsidRDefault="005814C5" w:rsidP="005814C5">
    <w:pPr>
      <w:tabs>
        <w:tab w:val="right" w:pos="8789"/>
        <w:tab w:val="right" w:pos="9639"/>
      </w:tabs>
      <w:spacing w:before="0"/>
      <w:jc w:val="right"/>
      <w:rPr>
        <w:rFonts w:eastAsia="SimSun"/>
        <w:b/>
        <w:bCs/>
        <w:caps/>
        <w:noProof/>
        <w:sz w:val="16"/>
      </w:rPr>
    </w:pPr>
    <w:r w:rsidRPr="005814C5">
      <w:rPr>
        <w:rFonts w:eastAsia="SimSun"/>
        <w:b/>
        <w:bCs/>
        <w:caps/>
        <w:noProof/>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F9BE" w14:textId="46CBA5D7" w:rsidR="009070B1" w:rsidRPr="009070B1" w:rsidRDefault="009070B1" w:rsidP="009070B1">
    <w:pPr>
      <w:tabs>
        <w:tab w:val="clear" w:pos="794"/>
        <w:tab w:val="clear" w:pos="1191"/>
        <w:tab w:val="clear" w:pos="1588"/>
        <w:tab w:val="clear" w:pos="1985"/>
        <w:tab w:val="right" w:pos="8789"/>
        <w:tab w:val="right" w:pos="9639"/>
      </w:tabs>
      <w:spacing w:before="0"/>
      <w:jc w:val="right"/>
      <w:rPr>
        <w:rFonts w:eastAsia="SimSun"/>
        <w:b/>
        <w:bCs/>
        <w:caps/>
        <w:noProof/>
        <w:sz w:val="16"/>
      </w:rPr>
    </w:pPr>
    <w:r w:rsidRPr="009070B1">
      <w:rPr>
        <w:rFonts w:eastAsia="SimSun"/>
        <w:b/>
        <w:bCs/>
        <w:caps/>
        <w:noProof/>
        <w:sz w:val="16"/>
      </w:rPr>
      <w:tab/>
      <w:t>FG</w:t>
    </w:r>
    <w:r w:rsidRPr="009070B1">
      <w:rPr>
        <w:rFonts w:eastAsia="SimSun" w:hint="eastAsia"/>
        <w:b/>
        <w:bCs/>
        <w:caps/>
        <w:noProof/>
        <w:sz w:val="16"/>
        <w:lang w:eastAsia="zh-CN"/>
      </w:rPr>
      <w:t>MV</w:t>
    </w:r>
    <w:r w:rsidRPr="009070B1">
      <w:rPr>
        <w:rFonts w:eastAsia="SimSun"/>
        <w:b/>
        <w:bCs/>
        <w:caps/>
        <w:noProof/>
        <w:sz w:val="16"/>
      </w:rPr>
      <w:t xml:space="preserve">-18 </w:t>
    </w:r>
    <w:r w:rsidRPr="009070B1">
      <w:rPr>
        <w:rFonts w:eastAsia="SimSun" w:hint="eastAsia"/>
        <w:b/>
        <w:bCs/>
        <w:caps/>
        <w:noProof/>
        <w:sz w:val="16"/>
        <w:lang w:eastAsia="zh-CN"/>
      </w:rPr>
      <w:t>(</w:t>
    </w:r>
    <w:r w:rsidRPr="009070B1">
      <w:rPr>
        <w:rFonts w:eastAsia="SimSun"/>
        <w:b/>
        <w:bCs/>
        <w:caps/>
        <w:noProof/>
        <w:sz w:val="16"/>
        <w:lang w:eastAsia="zh-CN"/>
      </w:rPr>
      <w:t>2023-12)</w:t>
    </w:r>
    <w:r w:rsidRPr="009070B1">
      <w:rPr>
        <w:rFonts w:eastAsia="SimSun"/>
        <w:b/>
        <w:bCs/>
        <w:caps/>
        <w:noProof/>
        <w:sz w:val="16"/>
      </w:rPr>
      <w:tab/>
    </w:r>
    <w:r w:rsidRPr="009070B1">
      <w:rPr>
        <w:rFonts w:eastAsia="SimSun"/>
        <w:caps/>
        <w:noProof/>
        <w:sz w:val="16"/>
      </w:rPr>
      <w:fldChar w:fldCharType="begin"/>
    </w:r>
    <w:r w:rsidRPr="009070B1">
      <w:rPr>
        <w:rFonts w:eastAsia="SimSun"/>
        <w:caps/>
        <w:noProof/>
        <w:sz w:val="16"/>
      </w:rPr>
      <w:instrText xml:space="preserve"> PAGE </w:instrText>
    </w:r>
    <w:r w:rsidRPr="009070B1">
      <w:rPr>
        <w:rFonts w:eastAsia="SimSun"/>
        <w:caps/>
        <w:noProof/>
        <w:sz w:val="16"/>
      </w:rPr>
      <w:fldChar w:fldCharType="separate"/>
    </w:r>
    <w:r>
      <w:rPr>
        <w:rFonts w:eastAsia="SimSun"/>
        <w:caps/>
        <w:noProof/>
        <w:sz w:val="16"/>
      </w:rPr>
      <w:t>i</w:t>
    </w:r>
    <w:r w:rsidRPr="009070B1">
      <w:rPr>
        <w:rFonts w:eastAsia="SimSun"/>
        <w:cap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811C" w14:textId="19B3C791" w:rsidR="009D5FF3" w:rsidRPr="009070B1" w:rsidRDefault="009070B1" w:rsidP="009070B1">
    <w:pPr>
      <w:tabs>
        <w:tab w:val="clear" w:pos="794"/>
        <w:tab w:val="clear" w:pos="1191"/>
        <w:tab w:val="clear" w:pos="1588"/>
        <w:tab w:val="clear" w:pos="1985"/>
        <w:tab w:val="right" w:pos="8789"/>
        <w:tab w:val="right" w:pos="9639"/>
      </w:tabs>
      <w:spacing w:before="0"/>
      <w:jc w:val="right"/>
      <w:rPr>
        <w:rFonts w:eastAsia="SimSun"/>
        <w:b/>
        <w:bCs/>
        <w:caps/>
        <w:noProof/>
        <w:sz w:val="16"/>
      </w:rPr>
    </w:pPr>
    <w:r w:rsidRPr="009070B1">
      <w:rPr>
        <w:rFonts w:eastAsia="SimSun"/>
        <w:b/>
        <w:bCs/>
        <w:caps/>
        <w:noProof/>
        <w:sz w:val="16"/>
      </w:rPr>
      <w:tab/>
      <w:t>FG</w:t>
    </w:r>
    <w:r w:rsidRPr="009070B1">
      <w:rPr>
        <w:rFonts w:eastAsia="SimSun" w:hint="eastAsia"/>
        <w:b/>
        <w:bCs/>
        <w:caps/>
        <w:noProof/>
        <w:sz w:val="16"/>
        <w:lang w:eastAsia="zh-CN"/>
      </w:rPr>
      <w:t>MV</w:t>
    </w:r>
    <w:r w:rsidRPr="009070B1">
      <w:rPr>
        <w:rFonts w:eastAsia="SimSun"/>
        <w:b/>
        <w:bCs/>
        <w:caps/>
        <w:noProof/>
        <w:sz w:val="16"/>
      </w:rPr>
      <w:t xml:space="preserve">-18 </w:t>
    </w:r>
    <w:r w:rsidRPr="009070B1">
      <w:rPr>
        <w:rFonts w:eastAsia="SimSun" w:hint="eastAsia"/>
        <w:b/>
        <w:bCs/>
        <w:caps/>
        <w:noProof/>
        <w:sz w:val="16"/>
        <w:lang w:eastAsia="zh-CN"/>
      </w:rPr>
      <w:t>(</w:t>
    </w:r>
    <w:r w:rsidRPr="009070B1">
      <w:rPr>
        <w:rFonts w:eastAsia="SimSun"/>
        <w:b/>
        <w:bCs/>
        <w:caps/>
        <w:noProof/>
        <w:sz w:val="16"/>
        <w:lang w:eastAsia="zh-CN"/>
      </w:rPr>
      <w:t>2023-12)</w:t>
    </w:r>
    <w:r w:rsidRPr="009070B1">
      <w:rPr>
        <w:rFonts w:eastAsia="SimSun"/>
        <w:b/>
        <w:bCs/>
        <w:caps/>
        <w:noProof/>
        <w:sz w:val="16"/>
      </w:rPr>
      <w:tab/>
    </w:r>
    <w:r w:rsidRPr="009070B1">
      <w:rPr>
        <w:rFonts w:eastAsia="SimSun"/>
        <w:caps/>
        <w:noProof/>
        <w:sz w:val="16"/>
      </w:rPr>
      <w:fldChar w:fldCharType="begin"/>
    </w:r>
    <w:r w:rsidRPr="009070B1">
      <w:rPr>
        <w:rFonts w:eastAsia="SimSun"/>
        <w:caps/>
        <w:noProof/>
        <w:sz w:val="16"/>
      </w:rPr>
      <w:instrText xml:space="preserve"> PAGE </w:instrText>
    </w:r>
    <w:r w:rsidRPr="009070B1">
      <w:rPr>
        <w:rFonts w:eastAsia="SimSun"/>
        <w:caps/>
        <w:noProof/>
        <w:sz w:val="16"/>
      </w:rPr>
      <w:fldChar w:fldCharType="separate"/>
    </w:r>
    <w:r w:rsidRPr="009070B1">
      <w:rPr>
        <w:rFonts w:eastAsia="SimSun"/>
        <w:caps/>
        <w:noProof/>
        <w:sz w:val="16"/>
        <w:szCs w:val="24"/>
        <w:lang w:eastAsia="ja-JP"/>
      </w:rPr>
      <w:t>1</w:t>
    </w:r>
    <w:r w:rsidRPr="009070B1">
      <w:rPr>
        <w:rFonts w:eastAsia="SimSun"/>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2996" w14:textId="77777777" w:rsidR="00965922" w:rsidRDefault="00965922" w:rsidP="007B7733">
      <w:pPr>
        <w:spacing w:before="0"/>
      </w:pPr>
      <w:r>
        <w:separator/>
      </w:r>
    </w:p>
  </w:footnote>
  <w:footnote w:type="continuationSeparator" w:id="0">
    <w:p w14:paraId="4AFC5A5E" w14:textId="77777777" w:rsidR="00965922" w:rsidRDefault="0096592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848D" w14:textId="77777777" w:rsidR="009070B1" w:rsidRDefault="00907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CDAE" w14:textId="77777777" w:rsidR="00826CD5" w:rsidRPr="0012245A" w:rsidRDefault="00826CD5" w:rsidP="007824C0">
    <w:pPr>
      <w:spacing w:before="0"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8D03" w14:textId="77777777" w:rsidR="009070B1" w:rsidRDefault="00907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B423FC"/>
    <w:multiLevelType w:val="multilevel"/>
    <w:tmpl w:val="89E0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F55A71"/>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4" w15:restartNumberingAfterBreak="0">
    <w:nsid w:val="35007165"/>
    <w:multiLevelType w:val="multilevel"/>
    <w:tmpl w:val="230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705F5C"/>
    <w:multiLevelType w:val="hybridMultilevel"/>
    <w:tmpl w:val="0C569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D22037"/>
    <w:multiLevelType w:val="hybridMultilevel"/>
    <w:tmpl w:val="31226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E720515"/>
    <w:multiLevelType w:val="hybridMultilevel"/>
    <w:tmpl w:val="45CE6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1AC4C8B"/>
    <w:multiLevelType w:val="hybridMultilevel"/>
    <w:tmpl w:val="A76EB9C4"/>
    <w:lvl w:ilvl="0" w:tplc="3B0EF146">
      <w:start w:val="1"/>
      <w:numFmt w:val="decimal"/>
      <w:pStyle w:val="OBP-numbered-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4483B45"/>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21" w15:restartNumberingAfterBreak="0">
    <w:nsid w:val="75F75E39"/>
    <w:multiLevelType w:val="hybridMultilevel"/>
    <w:tmpl w:val="0A62A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9CD6F67"/>
    <w:multiLevelType w:val="hybridMultilevel"/>
    <w:tmpl w:val="00004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8599649">
    <w:abstractNumId w:val="19"/>
  </w:num>
  <w:num w:numId="2" w16cid:durableId="55050402">
    <w:abstractNumId w:val="10"/>
  </w:num>
  <w:num w:numId="3" w16cid:durableId="356320732">
    <w:abstractNumId w:val="9"/>
  </w:num>
  <w:num w:numId="4" w16cid:durableId="41682507">
    <w:abstractNumId w:val="7"/>
  </w:num>
  <w:num w:numId="5" w16cid:durableId="173999038">
    <w:abstractNumId w:val="6"/>
  </w:num>
  <w:num w:numId="6" w16cid:durableId="1596086587">
    <w:abstractNumId w:val="5"/>
  </w:num>
  <w:num w:numId="7" w16cid:durableId="2050453429">
    <w:abstractNumId w:val="4"/>
  </w:num>
  <w:num w:numId="8" w16cid:durableId="798643063">
    <w:abstractNumId w:val="8"/>
  </w:num>
  <w:num w:numId="9" w16cid:durableId="1787118932">
    <w:abstractNumId w:val="3"/>
  </w:num>
  <w:num w:numId="10" w16cid:durableId="1140607744">
    <w:abstractNumId w:val="2"/>
  </w:num>
  <w:num w:numId="11" w16cid:durableId="1635867586">
    <w:abstractNumId w:val="1"/>
  </w:num>
  <w:num w:numId="12" w16cid:durableId="1113329871">
    <w:abstractNumId w:val="0"/>
  </w:num>
  <w:num w:numId="13" w16cid:durableId="1147236487">
    <w:abstractNumId w:val="11"/>
  </w:num>
  <w:num w:numId="14" w16cid:durableId="1735086099">
    <w:abstractNumId w:val="18"/>
  </w:num>
  <w:num w:numId="15" w16cid:durableId="1044519027">
    <w:abstractNumId w:val="16"/>
  </w:num>
  <w:num w:numId="16" w16cid:durableId="2005745639">
    <w:abstractNumId w:val="12"/>
  </w:num>
  <w:num w:numId="17" w16cid:durableId="860240637">
    <w:abstractNumId w:val="14"/>
  </w:num>
  <w:num w:numId="18" w16cid:durableId="368258974">
    <w:abstractNumId w:val="21"/>
  </w:num>
  <w:num w:numId="19" w16cid:durableId="421101291">
    <w:abstractNumId w:val="17"/>
  </w:num>
  <w:num w:numId="20" w16cid:durableId="897669574">
    <w:abstractNumId w:val="15"/>
  </w:num>
  <w:num w:numId="21" w16cid:durableId="571502265">
    <w:abstractNumId w:val="22"/>
  </w:num>
  <w:num w:numId="22" w16cid:durableId="866799802">
    <w:abstractNumId w:val="13"/>
  </w:num>
  <w:num w:numId="23" w16cid:durableId="491527535">
    <w:abstractNumId w:val="19"/>
  </w:num>
  <w:num w:numId="24" w16cid:durableId="303195442">
    <w:abstractNumId w:val="19"/>
  </w:num>
  <w:num w:numId="25" w16cid:durableId="859853869">
    <w:abstractNumId w:val="19"/>
  </w:num>
  <w:num w:numId="26" w16cid:durableId="1754352521">
    <w:abstractNumId w:val="19"/>
  </w:num>
  <w:num w:numId="27" w16cid:durableId="874121165">
    <w:abstractNumId w:val="19"/>
  </w:num>
  <w:num w:numId="28" w16cid:durableId="1614704981">
    <w:abstractNumId w:val="19"/>
  </w:num>
  <w:num w:numId="29" w16cid:durableId="1907646620">
    <w:abstractNumId w:val="19"/>
  </w:num>
  <w:num w:numId="30" w16cid:durableId="840388307">
    <w:abstractNumId w:val="19"/>
  </w:num>
  <w:num w:numId="31" w16cid:durableId="860583221">
    <w:abstractNumId w:val="19"/>
  </w:num>
  <w:num w:numId="32" w16cid:durableId="848526962">
    <w:abstractNumId w:val="19"/>
  </w:num>
  <w:num w:numId="33" w16cid:durableId="1320962751">
    <w:abstractNumId w:val="19"/>
  </w:num>
  <w:num w:numId="34" w16cid:durableId="1293562949">
    <w:abstractNumId w:val="20"/>
  </w:num>
  <w:num w:numId="35" w16cid:durableId="1391732294">
    <w:abstractNumId w:val="19"/>
  </w:num>
  <w:num w:numId="36" w16cid:durableId="2135251631">
    <w:abstractNumId w:val="19"/>
  </w:num>
  <w:num w:numId="37" w16cid:durableId="1694526885">
    <w:abstractNumId w:val="19"/>
  </w:num>
  <w:num w:numId="38" w16cid:durableId="557280765">
    <w:abstractNumId w:val="19"/>
  </w:num>
  <w:num w:numId="39" w16cid:durableId="94063877">
    <w:abstractNumId w:val="19"/>
  </w:num>
  <w:num w:numId="40" w16cid:durableId="402992941">
    <w:abstractNumId w:val="19"/>
  </w:num>
  <w:num w:numId="41" w16cid:durableId="8727450">
    <w:abstractNumId w:val="19"/>
  </w:num>
  <w:num w:numId="42" w16cid:durableId="81725575">
    <w:abstractNumId w:val="19"/>
  </w:num>
  <w:num w:numId="43" w16cid:durableId="1742211048">
    <w:abstractNumId w:val="19"/>
  </w:num>
  <w:num w:numId="44" w16cid:durableId="1411080736">
    <w:abstractNumId w:val="19"/>
  </w:num>
  <w:num w:numId="45" w16cid:durableId="213202607">
    <w:abstractNumId w:val="19"/>
  </w:num>
  <w:num w:numId="46" w16cid:durableId="164358087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S0MDE3NzYyMzKyMDNS0lEKTi0uzszPAymwrAUAOHvAvywAAAA="/>
  </w:docVars>
  <w:rsids>
    <w:rsidRoot w:val="00E03557"/>
    <w:rsid w:val="000002CE"/>
    <w:rsid w:val="00000339"/>
    <w:rsid w:val="0000086B"/>
    <w:rsid w:val="00000F8A"/>
    <w:rsid w:val="00000FA8"/>
    <w:rsid w:val="000049E9"/>
    <w:rsid w:val="00004FA6"/>
    <w:rsid w:val="000076DB"/>
    <w:rsid w:val="0001104D"/>
    <w:rsid w:val="000125B0"/>
    <w:rsid w:val="00012EB5"/>
    <w:rsid w:val="00012F6E"/>
    <w:rsid w:val="00017655"/>
    <w:rsid w:val="00017FE7"/>
    <w:rsid w:val="000213CE"/>
    <w:rsid w:val="000219AF"/>
    <w:rsid w:val="00022B29"/>
    <w:rsid w:val="00025502"/>
    <w:rsid w:val="0002797A"/>
    <w:rsid w:val="00027A32"/>
    <w:rsid w:val="00027BF0"/>
    <w:rsid w:val="0003054F"/>
    <w:rsid w:val="00030DBC"/>
    <w:rsid w:val="0003117B"/>
    <w:rsid w:val="0003257A"/>
    <w:rsid w:val="00040409"/>
    <w:rsid w:val="00042FEA"/>
    <w:rsid w:val="00043287"/>
    <w:rsid w:val="0004493F"/>
    <w:rsid w:val="000465F6"/>
    <w:rsid w:val="000500EF"/>
    <w:rsid w:val="0005066A"/>
    <w:rsid w:val="00050A24"/>
    <w:rsid w:val="00052168"/>
    <w:rsid w:val="00052FAB"/>
    <w:rsid w:val="0005306E"/>
    <w:rsid w:val="00053EE5"/>
    <w:rsid w:val="00055464"/>
    <w:rsid w:val="000558B3"/>
    <w:rsid w:val="000600F7"/>
    <w:rsid w:val="00061963"/>
    <w:rsid w:val="0006330F"/>
    <w:rsid w:val="00063556"/>
    <w:rsid w:val="00064AF5"/>
    <w:rsid w:val="000661D3"/>
    <w:rsid w:val="0007172D"/>
    <w:rsid w:val="00072F1F"/>
    <w:rsid w:val="0007377B"/>
    <w:rsid w:val="0007493F"/>
    <w:rsid w:val="000769E6"/>
    <w:rsid w:val="00077E88"/>
    <w:rsid w:val="0008099A"/>
    <w:rsid w:val="0008198D"/>
    <w:rsid w:val="00081BF0"/>
    <w:rsid w:val="000830ED"/>
    <w:rsid w:val="000842F4"/>
    <w:rsid w:val="00085268"/>
    <w:rsid w:val="00086FCB"/>
    <w:rsid w:val="00087132"/>
    <w:rsid w:val="00092930"/>
    <w:rsid w:val="00095EF2"/>
    <w:rsid w:val="00096D82"/>
    <w:rsid w:val="00097D70"/>
    <w:rsid w:val="000A0F63"/>
    <w:rsid w:val="000A1971"/>
    <w:rsid w:val="000A1B40"/>
    <w:rsid w:val="000A31CB"/>
    <w:rsid w:val="000A35B6"/>
    <w:rsid w:val="000A43F1"/>
    <w:rsid w:val="000A55A9"/>
    <w:rsid w:val="000B1234"/>
    <w:rsid w:val="000B23CD"/>
    <w:rsid w:val="000B286A"/>
    <w:rsid w:val="000B2996"/>
    <w:rsid w:val="000B5057"/>
    <w:rsid w:val="000B55F2"/>
    <w:rsid w:val="000B594B"/>
    <w:rsid w:val="000B5AD3"/>
    <w:rsid w:val="000B6224"/>
    <w:rsid w:val="000B748C"/>
    <w:rsid w:val="000C1868"/>
    <w:rsid w:val="000C5778"/>
    <w:rsid w:val="000C5FD9"/>
    <w:rsid w:val="000C71D1"/>
    <w:rsid w:val="000D14A6"/>
    <w:rsid w:val="000D160C"/>
    <w:rsid w:val="000D263E"/>
    <w:rsid w:val="000D7A19"/>
    <w:rsid w:val="000E0AE4"/>
    <w:rsid w:val="000E13D1"/>
    <w:rsid w:val="000E23B7"/>
    <w:rsid w:val="000E4E82"/>
    <w:rsid w:val="000E5D97"/>
    <w:rsid w:val="000E6414"/>
    <w:rsid w:val="000E67D0"/>
    <w:rsid w:val="000F2E95"/>
    <w:rsid w:val="000F3859"/>
    <w:rsid w:val="000F3CB7"/>
    <w:rsid w:val="000F4681"/>
    <w:rsid w:val="000F67F1"/>
    <w:rsid w:val="000F68E1"/>
    <w:rsid w:val="000F7F24"/>
    <w:rsid w:val="00101E36"/>
    <w:rsid w:val="0010201F"/>
    <w:rsid w:val="0010265C"/>
    <w:rsid w:val="00103B8F"/>
    <w:rsid w:val="00103F3E"/>
    <w:rsid w:val="00106AAB"/>
    <w:rsid w:val="00106F48"/>
    <w:rsid w:val="00110480"/>
    <w:rsid w:val="001113C7"/>
    <w:rsid w:val="00112783"/>
    <w:rsid w:val="00114606"/>
    <w:rsid w:val="00115137"/>
    <w:rsid w:val="0012002D"/>
    <w:rsid w:val="00121862"/>
    <w:rsid w:val="00122669"/>
    <w:rsid w:val="00123A2B"/>
    <w:rsid w:val="00124108"/>
    <w:rsid w:val="001266E6"/>
    <w:rsid w:val="00126A27"/>
    <w:rsid w:val="00130BC2"/>
    <w:rsid w:val="00130CDE"/>
    <w:rsid w:val="00131282"/>
    <w:rsid w:val="0013188F"/>
    <w:rsid w:val="00131D86"/>
    <w:rsid w:val="00134BB5"/>
    <w:rsid w:val="00136B05"/>
    <w:rsid w:val="00137E61"/>
    <w:rsid w:val="0014518F"/>
    <w:rsid w:val="0014577E"/>
    <w:rsid w:val="00146FED"/>
    <w:rsid w:val="00147EE6"/>
    <w:rsid w:val="001528E6"/>
    <w:rsid w:val="0015483F"/>
    <w:rsid w:val="00155DD6"/>
    <w:rsid w:val="00155EBF"/>
    <w:rsid w:val="00157413"/>
    <w:rsid w:val="00157C92"/>
    <w:rsid w:val="001605F4"/>
    <w:rsid w:val="00161BAB"/>
    <w:rsid w:val="001648A6"/>
    <w:rsid w:val="0016529A"/>
    <w:rsid w:val="001664ED"/>
    <w:rsid w:val="00166E75"/>
    <w:rsid w:val="001673CF"/>
    <w:rsid w:val="00167647"/>
    <w:rsid w:val="00172670"/>
    <w:rsid w:val="00176C2F"/>
    <w:rsid w:val="00180019"/>
    <w:rsid w:val="00182620"/>
    <w:rsid w:val="00183073"/>
    <w:rsid w:val="00184A3C"/>
    <w:rsid w:val="00184DBC"/>
    <w:rsid w:val="001862D2"/>
    <w:rsid w:val="001871E3"/>
    <w:rsid w:val="001872B3"/>
    <w:rsid w:val="001942EC"/>
    <w:rsid w:val="001945B8"/>
    <w:rsid w:val="00196438"/>
    <w:rsid w:val="00196AA9"/>
    <w:rsid w:val="001A03CC"/>
    <w:rsid w:val="001A1E05"/>
    <w:rsid w:val="001A32F7"/>
    <w:rsid w:val="001A6E14"/>
    <w:rsid w:val="001A79B0"/>
    <w:rsid w:val="001A7AF0"/>
    <w:rsid w:val="001B0810"/>
    <w:rsid w:val="001B0D55"/>
    <w:rsid w:val="001B401A"/>
    <w:rsid w:val="001B4799"/>
    <w:rsid w:val="001B4A85"/>
    <w:rsid w:val="001B5C94"/>
    <w:rsid w:val="001B6D84"/>
    <w:rsid w:val="001C01DD"/>
    <w:rsid w:val="001C0593"/>
    <w:rsid w:val="001C06CA"/>
    <w:rsid w:val="001C2368"/>
    <w:rsid w:val="001C303F"/>
    <w:rsid w:val="001C6382"/>
    <w:rsid w:val="001D176B"/>
    <w:rsid w:val="001D240C"/>
    <w:rsid w:val="001D3B59"/>
    <w:rsid w:val="001D505A"/>
    <w:rsid w:val="001D5206"/>
    <w:rsid w:val="001D5406"/>
    <w:rsid w:val="001D6401"/>
    <w:rsid w:val="001E031A"/>
    <w:rsid w:val="001E1A06"/>
    <w:rsid w:val="001E214A"/>
    <w:rsid w:val="001E2CE2"/>
    <w:rsid w:val="001E3A97"/>
    <w:rsid w:val="001E58AB"/>
    <w:rsid w:val="001E5965"/>
    <w:rsid w:val="001E5E42"/>
    <w:rsid w:val="001E6C93"/>
    <w:rsid w:val="001E7A39"/>
    <w:rsid w:val="001E7D6A"/>
    <w:rsid w:val="001F0D74"/>
    <w:rsid w:val="001F14AD"/>
    <w:rsid w:val="001F1DFE"/>
    <w:rsid w:val="001F5DA4"/>
    <w:rsid w:val="001F7CDE"/>
    <w:rsid w:val="001F7D27"/>
    <w:rsid w:val="00201267"/>
    <w:rsid w:val="002014FF"/>
    <w:rsid w:val="0020268E"/>
    <w:rsid w:val="002027A2"/>
    <w:rsid w:val="00202AA7"/>
    <w:rsid w:val="0020335D"/>
    <w:rsid w:val="00203AFF"/>
    <w:rsid w:val="00204A5C"/>
    <w:rsid w:val="00207D79"/>
    <w:rsid w:val="002115F4"/>
    <w:rsid w:val="0021183F"/>
    <w:rsid w:val="002119F9"/>
    <w:rsid w:val="002130AF"/>
    <w:rsid w:val="00213C1C"/>
    <w:rsid w:val="00214A95"/>
    <w:rsid w:val="00214C71"/>
    <w:rsid w:val="002157FB"/>
    <w:rsid w:val="00216499"/>
    <w:rsid w:val="0022187A"/>
    <w:rsid w:val="0022194A"/>
    <w:rsid w:val="00222121"/>
    <w:rsid w:val="00223009"/>
    <w:rsid w:val="0022461E"/>
    <w:rsid w:val="0022478C"/>
    <w:rsid w:val="002257FE"/>
    <w:rsid w:val="0022674F"/>
    <w:rsid w:val="00226A0F"/>
    <w:rsid w:val="00230922"/>
    <w:rsid w:val="002313E5"/>
    <w:rsid w:val="0023360E"/>
    <w:rsid w:val="002341B0"/>
    <w:rsid w:val="002365E9"/>
    <w:rsid w:val="0023691F"/>
    <w:rsid w:val="00242B8D"/>
    <w:rsid w:val="0024374C"/>
    <w:rsid w:val="0024512B"/>
    <w:rsid w:val="00245165"/>
    <w:rsid w:val="00245985"/>
    <w:rsid w:val="00247CFD"/>
    <w:rsid w:val="00257576"/>
    <w:rsid w:val="00257A66"/>
    <w:rsid w:val="00260003"/>
    <w:rsid w:val="00262AC6"/>
    <w:rsid w:val="00263A01"/>
    <w:rsid w:val="00264344"/>
    <w:rsid w:val="002651EE"/>
    <w:rsid w:val="0026536D"/>
    <w:rsid w:val="00265E0D"/>
    <w:rsid w:val="00265FC7"/>
    <w:rsid w:val="0026742B"/>
    <w:rsid w:val="0027064E"/>
    <w:rsid w:val="002706A2"/>
    <w:rsid w:val="00271278"/>
    <w:rsid w:val="00271D94"/>
    <w:rsid w:val="002724F6"/>
    <w:rsid w:val="00272DCD"/>
    <w:rsid w:val="002735AC"/>
    <w:rsid w:val="0027462B"/>
    <w:rsid w:val="00280B0C"/>
    <w:rsid w:val="0028165A"/>
    <w:rsid w:val="00281AC7"/>
    <w:rsid w:val="00282267"/>
    <w:rsid w:val="002822E9"/>
    <w:rsid w:val="00284645"/>
    <w:rsid w:val="00284D47"/>
    <w:rsid w:val="0028651A"/>
    <w:rsid w:val="00287355"/>
    <w:rsid w:val="00287A92"/>
    <w:rsid w:val="00291F01"/>
    <w:rsid w:val="00294153"/>
    <w:rsid w:val="0029570B"/>
    <w:rsid w:val="002A1654"/>
    <w:rsid w:val="002A1691"/>
    <w:rsid w:val="002A1D29"/>
    <w:rsid w:val="002A3AA6"/>
    <w:rsid w:val="002A4B04"/>
    <w:rsid w:val="002A579E"/>
    <w:rsid w:val="002A6E11"/>
    <w:rsid w:val="002A7FEE"/>
    <w:rsid w:val="002B2033"/>
    <w:rsid w:val="002B27EF"/>
    <w:rsid w:val="002B41F4"/>
    <w:rsid w:val="002B4844"/>
    <w:rsid w:val="002B49FE"/>
    <w:rsid w:val="002B4C22"/>
    <w:rsid w:val="002B4C67"/>
    <w:rsid w:val="002B52DE"/>
    <w:rsid w:val="002B7A76"/>
    <w:rsid w:val="002C27A8"/>
    <w:rsid w:val="002C4197"/>
    <w:rsid w:val="002C55B7"/>
    <w:rsid w:val="002C69A4"/>
    <w:rsid w:val="002C6A7F"/>
    <w:rsid w:val="002C77CA"/>
    <w:rsid w:val="002C7AB6"/>
    <w:rsid w:val="002C7C41"/>
    <w:rsid w:val="002D0969"/>
    <w:rsid w:val="002D1618"/>
    <w:rsid w:val="002D2F33"/>
    <w:rsid w:val="002D372B"/>
    <w:rsid w:val="002D66C8"/>
    <w:rsid w:val="002D709E"/>
    <w:rsid w:val="002E2EC1"/>
    <w:rsid w:val="002E40ED"/>
    <w:rsid w:val="002E435A"/>
    <w:rsid w:val="002E6279"/>
    <w:rsid w:val="002E6C92"/>
    <w:rsid w:val="002E712F"/>
    <w:rsid w:val="002F00D4"/>
    <w:rsid w:val="002F0B65"/>
    <w:rsid w:val="002F0B8A"/>
    <w:rsid w:val="002F21DA"/>
    <w:rsid w:val="002F316F"/>
    <w:rsid w:val="002F3A6A"/>
    <w:rsid w:val="002F5706"/>
    <w:rsid w:val="002F5E65"/>
    <w:rsid w:val="002F6AD3"/>
    <w:rsid w:val="003025FB"/>
    <w:rsid w:val="00306040"/>
    <w:rsid w:val="00306D91"/>
    <w:rsid w:val="003102A3"/>
    <w:rsid w:val="00310F96"/>
    <w:rsid w:val="00314E84"/>
    <w:rsid w:val="00315755"/>
    <w:rsid w:val="00317579"/>
    <w:rsid w:val="00321DDE"/>
    <w:rsid w:val="00323FAA"/>
    <w:rsid w:val="00324BEE"/>
    <w:rsid w:val="00327081"/>
    <w:rsid w:val="00327BCF"/>
    <w:rsid w:val="003331EE"/>
    <w:rsid w:val="00333C46"/>
    <w:rsid w:val="00335A28"/>
    <w:rsid w:val="00337560"/>
    <w:rsid w:val="00341044"/>
    <w:rsid w:val="003410F6"/>
    <w:rsid w:val="00342218"/>
    <w:rsid w:val="003429F2"/>
    <w:rsid w:val="00343245"/>
    <w:rsid w:val="00343BA0"/>
    <w:rsid w:val="00346045"/>
    <w:rsid w:val="0034630B"/>
    <w:rsid w:val="0034653C"/>
    <w:rsid w:val="00346B76"/>
    <w:rsid w:val="00346EA7"/>
    <w:rsid w:val="00347D06"/>
    <w:rsid w:val="00347E4A"/>
    <w:rsid w:val="00347FFC"/>
    <w:rsid w:val="00350363"/>
    <w:rsid w:val="00350AC2"/>
    <w:rsid w:val="0035248F"/>
    <w:rsid w:val="00352580"/>
    <w:rsid w:val="00352738"/>
    <w:rsid w:val="00354462"/>
    <w:rsid w:val="0035502C"/>
    <w:rsid w:val="00355B69"/>
    <w:rsid w:val="00355D2E"/>
    <w:rsid w:val="003571F6"/>
    <w:rsid w:val="00357B31"/>
    <w:rsid w:val="00360D2A"/>
    <w:rsid w:val="0036170A"/>
    <w:rsid w:val="00363A5C"/>
    <w:rsid w:val="00364C59"/>
    <w:rsid w:val="00366395"/>
    <w:rsid w:val="003665F3"/>
    <w:rsid w:val="003666B3"/>
    <w:rsid w:val="003676EB"/>
    <w:rsid w:val="00367C58"/>
    <w:rsid w:val="0037050B"/>
    <w:rsid w:val="00370AB3"/>
    <w:rsid w:val="00370CF4"/>
    <w:rsid w:val="00373029"/>
    <w:rsid w:val="0037341A"/>
    <w:rsid w:val="00374E39"/>
    <w:rsid w:val="003753B3"/>
    <w:rsid w:val="00376609"/>
    <w:rsid w:val="00377C74"/>
    <w:rsid w:val="00377E61"/>
    <w:rsid w:val="00381E55"/>
    <w:rsid w:val="0038320B"/>
    <w:rsid w:val="00383C8F"/>
    <w:rsid w:val="003849FB"/>
    <w:rsid w:val="0038518A"/>
    <w:rsid w:val="00387228"/>
    <w:rsid w:val="00394F56"/>
    <w:rsid w:val="003962FE"/>
    <w:rsid w:val="003A121C"/>
    <w:rsid w:val="003A229D"/>
    <w:rsid w:val="003A2ADF"/>
    <w:rsid w:val="003A76F6"/>
    <w:rsid w:val="003A79EE"/>
    <w:rsid w:val="003B064F"/>
    <w:rsid w:val="003B197C"/>
    <w:rsid w:val="003B1D28"/>
    <w:rsid w:val="003B255D"/>
    <w:rsid w:val="003B2A40"/>
    <w:rsid w:val="003B34D4"/>
    <w:rsid w:val="003B53B3"/>
    <w:rsid w:val="003B5961"/>
    <w:rsid w:val="003B6048"/>
    <w:rsid w:val="003B7858"/>
    <w:rsid w:val="003C0DA2"/>
    <w:rsid w:val="003C2AAA"/>
    <w:rsid w:val="003C4B19"/>
    <w:rsid w:val="003C520D"/>
    <w:rsid w:val="003C551C"/>
    <w:rsid w:val="003C7011"/>
    <w:rsid w:val="003C7B3C"/>
    <w:rsid w:val="003D0967"/>
    <w:rsid w:val="003D10E0"/>
    <w:rsid w:val="003D10F7"/>
    <w:rsid w:val="003D1D8A"/>
    <w:rsid w:val="003D2C2B"/>
    <w:rsid w:val="003D3C3E"/>
    <w:rsid w:val="003D58F8"/>
    <w:rsid w:val="003D7964"/>
    <w:rsid w:val="003E0C6D"/>
    <w:rsid w:val="003E120A"/>
    <w:rsid w:val="003E152B"/>
    <w:rsid w:val="003E21BA"/>
    <w:rsid w:val="003E3661"/>
    <w:rsid w:val="003E440C"/>
    <w:rsid w:val="003E49F1"/>
    <w:rsid w:val="003F0527"/>
    <w:rsid w:val="003F3D2C"/>
    <w:rsid w:val="003F51E2"/>
    <w:rsid w:val="003F5E9C"/>
    <w:rsid w:val="003F654E"/>
    <w:rsid w:val="003F6921"/>
    <w:rsid w:val="003F7CBB"/>
    <w:rsid w:val="00402766"/>
    <w:rsid w:val="00402B6C"/>
    <w:rsid w:val="004032AC"/>
    <w:rsid w:val="00404076"/>
    <w:rsid w:val="00404812"/>
    <w:rsid w:val="00405EC7"/>
    <w:rsid w:val="00406914"/>
    <w:rsid w:val="00410D5A"/>
    <w:rsid w:val="00411475"/>
    <w:rsid w:val="00411C59"/>
    <w:rsid w:val="00412A4D"/>
    <w:rsid w:val="00412A89"/>
    <w:rsid w:val="00412AE4"/>
    <w:rsid w:val="00413D0A"/>
    <w:rsid w:val="004143C4"/>
    <w:rsid w:val="0041532B"/>
    <w:rsid w:val="00415D88"/>
    <w:rsid w:val="0042052B"/>
    <w:rsid w:val="00420B99"/>
    <w:rsid w:val="00422C23"/>
    <w:rsid w:val="0042326A"/>
    <w:rsid w:val="0042468A"/>
    <w:rsid w:val="00425055"/>
    <w:rsid w:val="00425A32"/>
    <w:rsid w:val="00427C8D"/>
    <w:rsid w:val="00432526"/>
    <w:rsid w:val="00434345"/>
    <w:rsid w:val="0043493C"/>
    <w:rsid w:val="00435BA6"/>
    <w:rsid w:val="004368E3"/>
    <w:rsid w:val="00437A7C"/>
    <w:rsid w:val="004401F6"/>
    <w:rsid w:val="00442A3D"/>
    <w:rsid w:val="00444079"/>
    <w:rsid w:val="00444228"/>
    <w:rsid w:val="00444784"/>
    <w:rsid w:val="00444DB5"/>
    <w:rsid w:val="0044535A"/>
    <w:rsid w:val="004454D3"/>
    <w:rsid w:val="00446162"/>
    <w:rsid w:val="00446B1C"/>
    <w:rsid w:val="00452887"/>
    <w:rsid w:val="0045405F"/>
    <w:rsid w:val="00454C7C"/>
    <w:rsid w:val="00455102"/>
    <w:rsid w:val="00455DE8"/>
    <w:rsid w:val="004570A3"/>
    <w:rsid w:val="004576BF"/>
    <w:rsid w:val="00457B46"/>
    <w:rsid w:val="00460665"/>
    <w:rsid w:val="004607FB"/>
    <w:rsid w:val="00460ED4"/>
    <w:rsid w:val="0046182A"/>
    <w:rsid w:val="00462134"/>
    <w:rsid w:val="00462B6A"/>
    <w:rsid w:val="00463852"/>
    <w:rsid w:val="00464CC7"/>
    <w:rsid w:val="00465632"/>
    <w:rsid w:val="00466454"/>
    <w:rsid w:val="004669B1"/>
    <w:rsid w:val="00466AC2"/>
    <w:rsid w:val="00466E34"/>
    <w:rsid w:val="004717A9"/>
    <w:rsid w:val="00473548"/>
    <w:rsid w:val="00473566"/>
    <w:rsid w:val="004753D9"/>
    <w:rsid w:val="00475871"/>
    <w:rsid w:val="00477426"/>
    <w:rsid w:val="004806F0"/>
    <w:rsid w:val="00480BF5"/>
    <w:rsid w:val="00481970"/>
    <w:rsid w:val="00481B8F"/>
    <w:rsid w:val="00483B57"/>
    <w:rsid w:val="00484E4A"/>
    <w:rsid w:val="004868C3"/>
    <w:rsid w:val="00486D01"/>
    <w:rsid w:val="00495050"/>
    <w:rsid w:val="00496188"/>
    <w:rsid w:val="0049650D"/>
    <w:rsid w:val="004A019C"/>
    <w:rsid w:val="004A3155"/>
    <w:rsid w:val="004A460E"/>
    <w:rsid w:val="004A5ECE"/>
    <w:rsid w:val="004A66F3"/>
    <w:rsid w:val="004A7E65"/>
    <w:rsid w:val="004B1BCD"/>
    <w:rsid w:val="004B34BB"/>
    <w:rsid w:val="004B3BD0"/>
    <w:rsid w:val="004B4317"/>
    <w:rsid w:val="004B5105"/>
    <w:rsid w:val="004C1036"/>
    <w:rsid w:val="004C2E42"/>
    <w:rsid w:val="004C3990"/>
    <w:rsid w:val="004C3A06"/>
    <w:rsid w:val="004C5583"/>
    <w:rsid w:val="004C5F5E"/>
    <w:rsid w:val="004C689C"/>
    <w:rsid w:val="004C6C19"/>
    <w:rsid w:val="004C7BEB"/>
    <w:rsid w:val="004D054B"/>
    <w:rsid w:val="004D0FFC"/>
    <w:rsid w:val="004D217C"/>
    <w:rsid w:val="004D21FB"/>
    <w:rsid w:val="004D53AD"/>
    <w:rsid w:val="004D5D51"/>
    <w:rsid w:val="004D7902"/>
    <w:rsid w:val="004E128F"/>
    <w:rsid w:val="004E1346"/>
    <w:rsid w:val="004E1D1B"/>
    <w:rsid w:val="004E3A9B"/>
    <w:rsid w:val="004E4B72"/>
    <w:rsid w:val="004E4CD8"/>
    <w:rsid w:val="004E53FF"/>
    <w:rsid w:val="004E5B2E"/>
    <w:rsid w:val="004E5DB9"/>
    <w:rsid w:val="004E7413"/>
    <w:rsid w:val="004E75D8"/>
    <w:rsid w:val="004F18BB"/>
    <w:rsid w:val="004F467F"/>
    <w:rsid w:val="004F4EB6"/>
    <w:rsid w:val="004F5365"/>
    <w:rsid w:val="004F56B6"/>
    <w:rsid w:val="004F7E74"/>
    <w:rsid w:val="00500C55"/>
    <w:rsid w:val="00501FCF"/>
    <w:rsid w:val="00502868"/>
    <w:rsid w:val="0050298F"/>
    <w:rsid w:val="00502C16"/>
    <w:rsid w:val="00504261"/>
    <w:rsid w:val="005066E7"/>
    <w:rsid w:val="005066EC"/>
    <w:rsid w:val="005070A1"/>
    <w:rsid w:val="00507D55"/>
    <w:rsid w:val="00512395"/>
    <w:rsid w:val="005124DA"/>
    <w:rsid w:val="00513BFB"/>
    <w:rsid w:val="00514399"/>
    <w:rsid w:val="00515184"/>
    <w:rsid w:val="0051583E"/>
    <w:rsid w:val="005166B9"/>
    <w:rsid w:val="00517C7D"/>
    <w:rsid w:val="00522154"/>
    <w:rsid w:val="0052279C"/>
    <w:rsid w:val="005248CB"/>
    <w:rsid w:val="00524AFA"/>
    <w:rsid w:val="0052618A"/>
    <w:rsid w:val="005271DC"/>
    <w:rsid w:val="0052732A"/>
    <w:rsid w:val="00527984"/>
    <w:rsid w:val="005307FF"/>
    <w:rsid w:val="005322B8"/>
    <w:rsid w:val="00534E87"/>
    <w:rsid w:val="00535780"/>
    <w:rsid w:val="005364F5"/>
    <w:rsid w:val="005416F2"/>
    <w:rsid w:val="00542167"/>
    <w:rsid w:val="00543231"/>
    <w:rsid w:val="0054509D"/>
    <w:rsid w:val="005466A2"/>
    <w:rsid w:val="00547A8B"/>
    <w:rsid w:val="00553C5C"/>
    <w:rsid w:val="00554DAD"/>
    <w:rsid w:val="00555133"/>
    <w:rsid w:val="00557BDE"/>
    <w:rsid w:val="00560C65"/>
    <w:rsid w:val="005614F6"/>
    <w:rsid w:val="005617E1"/>
    <w:rsid w:val="00562B6B"/>
    <w:rsid w:val="005633B4"/>
    <w:rsid w:val="005653FA"/>
    <w:rsid w:val="00567C12"/>
    <w:rsid w:val="0057045E"/>
    <w:rsid w:val="0057357A"/>
    <w:rsid w:val="00574F82"/>
    <w:rsid w:val="00575BF4"/>
    <w:rsid w:val="00575F9B"/>
    <w:rsid w:val="00576E7A"/>
    <w:rsid w:val="005771A3"/>
    <w:rsid w:val="0057726B"/>
    <w:rsid w:val="0057782F"/>
    <w:rsid w:val="00580DB0"/>
    <w:rsid w:val="005814C5"/>
    <w:rsid w:val="005815CC"/>
    <w:rsid w:val="00582D9D"/>
    <w:rsid w:val="00583141"/>
    <w:rsid w:val="0058633E"/>
    <w:rsid w:val="00586F8D"/>
    <w:rsid w:val="00590577"/>
    <w:rsid w:val="00590C8C"/>
    <w:rsid w:val="00590D62"/>
    <w:rsid w:val="0059286E"/>
    <w:rsid w:val="00593191"/>
    <w:rsid w:val="00593340"/>
    <w:rsid w:val="00593C0A"/>
    <w:rsid w:val="0059457F"/>
    <w:rsid w:val="0059460F"/>
    <w:rsid w:val="005949C0"/>
    <w:rsid w:val="00594EF9"/>
    <w:rsid w:val="005A2A95"/>
    <w:rsid w:val="005A57F9"/>
    <w:rsid w:val="005B0D58"/>
    <w:rsid w:val="005B1C8B"/>
    <w:rsid w:val="005B29FD"/>
    <w:rsid w:val="005B5835"/>
    <w:rsid w:val="005B5B91"/>
    <w:rsid w:val="005B66FC"/>
    <w:rsid w:val="005C083A"/>
    <w:rsid w:val="005C11D2"/>
    <w:rsid w:val="005C6264"/>
    <w:rsid w:val="005D1BC9"/>
    <w:rsid w:val="005D3BE6"/>
    <w:rsid w:val="005D4DB5"/>
    <w:rsid w:val="005D572B"/>
    <w:rsid w:val="005D5E2B"/>
    <w:rsid w:val="005D633F"/>
    <w:rsid w:val="005D65A7"/>
    <w:rsid w:val="005D6FA8"/>
    <w:rsid w:val="005D7328"/>
    <w:rsid w:val="005D7C03"/>
    <w:rsid w:val="005D7D4B"/>
    <w:rsid w:val="005E3DA5"/>
    <w:rsid w:val="005E4B83"/>
    <w:rsid w:val="005E51E1"/>
    <w:rsid w:val="005E5474"/>
    <w:rsid w:val="005E7724"/>
    <w:rsid w:val="005E7AFD"/>
    <w:rsid w:val="005F23F2"/>
    <w:rsid w:val="005F3636"/>
    <w:rsid w:val="005F3E0A"/>
    <w:rsid w:val="005F4B8F"/>
    <w:rsid w:val="005F6326"/>
    <w:rsid w:val="005F6550"/>
    <w:rsid w:val="005F6894"/>
    <w:rsid w:val="005F6B17"/>
    <w:rsid w:val="006022D7"/>
    <w:rsid w:val="00603E07"/>
    <w:rsid w:val="006041E5"/>
    <w:rsid w:val="0060474D"/>
    <w:rsid w:val="00613E82"/>
    <w:rsid w:val="00616390"/>
    <w:rsid w:val="00621FC0"/>
    <w:rsid w:val="00623035"/>
    <w:rsid w:val="006246ED"/>
    <w:rsid w:val="00624FCB"/>
    <w:rsid w:val="006259B6"/>
    <w:rsid w:val="0062655D"/>
    <w:rsid w:val="00626D94"/>
    <w:rsid w:val="00627024"/>
    <w:rsid w:val="006313D1"/>
    <w:rsid w:val="006334FD"/>
    <w:rsid w:val="006336BF"/>
    <w:rsid w:val="00634C9F"/>
    <w:rsid w:val="00634E43"/>
    <w:rsid w:val="006401EA"/>
    <w:rsid w:val="0064128E"/>
    <w:rsid w:val="00641D2A"/>
    <w:rsid w:val="00641FDC"/>
    <w:rsid w:val="00642DAC"/>
    <w:rsid w:val="00642E32"/>
    <w:rsid w:val="006440F8"/>
    <w:rsid w:val="00644FBC"/>
    <w:rsid w:val="006463E0"/>
    <w:rsid w:val="00647911"/>
    <w:rsid w:val="00651CD6"/>
    <w:rsid w:val="00652934"/>
    <w:rsid w:val="00656BDC"/>
    <w:rsid w:val="00657999"/>
    <w:rsid w:val="0066061E"/>
    <w:rsid w:val="00661C0F"/>
    <w:rsid w:val="00661E49"/>
    <w:rsid w:val="006625E9"/>
    <w:rsid w:val="00666DEB"/>
    <w:rsid w:val="00667CAF"/>
    <w:rsid w:val="00667F6D"/>
    <w:rsid w:val="00670127"/>
    <w:rsid w:val="006716F1"/>
    <w:rsid w:val="00671B96"/>
    <w:rsid w:val="00672840"/>
    <w:rsid w:val="00672A32"/>
    <w:rsid w:val="00672C0A"/>
    <w:rsid w:val="00673355"/>
    <w:rsid w:val="006733BC"/>
    <w:rsid w:val="00675F52"/>
    <w:rsid w:val="00682CD4"/>
    <w:rsid w:val="006851ED"/>
    <w:rsid w:val="00685CB3"/>
    <w:rsid w:val="00686EFE"/>
    <w:rsid w:val="006871D2"/>
    <w:rsid w:val="00691155"/>
    <w:rsid w:val="00691626"/>
    <w:rsid w:val="00694A2E"/>
    <w:rsid w:val="0069505A"/>
    <w:rsid w:val="0069505B"/>
    <w:rsid w:val="00697559"/>
    <w:rsid w:val="006A019D"/>
    <w:rsid w:val="006A20A8"/>
    <w:rsid w:val="006A24F1"/>
    <w:rsid w:val="006A2774"/>
    <w:rsid w:val="006A3727"/>
    <w:rsid w:val="006A3926"/>
    <w:rsid w:val="006A3DF0"/>
    <w:rsid w:val="006A410F"/>
    <w:rsid w:val="006A43C1"/>
    <w:rsid w:val="006A4E97"/>
    <w:rsid w:val="006A7BAA"/>
    <w:rsid w:val="006B1676"/>
    <w:rsid w:val="006B1D1B"/>
    <w:rsid w:val="006B218F"/>
    <w:rsid w:val="006B2F1A"/>
    <w:rsid w:val="006B4143"/>
    <w:rsid w:val="006B5FAD"/>
    <w:rsid w:val="006C20B0"/>
    <w:rsid w:val="006C2430"/>
    <w:rsid w:val="006C2AC8"/>
    <w:rsid w:val="006C317C"/>
    <w:rsid w:val="006C3F27"/>
    <w:rsid w:val="006C40DE"/>
    <w:rsid w:val="006C538F"/>
    <w:rsid w:val="006C56DD"/>
    <w:rsid w:val="006C5AF6"/>
    <w:rsid w:val="006C5D0F"/>
    <w:rsid w:val="006C67F7"/>
    <w:rsid w:val="006C6EAE"/>
    <w:rsid w:val="006C72D3"/>
    <w:rsid w:val="006D0765"/>
    <w:rsid w:val="006D1459"/>
    <w:rsid w:val="006D1F7B"/>
    <w:rsid w:val="006D6A9B"/>
    <w:rsid w:val="006D7E1A"/>
    <w:rsid w:val="006E1652"/>
    <w:rsid w:val="006E3E05"/>
    <w:rsid w:val="006E5503"/>
    <w:rsid w:val="006E550A"/>
    <w:rsid w:val="006E6C08"/>
    <w:rsid w:val="006E7742"/>
    <w:rsid w:val="006E7AB0"/>
    <w:rsid w:val="006F117E"/>
    <w:rsid w:val="006F15B4"/>
    <w:rsid w:val="006F423B"/>
    <w:rsid w:val="006F5AB1"/>
    <w:rsid w:val="006F6A15"/>
    <w:rsid w:val="006F7F6F"/>
    <w:rsid w:val="0070068E"/>
    <w:rsid w:val="007008BE"/>
    <w:rsid w:val="00700A04"/>
    <w:rsid w:val="00701F01"/>
    <w:rsid w:val="007025BD"/>
    <w:rsid w:val="00705DFD"/>
    <w:rsid w:val="00707C72"/>
    <w:rsid w:val="0071032C"/>
    <w:rsid w:val="00710988"/>
    <w:rsid w:val="0071243A"/>
    <w:rsid w:val="00712802"/>
    <w:rsid w:val="007139EE"/>
    <w:rsid w:val="0071475F"/>
    <w:rsid w:val="00716330"/>
    <w:rsid w:val="007164A1"/>
    <w:rsid w:val="00721FE0"/>
    <w:rsid w:val="007231AD"/>
    <w:rsid w:val="007238CA"/>
    <w:rsid w:val="00723B74"/>
    <w:rsid w:val="00725303"/>
    <w:rsid w:val="00725E1E"/>
    <w:rsid w:val="007262D6"/>
    <w:rsid w:val="00726B8B"/>
    <w:rsid w:val="00727265"/>
    <w:rsid w:val="00727CDF"/>
    <w:rsid w:val="007325C3"/>
    <w:rsid w:val="00732E70"/>
    <w:rsid w:val="00736981"/>
    <w:rsid w:val="007451B9"/>
    <w:rsid w:val="0074553A"/>
    <w:rsid w:val="00745DE7"/>
    <w:rsid w:val="00746183"/>
    <w:rsid w:val="0074650A"/>
    <w:rsid w:val="007468C3"/>
    <w:rsid w:val="00746CFA"/>
    <w:rsid w:val="007472FB"/>
    <w:rsid w:val="00751AA8"/>
    <w:rsid w:val="0075266A"/>
    <w:rsid w:val="00753305"/>
    <w:rsid w:val="00753314"/>
    <w:rsid w:val="00753F94"/>
    <w:rsid w:val="00755A6D"/>
    <w:rsid w:val="00761075"/>
    <w:rsid w:val="00761CA4"/>
    <w:rsid w:val="00762E3F"/>
    <w:rsid w:val="0076318F"/>
    <w:rsid w:val="00764015"/>
    <w:rsid w:val="007647CC"/>
    <w:rsid w:val="00765EC0"/>
    <w:rsid w:val="00766B94"/>
    <w:rsid w:val="0077101F"/>
    <w:rsid w:val="00771B16"/>
    <w:rsid w:val="00774F2B"/>
    <w:rsid w:val="00775E06"/>
    <w:rsid w:val="007760D0"/>
    <w:rsid w:val="00780AF7"/>
    <w:rsid w:val="00783489"/>
    <w:rsid w:val="00784351"/>
    <w:rsid w:val="00784B57"/>
    <w:rsid w:val="007862F5"/>
    <w:rsid w:val="0078663F"/>
    <w:rsid w:val="00791CEC"/>
    <w:rsid w:val="007935B0"/>
    <w:rsid w:val="00793CD3"/>
    <w:rsid w:val="00794834"/>
    <w:rsid w:val="0079502C"/>
    <w:rsid w:val="0079581B"/>
    <w:rsid w:val="00796096"/>
    <w:rsid w:val="00796FCB"/>
    <w:rsid w:val="007977C4"/>
    <w:rsid w:val="007A011F"/>
    <w:rsid w:val="007A096C"/>
    <w:rsid w:val="007A10E1"/>
    <w:rsid w:val="007A4E4C"/>
    <w:rsid w:val="007A4E65"/>
    <w:rsid w:val="007A522A"/>
    <w:rsid w:val="007A5FE4"/>
    <w:rsid w:val="007A7398"/>
    <w:rsid w:val="007B1403"/>
    <w:rsid w:val="007B3348"/>
    <w:rsid w:val="007B3431"/>
    <w:rsid w:val="007B40F5"/>
    <w:rsid w:val="007B40FE"/>
    <w:rsid w:val="007B495B"/>
    <w:rsid w:val="007B7191"/>
    <w:rsid w:val="007B7733"/>
    <w:rsid w:val="007B79DD"/>
    <w:rsid w:val="007C06C0"/>
    <w:rsid w:val="007C090F"/>
    <w:rsid w:val="007C095E"/>
    <w:rsid w:val="007C11AD"/>
    <w:rsid w:val="007C11F2"/>
    <w:rsid w:val="007C7042"/>
    <w:rsid w:val="007D045D"/>
    <w:rsid w:val="007D2F0F"/>
    <w:rsid w:val="007D2F42"/>
    <w:rsid w:val="007D5970"/>
    <w:rsid w:val="007D7074"/>
    <w:rsid w:val="007D767F"/>
    <w:rsid w:val="007E1217"/>
    <w:rsid w:val="007E1D1A"/>
    <w:rsid w:val="007E31DB"/>
    <w:rsid w:val="007E63C6"/>
    <w:rsid w:val="007F107B"/>
    <w:rsid w:val="007F1DFA"/>
    <w:rsid w:val="007F5034"/>
    <w:rsid w:val="007F5562"/>
    <w:rsid w:val="00802DB7"/>
    <w:rsid w:val="008062A5"/>
    <w:rsid w:val="00807B28"/>
    <w:rsid w:val="00811118"/>
    <w:rsid w:val="00811883"/>
    <w:rsid w:val="00814C73"/>
    <w:rsid w:val="008204D9"/>
    <w:rsid w:val="008211B9"/>
    <w:rsid w:val="008219D0"/>
    <w:rsid w:val="00821E6D"/>
    <w:rsid w:val="00822421"/>
    <w:rsid w:val="00823B5F"/>
    <w:rsid w:val="00823E8E"/>
    <w:rsid w:val="00825131"/>
    <w:rsid w:val="00826CD5"/>
    <w:rsid w:val="00831429"/>
    <w:rsid w:val="00831BDA"/>
    <w:rsid w:val="008326E8"/>
    <w:rsid w:val="0083402B"/>
    <w:rsid w:val="00840285"/>
    <w:rsid w:val="0084091D"/>
    <w:rsid w:val="00840CDC"/>
    <w:rsid w:val="00840D55"/>
    <w:rsid w:val="008441EE"/>
    <w:rsid w:val="0084622F"/>
    <w:rsid w:val="00846658"/>
    <w:rsid w:val="00847782"/>
    <w:rsid w:val="00850AFE"/>
    <w:rsid w:val="00851F2D"/>
    <w:rsid w:val="00852B99"/>
    <w:rsid w:val="00853ACC"/>
    <w:rsid w:val="00854CED"/>
    <w:rsid w:val="00855010"/>
    <w:rsid w:val="00855303"/>
    <w:rsid w:val="00855AA6"/>
    <w:rsid w:val="00855B71"/>
    <w:rsid w:val="00855C7D"/>
    <w:rsid w:val="00855FC1"/>
    <w:rsid w:val="008566B7"/>
    <w:rsid w:val="0085720D"/>
    <w:rsid w:val="008579FD"/>
    <w:rsid w:val="00860332"/>
    <w:rsid w:val="00862429"/>
    <w:rsid w:val="00862A4A"/>
    <w:rsid w:val="00862F6E"/>
    <w:rsid w:val="00863A6E"/>
    <w:rsid w:val="008704DC"/>
    <w:rsid w:val="008709E6"/>
    <w:rsid w:val="00870CFD"/>
    <w:rsid w:val="00871169"/>
    <w:rsid w:val="00871F0D"/>
    <w:rsid w:val="008732B4"/>
    <w:rsid w:val="008738BE"/>
    <w:rsid w:val="00873D1A"/>
    <w:rsid w:val="00877486"/>
    <w:rsid w:val="00877CBB"/>
    <w:rsid w:val="008800C6"/>
    <w:rsid w:val="00881D44"/>
    <w:rsid w:val="00882DF8"/>
    <w:rsid w:val="0088492F"/>
    <w:rsid w:val="00884B72"/>
    <w:rsid w:val="00886242"/>
    <w:rsid w:val="00886A03"/>
    <w:rsid w:val="0088705D"/>
    <w:rsid w:val="008879EF"/>
    <w:rsid w:val="00887A32"/>
    <w:rsid w:val="0089140E"/>
    <w:rsid w:val="00891EC9"/>
    <w:rsid w:val="00893909"/>
    <w:rsid w:val="00894717"/>
    <w:rsid w:val="00894D9E"/>
    <w:rsid w:val="0089584A"/>
    <w:rsid w:val="008977C8"/>
    <w:rsid w:val="008A20A2"/>
    <w:rsid w:val="008A29D7"/>
    <w:rsid w:val="008A7156"/>
    <w:rsid w:val="008A79CD"/>
    <w:rsid w:val="008A7C9E"/>
    <w:rsid w:val="008B1D6B"/>
    <w:rsid w:val="008B2841"/>
    <w:rsid w:val="008B2FC9"/>
    <w:rsid w:val="008B3D3F"/>
    <w:rsid w:val="008B4CD4"/>
    <w:rsid w:val="008B62CC"/>
    <w:rsid w:val="008C193B"/>
    <w:rsid w:val="008C1B45"/>
    <w:rsid w:val="008C25C8"/>
    <w:rsid w:val="008C2962"/>
    <w:rsid w:val="008C2F86"/>
    <w:rsid w:val="008C38B8"/>
    <w:rsid w:val="008C475A"/>
    <w:rsid w:val="008C5677"/>
    <w:rsid w:val="008C71ED"/>
    <w:rsid w:val="008D06CC"/>
    <w:rsid w:val="008D1DE9"/>
    <w:rsid w:val="008D2ED5"/>
    <w:rsid w:val="008D31AC"/>
    <w:rsid w:val="008D3778"/>
    <w:rsid w:val="008D3836"/>
    <w:rsid w:val="008D7542"/>
    <w:rsid w:val="008D78D9"/>
    <w:rsid w:val="008E3321"/>
    <w:rsid w:val="008E3B84"/>
    <w:rsid w:val="008E3FAA"/>
    <w:rsid w:val="008E3FD0"/>
    <w:rsid w:val="008E5942"/>
    <w:rsid w:val="008E6B79"/>
    <w:rsid w:val="008E7D3D"/>
    <w:rsid w:val="008E7D80"/>
    <w:rsid w:val="008F11DE"/>
    <w:rsid w:val="008F24C6"/>
    <w:rsid w:val="008F410F"/>
    <w:rsid w:val="008F5457"/>
    <w:rsid w:val="008F55EA"/>
    <w:rsid w:val="008F6E82"/>
    <w:rsid w:val="008F7262"/>
    <w:rsid w:val="008F73F1"/>
    <w:rsid w:val="008F7D58"/>
    <w:rsid w:val="00900222"/>
    <w:rsid w:val="0090354F"/>
    <w:rsid w:val="0090567C"/>
    <w:rsid w:val="00906180"/>
    <w:rsid w:val="00906CD8"/>
    <w:rsid w:val="00906E37"/>
    <w:rsid w:val="009070B1"/>
    <w:rsid w:val="009112E5"/>
    <w:rsid w:val="00912723"/>
    <w:rsid w:val="0091407D"/>
    <w:rsid w:val="009142BB"/>
    <w:rsid w:val="009168AF"/>
    <w:rsid w:val="009177BB"/>
    <w:rsid w:val="009179BD"/>
    <w:rsid w:val="00920E41"/>
    <w:rsid w:val="00920FC3"/>
    <w:rsid w:val="00921601"/>
    <w:rsid w:val="009232E9"/>
    <w:rsid w:val="0092642F"/>
    <w:rsid w:val="00926E88"/>
    <w:rsid w:val="0092781D"/>
    <w:rsid w:val="00931F36"/>
    <w:rsid w:val="00932726"/>
    <w:rsid w:val="009338BD"/>
    <w:rsid w:val="00935092"/>
    <w:rsid w:val="0093530C"/>
    <w:rsid w:val="0093606E"/>
    <w:rsid w:val="009370F4"/>
    <w:rsid w:val="009410E5"/>
    <w:rsid w:val="00943EA7"/>
    <w:rsid w:val="00944925"/>
    <w:rsid w:val="00944AAC"/>
    <w:rsid w:val="0094603C"/>
    <w:rsid w:val="0094660D"/>
    <w:rsid w:val="00946D29"/>
    <w:rsid w:val="0095120F"/>
    <w:rsid w:val="00951D2A"/>
    <w:rsid w:val="00953111"/>
    <w:rsid w:val="00954D4B"/>
    <w:rsid w:val="00955E8A"/>
    <w:rsid w:val="00956489"/>
    <w:rsid w:val="00956D48"/>
    <w:rsid w:val="00957B16"/>
    <w:rsid w:val="00960F92"/>
    <w:rsid w:val="00961058"/>
    <w:rsid w:val="00961891"/>
    <w:rsid w:val="00964783"/>
    <w:rsid w:val="00964FDC"/>
    <w:rsid w:val="00965922"/>
    <w:rsid w:val="009659E4"/>
    <w:rsid w:val="00966356"/>
    <w:rsid w:val="0096691E"/>
    <w:rsid w:val="00972DD0"/>
    <w:rsid w:val="00973DF6"/>
    <w:rsid w:val="00976863"/>
    <w:rsid w:val="009776B1"/>
    <w:rsid w:val="0098004D"/>
    <w:rsid w:val="00980114"/>
    <w:rsid w:val="00980403"/>
    <w:rsid w:val="009811BF"/>
    <w:rsid w:val="00981A34"/>
    <w:rsid w:val="009847FC"/>
    <w:rsid w:val="00984BD5"/>
    <w:rsid w:val="00986422"/>
    <w:rsid w:val="00993F54"/>
    <w:rsid w:val="009954F1"/>
    <w:rsid w:val="0099552B"/>
    <w:rsid w:val="0099585C"/>
    <w:rsid w:val="009961B2"/>
    <w:rsid w:val="009A0215"/>
    <w:rsid w:val="009A0558"/>
    <w:rsid w:val="009A0FF0"/>
    <w:rsid w:val="009A257E"/>
    <w:rsid w:val="009A2736"/>
    <w:rsid w:val="009A5BE1"/>
    <w:rsid w:val="009A629B"/>
    <w:rsid w:val="009A67CE"/>
    <w:rsid w:val="009A6B2F"/>
    <w:rsid w:val="009A7B5A"/>
    <w:rsid w:val="009B20B2"/>
    <w:rsid w:val="009B3D53"/>
    <w:rsid w:val="009B51EE"/>
    <w:rsid w:val="009B5E8E"/>
    <w:rsid w:val="009B7695"/>
    <w:rsid w:val="009B7E38"/>
    <w:rsid w:val="009B7FF9"/>
    <w:rsid w:val="009C1108"/>
    <w:rsid w:val="009C17D4"/>
    <w:rsid w:val="009C1C09"/>
    <w:rsid w:val="009C1F14"/>
    <w:rsid w:val="009C2480"/>
    <w:rsid w:val="009C5270"/>
    <w:rsid w:val="009C712D"/>
    <w:rsid w:val="009C7130"/>
    <w:rsid w:val="009C7254"/>
    <w:rsid w:val="009C7DBA"/>
    <w:rsid w:val="009C7F12"/>
    <w:rsid w:val="009D1404"/>
    <w:rsid w:val="009D1449"/>
    <w:rsid w:val="009D1536"/>
    <w:rsid w:val="009D1ABE"/>
    <w:rsid w:val="009D2D99"/>
    <w:rsid w:val="009D43A1"/>
    <w:rsid w:val="009D4B30"/>
    <w:rsid w:val="009D4EEA"/>
    <w:rsid w:val="009D5964"/>
    <w:rsid w:val="009D5FF3"/>
    <w:rsid w:val="009E05FB"/>
    <w:rsid w:val="009E1CFA"/>
    <w:rsid w:val="009E2EB0"/>
    <w:rsid w:val="009E3290"/>
    <w:rsid w:val="009E45A6"/>
    <w:rsid w:val="009E4C27"/>
    <w:rsid w:val="009E5F5B"/>
    <w:rsid w:val="009E61B7"/>
    <w:rsid w:val="009E6409"/>
    <w:rsid w:val="009E7BCC"/>
    <w:rsid w:val="009E7CC9"/>
    <w:rsid w:val="009F01B5"/>
    <w:rsid w:val="009F06EF"/>
    <w:rsid w:val="009F1704"/>
    <w:rsid w:val="009F1EB1"/>
    <w:rsid w:val="009F2DAF"/>
    <w:rsid w:val="009F6454"/>
    <w:rsid w:val="00A00F4C"/>
    <w:rsid w:val="00A01EE1"/>
    <w:rsid w:val="00A02232"/>
    <w:rsid w:val="00A02421"/>
    <w:rsid w:val="00A03436"/>
    <w:rsid w:val="00A0434A"/>
    <w:rsid w:val="00A04397"/>
    <w:rsid w:val="00A05BC9"/>
    <w:rsid w:val="00A06582"/>
    <w:rsid w:val="00A06E83"/>
    <w:rsid w:val="00A07FDC"/>
    <w:rsid w:val="00A10A16"/>
    <w:rsid w:val="00A113F2"/>
    <w:rsid w:val="00A12530"/>
    <w:rsid w:val="00A12E8B"/>
    <w:rsid w:val="00A137EC"/>
    <w:rsid w:val="00A13DC8"/>
    <w:rsid w:val="00A16AE9"/>
    <w:rsid w:val="00A217D8"/>
    <w:rsid w:val="00A21FF3"/>
    <w:rsid w:val="00A23E09"/>
    <w:rsid w:val="00A26401"/>
    <w:rsid w:val="00A26ECB"/>
    <w:rsid w:val="00A270F6"/>
    <w:rsid w:val="00A27416"/>
    <w:rsid w:val="00A2776A"/>
    <w:rsid w:val="00A27D7B"/>
    <w:rsid w:val="00A3107C"/>
    <w:rsid w:val="00A31EDE"/>
    <w:rsid w:val="00A3317A"/>
    <w:rsid w:val="00A33885"/>
    <w:rsid w:val="00A3437F"/>
    <w:rsid w:val="00A3601B"/>
    <w:rsid w:val="00A3671C"/>
    <w:rsid w:val="00A376AD"/>
    <w:rsid w:val="00A4137D"/>
    <w:rsid w:val="00A41716"/>
    <w:rsid w:val="00A41EB0"/>
    <w:rsid w:val="00A44E77"/>
    <w:rsid w:val="00A463D2"/>
    <w:rsid w:val="00A46AE4"/>
    <w:rsid w:val="00A5119E"/>
    <w:rsid w:val="00A516DE"/>
    <w:rsid w:val="00A523B6"/>
    <w:rsid w:val="00A52F64"/>
    <w:rsid w:val="00A564AE"/>
    <w:rsid w:val="00A618F3"/>
    <w:rsid w:val="00A62887"/>
    <w:rsid w:val="00A64EF2"/>
    <w:rsid w:val="00A67788"/>
    <w:rsid w:val="00A7057D"/>
    <w:rsid w:val="00A70922"/>
    <w:rsid w:val="00A71A73"/>
    <w:rsid w:val="00A72130"/>
    <w:rsid w:val="00A74048"/>
    <w:rsid w:val="00A74697"/>
    <w:rsid w:val="00A74911"/>
    <w:rsid w:val="00A74AC2"/>
    <w:rsid w:val="00A74ED9"/>
    <w:rsid w:val="00A76ABC"/>
    <w:rsid w:val="00A7756B"/>
    <w:rsid w:val="00A77A81"/>
    <w:rsid w:val="00A800DB"/>
    <w:rsid w:val="00A81CBA"/>
    <w:rsid w:val="00A81DD7"/>
    <w:rsid w:val="00A8293E"/>
    <w:rsid w:val="00A83DAC"/>
    <w:rsid w:val="00A863EF"/>
    <w:rsid w:val="00A900DD"/>
    <w:rsid w:val="00A90A92"/>
    <w:rsid w:val="00A91B6A"/>
    <w:rsid w:val="00A9519D"/>
    <w:rsid w:val="00A952C4"/>
    <w:rsid w:val="00A976B0"/>
    <w:rsid w:val="00AA14F4"/>
    <w:rsid w:val="00AA2313"/>
    <w:rsid w:val="00AA3B47"/>
    <w:rsid w:val="00AA3C7B"/>
    <w:rsid w:val="00AA7BFE"/>
    <w:rsid w:val="00AB0D6D"/>
    <w:rsid w:val="00AB258E"/>
    <w:rsid w:val="00AB274D"/>
    <w:rsid w:val="00AB2CC2"/>
    <w:rsid w:val="00AB3289"/>
    <w:rsid w:val="00AC20C3"/>
    <w:rsid w:val="00AC2669"/>
    <w:rsid w:val="00AC3107"/>
    <w:rsid w:val="00AC6163"/>
    <w:rsid w:val="00AC61DC"/>
    <w:rsid w:val="00AC6353"/>
    <w:rsid w:val="00AC7AAE"/>
    <w:rsid w:val="00AD0060"/>
    <w:rsid w:val="00AD1E9E"/>
    <w:rsid w:val="00AD1ECD"/>
    <w:rsid w:val="00AD2E45"/>
    <w:rsid w:val="00AD5160"/>
    <w:rsid w:val="00AD5EBC"/>
    <w:rsid w:val="00AD70AE"/>
    <w:rsid w:val="00AD718C"/>
    <w:rsid w:val="00AD7AD8"/>
    <w:rsid w:val="00AE06BF"/>
    <w:rsid w:val="00AE094D"/>
    <w:rsid w:val="00AE14EC"/>
    <w:rsid w:val="00AE1BBA"/>
    <w:rsid w:val="00AE2CD6"/>
    <w:rsid w:val="00AE55AB"/>
    <w:rsid w:val="00AE5A26"/>
    <w:rsid w:val="00AE6929"/>
    <w:rsid w:val="00AE6D52"/>
    <w:rsid w:val="00AE758F"/>
    <w:rsid w:val="00AF031A"/>
    <w:rsid w:val="00AF0E98"/>
    <w:rsid w:val="00AF1112"/>
    <w:rsid w:val="00AF2E22"/>
    <w:rsid w:val="00AF4B26"/>
    <w:rsid w:val="00AF52B6"/>
    <w:rsid w:val="00AF715F"/>
    <w:rsid w:val="00B00BB8"/>
    <w:rsid w:val="00B02348"/>
    <w:rsid w:val="00B04944"/>
    <w:rsid w:val="00B04B6F"/>
    <w:rsid w:val="00B060E3"/>
    <w:rsid w:val="00B06606"/>
    <w:rsid w:val="00B1029A"/>
    <w:rsid w:val="00B10963"/>
    <w:rsid w:val="00B11D87"/>
    <w:rsid w:val="00B1257A"/>
    <w:rsid w:val="00B128FE"/>
    <w:rsid w:val="00B12D14"/>
    <w:rsid w:val="00B1358A"/>
    <w:rsid w:val="00B1425A"/>
    <w:rsid w:val="00B14E45"/>
    <w:rsid w:val="00B152B0"/>
    <w:rsid w:val="00B16E08"/>
    <w:rsid w:val="00B17455"/>
    <w:rsid w:val="00B17DF2"/>
    <w:rsid w:val="00B21472"/>
    <w:rsid w:val="00B21F02"/>
    <w:rsid w:val="00B23330"/>
    <w:rsid w:val="00B242CB"/>
    <w:rsid w:val="00B250FE"/>
    <w:rsid w:val="00B25821"/>
    <w:rsid w:val="00B26498"/>
    <w:rsid w:val="00B32463"/>
    <w:rsid w:val="00B33205"/>
    <w:rsid w:val="00B33913"/>
    <w:rsid w:val="00B33DFA"/>
    <w:rsid w:val="00B34C6F"/>
    <w:rsid w:val="00B37614"/>
    <w:rsid w:val="00B4075F"/>
    <w:rsid w:val="00B42266"/>
    <w:rsid w:val="00B42F30"/>
    <w:rsid w:val="00B4442B"/>
    <w:rsid w:val="00B451A9"/>
    <w:rsid w:val="00B46698"/>
    <w:rsid w:val="00B475B3"/>
    <w:rsid w:val="00B512D9"/>
    <w:rsid w:val="00B530C4"/>
    <w:rsid w:val="00B54C4B"/>
    <w:rsid w:val="00B564AB"/>
    <w:rsid w:val="00B56F5A"/>
    <w:rsid w:val="00B57706"/>
    <w:rsid w:val="00B641D0"/>
    <w:rsid w:val="00B648E0"/>
    <w:rsid w:val="00B67496"/>
    <w:rsid w:val="00B70BE4"/>
    <w:rsid w:val="00B72015"/>
    <w:rsid w:val="00B74762"/>
    <w:rsid w:val="00B75A1D"/>
    <w:rsid w:val="00B75C1A"/>
    <w:rsid w:val="00B773EB"/>
    <w:rsid w:val="00B77D15"/>
    <w:rsid w:val="00B807FC"/>
    <w:rsid w:val="00B80EE5"/>
    <w:rsid w:val="00B8109D"/>
    <w:rsid w:val="00B8179B"/>
    <w:rsid w:val="00B84329"/>
    <w:rsid w:val="00B846A3"/>
    <w:rsid w:val="00B8688C"/>
    <w:rsid w:val="00B86BB3"/>
    <w:rsid w:val="00B912E0"/>
    <w:rsid w:val="00B9268E"/>
    <w:rsid w:val="00B92A6C"/>
    <w:rsid w:val="00B94B9A"/>
    <w:rsid w:val="00B959B9"/>
    <w:rsid w:val="00B964EF"/>
    <w:rsid w:val="00B9674F"/>
    <w:rsid w:val="00B974E8"/>
    <w:rsid w:val="00B9764D"/>
    <w:rsid w:val="00B979F2"/>
    <w:rsid w:val="00BA0003"/>
    <w:rsid w:val="00BA11B4"/>
    <w:rsid w:val="00BA1424"/>
    <w:rsid w:val="00BA2256"/>
    <w:rsid w:val="00BA2B4C"/>
    <w:rsid w:val="00BA3F2D"/>
    <w:rsid w:val="00BA451B"/>
    <w:rsid w:val="00BA5199"/>
    <w:rsid w:val="00BB0838"/>
    <w:rsid w:val="00BB2183"/>
    <w:rsid w:val="00BB411B"/>
    <w:rsid w:val="00BB46A0"/>
    <w:rsid w:val="00BB64A4"/>
    <w:rsid w:val="00BB7122"/>
    <w:rsid w:val="00BB7D1E"/>
    <w:rsid w:val="00BC031E"/>
    <w:rsid w:val="00BC0B5C"/>
    <w:rsid w:val="00BC1D31"/>
    <w:rsid w:val="00BC1F8A"/>
    <w:rsid w:val="00BC27D4"/>
    <w:rsid w:val="00BC3344"/>
    <w:rsid w:val="00BC3658"/>
    <w:rsid w:val="00BC3904"/>
    <w:rsid w:val="00BC41A0"/>
    <w:rsid w:val="00BC4BF0"/>
    <w:rsid w:val="00BC664B"/>
    <w:rsid w:val="00BD0091"/>
    <w:rsid w:val="00BD01AA"/>
    <w:rsid w:val="00BD0216"/>
    <w:rsid w:val="00BD06A6"/>
    <w:rsid w:val="00BD3ACE"/>
    <w:rsid w:val="00BD3E1E"/>
    <w:rsid w:val="00BD6C74"/>
    <w:rsid w:val="00BE0857"/>
    <w:rsid w:val="00BE735C"/>
    <w:rsid w:val="00BF0878"/>
    <w:rsid w:val="00BF088B"/>
    <w:rsid w:val="00BF1D8E"/>
    <w:rsid w:val="00BF29E3"/>
    <w:rsid w:val="00BF3358"/>
    <w:rsid w:val="00BF5690"/>
    <w:rsid w:val="00BF639B"/>
    <w:rsid w:val="00BF6914"/>
    <w:rsid w:val="00C0018B"/>
    <w:rsid w:val="00C0104E"/>
    <w:rsid w:val="00C0112D"/>
    <w:rsid w:val="00C02937"/>
    <w:rsid w:val="00C0323E"/>
    <w:rsid w:val="00C036F7"/>
    <w:rsid w:val="00C0394B"/>
    <w:rsid w:val="00C03E5B"/>
    <w:rsid w:val="00C04058"/>
    <w:rsid w:val="00C0478C"/>
    <w:rsid w:val="00C04B38"/>
    <w:rsid w:val="00C06B27"/>
    <w:rsid w:val="00C076C1"/>
    <w:rsid w:val="00C10877"/>
    <w:rsid w:val="00C10D27"/>
    <w:rsid w:val="00C10ED8"/>
    <w:rsid w:val="00C13153"/>
    <w:rsid w:val="00C142A5"/>
    <w:rsid w:val="00C15667"/>
    <w:rsid w:val="00C16FA2"/>
    <w:rsid w:val="00C17F68"/>
    <w:rsid w:val="00C24E33"/>
    <w:rsid w:val="00C27945"/>
    <w:rsid w:val="00C30DF8"/>
    <w:rsid w:val="00C31318"/>
    <w:rsid w:val="00C31D81"/>
    <w:rsid w:val="00C32D18"/>
    <w:rsid w:val="00C33DA6"/>
    <w:rsid w:val="00C34269"/>
    <w:rsid w:val="00C34F80"/>
    <w:rsid w:val="00C352EA"/>
    <w:rsid w:val="00C36FF5"/>
    <w:rsid w:val="00C37107"/>
    <w:rsid w:val="00C40D49"/>
    <w:rsid w:val="00C42100"/>
    <w:rsid w:val="00C42DE3"/>
    <w:rsid w:val="00C43515"/>
    <w:rsid w:val="00C44450"/>
    <w:rsid w:val="00C44628"/>
    <w:rsid w:val="00C44893"/>
    <w:rsid w:val="00C44E1B"/>
    <w:rsid w:val="00C45C0E"/>
    <w:rsid w:val="00C4740B"/>
    <w:rsid w:val="00C4763B"/>
    <w:rsid w:val="00C53DAF"/>
    <w:rsid w:val="00C56B45"/>
    <w:rsid w:val="00C5755D"/>
    <w:rsid w:val="00C603DE"/>
    <w:rsid w:val="00C604DD"/>
    <w:rsid w:val="00C61742"/>
    <w:rsid w:val="00C61D2C"/>
    <w:rsid w:val="00C62383"/>
    <w:rsid w:val="00C626CD"/>
    <w:rsid w:val="00C63CB5"/>
    <w:rsid w:val="00C6485D"/>
    <w:rsid w:val="00C64E15"/>
    <w:rsid w:val="00C65A7A"/>
    <w:rsid w:val="00C672A3"/>
    <w:rsid w:val="00C71C8B"/>
    <w:rsid w:val="00C76A78"/>
    <w:rsid w:val="00C802CE"/>
    <w:rsid w:val="00C81734"/>
    <w:rsid w:val="00C82FBD"/>
    <w:rsid w:val="00C83124"/>
    <w:rsid w:val="00C839F2"/>
    <w:rsid w:val="00C8468B"/>
    <w:rsid w:val="00C92363"/>
    <w:rsid w:val="00C92858"/>
    <w:rsid w:val="00C937D0"/>
    <w:rsid w:val="00C939FC"/>
    <w:rsid w:val="00C9502D"/>
    <w:rsid w:val="00C95868"/>
    <w:rsid w:val="00C961D1"/>
    <w:rsid w:val="00C96C1D"/>
    <w:rsid w:val="00C97908"/>
    <w:rsid w:val="00C97E1B"/>
    <w:rsid w:val="00CA0B6A"/>
    <w:rsid w:val="00CA0E12"/>
    <w:rsid w:val="00CA1D5F"/>
    <w:rsid w:val="00CA1EC3"/>
    <w:rsid w:val="00CA318C"/>
    <w:rsid w:val="00CA3922"/>
    <w:rsid w:val="00CA577E"/>
    <w:rsid w:val="00CA6505"/>
    <w:rsid w:val="00CA7227"/>
    <w:rsid w:val="00CB0CA9"/>
    <w:rsid w:val="00CB11A7"/>
    <w:rsid w:val="00CB1F2D"/>
    <w:rsid w:val="00CB588D"/>
    <w:rsid w:val="00CB7D42"/>
    <w:rsid w:val="00CC2149"/>
    <w:rsid w:val="00CC37DB"/>
    <w:rsid w:val="00CC795E"/>
    <w:rsid w:val="00CD0289"/>
    <w:rsid w:val="00CD24B3"/>
    <w:rsid w:val="00CD3809"/>
    <w:rsid w:val="00CD4ACC"/>
    <w:rsid w:val="00CD4D6E"/>
    <w:rsid w:val="00CD68A0"/>
    <w:rsid w:val="00CD69F9"/>
    <w:rsid w:val="00CE0E5F"/>
    <w:rsid w:val="00CE204F"/>
    <w:rsid w:val="00CE2E7F"/>
    <w:rsid w:val="00CF1AB3"/>
    <w:rsid w:val="00CF1F92"/>
    <w:rsid w:val="00CF3243"/>
    <w:rsid w:val="00CF44F8"/>
    <w:rsid w:val="00D002DE"/>
    <w:rsid w:val="00D01D06"/>
    <w:rsid w:val="00D0269A"/>
    <w:rsid w:val="00D0442B"/>
    <w:rsid w:val="00D06403"/>
    <w:rsid w:val="00D1175E"/>
    <w:rsid w:val="00D11F7F"/>
    <w:rsid w:val="00D120CE"/>
    <w:rsid w:val="00D16191"/>
    <w:rsid w:val="00D16724"/>
    <w:rsid w:val="00D175C4"/>
    <w:rsid w:val="00D17DD7"/>
    <w:rsid w:val="00D22FC4"/>
    <w:rsid w:val="00D22FC6"/>
    <w:rsid w:val="00D25E27"/>
    <w:rsid w:val="00D27536"/>
    <w:rsid w:val="00D27E4C"/>
    <w:rsid w:val="00D305B5"/>
    <w:rsid w:val="00D3194D"/>
    <w:rsid w:val="00D32900"/>
    <w:rsid w:val="00D339B0"/>
    <w:rsid w:val="00D34C30"/>
    <w:rsid w:val="00D34EC4"/>
    <w:rsid w:val="00D3743A"/>
    <w:rsid w:val="00D40AAD"/>
    <w:rsid w:val="00D42D8D"/>
    <w:rsid w:val="00D435B6"/>
    <w:rsid w:val="00D43B84"/>
    <w:rsid w:val="00D45DE4"/>
    <w:rsid w:val="00D50156"/>
    <w:rsid w:val="00D50309"/>
    <w:rsid w:val="00D507CD"/>
    <w:rsid w:val="00D50BAD"/>
    <w:rsid w:val="00D50DD7"/>
    <w:rsid w:val="00D5167B"/>
    <w:rsid w:val="00D51AFF"/>
    <w:rsid w:val="00D53F49"/>
    <w:rsid w:val="00D561D6"/>
    <w:rsid w:val="00D56DD3"/>
    <w:rsid w:val="00D57388"/>
    <w:rsid w:val="00D65070"/>
    <w:rsid w:val="00D6604E"/>
    <w:rsid w:val="00D66FDB"/>
    <w:rsid w:val="00D671C7"/>
    <w:rsid w:val="00D672BA"/>
    <w:rsid w:val="00D6768B"/>
    <w:rsid w:val="00D67CAA"/>
    <w:rsid w:val="00D70D16"/>
    <w:rsid w:val="00D71CED"/>
    <w:rsid w:val="00D72F49"/>
    <w:rsid w:val="00D74586"/>
    <w:rsid w:val="00D80ACE"/>
    <w:rsid w:val="00D8134E"/>
    <w:rsid w:val="00D816A5"/>
    <w:rsid w:val="00D816D3"/>
    <w:rsid w:val="00D83998"/>
    <w:rsid w:val="00D84CB7"/>
    <w:rsid w:val="00D86FDB"/>
    <w:rsid w:val="00D901BE"/>
    <w:rsid w:val="00D91255"/>
    <w:rsid w:val="00D93DA6"/>
    <w:rsid w:val="00D942F3"/>
    <w:rsid w:val="00D96A59"/>
    <w:rsid w:val="00D96BA9"/>
    <w:rsid w:val="00D97365"/>
    <w:rsid w:val="00D97AE7"/>
    <w:rsid w:val="00D97E90"/>
    <w:rsid w:val="00DA05CA"/>
    <w:rsid w:val="00DA080F"/>
    <w:rsid w:val="00DA15E2"/>
    <w:rsid w:val="00DA1DE9"/>
    <w:rsid w:val="00DA2BE1"/>
    <w:rsid w:val="00DA50CD"/>
    <w:rsid w:val="00DA59D4"/>
    <w:rsid w:val="00DA6A3F"/>
    <w:rsid w:val="00DA7C58"/>
    <w:rsid w:val="00DB4F52"/>
    <w:rsid w:val="00DB511E"/>
    <w:rsid w:val="00DB62E9"/>
    <w:rsid w:val="00DB661A"/>
    <w:rsid w:val="00DB676C"/>
    <w:rsid w:val="00DC08E9"/>
    <w:rsid w:val="00DC0A63"/>
    <w:rsid w:val="00DC1536"/>
    <w:rsid w:val="00DC1F66"/>
    <w:rsid w:val="00DC2B21"/>
    <w:rsid w:val="00DC371D"/>
    <w:rsid w:val="00DC3825"/>
    <w:rsid w:val="00DC4827"/>
    <w:rsid w:val="00DC5217"/>
    <w:rsid w:val="00DC586D"/>
    <w:rsid w:val="00DC5B87"/>
    <w:rsid w:val="00DD0E0F"/>
    <w:rsid w:val="00DD0F3E"/>
    <w:rsid w:val="00DD1094"/>
    <w:rsid w:val="00DD136D"/>
    <w:rsid w:val="00DD15C3"/>
    <w:rsid w:val="00DD2F98"/>
    <w:rsid w:val="00DD514A"/>
    <w:rsid w:val="00DD7CC3"/>
    <w:rsid w:val="00DE2BD6"/>
    <w:rsid w:val="00DE2F63"/>
    <w:rsid w:val="00DE415F"/>
    <w:rsid w:val="00DE451B"/>
    <w:rsid w:val="00DE4BC7"/>
    <w:rsid w:val="00DE5F86"/>
    <w:rsid w:val="00DE633A"/>
    <w:rsid w:val="00DE68D8"/>
    <w:rsid w:val="00DE7E61"/>
    <w:rsid w:val="00DF1FFD"/>
    <w:rsid w:val="00DF2C2B"/>
    <w:rsid w:val="00DF6239"/>
    <w:rsid w:val="00DF7859"/>
    <w:rsid w:val="00E00C83"/>
    <w:rsid w:val="00E016C3"/>
    <w:rsid w:val="00E016E9"/>
    <w:rsid w:val="00E01A5E"/>
    <w:rsid w:val="00E01DAD"/>
    <w:rsid w:val="00E02022"/>
    <w:rsid w:val="00E02E8F"/>
    <w:rsid w:val="00E03557"/>
    <w:rsid w:val="00E041DB"/>
    <w:rsid w:val="00E05A81"/>
    <w:rsid w:val="00E11368"/>
    <w:rsid w:val="00E125CA"/>
    <w:rsid w:val="00E133E2"/>
    <w:rsid w:val="00E150D6"/>
    <w:rsid w:val="00E16960"/>
    <w:rsid w:val="00E16A67"/>
    <w:rsid w:val="00E203FE"/>
    <w:rsid w:val="00E217AA"/>
    <w:rsid w:val="00E22139"/>
    <w:rsid w:val="00E223A9"/>
    <w:rsid w:val="00E232FF"/>
    <w:rsid w:val="00E24AF4"/>
    <w:rsid w:val="00E254A6"/>
    <w:rsid w:val="00E27939"/>
    <w:rsid w:val="00E27E41"/>
    <w:rsid w:val="00E33C06"/>
    <w:rsid w:val="00E34BBF"/>
    <w:rsid w:val="00E35418"/>
    <w:rsid w:val="00E36F50"/>
    <w:rsid w:val="00E371D0"/>
    <w:rsid w:val="00E37B06"/>
    <w:rsid w:val="00E4240B"/>
    <w:rsid w:val="00E44043"/>
    <w:rsid w:val="00E4685A"/>
    <w:rsid w:val="00E475D0"/>
    <w:rsid w:val="00E50C94"/>
    <w:rsid w:val="00E5222D"/>
    <w:rsid w:val="00E52824"/>
    <w:rsid w:val="00E52D35"/>
    <w:rsid w:val="00E5305A"/>
    <w:rsid w:val="00E5384D"/>
    <w:rsid w:val="00E57D46"/>
    <w:rsid w:val="00E602D7"/>
    <w:rsid w:val="00E628BB"/>
    <w:rsid w:val="00E628F5"/>
    <w:rsid w:val="00E62B7F"/>
    <w:rsid w:val="00E66132"/>
    <w:rsid w:val="00E66BFC"/>
    <w:rsid w:val="00E67CD3"/>
    <w:rsid w:val="00E71ABD"/>
    <w:rsid w:val="00E75037"/>
    <w:rsid w:val="00E777C6"/>
    <w:rsid w:val="00E77DE2"/>
    <w:rsid w:val="00E809A7"/>
    <w:rsid w:val="00E82D08"/>
    <w:rsid w:val="00E859DF"/>
    <w:rsid w:val="00E85AB7"/>
    <w:rsid w:val="00E86A5D"/>
    <w:rsid w:val="00E86AE9"/>
    <w:rsid w:val="00E908D6"/>
    <w:rsid w:val="00E93343"/>
    <w:rsid w:val="00E95565"/>
    <w:rsid w:val="00E9645A"/>
    <w:rsid w:val="00E9664D"/>
    <w:rsid w:val="00E968E4"/>
    <w:rsid w:val="00EA1377"/>
    <w:rsid w:val="00EA4AEB"/>
    <w:rsid w:val="00EA4E00"/>
    <w:rsid w:val="00EA51DE"/>
    <w:rsid w:val="00EA5665"/>
    <w:rsid w:val="00EA6BD4"/>
    <w:rsid w:val="00EA6E19"/>
    <w:rsid w:val="00EA6FA7"/>
    <w:rsid w:val="00EA7D5F"/>
    <w:rsid w:val="00EA7F08"/>
    <w:rsid w:val="00EB000D"/>
    <w:rsid w:val="00EB12E3"/>
    <w:rsid w:val="00EB16DF"/>
    <w:rsid w:val="00EB22C2"/>
    <w:rsid w:val="00EB2D68"/>
    <w:rsid w:val="00EB4A27"/>
    <w:rsid w:val="00EB50C0"/>
    <w:rsid w:val="00EB5397"/>
    <w:rsid w:val="00EB6D19"/>
    <w:rsid w:val="00EB6E6A"/>
    <w:rsid w:val="00EB6F9B"/>
    <w:rsid w:val="00EC00CA"/>
    <w:rsid w:val="00EC240C"/>
    <w:rsid w:val="00EC2769"/>
    <w:rsid w:val="00EC3470"/>
    <w:rsid w:val="00EC4AAC"/>
    <w:rsid w:val="00EC7452"/>
    <w:rsid w:val="00EC784D"/>
    <w:rsid w:val="00EC7E35"/>
    <w:rsid w:val="00ED025B"/>
    <w:rsid w:val="00ED18B1"/>
    <w:rsid w:val="00ED1E18"/>
    <w:rsid w:val="00ED2102"/>
    <w:rsid w:val="00ED357E"/>
    <w:rsid w:val="00ED4081"/>
    <w:rsid w:val="00ED5BA8"/>
    <w:rsid w:val="00ED5F36"/>
    <w:rsid w:val="00EE163F"/>
    <w:rsid w:val="00EE3C3B"/>
    <w:rsid w:val="00EE7674"/>
    <w:rsid w:val="00EF23EE"/>
    <w:rsid w:val="00EF32A4"/>
    <w:rsid w:val="00EF39B8"/>
    <w:rsid w:val="00EF3E94"/>
    <w:rsid w:val="00EF3FF3"/>
    <w:rsid w:val="00EF4EA2"/>
    <w:rsid w:val="00EF591D"/>
    <w:rsid w:val="00F01B75"/>
    <w:rsid w:val="00F01F9E"/>
    <w:rsid w:val="00F02A93"/>
    <w:rsid w:val="00F03019"/>
    <w:rsid w:val="00F0347E"/>
    <w:rsid w:val="00F03F09"/>
    <w:rsid w:val="00F104F7"/>
    <w:rsid w:val="00F127BF"/>
    <w:rsid w:val="00F13B70"/>
    <w:rsid w:val="00F141FA"/>
    <w:rsid w:val="00F150E2"/>
    <w:rsid w:val="00F154A1"/>
    <w:rsid w:val="00F16FCA"/>
    <w:rsid w:val="00F17577"/>
    <w:rsid w:val="00F17933"/>
    <w:rsid w:val="00F17EAB"/>
    <w:rsid w:val="00F208FE"/>
    <w:rsid w:val="00F226EE"/>
    <w:rsid w:val="00F22DE0"/>
    <w:rsid w:val="00F2411C"/>
    <w:rsid w:val="00F274C9"/>
    <w:rsid w:val="00F303CD"/>
    <w:rsid w:val="00F3054F"/>
    <w:rsid w:val="00F31F9C"/>
    <w:rsid w:val="00F32E07"/>
    <w:rsid w:val="00F3586C"/>
    <w:rsid w:val="00F35C9D"/>
    <w:rsid w:val="00F36239"/>
    <w:rsid w:val="00F36F66"/>
    <w:rsid w:val="00F412E9"/>
    <w:rsid w:val="00F419C6"/>
    <w:rsid w:val="00F41AE8"/>
    <w:rsid w:val="00F41AF7"/>
    <w:rsid w:val="00F4216B"/>
    <w:rsid w:val="00F47458"/>
    <w:rsid w:val="00F4765B"/>
    <w:rsid w:val="00F547B9"/>
    <w:rsid w:val="00F55930"/>
    <w:rsid w:val="00F57B8B"/>
    <w:rsid w:val="00F57CCA"/>
    <w:rsid w:val="00F60788"/>
    <w:rsid w:val="00F627E9"/>
    <w:rsid w:val="00F64730"/>
    <w:rsid w:val="00F65675"/>
    <w:rsid w:val="00F65790"/>
    <w:rsid w:val="00F65BC5"/>
    <w:rsid w:val="00F66D77"/>
    <w:rsid w:val="00F67057"/>
    <w:rsid w:val="00F72643"/>
    <w:rsid w:val="00F731D9"/>
    <w:rsid w:val="00F736E6"/>
    <w:rsid w:val="00F73F5A"/>
    <w:rsid w:val="00F80F4D"/>
    <w:rsid w:val="00F82906"/>
    <w:rsid w:val="00F86160"/>
    <w:rsid w:val="00F86399"/>
    <w:rsid w:val="00F873DF"/>
    <w:rsid w:val="00F94445"/>
    <w:rsid w:val="00F96940"/>
    <w:rsid w:val="00F97A96"/>
    <w:rsid w:val="00F97D14"/>
    <w:rsid w:val="00FA1AF9"/>
    <w:rsid w:val="00FA2283"/>
    <w:rsid w:val="00FA57E6"/>
    <w:rsid w:val="00FA6F95"/>
    <w:rsid w:val="00FB1AD1"/>
    <w:rsid w:val="00FB2166"/>
    <w:rsid w:val="00FB42D2"/>
    <w:rsid w:val="00FC0A56"/>
    <w:rsid w:val="00FC1460"/>
    <w:rsid w:val="00FC1B22"/>
    <w:rsid w:val="00FC24B6"/>
    <w:rsid w:val="00FC253A"/>
    <w:rsid w:val="00FC4278"/>
    <w:rsid w:val="00FC5D95"/>
    <w:rsid w:val="00FC7293"/>
    <w:rsid w:val="00FC73A2"/>
    <w:rsid w:val="00FC7ACB"/>
    <w:rsid w:val="00FD043B"/>
    <w:rsid w:val="00FD437B"/>
    <w:rsid w:val="00FD4E65"/>
    <w:rsid w:val="00FD59F3"/>
    <w:rsid w:val="00FD66BC"/>
    <w:rsid w:val="00FD6D80"/>
    <w:rsid w:val="00FE06F8"/>
    <w:rsid w:val="00FE2643"/>
    <w:rsid w:val="00FE5FAF"/>
    <w:rsid w:val="00FE657A"/>
    <w:rsid w:val="00FF08D0"/>
    <w:rsid w:val="00FF0FE4"/>
    <w:rsid w:val="00FF1394"/>
    <w:rsid w:val="00FF4AC9"/>
    <w:rsid w:val="00FF54E6"/>
    <w:rsid w:val="00FF55C6"/>
    <w:rsid w:val="00FF623F"/>
    <w:rsid w:val="00FF65B3"/>
    <w:rsid w:val="190BA68B"/>
    <w:rsid w:val="22621E95"/>
    <w:rsid w:val="7544681B"/>
    <w:rsid w:val="7E881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DB5"/>
  <w15:docId w15:val="{793F027E-45A2-4FCB-809E-382B8E41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B1"/>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rPr>
  </w:style>
  <w:style w:type="paragraph" w:styleId="Heading1">
    <w:name w:val="heading 1"/>
    <w:basedOn w:val="Normal"/>
    <w:next w:val="Normal"/>
    <w:link w:val="Heading1Char"/>
    <w:qFormat/>
    <w:rsid w:val="009070B1"/>
    <w:pPr>
      <w:keepNext/>
      <w:keepLines/>
      <w:spacing w:before="360"/>
      <w:ind w:left="794" w:hanging="794"/>
      <w:jc w:val="left"/>
      <w:outlineLvl w:val="0"/>
    </w:pPr>
    <w:rPr>
      <w:b/>
    </w:rPr>
  </w:style>
  <w:style w:type="paragraph" w:styleId="Heading2">
    <w:name w:val="heading 2"/>
    <w:basedOn w:val="Heading1"/>
    <w:next w:val="Normal"/>
    <w:link w:val="Heading2Char"/>
    <w:qFormat/>
    <w:rsid w:val="009070B1"/>
    <w:pPr>
      <w:spacing w:before="240"/>
      <w:outlineLvl w:val="1"/>
    </w:pPr>
  </w:style>
  <w:style w:type="paragraph" w:styleId="Heading3">
    <w:name w:val="heading 3"/>
    <w:basedOn w:val="Heading1"/>
    <w:next w:val="Normal"/>
    <w:link w:val="Heading3Char"/>
    <w:qFormat/>
    <w:rsid w:val="009070B1"/>
    <w:pPr>
      <w:spacing w:before="160"/>
      <w:outlineLvl w:val="2"/>
    </w:pPr>
  </w:style>
  <w:style w:type="paragraph" w:styleId="Heading4">
    <w:name w:val="heading 4"/>
    <w:basedOn w:val="Heading3"/>
    <w:next w:val="Normal"/>
    <w:link w:val="Heading4Char"/>
    <w:qFormat/>
    <w:rsid w:val="009070B1"/>
    <w:pPr>
      <w:tabs>
        <w:tab w:val="clear" w:pos="794"/>
        <w:tab w:val="left" w:pos="1021"/>
      </w:tabs>
      <w:ind w:left="1021" w:hanging="1021"/>
      <w:outlineLvl w:val="3"/>
    </w:pPr>
  </w:style>
  <w:style w:type="paragraph" w:styleId="Heading5">
    <w:name w:val="heading 5"/>
    <w:basedOn w:val="Heading4"/>
    <w:next w:val="Normal"/>
    <w:link w:val="Heading5Char"/>
    <w:qFormat/>
    <w:rsid w:val="009070B1"/>
    <w:pPr>
      <w:outlineLvl w:val="4"/>
    </w:pPr>
  </w:style>
  <w:style w:type="paragraph" w:styleId="Heading6">
    <w:name w:val="heading 6"/>
    <w:basedOn w:val="Heading4"/>
    <w:next w:val="Normal"/>
    <w:link w:val="Heading6Char"/>
    <w:qFormat/>
    <w:rsid w:val="009070B1"/>
    <w:pPr>
      <w:tabs>
        <w:tab w:val="clear" w:pos="1021"/>
        <w:tab w:val="clear" w:pos="1191"/>
      </w:tabs>
      <w:ind w:left="1588" w:hanging="1588"/>
      <w:outlineLvl w:val="5"/>
    </w:pPr>
  </w:style>
  <w:style w:type="paragraph" w:styleId="Heading7">
    <w:name w:val="heading 7"/>
    <w:basedOn w:val="Heading6"/>
    <w:next w:val="Normal"/>
    <w:link w:val="Heading7Char"/>
    <w:qFormat/>
    <w:rsid w:val="009070B1"/>
    <w:pPr>
      <w:outlineLvl w:val="6"/>
    </w:pPr>
  </w:style>
  <w:style w:type="paragraph" w:styleId="Heading8">
    <w:name w:val="heading 8"/>
    <w:basedOn w:val="Heading6"/>
    <w:next w:val="Normal"/>
    <w:link w:val="Heading8Char"/>
    <w:qFormat/>
    <w:rsid w:val="009070B1"/>
    <w:pPr>
      <w:outlineLvl w:val="7"/>
    </w:pPr>
  </w:style>
  <w:style w:type="paragraph" w:styleId="Heading9">
    <w:name w:val="heading 9"/>
    <w:basedOn w:val="Heading6"/>
    <w:next w:val="Normal"/>
    <w:link w:val="Heading9Char"/>
    <w:qFormat/>
    <w:rsid w:val="009070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Normal"/>
    <w:rsid w:val="009070B1"/>
    <w:pPr>
      <w:keepNext/>
      <w:keepLines/>
      <w:spacing w:before="240" w:after="120"/>
      <w:jc w:val="center"/>
    </w:pPr>
  </w:style>
  <w:style w:type="paragraph" w:customStyle="1" w:styleId="FigureNotitle">
    <w:name w:val="Figure_No &amp; title"/>
    <w:basedOn w:val="Normal"/>
    <w:next w:val="Normal"/>
    <w:qFormat/>
    <w:rsid w:val="007B7733"/>
    <w:pPr>
      <w:keepLines/>
      <w:spacing w:before="240" w:after="120"/>
      <w:jc w:val="center"/>
    </w:pPr>
    <w:rPr>
      <w:rFonts w:eastAsiaTheme="minorHAnsi"/>
      <w:b/>
    </w:rPr>
  </w:style>
  <w:style w:type="character" w:customStyle="1" w:styleId="Heading1Char">
    <w:name w:val="Heading 1 Char"/>
    <w:basedOn w:val="DefaultParagraphFont"/>
    <w:link w:val="Heading1"/>
    <w:rsid w:val="009070B1"/>
    <w:rPr>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9070B1"/>
    <w:rPr>
      <w:b/>
      <w:sz w:val="24"/>
      <w:lang w:val="en-GB"/>
    </w:rPr>
  </w:style>
  <w:style w:type="character" w:customStyle="1" w:styleId="Heading3Char">
    <w:name w:val="Heading 3 Char"/>
    <w:basedOn w:val="DefaultParagraphFont"/>
    <w:link w:val="Heading3"/>
    <w:rsid w:val="009070B1"/>
    <w:rPr>
      <w:b/>
      <w:sz w:val="24"/>
      <w:lang w:val="en-GB"/>
    </w:rPr>
  </w:style>
  <w:style w:type="character" w:customStyle="1" w:styleId="Heading4Char">
    <w:name w:val="Heading 4 Char"/>
    <w:basedOn w:val="DefaultParagraphFont"/>
    <w:link w:val="Heading4"/>
    <w:rsid w:val="009070B1"/>
    <w:rPr>
      <w:b/>
      <w:sz w:val="24"/>
      <w:lang w:val="en-GB"/>
    </w:rPr>
  </w:style>
  <w:style w:type="character" w:customStyle="1" w:styleId="Heading5Char">
    <w:name w:val="Heading 5 Char"/>
    <w:basedOn w:val="DefaultParagraphFont"/>
    <w:link w:val="Heading5"/>
    <w:rsid w:val="009070B1"/>
    <w:rPr>
      <w:b/>
      <w:sz w:val="24"/>
      <w:lang w:val="en-GB"/>
    </w:rPr>
  </w:style>
  <w:style w:type="character" w:customStyle="1" w:styleId="Heading6Char">
    <w:name w:val="Heading 6 Char"/>
    <w:link w:val="Heading6"/>
    <w:rsid w:val="00BB46A0"/>
    <w:rPr>
      <w:b/>
      <w:sz w:val="24"/>
      <w:lang w:val="en-GB"/>
    </w:rPr>
  </w:style>
  <w:style w:type="character" w:customStyle="1" w:styleId="Heading7Char">
    <w:name w:val="Heading 7 Char"/>
    <w:link w:val="Heading7"/>
    <w:rsid w:val="00BB46A0"/>
    <w:rPr>
      <w:b/>
      <w:sz w:val="24"/>
      <w:lang w:val="en-GB"/>
    </w:rPr>
  </w:style>
  <w:style w:type="character" w:customStyle="1" w:styleId="Heading8Char">
    <w:name w:val="Heading 8 Char"/>
    <w:link w:val="Heading8"/>
    <w:rsid w:val="00BB46A0"/>
    <w:rPr>
      <w:b/>
      <w:sz w:val="24"/>
      <w:lang w:val="en-GB"/>
    </w:rPr>
  </w:style>
  <w:style w:type="character" w:customStyle="1" w:styleId="Heading9Char">
    <w:name w:val="Heading 9 Char"/>
    <w:link w:val="Heading9"/>
    <w:rsid w:val="00BB46A0"/>
    <w:rPr>
      <w:b/>
      <w:sz w:val="24"/>
      <w:lang w:val="en-GB"/>
    </w:rPr>
  </w:style>
  <w:style w:type="paragraph" w:customStyle="1" w:styleId="Headingb">
    <w:name w:val="Heading_b"/>
    <w:basedOn w:val="Normal"/>
    <w:next w:val="Normal"/>
    <w:rsid w:val="009070B1"/>
    <w:pPr>
      <w:keepNext/>
      <w:spacing w:before="160"/>
      <w:jc w:val="left"/>
    </w:pPr>
    <w:rPr>
      <w:b/>
    </w:rPr>
  </w:style>
  <w:style w:type="paragraph" w:customStyle="1" w:styleId="Headingi">
    <w:name w:val="Heading_i"/>
    <w:basedOn w:val="Normal"/>
    <w:next w:val="Normal"/>
    <w:rsid w:val="009070B1"/>
    <w:pPr>
      <w:keepNext/>
      <w:spacing w:before="160"/>
      <w:jc w:val="left"/>
    </w:pPr>
    <w:rPr>
      <w:i/>
    </w:rPr>
  </w:style>
  <w:style w:type="character" w:styleId="Hyperlink">
    <w:name w:val="Hyperlink"/>
    <w:aliases w:val="超级链接"/>
    <w:basedOn w:val="DefaultParagraphFont"/>
    <w:uiPriority w:val="99"/>
    <w:rsid w:val="009070B1"/>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9070B1"/>
    <w:pPr>
      <w:spacing w:before="80"/>
    </w:pPr>
    <w:rPr>
      <w:sz w:val="22"/>
    </w:rPr>
  </w:style>
  <w:style w:type="paragraph" w:customStyle="1" w:styleId="RecNo">
    <w:name w:val="Rec_No"/>
    <w:basedOn w:val="Normal"/>
    <w:next w:val="Rectitle"/>
    <w:rsid w:val="009070B1"/>
    <w:pPr>
      <w:keepNext/>
      <w:keepLines/>
      <w:spacing w:before="0"/>
      <w:jc w:val="left"/>
    </w:pPr>
    <w:rPr>
      <w:b/>
      <w:sz w:val="28"/>
    </w:rPr>
  </w:style>
  <w:style w:type="paragraph" w:customStyle="1" w:styleId="Rectitle">
    <w:name w:val="Rec_title"/>
    <w:basedOn w:val="Normal"/>
    <w:next w:val="Normalaftertitle"/>
    <w:rsid w:val="009070B1"/>
    <w:pPr>
      <w:keepNext/>
      <w:keepLines/>
      <w:spacing w:before="360"/>
      <w:jc w:val="center"/>
    </w:pPr>
    <w:rPr>
      <w:b/>
      <w:sz w:val="28"/>
    </w:rPr>
  </w:style>
  <w:style w:type="paragraph" w:customStyle="1" w:styleId="Reftext">
    <w:name w:val="Ref_text"/>
    <w:basedOn w:val="Normal"/>
    <w:rsid w:val="009070B1"/>
    <w:pPr>
      <w:ind w:left="794" w:hanging="794"/>
      <w:jc w:val="left"/>
    </w:pPr>
  </w:style>
  <w:style w:type="paragraph" w:customStyle="1" w:styleId="TableNotitle">
    <w:name w:val="Table_No &amp; title"/>
    <w:basedOn w:val="Normal"/>
    <w:next w:val="Normal"/>
    <w:qFormat/>
    <w:rsid w:val="007B7733"/>
    <w:pPr>
      <w:keepNext/>
      <w:keepLines/>
      <w:spacing w:before="360" w:after="120"/>
      <w:jc w:val="center"/>
    </w:pPr>
    <w:rPr>
      <w:rFonts w:eastAsiaTheme="minorHAnsi"/>
      <w:b/>
    </w:rPr>
  </w:style>
  <w:style w:type="paragraph" w:styleId="TOC1">
    <w:name w:val="toc 1"/>
    <w:basedOn w:val="Normal"/>
    <w:uiPriority w:val="39"/>
    <w:rsid w:val="009070B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070B1"/>
    <w:pPr>
      <w:spacing w:before="80"/>
      <w:ind w:left="1531" w:hanging="851"/>
    </w:pPr>
  </w:style>
  <w:style w:type="paragraph" w:styleId="TOC3">
    <w:name w:val="toc 3"/>
    <w:basedOn w:val="TOC2"/>
    <w:rsid w:val="009070B1"/>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9070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070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9070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pPr>
    <w:rPr>
      <w:rFonts w:eastAsia="Times New Roman"/>
      <w:lang w:eastAsia="zh-CN"/>
    </w:rPr>
  </w:style>
  <w:style w:type="paragraph" w:customStyle="1" w:styleId="NormalITU">
    <w:name w:val="Normal_ITU"/>
    <w:basedOn w:val="Normal"/>
    <w:rsid w:val="00C02937"/>
    <w:rPr>
      <w:rFonts w:eastAsiaTheme="minorHAnsi" w:cs="Arial"/>
      <w:lang w:val="en-US"/>
    </w:rPr>
  </w:style>
  <w:style w:type="paragraph" w:customStyle="1" w:styleId="AnnexNotitle">
    <w:name w:val="Annex_No &amp; title"/>
    <w:basedOn w:val="Normal"/>
    <w:next w:val="Normal"/>
    <w:qFormat/>
    <w:rsid w:val="007B7733"/>
    <w:pPr>
      <w:keepNext/>
      <w:keepLines/>
      <w:spacing w:before="480"/>
      <w:jc w:val="center"/>
    </w:pPr>
    <w:rPr>
      <w:rFonts w:eastAsia="Times New Roman"/>
      <w:b/>
      <w:sz w:val="28"/>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070B1"/>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9070B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070B1"/>
  </w:style>
  <w:style w:type="paragraph" w:customStyle="1" w:styleId="Title3">
    <w:name w:val="Title 3"/>
    <w:basedOn w:val="Title2"/>
    <w:next w:val="Title4"/>
    <w:rsid w:val="009070B1"/>
    <w:rPr>
      <w:caps w:val="0"/>
    </w:rPr>
  </w:style>
  <w:style w:type="paragraph" w:customStyle="1" w:styleId="Title4">
    <w:name w:val="Title 4"/>
    <w:basedOn w:val="Title3"/>
    <w:next w:val="Heading1"/>
    <w:rsid w:val="009070B1"/>
    <w:rPr>
      <w:b/>
    </w:rPr>
  </w:style>
  <w:style w:type="paragraph" w:customStyle="1" w:styleId="Formal">
    <w:name w:val="Formal"/>
    <w:basedOn w:val="ASN1"/>
    <w:rsid w:val="009070B1"/>
    <w:rPr>
      <w:b w:val="0"/>
    </w:rPr>
  </w:style>
  <w:style w:type="paragraph" w:customStyle="1" w:styleId="Docnumber">
    <w:name w:val="Docnumber"/>
    <w:basedOn w:val="Normal"/>
    <w:link w:val="DocnumberChar"/>
    <w:qFormat/>
    <w:rsid w:val="009070B1"/>
    <w:pPr>
      <w:jc w:val="right"/>
    </w:pPr>
    <w:rPr>
      <w:rFonts w:eastAsia="Times New Roman"/>
      <w:b/>
      <w:bCs/>
      <w:sz w:val="40"/>
    </w:rPr>
  </w:style>
  <w:style w:type="character" w:customStyle="1" w:styleId="DocnumberChar">
    <w:name w:val="Docnumber Char"/>
    <w:basedOn w:val="DefaultParagraphFont"/>
    <w:link w:val="Docnumber"/>
    <w:rsid w:val="009070B1"/>
    <w:rPr>
      <w:rFonts w:eastAsia="Times New Roman"/>
      <w:b/>
      <w:bCs/>
      <w:sz w:val="40"/>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9070B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9070B1"/>
    <w:rPr>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rFonts w:eastAsia="Times New Roman"/>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9070B1"/>
    <w:pPr>
      <w:spacing w:before="80"/>
      <w:ind w:left="794" w:hanging="794"/>
    </w:pPr>
  </w:style>
  <w:style w:type="paragraph" w:styleId="Caption">
    <w:name w:val="caption"/>
    <w:aliases w:val="cap"/>
    <w:basedOn w:val="Normal"/>
    <w:next w:val="Normal"/>
    <w:unhideWhenUsed/>
    <w:qFormat/>
    <w:rsid w:val="009070B1"/>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9070B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9070B1"/>
    <w:rPr>
      <w:caps/>
      <w:noProof/>
      <w:sz w:val="16"/>
      <w:lang w:val="en-GB"/>
    </w:rPr>
  </w:style>
  <w:style w:type="paragraph" w:styleId="FootnoteText">
    <w:name w:val="footnote text"/>
    <w:basedOn w:val="Note"/>
    <w:link w:val="FootnoteTextChar"/>
    <w:semiHidden/>
    <w:rsid w:val="009070B1"/>
    <w:pPr>
      <w:keepLines/>
      <w:tabs>
        <w:tab w:val="left" w:pos="255"/>
      </w:tabs>
      <w:ind w:left="255" w:hanging="255"/>
    </w:pPr>
  </w:style>
  <w:style w:type="character" w:customStyle="1" w:styleId="FootnoteTextChar">
    <w:name w:val="Footnote Text Char"/>
    <w:basedOn w:val="DefaultParagraphFont"/>
    <w:link w:val="FootnoteText"/>
    <w:semiHidden/>
    <w:rsid w:val="009070B1"/>
    <w:rPr>
      <w:sz w:val="22"/>
      <w:lang w:val="en-GB"/>
    </w:rPr>
  </w:style>
  <w:style w:type="character" w:styleId="FootnoteReference">
    <w:name w:val="footnote reference"/>
    <w:basedOn w:val="DefaultParagraphFont"/>
    <w:semiHidden/>
    <w:rsid w:val="009070B1"/>
    <w:rPr>
      <w:position w:val="6"/>
      <w:sz w:val="18"/>
    </w:rPr>
  </w:style>
  <w:style w:type="paragraph" w:styleId="BalloonText">
    <w:name w:val="Balloon Text"/>
    <w:basedOn w:val="Normal"/>
    <w:link w:val="BalloonTextChar"/>
    <w:semiHidden/>
    <w:unhideWhenUsed/>
    <w:rsid w:val="009070B1"/>
    <w:pPr>
      <w:spacing w:before="0"/>
    </w:pPr>
    <w:rPr>
      <w:sz w:val="18"/>
      <w:szCs w:val="18"/>
    </w:rPr>
  </w:style>
  <w:style w:type="character" w:customStyle="1" w:styleId="BalloonTextChar">
    <w:name w:val="Balloon Text Char"/>
    <w:basedOn w:val="DefaultParagraphFont"/>
    <w:link w:val="BalloonText"/>
    <w:semiHidden/>
    <w:rsid w:val="009070B1"/>
    <w:rPr>
      <w:sz w:val="18"/>
      <w:szCs w:val="18"/>
      <w:lang w:val="en-GB"/>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9070B1"/>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070B1"/>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9070B1"/>
    <w:rPr>
      <w:sz w:val="16"/>
      <w:szCs w:val="16"/>
    </w:rPr>
  </w:style>
  <w:style w:type="paragraph" w:styleId="CommentText">
    <w:name w:val="annotation text"/>
    <w:basedOn w:val="Normal"/>
    <w:link w:val="CommentTextChar"/>
    <w:qFormat/>
    <w:rsid w:val="009070B1"/>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9070B1"/>
  </w:style>
  <w:style w:type="paragraph" w:styleId="CommentSubject">
    <w:name w:val="annotation subject"/>
    <w:basedOn w:val="CommentText"/>
    <w:next w:val="CommentText"/>
    <w:link w:val="CommentSubjectChar"/>
    <w:semiHidden/>
    <w:unhideWhenUsed/>
    <w:rsid w:val="009070B1"/>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9070B1"/>
    <w:rPr>
      <w:b/>
      <w:bCs/>
      <w:sz w:val="24"/>
      <w:lang w:val="en-GB"/>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rsid w:val="009070B1"/>
    <w:rPr>
      <w:vertAlign w:val="superscript"/>
    </w:rPr>
  </w:style>
  <w:style w:type="paragraph" w:styleId="EndnoteText">
    <w:name w:val="endnote text"/>
    <w:basedOn w:val="Normal"/>
    <w:link w:val="EndnoteTextChar"/>
    <w:rsid w:val="009070B1"/>
    <w:pPr>
      <w:spacing w:before="0"/>
    </w:pPr>
    <w:rPr>
      <w:sz w:val="20"/>
    </w:rPr>
  </w:style>
  <w:style w:type="character" w:customStyle="1" w:styleId="EndnoteTextChar">
    <w:name w:val="Endnote Text Char"/>
    <w:basedOn w:val="DefaultParagraphFont"/>
    <w:link w:val="EndnoteText"/>
    <w:rsid w:val="009070B1"/>
    <w:rPr>
      <w:lang w:val="en-GB"/>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9070B1"/>
    <w:pPr>
      <w:jc w:val="left"/>
    </w:pPr>
  </w:style>
  <w:style w:type="paragraph" w:styleId="Index2">
    <w:name w:val="index 2"/>
    <w:basedOn w:val="Normal"/>
    <w:next w:val="Normal"/>
    <w:semiHidden/>
    <w:rsid w:val="009070B1"/>
    <w:pPr>
      <w:ind w:left="284"/>
      <w:jc w:val="left"/>
    </w:pPr>
  </w:style>
  <w:style w:type="paragraph" w:styleId="Index3">
    <w:name w:val="index 3"/>
    <w:basedOn w:val="Normal"/>
    <w:next w:val="Normal"/>
    <w:semiHidden/>
    <w:rsid w:val="009070B1"/>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9070B1"/>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9070B1"/>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rsid w:val="007B7733"/>
    <w:pPr>
      <w:spacing w:before="0"/>
      <w:ind w:left="240" w:hanging="240"/>
    </w:pPr>
    <w:rPr>
      <w:rFonts w:asciiTheme="minorHAnsi" w:hAnsiTheme="minorHAnsi" w:cstheme="minorHAnsi"/>
      <w:sz w:val="20"/>
    </w:r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7B7733"/>
    <w:pPr>
      <w:spacing w:before="240" w:after="120"/>
    </w:pPr>
    <w:rPr>
      <w:rFonts w:asciiTheme="minorHAnsi" w:hAnsiTheme="minorHAnsi" w:cstheme="minorHAnsi"/>
      <w:b/>
      <w:bCs/>
      <w:caps/>
      <w:sz w:val="20"/>
    </w:rPr>
  </w:style>
  <w:style w:type="paragraph" w:styleId="TOC4">
    <w:name w:val="toc 4"/>
    <w:basedOn w:val="TOC3"/>
    <w:semiHidden/>
    <w:rsid w:val="009070B1"/>
  </w:style>
  <w:style w:type="paragraph" w:styleId="TOC5">
    <w:name w:val="toc 5"/>
    <w:basedOn w:val="TOC4"/>
    <w:semiHidden/>
    <w:rsid w:val="009070B1"/>
  </w:style>
  <w:style w:type="paragraph" w:styleId="TOC6">
    <w:name w:val="toc 6"/>
    <w:basedOn w:val="TOC4"/>
    <w:semiHidden/>
    <w:rsid w:val="009070B1"/>
  </w:style>
  <w:style w:type="paragraph" w:styleId="TOC7">
    <w:name w:val="toc 7"/>
    <w:basedOn w:val="TOC4"/>
    <w:semiHidden/>
    <w:rsid w:val="009070B1"/>
  </w:style>
  <w:style w:type="paragraph" w:styleId="TOC8">
    <w:name w:val="toc 8"/>
    <w:basedOn w:val="TOC4"/>
    <w:semiHidden/>
    <w:rsid w:val="009070B1"/>
  </w:style>
  <w:style w:type="paragraph" w:styleId="TOC9">
    <w:name w:val="toc 9"/>
    <w:basedOn w:val="TOC3"/>
    <w:semiHidden/>
    <w:rsid w:val="009070B1"/>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9C1108"/>
    <w:rPr>
      <w:color w:val="605E5C"/>
      <w:shd w:val="clear" w:color="auto" w:fill="E1DFDD"/>
    </w:rPr>
  </w:style>
  <w:style w:type="table" w:styleId="TableGrid">
    <w:name w:val="Table Grid"/>
    <w:basedOn w:val="TableNormal"/>
    <w:rsid w:val="009070B1"/>
    <w:rPr>
      <w:rFonts w:ascii="CG Times"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55EBF"/>
    <w:rPr>
      <w:sz w:val="24"/>
      <w:szCs w:val="24"/>
      <w:lang w:val="en-GB" w:eastAsia="ja-JP"/>
    </w:rPr>
  </w:style>
  <w:style w:type="character" w:customStyle="1" w:styleId="UnresolvedMention3">
    <w:name w:val="Unresolved Mention3"/>
    <w:basedOn w:val="DefaultParagraphFont"/>
    <w:uiPriority w:val="99"/>
    <w:semiHidden/>
    <w:unhideWhenUsed/>
    <w:rsid w:val="00FD66BC"/>
    <w:rPr>
      <w:color w:val="605E5C"/>
      <w:shd w:val="clear" w:color="auto" w:fill="E1DFDD"/>
    </w:rPr>
  </w:style>
  <w:style w:type="character" w:styleId="UnresolvedMention">
    <w:name w:val="Unresolved Mention"/>
    <w:basedOn w:val="DefaultParagraphFont"/>
    <w:uiPriority w:val="99"/>
    <w:semiHidden/>
    <w:unhideWhenUsed/>
    <w:rsid w:val="009070B1"/>
    <w:rPr>
      <w:color w:val="605E5C"/>
      <w:shd w:val="clear" w:color="auto" w:fill="E1DFDD"/>
    </w:rPr>
  </w:style>
  <w:style w:type="character" w:customStyle="1" w:styleId="ui-provider">
    <w:name w:val="ui-provider"/>
    <w:basedOn w:val="DefaultParagraphFont"/>
    <w:rsid w:val="00364C59"/>
  </w:style>
  <w:style w:type="character" w:customStyle="1" w:styleId="apple-converted-space">
    <w:name w:val="apple-converted-space"/>
    <w:basedOn w:val="DefaultParagraphFont"/>
    <w:rsid w:val="007B40FE"/>
  </w:style>
  <w:style w:type="paragraph" w:customStyle="1" w:styleId="OBP-numbered-list">
    <w:name w:val="OBP-numbered-list"/>
    <w:rsid w:val="00A7756B"/>
    <w:pPr>
      <w:numPr>
        <w:numId w:val="14"/>
      </w:numPr>
      <w:spacing w:before="240" w:after="200" w:line="276" w:lineRule="auto"/>
    </w:pPr>
    <w:rPr>
      <w:rFonts w:ascii="Palatino Linotype" w:eastAsiaTheme="minorHAnsi" w:hAnsi="Palatino Linotype" w:cstheme="minorBidi"/>
      <w:lang w:val="en-GB"/>
    </w:rPr>
  </w:style>
  <w:style w:type="paragraph" w:customStyle="1" w:styleId="OBP-normal-para">
    <w:name w:val="OBP-normal-para"/>
    <w:basedOn w:val="Normal"/>
    <w:qFormat/>
    <w:rsid w:val="00A7756B"/>
    <w:pPr>
      <w:spacing w:before="0" w:line="276" w:lineRule="auto"/>
      <w:ind w:firstLine="720"/>
    </w:pPr>
    <w:rPr>
      <w:rFonts w:ascii="Palatino Linotype" w:eastAsiaTheme="minorHAnsi" w:hAnsi="Palatino Linotype" w:cstheme="minorBidi"/>
    </w:rPr>
  </w:style>
  <w:style w:type="paragraph" w:customStyle="1" w:styleId="OBP-quote-first-para">
    <w:name w:val="OBP-quote-first-para"/>
    <w:qFormat/>
    <w:rsid w:val="00A7756B"/>
    <w:pPr>
      <w:spacing w:before="240" w:line="276" w:lineRule="auto"/>
      <w:ind w:left="720"/>
      <w:jc w:val="both"/>
    </w:pPr>
    <w:rPr>
      <w:rFonts w:ascii="Palatino Linotype" w:eastAsiaTheme="minorHAnsi" w:hAnsi="Palatino Linotype" w:cstheme="minorBidi"/>
      <w:lang w:val="en-GB"/>
    </w:rPr>
  </w:style>
  <w:style w:type="paragraph" w:customStyle="1" w:styleId="OBP-quote-other-para">
    <w:name w:val="OBP-quote-other-para"/>
    <w:qFormat/>
    <w:rsid w:val="00A7756B"/>
    <w:pPr>
      <w:spacing w:line="276" w:lineRule="auto"/>
      <w:ind w:left="720"/>
    </w:pPr>
    <w:rPr>
      <w:rFonts w:ascii="Palatino Linotype" w:eastAsiaTheme="minorHAnsi" w:hAnsi="Palatino Linotype" w:cstheme="minorBidi"/>
      <w:lang w:val="en-GB"/>
    </w:rPr>
  </w:style>
  <w:style w:type="paragraph" w:customStyle="1" w:styleId="OBP-footnote-first-para">
    <w:name w:val="OBP-footnote-first-para"/>
    <w:qFormat/>
    <w:rsid w:val="008211B9"/>
    <w:pPr>
      <w:spacing w:line="276" w:lineRule="auto"/>
      <w:jc w:val="both"/>
    </w:pPr>
    <w:rPr>
      <w:rFonts w:ascii="Palatino Linotype" w:eastAsiaTheme="minorHAnsi" w:hAnsi="Palatino Linotype" w:cstheme="minorBidi"/>
      <w:sz w:val="18"/>
      <w:szCs w:val="18"/>
      <w:lang w:val="en-GB"/>
    </w:rPr>
  </w:style>
  <w:style w:type="paragraph" w:customStyle="1" w:styleId="OBP-footnote-other-para">
    <w:name w:val="OBP-footnote-other-para"/>
    <w:basedOn w:val="OBP-footnote-first-para"/>
    <w:qFormat/>
    <w:rsid w:val="008211B9"/>
    <w:pPr>
      <w:ind w:left="142"/>
    </w:pPr>
  </w:style>
  <w:style w:type="table" w:customStyle="1" w:styleId="TableGrid1">
    <w:name w:val="Table Grid1"/>
    <w:basedOn w:val="TableNormal"/>
    <w:next w:val="TableGrid"/>
    <w:rsid w:val="00136B05"/>
    <w:rPr>
      <w:rFonts w:ascii="CG Times" w:eastAsia="SimSu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9070B1"/>
    <w:pPr>
      <w:keepLines/>
      <w:tabs>
        <w:tab w:val="clear" w:pos="794"/>
        <w:tab w:val="clear" w:pos="1191"/>
        <w:tab w:val="clear" w:pos="1588"/>
        <w:tab w:val="clear" w:pos="1985"/>
        <w:tab w:val="right" w:pos="9639"/>
      </w:tabs>
      <w:jc w:val="left"/>
    </w:pPr>
    <w:rPr>
      <w:b/>
    </w:rPr>
  </w:style>
  <w:style w:type="paragraph" w:customStyle="1" w:styleId="AnnexNoTitle0">
    <w:name w:val="Annex_NoTitle"/>
    <w:basedOn w:val="Normal"/>
    <w:next w:val="Normal"/>
    <w:rsid w:val="009070B1"/>
    <w:pPr>
      <w:keepNext/>
      <w:keepLines/>
      <w:spacing w:before="720"/>
      <w:jc w:val="center"/>
    </w:pPr>
    <w:rPr>
      <w:b/>
      <w:sz w:val="28"/>
    </w:rPr>
  </w:style>
  <w:style w:type="character" w:customStyle="1" w:styleId="Appdef">
    <w:name w:val="App_def"/>
    <w:basedOn w:val="DefaultParagraphFont"/>
    <w:rsid w:val="009070B1"/>
    <w:rPr>
      <w:rFonts w:ascii="Times New Roman" w:hAnsi="Times New Roman"/>
      <w:b/>
    </w:rPr>
  </w:style>
  <w:style w:type="character" w:customStyle="1" w:styleId="Appref">
    <w:name w:val="App_ref"/>
    <w:basedOn w:val="DefaultParagraphFont"/>
    <w:rsid w:val="009070B1"/>
  </w:style>
  <w:style w:type="paragraph" w:customStyle="1" w:styleId="AppendixNoTitle0">
    <w:name w:val="Appendix_NoTitle"/>
    <w:basedOn w:val="AnnexNoTitle0"/>
    <w:next w:val="Normal"/>
    <w:rsid w:val="009070B1"/>
  </w:style>
  <w:style w:type="character" w:customStyle="1" w:styleId="Artdef">
    <w:name w:val="Art_def"/>
    <w:basedOn w:val="DefaultParagraphFont"/>
    <w:rsid w:val="009070B1"/>
    <w:rPr>
      <w:rFonts w:ascii="Times New Roman" w:hAnsi="Times New Roman"/>
      <w:b/>
    </w:rPr>
  </w:style>
  <w:style w:type="paragraph" w:customStyle="1" w:styleId="Artheading">
    <w:name w:val="Art_heading"/>
    <w:basedOn w:val="Normal"/>
    <w:next w:val="Normal"/>
    <w:rsid w:val="009070B1"/>
    <w:pPr>
      <w:spacing w:before="480"/>
      <w:jc w:val="center"/>
    </w:pPr>
    <w:rPr>
      <w:b/>
      <w:sz w:val="28"/>
    </w:rPr>
  </w:style>
  <w:style w:type="paragraph" w:customStyle="1" w:styleId="ArtNo">
    <w:name w:val="Art_No"/>
    <w:basedOn w:val="Normal"/>
    <w:next w:val="Normal"/>
    <w:rsid w:val="009070B1"/>
    <w:pPr>
      <w:keepNext/>
      <w:keepLines/>
      <w:spacing w:before="480"/>
      <w:jc w:val="center"/>
    </w:pPr>
    <w:rPr>
      <w:caps/>
      <w:sz w:val="28"/>
    </w:rPr>
  </w:style>
  <w:style w:type="character" w:customStyle="1" w:styleId="Artref">
    <w:name w:val="Art_ref"/>
    <w:basedOn w:val="DefaultParagraphFont"/>
    <w:rsid w:val="009070B1"/>
  </w:style>
  <w:style w:type="paragraph" w:customStyle="1" w:styleId="Arttitle">
    <w:name w:val="Art_title"/>
    <w:basedOn w:val="Normal"/>
    <w:next w:val="Normal"/>
    <w:rsid w:val="009070B1"/>
    <w:pPr>
      <w:keepNext/>
      <w:keepLines/>
      <w:spacing w:before="240"/>
      <w:jc w:val="center"/>
    </w:pPr>
    <w:rPr>
      <w:b/>
      <w:sz w:val="28"/>
    </w:rPr>
  </w:style>
  <w:style w:type="paragraph" w:customStyle="1" w:styleId="ASN1">
    <w:name w:val="ASN.1"/>
    <w:rsid w:val="009070B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rPr>
  </w:style>
  <w:style w:type="paragraph" w:customStyle="1" w:styleId="Call">
    <w:name w:val="Call"/>
    <w:basedOn w:val="Normal"/>
    <w:next w:val="Normal"/>
    <w:rsid w:val="009070B1"/>
    <w:pPr>
      <w:keepNext/>
      <w:keepLines/>
      <w:spacing w:before="160"/>
      <w:ind w:left="794"/>
      <w:jc w:val="left"/>
    </w:pPr>
    <w:rPr>
      <w:i/>
    </w:rPr>
  </w:style>
  <w:style w:type="paragraph" w:customStyle="1" w:styleId="ChapNo">
    <w:name w:val="Chap_No"/>
    <w:basedOn w:val="Normal"/>
    <w:next w:val="Normal"/>
    <w:rsid w:val="009070B1"/>
    <w:pPr>
      <w:keepNext/>
      <w:keepLines/>
      <w:spacing w:before="480"/>
      <w:jc w:val="center"/>
    </w:pPr>
    <w:rPr>
      <w:b/>
      <w:caps/>
      <w:sz w:val="28"/>
    </w:rPr>
  </w:style>
  <w:style w:type="paragraph" w:customStyle="1" w:styleId="Chaptitle">
    <w:name w:val="Chap_title"/>
    <w:basedOn w:val="Normal"/>
    <w:next w:val="Normal"/>
    <w:rsid w:val="009070B1"/>
    <w:pPr>
      <w:keepNext/>
      <w:keepLines/>
      <w:spacing w:before="240"/>
      <w:jc w:val="center"/>
    </w:pPr>
    <w:rPr>
      <w:b/>
      <w:sz w:val="28"/>
    </w:rPr>
  </w:style>
  <w:style w:type="paragraph" w:customStyle="1" w:styleId="enumlev2">
    <w:name w:val="enumlev2"/>
    <w:basedOn w:val="enumlev1"/>
    <w:rsid w:val="009070B1"/>
    <w:pPr>
      <w:ind w:left="1191" w:hanging="397"/>
    </w:pPr>
  </w:style>
  <w:style w:type="paragraph" w:customStyle="1" w:styleId="enumlev3">
    <w:name w:val="enumlev3"/>
    <w:basedOn w:val="enumlev2"/>
    <w:rsid w:val="009070B1"/>
    <w:pPr>
      <w:ind w:left="1588"/>
    </w:pPr>
  </w:style>
  <w:style w:type="paragraph" w:customStyle="1" w:styleId="Equation">
    <w:name w:val="Equation"/>
    <w:basedOn w:val="Normal"/>
    <w:rsid w:val="009070B1"/>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9070B1"/>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
    <w:rsid w:val="009070B1"/>
    <w:pPr>
      <w:keepLines/>
      <w:spacing w:before="240" w:after="120"/>
      <w:jc w:val="center"/>
    </w:pPr>
    <w:rPr>
      <w:b/>
    </w:rPr>
  </w:style>
  <w:style w:type="paragraph" w:customStyle="1" w:styleId="Figurewithouttitle">
    <w:name w:val="Figure_without_title"/>
    <w:basedOn w:val="Normal"/>
    <w:next w:val="Normal"/>
    <w:rsid w:val="009070B1"/>
    <w:pPr>
      <w:keepLines/>
      <w:spacing w:before="240" w:after="120"/>
      <w:jc w:val="center"/>
    </w:pPr>
  </w:style>
  <w:style w:type="paragraph" w:customStyle="1" w:styleId="FirstFooter">
    <w:name w:val="FirstFooter"/>
    <w:basedOn w:val="Footer"/>
    <w:rsid w:val="009070B1"/>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9070B1"/>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ListParagraphChar">
    <w:name w:val="List Paragraph Char"/>
    <w:basedOn w:val="DefaultParagraphFont"/>
    <w:link w:val="ListParagraph"/>
    <w:uiPriority w:val="34"/>
    <w:locked/>
    <w:rsid w:val="009070B1"/>
    <w:rPr>
      <w:sz w:val="24"/>
      <w:lang w:val="en-GB"/>
    </w:rPr>
  </w:style>
  <w:style w:type="paragraph" w:customStyle="1" w:styleId="Normalaftertitle">
    <w:name w:val="Normal_after_title"/>
    <w:basedOn w:val="Normal"/>
    <w:next w:val="Normal"/>
    <w:rsid w:val="009070B1"/>
    <w:pPr>
      <w:spacing w:before="360"/>
    </w:pPr>
  </w:style>
  <w:style w:type="paragraph" w:customStyle="1" w:styleId="PartNo">
    <w:name w:val="Part_No"/>
    <w:basedOn w:val="Normal"/>
    <w:next w:val="Normal"/>
    <w:rsid w:val="009070B1"/>
    <w:pPr>
      <w:keepNext/>
      <w:keepLines/>
      <w:spacing w:before="480" w:after="80"/>
      <w:jc w:val="center"/>
    </w:pPr>
    <w:rPr>
      <w:caps/>
      <w:sz w:val="28"/>
    </w:rPr>
  </w:style>
  <w:style w:type="paragraph" w:customStyle="1" w:styleId="Partref">
    <w:name w:val="Part_ref"/>
    <w:basedOn w:val="Normal"/>
    <w:next w:val="Normal"/>
    <w:rsid w:val="009070B1"/>
    <w:pPr>
      <w:keepNext/>
      <w:keepLines/>
      <w:spacing w:before="280"/>
      <w:jc w:val="center"/>
    </w:pPr>
  </w:style>
  <w:style w:type="paragraph" w:customStyle="1" w:styleId="Parttitle">
    <w:name w:val="Part_title"/>
    <w:basedOn w:val="Normal"/>
    <w:next w:val="Normalaftertitle"/>
    <w:rsid w:val="009070B1"/>
    <w:pPr>
      <w:keepNext/>
      <w:keepLines/>
      <w:spacing w:before="240" w:after="280"/>
      <w:jc w:val="center"/>
    </w:pPr>
    <w:rPr>
      <w:b/>
      <w:sz w:val="28"/>
    </w:rPr>
  </w:style>
  <w:style w:type="paragraph" w:customStyle="1" w:styleId="Recdate">
    <w:name w:val="Rec_date"/>
    <w:basedOn w:val="Normal"/>
    <w:next w:val="Normalaftertitle"/>
    <w:rsid w:val="009070B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070B1"/>
  </w:style>
  <w:style w:type="paragraph" w:customStyle="1" w:styleId="QuestionNo">
    <w:name w:val="Question_No"/>
    <w:basedOn w:val="RecNo"/>
    <w:next w:val="Normal"/>
    <w:rsid w:val="009070B1"/>
  </w:style>
  <w:style w:type="paragraph" w:customStyle="1" w:styleId="Recref">
    <w:name w:val="Rec_ref"/>
    <w:basedOn w:val="Normal"/>
    <w:next w:val="Recdate"/>
    <w:rsid w:val="009070B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070B1"/>
  </w:style>
  <w:style w:type="paragraph" w:customStyle="1" w:styleId="Questiontitle">
    <w:name w:val="Question_title"/>
    <w:basedOn w:val="Rectitle"/>
    <w:next w:val="Questionref"/>
    <w:rsid w:val="009070B1"/>
  </w:style>
  <w:style w:type="paragraph" w:customStyle="1" w:styleId="Reftitle">
    <w:name w:val="Ref_title"/>
    <w:basedOn w:val="Normal"/>
    <w:next w:val="Reftext"/>
    <w:rsid w:val="009070B1"/>
    <w:pPr>
      <w:spacing w:before="480"/>
      <w:jc w:val="center"/>
    </w:pPr>
    <w:rPr>
      <w:b/>
    </w:rPr>
  </w:style>
  <w:style w:type="paragraph" w:customStyle="1" w:styleId="Repdate">
    <w:name w:val="Rep_date"/>
    <w:basedOn w:val="Recdate"/>
    <w:next w:val="Normalaftertitle"/>
    <w:rsid w:val="009070B1"/>
  </w:style>
  <w:style w:type="paragraph" w:customStyle="1" w:styleId="RepNo">
    <w:name w:val="Rep_No"/>
    <w:basedOn w:val="RecNo"/>
    <w:next w:val="Normal"/>
    <w:rsid w:val="009070B1"/>
  </w:style>
  <w:style w:type="paragraph" w:customStyle="1" w:styleId="Repref">
    <w:name w:val="Rep_ref"/>
    <w:basedOn w:val="Recref"/>
    <w:next w:val="Repdate"/>
    <w:rsid w:val="009070B1"/>
  </w:style>
  <w:style w:type="paragraph" w:customStyle="1" w:styleId="Reptitle">
    <w:name w:val="Rep_title"/>
    <w:basedOn w:val="Rectitle"/>
    <w:next w:val="Repref"/>
    <w:rsid w:val="009070B1"/>
  </w:style>
  <w:style w:type="paragraph" w:customStyle="1" w:styleId="Resdate">
    <w:name w:val="Res_date"/>
    <w:basedOn w:val="Recdate"/>
    <w:next w:val="Normalaftertitle"/>
    <w:rsid w:val="009070B1"/>
  </w:style>
  <w:style w:type="character" w:customStyle="1" w:styleId="Resdef">
    <w:name w:val="Res_def"/>
    <w:basedOn w:val="DefaultParagraphFont"/>
    <w:rsid w:val="009070B1"/>
    <w:rPr>
      <w:rFonts w:ascii="Times New Roman" w:hAnsi="Times New Roman"/>
      <w:b/>
    </w:rPr>
  </w:style>
  <w:style w:type="paragraph" w:customStyle="1" w:styleId="ResNo">
    <w:name w:val="Res_No"/>
    <w:basedOn w:val="RecNo"/>
    <w:next w:val="Normal"/>
    <w:rsid w:val="009070B1"/>
  </w:style>
  <w:style w:type="paragraph" w:customStyle="1" w:styleId="Resref">
    <w:name w:val="Res_ref"/>
    <w:basedOn w:val="Recref"/>
    <w:next w:val="Resdate"/>
    <w:rsid w:val="009070B1"/>
  </w:style>
  <w:style w:type="paragraph" w:customStyle="1" w:styleId="Restitle">
    <w:name w:val="Res_title"/>
    <w:basedOn w:val="Rectitle"/>
    <w:next w:val="Resref"/>
    <w:rsid w:val="009070B1"/>
  </w:style>
  <w:style w:type="paragraph" w:customStyle="1" w:styleId="Section1">
    <w:name w:val="Section_1"/>
    <w:basedOn w:val="Normal"/>
    <w:next w:val="Normal"/>
    <w:rsid w:val="009070B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070B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070B1"/>
    <w:pPr>
      <w:keepNext/>
      <w:keepLines/>
      <w:spacing w:before="480" w:after="80"/>
      <w:jc w:val="center"/>
    </w:pPr>
    <w:rPr>
      <w:caps/>
      <w:sz w:val="28"/>
    </w:rPr>
  </w:style>
  <w:style w:type="paragraph" w:customStyle="1" w:styleId="Sectiontitle">
    <w:name w:val="Section_title"/>
    <w:basedOn w:val="Normal"/>
    <w:next w:val="Normalaftertitle"/>
    <w:rsid w:val="009070B1"/>
    <w:pPr>
      <w:keepNext/>
      <w:keepLines/>
      <w:spacing w:before="480" w:after="280"/>
      <w:jc w:val="center"/>
    </w:pPr>
    <w:rPr>
      <w:b/>
      <w:sz w:val="28"/>
    </w:rPr>
  </w:style>
  <w:style w:type="paragraph" w:customStyle="1" w:styleId="Source">
    <w:name w:val="Source"/>
    <w:basedOn w:val="Normal"/>
    <w:next w:val="Normalaftertitle"/>
    <w:rsid w:val="009070B1"/>
    <w:pPr>
      <w:spacing w:before="840" w:after="200"/>
      <w:jc w:val="center"/>
    </w:pPr>
    <w:rPr>
      <w:b/>
      <w:sz w:val="28"/>
    </w:rPr>
  </w:style>
  <w:style w:type="paragraph" w:customStyle="1" w:styleId="SpecialFooter">
    <w:name w:val="Special Footer"/>
    <w:basedOn w:val="Footer"/>
    <w:rsid w:val="009070B1"/>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070B1"/>
    <w:rPr>
      <w:b/>
      <w:color w:val="auto"/>
    </w:rPr>
  </w:style>
  <w:style w:type="paragraph" w:customStyle="1" w:styleId="TableNoTitle0">
    <w:name w:val="Table_NoTitle"/>
    <w:basedOn w:val="Normal"/>
    <w:next w:val="Tablehead"/>
    <w:rsid w:val="009070B1"/>
    <w:pPr>
      <w:keepNext/>
      <w:keepLines/>
      <w:spacing w:before="360" w:after="120"/>
      <w:jc w:val="center"/>
    </w:pPr>
    <w:rPr>
      <w:b/>
    </w:rPr>
  </w:style>
  <w:style w:type="paragraph" w:customStyle="1" w:styleId="TSBHeaderQuestion">
    <w:name w:val="TSBHeaderQuestion"/>
    <w:basedOn w:val="Normal"/>
    <w:qFormat/>
    <w:rsid w:val="009070B1"/>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9070B1"/>
    <w:pPr>
      <w:jc w:val="right"/>
    </w:pPr>
    <w:rPr>
      <w:rFonts w:eastAsia="Times New Roman"/>
      <w:b/>
      <w:bCs/>
      <w:sz w:val="28"/>
      <w:szCs w:val="28"/>
    </w:rPr>
  </w:style>
  <w:style w:type="paragraph" w:customStyle="1" w:styleId="TSBHeaderSource">
    <w:name w:val="TSBHeaderSource"/>
    <w:basedOn w:val="Normal"/>
    <w:qFormat/>
    <w:rsid w:val="009070B1"/>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9070B1"/>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9070B1"/>
    <w:pPr>
      <w:tabs>
        <w:tab w:val="clear" w:pos="794"/>
        <w:tab w:val="clear" w:pos="1191"/>
        <w:tab w:val="clear" w:pos="1588"/>
        <w:tab w:val="clear" w:pos="1985"/>
      </w:tabs>
      <w:overflowPunct/>
      <w:autoSpaceDE/>
      <w:autoSpaceDN/>
      <w:adjustRightInd/>
      <w:jc w:val="righ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529">
      <w:bodyDiv w:val="1"/>
      <w:marLeft w:val="0"/>
      <w:marRight w:val="0"/>
      <w:marTop w:val="0"/>
      <w:marBottom w:val="0"/>
      <w:divBdr>
        <w:top w:val="none" w:sz="0" w:space="0" w:color="auto"/>
        <w:left w:val="none" w:sz="0" w:space="0" w:color="auto"/>
        <w:bottom w:val="none" w:sz="0" w:space="0" w:color="auto"/>
        <w:right w:val="none" w:sz="0" w:space="0" w:color="auto"/>
      </w:divBdr>
    </w:div>
    <w:div w:id="246886220">
      <w:bodyDiv w:val="1"/>
      <w:marLeft w:val="0"/>
      <w:marRight w:val="0"/>
      <w:marTop w:val="0"/>
      <w:marBottom w:val="0"/>
      <w:divBdr>
        <w:top w:val="none" w:sz="0" w:space="0" w:color="auto"/>
        <w:left w:val="none" w:sz="0" w:space="0" w:color="auto"/>
        <w:bottom w:val="none" w:sz="0" w:space="0" w:color="auto"/>
        <w:right w:val="none" w:sz="0" w:space="0" w:color="auto"/>
      </w:divBdr>
    </w:div>
    <w:div w:id="499777796">
      <w:bodyDiv w:val="1"/>
      <w:marLeft w:val="0"/>
      <w:marRight w:val="0"/>
      <w:marTop w:val="0"/>
      <w:marBottom w:val="0"/>
      <w:divBdr>
        <w:top w:val="none" w:sz="0" w:space="0" w:color="auto"/>
        <w:left w:val="none" w:sz="0" w:space="0" w:color="auto"/>
        <w:bottom w:val="none" w:sz="0" w:space="0" w:color="auto"/>
        <w:right w:val="none" w:sz="0" w:space="0" w:color="auto"/>
      </w:divBdr>
    </w:div>
    <w:div w:id="558327830">
      <w:bodyDiv w:val="1"/>
      <w:marLeft w:val="0"/>
      <w:marRight w:val="0"/>
      <w:marTop w:val="0"/>
      <w:marBottom w:val="0"/>
      <w:divBdr>
        <w:top w:val="none" w:sz="0" w:space="0" w:color="auto"/>
        <w:left w:val="none" w:sz="0" w:space="0" w:color="auto"/>
        <w:bottom w:val="none" w:sz="0" w:space="0" w:color="auto"/>
        <w:right w:val="none" w:sz="0" w:space="0" w:color="auto"/>
      </w:divBdr>
    </w:div>
    <w:div w:id="724643935">
      <w:bodyDiv w:val="1"/>
      <w:marLeft w:val="0"/>
      <w:marRight w:val="0"/>
      <w:marTop w:val="0"/>
      <w:marBottom w:val="0"/>
      <w:divBdr>
        <w:top w:val="none" w:sz="0" w:space="0" w:color="auto"/>
        <w:left w:val="none" w:sz="0" w:space="0" w:color="auto"/>
        <w:bottom w:val="none" w:sz="0" w:space="0" w:color="auto"/>
        <w:right w:val="none" w:sz="0" w:space="0" w:color="auto"/>
      </w:divBdr>
    </w:div>
    <w:div w:id="725567285">
      <w:bodyDiv w:val="1"/>
      <w:marLeft w:val="0"/>
      <w:marRight w:val="0"/>
      <w:marTop w:val="0"/>
      <w:marBottom w:val="0"/>
      <w:divBdr>
        <w:top w:val="none" w:sz="0" w:space="0" w:color="auto"/>
        <w:left w:val="none" w:sz="0" w:space="0" w:color="auto"/>
        <w:bottom w:val="none" w:sz="0" w:space="0" w:color="auto"/>
        <w:right w:val="none" w:sz="0" w:space="0" w:color="auto"/>
      </w:divBdr>
    </w:div>
    <w:div w:id="824710473">
      <w:bodyDiv w:val="1"/>
      <w:marLeft w:val="0"/>
      <w:marRight w:val="0"/>
      <w:marTop w:val="0"/>
      <w:marBottom w:val="0"/>
      <w:divBdr>
        <w:top w:val="none" w:sz="0" w:space="0" w:color="auto"/>
        <w:left w:val="none" w:sz="0" w:space="0" w:color="auto"/>
        <w:bottom w:val="none" w:sz="0" w:space="0" w:color="auto"/>
        <w:right w:val="none" w:sz="0" w:space="0" w:color="auto"/>
      </w:divBdr>
    </w:div>
    <w:div w:id="860047074">
      <w:bodyDiv w:val="1"/>
      <w:marLeft w:val="0"/>
      <w:marRight w:val="0"/>
      <w:marTop w:val="0"/>
      <w:marBottom w:val="0"/>
      <w:divBdr>
        <w:top w:val="none" w:sz="0" w:space="0" w:color="auto"/>
        <w:left w:val="none" w:sz="0" w:space="0" w:color="auto"/>
        <w:bottom w:val="none" w:sz="0" w:space="0" w:color="auto"/>
        <w:right w:val="none" w:sz="0" w:space="0" w:color="auto"/>
      </w:divBdr>
    </w:div>
    <w:div w:id="861166831">
      <w:bodyDiv w:val="1"/>
      <w:marLeft w:val="0"/>
      <w:marRight w:val="0"/>
      <w:marTop w:val="0"/>
      <w:marBottom w:val="0"/>
      <w:divBdr>
        <w:top w:val="none" w:sz="0" w:space="0" w:color="auto"/>
        <w:left w:val="none" w:sz="0" w:space="0" w:color="auto"/>
        <w:bottom w:val="none" w:sz="0" w:space="0" w:color="auto"/>
        <w:right w:val="none" w:sz="0" w:space="0" w:color="auto"/>
      </w:divBdr>
    </w:div>
    <w:div w:id="920793330">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955330021">
      <w:bodyDiv w:val="1"/>
      <w:marLeft w:val="0"/>
      <w:marRight w:val="0"/>
      <w:marTop w:val="0"/>
      <w:marBottom w:val="0"/>
      <w:divBdr>
        <w:top w:val="none" w:sz="0" w:space="0" w:color="auto"/>
        <w:left w:val="none" w:sz="0" w:space="0" w:color="auto"/>
        <w:bottom w:val="none" w:sz="0" w:space="0" w:color="auto"/>
        <w:right w:val="none" w:sz="0" w:space="0" w:color="auto"/>
      </w:divBdr>
    </w:div>
    <w:div w:id="966856949">
      <w:bodyDiv w:val="1"/>
      <w:marLeft w:val="0"/>
      <w:marRight w:val="0"/>
      <w:marTop w:val="0"/>
      <w:marBottom w:val="0"/>
      <w:divBdr>
        <w:top w:val="none" w:sz="0" w:space="0" w:color="auto"/>
        <w:left w:val="none" w:sz="0" w:space="0" w:color="auto"/>
        <w:bottom w:val="none" w:sz="0" w:space="0" w:color="auto"/>
        <w:right w:val="none" w:sz="0" w:space="0" w:color="auto"/>
      </w:divBdr>
    </w:div>
    <w:div w:id="969097139">
      <w:bodyDiv w:val="1"/>
      <w:marLeft w:val="0"/>
      <w:marRight w:val="0"/>
      <w:marTop w:val="0"/>
      <w:marBottom w:val="0"/>
      <w:divBdr>
        <w:top w:val="none" w:sz="0" w:space="0" w:color="auto"/>
        <w:left w:val="none" w:sz="0" w:space="0" w:color="auto"/>
        <w:bottom w:val="none" w:sz="0" w:space="0" w:color="auto"/>
        <w:right w:val="none" w:sz="0" w:space="0" w:color="auto"/>
      </w:divBdr>
    </w:div>
    <w:div w:id="1057820587">
      <w:bodyDiv w:val="1"/>
      <w:marLeft w:val="0"/>
      <w:marRight w:val="0"/>
      <w:marTop w:val="0"/>
      <w:marBottom w:val="0"/>
      <w:divBdr>
        <w:top w:val="none" w:sz="0" w:space="0" w:color="auto"/>
        <w:left w:val="none" w:sz="0" w:space="0" w:color="auto"/>
        <w:bottom w:val="none" w:sz="0" w:space="0" w:color="auto"/>
        <w:right w:val="none" w:sz="0" w:space="0" w:color="auto"/>
      </w:divBdr>
    </w:div>
    <w:div w:id="1271275797">
      <w:bodyDiv w:val="1"/>
      <w:marLeft w:val="0"/>
      <w:marRight w:val="0"/>
      <w:marTop w:val="0"/>
      <w:marBottom w:val="0"/>
      <w:divBdr>
        <w:top w:val="none" w:sz="0" w:space="0" w:color="auto"/>
        <w:left w:val="none" w:sz="0" w:space="0" w:color="auto"/>
        <w:bottom w:val="none" w:sz="0" w:space="0" w:color="auto"/>
        <w:right w:val="none" w:sz="0" w:space="0" w:color="auto"/>
      </w:divBdr>
      <w:divsChild>
        <w:div w:id="1749568732">
          <w:marLeft w:val="0"/>
          <w:marRight w:val="0"/>
          <w:marTop w:val="0"/>
          <w:marBottom w:val="0"/>
          <w:divBdr>
            <w:top w:val="none" w:sz="0" w:space="0" w:color="auto"/>
            <w:left w:val="none" w:sz="0" w:space="0" w:color="auto"/>
            <w:bottom w:val="none" w:sz="0" w:space="0" w:color="auto"/>
            <w:right w:val="none" w:sz="0" w:space="0" w:color="auto"/>
          </w:divBdr>
        </w:div>
        <w:div w:id="1352604259">
          <w:marLeft w:val="0"/>
          <w:marRight w:val="0"/>
          <w:marTop w:val="0"/>
          <w:marBottom w:val="0"/>
          <w:divBdr>
            <w:top w:val="none" w:sz="0" w:space="0" w:color="auto"/>
            <w:left w:val="none" w:sz="0" w:space="0" w:color="auto"/>
            <w:bottom w:val="none" w:sz="0" w:space="0" w:color="auto"/>
            <w:right w:val="none" w:sz="0" w:space="0" w:color="auto"/>
          </w:divBdr>
        </w:div>
        <w:div w:id="1604798891">
          <w:marLeft w:val="0"/>
          <w:marRight w:val="0"/>
          <w:marTop w:val="0"/>
          <w:marBottom w:val="0"/>
          <w:divBdr>
            <w:top w:val="none" w:sz="0" w:space="0" w:color="auto"/>
            <w:left w:val="none" w:sz="0" w:space="0" w:color="auto"/>
            <w:bottom w:val="none" w:sz="0" w:space="0" w:color="auto"/>
            <w:right w:val="none" w:sz="0" w:space="0" w:color="auto"/>
          </w:divBdr>
        </w:div>
        <w:div w:id="856191559">
          <w:marLeft w:val="0"/>
          <w:marRight w:val="0"/>
          <w:marTop w:val="0"/>
          <w:marBottom w:val="0"/>
          <w:divBdr>
            <w:top w:val="none" w:sz="0" w:space="0" w:color="auto"/>
            <w:left w:val="none" w:sz="0" w:space="0" w:color="auto"/>
            <w:bottom w:val="none" w:sz="0" w:space="0" w:color="auto"/>
            <w:right w:val="none" w:sz="0" w:space="0" w:color="auto"/>
          </w:divBdr>
        </w:div>
        <w:div w:id="631790838">
          <w:marLeft w:val="0"/>
          <w:marRight w:val="0"/>
          <w:marTop w:val="0"/>
          <w:marBottom w:val="0"/>
          <w:divBdr>
            <w:top w:val="none" w:sz="0" w:space="0" w:color="auto"/>
            <w:left w:val="none" w:sz="0" w:space="0" w:color="auto"/>
            <w:bottom w:val="none" w:sz="0" w:space="0" w:color="auto"/>
            <w:right w:val="none" w:sz="0" w:space="0" w:color="auto"/>
          </w:divBdr>
        </w:div>
        <w:div w:id="2029867890">
          <w:marLeft w:val="0"/>
          <w:marRight w:val="0"/>
          <w:marTop w:val="0"/>
          <w:marBottom w:val="0"/>
          <w:divBdr>
            <w:top w:val="none" w:sz="0" w:space="0" w:color="auto"/>
            <w:left w:val="none" w:sz="0" w:space="0" w:color="auto"/>
            <w:bottom w:val="none" w:sz="0" w:space="0" w:color="auto"/>
            <w:right w:val="none" w:sz="0" w:space="0" w:color="auto"/>
          </w:divBdr>
        </w:div>
      </w:divsChild>
    </w:div>
    <w:div w:id="1358845734">
      <w:bodyDiv w:val="1"/>
      <w:marLeft w:val="0"/>
      <w:marRight w:val="0"/>
      <w:marTop w:val="0"/>
      <w:marBottom w:val="0"/>
      <w:divBdr>
        <w:top w:val="none" w:sz="0" w:space="0" w:color="auto"/>
        <w:left w:val="none" w:sz="0" w:space="0" w:color="auto"/>
        <w:bottom w:val="none" w:sz="0" w:space="0" w:color="auto"/>
        <w:right w:val="none" w:sz="0" w:space="0" w:color="auto"/>
      </w:divBdr>
    </w:div>
    <w:div w:id="1603806881">
      <w:bodyDiv w:val="1"/>
      <w:marLeft w:val="0"/>
      <w:marRight w:val="0"/>
      <w:marTop w:val="0"/>
      <w:marBottom w:val="0"/>
      <w:divBdr>
        <w:top w:val="none" w:sz="0" w:space="0" w:color="auto"/>
        <w:left w:val="none" w:sz="0" w:space="0" w:color="auto"/>
        <w:bottom w:val="none" w:sz="0" w:space="0" w:color="auto"/>
        <w:right w:val="none" w:sz="0" w:space="0" w:color="auto"/>
      </w:divBdr>
    </w:div>
    <w:div w:id="1633169540">
      <w:bodyDiv w:val="1"/>
      <w:marLeft w:val="0"/>
      <w:marRight w:val="0"/>
      <w:marTop w:val="0"/>
      <w:marBottom w:val="0"/>
      <w:divBdr>
        <w:top w:val="none" w:sz="0" w:space="0" w:color="auto"/>
        <w:left w:val="none" w:sz="0" w:space="0" w:color="auto"/>
        <w:bottom w:val="none" w:sz="0" w:space="0" w:color="auto"/>
        <w:right w:val="none" w:sz="0" w:space="0" w:color="auto"/>
      </w:divBdr>
    </w:div>
    <w:div w:id="1716810281">
      <w:bodyDiv w:val="1"/>
      <w:marLeft w:val="0"/>
      <w:marRight w:val="0"/>
      <w:marTop w:val="0"/>
      <w:marBottom w:val="0"/>
      <w:divBdr>
        <w:top w:val="none" w:sz="0" w:space="0" w:color="auto"/>
        <w:left w:val="none" w:sz="0" w:space="0" w:color="auto"/>
        <w:bottom w:val="none" w:sz="0" w:space="0" w:color="auto"/>
        <w:right w:val="none" w:sz="0" w:space="0" w:color="auto"/>
      </w:divBdr>
    </w:div>
    <w:div w:id="1732386665">
      <w:bodyDiv w:val="1"/>
      <w:marLeft w:val="0"/>
      <w:marRight w:val="0"/>
      <w:marTop w:val="0"/>
      <w:marBottom w:val="0"/>
      <w:divBdr>
        <w:top w:val="none" w:sz="0" w:space="0" w:color="auto"/>
        <w:left w:val="none" w:sz="0" w:space="0" w:color="auto"/>
        <w:bottom w:val="none" w:sz="0" w:space="0" w:color="auto"/>
        <w:right w:val="none" w:sz="0" w:space="0" w:color="auto"/>
      </w:divBdr>
    </w:div>
    <w:div w:id="1743796759">
      <w:bodyDiv w:val="1"/>
      <w:marLeft w:val="0"/>
      <w:marRight w:val="0"/>
      <w:marTop w:val="0"/>
      <w:marBottom w:val="0"/>
      <w:divBdr>
        <w:top w:val="none" w:sz="0" w:space="0" w:color="auto"/>
        <w:left w:val="none" w:sz="0" w:space="0" w:color="auto"/>
        <w:bottom w:val="none" w:sz="0" w:space="0" w:color="auto"/>
        <w:right w:val="none" w:sz="0" w:space="0" w:color="auto"/>
      </w:divBdr>
    </w:div>
    <w:div w:id="1799765406">
      <w:bodyDiv w:val="1"/>
      <w:marLeft w:val="0"/>
      <w:marRight w:val="0"/>
      <w:marTop w:val="0"/>
      <w:marBottom w:val="0"/>
      <w:divBdr>
        <w:top w:val="none" w:sz="0" w:space="0" w:color="auto"/>
        <w:left w:val="none" w:sz="0" w:space="0" w:color="auto"/>
        <w:bottom w:val="none" w:sz="0" w:space="0" w:color="auto"/>
        <w:right w:val="none" w:sz="0" w:space="0" w:color="auto"/>
      </w:divBdr>
    </w:div>
    <w:div w:id="1961495844">
      <w:bodyDiv w:val="1"/>
      <w:marLeft w:val="0"/>
      <w:marRight w:val="0"/>
      <w:marTop w:val="0"/>
      <w:marBottom w:val="0"/>
      <w:divBdr>
        <w:top w:val="none" w:sz="0" w:space="0" w:color="auto"/>
        <w:left w:val="none" w:sz="0" w:space="0" w:color="auto"/>
        <w:bottom w:val="none" w:sz="0" w:space="0" w:color="auto"/>
        <w:right w:val="none" w:sz="0" w:space="0" w:color="auto"/>
      </w:divBdr>
    </w:div>
    <w:div w:id="1963799533">
      <w:bodyDiv w:val="1"/>
      <w:marLeft w:val="0"/>
      <w:marRight w:val="0"/>
      <w:marTop w:val="0"/>
      <w:marBottom w:val="0"/>
      <w:divBdr>
        <w:top w:val="none" w:sz="0" w:space="0" w:color="auto"/>
        <w:left w:val="none" w:sz="0" w:space="0" w:color="auto"/>
        <w:bottom w:val="none" w:sz="0" w:space="0" w:color="auto"/>
        <w:right w:val="none" w:sz="0" w:space="0" w:color="auto"/>
      </w:divBdr>
    </w:div>
    <w:div w:id="2001157145">
      <w:bodyDiv w:val="1"/>
      <w:marLeft w:val="0"/>
      <w:marRight w:val="0"/>
      <w:marTop w:val="0"/>
      <w:marBottom w:val="0"/>
      <w:divBdr>
        <w:top w:val="none" w:sz="0" w:space="0" w:color="auto"/>
        <w:left w:val="none" w:sz="0" w:space="0" w:color="auto"/>
        <w:bottom w:val="none" w:sz="0" w:space="0" w:color="auto"/>
        <w:right w:val="none" w:sz="0" w:space="0" w:color="auto"/>
      </w:divBdr>
      <w:divsChild>
        <w:div w:id="2003660469">
          <w:marLeft w:val="0"/>
          <w:marRight w:val="0"/>
          <w:marTop w:val="0"/>
          <w:marBottom w:val="0"/>
          <w:divBdr>
            <w:top w:val="none" w:sz="0" w:space="0" w:color="auto"/>
            <w:left w:val="none" w:sz="0" w:space="0" w:color="auto"/>
            <w:bottom w:val="none" w:sz="0" w:space="0" w:color="auto"/>
            <w:right w:val="none" w:sz="0" w:space="0" w:color="auto"/>
          </w:divBdr>
        </w:div>
      </w:divsChild>
    </w:div>
    <w:div w:id="2008483103">
      <w:bodyDiv w:val="1"/>
      <w:marLeft w:val="0"/>
      <w:marRight w:val="0"/>
      <w:marTop w:val="0"/>
      <w:marBottom w:val="0"/>
      <w:divBdr>
        <w:top w:val="none" w:sz="0" w:space="0" w:color="auto"/>
        <w:left w:val="none" w:sz="0" w:space="0" w:color="auto"/>
        <w:bottom w:val="none" w:sz="0" w:space="0" w:color="auto"/>
        <w:right w:val="none" w:sz="0" w:space="0" w:color="auto"/>
      </w:divBdr>
      <w:divsChild>
        <w:div w:id="582682197">
          <w:marLeft w:val="0"/>
          <w:marRight w:val="0"/>
          <w:marTop w:val="0"/>
          <w:marBottom w:val="0"/>
          <w:divBdr>
            <w:top w:val="none" w:sz="0" w:space="0" w:color="auto"/>
            <w:left w:val="none" w:sz="0" w:space="0" w:color="auto"/>
            <w:bottom w:val="none" w:sz="0" w:space="0" w:color="auto"/>
            <w:right w:val="none" w:sz="0" w:space="0" w:color="auto"/>
          </w:divBdr>
          <w:divsChild>
            <w:div w:id="402486171">
              <w:marLeft w:val="0"/>
              <w:marRight w:val="0"/>
              <w:marTop w:val="0"/>
              <w:marBottom w:val="0"/>
              <w:divBdr>
                <w:top w:val="none" w:sz="0" w:space="0" w:color="auto"/>
                <w:left w:val="none" w:sz="0" w:space="0" w:color="auto"/>
                <w:bottom w:val="none" w:sz="0" w:space="0" w:color="auto"/>
                <w:right w:val="none" w:sz="0" w:space="0" w:color="auto"/>
              </w:divBdr>
              <w:divsChild>
                <w:div w:id="10974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79551">
      <w:bodyDiv w:val="1"/>
      <w:marLeft w:val="0"/>
      <w:marRight w:val="0"/>
      <w:marTop w:val="0"/>
      <w:marBottom w:val="0"/>
      <w:divBdr>
        <w:top w:val="none" w:sz="0" w:space="0" w:color="auto"/>
        <w:left w:val="none" w:sz="0" w:space="0" w:color="auto"/>
        <w:bottom w:val="none" w:sz="0" w:space="0" w:color="auto"/>
        <w:right w:val="none" w:sz="0" w:space="0" w:color="auto"/>
      </w:divBdr>
    </w:div>
    <w:div w:id="2035501732">
      <w:bodyDiv w:val="1"/>
      <w:marLeft w:val="0"/>
      <w:marRight w:val="0"/>
      <w:marTop w:val="0"/>
      <w:marBottom w:val="0"/>
      <w:divBdr>
        <w:top w:val="none" w:sz="0" w:space="0" w:color="auto"/>
        <w:left w:val="none" w:sz="0" w:space="0" w:color="auto"/>
        <w:bottom w:val="none" w:sz="0" w:space="0" w:color="auto"/>
        <w:right w:val="none" w:sz="0" w:space="0" w:color="auto"/>
      </w:divBdr>
    </w:div>
    <w:div w:id="20620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go/fgmv" TargetMode="External"/><Relationship Id="rId26" Type="http://schemas.openxmlformats.org/officeDocument/2006/relationships/footer" Target="footer4.xml"/><Relationship Id="rId39" Type="http://schemas.openxmlformats.org/officeDocument/2006/relationships/hyperlink" Target="https://www.w3.org/WAI/standards-guidelines/atag/" TargetMode="External"/><Relationship Id="rId21" Type="http://schemas.openxmlformats.org/officeDocument/2006/relationships/hyperlink" Target="mailto:christina@metaverse-institute.org" TargetMode="External"/><Relationship Id="rId34" Type="http://schemas.openxmlformats.org/officeDocument/2006/relationships/hyperlink" Target="https://www.un.org/esa/socdev/enable/unandpwd.htm" TargetMode="External"/><Relationship Id="rId42" Type="http://schemas.openxmlformats.org/officeDocument/2006/relationships/hyperlink" Target="https://www.who.int/teams/noncommunicable-diseases/sensory-functions-disability-and-rehabilitation/world-report-on-disabilit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ilar.orero@uab.cat" TargetMode="External"/><Relationship Id="rId29" Type="http://schemas.openxmlformats.org/officeDocument/2006/relationships/hyperlink" Target="https://eur-lex.europa.eu/eli/dir/2018/1808/oj" TargetMode="External"/><Relationship Id="rId41" Type="http://schemas.openxmlformats.org/officeDocument/2006/relationships/hyperlink" Target="https://www.w3.org/WAI/standards-guidelines/wc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32" Type="http://schemas.openxmlformats.org/officeDocument/2006/relationships/hyperlink" Target="https://www.itu.int/en/ITU-T/focusgroups/mv/Pages/deliverables.aspx" TargetMode="External"/><Relationship Id="rId37" Type="http://schemas.openxmlformats.org/officeDocument/2006/relationships/hyperlink" Target="https://indicators.ohchr.org" TargetMode="External"/><Relationship Id="rId40" Type="http://schemas.openxmlformats.org/officeDocument/2006/relationships/hyperlink" Target="https://www.w3.org/WAI/standards-guidelines/ata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ylee@caict.re.kr" TargetMode="External"/><Relationship Id="rId28" Type="http://schemas.openxmlformats.org/officeDocument/2006/relationships/hyperlink" Target="https://dredf.org/legal-advocacy/international-disability-rights/international-laws/" TargetMode="External"/><Relationship Id="rId36" Type="http://schemas.openxmlformats.org/officeDocument/2006/relationships/hyperlink" Target="https://www.un.org/esa/socdev/enable/disberk2.htm" TargetMode="External"/><Relationship Id="rId10" Type="http://schemas.openxmlformats.org/officeDocument/2006/relationships/endnotes" Target="endnotes.xml"/><Relationship Id="rId19" Type="http://schemas.openxmlformats.org/officeDocument/2006/relationships/hyperlink" Target="mailto:tsbfgmv@itu.int" TargetMode="External"/><Relationship Id="rId31" Type="http://schemas.openxmlformats.org/officeDocument/2006/relationships/hyperlink" Target="https://eur-lex.europa.eu/eli/dir/2016/2102/oj"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cecchidimeglio@law.harvard.edu" TargetMode="External"/><Relationship Id="rId27" Type="http://schemas.openxmlformats.org/officeDocument/2006/relationships/footer" Target="footer5.xml"/><Relationship Id="rId30" Type="http://schemas.openxmlformats.org/officeDocument/2006/relationships/hyperlink" Target="http://data.europa.eu/eli/dir/2019/882/oj" TargetMode="External"/><Relationship Id="rId35" Type="http://schemas.openxmlformats.org/officeDocument/2006/relationships/hyperlink" Target="https://www.un.org/disabilities/documents/reports/SG_Synthesis_Report_Road_to_Dignity_by_2030.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TSBmail@itu.int" TargetMode="External"/><Relationship Id="rId33" Type="http://schemas.openxmlformats.org/officeDocument/2006/relationships/hyperlink" Target="https://www.section508.gov/manage/laws-and-policies/" TargetMode="External"/><Relationship Id="rId38" Type="http://schemas.openxmlformats.org/officeDocument/2006/relationships/hyperlink" Target="https://social.desa.un.org/issues/disability/sustainable-development-goals-sdgs-and-dis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9D20AC-3F7A-024C-BA8C-745775B821A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4-7 December 2023</Meeting>
    <Latest_x0020_Version xmlns="1885053c-d437-4b9b-8f24-02b28353599d"/>
    <Abstract xmlns="c7174f76-b793-4c53-bcca-f6115c4b22e2">This document contains the final version of Technical Report ITU FGMV-18 on “Guidance on how to build a metaverse for all: Part I -Legal framework” , that was approved with modifications during the FG-MV Plenary that took place on 04 December 2023, in Geneva, Switzerland.</Abstract>
    <Comments xmlns="1885053c-d437-4b9b-8f24-02b28353599d"/>
    <Meeting_x0020_document_x0020_number xmlns="1885053c-d437-4b9b-8f24-02b28353599d">O-151</Meeting_x0020_document_x0020_number>
    <WGs xmlns="cdd995b2-1c32-497a-89ef-f7e3adc57460">
      <Value>PLEN</Value>
    </WGs>
  </documentManagement>
</p:properties>
</file>

<file path=customXml/itemProps1.xml><?xml version="1.0" encoding="utf-8"?>
<ds:datastoreItem xmlns:ds="http://schemas.openxmlformats.org/officeDocument/2006/customXml" ds:itemID="{93B28AC9-F660-4506-BF9F-3931E8E4DD9F}">
  <ds:schemaRefs>
    <ds:schemaRef ds:uri="http://schemas.openxmlformats.org/officeDocument/2006/bibliography"/>
  </ds:schemaRefs>
</ds:datastoreItem>
</file>

<file path=customXml/itemProps2.xml><?xml version="1.0" encoding="utf-8"?>
<ds:datastoreItem xmlns:ds="http://schemas.openxmlformats.org/officeDocument/2006/customXml" ds:itemID="{F238338E-0174-4F7B-AA0A-EBE2D125F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docProps/app.xml><?xml version="1.0" encoding="utf-8"?>
<Properties xmlns="http://schemas.openxmlformats.org/officeDocument/2006/extended-properties" xmlns:vt="http://schemas.openxmlformats.org/officeDocument/2006/docPropsVTypes">
  <Template>T-REC-FINAL-E.dotm</Template>
  <TotalTime>2</TotalTime>
  <Pages>16</Pages>
  <Words>5321</Words>
  <Characters>30334</Characters>
  <Application>Microsoft Office Word</Application>
  <DocSecurity>0</DocSecurity>
  <Lines>252</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Technical Report ITU FGMV-18 on Guidance on how to build a metaverse for all – Part I: Legal Framework</vt:lpstr>
      <vt:lpstr>Draft Technical Report on “Guidance on how to build a metaverse for all – Part I: Legal Framework” (for approval)</vt:lpstr>
    </vt:vector>
  </TitlesOfParts>
  <Manager>ITU-T</Manager>
  <Company>International Telecommunication Union (ITU)</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FGMV-18 on Guidance on how to build a metaverse for all – Part I: Legal Framework</dc:title>
  <dc:creator>Editor</dc:creator>
  <cp:lastModifiedBy>TSB-AC</cp:lastModifiedBy>
  <cp:revision>2</cp:revision>
  <cp:lastPrinted>2023-12-12T15:59:00Z</cp:lastPrinted>
  <dcterms:created xsi:type="dcterms:W3CDTF">2024-06-06T09:49:00Z</dcterms:created>
  <dcterms:modified xsi:type="dcterms:W3CDTF">2024-06-06T09:49:00Z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y fmtid="{D5CDD505-2E9C-101B-9397-08002B2CF9AE}" pid="9" name="GrammarlyDocumentId">
    <vt:lpwstr>d4e5741640fad87707eeb9fe542956ce1a8241f85f4a0fb183e607508c403ce1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1676969177</vt:lpwstr>
  </property>
  <property fmtid="{D5CDD505-2E9C-101B-9397-08002B2CF9AE}" pid="14" name="MSIP_Label_e6c818a6-e1a0-4a6e-a969-20d857c5dc62_Enabled">
    <vt:lpwstr>true</vt:lpwstr>
  </property>
  <property fmtid="{D5CDD505-2E9C-101B-9397-08002B2CF9AE}" pid="15" name="MSIP_Label_e6c818a6-e1a0-4a6e-a969-20d857c5dc62_SetDate">
    <vt:lpwstr>2023-02-24T14:37:41Z</vt:lpwstr>
  </property>
  <property fmtid="{D5CDD505-2E9C-101B-9397-08002B2CF9AE}" pid="16" name="MSIP_Label_e6c818a6-e1a0-4a6e-a969-20d857c5dc62_Method">
    <vt:lpwstr>Standard</vt:lpwstr>
  </property>
  <property fmtid="{D5CDD505-2E9C-101B-9397-08002B2CF9AE}" pid="17" name="MSIP_Label_e6c818a6-e1a0-4a6e-a969-20d857c5dc62_Name">
    <vt:lpwstr>Orange_restricted_internal.2</vt:lpwstr>
  </property>
  <property fmtid="{D5CDD505-2E9C-101B-9397-08002B2CF9AE}" pid="18" name="MSIP_Label_e6c818a6-e1a0-4a6e-a969-20d857c5dc62_SiteId">
    <vt:lpwstr>90c7a20a-f34b-40bf-bc48-b9253b6f5d20</vt:lpwstr>
  </property>
  <property fmtid="{D5CDD505-2E9C-101B-9397-08002B2CF9AE}" pid="19" name="MSIP_Label_e6c818a6-e1a0-4a6e-a969-20d857c5dc62_ActionId">
    <vt:lpwstr>afbd898c-0ca0-4a74-acc9-6fa8c64cf297</vt:lpwstr>
  </property>
  <property fmtid="{D5CDD505-2E9C-101B-9397-08002B2CF9AE}" pid="20" name="MSIP_Label_e6c818a6-e1a0-4a6e-a969-20d857c5dc62_ContentBits">
    <vt:lpwstr>2</vt:lpwstr>
  </property>
  <property fmtid="{D5CDD505-2E9C-101B-9397-08002B2CF9AE}" pid="21" name="grammarly_documentId">
    <vt:lpwstr>documentId_1210</vt:lpwstr>
  </property>
  <property fmtid="{D5CDD505-2E9C-101B-9397-08002B2CF9AE}" pid="22" name="grammarly_documentContext">
    <vt:lpwstr>{"goals":[],"domain":"general","emotions":[],"dialect":"american"}</vt:lpwstr>
  </property>
</Properties>
</file>