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horzAnchor="margin" w:tblpYSpec="top"/>
        <w:tblOverlap w:val="never"/>
        <w:tblW w:w="10740" w:type="dxa"/>
        <w:tblLayout w:type="fixed"/>
        <w:tblLook w:val="0020" w:firstRow="1" w:lastRow="0" w:firstColumn="0" w:lastColumn="0" w:noHBand="0" w:noVBand="0"/>
      </w:tblPr>
      <w:tblGrid>
        <w:gridCol w:w="817"/>
        <w:gridCol w:w="4253"/>
        <w:gridCol w:w="5670"/>
      </w:tblGrid>
      <w:tr w:rsidR="00AF346A" w:rsidRPr="00F03CA9" w14:paraId="2BB26276" w14:textId="77777777" w:rsidTr="00A83ED4">
        <w:trPr>
          <w:trHeight w:hRule="exact" w:val="992"/>
        </w:trPr>
        <w:tc>
          <w:tcPr>
            <w:tcW w:w="5070" w:type="dxa"/>
            <w:gridSpan w:val="2"/>
          </w:tcPr>
          <w:p w14:paraId="0D34EA3B" w14:textId="77777777" w:rsidR="00AF346A" w:rsidRPr="00F03CA9" w:rsidRDefault="00AF346A" w:rsidP="00882B96">
            <w:pPr>
              <w:rPr>
                <w:rFonts w:ascii="Arial" w:hAnsi="Arial" w:cs="Arial"/>
              </w:rPr>
            </w:pPr>
            <w:r w:rsidRPr="00F03CA9">
              <w:rPr>
                <w:rFonts w:ascii="Arial" w:hAnsi="Arial" w:cs="Arial"/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3004E155" wp14:editId="1EFD0EE7">
                      <wp:simplePos x="0" y="0"/>
                      <wp:positionH relativeFrom="page">
                        <wp:posOffset>-381000</wp:posOffset>
                      </wp:positionH>
                      <wp:positionV relativeFrom="page">
                        <wp:posOffset>317500</wp:posOffset>
                      </wp:positionV>
                      <wp:extent cx="7772400" cy="229870"/>
                      <wp:effectExtent l="0" t="5080" r="0" b="3175"/>
                      <wp:wrapNone/>
                      <wp:docPr id="193876699" name="组合 7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72400" cy="229870"/>
                                <a:chOff x="0" y="1784"/>
                                <a:chExt cx="11906" cy="362"/>
                              </a:xfrm>
                            </wpg:grpSpPr>
                            <wps:wsp>
                              <wps:cNvPr id="1293183612" name="docshape8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17"/>
                                  <a:ext cx="11906" cy="3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749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7146177" name="docshape9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>
                                <a:spLocks/>
                              </wps:cNvSpPr>
                              <wps:spPr bwMode="auto">
                                <a:xfrm>
                                  <a:off x="1109" y="1784"/>
                                  <a:ext cx="627" cy="314"/>
                                </a:xfrm>
                                <a:custGeom>
                                  <a:avLst/>
                                  <a:gdLst>
                                    <a:gd name="T0" fmla="+- 0 1736 1109"/>
                                    <a:gd name="T1" fmla="*/ T0 w 627"/>
                                    <a:gd name="T2" fmla="+- 0 1784 1784"/>
                                    <a:gd name="T3" fmla="*/ 1784 h 314"/>
                                    <a:gd name="T4" fmla="+- 0 1109 1109"/>
                                    <a:gd name="T5" fmla="*/ T4 w 627"/>
                                    <a:gd name="T6" fmla="+- 0 1784 1784"/>
                                    <a:gd name="T7" fmla="*/ 1784 h 314"/>
                                    <a:gd name="T8" fmla="+- 0 1423 1109"/>
                                    <a:gd name="T9" fmla="*/ T8 w 627"/>
                                    <a:gd name="T10" fmla="+- 0 2097 1784"/>
                                    <a:gd name="T11" fmla="*/ 2097 h 314"/>
                                    <a:gd name="T12" fmla="+- 0 1736 1109"/>
                                    <a:gd name="T13" fmla="*/ T12 w 627"/>
                                    <a:gd name="T14" fmla="+- 0 1784 1784"/>
                                    <a:gd name="T15" fmla="*/ 1784 h 31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627" h="314">
                                      <a:moveTo>
                                        <a:pt x="6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14" y="313"/>
                                      </a:lnTo>
                                      <a:lnTo>
                                        <a:pt x="6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D5DBB2" id="组合 7" o:spid="_x0000_s1026" alt="&quot;&quot;" style="position:absolute;margin-left:-30pt;margin-top:25pt;width:612pt;height:18.1pt;z-index:-251649024;mso-position-horizontal-relative:page;mso-position-vertical-relative:page" coordorigin=",1784" coordsize="11906,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">
                      <v:rect id="docshape8" o:spid="_x0000_s1027" alt="&quot;&quot;" style="position:absolute;top:1817;width:11906;height: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" fillcolor="#d74900" stroked="f"/>
                      <v:shape id="docshape9" o:spid="_x0000_s1028" alt="&quot;&quot;" style="position:absolute;left:1109;top:1784;width:627;height:314;visibility:visible;mso-wrap-style:square;v-text-anchor:top" coordsize="627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" path="m627,l,,314,313,627,xe" stroked="f">
                        <v:path arrowok="t" o:connecttype="custom" o:connectlocs="627,1784;0,1784;314,2097;627,1784" o:connectangles="0,0,0,0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5670" w:type="dxa"/>
          </w:tcPr>
          <w:p w14:paraId="420A9993" w14:textId="77777777" w:rsidR="00AF346A" w:rsidRPr="00F03CA9" w:rsidRDefault="00AF346A" w:rsidP="00882B96">
            <w:pPr>
              <w:jc w:val="right"/>
              <w:rPr>
                <w:rFonts w:ascii="Arial" w:hAnsi="Arial" w:cs="Arial"/>
              </w:rPr>
            </w:pPr>
            <w:r w:rsidRPr="00F03CA9">
              <w:rPr>
                <w:rFonts w:ascii="Arial" w:hAnsi="Arial" w:cs="Arial"/>
              </w:rPr>
              <w:t>Standardization Sector</w:t>
            </w:r>
          </w:p>
        </w:tc>
      </w:tr>
      <w:tr w:rsidR="00AF346A" w:rsidRPr="00F03CA9" w14:paraId="1BE3F66C" w14:textId="77777777" w:rsidTr="00A83ED4">
        <w:tblPrEx>
          <w:tblCellMar>
            <w:left w:w="85" w:type="dxa"/>
            <w:right w:w="85" w:type="dxa"/>
          </w:tblCellMar>
        </w:tblPrEx>
        <w:trPr>
          <w:gridBefore w:val="1"/>
          <w:wBefore w:w="817" w:type="dxa"/>
          <w:trHeight w:val="709"/>
        </w:trPr>
        <w:tc>
          <w:tcPr>
            <w:tcW w:w="9923" w:type="dxa"/>
            <w:gridSpan w:val="2"/>
          </w:tcPr>
          <w:p w14:paraId="75781C56" w14:textId="27A2E9F0" w:rsidR="00AF346A" w:rsidRPr="00F03CA9" w:rsidRDefault="00AF346A" w:rsidP="00882B96">
            <w:pPr>
              <w:widowControl w:val="0"/>
              <w:spacing w:before="440"/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</w:pPr>
            <w:r w:rsidRPr="00F03CA9"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  <w:t xml:space="preserve">ITU Focus Group </w:t>
            </w:r>
            <w:r w:rsidR="0061746C" w:rsidRPr="00F03CA9"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  <w:t xml:space="preserve">Technical </w:t>
            </w:r>
            <w:r w:rsidR="00366120" w:rsidRPr="00F03CA9"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  <w:t>Report</w:t>
            </w:r>
          </w:p>
        </w:tc>
      </w:tr>
      <w:tr w:rsidR="00AF346A" w:rsidRPr="00F03CA9" w14:paraId="7B7E8FC4" w14:textId="77777777" w:rsidTr="00A83ED4">
        <w:tblPrEx>
          <w:tblCellMar>
            <w:left w:w="85" w:type="dxa"/>
            <w:right w:w="85" w:type="dxa"/>
          </w:tblCellMar>
        </w:tblPrEx>
        <w:trPr>
          <w:gridBefore w:val="1"/>
          <w:wBefore w:w="817" w:type="dxa"/>
          <w:trHeight w:val="129"/>
        </w:trPr>
        <w:tc>
          <w:tcPr>
            <w:tcW w:w="9923" w:type="dxa"/>
            <w:gridSpan w:val="2"/>
          </w:tcPr>
          <w:p w14:paraId="1371455C" w14:textId="297FB62B" w:rsidR="00AF346A" w:rsidRPr="00F03CA9" w:rsidRDefault="00AF346A" w:rsidP="00882B96">
            <w:pPr>
              <w:widowControl w:val="0"/>
              <w:spacing w:after="240"/>
              <w:jc w:val="right"/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</w:pPr>
            <w:r w:rsidRPr="00F03CA9"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  <w:t>(</w:t>
            </w:r>
            <w:r w:rsidR="00603DFF"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  <w:t>10</w:t>
            </w:r>
            <w:r w:rsidRPr="00F03CA9"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  <w:t>/202</w:t>
            </w:r>
            <w:r w:rsidR="00A60B9D"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  <w:t>5</w:t>
            </w:r>
            <w:r w:rsidRPr="00F03CA9">
              <w:rPr>
                <w:rFonts w:ascii="Arial" w:eastAsia="Avenir Next W1G Medium" w:hAnsi="Arial" w:cs="Arial"/>
                <w:b/>
                <w:bCs/>
                <w:spacing w:val="-6"/>
                <w:sz w:val="28"/>
                <w:szCs w:val="28"/>
              </w:rPr>
              <w:t>)</w:t>
            </w:r>
          </w:p>
        </w:tc>
      </w:tr>
      <w:tr w:rsidR="00AF346A" w:rsidRPr="00F03CA9" w14:paraId="2D8A6609" w14:textId="77777777" w:rsidTr="00A83ED4">
        <w:trPr>
          <w:trHeight w:val="1067"/>
        </w:trPr>
        <w:tc>
          <w:tcPr>
            <w:tcW w:w="817" w:type="dxa"/>
          </w:tcPr>
          <w:p w14:paraId="415E5EFE" w14:textId="77777777" w:rsidR="00AF346A" w:rsidRPr="00F03CA9" w:rsidRDefault="00AF346A" w:rsidP="00882B96">
            <w:pPr>
              <w:tabs>
                <w:tab w:val="right" w:pos="9639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9923" w:type="dxa"/>
            <w:gridSpan w:val="2"/>
            <w:tcBorders>
              <w:bottom w:val="single" w:sz="8" w:space="0" w:color="auto"/>
            </w:tcBorders>
          </w:tcPr>
          <w:p w14:paraId="5C6F1BCD" w14:textId="094C3216" w:rsidR="00413785" w:rsidRPr="00F03CA9" w:rsidRDefault="0056254B" w:rsidP="00413785">
            <w:pPr>
              <w:widowControl w:val="0"/>
              <w:spacing w:before="276" w:after="120" w:line="175" w:lineRule="auto"/>
              <w:jc w:val="left"/>
              <w:rPr>
                <w:rFonts w:ascii="Arial" w:hAnsi="Arial" w:cs="Arial"/>
                <w:sz w:val="44"/>
                <w:szCs w:val="44"/>
              </w:rPr>
            </w:pPr>
            <w:r w:rsidRPr="0056254B">
              <w:rPr>
                <w:rFonts w:ascii="Arial" w:hAnsi="Arial" w:cs="Arial"/>
                <w:sz w:val="44"/>
                <w:szCs w:val="44"/>
              </w:rPr>
              <w:t xml:space="preserve">ITU Focus Group </w:t>
            </w:r>
            <w:r w:rsidR="00413785">
              <w:rPr>
                <w:rFonts w:ascii="Arial" w:hAnsi="Arial" w:cs="Arial"/>
                <w:sz w:val="44"/>
                <w:szCs w:val="44"/>
              </w:rPr>
              <w:t xml:space="preserve">on </w:t>
            </w:r>
            <w:r w:rsidRPr="0056254B">
              <w:rPr>
                <w:rFonts w:ascii="Arial" w:hAnsi="Arial" w:cs="Arial"/>
                <w:sz w:val="44"/>
                <w:szCs w:val="44"/>
              </w:rPr>
              <w:t>cost models for affordable data</w:t>
            </w:r>
            <w:r w:rsidR="00060B85">
              <w:rPr>
                <w:rFonts w:ascii="Arial" w:hAnsi="Arial" w:cs="Arial"/>
                <w:sz w:val="44"/>
                <w:szCs w:val="44"/>
              </w:rPr>
              <w:t> </w:t>
            </w:r>
            <w:r w:rsidRPr="0056254B">
              <w:rPr>
                <w:rFonts w:ascii="Arial" w:hAnsi="Arial" w:cs="Arial"/>
                <w:sz w:val="44"/>
                <w:szCs w:val="44"/>
              </w:rPr>
              <w:t>services</w:t>
            </w:r>
          </w:p>
        </w:tc>
      </w:tr>
      <w:tr w:rsidR="00AF346A" w:rsidRPr="00F03CA9" w14:paraId="6F09F141" w14:textId="77777777" w:rsidTr="00A83ED4">
        <w:trPr>
          <w:trHeight w:val="743"/>
        </w:trPr>
        <w:tc>
          <w:tcPr>
            <w:tcW w:w="817" w:type="dxa"/>
          </w:tcPr>
          <w:p w14:paraId="31792397" w14:textId="77777777" w:rsidR="00AF346A" w:rsidRPr="00F03CA9" w:rsidRDefault="00AF346A" w:rsidP="00882B96">
            <w:pPr>
              <w:tabs>
                <w:tab w:val="right" w:pos="9639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9923" w:type="dxa"/>
            <w:gridSpan w:val="2"/>
            <w:tcBorders>
              <w:top w:val="single" w:sz="8" w:space="0" w:color="auto"/>
            </w:tcBorders>
          </w:tcPr>
          <w:p w14:paraId="0F5713CD" w14:textId="1815DF78" w:rsidR="00AF346A" w:rsidRPr="00F03CA9" w:rsidRDefault="00B461C6" w:rsidP="00882B96">
            <w:pPr>
              <w:widowControl w:val="0"/>
              <w:spacing w:before="440"/>
              <w:jc w:val="left"/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</w:pPr>
            <w:r w:rsidRPr="00B461C6">
              <w:rPr>
                <w:rFonts w:ascii="Arial" w:eastAsia="Avenir Next W1G Medium" w:hAnsi="Arial" w:cs="Arial"/>
                <w:b/>
                <w:bCs/>
                <w:spacing w:val="-6"/>
                <w:sz w:val="44"/>
                <w:szCs w:val="44"/>
              </w:rPr>
              <w:t>Terminology and taxonomy related to domestic data services</w:t>
            </w:r>
          </w:p>
          <w:p w14:paraId="1A9F5EF1" w14:textId="741ED3A1" w:rsidR="00AF346A" w:rsidRPr="00F03CA9" w:rsidRDefault="00C50AD5" w:rsidP="00060B85">
            <w:pPr>
              <w:widowControl w:val="0"/>
              <w:spacing w:before="440"/>
              <w:jc w:val="left"/>
              <w:rPr>
                <w:rFonts w:ascii="Arial" w:eastAsia="Avenir Next W1G Medium" w:hAnsi="Arial" w:cs="Arial"/>
                <w:spacing w:val="-6"/>
                <w:sz w:val="44"/>
                <w:szCs w:val="44"/>
              </w:rPr>
            </w:pPr>
            <w:r w:rsidRPr="00C50AD5">
              <w:rPr>
                <w:rFonts w:ascii="Arial" w:eastAsia="Avenir Next W1G Medium" w:hAnsi="Arial" w:cs="Arial"/>
                <w:i/>
                <w:iCs/>
                <w:spacing w:val="-6"/>
                <w:sz w:val="44"/>
                <w:szCs w:val="44"/>
              </w:rPr>
              <w:t>Working Group 1: Cost models for domestic data services</w:t>
            </w:r>
          </w:p>
        </w:tc>
      </w:tr>
    </w:tbl>
    <w:tbl>
      <w:tblPr>
        <w:tblStyle w:val="TableGrid1"/>
        <w:tblpPr w:leftFromText="181" w:rightFromText="181" w:vertAnchor="page" w:horzAnchor="margin" w:tblpY="506"/>
        <w:tblW w:w="107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69"/>
      </w:tblGrid>
      <w:tr w:rsidR="00AF346A" w:rsidRPr="00F03CA9" w14:paraId="3B304712" w14:textId="77777777" w:rsidTr="00882B96">
        <w:tc>
          <w:tcPr>
            <w:tcW w:w="5070" w:type="dxa"/>
            <w:vAlign w:val="center"/>
          </w:tcPr>
          <w:p w14:paraId="6B79432C" w14:textId="77777777" w:rsidR="00AF346A" w:rsidRPr="00F03CA9" w:rsidRDefault="00AF346A" w:rsidP="00882B96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F03CA9">
              <w:rPr>
                <w:rFonts w:ascii="Arial" w:hAnsi="Arial" w:cs="Arial"/>
                <w:b/>
                <w:color w:val="009CD6"/>
                <w:spacing w:val="-4"/>
                <w:sz w:val="32"/>
                <w:szCs w:val="32"/>
              </w:rPr>
              <w:t>ITU</w:t>
            </w:r>
            <w:r w:rsidRPr="00F03CA9">
              <w:rPr>
                <w:rFonts w:ascii="Arial" w:hAnsi="Arial" w:cs="Arial"/>
                <w:b/>
                <w:color w:val="292829"/>
                <w:spacing w:val="-4"/>
                <w:sz w:val="32"/>
                <w:szCs w:val="32"/>
              </w:rPr>
              <w:t>Publications</w:t>
            </w:r>
            <w:proofErr w:type="spellEnd"/>
          </w:p>
        </w:tc>
        <w:tc>
          <w:tcPr>
            <w:tcW w:w="5669" w:type="dxa"/>
            <w:vAlign w:val="center"/>
          </w:tcPr>
          <w:p w14:paraId="2612D2DE" w14:textId="77777777" w:rsidR="00AF346A" w:rsidRPr="00F03CA9" w:rsidRDefault="00AF346A" w:rsidP="00882B96">
            <w:pPr>
              <w:jc w:val="right"/>
              <w:rPr>
                <w:rFonts w:ascii="Arial" w:hAnsi="Arial" w:cs="Arial"/>
              </w:rPr>
            </w:pPr>
            <w:r w:rsidRPr="00F03CA9">
              <w:rPr>
                <w:rFonts w:ascii="Arial" w:hAnsi="Arial" w:cs="Arial"/>
                <w:b/>
                <w:spacing w:val="-4"/>
              </w:rPr>
              <w:t>International Telecommunication Union</w:t>
            </w:r>
          </w:p>
        </w:tc>
      </w:tr>
    </w:tbl>
    <w:p w14:paraId="46234EC3" w14:textId="77777777" w:rsidR="00AF346A" w:rsidRPr="00F03CA9" w:rsidRDefault="00AF346A" w:rsidP="00AF346A">
      <w:pPr>
        <w:spacing w:before="0"/>
        <w:rPr>
          <w:rFonts w:eastAsia="Yu Mincho"/>
        </w:rPr>
      </w:pPr>
      <w:r w:rsidRPr="00F03CA9">
        <w:rPr>
          <w:noProof/>
          <w:color w:val="000000"/>
          <w:lang w:eastAsia="fr-CH"/>
        </w:rPr>
        <w:drawing>
          <wp:anchor distT="0" distB="0" distL="0" distR="0" simplePos="0" relativeHeight="251668480" behindDoc="1" locked="0" layoutInCell="1" allowOverlap="1" wp14:anchorId="6A22C89D" wp14:editId="53770EF1">
            <wp:simplePos x="0" y="0"/>
            <wp:positionH relativeFrom="page">
              <wp:posOffset>6235065</wp:posOffset>
            </wp:positionH>
            <wp:positionV relativeFrom="page">
              <wp:posOffset>9547225</wp:posOffset>
            </wp:positionV>
            <wp:extent cx="737870" cy="813435"/>
            <wp:effectExtent l="0" t="0" r="0" b="0"/>
            <wp:wrapNone/>
            <wp:docPr id="8729337" name="图片 2" descr="ITU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016446" name="图片 2" descr="ITU Logo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164C8" w14:textId="77777777" w:rsidR="00AF346A" w:rsidRPr="00F03CA9" w:rsidRDefault="00AF346A" w:rsidP="00AF346A">
      <w:pPr>
        <w:rPr>
          <w:rFonts w:eastAsiaTheme="minorEastAsia"/>
          <w:lang w:eastAsia="zh-CN"/>
        </w:rPr>
      </w:pPr>
    </w:p>
    <w:p w14:paraId="0BD4339C" w14:textId="77777777" w:rsidR="00AF346A" w:rsidRPr="00F03CA9" w:rsidRDefault="00AF346A" w:rsidP="00AF346A">
      <w:pPr>
        <w:tabs>
          <w:tab w:val="left" w:pos="2580"/>
        </w:tabs>
        <w:rPr>
          <w:rFonts w:eastAsia="Yu Mincho"/>
        </w:rPr>
        <w:sectPr w:rsidR="00AF346A" w:rsidRPr="00F03CA9" w:rsidSect="00AF346A">
          <w:footerReference w:type="even" r:id="rId13"/>
          <w:footerReference w:type="default" r:id="rId14"/>
          <w:pgSz w:w="11907" w:h="16840" w:code="9"/>
          <w:pgMar w:top="1038" w:right="601" w:bottom="1860" w:left="618" w:header="567" w:footer="284" w:gutter="0"/>
          <w:pgNumType w:start="1"/>
          <w:cols w:space="708"/>
          <w:docGrid w:linePitch="360"/>
        </w:sectPr>
      </w:pPr>
    </w:p>
    <w:tbl>
      <w:tblPr>
        <w:tblW w:w="0" w:type="auto"/>
        <w:tblLayout w:type="fixed"/>
        <w:tblLook w:val="0020" w:firstRow="1" w:lastRow="0" w:firstColumn="0" w:lastColumn="0" w:noHBand="0" w:noVBand="0"/>
      </w:tblPr>
      <w:tblGrid>
        <w:gridCol w:w="9945"/>
      </w:tblGrid>
      <w:tr w:rsidR="00060B85" w:rsidRPr="002B534E" w14:paraId="760D6784" w14:textId="77777777" w:rsidTr="00234337">
        <w:tc>
          <w:tcPr>
            <w:tcW w:w="9945" w:type="dxa"/>
          </w:tcPr>
          <w:p w14:paraId="2A22930F" w14:textId="40E38FE6" w:rsidR="00060B85" w:rsidRPr="00F37429" w:rsidRDefault="00060B85" w:rsidP="00234337">
            <w:pPr>
              <w:pStyle w:val="RecNo"/>
              <w:rPr>
                <w:lang w:val="fr-FR"/>
              </w:rPr>
            </w:pPr>
            <w:proofErr w:type="spellStart"/>
            <w:r w:rsidRPr="00F37429">
              <w:rPr>
                <w:lang w:val="fr-FR"/>
              </w:rPr>
              <w:lastRenderedPageBreak/>
              <w:t>Technical</w:t>
            </w:r>
            <w:proofErr w:type="spellEnd"/>
            <w:r w:rsidRPr="00F37429">
              <w:rPr>
                <w:lang w:val="fr-FR"/>
              </w:rPr>
              <w:t xml:space="preserve"> Report ITU-T </w:t>
            </w:r>
            <w:r>
              <w:rPr>
                <w:lang w:val="fr-FR"/>
              </w:rPr>
              <w:t>FG-CD-D3</w:t>
            </w:r>
          </w:p>
          <w:p w14:paraId="0B7080E4" w14:textId="53310D67" w:rsidR="00060B85" w:rsidRPr="002B534E" w:rsidRDefault="00060B85" w:rsidP="00234337">
            <w:pPr>
              <w:pStyle w:val="Rectitle"/>
            </w:pPr>
            <w:r w:rsidRPr="00060B85">
              <w:t>Terminology and taxonomy related to domestic data services</w:t>
            </w:r>
          </w:p>
        </w:tc>
      </w:tr>
    </w:tbl>
    <w:p w14:paraId="7B493819" w14:textId="77777777" w:rsidR="00060B85" w:rsidRPr="002B534E" w:rsidRDefault="00060B85" w:rsidP="00060B85"/>
    <w:tbl>
      <w:tblPr>
        <w:tblW w:w="9945" w:type="dxa"/>
        <w:tblLayout w:type="fixed"/>
        <w:tblLook w:val="0020" w:firstRow="1" w:lastRow="0" w:firstColumn="0" w:lastColumn="0" w:noHBand="0" w:noVBand="0"/>
      </w:tblPr>
      <w:tblGrid>
        <w:gridCol w:w="9945"/>
      </w:tblGrid>
      <w:tr w:rsidR="00060B85" w:rsidRPr="002B534E" w14:paraId="40807287" w14:textId="77777777" w:rsidTr="00234337">
        <w:tc>
          <w:tcPr>
            <w:tcW w:w="9945" w:type="dxa"/>
          </w:tcPr>
          <w:p w14:paraId="42FA0EBE" w14:textId="77777777" w:rsidR="00060B85" w:rsidRPr="002B534E" w:rsidRDefault="00060B85" w:rsidP="00234337">
            <w:pPr>
              <w:pStyle w:val="Headingb"/>
            </w:pPr>
            <w:bookmarkStart w:id="0" w:name="isume"/>
            <w:r w:rsidRPr="002B534E">
              <w:t>Summary</w:t>
            </w:r>
          </w:p>
          <w:p w14:paraId="7034407C" w14:textId="1F0302A6" w:rsidR="00060B85" w:rsidRPr="00773129" w:rsidRDefault="00060B85" w:rsidP="00060B85">
            <w:pPr>
              <w:suppressAutoHyphens/>
              <w:spacing w:after="120"/>
              <w:rPr>
                <w:rFonts w:eastAsia="Calibri"/>
                <w:lang w:eastAsia="ja-JP"/>
              </w:rPr>
            </w:pPr>
            <w:r w:rsidRPr="00773129">
              <w:rPr>
                <w:rFonts w:eastAsia="Calibri"/>
                <w:lang w:eastAsia="ja-JP"/>
              </w:rPr>
              <w:t>The main goal of Focus Group on Costing Data Services (FG-CD) Working Group 1 (WG</w:t>
            </w:r>
            <w:r w:rsidR="00211767">
              <w:rPr>
                <w:rFonts w:eastAsia="Calibri"/>
                <w:lang w:eastAsia="ja-JP"/>
              </w:rPr>
              <w:t> </w:t>
            </w:r>
            <w:r w:rsidRPr="00773129">
              <w:rPr>
                <w:rFonts w:eastAsia="Calibri"/>
                <w:lang w:eastAsia="ja-JP"/>
              </w:rPr>
              <w:t>1) is to extend of existing work of ITU-D Study Group 1 especially on the aspects related to the affordability of domestic telecommunication/ICT services. Taking into account that ITU-D is the main platform for considerations of national aspects, the main source of terminology and taxonomy related to the FG</w:t>
            </w:r>
            <w:r w:rsidR="00B379B5">
              <w:rPr>
                <w:rFonts w:eastAsia="SimSun"/>
                <w:lang w:eastAsia="zh-CN"/>
              </w:rPr>
              <w:noBreakHyphen/>
            </w:r>
            <w:r w:rsidRPr="00773129">
              <w:rPr>
                <w:rFonts w:eastAsia="Calibri"/>
                <w:lang w:eastAsia="ja-JP"/>
              </w:rPr>
              <w:t>CD WG 1 is ITU Terms and Definitions database and related ITU-D deliverables. Considering the two resulting outcomes of WG 1 work is related to the cost-modelling and universal service funds, the main source of taxonomy is in ITU-D Question 4/1 Guidelines on Cost Modelling and ITU-D Question</w:t>
            </w:r>
            <w:r w:rsidR="00413785">
              <w:rPr>
                <w:rFonts w:eastAsia="Calibri"/>
                <w:lang w:eastAsia="ja-JP"/>
              </w:rPr>
              <w:t> </w:t>
            </w:r>
            <w:r w:rsidRPr="00773129">
              <w:rPr>
                <w:rFonts w:eastAsia="Calibri"/>
                <w:lang w:eastAsia="ja-JP"/>
              </w:rPr>
              <w:t xml:space="preserve">4/1 and Question 5/1 Joint Deliverable on </w:t>
            </w:r>
            <w:r w:rsidRPr="00773129">
              <w:rPr>
                <w:rFonts w:eastAsia="Calibri"/>
                <w:i/>
                <w:iCs/>
                <w:lang w:eastAsia="ja-JP"/>
              </w:rPr>
              <w:t>Challenges and Opportunities of the Use of Universal Service Fund (USF) for Bridging the Digital Divide</w:t>
            </w:r>
            <w:r w:rsidRPr="00773129">
              <w:rPr>
                <w:rFonts w:eastAsia="Calibri"/>
                <w:lang w:eastAsia="ja-JP"/>
              </w:rPr>
              <w:t>.</w:t>
            </w:r>
          </w:p>
          <w:p w14:paraId="0E146C03" w14:textId="57620B25" w:rsidR="00060B85" w:rsidRPr="002B534E" w:rsidRDefault="00060B85" w:rsidP="00060B85">
            <w:r w:rsidRPr="00773129">
              <w:rPr>
                <w:rFonts w:eastAsia="Calibri"/>
                <w:lang w:eastAsia="ja-JP"/>
              </w:rPr>
              <w:t xml:space="preserve">This Technical Report provides the necessary terminology and taxonomy using in the deliverables of the FG-CD WG 1: Technical Report </w:t>
            </w:r>
            <w:r w:rsidRPr="00060B85">
              <w:rPr>
                <w:rFonts w:eastAsia="Calibri"/>
                <w:lang w:eastAsia="ja-JP"/>
              </w:rPr>
              <w:t>"</w:t>
            </w:r>
            <w:r w:rsidRPr="00773129">
              <w:rPr>
                <w:rFonts w:eastAsia="Calibri"/>
                <w:i/>
                <w:iCs/>
                <w:lang w:eastAsia="ja-JP"/>
              </w:rPr>
              <w:t>Policy, economic, and fiscal incentives for proliferation of affordable data services in unserved and underserved areas</w:t>
            </w:r>
            <w:r w:rsidRPr="00060B85">
              <w:rPr>
                <w:rFonts w:eastAsia="Calibri"/>
                <w:lang w:eastAsia="ja-JP"/>
              </w:rPr>
              <w:t>"</w:t>
            </w:r>
            <w:r w:rsidRPr="00773129">
              <w:rPr>
                <w:rFonts w:eastAsia="Calibri"/>
                <w:lang w:eastAsia="ja-JP"/>
              </w:rPr>
              <w:t xml:space="preserve"> and Technical Report </w:t>
            </w:r>
            <w:r w:rsidRPr="00060B85">
              <w:rPr>
                <w:rFonts w:eastAsia="Calibri"/>
                <w:lang w:eastAsia="ja-JP"/>
              </w:rPr>
              <w:t>"</w:t>
            </w:r>
            <w:r w:rsidRPr="00773129">
              <w:rPr>
                <w:rFonts w:eastAsia="Calibri"/>
                <w:i/>
                <w:iCs/>
                <w:lang w:eastAsia="ja-JP"/>
              </w:rPr>
              <w:t>Best practices of cost assessment methodologies, regulatory and standardization aspects related to cost models for affordable data services</w:t>
            </w:r>
            <w:r w:rsidRPr="00060B85">
              <w:rPr>
                <w:rFonts w:eastAsia="Calibri"/>
                <w:lang w:eastAsia="ja-JP"/>
              </w:rPr>
              <w:t>"</w:t>
            </w:r>
            <w:r w:rsidRPr="00773129">
              <w:rPr>
                <w:rFonts w:eastAsia="Calibri"/>
                <w:lang w:eastAsia="ja-JP"/>
              </w:rPr>
              <w:t>.</w:t>
            </w:r>
            <w:bookmarkEnd w:id="0"/>
          </w:p>
        </w:tc>
      </w:tr>
      <w:tr w:rsidR="00060B85" w:rsidRPr="002B534E" w14:paraId="2DB22B9F" w14:textId="77777777" w:rsidTr="00234337">
        <w:tc>
          <w:tcPr>
            <w:tcW w:w="9945" w:type="dxa"/>
          </w:tcPr>
          <w:p w14:paraId="1AB66ACE" w14:textId="77777777" w:rsidR="00060B85" w:rsidRPr="002B534E" w:rsidRDefault="00060B85" w:rsidP="00234337">
            <w:pPr>
              <w:pStyle w:val="Headingb"/>
            </w:pPr>
            <w:bookmarkStart w:id="1" w:name="ikeye"/>
            <w:r w:rsidRPr="002B534E">
              <w:t>Keywords</w:t>
            </w:r>
          </w:p>
          <w:bookmarkEnd w:id="1"/>
          <w:p w14:paraId="632C186E" w14:textId="46EE8DCC" w:rsidR="00060B85" w:rsidRPr="002B534E" w:rsidRDefault="00060B85" w:rsidP="00234337">
            <w:pPr>
              <w:rPr>
                <w:bCs/>
              </w:rPr>
            </w:pPr>
            <w:r>
              <w:rPr>
                <w:rFonts w:eastAsia="Calibri"/>
                <w:lang w:eastAsia="ja-JP" w:bidi="ar-DZ"/>
              </w:rPr>
              <w:t>C</w:t>
            </w:r>
            <w:r w:rsidRPr="00773129">
              <w:rPr>
                <w:rFonts w:eastAsia="Calibri"/>
                <w:lang w:eastAsia="ja-JP" w:bidi="ar-DZ"/>
              </w:rPr>
              <w:t>ost-modelling, domestic services</w:t>
            </w:r>
            <w:r>
              <w:rPr>
                <w:rFonts w:eastAsia="Calibri"/>
                <w:lang w:eastAsia="ja-JP" w:bidi="ar-DZ"/>
              </w:rPr>
              <w:t>,</w:t>
            </w:r>
            <w:r w:rsidRPr="00D85A58">
              <w:rPr>
                <w:rFonts w:eastAsia="Calibri"/>
                <w:lang w:eastAsia="ja-JP" w:bidi="ar-DZ"/>
              </w:rPr>
              <w:t xml:space="preserve"> </w:t>
            </w:r>
            <w:r>
              <w:rPr>
                <w:rFonts w:eastAsia="Calibri"/>
                <w:lang w:eastAsia="ja-JP" w:bidi="ar-DZ"/>
              </w:rPr>
              <w:t>t</w:t>
            </w:r>
            <w:r w:rsidRPr="00773129">
              <w:rPr>
                <w:rFonts w:eastAsia="Calibri"/>
                <w:lang w:eastAsia="ja-JP" w:bidi="ar-DZ"/>
              </w:rPr>
              <w:t>erminology, taxonomy</w:t>
            </w:r>
            <w:r>
              <w:rPr>
                <w:rFonts w:eastAsia="Calibri"/>
                <w:lang w:eastAsia="ja-JP" w:bidi="ar-DZ"/>
              </w:rPr>
              <w:t>.</w:t>
            </w:r>
          </w:p>
        </w:tc>
      </w:tr>
    </w:tbl>
    <w:p w14:paraId="306FBC5E" w14:textId="77777777" w:rsidR="00AF346A" w:rsidRPr="00F03CA9" w:rsidRDefault="00AF346A" w:rsidP="00AF346A">
      <w:pPr>
        <w:pStyle w:val="Headingb"/>
      </w:pPr>
      <w:r w:rsidRPr="00F03CA9">
        <w:t>Note</w:t>
      </w:r>
    </w:p>
    <w:p w14:paraId="499A38EA" w14:textId="42271F37" w:rsidR="00AF346A" w:rsidRPr="00F03CA9" w:rsidRDefault="007D48D9" w:rsidP="00AF346A">
      <w:pPr>
        <w:pStyle w:val="Note"/>
        <w:rPr>
          <w:lang w:bidi="ar-DZ"/>
        </w:rPr>
      </w:pPr>
      <w:r w:rsidRPr="00773129">
        <w:rPr>
          <w:rFonts w:eastAsia="Calibri"/>
          <w:lang w:eastAsia="ja-JP"/>
        </w:rPr>
        <w:t>This is an informative ITU-T publication. Mandatory provisions, such as those found in ITU-T Recommendations, are outside the scope of this publication. This publication should only be referenced bibliographically in ITU-T Recommendations.</w:t>
      </w:r>
    </w:p>
    <w:p w14:paraId="3C864FE3" w14:textId="77777777" w:rsidR="00AF346A" w:rsidRPr="00F03CA9" w:rsidRDefault="00AF346A" w:rsidP="00AF346A">
      <w:pPr>
        <w:pStyle w:val="Headingb"/>
        <w:rPr>
          <w:lang w:bidi="ar-DZ"/>
        </w:rPr>
      </w:pPr>
      <w:r w:rsidRPr="00F03CA9">
        <w:rPr>
          <w:lang w:bidi="ar-DZ"/>
        </w:rPr>
        <w:t>Change log</w:t>
      </w:r>
    </w:p>
    <w:p w14:paraId="07B37A01" w14:textId="484E96DC" w:rsidR="00AF346A" w:rsidRPr="00F03CA9" w:rsidRDefault="004E6AA6" w:rsidP="00AF346A">
      <w:r w:rsidRPr="00773129">
        <w:rPr>
          <w:rFonts w:eastAsia="Calibri"/>
          <w:lang w:eastAsia="ja-JP"/>
        </w:rPr>
        <w:t xml:space="preserve">This document contains Version 1.0 of the ITU-T Technical Report on </w:t>
      </w:r>
      <w:r w:rsidR="00060B85" w:rsidRPr="00060B85">
        <w:rPr>
          <w:rFonts w:eastAsia="Calibri"/>
          <w:lang w:eastAsia="ja-JP"/>
        </w:rPr>
        <w:t>"</w:t>
      </w:r>
      <w:r w:rsidR="00E97B43" w:rsidRPr="00E97B43">
        <w:rPr>
          <w:rFonts w:eastAsia="Calibri"/>
          <w:i/>
          <w:iCs/>
          <w:lang w:eastAsia="ja-JP"/>
        </w:rPr>
        <w:t>Terminology and taxonomy related to domestic data services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 xml:space="preserve"> approved at the FG</w:t>
      </w:r>
      <w:r w:rsidR="00E97B43">
        <w:rPr>
          <w:rFonts w:eastAsia="Calibri"/>
          <w:lang w:eastAsia="ja-JP"/>
        </w:rPr>
        <w:t>-</w:t>
      </w:r>
      <w:r w:rsidRPr="00773129">
        <w:rPr>
          <w:rFonts w:eastAsia="Calibri"/>
          <w:lang w:eastAsia="ja-JP"/>
        </w:rPr>
        <w:t>CD meeting held online on 1</w:t>
      </w:r>
      <w:r w:rsidRPr="00773129">
        <w:rPr>
          <w:rFonts w:eastAsia="Calibri"/>
          <w:vertAlign w:val="superscript"/>
          <w:lang w:eastAsia="ja-JP"/>
        </w:rPr>
        <w:t>st</w:t>
      </w:r>
      <w:r w:rsidRPr="00773129">
        <w:rPr>
          <w:rFonts w:eastAsia="Calibri"/>
          <w:lang w:eastAsia="ja-JP"/>
        </w:rPr>
        <w:t xml:space="preserve"> October 2025</w:t>
      </w:r>
      <w:r>
        <w:rPr>
          <w:rFonts w:eastAsia="Calibri"/>
          <w:lang w:eastAsia="ja-JP"/>
        </w:rPr>
        <w:t>.</w:t>
      </w:r>
    </w:p>
    <w:p w14:paraId="0B5C373B" w14:textId="77777777" w:rsidR="00AF346A" w:rsidRPr="00F03CA9" w:rsidRDefault="00AF346A" w:rsidP="00AF346A">
      <w:pPr>
        <w:pStyle w:val="Headingb"/>
      </w:pPr>
      <w:r w:rsidRPr="00F03CA9">
        <w:t>Acknowledgements</w:t>
      </w:r>
    </w:p>
    <w:p w14:paraId="66C5F98D" w14:textId="20B73532" w:rsidR="00316D02" w:rsidRDefault="0098020C" w:rsidP="006A2B84">
      <w:pPr>
        <w:spacing w:after="120"/>
        <w:rPr>
          <w:rFonts w:eastAsia="SimSun"/>
        </w:rPr>
      </w:pPr>
      <w:r w:rsidRPr="00773129">
        <w:rPr>
          <w:rFonts w:eastAsia="Calibri"/>
          <w:lang w:eastAsia="ja-JP"/>
        </w:rPr>
        <w:t>This Technical Report was written by the Editor below as a contribution to the ITU Focus Group on cost models for affordable data services (FG</w:t>
      </w:r>
      <w:r w:rsidR="00E97B43">
        <w:rPr>
          <w:rFonts w:eastAsia="Calibri"/>
          <w:lang w:eastAsia="ja-JP"/>
        </w:rPr>
        <w:t>-</w:t>
      </w:r>
      <w:r w:rsidRPr="00773129">
        <w:rPr>
          <w:rFonts w:eastAsia="Calibri"/>
          <w:lang w:eastAsia="ja-JP"/>
        </w:rPr>
        <w:t>CD).</w:t>
      </w:r>
      <w:r w:rsidR="006A2B84">
        <w:rPr>
          <w:rFonts w:eastAsia="Calibri"/>
          <w:lang w:eastAsia="ja-JP"/>
        </w:rPr>
        <w:t xml:space="preserve"> </w:t>
      </w:r>
      <w:r w:rsidRPr="00773129">
        <w:rPr>
          <w:rFonts w:eastAsia="Calibri"/>
          <w:lang w:eastAsia="ja-JP"/>
        </w:rPr>
        <w:t>If you would like to provide any additional information, please contact Vijay Mauree at</w:t>
      </w:r>
      <w:r w:rsidRPr="00773129">
        <w:t xml:space="preserve"> </w:t>
      </w:r>
      <w:hyperlink r:id="rId15" w:history="1">
        <w:r w:rsidRPr="00773129">
          <w:rPr>
            <w:rStyle w:val="Hyperlink"/>
          </w:rPr>
          <w:t>tsbfgcd@itu.int</w:t>
        </w:r>
      </w:hyperlink>
      <w:r w:rsidR="00413785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686"/>
        <w:gridCol w:w="4242"/>
      </w:tblGrid>
      <w:tr w:rsidR="00AF346A" w:rsidRPr="006A2B84" w14:paraId="4C93DCB5" w14:textId="77777777" w:rsidTr="00366120">
        <w:tc>
          <w:tcPr>
            <w:tcW w:w="1701" w:type="dxa"/>
          </w:tcPr>
          <w:p w14:paraId="7A1A5A2E" w14:textId="73E75F38" w:rsidR="00AF346A" w:rsidRPr="006A2B84" w:rsidRDefault="001377FA" w:rsidP="00366120">
            <w:pPr>
              <w:overflowPunct/>
              <w:autoSpaceDE/>
              <w:autoSpaceDN/>
              <w:adjustRightInd/>
              <w:spacing w:before="40"/>
              <w:jc w:val="left"/>
              <w:textAlignment w:val="auto"/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</w:pPr>
            <w:r w:rsidRPr="006A2B84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Editor</w:t>
            </w:r>
          </w:p>
        </w:tc>
        <w:tc>
          <w:tcPr>
            <w:tcW w:w="3686" w:type="dxa"/>
          </w:tcPr>
          <w:p w14:paraId="600292B7" w14:textId="1644DB10" w:rsidR="00AF346A" w:rsidRPr="006A2B84" w:rsidRDefault="008A6D78" w:rsidP="008A6D78">
            <w:pPr>
              <w:overflowPunct/>
              <w:autoSpaceDE/>
              <w:autoSpaceDN/>
              <w:adjustRightInd/>
              <w:spacing w:before="40"/>
              <w:jc w:val="left"/>
              <w:textAlignment w:val="auto"/>
              <w:rPr>
                <w:sz w:val="22"/>
                <w:szCs w:val="22"/>
                <w:lang w:val="en-GB" w:eastAsia="zh-CN"/>
              </w:rPr>
            </w:pPr>
            <w:r w:rsidRPr="006A2B84">
              <w:rPr>
                <w:sz w:val="22"/>
                <w:szCs w:val="22"/>
                <w:lang w:val="en-GB" w:eastAsia="zh-CN"/>
              </w:rPr>
              <w:t xml:space="preserve">Arseny </w:t>
            </w:r>
            <w:proofErr w:type="spellStart"/>
            <w:r w:rsidRPr="006A2B84">
              <w:rPr>
                <w:sz w:val="22"/>
                <w:szCs w:val="22"/>
                <w:lang w:val="en-GB" w:eastAsia="zh-CN"/>
              </w:rPr>
              <w:t>Plossky</w:t>
            </w:r>
            <w:proofErr w:type="spellEnd"/>
            <w:r w:rsidR="00F8225D" w:rsidRPr="006A2B84">
              <w:rPr>
                <w:sz w:val="22"/>
                <w:szCs w:val="22"/>
                <w:lang w:val="en-GB" w:eastAsia="zh-CN"/>
              </w:rPr>
              <w:br/>
            </w:r>
            <w:r w:rsidRPr="006A2B84">
              <w:rPr>
                <w:sz w:val="22"/>
                <w:szCs w:val="22"/>
                <w:lang w:val="en-GB" w:eastAsia="zh-CN"/>
              </w:rPr>
              <w:t>National Research Centre for Telecommunication (NRTC)</w:t>
            </w:r>
            <w:r w:rsidR="00F8225D" w:rsidRPr="006A2B84">
              <w:rPr>
                <w:sz w:val="22"/>
                <w:szCs w:val="22"/>
                <w:lang w:val="en-GB" w:eastAsia="zh-CN"/>
              </w:rPr>
              <w:br/>
            </w:r>
            <w:r w:rsidRPr="006A2B84">
              <w:rPr>
                <w:sz w:val="22"/>
                <w:szCs w:val="22"/>
                <w:lang w:val="en-GB" w:eastAsia="zh-CN"/>
              </w:rPr>
              <w:t>Russian Federation</w:t>
            </w:r>
          </w:p>
        </w:tc>
        <w:tc>
          <w:tcPr>
            <w:tcW w:w="4242" w:type="dxa"/>
          </w:tcPr>
          <w:p w14:paraId="3A555090" w14:textId="4F8F63F5" w:rsidR="005B7C2F" w:rsidRPr="006A2B84" w:rsidRDefault="005B7C2F" w:rsidP="005B7C2F">
            <w:pPr>
              <w:jc w:val="left"/>
              <w:rPr>
                <w:sz w:val="22"/>
                <w:szCs w:val="22"/>
                <w:lang w:val="en-GB" w:eastAsia="ja-JP"/>
              </w:rPr>
            </w:pPr>
            <w:r w:rsidRPr="006A2B84">
              <w:rPr>
                <w:sz w:val="22"/>
                <w:szCs w:val="22"/>
                <w:lang w:val="en-GB" w:eastAsia="ja-JP"/>
              </w:rPr>
              <w:t>Tel:</w:t>
            </w:r>
            <w:r w:rsidR="00BD52E5">
              <w:rPr>
                <w:sz w:val="22"/>
                <w:szCs w:val="22"/>
                <w:lang w:val="en-GB" w:eastAsia="ja-JP"/>
              </w:rPr>
              <w:tab/>
            </w:r>
            <w:r w:rsidRPr="006A2B84">
              <w:rPr>
                <w:sz w:val="22"/>
                <w:szCs w:val="22"/>
                <w:lang w:val="en-GB" w:eastAsia="ja-JP"/>
              </w:rPr>
              <w:t>+7 495 647-17-17</w:t>
            </w:r>
          </w:p>
          <w:p w14:paraId="2C798298" w14:textId="082BDBCA" w:rsidR="00AF346A" w:rsidRPr="006A2B84" w:rsidRDefault="005B7C2F" w:rsidP="005B7C2F">
            <w:pPr>
              <w:overflowPunct/>
              <w:autoSpaceDE/>
              <w:autoSpaceDN/>
              <w:adjustRightInd/>
              <w:spacing w:before="40"/>
              <w:jc w:val="left"/>
              <w:textAlignment w:val="auto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6A2B84">
              <w:rPr>
                <w:sz w:val="22"/>
                <w:szCs w:val="22"/>
                <w:lang w:val="en-GB" w:eastAsia="ja-JP"/>
              </w:rPr>
              <w:t>Email:</w:t>
            </w:r>
            <w:r w:rsidR="00BD52E5">
              <w:rPr>
                <w:sz w:val="22"/>
                <w:szCs w:val="22"/>
                <w:lang w:val="en-GB" w:eastAsia="ja-JP"/>
              </w:rPr>
              <w:tab/>
            </w:r>
            <w:hyperlink r:id="rId16" w:history="1">
              <w:r w:rsidRPr="006A2B84">
                <w:rPr>
                  <w:rStyle w:val="Hyperlink"/>
                  <w:sz w:val="22"/>
                  <w:szCs w:val="22"/>
                  <w:lang w:val="en-GB"/>
                </w:rPr>
                <w:t>aplossky@gmail.com</w:t>
              </w:r>
            </w:hyperlink>
          </w:p>
        </w:tc>
      </w:tr>
    </w:tbl>
    <w:p w14:paraId="5AFC99B6" w14:textId="77777777" w:rsidR="006A2B84" w:rsidRPr="006A2B84" w:rsidRDefault="006A2B84" w:rsidP="006A2B84">
      <w:pPr>
        <w:spacing w:before="0" w:after="120"/>
        <w:jc w:val="center"/>
        <w:rPr>
          <w:rFonts w:ascii="Symbol" w:eastAsia="Symbol" w:hAnsi="Symbol" w:cs="Symbol"/>
        </w:rPr>
      </w:pPr>
    </w:p>
    <w:p w14:paraId="02EF9DF0" w14:textId="77777777" w:rsidR="006A2B84" w:rsidRPr="006A2B84" w:rsidRDefault="006A2B84" w:rsidP="006A2B84">
      <w:pPr>
        <w:spacing w:before="0" w:after="120"/>
        <w:jc w:val="center"/>
        <w:rPr>
          <w:rFonts w:ascii="Symbol" w:eastAsia="Symbol" w:hAnsi="Symbol" w:cs="Symbol"/>
          <w:lang w:val="ru-RU"/>
        </w:rPr>
      </w:pPr>
    </w:p>
    <w:p w14:paraId="3D8AA9C6" w14:textId="77777777" w:rsidR="006A2B84" w:rsidRPr="006A2B84" w:rsidRDefault="006A2B84" w:rsidP="006A2B84">
      <w:pPr>
        <w:spacing w:before="0" w:after="120"/>
        <w:jc w:val="center"/>
        <w:rPr>
          <w:lang w:val="ru-RU"/>
        </w:rPr>
      </w:pPr>
      <w:r w:rsidRPr="006A2B84">
        <w:rPr>
          <w:rFonts w:ascii="Symbol" w:eastAsia="Symbol" w:hAnsi="Symbol" w:cs="Symbol"/>
        </w:rPr>
        <w:t></w:t>
      </w:r>
      <w:r w:rsidRPr="006A2B84">
        <w:t> ITU </w:t>
      </w:r>
      <w:bookmarkStart w:id="2" w:name="iiannee"/>
      <w:bookmarkEnd w:id="2"/>
      <w:r w:rsidRPr="006A2B84">
        <w:t>202</w:t>
      </w:r>
      <w:r w:rsidRPr="006A2B84">
        <w:rPr>
          <w:lang w:val="ru-RU"/>
        </w:rPr>
        <w:t>6</w:t>
      </w:r>
    </w:p>
    <w:p w14:paraId="3D0A6F45" w14:textId="77777777" w:rsidR="00FF1E6D" w:rsidRPr="00FF1E6D" w:rsidRDefault="00FF1E6D" w:rsidP="00FF1E6D">
      <w:pPr>
        <w:rPr>
          <w:sz w:val="22"/>
        </w:rPr>
      </w:pPr>
      <w:r w:rsidRPr="00FF1E6D">
        <w:rPr>
          <w:sz w:val="22"/>
        </w:rPr>
        <w:t>Some rights reserved. This publication is available under the Creative Commons Attribution-</w:t>
      </w:r>
      <w:proofErr w:type="gramStart"/>
      <w:r w:rsidRPr="00FF1E6D">
        <w:rPr>
          <w:sz w:val="22"/>
        </w:rPr>
        <w:t>Non Commercial</w:t>
      </w:r>
      <w:proofErr w:type="gramEnd"/>
      <w:r w:rsidRPr="00FF1E6D">
        <w:rPr>
          <w:sz w:val="22"/>
        </w:rPr>
        <w:t xml:space="preserve">-Share Alike 3.0 IGO licence (CC BY-NC-SA 3.0 IGO; https://creativecommons.org/licenses/by-nc-sa/3.0/igo). </w:t>
      </w:r>
    </w:p>
    <w:p w14:paraId="0B9FE382" w14:textId="0F244E5C" w:rsidR="006A2B84" w:rsidRPr="006A2B84" w:rsidRDefault="00FF1E6D" w:rsidP="00FF1E6D">
      <w:pPr>
        <w:rPr>
          <w:sz w:val="22"/>
          <w:lang w:val="ru-RU"/>
        </w:rPr>
      </w:pPr>
      <w:r w:rsidRPr="00FF1E6D">
        <w:rPr>
          <w:sz w:val="22"/>
        </w:rPr>
        <w:t>For any uses of this publication that are not included in this licence, please seek permission from ITU by contacting TSBmail@itu.int</w:t>
      </w:r>
      <w:r w:rsidR="006A2B84" w:rsidRPr="006A2B84">
        <w:rPr>
          <w:sz w:val="22"/>
        </w:rPr>
        <w:t>.</w:t>
      </w:r>
    </w:p>
    <w:p w14:paraId="6D021B7D" w14:textId="77777777" w:rsidR="00AF346A" w:rsidRPr="00F03CA9" w:rsidRDefault="00AF346A" w:rsidP="00AF346A">
      <w:pPr>
        <w:keepNext/>
        <w:jc w:val="center"/>
        <w:rPr>
          <w:b/>
          <w:bCs/>
        </w:rPr>
      </w:pPr>
      <w:r w:rsidRPr="00F03CA9">
        <w:rPr>
          <w:b/>
        </w:rPr>
        <w:lastRenderedPageBreak/>
        <w:t>Table of Contents</w:t>
      </w:r>
    </w:p>
    <w:p w14:paraId="11FA20B0" w14:textId="2EC45B9E" w:rsidR="005B7C2F" w:rsidRDefault="005B7C2F" w:rsidP="005B7C2F">
      <w:pPr>
        <w:pStyle w:val="toc0"/>
        <w:ind w:right="992"/>
        <w:rPr>
          <w:noProof/>
        </w:rPr>
      </w:pPr>
      <w:r>
        <w:tab/>
        <w:t>Page</w:t>
      </w:r>
    </w:p>
    <w:p w14:paraId="43C4CB64" w14:textId="7B864BFF" w:rsidR="005B7C2F" w:rsidRDefault="005B7C2F" w:rsidP="005B7C2F">
      <w:pPr>
        <w:pStyle w:val="TOC1"/>
        <w:ind w:right="992"/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</w:pPr>
      <w:r w:rsidRPr="000C6BD2">
        <w:rPr>
          <w:rFonts w:eastAsiaTheme="minorHAnsi"/>
          <w:noProof/>
        </w:rPr>
        <w:t>1</w:t>
      </w:r>
      <w:r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  <w:tab/>
      </w:r>
      <w:r w:rsidRPr="005B7C2F">
        <w:rPr>
          <w:noProof/>
        </w:rPr>
        <w:t>Scope</w:t>
      </w:r>
      <w:r>
        <w:rPr>
          <w:noProof/>
        </w:rPr>
        <w:tab/>
      </w:r>
      <w:r>
        <w:rPr>
          <w:noProof/>
        </w:rPr>
        <w:tab/>
      </w:r>
      <w:r w:rsidRPr="005B7C2F">
        <w:rPr>
          <w:noProof/>
        </w:rPr>
        <w:t>1</w:t>
      </w:r>
    </w:p>
    <w:p w14:paraId="6FBB91CB" w14:textId="3E6A3A2D" w:rsidR="005B7C2F" w:rsidRDefault="005B7C2F" w:rsidP="005B7C2F">
      <w:pPr>
        <w:pStyle w:val="TOC1"/>
        <w:ind w:right="992"/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</w:pPr>
      <w:r w:rsidRPr="000C6BD2">
        <w:rPr>
          <w:rFonts w:eastAsiaTheme="minorHAnsi"/>
          <w:noProof/>
        </w:rPr>
        <w:t>2</w:t>
      </w:r>
      <w:r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  <w:tab/>
      </w:r>
      <w:r w:rsidRPr="005B7C2F">
        <w:rPr>
          <w:noProof/>
        </w:rPr>
        <w:t>References</w:t>
      </w:r>
      <w:r>
        <w:rPr>
          <w:noProof/>
        </w:rPr>
        <w:tab/>
      </w:r>
      <w:r>
        <w:rPr>
          <w:noProof/>
        </w:rPr>
        <w:tab/>
      </w:r>
      <w:r w:rsidRPr="005B7C2F">
        <w:rPr>
          <w:noProof/>
        </w:rPr>
        <w:t>1</w:t>
      </w:r>
    </w:p>
    <w:p w14:paraId="09D50A1E" w14:textId="76093747" w:rsidR="005B7C2F" w:rsidRDefault="005B7C2F" w:rsidP="005B7C2F">
      <w:pPr>
        <w:pStyle w:val="TOC1"/>
        <w:ind w:right="992"/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</w:pPr>
      <w:r>
        <w:rPr>
          <w:noProof/>
          <w:lang w:eastAsia="ja-JP"/>
        </w:rPr>
        <w:t>3</w:t>
      </w:r>
      <w:r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  <w:tab/>
      </w:r>
      <w:r w:rsidRPr="005B7C2F">
        <w:rPr>
          <w:noProof/>
          <w:lang w:eastAsia="ja-JP"/>
        </w:rPr>
        <w:t>Introduction</w:t>
      </w:r>
      <w:r>
        <w:rPr>
          <w:noProof/>
          <w:lang w:eastAsia="ja-JP"/>
        </w:rPr>
        <w:tab/>
      </w:r>
      <w:r>
        <w:rPr>
          <w:noProof/>
          <w:lang w:eastAsia="ja-JP"/>
        </w:rPr>
        <w:tab/>
      </w:r>
      <w:r w:rsidRPr="005B7C2F">
        <w:rPr>
          <w:noProof/>
        </w:rPr>
        <w:t>1</w:t>
      </w:r>
    </w:p>
    <w:p w14:paraId="4CF1CDA1" w14:textId="7D68683E" w:rsidR="005B7C2F" w:rsidRDefault="005B7C2F" w:rsidP="005B7C2F">
      <w:pPr>
        <w:pStyle w:val="TOC1"/>
        <w:ind w:right="992"/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</w:pPr>
      <w:r w:rsidRPr="000C6BD2">
        <w:rPr>
          <w:rFonts w:eastAsia="MS Mincho"/>
          <w:noProof/>
          <w:lang w:eastAsia="ja-JP"/>
        </w:rPr>
        <w:t>4</w:t>
      </w:r>
      <w:r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  <w:tab/>
      </w:r>
      <w:r w:rsidRPr="000C6BD2">
        <w:rPr>
          <w:rFonts w:eastAsia="MS Mincho"/>
          <w:noProof/>
          <w:lang w:eastAsia="ja-JP"/>
        </w:rPr>
        <w:t xml:space="preserve">Terminology and </w:t>
      </w:r>
      <w:r w:rsidR="00E97B43" w:rsidRPr="000C6BD2">
        <w:rPr>
          <w:rFonts w:eastAsia="MS Mincho"/>
          <w:noProof/>
          <w:lang w:eastAsia="ja-JP"/>
        </w:rPr>
        <w:t xml:space="preserve">taxonomy </w:t>
      </w:r>
      <w:r w:rsidRPr="000C6BD2">
        <w:rPr>
          <w:rFonts w:eastAsia="MS Mincho"/>
          <w:noProof/>
          <w:lang w:eastAsia="ja-JP"/>
        </w:rPr>
        <w:t xml:space="preserve">related to the </w:t>
      </w:r>
      <w:r w:rsidR="00E97B43" w:rsidRPr="000C6BD2">
        <w:rPr>
          <w:rFonts w:eastAsia="MS Mincho"/>
          <w:noProof/>
          <w:lang w:eastAsia="ja-JP"/>
        </w:rPr>
        <w:t>policy</w:t>
      </w:r>
      <w:r w:rsidRPr="000C6BD2">
        <w:rPr>
          <w:rFonts w:eastAsia="MS Mincho"/>
          <w:noProof/>
          <w:lang w:eastAsia="ja-JP"/>
        </w:rPr>
        <w:t xml:space="preserve">, economic, and fiscal incentives for proliferation of affordable data services in unserved and underserved </w:t>
      </w:r>
      <w:r w:rsidRPr="005B7C2F">
        <w:rPr>
          <w:rFonts w:eastAsia="MS Mincho"/>
          <w:noProof/>
          <w:lang w:eastAsia="ja-JP"/>
        </w:rPr>
        <w:t>areas</w:t>
      </w:r>
      <w:r>
        <w:rPr>
          <w:rFonts w:eastAsia="MS Mincho"/>
          <w:noProof/>
          <w:lang w:eastAsia="ja-JP"/>
        </w:rPr>
        <w:tab/>
      </w:r>
      <w:r>
        <w:rPr>
          <w:rFonts w:eastAsia="MS Mincho"/>
          <w:noProof/>
          <w:lang w:eastAsia="ja-JP"/>
        </w:rPr>
        <w:tab/>
      </w:r>
      <w:r w:rsidRPr="005B7C2F">
        <w:rPr>
          <w:noProof/>
        </w:rPr>
        <w:t>2</w:t>
      </w:r>
    </w:p>
    <w:p w14:paraId="736A842F" w14:textId="05B5FD72" w:rsidR="005B7C2F" w:rsidRDefault="005B7C2F" w:rsidP="005B7C2F">
      <w:pPr>
        <w:pStyle w:val="TOC1"/>
        <w:ind w:right="992"/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</w:pPr>
      <w:r w:rsidRPr="000C6BD2">
        <w:rPr>
          <w:rFonts w:eastAsia="MS Mincho"/>
          <w:noProof/>
          <w:lang w:eastAsia="ja-JP"/>
        </w:rPr>
        <w:t>5</w:t>
      </w:r>
      <w:r>
        <w:rPr>
          <w:rFonts w:asciiTheme="minorHAnsi" w:eastAsiaTheme="minorEastAsia" w:hAnsiTheme="minorHAnsi" w:cstheme="minorBidi"/>
          <w:noProof/>
          <w:kern w:val="2"/>
          <w:szCs w:val="24"/>
          <w:lang w:eastAsia="zh-CN"/>
          <w14:ligatures w14:val="standardContextual"/>
        </w:rPr>
        <w:tab/>
      </w:r>
      <w:r w:rsidRPr="000C6BD2">
        <w:rPr>
          <w:rFonts w:eastAsia="MS Mincho"/>
          <w:noProof/>
          <w:lang w:eastAsia="ja-JP"/>
        </w:rPr>
        <w:t xml:space="preserve">Terminology and taxonomy related to the cost assessment methodologies, regulatory and standardization aspects related to cost models for affordable data </w:t>
      </w:r>
      <w:r w:rsidRPr="005B7C2F">
        <w:rPr>
          <w:rFonts w:eastAsia="MS Mincho"/>
          <w:noProof/>
          <w:lang w:eastAsia="ja-JP"/>
        </w:rPr>
        <w:t>services</w:t>
      </w:r>
      <w:r>
        <w:rPr>
          <w:rFonts w:eastAsia="MS Mincho"/>
          <w:noProof/>
          <w:lang w:eastAsia="ja-JP"/>
        </w:rPr>
        <w:tab/>
      </w:r>
      <w:r>
        <w:rPr>
          <w:rFonts w:eastAsia="MS Mincho"/>
          <w:noProof/>
          <w:lang w:eastAsia="ja-JP"/>
        </w:rPr>
        <w:tab/>
      </w:r>
      <w:r w:rsidRPr="005B7C2F">
        <w:rPr>
          <w:noProof/>
        </w:rPr>
        <w:t>3</w:t>
      </w:r>
    </w:p>
    <w:p w14:paraId="3D04C465" w14:textId="77777777" w:rsidR="005B7C2F" w:rsidRDefault="005B7C2F" w:rsidP="00AF346A"/>
    <w:p w14:paraId="4CAA0608" w14:textId="77777777" w:rsidR="007B7F4C" w:rsidRDefault="007B7F4C" w:rsidP="00AF346A">
      <w:pPr>
        <w:sectPr w:rsidR="007B7F4C" w:rsidSect="00AF346A"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1134" w:right="1134" w:bottom="1134" w:left="1134" w:header="567" w:footer="567" w:gutter="0"/>
          <w:pgNumType w:fmt="lowerRoman" w:start="1"/>
          <w:cols w:space="720"/>
          <w:docGrid w:linePitch="326"/>
        </w:sectPr>
      </w:pPr>
    </w:p>
    <w:p w14:paraId="7AF69E11" w14:textId="3DD73490" w:rsidR="00C4314E" w:rsidRPr="00B050AB" w:rsidRDefault="00C4314E" w:rsidP="00C4314E">
      <w:pPr>
        <w:pStyle w:val="RecNo"/>
        <w:rPr>
          <w:rFonts w:eastAsia="SimSun"/>
          <w:szCs w:val="28"/>
          <w:lang w:val="fr-FR" w:eastAsia="zh-CN"/>
        </w:rPr>
      </w:pPr>
      <w:proofErr w:type="spellStart"/>
      <w:r w:rsidRPr="00B050AB">
        <w:rPr>
          <w:lang w:val="fr-FR"/>
        </w:rPr>
        <w:lastRenderedPageBreak/>
        <w:t>Technical</w:t>
      </w:r>
      <w:proofErr w:type="spellEnd"/>
      <w:r w:rsidRPr="00B050AB">
        <w:rPr>
          <w:lang w:val="fr-FR"/>
        </w:rPr>
        <w:t xml:space="preserve"> Report</w:t>
      </w:r>
      <w:r w:rsidR="00B050AB" w:rsidRPr="00B050AB">
        <w:rPr>
          <w:rFonts w:eastAsia="SimSun" w:hint="eastAsia"/>
          <w:lang w:val="fr-FR" w:eastAsia="zh-CN"/>
        </w:rPr>
        <w:t xml:space="preserve"> </w:t>
      </w:r>
      <w:r w:rsidR="00B050AB" w:rsidRPr="00B050AB">
        <w:rPr>
          <w:rFonts w:eastAsia="SimSun"/>
          <w:lang w:val="fr-FR" w:eastAsia="zh-CN"/>
        </w:rPr>
        <w:t>ITU-T FG-CD-D3</w:t>
      </w:r>
    </w:p>
    <w:p w14:paraId="4CE9F931" w14:textId="34302AF0" w:rsidR="00FD71BA" w:rsidRPr="00F03CA9" w:rsidRDefault="001340C5" w:rsidP="009A2E5A">
      <w:pPr>
        <w:pStyle w:val="Rectitle"/>
        <w:rPr>
          <w:rFonts w:eastAsia="Calibri"/>
        </w:rPr>
      </w:pPr>
      <w:r w:rsidRPr="001340C5">
        <w:rPr>
          <w:rFonts w:eastAsia="Calibri"/>
        </w:rPr>
        <w:t>Terminology and taxonomy related to domestic data services</w:t>
      </w:r>
    </w:p>
    <w:p w14:paraId="5ADCF5A2" w14:textId="034BFAAB" w:rsidR="00FD71BA" w:rsidRPr="00F03CA9" w:rsidRDefault="00BE64F7" w:rsidP="008762A5">
      <w:pPr>
        <w:pStyle w:val="Heading1"/>
      </w:pPr>
      <w:bookmarkStart w:id="3" w:name="_Toc166954504"/>
      <w:bookmarkStart w:id="4" w:name="_Toc216102128"/>
      <w:bookmarkStart w:id="5" w:name="_Toc232416237"/>
      <w:bookmarkStart w:id="6" w:name="_Toc239155786"/>
      <w:bookmarkStart w:id="7" w:name="_Toc239155917"/>
      <w:r w:rsidRPr="00F03CA9">
        <w:rPr>
          <w:rFonts w:eastAsiaTheme="minorHAnsi"/>
        </w:rPr>
        <w:t>1</w:t>
      </w:r>
      <w:r w:rsidRPr="00F03CA9">
        <w:rPr>
          <w:rFonts w:eastAsiaTheme="minorHAnsi"/>
        </w:rPr>
        <w:tab/>
      </w:r>
      <w:r w:rsidR="00FD71BA" w:rsidRPr="00F03CA9">
        <w:t>Scope</w:t>
      </w:r>
      <w:bookmarkEnd w:id="3"/>
      <w:bookmarkEnd w:id="4"/>
      <w:bookmarkEnd w:id="5"/>
      <w:bookmarkEnd w:id="6"/>
      <w:bookmarkEnd w:id="7"/>
    </w:p>
    <w:p w14:paraId="51BBCD3E" w14:textId="2E81E625" w:rsidR="001340C5" w:rsidRPr="00F03CA9" w:rsidRDefault="00FD0F86" w:rsidP="00366120">
      <w:pPr>
        <w:rPr>
          <w:rFonts w:eastAsia="DengXian"/>
          <w:lang w:eastAsia="ko-KR"/>
        </w:rPr>
      </w:pPr>
      <w:r w:rsidRPr="00FD0F86">
        <w:rPr>
          <w:rFonts w:eastAsia="DengXian"/>
          <w:lang w:eastAsia="ko-KR"/>
        </w:rPr>
        <w:t xml:space="preserve">The scope of this report is to collect the necessary terminology and taxonomy using in the deliverables of the Focus Group on Costing Data Services (FG-CD) Working Group 1 (WG 1): Technical Report </w:t>
      </w:r>
      <w:r w:rsidR="00060B85" w:rsidRPr="00060B85">
        <w:rPr>
          <w:rFonts w:eastAsia="DengXian"/>
          <w:lang w:eastAsia="ko-KR"/>
        </w:rPr>
        <w:t>"</w:t>
      </w:r>
      <w:r w:rsidRPr="00FD0F86">
        <w:rPr>
          <w:rFonts w:eastAsia="DengXian"/>
          <w:lang w:eastAsia="ko-KR"/>
        </w:rPr>
        <w:t>Policy, economic, and fiscal incentives for proliferation of affordable data services in unserved and underserved areas</w:t>
      </w:r>
      <w:r w:rsidR="00060B85" w:rsidRPr="00060B85">
        <w:rPr>
          <w:rFonts w:eastAsia="DengXian"/>
          <w:lang w:eastAsia="ko-KR"/>
        </w:rPr>
        <w:t>"</w:t>
      </w:r>
      <w:r w:rsidRPr="00FD0F86">
        <w:rPr>
          <w:rFonts w:eastAsia="DengXian"/>
          <w:lang w:eastAsia="ko-KR"/>
        </w:rPr>
        <w:t xml:space="preserve"> [ITU-T </w:t>
      </w:r>
      <w:proofErr w:type="spellStart"/>
      <w:r w:rsidRPr="00FD0F86">
        <w:rPr>
          <w:rFonts w:eastAsia="DengXian"/>
          <w:lang w:eastAsia="ko-KR"/>
        </w:rPr>
        <w:t>TRa</w:t>
      </w:r>
      <w:proofErr w:type="spellEnd"/>
      <w:r w:rsidRPr="00FD0F86">
        <w:rPr>
          <w:rFonts w:eastAsia="DengXian"/>
          <w:lang w:eastAsia="ko-KR"/>
        </w:rPr>
        <w:t xml:space="preserve">] and Technical Report </w:t>
      </w:r>
      <w:r w:rsidR="00060B85" w:rsidRPr="00060B85">
        <w:rPr>
          <w:rFonts w:eastAsia="DengXian"/>
          <w:lang w:eastAsia="ko-KR"/>
        </w:rPr>
        <w:t>"</w:t>
      </w:r>
      <w:r w:rsidRPr="00FD0F86">
        <w:rPr>
          <w:rFonts w:eastAsia="DengXian"/>
          <w:lang w:eastAsia="ko-KR"/>
        </w:rPr>
        <w:t>Best practices of cost assessment methodologies, regulatory and standardization aspects related to cost models for affordable data services</w:t>
      </w:r>
      <w:r w:rsidR="00060B85" w:rsidRPr="00060B85">
        <w:rPr>
          <w:rFonts w:eastAsia="DengXian"/>
          <w:lang w:eastAsia="ko-KR"/>
        </w:rPr>
        <w:t>"</w:t>
      </w:r>
      <w:r w:rsidRPr="00FD0F86">
        <w:rPr>
          <w:rFonts w:eastAsia="DengXian"/>
          <w:lang w:eastAsia="ko-KR"/>
        </w:rPr>
        <w:t xml:space="preserve"> [ITU-T </w:t>
      </w:r>
      <w:proofErr w:type="spellStart"/>
      <w:r w:rsidRPr="00FD0F86">
        <w:rPr>
          <w:rFonts w:eastAsia="DengXian"/>
          <w:lang w:eastAsia="ko-KR"/>
        </w:rPr>
        <w:t>TRb</w:t>
      </w:r>
      <w:proofErr w:type="spellEnd"/>
      <w:r w:rsidRPr="00FD0F86">
        <w:rPr>
          <w:rFonts w:eastAsia="DengXian"/>
          <w:lang w:eastAsia="ko-KR"/>
        </w:rPr>
        <w:t>].</w:t>
      </w:r>
    </w:p>
    <w:p w14:paraId="441AEB29" w14:textId="68BD5ECF" w:rsidR="00FD71BA" w:rsidRPr="007409A6" w:rsidRDefault="00BE64F7" w:rsidP="007409A6">
      <w:pPr>
        <w:pStyle w:val="Heading1"/>
      </w:pPr>
      <w:bookmarkStart w:id="8" w:name="_Toc166954505"/>
      <w:bookmarkStart w:id="9" w:name="_Toc215830021"/>
      <w:bookmarkStart w:id="10" w:name="_Toc216102129"/>
      <w:bookmarkStart w:id="11" w:name="_Toc232416238"/>
      <w:bookmarkStart w:id="12" w:name="_Toc239155787"/>
      <w:bookmarkStart w:id="13" w:name="_Toc239155918"/>
      <w:r w:rsidRPr="00F03CA9">
        <w:rPr>
          <w:rFonts w:eastAsiaTheme="minorHAnsi"/>
        </w:rPr>
        <w:t>2</w:t>
      </w:r>
      <w:r w:rsidRPr="00F03CA9">
        <w:rPr>
          <w:rFonts w:eastAsiaTheme="minorHAnsi"/>
        </w:rPr>
        <w:tab/>
      </w:r>
      <w:r w:rsidR="00FD71BA" w:rsidRPr="00F03CA9">
        <w:t>References</w:t>
      </w:r>
      <w:bookmarkEnd w:id="8"/>
      <w:bookmarkEnd w:id="9"/>
      <w:bookmarkEnd w:id="10"/>
      <w:bookmarkEnd w:id="11"/>
      <w:bookmarkEnd w:id="12"/>
      <w:bookmarkEnd w:id="13"/>
    </w:p>
    <w:p w14:paraId="5AD03934" w14:textId="77777777" w:rsidR="008750FC" w:rsidRPr="00CB67A7" w:rsidRDefault="008750FC" w:rsidP="008750FC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>
        <w:t>[</w:t>
      </w:r>
      <w:hyperlink r:id="rId22" w:history="1">
        <w:r>
          <w:rPr>
            <w:rStyle w:val="Hyperlink"/>
          </w:rPr>
          <w:t>ITU-T D.262</w:t>
        </w:r>
      </w:hyperlink>
      <w:r>
        <w:t>]</w:t>
      </w:r>
      <w:r>
        <w:tab/>
        <w:t xml:space="preserve">Recommendation ITU-T D.262 (2019), </w:t>
      </w:r>
      <w:r>
        <w:rPr>
          <w:i/>
        </w:rPr>
        <w:t>Collaborative framework for OTTs</w:t>
      </w:r>
      <w:r w:rsidRPr="00E97B43">
        <w:rPr>
          <w:iCs/>
        </w:rPr>
        <w:t>.</w:t>
      </w:r>
    </w:p>
    <w:p w14:paraId="1077185A" w14:textId="77777777" w:rsidR="008750FC" w:rsidRPr="00CB67A7" w:rsidRDefault="008750FC" w:rsidP="008750FC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>
        <w:t>[</w:t>
      </w:r>
      <w:hyperlink r:id="rId23" w:history="1">
        <w:r>
          <w:rPr>
            <w:rStyle w:val="Hyperlink"/>
          </w:rPr>
          <w:t>ITU-T D.264</w:t>
        </w:r>
      </w:hyperlink>
      <w:r>
        <w:t>]</w:t>
      </w:r>
      <w:r>
        <w:tab/>
        <w:t xml:space="preserve">Recommendation ITU-T D.264 (2020), </w:t>
      </w:r>
      <w:r>
        <w:rPr>
          <w:i/>
        </w:rPr>
        <w:t>Shared uses of telecommunication infrastructure as possible methods for enhancing the efficiency of telecommunications</w:t>
      </w:r>
      <w:r w:rsidRPr="00E97B43">
        <w:rPr>
          <w:iCs/>
        </w:rPr>
        <w:t>.</w:t>
      </w:r>
    </w:p>
    <w:p w14:paraId="18CBBD3E" w14:textId="295FCB25" w:rsidR="00FD0F86" w:rsidRPr="00CB67A7" w:rsidRDefault="00FD0F86" w:rsidP="00FD0F86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 w:rsidRPr="00CB67A7">
        <w:t>[ITU Database]</w:t>
      </w:r>
      <w:r w:rsidRPr="00CB67A7">
        <w:tab/>
      </w:r>
      <w:r w:rsidRPr="00FD0F86">
        <w:rPr>
          <w:rFonts w:eastAsia="Malgun Gothic"/>
          <w:lang w:eastAsia="ko-KR"/>
        </w:rPr>
        <w:t>ITU</w:t>
      </w:r>
      <w:r w:rsidRPr="00CB67A7">
        <w:t xml:space="preserve"> Terms and Definitions database.</w:t>
      </w:r>
      <w:r w:rsidR="00B60D67">
        <w:br/>
        <w:t>&lt;</w:t>
      </w:r>
      <w:hyperlink r:id="rId24" w:anchor="/" w:history="1">
        <w:r w:rsidR="00B60D67" w:rsidRPr="00545A71">
          <w:rPr>
            <w:rStyle w:val="Hyperlink"/>
            <w:rFonts w:ascii="Arial" w:hAnsi="Arial" w:cs="Arial"/>
            <w:sz w:val="16"/>
            <w:szCs w:val="16"/>
          </w:rPr>
          <w:t>https://www.itu.int/br_tsb_terms/#/</w:t>
        </w:r>
      </w:hyperlink>
      <w:r w:rsidR="00B60D67">
        <w:t>&gt;</w:t>
      </w:r>
    </w:p>
    <w:p w14:paraId="5B27BD1A" w14:textId="3F80E7E8" w:rsidR="00FD0F86" w:rsidRPr="00CB67A7" w:rsidRDefault="00FD0F86" w:rsidP="00FD0F86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 w:rsidRPr="00CB67A7">
        <w:t>[ITU-D Question]</w:t>
      </w:r>
      <w:r w:rsidRPr="00CB67A7">
        <w:tab/>
        <w:t xml:space="preserve">ITU-D Question 4/1 Guidelines on cost modelling: Economic policies and methods of determining the costs of services related to national telecommunication/ICT networks. </w:t>
      </w:r>
      <w:r w:rsidR="00B60D67">
        <w:br/>
        <w:t>&lt;</w:t>
      </w:r>
      <w:hyperlink r:id="rId25" w:history="1">
        <w:r w:rsidR="00B60D67" w:rsidRPr="00545A71">
          <w:rPr>
            <w:rStyle w:val="Hyperlink"/>
            <w:rFonts w:ascii="Arial" w:hAnsi="Arial" w:cs="Arial"/>
            <w:sz w:val="16"/>
            <w:szCs w:val="16"/>
          </w:rPr>
          <w:t>https://www.itu.int/dms_pub/itu-d/opb/stg/D-STG-SG01.04_CST_MOD-2021-PDF-E.pdf</w:t>
        </w:r>
      </w:hyperlink>
      <w:r w:rsidR="00B60D67">
        <w:t>&gt;</w:t>
      </w:r>
    </w:p>
    <w:p w14:paraId="1E8E7686" w14:textId="1D543CA9" w:rsidR="00FD0F86" w:rsidRPr="00CB67A7" w:rsidRDefault="00FD0F86" w:rsidP="00FD0F86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 w:rsidRPr="00CB67A7">
        <w:t>[ITU-D Questions]</w:t>
      </w:r>
      <w:r w:rsidRPr="00CB67A7">
        <w:tab/>
        <w:t xml:space="preserve">ITU-D Question 4/1 and Question 5/1 Joint Deliverable on Challenges and </w:t>
      </w:r>
      <w:r w:rsidR="00E97B43" w:rsidRPr="00CB67A7">
        <w:t xml:space="preserve">opportunities </w:t>
      </w:r>
      <w:r w:rsidRPr="00CB67A7">
        <w:t xml:space="preserve">of the </w:t>
      </w:r>
      <w:r w:rsidR="00E97B43" w:rsidRPr="00CB67A7">
        <w:t xml:space="preserve">use </w:t>
      </w:r>
      <w:r w:rsidRPr="00CB67A7">
        <w:t xml:space="preserve">of USF for </w:t>
      </w:r>
      <w:r w:rsidR="00E97B43" w:rsidRPr="00CB67A7">
        <w:t xml:space="preserve">bridging </w:t>
      </w:r>
      <w:r w:rsidRPr="00CB67A7">
        <w:t xml:space="preserve">the </w:t>
      </w:r>
      <w:r w:rsidR="00E97B43" w:rsidRPr="00CB67A7">
        <w:t>digital divide</w:t>
      </w:r>
      <w:r w:rsidRPr="00CB67A7">
        <w:t xml:space="preserve">. </w:t>
      </w:r>
      <w:r w:rsidR="00B60D67">
        <w:t>&lt;</w:t>
      </w:r>
      <w:hyperlink r:id="rId26" w:history="1">
        <w:r w:rsidRPr="00CB67A7">
          <w:rPr>
            <w:rStyle w:val="Hyperlink"/>
            <w:rFonts w:ascii="Arial" w:hAnsi="Arial" w:cs="Arial"/>
            <w:sz w:val="16"/>
            <w:szCs w:val="16"/>
          </w:rPr>
          <w:t>https://www.itu.int/hub/publication/d-stg-sg01-04-05-2024/</w:t>
        </w:r>
      </w:hyperlink>
      <w:r w:rsidR="00B60D67">
        <w:t>&gt;</w:t>
      </w:r>
    </w:p>
    <w:p w14:paraId="5A65B19E" w14:textId="4335608D" w:rsidR="00FD0F86" w:rsidRPr="00CB67A7" w:rsidRDefault="00FD0F86" w:rsidP="00FD0F86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 w:rsidRPr="00CB67A7">
        <w:t xml:space="preserve">[ITU-T </w:t>
      </w:r>
      <w:proofErr w:type="spellStart"/>
      <w:r w:rsidRPr="00CB67A7">
        <w:t>TRa</w:t>
      </w:r>
      <w:proofErr w:type="spellEnd"/>
      <w:r w:rsidRPr="00CB67A7">
        <w:t>]</w:t>
      </w:r>
      <w:r w:rsidRPr="00CB67A7">
        <w:tab/>
        <w:t>ITU-T Technical Report on Policy, economic, and fiscal incentives for proliferation of affordable data services in unserved and underserved areas.</w:t>
      </w:r>
      <w:r>
        <w:t xml:space="preserve"> </w:t>
      </w:r>
      <w:r w:rsidR="00B60D67">
        <w:t>&lt;</w:t>
      </w:r>
      <w:hyperlink r:id="rId27" w:history="1">
        <w:r w:rsidR="00E97B43" w:rsidRPr="004B44CE">
          <w:rPr>
            <w:rStyle w:val="Hyperlink"/>
            <w:rFonts w:ascii="Arial" w:hAnsi="Arial" w:cs="Arial"/>
            <w:sz w:val="16"/>
            <w:szCs w:val="16"/>
          </w:rPr>
          <w:t>https://handle.itu.int/11.1002/pub/82872554-en</w:t>
        </w:r>
      </w:hyperlink>
      <w:r w:rsidR="00B60D67">
        <w:t>&gt;</w:t>
      </w:r>
    </w:p>
    <w:p w14:paraId="0A5BEA6B" w14:textId="34D392F3" w:rsidR="00FD0F86" w:rsidRPr="00CB67A7" w:rsidRDefault="00FD0F86" w:rsidP="00FD0F86">
      <w:pPr>
        <w:pStyle w:val="Reftext"/>
        <w:tabs>
          <w:tab w:val="clear" w:pos="794"/>
          <w:tab w:val="clear" w:pos="1191"/>
          <w:tab w:val="clear" w:pos="1588"/>
        </w:tabs>
        <w:ind w:left="1985" w:hanging="1985"/>
      </w:pPr>
      <w:r w:rsidRPr="00CB67A7">
        <w:t xml:space="preserve">[ITU-T </w:t>
      </w:r>
      <w:proofErr w:type="spellStart"/>
      <w:r w:rsidRPr="00CB67A7">
        <w:t>TRb</w:t>
      </w:r>
      <w:proofErr w:type="spellEnd"/>
      <w:r w:rsidRPr="00CB67A7">
        <w:t>]</w:t>
      </w:r>
      <w:r w:rsidRPr="00CB67A7">
        <w:tab/>
        <w:t>ITU-T Technical Report on Best practices of cost assessment methodologies, regulatory and standardization aspects related to cost models for affordable data services.</w:t>
      </w:r>
      <w:r w:rsidR="00B60D67" w:rsidRPr="00B60D67">
        <w:t xml:space="preserve"> </w:t>
      </w:r>
      <w:r w:rsidR="00B60D67">
        <w:br/>
        <w:t>&lt;</w:t>
      </w:r>
      <w:hyperlink r:id="rId28" w:history="1">
        <w:r w:rsidR="00E97B43" w:rsidRPr="004B44CE">
          <w:rPr>
            <w:rStyle w:val="Hyperlink"/>
            <w:rFonts w:ascii="Arial" w:hAnsi="Arial" w:cs="Arial"/>
            <w:sz w:val="16"/>
            <w:szCs w:val="16"/>
          </w:rPr>
          <w:t>https://handle.itu.int/11.1002/pub/82872555-en</w:t>
        </w:r>
      </w:hyperlink>
      <w:r w:rsidR="00B60D67">
        <w:t>&gt;</w:t>
      </w:r>
    </w:p>
    <w:p w14:paraId="5C621214" w14:textId="39ED728E" w:rsidR="00FD0F86" w:rsidRPr="00FD0F86" w:rsidRDefault="00FD0F86" w:rsidP="00FD0F86">
      <w:pPr>
        <w:pStyle w:val="Heading1"/>
        <w:rPr>
          <w:lang w:eastAsia="ja-JP"/>
        </w:rPr>
      </w:pPr>
      <w:bookmarkStart w:id="14" w:name="_Toc167618021"/>
      <w:bookmarkStart w:id="15" w:name="_Toc210119374"/>
      <w:bookmarkStart w:id="16" w:name="_Toc239155788"/>
      <w:bookmarkStart w:id="17" w:name="_Toc239155919"/>
      <w:bookmarkStart w:id="18" w:name="_Toc401158824"/>
      <w:r>
        <w:rPr>
          <w:lang w:eastAsia="ja-JP"/>
        </w:rPr>
        <w:t>3</w:t>
      </w:r>
      <w:r>
        <w:rPr>
          <w:lang w:eastAsia="ja-JP"/>
        </w:rPr>
        <w:tab/>
      </w:r>
      <w:r w:rsidRPr="00FD0F86">
        <w:rPr>
          <w:lang w:eastAsia="ja-JP"/>
        </w:rPr>
        <w:t>Introduction</w:t>
      </w:r>
      <w:bookmarkEnd w:id="14"/>
      <w:bookmarkEnd w:id="15"/>
      <w:bookmarkEnd w:id="16"/>
      <w:bookmarkEnd w:id="17"/>
    </w:p>
    <w:p w14:paraId="395C7C5B" w14:textId="3BD490D0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 xml:space="preserve">The main goal of FG-CD WG 1 is to extend of existing work of ITU-D Study Group 1 especially on the aspects related to the affordability of domestic telecommunication/ICT services. Taking into account that ITU-D is the main platform for considerations of national aspects, the main source of terminology and taxonomy related to the FG-CD WG 1 is ITU Terms and Definitions database </w:t>
      </w:r>
      <w:r>
        <w:rPr>
          <w:rFonts w:eastAsia="Calibri"/>
          <w:lang w:eastAsia="ja-JP"/>
        </w:rPr>
        <w:t>[ITU Database]</w:t>
      </w:r>
      <w:r w:rsidRPr="00773129">
        <w:rPr>
          <w:rFonts w:eastAsia="Calibri"/>
          <w:lang w:eastAsia="ja-JP"/>
        </w:rPr>
        <w:t xml:space="preserve"> and related ITU-D deliverables. Considering the two resulting outcomes of WG 1 work is related to the cost-modelling and universal service funds, the main source of taxonomy is in ITU-D Question 4/1 Guidelines on cost modelling </w:t>
      </w:r>
      <w:r>
        <w:rPr>
          <w:rFonts w:eastAsia="Calibri"/>
          <w:lang w:eastAsia="ja-JP"/>
        </w:rPr>
        <w:t>[ITU-D Question]</w:t>
      </w:r>
      <w:r w:rsidRPr="00773129">
        <w:rPr>
          <w:rFonts w:eastAsia="Calibri"/>
          <w:lang w:eastAsia="ja-JP"/>
        </w:rPr>
        <w:t xml:space="preserve"> and ITU-D Question 4/1 and Question 5/1 Joint </w:t>
      </w:r>
      <w:r w:rsidR="00E97B43" w:rsidRPr="00773129">
        <w:rPr>
          <w:rFonts w:eastAsia="Calibri"/>
          <w:lang w:eastAsia="ja-JP"/>
        </w:rPr>
        <w:t xml:space="preserve">Deliverable </w:t>
      </w:r>
      <w:r w:rsidRPr="00773129">
        <w:rPr>
          <w:rFonts w:eastAsia="Calibri"/>
          <w:lang w:eastAsia="ja-JP"/>
        </w:rPr>
        <w:t xml:space="preserve">on Challenges and opportunities of the use of USF for bridging the digital divide </w:t>
      </w:r>
      <w:r>
        <w:rPr>
          <w:rFonts w:eastAsia="Calibri"/>
          <w:lang w:eastAsia="ja-JP"/>
        </w:rPr>
        <w:t>[ITU-D Questions]</w:t>
      </w:r>
      <w:r w:rsidRPr="00773129">
        <w:rPr>
          <w:rFonts w:eastAsia="Calibri"/>
          <w:lang w:eastAsia="ja-JP"/>
        </w:rPr>
        <w:t>.</w:t>
      </w:r>
    </w:p>
    <w:p w14:paraId="2C1B88E6" w14:textId="77777777" w:rsidR="00FD0F86" w:rsidRPr="00773129" w:rsidRDefault="00FD0F86" w:rsidP="007409A6">
      <w:pPr>
        <w:keepNext/>
        <w:keepLines/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lastRenderedPageBreak/>
        <w:t xml:space="preserve">Following </w:t>
      </w:r>
      <w:r>
        <w:rPr>
          <w:rFonts w:eastAsia="Calibri"/>
          <w:lang w:eastAsia="ja-JP"/>
        </w:rPr>
        <w:t>clauses</w:t>
      </w:r>
      <w:r w:rsidRPr="00773129">
        <w:rPr>
          <w:rFonts w:eastAsia="Calibri"/>
          <w:lang w:eastAsia="ja-JP"/>
        </w:rPr>
        <w:t xml:space="preserve"> of the Technical Report based on the mentioned sources related to the two FG-CD WG 1 deliverables:</w:t>
      </w:r>
    </w:p>
    <w:p w14:paraId="375FB13A" w14:textId="63FE898E" w:rsidR="00FD0F86" w:rsidRPr="00FD0F86" w:rsidRDefault="00FD0F86" w:rsidP="007409A6">
      <w:pPr>
        <w:pStyle w:val="enumlev1"/>
        <w:keepNext/>
        <w:keepLines/>
        <w:rPr>
          <w:lang w:eastAsia="ja-JP"/>
        </w:rPr>
      </w:pPr>
      <w:r>
        <w:rPr>
          <w:lang w:eastAsia="ja-JP"/>
        </w:rPr>
        <w:t>•</w:t>
      </w:r>
      <w:r>
        <w:rPr>
          <w:lang w:eastAsia="ja-JP"/>
        </w:rPr>
        <w:tab/>
      </w:r>
      <w:r w:rsidRPr="00FD0F86">
        <w:rPr>
          <w:lang w:eastAsia="ja-JP"/>
        </w:rPr>
        <w:t xml:space="preserve">ITU-T Technical Report on Policy, economic, and fiscal incentives for proliferation of affordable data services in unserved and underserved areas </w:t>
      </w:r>
      <w:r w:rsidRPr="00FD0F86">
        <w:t xml:space="preserve">[ITU-T </w:t>
      </w:r>
      <w:proofErr w:type="spellStart"/>
      <w:r w:rsidRPr="00FD0F86">
        <w:t>TRa</w:t>
      </w:r>
      <w:proofErr w:type="spellEnd"/>
      <w:r w:rsidRPr="00FD0F86">
        <w:t>]</w:t>
      </w:r>
      <w:r w:rsidRPr="00FD0F86">
        <w:rPr>
          <w:lang w:eastAsia="ja-JP"/>
        </w:rPr>
        <w:t>.</w:t>
      </w:r>
    </w:p>
    <w:p w14:paraId="6D1ED775" w14:textId="5A4F63BF" w:rsidR="00FD0F86" w:rsidRPr="00773129" w:rsidRDefault="00FD0F86" w:rsidP="00FD0F86">
      <w:pPr>
        <w:pStyle w:val="enumlev1"/>
        <w:rPr>
          <w:rFonts w:eastAsia="Calibri"/>
          <w:lang w:eastAsia="ja-JP"/>
        </w:rPr>
      </w:pPr>
      <w:r>
        <w:rPr>
          <w:lang w:eastAsia="ja-JP"/>
        </w:rPr>
        <w:t>•</w:t>
      </w:r>
      <w:r>
        <w:rPr>
          <w:lang w:eastAsia="ja-JP"/>
        </w:rPr>
        <w:tab/>
      </w:r>
      <w:r w:rsidRPr="00FD0F86">
        <w:rPr>
          <w:lang w:eastAsia="ja-JP"/>
        </w:rPr>
        <w:t xml:space="preserve">ITU-T Technical Report on Best practices of cost assessment methodologies, regulatory and standardization aspects related to cost models for affordable data services </w:t>
      </w:r>
      <w:r w:rsidRPr="00FD0F86">
        <w:t xml:space="preserve">[ITU-T </w:t>
      </w:r>
      <w:proofErr w:type="spellStart"/>
      <w:r w:rsidRPr="00FD0F86">
        <w:t>TRb</w:t>
      </w:r>
      <w:proofErr w:type="spellEnd"/>
      <w:r w:rsidRPr="00FD0F86">
        <w:t>]</w:t>
      </w:r>
      <w:r w:rsidRPr="00FD0F86">
        <w:rPr>
          <w:lang w:eastAsia="ja-JP"/>
        </w:rPr>
        <w:t>.</w:t>
      </w:r>
    </w:p>
    <w:p w14:paraId="533C9817" w14:textId="7066A1BD" w:rsidR="00FD0F86" w:rsidRPr="00773129" w:rsidRDefault="00FD0F86" w:rsidP="00FD0F86">
      <w:pPr>
        <w:pStyle w:val="Heading1"/>
        <w:rPr>
          <w:rFonts w:eastAsia="MS Mincho"/>
          <w:lang w:eastAsia="ja-JP"/>
        </w:rPr>
      </w:pPr>
      <w:bookmarkStart w:id="19" w:name="_Toc210119375"/>
      <w:bookmarkStart w:id="20" w:name="_Toc239155789"/>
      <w:bookmarkStart w:id="21" w:name="_Toc239155920"/>
      <w:r>
        <w:rPr>
          <w:rFonts w:eastAsia="MS Mincho"/>
          <w:lang w:eastAsia="ja-JP"/>
        </w:rPr>
        <w:t>4</w:t>
      </w:r>
      <w:r>
        <w:rPr>
          <w:rFonts w:eastAsia="MS Mincho"/>
          <w:lang w:eastAsia="ja-JP"/>
        </w:rPr>
        <w:tab/>
      </w:r>
      <w:r w:rsidRPr="00773129">
        <w:rPr>
          <w:rFonts w:eastAsia="MS Mincho"/>
          <w:lang w:eastAsia="ja-JP"/>
        </w:rPr>
        <w:t xml:space="preserve">Terminology and </w:t>
      </w:r>
      <w:r w:rsidR="00E97B43" w:rsidRPr="00773129">
        <w:rPr>
          <w:rFonts w:eastAsia="MS Mincho"/>
          <w:lang w:eastAsia="ja-JP"/>
        </w:rPr>
        <w:t xml:space="preserve">taxonomy </w:t>
      </w:r>
      <w:r w:rsidRPr="00773129">
        <w:rPr>
          <w:rFonts w:eastAsia="MS Mincho"/>
          <w:lang w:eastAsia="ja-JP"/>
        </w:rPr>
        <w:t xml:space="preserve">related to the </w:t>
      </w:r>
      <w:r w:rsidR="00E97B43" w:rsidRPr="00773129">
        <w:rPr>
          <w:rFonts w:eastAsia="MS Mincho"/>
          <w:lang w:eastAsia="ja-JP"/>
        </w:rPr>
        <w:t>policy</w:t>
      </w:r>
      <w:r w:rsidRPr="00773129">
        <w:rPr>
          <w:rFonts w:eastAsia="MS Mincho"/>
          <w:lang w:eastAsia="ja-JP"/>
        </w:rPr>
        <w:t>, economic, and fiscal incentives for proliferation of affordable data services in unserved and underserved areas</w:t>
      </w:r>
      <w:bookmarkEnd w:id="19"/>
      <w:bookmarkEnd w:id="20"/>
      <w:bookmarkEnd w:id="21"/>
    </w:p>
    <w:p w14:paraId="56A39C78" w14:textId="77777777" w:rsidR="00FD0F86" w:rsidRPr="00773129" w:rsidRDefault="00FD0F86" w:rsidP="00FD0F86">
      <w:pPr>
        <w:suppressAutoHyphens/>
        <w:spacing w:before="100" w:beforeAutospacing="1" w:after="100" w:afterAutospacing="1"/>
        <w:rPr>
          <w:rFonts w:eastAsia="Calibri"/>
          <w:lang w:eastAsia="ja-JP"/>
        </w:rPr>
      </w:pPr>
      <w:r>
        <w:rPr>
          <w:rFonts w:eastAsia="Calibri"/>
          <w:lang w:eastAsia="ja-JP"/>
        </w:rPr>
        <w:t>The f</w:t>
      </w:r>
      <w:r w:rsidRPr="00773129">
        <w:rPr>
          <w:rFonts w:eastAsia="Calibri"/>
          <w:lang w:eastAsia="ja-JP"/>
        </w:rPr>
        <w:t xml:space="preserve">ollowing list contains the terminology and taxonomy related to </w:t>
      </w:r>
      <w:r>
        <w:rPr>
          <w:rFonts w:eastAsia="Calibri"/>
          <w:lang w:eastAsia="ja-JP"/>
        </w:rPr>
        <w:t xml:space="preserve">the </w:t>
      </w:r>
      <w:r w:rsidRPr="00773129">
        <w:rPr>
          <w:rFonts w:eastAsia="Calibri"/>
          <w:lang w:eastAsia="ja-JP"/>
        </w:rPr>
        <w:t xml:space="preserve">ITU-T Technical Report on policy, economic, and fiscal incentives for proliferation of affordable data services in unserved and underserved areas, which is not covered in </w:t>
      </w:r>
      <w:r>
        <w:rPr>
          <w:rFonts w:eastAsia="Calibri"/>
          <w:lang w:eastAsia="ja-JP"/>
        </w:rPr>
        <w:t>[ITU Database]</w:t>
      </w:r>
      <w:r w:rsidRPr="00773129">
        <w:rPr>
          <w:rFonts w:eastAsia="Calibri"/>
          <w:lang w:eastAsia="ja-JP"/>
        </w:rPr>
        <w:t xml:space="preserve"> and </w:t>
      </w:r>
      <w:r>
        <w:rPr>
          <w:rFonts w:eastAsia="Calibri"/>
          <w:lang w:eastAsia="ja-JP"/>
        </w:rPr>
        <w:t>[ITU-D Questions]</w:t>
      </w:r>
      <w:r w:rsidRPr="00773129">
        <w:rPr>
          <w:rFonts w:eastAsia="Calibri"/>
          <w:lang w:eastAsia="ja-JP"/>
        </w:rPr>
        <w:t>.</w:t>
      </w:r>
    </w:p>
    <w:p w14:paraId="5DB699EF" w14:textId="77777777" w:rsidR="00FD0F86" w:rsidRPr="00FD0F86" w:rsidRDefault="00FD0F86" w:rsidP="008750FC">
      <w:pPr>
        <w:rPr>
          <w:rFonts w:eastAsia="Calibri"/>
          <w:b/>
          <w:i/>
          <w:iCs/>
          <w:lang w:eastAsia="ja-JP"/>
        </w:rPr>
      </w:pPr>
      <w:r w:rsidRPr="00FD0F86">
        <w:rPr>
          <w:rFonts w:eastAsia="Calibri"/>
          <w:b/>
          <w:i/>
          <w:iCs/>
          <w:lang w:eastAsia="ja-JP"/>
        </w:rPr>
        <w:t>Digital inclusion</w:t>
      </w:r>
    </w:p>
    <w:p w14:paraId="413C46B5" w14:textId="661E8CE9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>UN Office for Digital and Emerging Technologies</w:t>
      </w:r>
      <w:r w:rsidRPr="00773129">
        <w:rPr>
          <w:rFonts w:eastAsia="Calibri"/>
          <w:vertAlign w:val="superscript"/>
          <w:lang w:eastAsia="ja-JP"/>
        </w:rPr>
        <w:footnoteReference w:id="1"/>
      </w:r>
      <w:r w:rsidRPr="00773129">
        <w:rPr>
          <w:rFonts w:eastAsia="Calibri"/>
          <w:lang w:eastAsia="ja-JP"/>
        </w:rPr>
        <w:t xml:space="preserve"> defines Digital inclusion as 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>equitable, meaningful, and safe access to use, lead, and design of digital technologies, services, and associated opportunities for everyone, everywhere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 xml:space="preserve">. This is an important concept not only for the purpose of providing data services in unserved and underserved areas but </w:t>
      </w:r>
      <w:r>
        <w:rPr>
          <w:rFonts w:eastAsia="Calibri"/>
          <w:lang w:eastAsia="ja-JP"/>
        </w:rPr>
        <w:t xml:space="preserve">also, </w:t>
      </w:r>
      <w:r w:rsidRPr="00773129">
        <w:rPr>
          <w:rFonts w:eastAsia="Calibri"/>
          <w:lang w:eastAsia="ja-JP"/>
        </w:rPr>
        <w:t>in general</w:t>
      </w:r>
      <w:r w:rsidR="00E97B43"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to provide universal and meaningful connectivity (UMC).</w:t>
      </w:r>
    </w:p>
    <w:p w14:paraId="40716246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Universal and meaningful connectivity</w:t>
      </w:r>
    </w:p>
    <w:p w14:paraId="58D3ED12" w14:textId="1B573862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>Broadband Commission for Sustainable Development</w:t>
      </w:r>
      <w:r w:rsidRPr="00773129">
        <w:rPr>
          <w:rFonts w:eastAsia="Calibri"/>
          <w:vertAlign w:val="superscript"/>
          <w:lang w:eastAsia="ja-JP"/>
        </w:rPr>
        <w:footnoteReference w:id="2"/>
      </w:r>
      <w:r w:rsidRPr="00773129">
        <w:rPr>
          <w:rFonts w:eastAsia="Calibri"/>
          <w:lang w:eastAsia="ja-JP"/>
        </w:rPr>
        <w:t xml:space="preserve"> define</w:t>
      </w:r>
      <w:r>
        <w:rPr>
          <w:rFonts w:eastAsia="Calibri"/>
          <w:lang w:eastAsia="ja-JP"/>
        </w:rPr>
        <w:t>s</w:t>
      </w:r>
      <w:r w:rsidRPr="00773129">
        <w:rPr>
          <w:rFonts w:eastAsia="Calibri"/>
          <w:lang w:eastAsia="ja-JP"/>
        </w:rPr>
        <w:t xml:space="preserve"> it as follows: </w:t>
      </w:r>
      <w:r>
        <w:rPr>
          <w:rFonts w:eastAsia="Calibri"/>
          <w:lang w:eastAsia="ja-JP"/>
        </w:rPr>
        <w:t>u</w:t>
      </w:r>
      <w:r w:rsidRPr="00773129">
        <w:rPr>
          <w:rFonts w:eastAsia="Calibri"/>
          <w:lang w:eastAsia="ja-JP"/>
        </w:rPr>
        <w:t xml:space="preserve">niversal </w:t>
      </w:r>
      <w:r>
        <w:rPr>
          <w:rFonts w:eastAsia="Calibri"/>
          <w:lang w:eastAsia="ja-JP"/>
        </w:rPr>
        <w:t>and</w:t>
      </w:r>
      <w:r w:rsidRPr="00773129">
        <w:rPr>
          <w:rFonts w:eastAsia="Calibri"/>
          <w:lang w:eastAsia="ja-JP"/>
        </w:rPr>
        <w:t xml:space="preserve"> meaningful connectivity means that anyone, anywhere, regardless of geographic location, socio</w:t>
      </w:r>
      <w:r w:rsidR="00B379B5">
        <w:rPr>
          <w:rFonts w:eastAsia="SimSun"/>
          <w:lang w:eastAsia="zh-CN"/>
        </w:rPr>
        <w:noBreakHyphen/>
      </w:r>
      <w:r w:rsidRPr="00773129">
        <w:rPr>
          <w:rFonts w:eastAsia="Calibri"/>
          <w:lang w:eastAsia="ja-JP"/>
        </w:rPr>
        <w:t xml:space="preserve">economic status, race, gender, or any other differentiating demographic, has </w:t>
      </w:r>
      <w:r w:rsidRPr="00773129">
        <w:rPr>
          <w:rFonts w:eastAsia="Calibri" w:cs="Calibri"/>
          <w:lang w:eastAsia="ja-JP"/>
        </w:rPr>
        <w:t>access</w:t>
      </w:r>
      <w:r w:rsidRPr="00773129">
        <w:rPr>
          <w:rFonts w:eastAsia="Calibri"/>
          <w:lang w:eastAsia="ja-JP"/>
        </w:rPr>
        <w:t xml:space="preserve"> to affordable services and devices to connect to reliable and safe internet. 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>Universal connectivity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 xml:space="preserve"> means connectivity for all. 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>Meaningful connectivity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 xml:space="preserve"> is a level of connectivity that allows users to have a safe, satisfying, enriching and productive online experience at an affordable cost. The two dimensions are complementary: neither universal connectivity with poor quality nor meaningful connectivity for the few will yield significant, society-wide benefits. At the same time, the two dimensions obviously reinforce each other: more use can lead to more meaningful connectivity, and vice versa.</w:t>
      </w:r>
    </w:p>
    <w:p w14:paraId="553ABCFB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 xml:space="preserve">At </w:t>
      </w:r>
      <w:r>
        <w:rPr>
          <w:rFonts w:eastAsia="Calibri"/>
          <w:lang w:eastAsia="ja-JP"/>
        </w:rPr>
        <w:t xml:space="preserve">the </w:t>
      </w:r>
      <w:r w:rsidRPr="00773129">
        <w:rPr>
          <w:rFonts w:eastAsia="Calibri"/>
          <w:lang w:eastAsia="ja-JP"/>
        </w:rPr>
        <w:t>ITU</w:t>
      </w:r>
      <w:r w:rsidRPr="00773129">
        <w:rPr>
          <w:rFonts w:eastAsia="Calibri"/>
          <w:vertAlign w:val="superscript"/>
          <w:lang w:eastAsia="ja-JP"/>
        </w:rPr>
        <w:footnoteReference w:id="3"/>
      </w:r>
      <w:r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UMC stepped in to expand the traditional way of understanding the digital divide concept, which initially </w:t>
      </w:r>
      <w:r>
        <w:rPr>
          <w:rFonts w:eastAsia="Calibri"/>
          <w:lang w:eastAsia="ja-JP"/>
        </w:rPr>
        <w:t>was</w:t>
      </w:r>
      <w:r w:rsidRPr="00773129">
        <w:rPr>
          <w:rFonts w:eastAsia="Calibri"/>
          <w:lang w:eastAsia="ja-JP"/>
        </w:rPr>
        <w:t xml:space="preserve"> understood as technical availability of telecommunication/ICT (like</w:t>
      </w:r>
      <w:r>
        <w:rPr>
          <w:rFonts w:eastAsia="Calibri"/>
          <w:lang w:eastAsia="ja-JP"/>
        </w:rPr>
        <w:t xml:space="preserve"> a</w:t>
      </w:r>
      <w:r w:rsidRPr="00773129">
        <w:rPr>
          <w:rFonts w:eastAsia="Calibri"/>
          <w:lang w:eastAsia="ja-JP"/>
        </w:rPr>
        <w:t xml:space="preserve"> person who lives in the coverage area of </w:t>
      </w:r>
      <w:r>
        <w:rPr>
          <w:rFonts w:eastAsia="Calibri"/>
          <w:lang w:eastAsia="ja-JP"/>
        </w:rPr>
        <w:t xml:space="preserve">a </w:t>
      </w:r>
      <w:r w:rsidRPr="00773129">
        <w:rPr>
          <w:rFonts w:eastAsia="Calibri"/>
          <w:lang w:eastAsia="ja-JP"/>
        </w:rPr>
        <w:t xml:space="preserve">base station is </w:t>
      </w:r>
      <w:r>
        <w:rPr>
          <w:rFonts w:eastAsia="Calibri"/>
          <w:lang w:eastAsia="ja-JP"/>
        </w:rPr>
        <w:t>a sufficient condition</w:t>
      </w:r>
      <w:r w:rsidRPr="00773129">
        <w:rPr>
          <w:rFonts w:eastAsia="Calibri"/>
          <w:lang w:eastAsia="ja-JP"/>
        </w:rPr>
        <w:t xml:space="preserve"> for using services). Nowadays</w:t>
      </w:r>
      <w:r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with consideration of digital literacy and skills, affordability of services, availability of devices, etc., regulators are covering all of these concepts in one – UMC.</w:t>
      </w:r>
    </w:p>
    <w:p w14:paraId="4970C32C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Universal service fund</w:t>
      </w:r>
    </w:p>
    <w:p w14:paraId="05FC4E99" w14:textId="4F4A8A1B" w:rsidR="00FD0F86" w:rsidRPr="00773129" w:rsidRDefault="00FD0F86" w:rsidP="00FD0F86">
      <w:pPr>
        <w:suppressAutoHyphens/>
        <w:rPr>
          <w:rFonts w:eastAsia="Calibri"/>
          <w:b/>
          <w:bCs/>
          <w:i/>
          <w:iCs/>
          <w:lang w:eastAsia="ja-JP"/>
        </w:rPr>
      </w:pPr>
      <w:r>
        <w:rPr>
          <w:rFonts w:eastAsia="Calibri"/>
          <w:lang w:eastAsia="ja-JP"/>
        </w:rPr>
        <w:t>F</w:t>
      </w:r>
      <w:r w:rsidRPr="00773129">
        <w:rPr>
          <w:rFonts w:eastAsia="Calibri"/>
          <w:lang w:eastAsia="ja-JP"/>
        </w:rPr>
        <w:t>und consist</w:t>
      </w:r>
      <w:r>
        <w:rPr>
          <w:rFonts w:eastAsia="Calibri"/>
          <w:lang w:eastAsia="ja-JP"/>
        </w:rPr>
        <w:t>ing</w:t>
      </w:r>
      <w:r w:rsidRPr="00773129">
        <w:rPr>
          <w:rFonts w:eastAsia="Calibri"/>
          <w:lang w:eastAsia="ja-JP"/>
        </w:rPr>
        <w:t xml:space="preserve"> of money collected from telecommunications service operators that is dedicated to fulfilling the main goal of universal service – to provide minimum reliable service of specified quality to all users everywhere at an affordable price. More practical information is available in </w:t>
      </w:r>
      <w:r>
        <w:rPr>
          <w:rFonts w:eastAsia="Calibri"/>
          <w:lang w:eastAsia="ja-JP"/>
        </w:rPr>
        <w:t>[ITU</w:t>
      </w:r>
      <w:r w:rsidR="00B379B5">
        <w:rPr>
          <w:rFonts w:eastAsia="SimSun"/>
          <w:lang w:eastAsia="zh-CN"/>
        </w:rPr>
        <w:noBreakHyphen/>
      </w:r>
      <w:r>
        <w:rPr>
          <w:rFonts w:eastAsia="Calibri"/>
          <w:lang w:eastAsia="ja-JP"/>
        </w:rPr>
        <w:t>D</w:t>
      </w:r>
      <w:r w:rsidR="00B379B5">
        <w:rPr>
          <w:rFonts w:eastAsia="Calibri"/>
          <w:lang w:val="en-US" w:eastAsia="ja-JP"/>
        </w:rPr>
        <w:t> </w:t>
      </w:r>
      <w:r>
        <w:rPr>
          <w:rFonts w:eastAsia="Calibri"/>
          <w:lang w:eastAsia="ja-JP"/>
        </w:rPr>
        <w:t>Questions]</w:t>
      </w:r>
      <w:r w:rsidRPr="00773129">
        <w:rPr>
          <w:rFonts w:eastAsia="Calibri"/>
          <w:lang w:eastAsia="ja-JP"/>
        </w:rPr>
        <w:t>.</w:t>
      </w:r>
    </w:p>
    <w:p w14:paraId="3B5FEE5E" w14:textId="77777777" w:rsidR="00FD0F86" w:rsidRPr="00773129" w:rsidRDefault="00FD0F86" w:rsidP="007409A6">
      <w:pPr>
        <w:keepNext/>
        <w:keepLines/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lastRenderedPageBreak/>
        <w:t>Infrastructure sharing</w:t>
      </w:r>
    </w:p>
    <w:p w14:paraId="6A485B1F" w14:textId="072F9908" w:rsidR="00FD0F86" w:rsidRPr="00773129" w:rsidRDefault="00FD0F86" w:rsidP="007409A6">
      <w:pPr>
        <w:keepNext/>
        <w:keepLines/>
        <w:suppressAutoHyphens/>
        <w:rPr>
          <w:rFonts w:eastAsia="Aptos"/>
          <w:b/>
          <w:bCs/>
          <w:lang w:eastAsia="ja-JP" w:bidi="hi-IN"/>
        </w:rPr>
      </w:pPr>
      <w:r w:rsidRPr="00773129">
        <w:rPr>
          <w:rFonts w:eastAsia="Calibri"/>
          <w:lang w:eastAsia="ja-JP"/>
        </w:rPr>
        <w:t>Infrastructure sharing in the field of telecommunication/ICT consists of active and passive infrastructure sharing. Active infrastructure sharing is the sharing of radio access network elements, e.g., antenna</w:t>
      </w:r>
      <w:r>
        <w:rPr>
          <w:rFonts w:eastAsia="Calibri"/>
          <w:lang w:eastAsia="ja-JP"/>
        </w:rPr>
        <w:t>s</w:t>
      </w:r>
      <w:r w:rsidRPr="00773129">
        <w:rPr>
          <w:rFonts w:eastAsia="Calibri"/>
          <w:lang w:eastAsia="ja-JP"/>
        </w:rPr>
        <w:t>, base transceiver stations and radio network controllers. Passive infrastructure sharing is the sharing of passive elements of the network infrastructure</w:t>
      </w:r>
      <w:r w:rsidR="00060B85" w:rsidRPr="00773129"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e.g., masts, </w:t>
      </w:r>
      <w:r w:rsidRPr="00083631">
        <w:rPr>
          <w:rFonts w:eastAsia="Calibri"/>
          <w:lang w:eastAsia="ja-JP"/>
        </w:rPr>
        <w:t>containers, towers, power supply and air conditioning equipment. More information is available in [</w:t>
      </w:r>
      <w:r w:rsidRPr="00CB67A7">
        <w:t>ITU-T D.264</w:t>
      </w:r>
      <w:r w:rsidRPr="00083631">
        <w:rPr>
          <w:rFonts w:eastAsia="Calibri"/>
          <w:lang w:eastAsia="ja-JP"/>
        </w:rPr>
        <w:t>].</w:t>
      </w:r>
    </w:p>
    <w:p w14:paraId="74DC9F55" w14:textId="77777777" w:rsidR="00FD0F86" w:rsidRPr="00773129" w:rsidRDefault="00FD0F86" w:rsidP="00B050AB">
      <w:pPr>
        <w:keepNext/>
        <w:keepLines/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Open RAN</w:t>
      </w:r>
    </w:p>
    <w:p w14:paraId="4ED96F5F" w14:textId="5C2F7507" w:rsidR="00FD0F86" w:rsidRPr="00773129" w:rsidRDefault="00FD0F86" w:rsidP="00B050AB">
      <w:pPr>
        <w:keepNext/>
        <w:keepLines/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R</w:t>
      </w:r>
      <w:r w:rsidRPr="00773129">
        <w:rPr>
          <w:rFonts w:eastAsia="Calibri"/>
          <w:lang w:eastAsia="ja-JP"/>
        </w:rPr>
        <w:t xml:space="preserve">adio access network that allows disaggregation of its parts and interoperability between hardware and software components. More information on </w:t>
      </w:r>
      <w:r>
        <w:rPr>
          <w:rFonts w:eastAsia="Calibri"/>
          <w:lang w:eastAsia="ja-JP"/>
        </w:rPr>
        <w:t>o</w:t>
      </w:r>
      <w:r w:rsidRPr="00773129">
        <w:rPr>
          <w:rFonts w:eastAsia="Calibri"/>
          <w:lang w:eastAsia="ja-JP"/>
        </w:rPr>
        <w:t xml:space="preserve">pen radio access network (Open RAN/O-RAN) standardization is available at </w:t>
      </w:r>
      <w:hyperlink r:id="rId29" w:history="1">
        <w:r w:rsidRPr="005B7C2F">
          <w:rPr>
            <w:rStyle w:val="Hyperlink"/>
          </w:rPr>
          <w:t>https://www.o-ran.org/specifications</w:t>
        </w:r>
      </w:hyperlink>
      <w:r w:rsidR="00E97B43">
        <w:rPr>
          <w:rFonts w:eastAsia="Calibri"/>
          <w:lang w:eastAsia="ja-JP"/>
        </w:rPr>
        <w:t>.</w:t>
      </w:r>
    </w:p>
    <w:p w14:paraId="06927425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OTT</w:t>
      </w:r>
    </w:p>
    <w:p w14:paraId="3B7E60BF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A</w:t>
      </w:r>
      <w:r w:rsidRPr="00773129">
        <w:rPr>
          <w:rFonts w:eastAsia="Calibri"/>
          <w:lang w:eastAsia="ja-JP"/>
        </w:rPr>
        <w:t>n application accessed and delivered over the public Internet that may be a direct technical/functional substitute for traditional international telecommunication services. More information is available in [</w:t>
      </w:r>
      <w:r w:rsidRPr="006E1A6E">
        <w:t>ITU-T D.26</w:t>
      </w:r>
      <w:r>
        <w:t>2</w:t>
      </w:r>
      <w:r w:rsidRPr="00773129">
        <w:rPr>
          <w:rFonts w:eastAsia="Calibri"/>
          <w:lang w:eastAsia="ja-JP"/>
        </w:rPr>
        <w:t xml:space="preserve">] and </w:t>
      </w:r>
      <w:hyperlink r:id="rId30" w:history="1">
        <w:r w:rsidRPr="005B7C2F">
          <w:rPr>
            <w:rStyle w:val="Hyperlink"/>
          </w:rPr>
          <w:t>https://www.itu.int/en/ITU-T/studygroups/com03/Pages/ott.aspx</w:t>
        </w:r>
      </w:hyperlink>
      <w:r w:rsidRPr="005B7C2F">
        <w:rPr>
          <w:rStyle w:val="Hyperlink"/>
        </w:rPr>
        <w:t>.</w:t>
      </w:r>
    </w:p>
    <w:p w14:paraId="7A5246CA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VGF</w:t>
      </w:r>
    </w:p>
    <w:p w14:paraId="4172B78E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A</w:t>
      </w:r>
      <w:r w:rsidRPr="00773129">
        <w:rPr>
          <w:rFonts w:eastAsia="Calibri"/>
          <w:lang w:eastAsia="ja-JP"/>
        </w:rPr>
        <w:t xml:space="preserve"> grant provided to support projects that are economically justified but are also financially weak. More information is available at </w:t>
      </w:r>
      <w:hyperlink r:id="rId31" w:history="1">
        <w:r w:rsidRPr="005B7C2F">
          <w:rPr>
            <w:rStyle w:val="Hyperlink"/>
          </w:rPr>
          <w:t>https://ppp.worldbank.org/sites/default/files/2022-03/eawp-06.pdf</w:t>
        </w:r>
      </w:hyperlink>
      <w:r w:rsidRPr="00773129">
        <w:rPr>
          <w:rFonts w:eastAsia="Calibri"/>
          <w:lang w:eastAsia="ja-JP"/>
        </w:rPr>
        <w:t>.</w:t>
      </w:r>
    </w:p>
    <w:p w14:paraId="68F8AC4F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Blended investment</w:t>
      </w:r>
    </w:p>
    <w:p w14:paraId="26F737DB" w14:textId="254DF654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 xml:space="preserve">The global network for blended finance </w:t>
      </w:r>
      <w:r>
        <w:rPr>
          <w:rFonts w:eastAsia="Calibri"/>
          <w:lang w:eastAsia="ja-JP"/>
        </w:rPr>
        <w:t>c</w:t>
      </w:r>
      <w:r w:rsidRPr="00773129">
        <w:rPr>
          <w:rFonts w:eastAsia="Calibri"/>
          <w:lang w:eastAsia="ja-JP"/>
        </w:rPr>
        <w:t>onvergence</w:t>
      </w:r>
      <w:r w:rsidRPr="00773129">
        <w:rPr>
          <w:rFonts w:eastAsia="Calibri"/>
          <w:vertAlign w:val="superscript"/>
          <w:lang w:eastAsia="ja-JP"/>
        </w:rPr>
        <w:footnoteReference w:id="4"/>
      </w:r>
      <w:r w:rsidRPr="00773129">
        <w:rPr>
          <w:rFonts w:eastAsia="Calibri"/>
          <w:lang w:eastAsia="ja-JP"/>
        </w:rPr>
        <w:t xml:space="preserve"> (including membership from public, private, and philanthropic investors</w:t>
      </w:r>
      <w:r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among others) defines blended finance as </w:t>
      </w:r>
      <w:r w:rsidR="00060B85" w:rsidRPr="00060B85">
        <w:rPr>
          <w:rFonts w:eastAsia="Calibri"/>
          <w:lang w:eastAsia="ja-JP"/>
        </w:rPr>
        <w:t>"</w:t>
      </w:r>
      <w:r w:rsidRPr="00773129">
        <w:rPr>
          <w:rFonts w:eastAsia="Calibri"/>
          <w:lang w:eastAsia="ja-JP"/>
        </w:rPr>
        <w:t>the use of catalytic capital from public or philanthropic sources to increase private sector investment in sustainable development</w:t>
      </w:r>
      <w:r w:rsidR="00060B85" w:rsidRPr="00060B85">
        <w:rPr>
          <w:rFonts w:eastAsia="Calibri"/>
          <w:lang w:eastAsia="ja-JP"/>
        </w:rPr>
        <w:t>"</w:t>
      </w:r>
      <w:r w:rsidR="00060B85" w:rsidRPr="00773129">
        <w:rPr>
          <w:rFonts w:eastAsia="Calibri"/>
          <w:lang w:eastAsia="ja-JP"/>
        </w:rPr>
        <w:t>.</w:t>
      </w:r>
    </w:p>
    <w:p w14:paraId="75268846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>The importance of blended finance is emphasised by the World Bank</w:t>
      </w:r>
      <w:r w:rsidRPr="00773129">
        <w:rPr>
          <w:rFonts w:eastAsia="Calibri"/>
          <w:vertAlign w:val="superscript"/>
          <w:lang w:eastAsia="ja-JP"/>
        </w:rPr>
        <w:footnoteReference w:id="5"/>
      </w:r>
      <w:r w:rsidRPr="00773129">
        <w:rPr>
          <w:rFonts w:eastAsia="Calibri"/>
          <w:lang w:eastAsia="ja-JP"/>
        </w:rPr>
        <w:t xml:space="preserve"> as a tool to mitigate risk and facilitate financing for private sector-led projects. Indeed, </w:t>
      </w:r>
      <w:r>
        <w:rPr>
          <w:rFonts w:eastAsia="Calibri"/>
          <w:lang w:eastAsia="ja-JP"/>
        </w:rPr>
        <w:t>p</w:t>
      </w:r>
      <w:r w:rsidRPr="00773129">
        <w:rPr>
          <w:rFonts w:eastAsia="Calibri"/>
          <w:lang w:eastAsia="ja-JP"/>
        </w:rPr>
        <w:t>rivate finance, possibly stimulated by public or philanthropic sources</w:t>
      </w:r>
      <w:r>
        <w:rPr>
          <w:rFonts w:eastAsia="Calibri"/>
          <w:lang w:eastAsia="ja-JP"/>
        </w:rPr>
        <w:t>,</w:t>
      </w:r>
      <w:r w:rsidRPr="00773129">
        <w:rPr>
          <w:rFonts w:eastAsia="Calibri"/>
          <w:lang w:eastAsia="ja-JP"/>
        </w:rPr>
        <w:t xml:space="preserve"> has a key role to play in the investment required to reach the SDGs. </w:t>
      </w:r>
    </w:p>
    <w:p w14:paraId="6246DCB7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 w:rsidRPr="00773129">
        <w:rPr>
          <w:rFonts w:eastAsia="Calibri"/>
          <w:lang w:eastAsia="ja-JP"/>
        </w:rPr>
        <w:t>Bill and keep</w:t>
      </w:r>
      <w:r w:rsidRPr="00773129">
        <w:rPr>
          <w:rFonts w:eastAsia="Calibri"/>
          <w:vertAlign w:val="superscript"/>
          <w:lang w:eastAsia="ja-JP"/>
        </w:rPr>
        <w:footnoteReference w:id="6"/>
      </w:r>
      <w:r w:rsidRPr="00773129">
        <w:rPr>
          <w:rFonts w:eastAsia="Calibri"/>
          <w:lang w:eastAsia="ja-JP"/>
        </w:rPr>
        <w:t xml:space="preserve"> (BAK) is an alternative arrangement </w:t>
      </w:r>
      <w:r>
        <w:rPr>
          <w:rFonts w:eastAsia="Calibri"/>
          <w:lang w:eastAsia="ja-JP"/>
        </w:rPr>
        <w:t>whereby</w:t>
      </w:r>
      <w:r w:rsidRPr="00773129">
        <w:rPr>
          <w:rFonts w:eastAsia="Calibri"/>
          <w:lang w:eastAsia="ja-JP"/>
        </w:rPr>
        <w:t xml:space="preserve"> network costs for providing termination services are recovered from end users without financial settlements between telecom providers.</w:t>
      </w:r>
    </w:p>
    <w:p w14:paraId="538E38EA" w14:textId="01E9978E" w:rsidR="00FD0F86" w:rsidRPr="00773129" w:rsidRDefault="005B7C2F" w:rsidP="005B7C2F">
      <w:pPr>
        <w:pStyle w:val="Heading1"/>
        <w:rPr>
          <w:rFonts w:eastAsia="MS Mincho"/>
          <w:lang w:eastAsia="ja-JP"/>
        </w:rPr>
      </w:pPr>
      <w:bookmarkStart w:id="22" w:name="_Toc210119376"/>
      <w:bookmarkStart w:id="23" w:name="_Toc239155921"/>
      <w:r>
        <w:rPr>
          <w:rFonts w:eastAsia="MS Mincho"/>
          <w:lang w:eastAsia="ja-JP"/>
        </w:rPr>
        <w:t>5</w:t>
      </w:r>
      <w:r>
        <w:rPr>
          <w:rFonts w:eastAsia="MS Mincho"/>
          <w:lang w:eastAsia="ja-JP"/>
        </w:rPr>
        <w:tab/>
      </w:r>
      <w:r w:rsidR="00FD0F86" w:rsidRPr="00773129">
        <w:rPr>
          <w:rFonts w:eastAsia="MS Mincho"/>
          <w:lang w:eastAsia="ja-JP"/>
        </w:rPr>
        <w:t xml:space="preserve">Terminology and </w:t>
      </w:r>
      <w:r w:rsidR="00FD0F86">
        <w:rPr>
          <w:rFonts w:eastAsia="MS Mincho"/>
          <w:lang w:eastAsia="ja-JP"/>
        </w:rPr>
        <w:t>t</w:t>
      </w:r>
      <w:r w:rsidR="00FD0F86" w:rsidRPr="00773129">
        <w:rPr>
          <w:rFonts w:eastAsia="MS Mincho"/>
          <w:lang w:eastAsia="ja-JP"/>
        </w:rPr>
        <w:t xml:space="preserve">axonomy related to the </w:t>
      </w:r>
      <w:r w:rsidR="00FD0F86">
        <w:rPr>
          <w:rFonts w:eastAsia="MS Mincho"/>
          <w:lang w:eastAsia="ja-JP"/>
        </w:rPr>
        <w:t>c</w:t>
      </w:r>
      <w:r w:rsidR="00FD0F86" w:rsidRPr="00773129">
        <w:rPr>
          <w:rFonts w:eastAsia="MS Mincho"/>
          <w:lang w:eastAsia="ja-JP"/>
        </w:rPr>
        <w:t>ost assessment methodologies, regulatory and standardization aspects related to cost models for affordable data services</w:t>
      </w:r>
      <w:bookmarkEnd w:id="22"/>
      <w:bookmarkEnd w:id="23"/>
    </w:p>
    <w:p w14:paraId="122A3A15" w14:textId="77777777" w:rsidR="00FD0F86" w:rsidRPr="00773129" w:rsidRDefault="00FD0F86" w:rsidP="00FD0F86">
      <w:pPr>
        <w:suppressAutoHyphens/>
        <w:spacing w:before="100" w:beforeAutospacing="1" w:after="100" w:afterAutospacing="1"/>
        <w:rPr>
          <w:rFonts w:eastAsia="Calibri"/>
          <w:lang w:eastAsia="ja-JP"/>
        </w:rPr>
      </w:pPr>
      <w:r>
        <w:rPr>
          <w:rFonts w:eastAsia="Calibri"/>
          <w:lang w:eastAsia="ja-JP"/>
        </w:rPr>
        <w:t>The f</w:t>
      </w:r>
      <w:r w:rsidRPr="00773129">
        <w:rPr>
          <w:rFonts w:eastAsia="Calibri"/>
          <w:lang w:eastAsia="ja-JP"/>
        </w:rPr>
        <w:t>ollowing list contains the terminology and taxonomy related to</w:t>
      </w:r>
      <w:r>
        <w:rPr>
          <w:rFonts w:eastAsia="Calibri"/>
          <w:lang w:eastAsia="ja-JP"/>
        </w:rPr>
        <w:t xml:space="preserve"> the</w:t>
      </w:r>
      <w:r w:rsidRPr="00773129">
        <w:rPr>
          <w:rFonts w:eastAsia="Calibri"/>
          <w:lang w:eastAsia="ja-JP"/>
        </w:rPr>
        <w:t xml:space="preserve"> ITU-T Technical Report on </w:t>
      </w:r>
      <w:r>
        <w:rPr>
          <w:rFonts w:eastAsia="Calibri"/>
          <w:lang w:eastAsia="ja-JP"/>
        </w:rPr>
        <w:t>c</w:t>
      </w:r>
      <w:r w:rsidRPr="00773129">
        <w:rPr>
          <w:rFonts w:eastAsia="Calibri"/>
          <w:lang w:eastAsia="ja-JP"/>
        </w:rPr>
        <w:t xml:space="preserve">ost assessment methodologies, regulatory and standardization aspects related to cost models for affordable data services, which </w:t>
      </w:r>
      <w:r>
        <w:rPr>
          <w:rFonts w:eastAsia="Calibri"/>
          <w:lang w:eastAsia="ja-JP"/>
        </w:rPr>
        <w:t>are</w:t>
      </w:r>
      <w:r w:rsidRPr="00773129">
        <w:rPr>
          <w:rFonts w:eastAsia="Calibri"/>
          <w:lang w:eastAsia="ja-JP"/>
        </w:rPr>
        <w:t xml:space="preserve"> not covered in </w:t>
      </w:r>
      <w:r>
        <w:rPr>
          <w:rFonts w:eastAsia="Calibri"/>
          <w:lang w:eastAsia="ja-JP"/>
        </w:rPr>
        <w:t>[ITU Database]</w:t>
      </w:r>
      <w:r w:rsidRPr="00773129">
        <w:rPr>
          <w:rFonts w:eastAsia="Calibri"/>
          <w:lang w:eastAsia="ja-JP"/>
        </w:rPr>
        <w:t xml:space="preserve"> and </w:t>
      </w:r>
      <w:r>
        <w:rPr>
          <w:rFonts w:eastAsia="Calibri"/>
          <w:lang w:eastAsia="ja-JP"/>
        </w:rPr>
        <w:t>[ITU-D Question]</w:t>
      </w:r>
      <w:r w:rsidRPr="00773129">
        <w:rPr>
          <w:rFonts w:eastAsia="Calibri"/>
          <w:lang w:eastAsia="ja-JP"/>
        </w:rPr>
        <w:t>.</w:t>
      </w:r>
    </w:p>
    <w:p w14:paraId="7902FFA2" w14:textId="77777777" w:rsidR="00FD0F86" w:rsidRPr="00773129" w:rsidRDefault="00FD0F86" w:rsidP="00FD0F86">
      <w:pPr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Activity-based costing (ABC)</w:t>
      </w:r>
    </w:p>
    <w:p w14:paraId="0315D90D" w14:textId="77777777" w:rsidR="00FD0F86" w:rsidRPr="00773129" w:rsidRDefault="00FD0F86" w:rsidP="00FD0F86">
      <w:pPr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M</w:t>
      </w:r>
      <w:r w:rsidRPr="00773129">
        <w:rPr>
          <w:rFonts w:eastAsia="Calibri"/>
          <w:lang w:eastAsia="ja-JP"/>
        </w:rPr>
        <w:t xml:space="preserve">ethod </w:t>
      </w:r>
      <w:r>
        <w:rPr>
          <w:rFonts w:eastAsia="Calibri"/>
          <w:lang w:eastAsia="ja-JP"/>
        </w:rPr>
        <w:t>that</w:t>
      </w:r>
      <w:r w:rsidRPr="00773129">
        <w:rPr>
          <w:rFonts w:eastAsia="Calibri"/>
          <w:lang w:eastAsia="ja-JP"/>
        </w:rPr>
        <w:t xml:space="preserve"> allocates cost</w:t>
      </w:r>
      <w:r>
        <w:rPr>
          <w:rFonts w:eastAsia="Calibri"/>
          <w:lang w:eastAsia="ja-JP"/>
        </w:rPr>
        <w:t>s</w:t>
      </w:r>
      <w:r w:rsidRPr="00773129">
        <w:rPr>
          <w:rFonts w:eastAsia="Calibri"/>
          <w:lang w:eastAsia="ja-JP"/>
        </w:rPr>
        <w:t xml:space="preserve"> to the different activities need</w:t>
      </w:r>
      <w:r>
        <w:rPr>
          <w:rFonts w:eastAsia="Calibri"/>
          <w:lang w:eastAsia="ja-JP"/>
        </w:rPr>
        <w:t>ed</w:t>
      </w:r>
      <w:r w:rsidRPr="00773129">
        <w:rPr>
          <w:rFonts w:eastAsia="Calibri"/>
          <w:lang w:eastAsia="ja-JP"/>
        </w:rPr>
        <w:t xml:space="preserve"> to provide services rather than </w:t>
      </w:r>
      <w:r>
        <w:rPr>
          <w:rFonts w:eastAsia="Calibri"/>
          <w:lang w:eastAsia="ja-JP"/>
        </w:rPr>
        <w:t xml:space="preserve">the </w:t>
      </w:r>
      <w:r w:rsidRPr="00773129">
        <w:rPr>
          <w:rFonts w:eastAsia="Calibri"/>
          <w:lang w:eastAsia="ja-JP"/>
        </w:rPr>
        <w:t>service a</w:t>
      </w:r>
      <w:r>
        <w:rPr>
          <w:rFonts w:eastAsia="Calibri"/>
          <w:lang w:eastAsia="ja-JP"/>
        </w:rPr>
        <w:t xml:space="preserve">s a </w:t>
      </w:r>
      <w:r w:rsidRPr="00773129">
        <w:rPr>
          <w:rFonts w:eastAsia="Calibri"/>
          <w:lang w:eastAsia="ja-JP"/>
        </w:rPr>
        <w:t xml:space="preserve">whole. </w:t>
      </w:r>
    </w:p>
    <w:p w14:paraId="78346A1D" w14:textId="77777777" w:rsidR="00FD0F86" w:rsidRPr="00773129" w:rsidRDefault="00FD0F86" w:rsidP="007409A6">
      <w:pPr>
        <w:keepNext/>
        <w:keepLines/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lastRenderedPageBreak/>
        <w:t>Time driven activity based costing (TDABC)</w:t>
      </w:r>
    </w:p>
    <w:p w14:paraId="0DD7C2B1" w14:textId="77777777" w:rsidR="00FD0F86" w:rsidRPr="00773129" w:rsidRDefault="00FD0F86" w:rsidP="007409A6">
      <w:pPr>
        <w:keepNext/>
        <w:keepLines/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A</w:t>
      </w:r>
      <w:r w:rsidRPr="00773129">
        <w:rPr>
          <w:rFonts w:eastAsia="Calibri"/>
          <w:lang w:eastAsia="ja-JP"/>
        </w:rPr>
        <w:t xml:space="preserve">n advanced </w:t>
      </w:r>
      <w:r>
        <w:rPr>
          <w:rFonts w:eastAsia="Calibri"/>
          <w:lang w:eastAsia="ja-JP"/>
        </w:rPr>
        <w:t>activity-based costing (</w:t>
      </w:r>
      <w:r w:rsidRPr="00773129">
        <w:rPr>
          <w:rFonts w:eastAsia="Calibri"/>
          <w:lang w:eastAsia="ja-JP"/>
        </w:rPr>
        <w:t>ABC</w:t>
      </w:r>
      <w:r>
        <w:rPr>
          <w:rFonts w:eastAsia="Calibri"/>
          <w:lang w:eastAsia="ja-JP"/>
        </w:rPr>
        <w:t>)</w:t>
      </w:r>
      <w:r w:rsidRPr="00773129">
        <w:rPr>
          <w:rFonts w:eastAsia="Calibri"/>
          <w:lang w:eastAsia="ja-JP"/>
        </w:rPr>
        <w:t xml:space="preserve"> method which is centred around the unit cost of supplying capacity and the amount of time required to perform an activity.</w:t>
      </w:r>
    </w:p>
    <w:p w14:paraId="2954B6ED" w14:textId="77777777" w:rsidR="00FD0F86" w:rsidRPr="00773129" w:rsidRDefault="00FD0F86" w:rsidP="00B050AB">
      <w:pPr>
        <w:keepNext/>
        <w:keepLines/>
        <w:rPr>
          <w:rFonts w:eastAsia="Calibri"/>
          <w:b/>
          <w:bCs/>
          <w:i/>
          <w:iCs/>
          <w:lang w:eastAsia="ja-JP"/>
        </w:rPr>
      </w:pPr>
      <w:r w:rsidRPr="00773129">
        <w:rPr>
          <w:rFonts w:eastAsia="Calibri"/>
          <w:b/>
          <w:bCs/>
          <w:i/>
          <w:iCs/>
          <w:lang w:eastAsia="ja-JP"/>
        </w:rPr>
        <w:t>Quantum costing</w:t>
      </w:r>
    </w:p>
    <w:p w14:paraId="21951A69" w14:textId="00CB8EE2" w:rsidR="00012D6A" w:rsidRPr="00FD0F86" w:rsidRDefault="00FD0F86" w:rsidP="00B050AB">
      <w:pPr>
        <w:keepNext/>
        <w:keepLines/>
        <w:suppressAutoHyphens/>
        <w:rPr>
          <w:rFonts w:eastAsia="Calibri"/>
          <w:lang w:eastAsia="ja-JP"/>
        </w:rPr>
      </w:pPr>
      <w:r>
        <w:rPr>
          <w:rFonts w:eastAsia="Calibri"/>
          <w:lang w:eastAsia="ja-JP"/>
        </w:rPr>
        <w:t>A</w:t>
      </w:r>
      <w:r w:rsidRPr="00773129">
        <w:rPr>
          <w:rFonts w:eastAsia="Calibri"/>
          <w:lang w:eastAsia="ja-JP"/>
        </w:rPr>
        <w:t xml:space="preserve">lternative to </w:t>
      </w:r>
      <w:r>
        <w:rPr>
          <w:rFonts w:eastAsia="Calibri"/>
          <w:lang w:eastAsia="ja-JP"/>
        </w:rPr>
        <w:t>the activity-based costing (</w:t>
      </w:r>
      <w:r w:rsidRPr="00773129">
        <w:rPr>
          <w:rFonts w:eastAsia="Calibri"/>
          <w:lang w:eastAsia="ja-JP"/>
        </w:rPr>
        <w:t>ABC</w:t>
      </w:r>
      <w:r>
        <w:rPr>
          <w:rFonts w:eastAsia="Calibri"/>
          <w:lang w:eastAsia="ja-JP"/>
        </w:rPr>
        <w:t>)</w:t>
      </w:r>
      <w:r w:rsidRPr="00773129">
        <w:rPr>
          <w:rFonts w:eastAsia="Calibri"/>
          <w:lang w:eastAsia="ja-JP"/>
        </w:rPr>
        <w:t xml:space="preserve"> method which is centred around </w:t>
      </w:r>
      <w:r>
        <w:rPr>
          <w:rFonts w:eastAsia="Calibri"/>
          <w:lang w:eastAsia="ja-JP"/>
        </w:rPr>
        <w:t xml:space="preserve">the </w:t>
      </w:r>
      <w:r w:rsidRPr="00773129">
        <w:rPr>
          <w:rFonts w:eastAsia="Calibri"/>
          <w:lang w:eastAsia="ja-JP"/>
        </w:rPr>
        <w:t xml:space="preserve">constraints of </w:t>
      </w:r>
      <w:r>
        <w:rPr>
          <w:rFonts w:eastAsia="Calibri"/>
          <w:lang w:eastAsia="ja-JP"/>
        </w:rPr>
        <w:t xml:space="preserve">the </w:t>
      </w:r>
      <w:r w:rsidRPr="00773129">
        <w:rPr>
          <w:rFonts w:eastAsia="Calibri"/>
          <w:lang w:eastAsia="ja-JP"/>
        </w:rPr>
        <w:t>current system and</w:t>
      </w:r>
      <w:r>
        <w:rPr>
          <w:rFonts w:eastAsia="Calibri"/>
          <w:lang w:eastAsia="ja-JP"/>
        </w:rPr>
        <w:t xml:space="preserve"> the</w:t>
      </w:r>
      <w:r w:rsidRPr="00773129">
        <w:rPr>
          <w:rFonts w:eastAsia="Calibri"/>
          <w:lang w:eastAsia="ja-JP"/>
        </w:rPr>
        <w:t xml:space="preserve"> time need</w:t>
      </w:r>
      <w:r>
        <w:rPr>
          <w:rFonts w:eastAsia="Calibri"/>
          <w:lang w:eastAsia="ja-JP"/>
        </w:rPr>
        <w:t>ed</w:t>
      </w:r>
      <w:r w:rsidRPr="00773129">
        <w:rPr>
          <w:rFonts w:eastAsia="Calibri"/>
          <w:lang w:eastAsia="ja-JP"/>
        </w:rPr>
        <w:t xml:space="preserve"> to pass such constraints.</w:t>
      </w:r>
      <w:bookmarkEnd w:id="18"/>
    </w:p>
    <w:p w14:paraId="76C17B08" w14:textId="77777777" w:rsidR="00A51189" w:rsidRDefault="00A51189" w:rsidP="00A51189"/>
    <w:p w14:paraId="7799E9C0" w14:textId="77777777" w:rsidR="00A51189" w:rsidRDefault="00A51189">
      <w:pPr>
        <w:jc w:val="center"/>
      </w:pPr>
      <w:r>
        <w:t>______________</w:t>
      </w:r>
    </w:p>
    <w:sectPr w:rsidR="00A51189" w:rsidSect="0045612E">
      <w:type w:val="oddPage"/>
      <w:pgSz w:w="11907" w:h="16840" w:orient="landscape"/>
      <w:pgMar w:top="1134" w:right="1134" w:bottom="1134" w:left="1134" w:header="56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389FD" w14:textId="77777777" w:rsidR="005B5E9D" w:rsidRDefault="005B5E9D">
      <w:pPr>
        <w:spacing w:before="0"/>
      </w:pPr>
      <w:r>
        <w:separator/>
      </w:r>
    </w:p>
  </w:endnote>
  <w:endnote w:type="continuationSeparator" w:id="0">
    <w:p w14:paraId="5364EFCA" w14:textId="77777777" w:rsidR="005B5E9D" w:rsidRDefault="005B5E9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W1G Medium">
    <w:altName w:val="Calibri"/>
    <w:panose1 w:val="00000000000000000000"/>
    <w:charset w:val="00"/>
    <w:family w:val="swiss"/>
    <w:notTrueType/>
    <w:pitch w:val="variable"/>
    <w:sig w:usb0="A00002EF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ED7CD" w14:textId="77777777" w:rsidR="00AF346A" w:rsidRPr="00C0648A" w:rsidRDefault="00AF346A" w:rsidP="00C0648A">
    <w:pPr>
      <w:tabs>
        <w:tab w:val="center" w:pos="4513"/>
        <w:tab w:val="right" w:pos="9026"/>
      </w:tabs>
      <w:overflowPunct/>
      <w:autoSpaceDE/>
      <w:autoSpaceDN/>
      <w:adjustRightInd/>
      <w:spacing w:before="0"/>
      <w:textAlignment w:val="auto"/>
      <w:rPr>
        <w:rFonts w:eastAsia="DengXian"/>
        <w:szCs w:val="16"/>
        <w:lang w:eastAsia="zh-CN"/>
      </w:rPr>
    </w:pPr>
    <w:r w:rsidRPr="00C0648A">
      <w:rPr>
        <w:rFonts w:eastAsia="Calibri"/>
        <w:color w:val="262626"/>
        <w:sz w:val="16"/>
        <w:szCs w:val="8"/>
        <w:lang w:eastAsia="ja-JP"/>
      </w:rPr>
      <w:fldChar w:fldCharType="begin"/>
    </w:r>
    <w:r w:rsidRPr="00C0648A">
      <w:rPr>
        <w:rFonts w:eastAsia="Calibri"/>
        <w:color w:val="262626"/>
        <w:sz w:val="16"/>
        <w:szCs w:val="8"/>
        <w:lang w:eastAsia="ja-JP"/>
      </w:rPr>
      <w:instrText xml:space="preserve"> PAGE </w:instrText>
    </w:r>
    <w:r w:rsidRPr="00C0648A">
      <w:rPr>
        <w:rFonts w:eastAsia="Calibri"/>
        <w:color w:val="262626"/>
        <w:sz w:val="16"/>
        <w:szCs w:val="8"/>
        <w:lang w:eastAsia="ja-JP"/>
      </w:rPr>
      <w:fldChar w:fldCharType="separate"/>
    </w:r>
    <w:r w:rsidRPr="00C0648A">
      <w:rPr>
        <w:rFonts w:eastAsia="Calibri"/>
        <w:color w:val="262626"/>
        <w:sz w:val="16"/>
        <w:szCs w:val="8"/>
        <w:lang w:eastAsia="ja-JP"/>
      </w:rPr>
      <w:t>i</w:t>
    </w:r>
    <w:proofErr w:type="spellStart"/>
    <w:r w:rsidRPr="00C0648A">
      <w:rPr>
        <w:rFonts w:eastAsia="Calibri"/>
        <w:color w:val="262626"/>
        <w:sz w:val="16"/>
        <w:szCs w:val="8"/>
        <w:lang w:eastAsia="ja-JP"/>
      </w:rPr>
      <w:t>i</w:t>
    </w:r>
    <w:proofErr w:type="spellEnd"/>
    <w:r w:rsidRPr="00C0648A">
      <w:rPr>
        <w:rFonts w:eastAsia="Calibri"/>
        <w:color w:val="262626"/>
        <w:sz w:val="16"/>
        <w:szCs w:val="8"/>
        <w:lang w:eastAsia="ja-JP"/>
      </w:rPr>
      <w:fldChar w:fldCharType="end"/>
    </w:r>
    <w:r w:rsidRPr="00C0648A">
      <w:rPr>
        <w:rFonts w:eastAsia="Calibri"/>
        <w:color w:val="262626"/>
        <w:sz w:val="16"/>
        <w:szCs w:val="8"/>
        <w:lang w:eastAsia="ja-JP"/>
      </w:rPr>
      <w:t xml:space="preserve">                </w:t>
    </w:r>
    <w:r w:rsidRPr="00C0648A">
      <w:rPr>
        <w:rFonts w:eastAsia="Calibri"/>
        <w:b/>
        <w:bCs/>
        <w:color w:val="262626"/>
        <w:sz w:val="16"/>
        <w:szCs w:val="8"/>
        <w:lang w:eastAsia="ja-JP"/>
      </w:rPr>
      <w:t>FGMV-</w:t>
    </w:r>
    <w:r>
      <w:rPr>
        <w:rFonts w:eastAsia="Calibri"/>
        <w:b/>
        <w:bCs/>
        <w:color w:val="262626"/>
        <w:sz w:val="16"/>
        <w:szCs w:val="8"/>
        <w:lang w:eastAsia="ja-JP"/>
      </w:rPr>
      <w:t>41</w:t>
    </w:r>
    <w:r w:rsidRPr="00C0648A">
      <w:rPr>
        <w:rFonts w:eastAsia="Calibri" w:hint="eastAsia"/>
        <w:b/>
        <w:bCs/>
        <w:color w:val="262626"/>
        <w:sz w:val="16"/>
        <w:szCs w:val="8"/>
        <w:lang w:eastAsia="ja-JP"/>
      </w:rPr>
      <w:t xml:space="preserve"> (2024-06)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6BE8C" w14:textId="77777777" w:rsidR="00AF346A" w:rsidRPr="00DF3B11" w:rsidRDefault="00AF346A" w:rsidP="00DF3B11">
    <w:pPr>
      <w:pStyle w:val="Footer"/>
      <w:jc w:val="right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B66D" w14:textId="0A762940" w:rsidR="00AF346A" w:rsidRPr="002535A5" w:rsidRDefault="00AF346A" w:rsidP="002535A5">
    <w:pPr>
      <w:pStyle w:val="Footer"/>
      <w:tabs>
        <w:tab w:val="clear" w:pos="5954"/>
        <w:tab w:val="left" w:pos="851"/>
        <w:tab w:val="right" w:pos="8789"/>
      </w:tabs>
      <w:jc w:val="left"/>
      <w:rPr>
        <w:rFonts w:eastAsia="DengXian"/>
      </w:rPr>
    </w:pPr>
    <w:r w:rsidRPr="00C0648A">
      <w:rPr>
        <w:rFonts w:eastAsia="SimSun"/>
      </w:rPr>
      <w:fldChar w:fldCharType="begin"/>
    </w:r>
    <w:r w:rsidRPr="00C0648A">
      <w:rPr>
        <w:rFonts w:eastAsia="SimSun"/>
      </w:rPr>
      <w:instrText xml:space="preserve"> PAGE </w:instrText>
    </w:r>
    <w:r w:rsidRPr="00C0648A">
      <w:rPr>
        <w:rFonts w:eastAsia="SimSun"/>
      </w:rPr>
      <w:fldChar w:fldCharType="separate"/>
    </w:r>
    <w:r>
      <w:rPr>
        <w:rFonts w:eastAsia="SimSun"/>
        <w:caps w:val="0"/>
      </w:rPr>
      <w:t>ii</w:t>
    </w:r>
    <w:r w:rsidRPr="00C0648A">
      <w:rPr>
        <w:rFonts w:eastAsia="SimSun"/>
      </w:rPr>
      <w:fldChar w:fldCharType="end"/>
    </w:r>
    <w:r>
      <w:rPr>
        <w:rFonts w:eastAsia="SimSun"/>
      </w:rPr>
      <w:tab/>
    </w:r>
    <w:r w:rsidR="003B59E8" w:rsidRPr="003B59E8">
      <w:rPr>
        <w:rFonts w:eastAsia="SimSun"/>
        <w:b/>
        <w:bCs/>
      </w:rPr>
      <w:t>FG-C</w:t>
    </w:r>
    <w:r w:rsidR="00413785">
      <w:rPr>
        <w:rFonts w:eastAsia="SimSun"/>
        <w:b/>
        <w:bCs/>
      </w:rPr>
      <w:t>D</w:t>
    </w:r>
    <w:r w:rsidR="003B59E8" w:rsidRPr="003B59E8">
      <w:rPr>
        <w:rFonts w:eastAsia="SimSun"/>
        <w:b/>
        <w:bCs/>
      </w:rPr>
      <w:t xml:space="preserve">-D3 </w:t>
    </w:r>
    <w:r w:rsidR="003B59E8" w:rsidRPr="002535A5">
      <w:rPr>
        <w:rFonts w:eastAsia="SimSun" w:hint="eastAsia"/>
        <w:b/>
        <w:bCs/>
        <w:lang w:eastAsia="zh-CN"/>
      </w:rPr>
      <w:t>(202</w:t>
    </w:r>
    <w:r w:rsidR="003B59E8">
      <w:rPr>
        <w:rFonts w:eastAsia="SimSun"/>
        <w:b/>
        <w:bCs/>
        <w:lang w:eastAsia="zh-CN"/>
      </w:rPr>
      <w:t>5</w:t>
    </w:r>
    <w:r w:rsidR="003B59E8" w:rsidRPr="002535A5">
      <w:rPr>
        <w:rFonts w:eastAsia="SimSun" w:hint="eastAsia"/>
        <w:b/>
        <w:bCs/>
        <w:lang w:eastAsia="zh-CN"/>
      </w:rPr>
      <w:t>-</w:t>
    </w:r>
    <w:r w:rsidR="003B59E8">
      <w:rPr>
        <w:rFonts w:eastAsia="SimSun"/>
        <w:b/>
        <w:bCs/>
        <w:lang w:eastAsia="zh-CN"/>
      </w:rPr>
      <w:t>10</w:t>
    </w:r>
    <w:r w:rsidR="003B59E8" w:rsidRPr="002535A5">
      <w:rPr>
        <w:rFonts w:eastAsia="SimSun" w:hint="eastAsia"/>
        <w:b/>
        <w:bCs/>
        <w:lang w:eastAsia="zh-CN"/>
      </w:rPr>
      <w:t>)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00A81" w14:textId="1F932F62" w:rsidR="00AF346A" w:rsidRPr="00C0648A" w:rsidRDefault="00AF346A" w:rsidP="002535A5">
    <w:pPr>
      <w:pStyle w:val="Footer"/>
      <w:tabs>
        <w:tab w:val="clear" w:pos="5954"/>
        <w:tab w:val="right" w:pos="8789"/>
      </w:tabs>
      <w:jc w:val="right"/>
      <w:rPr>
        <w:rFonts w:eastAsia="SimSun" w:cs="Arial"/>
        <w:szCs w:val="16"/>
      </w:rPr>
    </w:pPr>
    <w:r>
      <w:rPr>
        <w:rFonts w:eastAsia="SimSun"/>
      </w:rPr>
      <w:tab/>
    </w:r>
    <w:r w:rsidR="003B59E8" w:rsidRPr="003B59E8">
      <w:rPr>
        <w:rFonts w:eastAsia="SimSun"/>
        <w:b/>
        <w:bCs/>
      </w:rPr>
      <w:t>FG-C</w:t>
    </w:r>
    <w:r w:rsidR="00413785">
      <w:rPr>
        <w:rFonts w:eastAsia="SimSun"/>
        <w:b/>
        <w:bCs/>
      </w:rPr>
      <w:t>D</w:t>
    </w:r>
    <w:r w:rsidR="003B59E8" w:rsidRPr="003B59E8">
      <w:rPr>
        <w:rFonts w:eastAsia="SimSun"/>
        <w:b/>
        <w:bCs/>
      </w:rPr>
      <w:t xml:space="preserve">-D3 </w:t>
    </w:r>
    <w:r w:rsidRPr="002535A5">
      <w:rPr>
        <w:rFonts w:eastAsia="SimSun" w:hint="eastAsia"/>
        <w:b/>
        <w:bCs/>
        <w:lang w:eastAsia="zh-CN"/>
      </w:rPr>
      <w:t>(202</w:t>
    </w:r>
    <w:r w:rsidR="003B59E8">
      <w:rPr>
        <w:rFonts w:eastAsia="SimSun"/>
        <w:b/>
        <w:bCs/>
        <w:lang w:eastAsia="zh-CN"/>
      </w:rPr>
      <w:t>5</w:t>
    </w:r>
    <w:r w:rsidRPr="002535A5">
      <w:rPr>
        <w:rFonts w:eastAsia="SimSun" w:hint="eastAsia"/>
        <w:b/>
        <w:bCs/>
        <w:lang w:eastAsia="zh-CN"/>
      </w:rPr>
      <w:t>-</w:t>
    </w:r>
    <w:r w:rsidR="003B59E8">
      <w:rPr>
        <w:rFonts w:eastAsia="SimSun"/>
        <w:b/>
        <w:bCs/>
        <w:lang w:eastAsia="zh-CN"/>
      </w:rPr>
      <w:t>10</w:t>
    </w:r>
    <w:r w:rsidRPr="002535A5">
      <w:rPr>
        <w:rFonts w:eastAsia="SimSun" w:hint="eastAsia"/>
        <w:b/>
        <w:bCs/>
        <w:lang w:eastAsia="zh-CN"/>
      </w:rPr>
      <w:t>)</w:t>
    </w:r>
    <w:r>
      <w:rPr>
        <w:rFonts w:eastAsia="SimSun"/>
        <w:lang w:eastAsia="zh-CN"/>
      </w:rPr>
      <w:tab/>
    </w:r>
    <w:r w:rsidRPr="00C0648A">
      <w:rPr>
        <w:rFonts w:eastAsia="SimSun"/>
      </w:rPr>
      <w:fldChar w:fldCharType="begin"/>
    </w:r>
    <w:r w:rsidRPr="00C0648A">
      <w:rPr>
        <w:rFonts w:eastAsia="SimSun"/>
      </w:rPr>
      <w:instrText xml:space="preserve"> PAGE </w:instrText>
    </w:r>
    <w:r w:rsidRPr="00C0648A">
      <w:rPr>
        <w:rFonts w:eastAsia="SimSun"/>
      </w:rPr>
      <w:fldChar w:fldCharType="separate"/>
    </w:r>
    <w:r w:rsidRPr="00C0648A">
      <w:rPr>
        <w:rFonts w:eastAsia="SimSun"/>
      </w:rPr>
      <w:t>i</w:t>
    </w:r>
    <w:r w:rsidRPr="00C0648A">
      <w:rPr>
        <w:rFonts w:eastAsia="SimSun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DCF1" w14:textId="77777777" w:rsidR="00AF346A" w:rsidRPr="00E44A99" w:rsidRDefault="00AF346A" w:rsidP="009075E9">
    <w:pPr>
      <w:pBdr>
        <w:top w:val="nil"/>
        <w:left w:val="nil"/>
        <w:bottom w:val="nil"/>
        <w:right w:val="nil"/>
        <w:between w:val="nil"/>
      </w:pBdr>
      <w:spacing w:line="14" w:lineRule="auto"/>
      <w:ind w:right="840"/>
      <w:jc w:val="right"/>
      <w:rPr>
        <w:b/>
        <w:bCs/>
        <w:color w:val="0D0D0D" w:themeColor="text1" w:themeTint="F2"/>
        <w:sz w:val="16"/>
        <w:szCs w:val="16"/>
        <w:lang w:val="en-US"/>
      </w:rPr>
    </w:pPr>
    <w:r w:rsidRPr="00E44A99">
      <w:rPr>
        <w:b/>
        <w:bCs/>
        <w:color w:val="0D0D0D" w:themeColor="text1" w:themeTint="F2"/>
        <w:sz w:val="16"/>
        <w:szCs w:val="16"/>
        <w:lang w:val="en-US"/>
      </w:rPr>
      <w:t xml:space="preserve">                                                </w:t>
    </w:r>
  </w:p>
  <w:p w14:paraId="776ADD18" w14:textId="77777777" w:rsidR="00AF346A" w:rsidRPr="00E44A99" w:rsidRDefault="00AF346A" w:rsidP="009075E9">
    <w:pPr>
      <w:pBdr>
        <w:top w:val="nil"/>
        <w:left w:val="nil"/>
        <w:bottom w:val="nil"/>
        <w:right w:val="nil"/>
        <w:between w:val="nil"/>
      </w:pBdr>
      <w:spacing w:line="14" w:lineRule="auto"/>
      <w:ind w:right="840"/>
      <w:jc w:val="right"/>
      <w:rPr>
        <w:b/>
        <w:bCs/>
        <w:color w:val="0D0D0D" w:themeColor="text1" w:themeTint="F2"/>
        <w:sz w:val="16"/>
        <w:szCs w:val="16"/>
        <w:lang w:val="en-US"/>
      </w:rPr>
    </w:pPr>
    <w:r w:rsidRPr="00E44A99">
      <w:rPr>
        <w:b/>
        <w:bCs/>
        <w:color w:val="0D0D0D" w:themeColor="text1" w:themeTint="F2"/>
        <w:sz w:val="16"/>
        <w:szCs w:val="16"/>
        <w:lang w:val="en-US"/>
      </w:rPr>
      <w:t xml:space="preserve">                                                             </w:t>
    </w:r>
  </w:p>
  <w:p w14:paraId="59B0CFDD" w14:textId="77777777" w:rsidR="00AF346A" w:rsidRPr="00DF3B11" w:rsidRDefault="00AF346A" w:rsidP="00DF3B11">
    <w:pPr>
      <w:pStyle w:val="Footer"/>
      <w:jc w:val="right"/>
      <w:rPr>
        <w:szCs w:val="16"/>
      </w:rPr>
    </w:pPr>
    <w:r>
      <w:tab/>
    </w:r>
    <w:r>
      <w:rPr>
        <w:rFonts w:eastAsia="SimSun"/>
        <w:b/>
        <w:bCs/>
      </w:rPr>
      <w:t xml:space="preserve">                                          FG</w:t>
    </w:r>
    <w:r>
      <w:rPr>
        <w:rFonts w:eastAsia="SimSun" w:hint="eastAsia"/>
        <w:b/>
        <w:bCs/>
        <w:lang w:eastAsia="zh-CN"/>
      </w:rPr>
      <w:t>MV</w:t>
    </w:r>
    <w:r>
      <w:rPr>
        <w:rFonts w:eastAsia="SimSun"/>
        <w:b/>
        <w:bCs/>
      </w:rPr>
      <w:t xml:space="preserve">-XX </w:t>
    </w:r>
    <w:r>
      <w:rPr>
        <w:rFonts w:eastAsia="SimSun" w:hint="eastAsia"/>
        <w:b/>
        <w:bCs/>
        <w:lang w:eastAsia="zh-CN"/>
      </w:rPr>
      <w:t>(</w:t>
    </w:r>
    <w:r>
      <w:rPr>
        <w:rFonts w:eastAsia="SimSun"/>
        <w:b/>
        <w:bCs/>
        <w:lang w:eastAsia="zh-CN"/>
      </w:rPr>
      <w:t>2024-06)</w:t>
    </w:r>
    <w:r>
      <w:rPr>
        <w:rFonts w:eastAsia="SimSun"/>
        <w:b/>
        <w:bCs/>
      </w:rPr>
      <w:tab/>
    </w:r>
    <w:r>
      <w:rPr>
        <w:rFonts w:eastAsia="SimSun"/>
        <w:caps w:val="0"/>
      </w:rPr>
      <w:fldChar w:fldCharType="begin"/>
    </w:r>
    <w:r>
      <w:rPr>
        <w:rFonts w:eastAsia="SimSun"/>
      </w:rPr>
      <w:instrText xml:space="preserve"> PAGE </w:instrText>
    </w:r>
    <w:r>
      <w:rPr>
        <w:rFonts w:eastAsia="SimSun"/>
        <w:caps w:val="0"/>
      </w:rPr>
      <w:fldChar w:fldCharType="separate"/>
    </w:r>
    <w:r>
      <w:rPr>
        <w:rFonts w:eastAsia="SimSun"/>
        <w:caps w:val="0"/>
      </w:rPr>
      <w:t>1</w:t>
    </w:r>
    <w:r>
      <w:rPr>
        <w:rFonts w:eastAsia="SimSun"/>
        <w:caps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B09B2" w14:textId="77777777" w:rsidR="005B5E9D" w:rsidRDefault="005B5E9D">
      <w:pPr>
        <w:spacing w:before="0"/>
      </w:pPr>
      <w:r>
        <w:separator/>
      </w:r>
    </w:p>
  </w:footnote>
  <w:footnote w:type="continuationSeparator" w:id="0">
    <w:p w14:paraId="06745A90" w14:textId="77777777" w:rsidR="005B5E9D" w:rsidRDefault="005B5E9D">
      <w:pPr>
        <w:spacing w:before="0"/>
      </w:pPr>
      <w:r>
        <w:continuationSeparator/>
      </w:r>
    </w:p>
  </w:footnote>
  <w:footnote w:id="1">
    <w:p w14:paraId="5CD25F00" w14:textId="316EB356" w:rsidR="00FD0F86" w:rsidRPr="006E3E85" w:rsidRDefault="00FD0F86" w:rsidP="00FD0F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413785">
        <w:tab/>
      </w:r>
      <w:hyperlink r:id="rId1" w:history="1">
        <w:r w:rsidRPr="002443F6">
          <w:rPr>
            <w:rStyle w:val="Hyperlink"/>
            <w:sz w:val="20"/>
          </w:rPr>
          <w:t>https://www.un.org/digital-emerging-technologies/content/digital-inclusion</w:t>
        </w:r>
      </w:hyperlink>
      <w:r>
        <w:rPr>
          <w:sz w:val="20"/>
        </w:rPr>
        <w:t xml:space="preserve"> </w:t>
      </w:r>
    </w:p>
  </w:footnote>
  <w:footnote w:id="2">
    <w:p w14:paraId="0D937AD0" w14:textId="3E230D00" w:rsidR="00FD0F86" w:rsidRPr="0092014D" w:rsidRDefault="00FD0F86" w:rsidP="00FD0F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413785">
        <w:tab/>
      </w:r>
      <w:hyperlink r:id="rId2" w:history="1">
        <w:r w:rsidRPr="002443F6">
          <w:rPr>
            <w:rStyle w:val="Hyperlink"/>
            <w:sz w:val="20"/>
          </w:rPr>
          <w:t>https://www.broadbandcommission.org/universal-connectivity/</w:t>
        </w:r>
      </w:hyperlink>
      <w:r>
        <w:rPr>
          <w:sz w:val="20"/>
        </w:rPr>
        <w:t xml:space="preserve"> </w:t>
      </w:r>
    </w:p>
  </w:footnote>
  <w:footnote w:id="3">
    <w:p w14:paraId="6DDB420B" w14:textId="13DBE106" w:rsidR="00FD0F86" w:rsidRPr="000B038D" w:rsidRDefault="00FD0F86" w:rsidP="00FD0F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413785">
        <w:tab/>
      </w:r>
      <w:hyperlink r:id="rId3" w:history="1">
        <w:r w:rsidRPr="00545A71">
          <w:rPr>
            <w:rStyle w:val="Hyperlink"/>
            <w:sz w:val="20"/>
          </w:rPr>
          <w:t>https://www.itu.int/itu-d/sites/projectumc/home/aboutumc/</w:t>
        </w:r>
      </w:hyperlink>
      <w:r>
        <w:rPr>
          <w:sz w:val="20"/>
        </w:rPr>
        <w:t xml:space="preserve"> </w:t>
      </w:r>
    </w:p>
  </w:footnote>
  <w:footnote w:id="4">
    <w:p w14:paraId="0F81A0F3" w14:textId="2511E7E2" w:rsidR="00FD0F86" w:rsidRPr="004342D5" w:rsidRDefault="00FD0F86" w:rsidP="00FD0F86">
      <w:pPr>
        <w:pStyle w:val="FootnoteText"/>
        <w:rPr>
          <w:rFonts w:cs="Calibri"/>
          <w:sz w:val="20"/>
        </w:rPr>
      </w:pPr>
      <w:r w:rsidRPr="002E5CCF">
        <w:rPr>
          <w:rStyle w:val="FootnoteReference"/>
          <w:rFonts w:cs="Calibri"/>
        </w:rPr>
        <w:footnoteRef/>
      </w:r>
      <w:r w:rsidR="00413785">
        <w:rPr>
          <w:rFonts w:cs="Calibri"/>
        </w:rPr>
        <w:tab/>
      </w:r>
      <w:hyperlink r:id="rId4" w:history="1">
        <w:r w:rsidRPr="004342D5">
          <w:rPr>
            <w:rStyle w:val="Hyperlink"/>
            <w:sz w:val="20"/>
          </w:rPr>
          <w:t>Convergence</w:t>
        </w:r>
      </w:hyperlink>
      <w:r w:rsidRPr="004342D5">
        <w:rPr>
          <w:rFonts w:cs="Calibri"/>
          <w:sz w:val="20"/>
        </w:rPr>
        <w:t xml:space="preserve"> webpage.</w:t>
      </w:r>
    </w:p>
  </w:footnote>
  <w:footnote w:id="5">
    <w:p w14:paraId="7B0854FA" w14:textId="147E9FB3" w:rsidR="00FD0F86" w:rsidRPr="004342D5" w:rsidRDefault="00FD0F86" w:rsidP="00FD0F86">
      <w:pPr>
        <w:pStyle w:val="FootnoteText"/>
        <w:rPr>
          <w:rFonts w:cs="Calibri"/>
          <w:sz w:val="20"/>
        </w:rPr>
      </w:pPr>
      <w:r w:rsidRPr="004342D5">
        <w:rPr>
          <w:rStyle w:val="FootnoteReference"/>
          <w:rFonts w:cs="Calibri"/>
          <w:sz w:val="20"/>
        </w:rPr>
        <w:footnoteRef/>
      </w:r>
      <w:r w:rsidR="00413785" w:rsidRPr="004342D5">
        <w:rPr>
          <w:rFonts w:cs="Calibri"/>
          <w:sz w:val="20"/>
        </w:rPr>
        <w:tab/>
      </w:r>
      <w:hyperlink r:id="rId5" w:history="1">
        <w:r w:rsidRPr="004342D5">
          <w:rPr>
            <w:rStyle w:val="Hyperlink"/>
            <w:sz w:val="20"/>
          </w:rPr>
          <w:t>What is blended finance, and how can it help deliver successful high-impact, high-risk projects?</w:t>
        </w:r>
      </w:hyperlink>
      <w:r w:rsidRPr="004342D5">
        <w:rPr>
          <w:rFonts w:cs="Calibri"/>
          <w:sz w:val="20"/>
        </w:rPr>
        <w:t xml:space="preserve"> By the Independent Evaluation Group, part of the World Bank Group, January 27, 2020.</w:t>
      </w:r>
    </w:p>
  </w:footnote>
  <w:footnote w:id="6">
    <w:p w14:paraId="09B0FEB3" w14:textId="4CCFB2A7" w:rsidR="00FD0F86" w:rsidRPr="0070047F" w:rsidRDefault="00FD0F86" w:rsidP="00B050AB">
      <w:pPr>
        <w:pStyle w:val="FootnoteText"/>
        <w:jc w:val="left"/>
        <w:rPr>
          <w:lang w:val="en-US"/>
        </w:rPr>
      </w:pPr>
      <w:r w:rsidRPr="004342D5">
        <w:rPr>
          <w:rStyle w:val="FootnoteReference"/>
          <w:sz w:val="20"/>
        </w:rPr>
        <w:footnoteRef/>
      </w:r>
      <w:r w:rsidR="00413785" w:rsidRPr="004342D5">
        <w:rPr>
          <w:sz w:val="20"/>
        </w:rPr>
        <w:tab/>
      </w:r>
      <w:r w:rsidRPr="004342D5">
        <w:rPr>
          <w:sz w:val="20"/>
        </w:rPr>
        <w:t>See</w:t>
      </w:r>
      <w:r w:rsidR="00B050AB" w:rsidRPr="004342D5">
        <w:rPr>
          <w:rFonts w:eastAsia="SimSun" w:hint="eastAsia"/>
          <w:sz w:val="20"/>
          <w:lang w:eastAsia="zh-CN"/>
        </w:rPr>
        <w:t xml:space="preserve"> </w:t>
      </w:r>
      <w:hyperlink r:id="rId6" w:history="1">
        <w:r w:rsidR="00B050AB" w:rsidRPr="004342D5">
          <w:rPr>
            <w:rStyle w:val="Hyperlink"/>
            <w:sz w:val="20"/>
          </w:rPr>
          <w:t>https://www.researchgate.net/publication/222659809_Using_'Bill_and_Keep'_Interconnect_Arrangements_to_</w:t>
        </w:r>
        <w:r w:rsidR="00B050AB" w:rsidRPr="004342D5">
          <w:rPr>
            <w:rStyle w:val="Hyperlink"/>
            <w:rFonts w:eastAsia="SimSun"/>
            <w:sz w:val="20"/>
            <w:lang w:eastAsia="zh-CN"/>
          </w:rPr>
          <w:br/>
        </w:r>
        <w:r w:rsidR="00B050AB" w:rsidRPr="004342D5">
          <w:rPr>
            <w:rStyle w:val="Hyperlink"/>
            <w:sz w:val="20"/>
          </w:rPr>
          <w:t>Soften_Network_Competition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E5C8F" w14:textId="77777777" w:rsidR="00AF346A" w:rsidRDefault="00AF346A" w:rsidP="00A31DD1">
    <w:pPr>
      <w:spacing w:before="0" w:after="24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2AA5" w14:textId="77777777" w:rsidR="00AF346A" w:rsidRDefault="00AF346A" w:rsidP="0046277B">
    <w:pPr>
      <w:spacing w:before="0"/>
      <w:jc w:val="center"/>
      <w:rPr>
        <w:rFonts w:eastAsia="Batang"/>
        <w:sz w:val="18"/>
      </w:rPr>
    </w:pPr>
    <w:r>
      <w:rPr>
        <w:rFonts w:eastAsia="Batang"/>
        <w:sz w:val="18"/>
      </w:rPr>
      <w:t xml:space="preserve">- </w:t>
    </w:r>
    <w:r>
      <w:rPr>
        <w:rFonts w:eastAsia="Batang"/>
        <w:sz w:val="18"/>
      </w:rPr>
      <w:fldChar w:fldCharType="begin"/>
    </w:r>
    <w:r>
      <w:rPr>
        <w:rFonts w:eastAsia="Batang"/>
        <w:sz w:val="18"/>
      </w:rPr>
      <w:instrText xml:space="preserve"> PAGE  \* MERGEFORMAT </w:instrText>
    </w:r>
    <w:r>
      <w:rPr>
        <w:rFonts w:eastAsia="Batang"/>
        <w:sz w:val="18"/>
      </w:rPr>
      <w:fldChar w:fldCharType="separate"/>
    </w:r>
    <w:r>
      <w:rPr>
        <w:rFonts w:eastAsia="Batang"/>
        <w:noProof/>
        <w:sz w:val="18"/>
      </w:rPr>
      <w:t>1</w:t>
    </w:r>
    <w:r>
      <w:rPr>
        <w:rFonts w:eastAsia="Batang"/>
        <w:sz w:val="18"/>
      </w:rPr>
      <w:fldChar w:fldCharType="end"/>
    </w:r>
    <w:r>
      <w:rPr>
        <w:rFonts w:eastAsia="Batang"/>
        <w:sz w:val="18"/>
      </w:rPr>
      <w:t xml:space="preserve"> -</w:t>
    </w:r>
  </w:p>
  <w:p w14:paraId="60F1BFD3" w14:textId="77777777" w:rsidR="00AF346A" w:rsidRDefault="00AF346A" w:rsidP="0046277B">
    <w:pPr>
      <w:spacing w:before="0" w:after="240"/>
      <w:jc w:val="center"/>
    </w:pPr>
    <w:r>
      <w:rPr>
        <w:rFonts w:eastAsia="Batang"/>
        <w:sz w:val="18"/>
      </w:rPr>
      <w:t>FG-MV-I-793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3637"/>
    <w:multiLevelType w:val="multilevel"/>
    <w:tmpl w:val="01BF3637"/>
    <w:lvl w:ilvl="0">
      <w:start w:val="1"/>
      <w:numFmt w:val="bullet"/>
      <w:pStyle w:val="ListBullet4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562ED1"/>
    <w:multiLevelType w:val="multilevel"/>
    <w:tmpl w:val="06562ED1"/>
    <w:lvl w:ilvl="0">
      <w:start w:val="1"/>
      <w:numFmt w:val="decimal"/>
      <w:pStyle w:val="References"/>
      <w:lvlText w:val="[%1]"/>
      <w:lvlJc w:val="left"/>
      <w:pPr>
        <w:tabs>
          <w:tab w:val="left" w:pos="1418"/>
        </w:tabs>
        <w:ind w:left="1418" w:hanging="141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 w15:restartNumberingAfterBreak="0">
    <w:nsid w:val="089456F2"/>
    <w:multiLevelType w:val="hybridMultilevel"/>
    <w:tmpl w:val="83FCD27E"/>
    <w:lvl w:ilvl="0" w:tplc="07BC31F2">
      <w:start w:val="5"/>
      <w:numFmt w:val="bullet"/>
      <w:lvlText w:val="-"/>
      <w:lvlJc w:val="left"/>
      <w:pPr>
        <w:ind w:left="76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3365F8"/>
    <w:multiLevelType w:val="hybridMultilevel"/>
    <w:tmpl w:val="486CA560"/>
    <w:lvl w:ilvl="0" w:tplc="9710DF1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E923B70"/>
    <w:multiLevelType w:val="hybridMultilevel"/>
    <w:tmpl w:val="D27681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2493A29"/>
    <w:multiLevelType w:val="multilevel"/>
    <w:tmpl w:val="12493A29"/>
    <w:lvl w:ilvl="0">
      <w:start w:val="1"/>
      <w:numFmt w:val="decimal"/>
      <w:pStyle w:val="ListNumber2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2CB2102"/>
    <w:multiLevelType w:val="multilevel"/>
    <w:tmpl w:val="12CB2102"/>
    <w:lvl w:ilvl="0">
      <w:start w:val="1"/>
      <w:numFmt w:val="decimal"/>
      <w:pStyle w:val="ListNumber5"/>
      <w:lvlText w:val="%1."/>
      <w:lvlJc w:val="left"/>
      <w:pPr>
        <w:tabs>
          <w:tab w:val="left" w:pos="1800"/>
        </w:tabs>
        <w:ind w:left="180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9D24D5E"/>
    <w:multiLevelType w:val="multilevel"/>
    <w:tmpl w:val="2E909B86"/>
    <w:styleLink w:val="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F7E556D"/>
    <w:multiLevelType w:val="multilevel"/>
    <w:tmpl w:val="1F7E556D"/>
    <w:lvl w:ilvl="0">
      <w:start w:val="1"/>
      <w:numFmt w:val="bullet"/>
      <w:pStyle w:val="ListBullet5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0AA4A69"/>
    <w:multiLevelType w:val="hybridMultilevel"/>
    <w:tmpl w:val="D702DEAC"/>
    <w:lvl w:ilvl="0" w:tplc="9170EE66">
      <w:start w:val="1"/>
      <w:numFmt w:val="bullet"/>
      <w:lvlRestart w:val="0"/>
      <w:lvlText w:val="–"/>
      <w:lvlJc w:val="left"/>
      <w:pPr>
        <w:ind w:left="363" w:hanging="363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" w15:restartNumberingAfterBreak="0">
    <w:nsid w:val="21D81FA9"/>
    <w:multiLevelType w:val="multilevel"/>
    <w:tmpl w:val="21D81FA9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3ED7E9B"/>
    <w:multiLevelType w:val="hybridMultilevel"/>
    <w:tmpl w:val="A252B4B2"/>
    <w:lvl w:ilvl="0" w:tplc="30463226">
      <w:start w:val="10"/>
      <w:numFmt w:val="bullet"/>
      <w:lvlText w:val="–"/>
      <w:lvlJc w:val="left"/>
      <w:pPr>
        <w:ind w:left="440" w:hanging="440"/>
      </w:pPr>
      <w:rPr>
        <w:rFonts w:ascii="Times New Roman" w:eastAsia="Batang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574110F"/>
    <w:multiLevelType w:val="multilevel"/>
    <w:tmpl w:val="2E909B86"/>
    <w:numStyleLink w:val="1"/>
  </w:abstractNum>
  <w:abstractNum w:abstractNumId="13" w15:restartNumberingAfterBreak="0">
    <w:nsid w:val="25A60B36"/>
    <w:multiLevelType w:val="hybridMultilevel"/>
    <w:tmpl w:val="7DE2D3C8"/>
    <w:lvl w:ilvl="0" w:tplc="7980A43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374DF1"/>
    <w:multiLevelType w:val="hybridMultilevel"/>
    <w:tmpl w:val="EC4CC652"/>
    <w:lvl w:ilvl="0" w:tplc="B3541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95D0799"/>
    <w:multiLevelType w:val="multilevel"/>
    <w:tmpl w:val="295D0799"/>
    <w:lvl w:ilvl="0">
      <w:start w:val="1"/>
      <w:numFmt w:val="decimal"/>
      <w:pStyle w:val="ListNumber3"/>
      <w:lvlText w:val="%1."/>
      <w:lvlJc w:val="left"/>
      <w:pPr>
        <w:tabs>
          <w:tab w:val="left" w:pos="1080"/>
        </w:tabs>
        <w:ind w:left="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BD41572"/>
    <w:multiLevelType w:val="hybridMultilevel"/>
    <w:tmpl w:val="F9002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2640F1"/>
    <w:multiLevelType w:val="hybridMultilevel"/>
    <w:tmpl w:val="C450E81A"/>
    <w:lvl w:ilvl="0" w:tplc="9710DF1E">
      <w:start w:val="1"/>
      <w:numFmt w:val="decimal"/>
      <w:lvlText w:val="(%1)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F0A5BBF"/>
    <w:multiLevelType w:val="multilevel"/>
    <w:tmpl w:val="2F0A5BBF"/>
    <w:lvl w:ilvl="0">
      <w:start w:val="1"/>
      <w:numFmt w:val="bullet"/>
      <w:pStyle w:val="List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2F7900C1"/>
    <w:multiLevelType w:val="hybridMultilevel"/>
    <w:tmpl w:val="8A0A46A4"/>
    <w:lvl w:ilvl="0" w:tplc="9710DF1E">
      <w:start w:val="1"/>
      <w:numFmt w:val="decimal"/>
      <w:lvlText w:val="(%1)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0E04559"/>
    <w:multiLevelType w:val="multilevel"/>
    <w:tmpl w:val="8AC08946"/>
    <w:styleLink w:val="3"/>
    <w:lvl w:ilvl="0">
      <w:start w:val="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448A35CD"/>
    <w:multiLevelType w:val="multilevel"/>
    <w:tmpl w:val="E07ECB42"/>
    <w:styleLink w:val="2"/>
    <w:lvl w:ilvl="0">
      <w:start w:val="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44DD20FF"/>
    <w:multiLevelType w:val="hybridMultilevel"/>
    <w:tmpl w:val="494A0436"/>
    <w:lvl w:ilvl="0" w:tplc="30463226">
      <w:start w:val="10"/>
      <w:numFmt w:val="bullet"/>
      <w:lvlText w:val="–"/>
      <w:lvlJc w:val="left"/>
      <w:pPr>
        <w:ind w:left="3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3" w15:restartNumberingAfterBreak="0">
    <w:nsid w:val="562B0508"/>
    <w:multiLevelType w:val="hybridMultilevel"/>
    <w:tmpl w:val="D27681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9142342"/>
    <w:multiLevelType w:val="hybridMultilevel"/>
    <w:tmpl w:val="D27681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B2A17F6"/>
    <w:multiLevelType w:val="hybridMultilevel"/>
    <w:tmpl w:val="813C53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08A4BDB"/>
    <w:multiLevelType w:val="hybridMultilevel"/>
    <w:tmpl w:val="0436063E"/>
    <w:lvl w:ilvl="0" w:tplc="0B90188C">
      <w:start w:val="3"/>
      <w:numFmt w:val="bullet"/>
      <w:lvlText w:val="-"/>
      <w:lvlJc w:val="left"/>
      <w:pPr>
        <w:ind w:left="76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4FD0E81"/>
    <w:multiLevelType w:val="hybridMultilevel"/>
    <w:tmpl w:val="4F74A172"/>
    <w:lvl w:ilvl="0" w:tplc="30463226">
      <w:start w:val="10"/>
      <w:numFmt w:val="bullet"/>
      <w:lvlText w:val="–"/>
      <w:lvlJc w:val="left"/>
      <w:pPr>
        <w:ind w:left="440" w:hanging="440"/>
      </w:pPr>
      <w:rPr>
        <w:rFonts w:ascii="Times New Roman" w:eastAsia="Batang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8" w15:restartNumberingAfterBreak="0">
    <w:nsid w:val="66E11DEB"/>
    <w:multiLevelType w:val="hybridMultilevel"/>
    <w:tmpl w:val="D27681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69121B4A"/>
    <w:multiLevelType w:val="hybridMultilevel"/>
    <w:tmpl w:val="5CAC892E"/>
    <w:lvl w:ilvl="0" w:tplc="CA105F6A">
      <w:start w:val="1"/>
      <w:numFmt w:val="bullet"/>
      <w:lvlText w:val="−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B3E7EFA"/>
    <w:multiLevelType w:val="multilevel"/>
    <w:tmpl w:val="6B3E7EFA"/>
    <w:lvl w:ilvl="0">
      <w:start w:val="1"/>
      <w:numFmt w:val="decimal"/>
      <w:pStyle w:val="ListNumber4"/>
      <w:lvlText w:val="%1."/>
      <w:lvlJc w:val="left"/>
      <w:pPr>
        <w:tabs>
          <w:tab w:val="left" w:pos="1440"/>
        </w:tabs>
        <w:ind w:left="144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6F013ABE"/>
    <w:multiLevelType w:val="multilevel"/>
    <w:tmpl w:val="2E909B8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71534018"/>
    <w:multiLevelType w:val="multilevel"/>
    <w:tmpl w:val="71534018"/>
    <w:lvl w:ilvl="0">
      <w:start w:val="1"/>
      <w:numFmt w:val="bullet"/>
      <w:pStyle w:val="ListBullet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71953DB8"/>
    <w:multiLevelType w:val="hybridMultilevel"/>
    <w:tmpl w:val="ADE240F6"/>
    <w:lvl w:ilvl="0" w:tplc="9710DF1E">
      <w:start w:val="1"/>
      <w:numFmt w:val="decimal"/>
      <w:lvlText w:val="(%1)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4" w15:restartNumberingAfterBreak="0">
    <w:nsid w:val="74ED7D88"/>
    <w:multiLevelType w:val="multilevel"/>
    <w:tmpl w:val="74ED7D88"/>
    <w:lvl w:ilvl="0">
      <w:start w:val="6"/>
      <w:numFmt w:val="decimal"/>
      <w:lvlText w:val="%1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35" w15:restartNumberingAfterBreak="0">
    <w:nsid w:val="78983077"/>
    <w:multiLevelType w:val="hybridMultilevel"/>
    <w:tmpl w:val="E0827220"/>
    <w:lvl w:ilvl="0" w:tplc="04090001">
      <w:start w:val="1"/>
      <w:numFmt w:val="bullet"/>
      <w:lvlText w:val=""/>
      <w:lvlJc w:val="left"/>
      <w:pPr>
        <w:tabs>
          <w:tab w:val="num" w:pos="576"/>
        </w:tabs>
        <w:ind w:left="57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3B4D29"/>
    <w:multiLevelType w:val="multilevel"/>
    <w:tmpl w:val="7B3B4D29"/>
    <w:lvl w:ilvl="0">
      <w:start w:val="1"/>
      <w:numFmt w:val="bullet"/>
      <w:pStyle w:val="ListBullet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216012451">
    <w:abstractNumId w:val="34"/>
  </w:num>
  <w:num w:numId="2" w16cid:durableId="1237860024">
    <w:abstractNumId w:val="5"/>
  </w:num>
  <w:num w:numId="3" w16cid:durableId="1859729449">
    <w:abstractNumId w:val="0"/>
  </w:num>
  <w:num w:numId="4" w16cid:durableId="1447581808">
    <w:abstractNumId w:val="10"/>
  </w:num>
  <w:num w:numId="5" w16cid:durableId="1303383816">
    <w:abstractNumId w:val="18"/>
  </w:num>
  <w:num w:numId="6" w16cid:durableId="1394082587">
    <w:abstractNumId w:val="36"/>
  </w:num>
  <w:num w:numId="7" w16cid:durableId="961424355">
    <w:abstractNumId w:val="15"/>
  </w:num>
  <w:num w:numId="8" w16cid:durableId="34307099">
    <w:abstractNumId w:val="32"/>
  </w:num>
  <w:num w:numId="9" w16cid:durableId="174227203">
    <w:abstractNumId w:val="8"/>
  </w:num>
  <w:num w:numId="10" w16cid:durableId="12339236">
    <w:abstractNumId w:val="30"/>
  </w:num>
  <w:num w:numId="11" w16cid:durableId="1972900455">
    <w:abstractNumId w:val="6"/>
  </w:num>
  <w:num w:numId="12" w16cid:durableId="123814020">
    <w:abstractNumId w:val="1"/>
  </w:num>
  <w:num w:numId="13" w16cid:durableId="1861355585">
    <w:abstractNumId w:val="9"/>
  </w:num>
  <w:num w:numId="14" w16cid:durableId="437146686">
    <w:abstractNumId w:val="2"/>
  </w:num>
  <w:num w:numId="15" w16cid:durableId="1784809050">
    <w:abstractNumId w:val="26"/>
  </w:num>
  <w:num w:numId="16" w16cid:durableId="1376811683">
    <w:abstractNumId w:val="22"/>
  </w:num>
  <w:num w:numId="17" w16cid:durableId="1415663385">
    <w:abstractNumId w:val="25"/>
  </w:num>
  <w:num w:numId="18" w16cid:durableId="1489400929">
    <w:abstractNumId w:val="24"/>
  </w:num>
  <w:num w:numId="19" w16cid:durableId="1602756566">
    <w:abstractNumId w:val="4"/>
  </w:num>
  <w:num w:numId="20" w16cid:durableId="9722612">
    <w:abstractNumId w:val="28"/>
  </w:num>
  <w:num w:numId="21" w16cid:durableId="811602411">
    <w:abstractNumId w:val="11"/>
  </w:num>
  <w:num w:numId="22" w16cid:durableId="201016450">
    <w:abstractNumId w:val="27"/>
  </w:num>
  <w:num w:numId="23" w16cid:durableId="449324831">
    <w:abstractNumId w:val="33"/>
  </w:num>
  <w:num w:numId="24" w16cid:durableId="1846819461">
    <w:abstractNumId w:val="17"/>
  </w:num>
  <w:num w:numId="25" w16cid:durableId="1574927941">
    <w:abstractNumId w:val="19"/>
  </w:num>
  <w:num w:numId="26" w16cid:durableId="950673442">
    <w:abstractNumId w:val="3"/>
  </w:num>
  <w:num w:numId="27" w16cid:durableId="956645810">
    <w:abstractNumId w:val="7"/>
  </w:num>
  <w:num w:numId="28" w16cid:durableId="1253902801">
    <w:abstractNumId w:val="21"/>
  </w:num>
  <w:num w:numId="29" w16cid:durableId="1524661040">
    <w:abstractNumId w:val="20"/>
  </w:num>
  <w:num w:numId="30" w16cid:durableId="402065652">
    <w:abstractNumId w:val="23"/>
  </w:num>
  <w:num w:numId="31" w16cid:durableId="798962835">
    <w:abstractNumId w:val="12"/>
  </w:num>
  <w:num w:numId="32" w16cid:durableId="1688361128">
    <w:abstractNumId w:val="13"/>
  </w:num>
  <w:num w:numId="33" w16cid:durableId="1672293077">
    <w:abstractNumId w:val="29"/>
  </w:num>
  <w:num w:numId="34" w16cid:durableId="940067505">
    <w:abstractNumId w:val="14"/>
  </w:num>
  <w:num w:numId="35" w16cid:durableId="1821530663">
    <w:abstractNumId w:val="31"/>
  </w:num>
  <w:num w:numId="36" w16cid:durableId="1523393709">
    <w:abstractNumId w:val="16"/>
  </w:num>
  <w:num w:numId="37" w16cid:durableId="1499150800">
    <w:abstractNumId w:val="3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BB0"/>
    <w:rsid w:val="000002CE"/>
    <w:rsid w:val="00000339"/>
    <w:rsid w:val="00000FA8"/>
    <w:rsid w:val="00001B95"/>
    <w:rsid w:val="0001104D"/>
    <w:rsid w:val="00012D6A"/>
    <w:rsid w:val="00012EB5"/>
    <w:rsid w:val="00017655"/>
    <w:rsid w:val="00017FE7"/>
    <w:rsid w:val="00022B29"/>
    <w:rsid w:val="00025502"/>
    <w:rsid w:val="00025B63"/>
    <w:rsid w:val="00027A32"/>
    <w:rsid w:val="00030DBC"/>
    <w:rsid w:val="0003117B"/>
    <w:rsid w:val="0003257A"/>
    <w:rsid w:val="00033DE2"/>
    <w:rsid w:val="0004202D"/>
    <w:rsid w:val="0004493F"/>
    <w:rsid w:val="00050A24"/>
    <w:rsid w:val="00053EE5"/>
    <w:rsid w:val="00055464"/>
    <w:rsid w:val="00060B85"/>
    <w:rsid w:val="00061DF9"/>
    <w:rsid w:val="00062AA7"/>
    <w:rsid w:val="0006330F"/>
    <w:rsid w:val="0006353F"/>
    <w:rsid w:val="00063556"/>
    <w:rsid w:val="000661D3"/>
    <w:rsid w:val="0007085C"/>
    <w:rsid w:val="00072D04"/>
    <w:rsid w:val="00072FDB"/>
    <w:rsid w:val="000769E6"/>
    <w:rsid w:val="00077E88"/>
    <w:rsid w:val="0008099A"/>
    <w:rsid w:val="000842F4"/>
    <w:rsid w:val="00085268"/>
    <w:rsid w:val="0008726D"/>
    <w:rsid w:val="00092930"/>
    <w:rsid w:val="00095EF2"/>
    <w:rsid w:val="000962A3"/>
    <w:rsid w:val="00096D82"/>
    <w:rsid w:val="00097D70"/>
    <w:rsid w:val="000A1873"/>
    <w:rsid w:val="000A1971"/>
    <w:rsid w:val="000A31CB"/>
    <w:rsid w:val="000A55A9"/>
    <w:rsid w:val="000B286A"/>
    <w:rsid w:val="000B315E"/>
    <w:rsid w:val="000B5115"/>
    <w:rsid w:val="000B594B"/>
    <w:rsid w:val="000B748C"/>
    <w:rsid w:val="000C1868"/>
    <w:rsid w:val="000C5FD9"/>
    <w:rsid w:val="000D4B8E"/>
    <w:rsid w:val="000D6B48"/>
    <w:rsid w:val="000D7A19"/>
    <w:rsid w:val="000D7D28"/>
    <w:rsid w:val="000E4E82"/>
    <w:rsid w:val="000E5D97"/>
    <w:rsid w:val="000E6414"/>
    <w:rsid w:val="000F1A3B"/>
    <w:rsid w:val="000F2E95"/>
    <w:rsid w:val="000F67F1"/>
    <w:rsid w:val="001009CF"/>
    <w:rsid w:val="001034E0"/>
    <w:rsid w:val="00103F3E"/>
    <w:rsid w:val="00106AAB"/>
    <w:rsid w:val="00110480"/>
    <w:rsid w:val="001113C7"/>
    <w:rsid w:val="00112783"/>
    <w:rsid w:val="00114606"/>
    <w:rsid w:val="0012002D"/>
    <w:rsid w:val="00122669"/>
    <w:rsid w:val="00123A2B"/>
    <w:rsid w:val="001266E6"/>
    <w:rsid w:val="001303D2"/>
    <w:rsid w:val="00131282"/>
    <w:rsid w:val="00131D86"/>
    <w:rsid w:val="00133327"/>
    <w:rsid w:val="001338AA"/>
    <w:rsid w:val="001340C5"/>
    <w:rsid w:val="00134BB5"/>
    <w:rsid w:val="001377FA"/>
    <w:rsid w:val="00137E61"/>
    <w:rsid w:val="001452AA"/>
    <w:rsid w:val="00146FED"/>
    <w:rsid w:val="00147EE6"/>
    <w:rsid w:val="001528E6"/>
    <w:rsid w:val="00155DD6"/>
    <w:rsid w:val="00157413"/>
    <w:rsid w:val="001605F4"/>
    <w:rsid w:val="00161BAB"/>
    <w:rsid w:val="0016529A"/>
    <w:rsid w:val="001664ED"/>
    <w:rsid w:val="001668F3"/>
    <w:rsid w:val="00166E75"/>
    <w:rsid w:val="00167647"/>
    <w:rsid w:val="00172670"/>
    <w:rsid w:val="00174CE2"/>
    <w:rsid w:val="00176C2F"/>
    <w:rsid w:val="00182310"/>
    <w:rsid w:val="001841C5"/>
    <w:rsid w:val="00184A3C"/>
    <w:rsid w:val="001862D2"/>
    <w:rsid w:val="001871E3"/>
    <w:rsid w:val="001872B3"/>
    <w:rsid w:val="001908C8"/>
    <w:rsid w:val="001942EC"/>
    <w:rsid w:val="001945B8"/>
    <w:rsid w:val="00196438"/>
    <w:rsid w:val="001A03CC"/>
    <w:rsid w:val="001A1E05"/>
    <w:rsid w:val="001A6E14"/>
    <w:rsid w:val="001A79B0"/>
    <w:rsid w:val="001B1F75"/>
    <w:rsid w:val="001B401A"/>
    <w:rsid w:val="001B4799"/>
    <w:rsid w:val="001B4A85"/>
    <w:rsid w:val="001B6D84"/>
    <w:rsid w:val="001C01DD"/>
    <w:rsid w:val="001C06CA"/>
    <w:rsid w:val="001C16C9"/>
    <w:rsid w:val="001C303F"/>
    <w:rsid w:val="001C4B95"/>
    <w:rsid w:val="001D13D8"/>
    <w:rsid w:val="001D240C"/>
    <w:rsid w:val="001D4FB0"/>
    <w:rsid w:val="001D505A"/>
    <w:rsid w:val="001D5206"/>
    <w:rsid w:val="001D6401"/>
    <w:rsid w:val="001E031A"/>
    <w:rsid w:val="001E1791"/>
    <w:rsid w:val="001E2CE2"/>
    <w:rsid w:val="001E397B"/>
    <w:rsid w:val="001E3A97"/>
    <w:rsid w:val="001E58AB"/>
    <w:rsid w:val="001E5965"/>
    <w:rsid w:val="001E5E42"/>
    <w:rsid w:val="001E6C93"/>
    <w:rsid w:val="001E7D6A"/>
    <w:rsid w:val="001F0D74"/>
    <w:rsid w:val="001F118C"/>
    <w:rsid w:val="001F5DA4"/>
    <w:rsid w:val="00201267"/>
    <w:rsid w:val="002027A2"/>
    <w:rsid w:val="00202AA7"/>
    <w:rsid w:val="00211767"/>
    <w:rsid w:val="00213C1C"/>
    <w:rsid w:val="002157FB"/>
    <w:rsid w:val="00216499"/>
    <w:rsid w:val="0022194A"/>
    <w:rsid w:val="00222121"/>
    <w:rsid w:val="00223009"/>
    <w:rsid w:val="00226A0F"/>
    <w:rsid w:val="00230922"/>
    <w:rsid w:val="002313E5"/>
    <w:rsid w:val="002341B0"/>
    <w:rsid w:val="00242B8D"/>
    <w:rsid w:val="00243B95"/>
    <w:rsid w:val="00246777"/>
    <w:rsid w:val="00250F17"/>
    <w:rsid w:val="00252438"/>
    <w:rsid w:val="00257576"/>
    <w:rsid w:val="00257A66"/>
    <w:rsid w:val="00260003"/>
    <w:rsid w:val="0026130F"/>
    <w:rsid w:val="00262AC6"/>
    <w:rsid w:val="00263A01"/>
    <w:rsid w:val="002640DF"/>
    <w:rsid w:val="002642E8"/>
    <w:rsid w:val="00264563"/>
    <w:rsid w:val="00265E0D"/>
    <w:rsid w:val="00265FC7"/>
    <w:rsid w:val="00267132"/>
    <w:rsid w:val="002706A2"/>
    <w:rsid w:val="002712C7"/>
    <w:rsid w:val="00271D94"/>
    <w:rsid w:val="00271EBC"/>
    <w:rsid w:val="00272DCD"/>
    <w:rsid w:val="0027462B"/>
    <w:rsid w:val="00281AC7"/>
    <w:rsid w:val="002860B4"/>
    <w:rsid w:val="0028637B"/>
    <w:rsid w:val="0028651A"/>
    <w:rsid w:val="00287016"/>
    <w:rsid w:val="00287355"/>
    <w:rsid w:val="002A1F54"/>
    <w:rsid w:val="002A6E11"/>
    <w:rsid w:val="002B27EF"/>
    <w:rsid w:val="002B466C"/>
    <w:rsid w:val="002B4844"/>
    <w:rsid w:val="002B49FE"/>
    <w:rsid w:val="002B4C67"/>
    <w:rsid w:val="002C1292"/>
    <w:rsid w:val="002C69A4"/>
    <w:rsid w:val="002C6A7F"/>
    <w:rsid w:val="002D0969"/>
    <w:rsid w:val="002D1FEE"/>
    <w:rsid w:val="002D2725"/>
    <w:rsid w:val="002D367E"/>
    <w:rsid w:val="002D372B"/>
    <w:rsid w:val="002D4D0C"/>
    <w:rsid w:val="002D66C8"/>
    <w:rsid w:val="002E2EC1"/>
    <w:rsid w:val="002E40ED"/>
    <w:rsid w:val="002E525A"/>
    <w:rsid w:val="002E6279"/>
    <w:rsid w:val="002E712F"/>
    <w:rsid w:val="002F00D4"/>
    <w:rsid w:val="002F0B65"/>
    <w:rsid w:val="002F0B8A"/>
    <w:rsid w:val="002F21DA"/>
    <w:rsid w:val="002F316F"/>
    <w:rsid w:val="002F3A6A"/>
    <w:rsid w:val="002F5706"/>
    <w:rsid w:val="002F6AD3"/>
    <w:rsid w:val="00306040"/>
    <w:rsid w:val="003102A3"/>
    <w:rsid w:val="00310F96"/>
    <w:rsid w:val="00313428"/>
    <w:rsid w:val="00314E84"/>
    <w:rsid w:val="00315755"/>
    <w:rsid w:val="00316786"/>
    <w:rsid w:val="00316D02"/>
    <w:rsid w:val="00327081"/>
    <w:rsid w:val="00327C24"/>
    <w:rsid w:val="003331EE"/>
    <w:rsid w:val="003347EE"/>
    <w:rsid w:val="00334A16"/>
    <w:rsid w:val="00335A28"/>
    <w:rsid w:val="00337560"/>
    <w:rsid w:val="003429F2"/>
    <w:rsid w:val="00343245"/>
    <w:rsid w:val="00343BA0"/>
    <w:rsid w:val="00344DCC"/>
    <w:rsid w:val="0034630B"/>
    <w:rsid w:val="00346AF9"/>
    <w:rsid w:val="00346B76"/>
    <w:rsid w:val="00347D06"/>
    <w:rsid w:val="00347FFC"/>
    <w:rsid w:val="00350363"/>
    <w:rsid w:val="00350AC2"/>
    <w:rsid w:val="00352738"/>
    <w:rsid w:val="0035519C"/>
    <w:rsid w:val="00355EC3"/>
    <w:rsid w:val="00357B31"/>
    <w:rsid w:val="00357F03"/>
    <w:rsid w:val="00361581"/>
    <w:rsid w:val="0036170A"/>
    <w:rsid w:val="00363B5C"/>
    <w:rsid w:val="00366120"/>
    <w:rsid w:val="003666B3"/>
    <w:rsid w:val="003676EB"/>
    <w:rsid w:val="0037050B"/>
    <w:rsid w:val="00370AB3"/>
    <w:rsid w:val="00370CF4"/>
    <w:rsid w:val="0037341A"/>
    <w:rsid w:val="0037643E"/>
    <w:rsid w:val="00376609"/>
    <w:rsid w:val="00377C74"/>
    <w:rsid w:val="0038320B"/>
    <w:rsid w:val="00383C8F"/>
    <w:rsid w:val="00385F2A"/>
    <w:rsid w:val="00387228"/>
    <w:rsid w:val="00392617"/>
    <w:rsid w:val="00394DFC"/>
    <w:rsid w:val="0039729D"/>
    <w:rsid w:val="003A121C"/>
    <w:rsid w:val="003A229D"/>
    <w:rsid w:val="003A76F6"/>
    <w:rsid w:val="003A7C20"/>
    <w:rsid w:val="003B0D0F"/>
    <w:rsid w:val="003B197C"/>
    <w:rsid w:val="003B1D28"/>
    <w:rsid w:val="003B2A40"/>
    <w:rsid w:val="003B414C"/>
    <w:rsid w:val="003B53B3"/>
    <w:rsid w:val="003B59E8"/>
    <w:rsid w:val="003D0967"/>
    <w:rsid w:val="003D10E0"/>
    <w:rsid w:val="003D2C2B"/>
    <w:rsid w:val="003D3C3E"/>
    <w:rsid w:val="003D58F8"/>
    <w:rsid w:val="003D7964"/>
    <w:rsid w:val="003E152B"/>
    <w:rsid w:val="003E21BA"/>
    <w:rsid w:val="003E440C"/>
    <w:rsid w:val="003F0F5B"/>
    <w:rsid w:val="003F18E0"/>
    <w:rsid w:val="003F1A9D"/>
    <w:rsid w:val="003F3A67"/>
    <w:rsid w:val="003F4488"/>
    <w:rsid w:val="003F5E9C"/>
    <w:rsid w:val="003F6921"/>
    <w:rsid w:val="003F7087"/>
    <w:rsid w:val="003F7CBB"/>
    <w:rsid w:val="00402B6C"/>
    <w:rsid w:val="004032AC"/>
    <w:rsid w:val="00404076"/>
    <w:rsid w:val="00410D5A"/>
    <w:rsid w:val="00411475"/>
    <w:rsid w:val="00411C59"/>
    <w:rsid w:val="00412106"/>
    <w:rsid w:val="00412A4D"/>
    <w:rsid w:val="00412A89"/>
    <w:rsid w:val="00413785"/>
    <w:rsid w:val="00413D0A"/>
    <w:rsid w:val="004143C4"/>
    <w:rsid w:val="004163EE"/>
    <w:rsid w:val="0042051D"/>
    <w:rsid w:val="00422C23"/>
    <w:rsid w:val="0042468A"/>
    <w:rsid w:val="00425055"/>
    <w:rsid w:val="00425C3C"/>
    <w:rsid w:val="0042601E"/>
    <w:rsid w:val="00432526"/>
    <w:rsid w:val="004342D5"/>
    <w:rsid w:val="00434345"/>
    <w:rsid w:val="00435BA6"/>
    <w:rsid w:val="004368E3"/>
    <w:rsid w:val="00437620"/>
    <w:rsid w:val="004401F6"/>
    <w:rsid w:val="0044358B"/>
    <w:rsid w:val="00444079"/>
    <w:rsid w:val="00444228"/>
    <w:rsid w:val="00444784"/>
    <w:rsid w:val="004447B7"/>
    <w:rsid w:val="004454D3"/>
    <w:rsid w:val="00446162"/>
    <w:rsid w:val="00446B1C"/>
    <w:rsid w:val="00452887"/>
    <w:rsid w:val="0045318B"/>
    <w:rsid w:val="004536C2"/>
    <w:rsid w:val="0045405F"/>
    <w:rsid w:val="00454C7C"/>
    <w:rsid w:val="00455102"/>
    <w:rsid w:val="0045612E"/>
    <w:rsid w:val="00460665"/>
    <w:rsid w:val="004607FB"/>
    <w:rsid w:val="00460ED4"/>
    <w:rsid w:val="0046182A"/>
    <w:rsid w:val="00462B6A"/>
    <w:rsid w:val="004639DE"/>
    <w:rsid w:val="00464CC7"/>
    <w:rsid w:val="00465632"/>
    <w:rsid w:val="00466454"/>
    <w:rsid w:val="004669B1"/>
    <w:rsid w:val="00466AC2"/>
    <w:rsid w:val="00466E34"/>
    <w:rsid w:val="004717A9"/>
    <w:rsid w:val="00473548"/>
    <w:rsid w:val="00474262"/>
    <w:rsid w:val="004753D9"/>
    <w:rsid w:val="00477426"/>
    <w:rsid w:val="004806F0"/>
    <w:rsid w:val="00480BF5"/>
    <w:rsid w:val="00481970"/>
    <w:rsid w:val="00481B8F"/>
    <w:rsid w:val="00483235"/>
    <w:rsid w:val="00483B57"/>
    <w:rsid w:val="00486CDC"/>
    <w:rsid w:val="004A019C"/>
    <w:rsid w:val="004A460E"/>
    <w:rsid w:val="004A66F3"/>
    <w:rsid w:val="004A7E65"/>
    <w:rsid w:val="004B1BCD"/>
    <w:rsid w:val="004B34BB"/>
    <w:rsid w:val="004B3BD0"/>
    <w:rsid w:val="004B4317"/>
    <w:rsid w:val="004B5105"/>
    <w:rsid w:val="004C2A20"/>
    <w:rsid w:val="004C2E42"/>
    <w:rsid w:val="004C3990"/>
    <w:rsid w:val="004C4264"/>
    <w:rsid w:val="004C5369"/>
    <w:rsid w:val="004C5CE8"/>
    <w:rsid w:val="004C5F5E"/>
    <w:rsid w:val="004C6C19"/>
    <w:rsid w:val="004D054B"/>
    <w:rsid w:val="004D0FFC"/>
    <w:rsid w:val="004D217C"/>
    <w:rsid w:val="004D35E3"/>
    <w:rsid w:val="004D37A4"/>
    <w:rsid w:val="004D53AD"/>
    <w:rsid w:val="004D5D51"/>
    <w:rsid w:val="004E1D1B"/>
    <w:rsid w:val="004E6AA6"/>
    <w:rsid w:val="004E7413"/>
    <w:rsid w:val="004F18BB"/>
    <w:rsid w:val="004F2D48"/>
    <w:rsid w:val="004F467F"/>
    <w:rsid w:val="004F4EB6"/>
    <w:rsid w:val="004F582E"/>
    <w:rsid w:val="004F7A3A"/>
    <w:rsid w:val="00500C55"/>
    <w:rsid w:val="00501A34"/>
    <w:rsid w:val="00502C16"/>
    <w:rsid w:val="00504261"/>
    <w:rsid w:val="005066E7"/>
    <w:rsid w:val="00507D55"/>
    <w:rsid w:val="00514399"/>
    <w:rsid w:val="005166B9"/>
    <w:rsid w:val="005170E9"/>
    <w:rsid w:val="00517C7D"/>
    <w:rsid w:val="00522154"/>
    <w:rsid w:val="00524AFA"/>
    <w:rsid w:val="0052618A"/>
    <w:rsid w:val="00527807"/>
    <w:rsid w:val="00527984"/>
    <w:rsid w:val="005307FF"/>
    <w:rsid w:val="0053163C"/>
    <w:rsid w:val="00534A69"/>
    <w:rsid w:val="0054147D"/>
    <w:rsid w:val="00541E0D"/>
    <w:rsid w:val="00542167"/>
    <w:rsid w:val="0054509D"/>
    <w:rsid w:val="00547A8B"/>
    <w:rsid w:val="00553C5C"/>
    <w:rsid w:val="00554DAD"/>
    <w:rsid w:val="00555133"/>
    <w:rsid w:val="005555BB"/>
    <w:rsid w:val="0055664B"/>
    <w:rsid w:val="00560C65"/>
    <w:rsid w:val="005614F6"/>
    <w:rsid w:val="0056254B"/>
    <w:rsid w:val="005633B4"/>
    <w:rsid w:val="005724E8"/>
    <w:rsid w:val="00574F82"/>
    <w:rsid w:val="0057513C"/>
    <w:rsid w:val="00575F9B"/>
    <w:rsid w:val="005771A3"/>
    <w:rsid w:val="0057782F"/>
    <w:rsid w:val="00577D2E"/>
    <w:rsid w:val="005815CC"/>
    <w:rsid w:val="00583141"/>
    <w:rsid w:val="005848ED"/>
    <w:rsid w:val="0058633E"/>
    <w:rsid w:val="005876F4"/>
    <w:rsid w:val="00590C8C"/>
    <w:rsid w:val="00590D62"/>
    <w:rsid w:val="00593191"/>
    <w:rsid w:val="00593340"/>
    <w:rsid w:val="00597677"/>
    <w:rsid w:val="00597A79"/>
    <w:rsid w:val="005A1277"/>
    <w:rsid w:val="005A2A95"/>
    <w:rsid w:val="005A3178"/>
    <w:rsid w:val="005B00B0"/>
    <w:rsid w:val="005B0D58"/>
    <w:rsid w:val="005B1C8B"/>
    <w:rsid w:val="005B29FD"/>
    <w:rsid w:val="005B2B06"/>
    <w:rsid w:val="005B5835"/>
    <w:rsid w:val="005B5E9D"/>
    <w:rsid w:val="005B66FC"/>
    <w:rsid w:val="005B7C2F"/>
    <w:rsid w:val="005B7FE3"/>
    <w:rsid w:val="005C083A"/>
    <w:rsid w:val="005C6264"/>
    <w:rsid w:val="005D3BE6"/>
    <w:rsid w:val="005D572B"/>
    <w:rsid w:val="005D633F"/>
    <w:rsid w:val="005D6FA8"/>
    <w:rsid w:val="005D7328"/>
    <w:rsid w:val="005E0B2C"/>
    <w:rsid w:val="005E0DFD"/>
    <w:rsid w:val="005E3DA5"/>
    <w:rsid w:val="005E4B83"/>
    <w:rsid w:val="005E4C0E"/>
    <w:rsid w:val="005E51E1"/>
    <w:rsid w:val="005E5474"/>
    <w:rsid w:val="005E7AFD"/>
    <w:rsid w:val="005F182E"/>
    <w:rsid w:val="005F23F2"/>
    <w:rsid w:val="005F3636"/>
    <w:rsid w:val="005F4098"/>
    <w:rsid w:val="005F4B8F"/>
    <w:rsid w:val="005F6550"/>
    <w:rsid w:val="005F6894"/>
    <w:rsid w:val="005F6B17"/>
    <w:rsid w:val="005F6C16"/>
    <w:rsid w:val="006034F3"/>
    <w:rsid w:val="00603DFF"/>
    <w:rsid w:val="006041E5"/>
    <w:rsid w:val="0060474D"/>
    <w:rsid w:val="006112D1"/>
    <w:rsid w:val="0061283B"/>
    <w:rsid w:val="00614EA5"/>
    <w:rsid w:val="00616390"/>
    <w:rsid w:val="0061746C"/>
    <w:rsid w:val="00621FC0"/>
    <w:rsid w:val="006243A9"/>
    <w:rsid w:val="006246ED"/>
    <w:rsid w:val="006259C1"/>
    <w:rsid w:val="00627024"/>
    <w:rsid w:val="00630B7F"/>
    <w:rsid w:val="00632ED1"/>
    <w:rsid w:val="006334FD"/>
    <w:rsid w:val="006336BF"/>
    <w:rsid w:val="00634914"/>
    <w:rsid w:val="00634E43"/>
    <w:rsid w:val="006401EA"/>
    <w:rsid w:val="00641D2A"/>
    <w:rsid w:val="006440F8"/>
    <w:rsid w:val="006463E0"/>
    <w:rsid w:val="00652934"/>
    <w:rsid w:val="00656BDC"/>
    <w:rsid w:val="00657999"/>
    <w:rsid w:val="0066061E"/>
    <w:rsid w:val="00661C0F"/>
    <w:rsid w:val="00667CAF"/>
    <w:rsid w:val="00670127"/>
    <w:rsid w:val="00671B96"/>
    <w:rsid w:val="00672840"/>
    <w:rsid w:val="00672A32"/>
    <w:rsid w:val="00672C0A"/>
    <w:rsid w:val="00673355"/>
    <w:rsid w:val="006733BC"/>
    <w:rsid w:val="006851ED"/>
    <w:rsid w:val="00686D65"/>
    <w:rsid w:val="00686D6E"/>
    <w:rsid w:val="006871D2"/>
    <w:rsid w:val="00691155"/>
    <w:rsid w:val="0069505A"/>
    <w:rsid w:val="0069505B"/>
    <w:rsid w:val="006A20A8"/>
    <w:rsid w:val="006A2774"/>
    <w:rsid w:val="006A2B84"/>
    <w:rsid w:val="006A3DF0"/>
    <w:rsid w:val="006A43C1"/>
    <w:rsid w:val="006A5D95"/>
    <w:rsid w:val="006A7C77"/>
    <w:rsid w:val="006B1676"/>
    <w:rsid w:val="006B1D1B"/>
    <w:rsid w:val="006B508E"/>
    <w:rsid w:val="006B5FAD"/>
    <w:rsid w:val="006C20B0"/>
    <w:rsid w:val="006C2430"/>
    <w:rsid w:val="006C2AC8"/>
    <w:rsid w:val="006C40DE"/>
    <w:rsid w:val="006C4636"/>
    <w:rsid w:val="006C538F"/>
    <w:rsid w:val="006C6EAE"/>
    <w:rsid w:val="006C72D3"/>
    <w:rsid w:val="006D0765"/>
    <w:rsid w:val="006D1F7B"/>
    <w:rsid w:val="006D3E3B"/>
    <w:rsid w:val="006D6A9B"/>
    <w:rsid w:val="006E1652"/>
    <w:rsid w:val="006E29A4"/>
    <w:rsid w:val="006E3E05"/>
    <w:rsid w:val="006E3F75"/>
    <w:rsid w:val="006E550A"/>
    <w:rsid w:val="006E7742"/>
    <w:rsid w:val="006E7AB0"/>
    <w:rsid w:val="006F117E"/>
    <w:rsid w:val="006F5198"/>
    <w:rsid w:val="006F5AB1"/>
    <w:rsid w:val="006F6A15"/>
    <w:rsid w:val="0070068E"/>
    <w:rsid w:val="00702C44"/>
    <w:rsid w:val="00707589"/>
    <w:rsid w:val="00707C72"/>
    <w:rsid w:val="0071032C"/>
    <w:rsid w:val="0071243A"/>
    <w:rsid w:val="00712802"/>
    <w:rsid w:val="007139EE"/>
    <w:rsid w:val="007154A9"/>
    <w:rsid w:val="007164A1"/>
    <w:rsid w:val="007213F7"/>
    <w:rsid w:val="007216C0"/>
    <w:rsid w:val="00721FE0"/>
    <w:rsid w:val="007231AD"/>
    <w:rsid w:val="007238CA"/>
    <w:rsid w:val="00723B74"/>
    <w:rsid w:val="0072522B"/>
    <w:rsid w:val="007262D6"/>
    <w:rsid w:val="00726B8B"/>
    <w:rsid w:val="007316F2"/>
    <w:rsid w:val="007316F3"/>
    <w:rsid w:val="007360F1"/>
    <w:rsid w:val="007409A6"/>
    <w:rsid w:val="00743047"/>
    <w:rsid w:val="0074553A"/>
    <w:rsid w:val="007465CE"/>
    <w:rsid w:val="007472FB"/>
    <w:rsid w:val="00753305"/>
    <w:rsid w:val="00753F94"/>
    <w:rsid w:val="00755A6D"/>
    <w:rsid w:val="00761CA4"/>
    <w:rsid w:val="00762E3F"/>
    <w:rsid w:val="00764015"/>
    <w:rsid w:val="00766B94"/>
    <w:rsid w:val="007704B9"/>
    <w:rsid w:val="0077101F"/>
    <w:rsid w:val="00771B16"/>
    <w:rsid w:val="007735BA"/>
    <w:rsid w:val="00774F2B"/>
    <w:rsid w:val="007760D0"/>
    <w:rsid w:val="00780AF7"/>
    <w:rsid w:val="00783489"/>
    <w:rsid w:val="00783611"/>
    <w:rsid w:val="007862F5"/>
    <w:rsid w:val="0078663F"/>
    <w:rsid w:val="0078686F"/>
    <w:rsid w:val="007935B0"/>
    <w:rsid w:val="00793CD3"/>
    <w:rsid w:val="00794834"/>
    <w:rsid w:val="00794EE6"/>
    <w:rsid w:val="0079581B"/>
    <w:rsid w:val="00796096"/>
    <w:rsid w:val="00796FCB"/>
    <w:rsid w:val="0079739A"/>
    <w:rsid w:val="007977C4"/>
    <w:rsid w:val="0079791C"/>
    <w:rsid w:val="007A096C"/>
    <w:rsid w:val="007A2623"/>
    <w:rsid w:val="007A30D2"/>
    <w:rsid w:val="007A4E4C"/>
    <w:rsid w:val="007A522A"/>
    <w:rsid w:val="007A640A"/>
    <w:rsid w:val="007A7398"/>
    <w:rsid w:val="007B200F"/>
    <w:rsid w:val="007B3431"/>
    <w:rsid w:val="007B40F5"/>
    <w:rsid w:val="007B6330"/>
    <w:rsid w:val="007B759D"/>
    <w:rsid w:val="007B7733"/>
    <w:rsid w:val="007B7F4C"/>
    <w:rsid w:val="007C11F2"/>
    <w:rsid w:val="007C3B89"/>
    <w:rsid w:val="007C6BD9"/>
    <w:rsid w:val="007C7042"/>
    <w:rsid w:val="007D218D"/>
    <w:rsid w:val="007D2F0F"/>
    <w:rsid w:val="007D2F42"/>
    <w:rsid w:val="007D48D9"/>
    <w:rsid w:val="007D7074"/>
    <w:rsid w:val="007D7AA9"/>
    <w:rsid w:val="007E1D1A"/>
    <w:rsid w:val="007F0A2A"/>
    <w:rsid w:val="007F107B"/>
    <w:rsid w:val="007F5562"/>
    <w:rsid w:val="00802DB7"/>
    <w:rsid w:val="008061CF"/>
    <w:rsid w:val="008062A5"/>
    <w:rsid w:val="0080787C"/>
    <w:rsid w:val="00807B28"/>
    <w:rsid w:val="00811118"/>
    <w:rsid w:val="00814473"/>
    <w:rsid w:val="00814C73"/>
    <w:rsid w:val="00821CBF"/>
    <w:rsid w:val="00821E6D"/>
    <w:rsid w:val="00823B5F"/>
    <w:rsid w:val="00823E8E"/>
    <w:rsid w:val="0082514C"/>
    <w:rsid w:val="008261C2"/>
    <w:rsid w:val="00831BDA"/>
    <w:rsid w:val="0083402B"/>
    <w:rsid w:val="00840285"/>
    <w:rsid w:val="00840CDC"/>
    <w:rsid w:val="00846658"/>
    <w:rsid w:val="00847782"/>
    <w:rsid w:val="00850AFE"/>
    <w:rsid w:val="00852B99"/>
    <w:rsid w:val="00852CCA"/>
    <w:rsid w:val="008537A1"/>
    <w:rsid w:val="008539C6"/>
    <w:rsid w:val="00855010"/>
    <w:rsid w:val="00855AA6"/>
    <w:rsid w:val="00855B71"/>
    <w:rsid w:val="00855C7D"/>
    <w:rsid w:val="0085720D"/>
    <w:rsid w:val="008579FD"/>
    <w:rsid w:val="00861E56"/>
    <w:rsid w:val="00862429"/>
    <w:rsid w:val="00862F6E"/>
    <w:rsid w:val="008709E6"/>
    <w:rsid w:val="00870CFD"/>
    <w:rsid w:val="00873926"/>
    <w:rsid w:val="008750FC"/>
    <w:rsid w:val="008762A5"/>
    <w:rsid w:val="00877486"/>
    <w:rsid w:val="008800C6"/>
    <w:rsid w:val="00882DF8"/>
    <w:rsid w:val="0088492F"/>
    <w:rsid w:val="008879EF"/>
    <w:rsid w:val="00887A32"/>
    <w:rsid w:val="0089140E"/>
    <w:rsid w:val="00891EC9"/>
    <w:rsid w:val="00893909"/>
    <w:rsid w:val="0089428A"/>
    <w:rsid w:val="00894717"/>
    <w:rsid w:val="008A20A2"/>
    <w:rsid w:val="008A3A7E"/>
    <w:rsid w:val="008A5265"/>
    <w:rsid w:val="008A6D78"/>
    <w:rsid w:val="008A79CD"/>
    <w:rsid w:val="008A7C9E"/>
    <w:rsid w:val="008B1D6B"/>
    <w:rsid w:val="008B2841"/>
    <w:rsid w:val="008B2FC9"/>
    <w:rsid w:val="008B3594"/>
    <w:rsid w:val="008B3D3F"/>
    <w:rsid w:val="008B69F7"/>
    <w:rsid w:val="008C25C8"/>
    <w:rsid w:val="008C25F0"/>
    <w:rsid w:val="008C2962"/>
    <w:rsid w:val="008C2F86"/>
    <w:rsid w:val="008C38B8"/>
    <w:rsid w:val="008C4869"/>
    <w:rsid w:val="008C5677"/>
    <w:rsid w:val="008C71ED"/>
    <w:rsid w:val="008D20FD"/>
    <w:rsid w:val="008D31AC"/>
    <w:rsid w:val="008D3778"/>
    <w:rsid w:val="008D4C5F"/>
    <w:rsid w:val="008D54F0"/>
    <w:rsid w:val="008E3321"/>
    <w:rsid w:val="008E3FAA"/>
    <w:rsid w:val="008E3FD0"/>
    <w:rsid w:val="008E4414"/>
    <w:rsid w:val="008E5942"/>
    <w:rsid w:val="008E7D3D"/>
    <w:rsid w:val="008F00F9"/>
    <w:rsid w:val="008F0F07"/>
    <w:rsid w:val="008F1FEF"/>
    <w:rsid w:val="008F24C6"/>
    <w:rsid w:val="008F55EA"/>
    <w:rsid w:val="008F674E"/>
    <w:rsid w:val="008F6E82"/>
    <w:rsid w:val="008F7D58"/>
    <w:rsid w:val="00900222"/>
    <w:rsid w:val="0090354F"/>
    <w:rsid w:val="009051C9"/>
    <w:rsid w:val="00906CD8"/>
    <w:rsid w:val="009142BB"/>
    <w:rsid w:val="009168AF"/>
    <w:rsid w:val="009177BB"/>
    <w:rsid w:val="00920E41"/>
    <w:rsid w:val="00921601"/>
    <w:rsid w:val="009232E9"/>
    <w:rsid w:val="00924276"/>
    <w:rsid w:val="0092642F"/>
    <w:rsid w:val="00926E88"/>
    <w:rsid w:val="00932726"/>
    <w:rsid w:val="0093606E"/>
    <w:rsid w:val="00936B45"/>
    <w:rsid w:val="00941F5A"/>
    <w:rsid w:val="00942834"/>
    <w:rsid w:val="00944925"/>
    <w:rsid w:val="00944AAC"/>
    <w:rsid w:val="0094660D"/>
    <w:rsid w:val="00951D2A"/>
    <w:rsid w:val="00952571"/>
    <w:rsid w:val="00953111"/>
    <w:rsid w:val="00955E8A"/>
    <w:rsid w:val="00956489"/>
    <w:rsid w:val="009565A5"/>
    <w:rsid w:val="00957B16"/>
    <w:rsid w:val="00960F92"/>
    <w:rsid w:val="00964783"/>
    <w:rsid w:val="00964FDC"/>
    <w:rsid w:val="009652A8"/>
    <w:rsid w:val="009659E4"/>
    <w:rsid w:val="009722A4"/>
    <w:rsid w:val="00973D8A"/>
    <w:rsid w:val="00975FA7"/>
    <w:rsid w:val="0097634A"/>
    <w:rsid w:val="00976863"/>
    <w:rsid w:val="0098004D"/>
    <w:rsid w:val="00980114"/>
    <w:rsid w:val="0098020C"/>
    <w:rsid w:val="00980403"/>
    <w:rsid w:val="00981BB0"/>
    <w:rsid w:val="00982816"/>
    <w:rsid w:val="009847FC"/>
    <w:rsid w:val="00986DCC"/>
    <w:rsid w:val="00987414"/>
    <w:rsid w:val="00991B72"/>
    <w:rsid w:val="00992EF9"/>
    <w:rsid w:val="00993F54"/>
    <w:rsid w:val="009961B2"/>
    <w:rsid w:val="009A0558"/>
    <w:rsid w:val="009A0FF0"/>
    <w:rsid w:val="009A2E5A"/>
    <w:rsid w:val="009A5D84"/>
    <w:rsid w:val="009A629B"/>
    <w:rsid w:val="009A73C5"/>
    <w:rsid w:val="009B20B2"/>
    <w:rsid w:val="009B21B2"/>
    <w:rsid w:val="009B3D53"/>
    <w:rsid w:val="009B7695"/>
    <w:rsid w:val="009B7E38"/>
    <w:rsid w:val="009C17D4"/>
    <w:rsid w:val="009C1C09"/>
    <w:rsid w:val="009C7254"/>
    <w:rsid w:val="009C7DBA"/>
    <w:rsid w:val="009C7F12"/>
    <w:rsid w:val="009D1404"/>
    <w:rsid w:val="009D1536"/>
    <w:rsid w:val="009D1ABE"/>
    <w:rsid w:val="009D2D99"/>
    <w:rsid w:val="009D39D6"/>
    <w:rsid w:val="009D43A1"/>
    <w:rsid w:val="009D4B30"/>
    <w:rsid w:val="009D5964"/>
    <w:rsid w:val="009E05FB"/>
    <w:rsid w:val="009E1F90"/>
    <w:rsid w:val="009E2EB0"/>
    <w:rsid w:val="009E45A6"/>
    <w:rsid w:val="009E4C27"/>
    <w:rsid w:val="009E5F5B"/>
    <w:rsid w:val="009E6409"/>
    <w:rsid w:val="009E7BCC"/>
    <w:rsid w:val="009F1872"/>
    <w:rsid w:val="009F6454"/>
    <w:rsid w:val="00A01EE1"/>
    <w:rsid w:val="00A02421"/>
    <w:rsid w:val="00A02536"/>
    <w:rsid w:val="00A042A8"/>
    <w:rsid w:val="00A10A16"/>
    <w:rsid w:val="00A113F2"/>
    <w:rsid w:val="00A11405"/>
    <w:rsid w:val="00A12E8B"/>
    <w:rsid w:val="00A150B1"/>
    <w:rsid w:val="00A17A6F"/>
    <w:rsid w:val="00A22B85"/>
    <w:rsid w:val="00A2389A"/>
    <w:rsid w:val="00A26ECB"/>
    <w:rsid w:val="00A270F6"/>
    <w:rsid w:val="00A3107C"/>
    <w:rsid w:val="00A31EDE"/>
    <w:rsid w:val="00A3317A"/>
    <w:rsid w:val="00A33885"/>
    <w:rsid w:val="00A376AD"/>
    <w:rsid w:val="00A4137D"/>
    <w:rsid w:val="00A41716"/>
    <w:rsid w:val="00A41EB0"/>
    <w:rsid w:val="00A44E77"/>
    <w:rsid w:val="00A46AE4"/>
    <w:rsid w:val="00A506B8"/>
    <w:rsid w:val="00A51189"/>
    <w:rsid w:val="00A52F64"/>
    <w:rsid w:val="00A542FF"/>
    <w:rsid w:val="00A564AE"/>
    <w:rsid w:val="00A57207"/>
    <w:rsid w:val="00A60B9D"/>
    <w:rsid w:val="00A62887"/>
    <w:rsid w:val="00A64EF2"/>
    <w:rsid w:val="00A65A9A"/>
    <w:rsid w:val="00A67788"/>
    <w:rsid w:val="00A7057D"/>
    <w:rsid w:val="00A71117"/>
    <w:rsid w:val="00A71314"/>
    <w:rsid w:val="00A71A73"/>
    <w:rsid w:val="00A72130"/>
    <w:rsid w:val="00A74026"/>
    <w:rsid w:val="00A74048"/>
    <w:rsid w:val="00A74697"/>
    <w:rsid w:val="00A74ED9"/>
    <w:rsid w:val="00A76ABC"/>
    <w:rsid w:val="00A77A81"/>
    <w:rsid w:val="00A81DD7"/>
    <w:rsid w:val="00A83ED4"/>
    <w:rsid w:val="00A90A92"/>
    <w:rsid w:val="00A91B6A"/>
    <w:rsid w:val="00A9519D"/>
    <w:rsid w:val="00A952C4"/>
    <w:rsid w:val="00A96E7A"/>
    <w:rsid w:val="00AA14F4"/>
    <w:rsid w:val="00AA2313"/>
    <w:rsid w:val="00AA3B47"/>
    <w:rsid w:val="00AA7BFE"/>
    <w:rsid w:val="00AB258E"/>
    <w:rsid w:val="00AB274D"/>
    <w:rsid w:val="00AC20C3"/>
    <w:rsid w:val="00AC2669"/>
    <w:rsid w:val="00AC3107"/>
    <w:rsid w:val="00AC6163"/>
    <w:rsid w:val="00AC6353"/>
    <w:rsid w:val="00AC7AAE"/>
    <w:rsid w:val="00AD0042"/>
    <w:rsid w:val="00AD0060"/>
    <w:rsid w:val="00AD1E9E"/>
    <w:rsid w:val="00AD1ECD"/>
    <w:rsid w:val="00AD5160"/>
    <w:rsid w:val="00AD5EBC"/>
    <w:rsid w:val="00AD70AE"/>
    <w:rsid w:val="00AD718C"/>
    <w:rsid w:val="00AD7AD8"/>
    <w:rsid w:val="00AE06BF"/>
    <w:rsid w:val="00AE14EC"/>
    <w:rsid w:val="00AE1BBA"/>
    <w:rsid w:val="00AE2CD6"/>
    <w:rsid w:val="00AE55AB"/>
    <w:rsid w:val="00AE5A26"/>
    <w:rsid w:val="00AE6929"/>
    <w:rsid w:val="00AF031A"/>
    <w:rsid w:val="00AF0E98"/>
    <w:rsid w:val="00AF0ED1"/>
    <w:rsid w:val="00AF2FDF"/>
    <w:rsid w:val="00AF346A"/>
    <w:rsid w:val="00AF4B26"/>
    <w:rsid w:val="00B00BB8"/>
    <w:rsid w:val="00B02348"/>
    <w:rsid w:val="00B04944"/>
    <w:rsid w:val="00B050AB"/>
    <w:rsid w:val="00B060E3"/>
    <w:rsid w:val="00B068C5"/>
    <w:rsid w:val="00B10963"/>
    <w:rsid w:val="00B1257A"/>
    <w:rsid w:val="00B12D14"/>
    <w:rsid w:val="00B1358A"/>
    <w:rsid w:val="00B1425A"/>
    <w:rsid w:val="00B14E45"/>
    <w:rsid w:val="00B16518"/>
    <w:rsid w:val="00B16E08"/>
    <w:rsid w:val="00B17455"/>
    <w:rsid w:val="00B176EF"/>
    <w:rsid w:val="00B20B8A"/>
    <w:rsid w:val="00B21F02"/>
    <w:rsid w:val="00B242CB"/>
    <w:rsid w:val="00B250FE"/>
    <w:rsid w:val="00B27620"/>
    <w:rsid w:val="00B32463"/>
    <w:rsid w:val="00B33205"/>
    <w:rsid w:val="00B33913"/>
    <w:rsid w:val="00B33DFA"/>
    <w:rsid w:val="00B376B3"/>
    <w:rsid w:val="00B379B5"/>
    <w:rsid w:val="00B451A9"/>
    <w:rsid w:val="00B461C6"/>
    <w:rsid w:val="00B46698"/>
    <w:rsid w:val="00B475B3"/>
    <w:rsid w:val="00B505BC"/>
    <w:rsid w:val="00B54C4B"/>
    <w:rsid w:val="00B57A9D"/>
    <w:rsid w:val="00B57BA6"/>
    <w:rsid w:val="00B60D67"/>
    <w:rsid w:val="00B641D0"/>
    <w:rsid w:val="00B648E0"/>
    <w:rsid w:val="00B67496"/>
    <w:rsid w:val="00B74C44"/>
    <w:rsid w:val="00B7505D"/>
    <w:rsid w:val="00B75A1D"/>
    <w:rsid w:val="00B80305"/>
    <w:rsid w:val="00B8109D"/>
    <w:rsid w:val="00B8179B"/>
    <w:rsid w:val="00B82597"/>
    <w:rsid w:val="00B84329"/>
    <w:rsid w:val="00B846A3"/>
    <w:rsid w:val="00B8714C"/>
    <w:rsid w:val="00B912E0"/>
    <w:rsid w:val="00B9268E"/>
    <w:rsid w:val="00B94B9A"/>
    <w:rsid w:val="00B959B9"/>
    <w:rsid w:val="00B974E8"/>
    <w:rsid w:val="00B9764D"/>
    <w:rsid w:val="00BA1424"/>
    <w:rsid w:val="00BA2256"/>
    <w:rsid w:val="00BA2B4C"/>
    <w:rsid w:val="00BA3F2D"/>
    <w:rsid w:val="00BA451B"/>
    <w:rsid w:val="00BA5199"/>
    <w:rsid w:val="00BA5329"/>
    <w:rsid w:val="00BA57E1"/>
    <w:rsid w:val="00BB0838"/>
    <w:rsid w:val="00BB2183"/>
    <w:rsid w:val="00BB36DF"/>
    <w:rsid w:val="00BB411B"/>
    <w:rsid w:val="00BB46A0"/>
    <w:rsid w:val="00BB6EA6"/>
    <w:rsid w:val="00BB7122"/>
    <w:rsid w:val="00BC031E"/>
    <w:rsid w:val="00BC1D31"/>
    <w:rsid w:val="00BC1F8A"/>
    <w:rsid w:val="00BC27D4"/>
    <w:rsid w:val="00BC41A0"/>
    <w:rsid w:val="00BD0091"/>
    <w:rsid w:val="00BD06A6"/>
    <w:rsid w:val="00BD2E3B"/>
    <w:rsid w:val="00BD3ACE"/>
    <w:rsid w:val="00BD52E5"/>
    <w:rsid w:val="00BD6C74"/>
    <w:rsid w:val="00BE07F5"/>
    <w:rsid w:val="00BE64F7"/>
    <w:rsid w:val="00BE735C"/>
    <w:rsid w:val="00BE7A81"/>
    <w:rsid w:val="00BF0878"/>
    <w:rsid w:val="00BF138E"/>
    <w:rsid w:val="00BF3358"/>
    <w:rsid w:val="00BF5690"/>
    <w:rsid w:val="00BF639B"/>
    <w:rsid w:val="00C0104E"/>
    <w:rsid w:val="00C02937"/>
    <w:rsid w:val="00C0323E"/>
    <w:rsid w:val="00C036F7"/>
    <w:rsid w:val="00C03E5B"/>
    <w:rsid w:val="00C04058"/>
    <w:rsid w:val="00C05702"/>
    <w:rsid w:val="00C06B27"/>
    <w:rsid w:val="00C076C1"/>
    <w:rsid w:val="00C10877"/>
    <w:rsid w:val="00C12B42"/>
    <w:rsid w:val="00C13153"/>
    <w:rsid w:val="00C142A5"/>
    <w:rsid w:val="00C16FA2"/>
    <w:rsid w:val="00C17054"/>
    <w:rsid w:val="00C24E33"/>
    <w:rsid w:val="00C27945"/>
    <w:rsid w:val="00C312D1"/>
    <w:rsid w:val="00C31D81"/>
    <w:rsid w:val="00C352EA"/>
    <w:rsid w:val="00C40D49"/>
    <w:rsid w:val="00C42100"/>
    <w:rsid w:val="00C4314E"/>
    <w:rsid w:val="00C43515"/>
    <w:rsid w:val="00C44450"/>
    <w:rsid w:val="00C44893"/>
    <w:rsid w:val="00C44E1B"/>
    <w:rsid w:val="00C45C0E"/>
    <w:rsid w:val="00C4740B"/>
    <w:rsid w:val="00C4763B"/>
    <w:rsid w:val="00C50AD5"/>
    <w:rsid w:val="00C51B58"/>
    <w:rsid w:val="00C603DE"/>
    <w:rsid w:val="00C61742"/>
    <w:rsid w:val="00C61D2C"/>
    <w:rsid w:val="00C62383"/>
    <w:rsid w:val="00C63CB5"/>
    <w:rsid w:val="00C6485D"/>
    <w:rsid w:val="00C64E15"/>
    <w:rsid w:val="00C672A3"/>
    <w:rsid w:val="00C71F6D"/>
    <w:rsid w:val="00C73C0A"/>
    <w:rsid w:val="00C76793"/>
    <w:rsid w:val="00C802CE"/>
    <w:rsid w:val="00C81734"/>
    <w:rsid w:val="00C83124"/>
    <w:rsid w:val="00C839F2"/>
    <w:rsid w:val="00C8468B"/>
    <w:rsid w:val="00C939FC"/>
    <w:rsid w:val="00C9502D"/>
    <w:rsid w:val="00C97908"/>
    <w:rsid w:val="00CA0B6A"/>
    <w:rsid w:val="00CA0E12"/>
    <w:rsid w:val="00CA1EC3"/>
    <w:rsid w:val="00CA318C"/>
    <w:rsid w:val="00CA577E"/>
    <w:rsid w:val="00CA6505"/>
    <w:rsid w:val="00CA7227"/>
    <w:rsid w:val="00CB1D9C"/>
    <w:rsid w:val="00CB3565"/>
    <w:rsid w:val="00CB588D"/>
    <w:rsid w:val="00CB67F1"/>
    <w:rsid w:val="00CB7BBF"/>
    <w:rsid w:val="00CB7D42"/>
    <w:rsid w:val="00CC37DB"/>
    <w:rsid w:val="00CC380B"/>
    <w:rsid w:val="00CC5EBA"/>
    <w:rsid w:val="00CC77B9"/>
    <w:rsid w:val="00CC795E"/>
    <w:rsid w:val="00CD0289"/>
    <w:rsid w:val="00CD24B3"/>
    <w:rsid w:val="00CD3809"/>
    <w:rsid w:val="00CD4ACC"/>
    <w:rsid w:val="00CD775A"/>
    <w:rsid w:val="00CE2188"/>
    <w:rsid w:val="00CE2E7C"/>
    <w:rsid w:val="00CE2E7F"/>
    <w:rsid w:val="00CE32D1"/>
    <w:rsid w:val="00CE7879"/>
    <w:rsid w:val="00CF1AB3"/>
    <w:rsid w:val="00CF1F92"/>
    <w:rsid w:val="00CF2C19"/>
    <w:rsid w:val="00CF3243"/>
    <w:rsid w:val="00CF44F8"/>
    <w:rsid w:val="00CF5622"/>
    <w:rsid w:val="00D002DE"/>
    <w:rsid w:val="00D018C1"/>
    <w:rsid w:val="00D04250"/>
    <w:rsid w:val="00D0442B"/>
    <w:rsid w:val="00D04735"/>
    <w:rsid w:val="00D06403"/>
    <w:rsid w:val="00D11F7F"/>
    <w:rsid w:val="00D15574"/>
    <w:rsid w:val="00D160A8"/>
    <w:rsid w:val="00D214E2"/>
    <w:rsid w:val="00D22FC6"/>
    <w:rsid w:val="00D25E27"/>
    <w:rsid w:val="00D305B5"/>
    <w:rsid w:val="00D32900"/>
    <w:rsid w:val="00D34EC4"/>
    <w:rsid w:val="00D373D5"/>
    <w:rsid w:val="00D403E6"/>
    <w:rsid w:val="00D42D8D"/>
    <w:rsid w:val="00D43B84"/>
    <w:rsid w:val="00D45DE4"/>
    <w:rsid w:val="00D50156"/>
    <w:rsid w:val="00D50BAD"/>
    <w:rsid w:val="00D50DD7"/>
    <w:rsid w:val="00D5167B"/>
    <w:rsid w:val="00D51AFF"/>
    <w:rsid w:val="00D53F49"/>
    <w:rsid w:val="00D561D6"/>
    <w:rsid w:val="00D56968"/>
    <w:rsid w:val="00D60435"/>
    <w:rsid w:val="00D6145C"/>
    <w:rsid w:val="00D627EB"/>
    <w:rsid w:val="00D638A6"/>
    <w:rsid w:val="00D66A4E"/>
    <w:rsid w:val="00D671C7"/>
    <w:rsid w:val="00D672BA"/>
    <w:rsid w:val="00D6768B"/>
    <w:rsid w:val="00D67CAA"/>
    <w:rsid w:val="00D70D16"/>
    <w:rsid w:val="00D72F49"/>
    <w:rsid w:val="00D80ACE"/>
    <w:rsid w:val="00D816A5"/>
    <w:rsid w:val="00D816D3"/>
    <w:rsid w:val="00D824AE"/>
    <w:rsid w:val="00D8435F"/>
    <w:rsid w:val="00D84CB7"/>
    <w:rsid w:val="00D85A58"/>
    <w:rsid w:val="00D90A81"/>
    <w:rsid w:val="00D91255"/>
    <w:rsid w:val="00D93DA6"/>
    <w:rsid w:val="00D942F3"/>
    <w:rsid w:val="00D97365"/>
    <w:rsid w:val="00D97E90"/>
    <w:rsid w:val="00DA080F"/>
    <w:rsid w:val="00DA15E2"/>
    <w:rsid w:val="00DA1DE9"/>
    <w:rsid w:val="00DA2BE1"/>
    <w:rsid w:val="00DA50CD"/>
    <w:rsid w:val="00DA59D4"/>
    <w:rsid w:val="00DA7C58"/>
    <w:rsid w:val="00DB13BC"/>
    <w:rsid w:val="00DB4145"/>
    <w:rsid w:val="00DB4F52"/>
    <w:rsid w:val="00DB511E"/>
    <w:rsid w:val="00DB676C"/>
    <w:rsid w:val="00DC08E9"/>
    <w:rsid w:val="00DC0A63"/>
    <w:rsid w:val="00DC5217"/>
    <w:rsid w:val="00DC54D7"/>
    <w:rsid w:val="00DD136D"/>
    <w:rsid w:val="00DD2F98"/>
    <w:rsid w:val="00DD3D24"/>
    <w:rsid w:val="00DD514A"/>
    <w:rsid w:val="00DD7211"/>
    <w:rsid w:val="00DD7CC3"/>
    <w:rsid w:val="00DD7D21"/>
    <w:rsid w:val="00DE2BD6"/>
    <w:rsid w:val="00DE415F"/>
    <w:rsid w:val="00DE4C84"/>
    <w:rsid w:val="00DE68D8"/>
    <w:rsid w:val="00DE7E61"/>
    <w:rsid w:val="00DF0E22"/>
    <w:rsid w:val="00DF1A5F"/>
    <w:rsid w:val="00DF1FFD"/>
    <w:rsid w:val="00DF4A43"/>
    <w:rsid w:val="00DF4DED"/>
    <w:rsid w:val="00DF6239"/>
    <w:rsid w:val="00DF72D6"/>
    <w:rsid w:val="00DF7859"/>
    <w:rsid w:val="00E00C83"/>
    <w:rsid w:val="00E016C3"/>
    <w:rsid w:val="00E016E9"/>
    <w:rsid w:val="00E01A5E"/>
    <w:rsid w:val="00E01DAD"/>
    <w:rsid w:val="00E02E8F"/>
    <w:rsid w:val="00E03557"/>
    <w:rsid w:val="00E041DB"/>
    <w:rsid w:val="00E05A81"/>
    <w:rsid w:val="00E10357"/>
    <w:rsid w:val="00E11BBA"/>
    <w:rsid w:val="00E130B5"/>
    <w:rsid w:val="00E133E2"/>
    <w:rsid w:val="00E150D6"/>
    <w:rsid w:val="00E16960"/>
    <w:rsid w:val="00E16A67"/>
    <w:rsid w:val="00E203FE"/>
    <w:rsid w:val="00E223A9"/>
    <w:rsid w:val="00E22E74"/>
    <w:rsid w:val="00E232FF"/>
    <w:rsid w:val="00E254A6"/>
    <w:rsid w:val="00E27939"/>
    <w:rsid w:val="00E27E41"/>
    <w:rsid w:val="00E30836"/>
    <w:rsid w:val="00E34BBF"/>
    <w:rsid w:val="00E35418"/>
    <w:rsid w:val="00E3588C"/>
    <w:rsid w:val="00E36442"/>
    <w:rsid w:val="00E36F50"/>
    <w:rsid w:val="00E46C2B"/>
    <w:rsid w:val="00E50C94"/>
    <w:rsid w:val="00E51D0C"/>
    <w:rsid w:val="00E52824"/>
    <w:rsid w:val="00E52D35"/>
    <w:rsid w:val="00E5305A"/>
    <w:rsid w:val="00E549E4"/>
    <w:rsid w:val="00E55975"/>
    <w:rsid w:val="00E628BB"/>
    <w:rsid w:val="00E62B7F"/>
    <w:rsid w:val="00E74087"/>
    <w:rsid w:val="00E75037"/>
    <w:rsid w:val="00E77B8E"/>
    <w:rsid w:val="00E77DE2"/>
    <w:rsid w:val="00E8049B"/>
    <w:rsid w:val="00E809A7"/>
    <w:rsid w:val="00E82E1E"/>
    <w:rsid w:val="00E85AB7"/>
    <w:rsid w:val="00E86A5D"/>
    <w:rsid w:val="00E86AE9"/>
    <w:rsid w:val="00E908D6"/>
    <w:rsid w:val="00E93343"/>
    <w:rsid w:val="00E95565"/>
    <w:rsid w:val="00E9645A"/>
    <w:rsid w:val="00E9664D"/>
    <w:rsid w:val="00E97B43"/>
    <w:rsid w:val="00EA1377"/>
    <w:rsid w:val="00EA3A25"/>
    <w:rsid w:val="00EA4AEB"/>
    <w:rsid w:val="00EA4E00"/>
    <w:rsid w:val="00EA51DE"/>
    <w:rsid w:val="00EA6BD4"/>
    <w:rsid w:val="00EA6E19"/>
    <w:rsid w:val="00EA6FA7"/>
    <w:rsid w:val="00EB000D"/>
    <w:rsid w:val="00EB22C2"/>
    <w:rsid w:val="00EB2D68"/>
    <w:rsid w:val="00EB5397"/>
    <w:rsid w:val="00EB6D19"/>
    <w:rsid w:val="00EB6E6A"/>
    <w:rsid w:val="00EC00CA"/>
    <w:rsid w:val="00EC2769"/>
    <w:rsid w:val="00EC4AAC"/>
    <w:rsid w:val="00EC7452"/>
    <w:rsid w:val="00EC784D"/>
    <w:rsid w:val="00ED4081"/>
    <w:rsid w:val="00ED5BA8"/>
    <w:rsid w:val="00EE1D11"/>
    <w:rsid w:val="00EE6174"/>
    <w:rsid w:val="00EE72AE"/>
    <w:rsid w:val="00EF23EE"/>
    <w:rsid w:val="00EF32A4"/>
    <w:rsid w:val="00EF39B8"/>
    <w:rsid w:val="00EF3E94"/>
    <w:rsid w:val="00EF591D"/>
    <w:rsid w:val="00F01F9E"/>
    <w:rsid w:val="00F02A93"/>
    <w:rsid w:val="00F03019"/>
    <w:rsid w:val="00F03CA9"/>
    <w:rsid w:val="00F104F7"/>
    <w:rsid w:val="00F127BF"/>
    <w:rsid w:val="00F13B70"/>
    <w:rsid w:val="00F1489E"/>
    <w:rsid w:val="00F150E2"/>
    <w:rsid w:val="00F154A1"/>
    <w:rsid w:val="00F208FE"/>
    <w:rsid w:val="00F226EE"/>
    <w:rsid w:val="00F303CD"/>
    <w:rsid w:val="00F31F9C"/>
    <w:rsid w:val="00F3586C"/>
    <w:rsid w:val="00F35C9D"/>
    <w:rsid w:val="00F36239"/>
    <w:rsid w:val="00F36F66"/>
    <w:rsid w:val="00F412E9"/>
    <w:rsid w:val="00F41AE8"/>
    <w:rsid w:val="00F4765B"/>
    <w:rsid w:val="00F50B8C"/>
    <w:rsid w:val="00F52B5B"/>
    <w:rsid w:val="00F57B8B"/>
    <w:rsid w:val="00F60788"/>
    <w:rsid w:val="00F618FE"/>
    <w:rsid w:val="00F627E9"/>
    <w:rsid w:val="00F65790"/>
    <w:rsid w:val="00F67057"/>
    <w:rsid w:val="00F7208E"/>
    <w:rsid w:val="00F72643"/>
    <w:rsid w:val="00F731D9"/>
    <w:rsid w:val="00F736E6"/>
    <w:rsid w:val="00F73DCB"/>
    <w:rsid w:val="00F74736"/>
    <w:rsid w:val="00F807AE"/>
    <w:rsid w:val="00F80F4D"/>
    <w:rsid w:val="00F8225D"/>
    <w:rsid w:val="00F82906"/>
    <w:rsid w:val="00F86048"/>
    <w:rsid w:val="00F873DF"/>
    <w:rsid w:val="00F94445"/>
    <w:rsid w:val="00F944A4"/>
    <w:rsid w:val="00F96940"/>
    <w:rsid w:val="00FA1AF9"/>
    <w:rsid w:val="00FA57E6"/>
    <w:rsid w:val="00FA6F95"/>
    <w:rsid w:val="00FB2166"/>
    <w:rsid w:val="00FB30B8"/>
    <w:rsid w:val="00FC1B22"/>
    <w:rsid w:val="00FC253A"/>
    <w:rsid w:val="00FC4278"/>
    <w:rsid w:val="00FC7293"/>
    <w:rsid w:val="00FC73A2"/>
    <w:rsid w:val="00FC7ACB"/>
    <w:rsid w:val="00FD05E3"/>
    <w:rsid w:val="00FD0AC0"/>
    <w:rsid w:val="00FD0F86"/>
    <w:rsid w:val="00FD1906"/>
    <w:rsid w:val="00FD71BA"/>
    <w:rsid w:val="00FD7C5D"/>
    <w:rsid w:val="00FE4C59"/>
    <w:rsid w:val="00FE4FF3"/>
    <w:rsid w:val="00FF1E6D"/>
    <w:rsid w:val="00FF4AC9"/>
    <w:rsid w:val="00FF55C6"/>
    <w:rsid w:val="00FF623F"/>
    <w:rsid w:val="11E61841"/>
    <w:rsid w:val="2C70235B"/>
    <w:rsid w:val="389546B1"/>
    <w:rsid w:val="3C6F5267"/>
    <w:rsid w:val="51DF5CA9"/>
    <w:rsid w:val="5EC1794E"/>
    <w:rsid w:val="6F663F84"/>
    <w:rsid w:val="71246F14"/>
    <w:rsid w:val="7544681B"/>
    <w:rsid w:val="7931117A"/>
    <w:rsid w:val="7BE7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6A590E4"/>
  <w15:docId w15:val="{C8C80BAD-4A77-4BA9-958C-D6151FA8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 w:qFormat="1"/>
    <w:lsdException w:name="index 2" w:semiHidden="1" w:uiPriority="0" w:unhideWhenUsed="1" w:qFormat="1"/>
    <w:lsdException w:name="index 3" w:semiHidden="1" w:uiPriority="0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uiPriority="39" w:qFormat="1"/>
    <w:lsdException w:name="toc 2" w:uiPriority="39" w:qFormat="1"/>
    <w:lsdException w:name="toc 3" w:uiPriority="0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 w:qFormat="1"/>
    <w:lsdException w:name="footnote text" w:semiHidden="1" w:uiPriority="0" w:unhideWhenUsed="1" w:qFormat="1"/>
    <w:lsdException w:name="annotation text" w:uiPriority="0" w:unhideWhenUsed="1" w:qFormat="1"/>
    <w:lsdException w:name="header" w:uiPriority="0" w:qFormat="1"/>
    <w:lsdException w:name="footer" w:uiPriority="0" w:unhideWhenUsed="1" w:qFormat="1"/>
    <w:lsdException w:name="index heading" w:semiHidden="1" w:unhideWhenUsed="1" w:qFormat="1"/>
    <w:lsdException w:name="caption" w:uiPriority="35" w:unhideWhenUsed="1" w:qFormat="1"/>
    <w:lsdException w:name="table of figures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iPriority="0" w:unhideWhenUsed="1" w:qFormat="1"/>
    <w:lsdException w:name="annotation reference" w:semiHidden="1" w:uiPriority="0" w:unhideWhenUsed="1" w:qFormat="1"/>
    <w:lsdException w:name="line number" w:semiHidden="1" w:unhideWhenUsed="1" w:qFormat="1"/>
    <w:lsdException w:name="page number" w:uiPriority="0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semiHidden="1" w:unhideWhenUsed="1" w:qFormat="1"/>
    <w:lsdException w:name="List Bullet" w:semiHidden="1" w:unhideWhenUsed="1" w:qFormat="1"/>
    <w:lsdException w:name="List Number" w:semiHidden="1" w:uiPriority="0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087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eastAsia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74087"/>
    <w:pPr>
      <w:keepNext/>
      <w:keepLines/>
      <w:spacing w:before="360"/>
      <w:ind w:left="794" w:hanging="794"/>
      <w:jc w:val="left"/>
      <w:outlineLvl w:val="0"/>
    </w:pPr>
    <w:rPr>
      <w:b/>
    </w:rPr>
  </w:style>
  <w:style w:type="paragraph" w:styleId="Heading2">
    <w:name w:val="heading 2"/>
    <w:basedOn w:val="Heading1"/>
    <w:next w:val="Normal"/>
    <w:link w:val="Heading2Char1"/>
    <w:qFormat/>
    <w:rsid w:val="00E74087"/>
    <w:pPr>
      <w:spacing w:before="240"/>
      <w:outlineLvl w:val="1"/>
    </w:pPr>
  </w:style>
  <w:style w:type="paragraph" w:styleId="Heading3">
    <w:name w:val="heading 3"/>
    <w:basedOn w:val="Heading1"/>
    <w:next w:val="Normal"/>
    <w:link w:val="Heading3Char1"/>
    <w:qFormat/>
    <w:rsid w:val="00E74087"/>
    <w:pPr>
      <w:spacing w:before="160"/>
      <w:outlineLvl w:val="2"/>
    </w:pPr>
  </w:style>
  <w:style w:type="paragraph" w:styleId="Heading4">
    <w:name w:val="heading 4"/>
    <w:basedOn w:val="Heading3"/>
    <w:next w:val="Normal"/>
    <w:link w:val="Heading4Char1"/>
    <w:qFormat/>
    <w:rsid w:val="00E74087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link w:val="Heading5Char1"/>
    <w:qFormat/>
    <w:rsid w:val="00E74087"/>
    <w:pPr>
      <w:outlineLvl w:val="4"/>
    </w:pPr>
  </w:style>
  <w:style w:type="paragraph" w:styleId="Heading6">
    <w:name w:val="heading 6"/>
    <w:basedOn w:val="Heading4"/>
    <w:next w:val="Normal"/>
    <w:link w:val="Heading6Char1"/>
    <w:qFormat/>
    <w:rsid w:val="00E74087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1"/>
    <w:qFormat/>
    <w:rsid w:val="00E74087"/>
    <w:pPr>
      <w:outlineLvl w:val="6"/>
    </w:pPr>
  </w:style>
  <w:style w:type="paragraph" w:styleId="Heading8">
    <w:name w:val="heading 8"/>
    <w:basedOn w:val="Heading6"/>
    <w:next w:val="Normal"/>
    <w:link w:val="Heading8Char1"/>
    <w:qFormat/>
    <w:rsid w:val="00E74087"/>
    <w:pPr>
      <w:outlineLvl w:val="7"/>
    </w:pPr>
  </w:style>
  <w:style w:type="paragraph" w:styleId="Heading9">
    <w:name w:val="heading 9"/>
    <w:basedOn w:val="Heading6"/>
    <w:next w:val="Normal"/>
    <w:link w:val="Heading9Char1"/>
    <w:qFormat/>
    <w:rsid w:val="00E7408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qFormat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eastAsiaTheme="minorHAnsi" w:hAnsi="Consolas"/>
      <w:lang w:eastAsia="ja-JP"/>
    </w:rPr>
  </w:style>
  <w:style w:type="paragraph" w:styleId="List3">
    <w:name w:val="List 3"/>
    <w:basedOn w:val="Normal"/>
    <w:uiPriority w:val="99"/>
    <w:semiHidden/>
    <w:unhideWhenUsed/>
    <w:qFormat/>
    <w:pPr>
      <w:ind w:left="1080" w:hanging="360"/>
      <w:contextualSpacing/>
    </w:pPr>
  </w:style>
  <w:style w:type="paragraph" w:styleId="TOC7">
    <w:name w:val="toc 7"/>
    <w:basedOn w:val="TOC4"/>
    <w:rsid w:val="00E74087"/>
  </w:style>
  <w:style w:type="paragraph" w:styleId="ListNumber2">
    <w:name w:val="List Number 2"/>
    <w:basedOn w:val="Normal"/>
    <w:uiPriority w:val="99"/>
    <w:semiHidden/>
    <w:unhideWhenUsed/>
    <w:qFormat/>
    <w:pPr>
      <w:numPr>
        <w:numId w:val="2"/>
      </w:numPr>
      <w:contextualSpacing/>
    </w:pPr>
  </w:style>
  <w:style w:type="paragraph" w:styleId="TableofAuthorities">
    <w:name w:val="table of authorities"/>
    <w:basedOn w:val="Normal"/>
    <w:next w:val="Normal"/>
    <w:uiPriority w:val="99"/>
    <w:semiHidden/>
    <w:unhideWhenUsed/>
    <w:qFormat/>
    <w:pPr>
      <w:ind w:left="240" w:hanging="24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qFormat/>
    <w:pPr>
      <w:spacing w:before="0"/>
    </w:pPr>
  </w:style>
  <w:style w:type="paragraph" w:styleId="ListBullet4">
    <w:name w:val="List Bullet 4"/>
    <w:basedOn w:val="Normal"/>
    <w:uiPriority w:val="99"/>
    <w:semiHidden/>
    <w:unhideWhenUsed/>
    <w:qFormat/>
    <w:pPr>
      <w:numPr>
        <w:numId w:val="3"/>
      </w:numPr>
      <w:contextualSpacing/>
    </w:pPr>
  </w:style>
  <w:style w:type="paragraph" w:styleId="Index8">
    <w:name w:val="index 8"/>
    <w:basedOn w:val="Normal"/>
    <w:next w:val="Normal"/>
    <w:uiPriority w:val="99"/>
    <w:semiHidden/>
    <w:unhideWhenUsed/>
    <w:qFormat/>
    <w:pPr>
      <w:spacing w:before="0"/>
      <w:ind w:left="1920" w:hanging="240"/>
    </w:pPr>
  </w:style>
  <w:style w:type="paragraph" w:styleId="E-mailSignature">
    <w:name w:val="E-mail Signature"/>
    <w:basedOn w:val="Normal"/>
    <w:link w:val="E-mailSignatureChar"/>
    <w:uiPriority w:val="99"/>
    <w:semiHidden/>
    <w:unhideWhenUsed/>
    <w:qFormat/>
    <w:pPr>
      <w:spacing w:before="0"/>
    </w:pPr>
  </w:style>
  <w:style w:type="paragraph" w:styleId="ListNumber">
    <w:name w:val="List Number"/>
    <w:basedOn w:val="Normal"/>
    <w:unhideWhenUsed/>
    <w:qFormat/>
    <w:pPr>
      <w:numPr>
        <w:numId w:val="4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qFormat/>
    <w:pPr>
      <w:ind w:left="720"/>
    </w:pPr>
    <w:rPr>
      <w:rFonts w:eastAsiaTheme="minorHAnsi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Index5">
    <w:name w:val="index 5"/>
    <w:basedOn w:val="Normal"/>
    <w:next w:val="Normal"/>
    <w:uiPriority w:val="99"/>
    <w:semiHidden/>
    <w:unhideWhenUsed/>
    <w:qFormat/>
    <w:pPr>
      <w:spacing w:before="0"/>
      <w:ind w:left="1200" w:hanging="240"/>
    </w:pPr>
  </w:style>
  <w:style w:type="paragraph" w:styleId="ListBullet">
    <w:name w:val="List Bullet"/>
    <w:basedOn w:val="Normal"/>
    <w:uiPriority w:val="99"/>
    <w:semiHidden/>
    <w:unhideWhenUsed/>
    <w:qFormat/>
    <w:pPr>
      <w:numPr>
        <w:numId w:val="5"/>
      </w:numPr>
      <w:contextualSpacing/>
    </w:pPr>
    <w:rPr>
      <w:rFonts w:eastAsiaTheme="minorHAnsi"/>
    </w:rPr>
  </w:style>
  <w:style w:type="paragraph" w:styleId="EnvelopeAddress">
    <w:name w:val="envelope address"/>
    <w:basedOn w:val="Normal"/>
    <w:uiPriority w:val="99"/>
    <w:semiHidden/>
    <w:unhideWhenUsed/>
    <w:qFormat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</w:rPr>
  </w:style>
  <w:style w:type="paragraph" w:styleId="DocumentMap">
    <w:name w:val="Document Map"/>
    <w:basedOn w:val="Normal"/>
    <w:link w:val="DocumentMapChar"/>
    <w:uiPriority w:val="99"/>
    <w:semiHidden/>
    <w:unhideWhenUsed/>
    <w:qFormat/>
    <w:pPr>
      <w:spacing w:before="0"/>
    </w:pPr>
    <w:rPr>
      <w:rFonts w:ascii="Segoe UI" w:hAnsi="Segoe UI" w:cs="Segoe UI"/>
      <w:sz w:val="16"/>
      <w:szCs w:val="16"/>
    </w:rPr>
  </w:style>
  <w:style w:type="paragraph" w:styleId="TOAHeading">
    <w:name w:val="toa heading"/>
    <w:basedOn w:val="Normal"/>
    <w:next w:val="Normal"/>
    <w:uiPriority w:val="99"/>
    <w:semiHidden/>
    <w:unhideWhenUsed/>
    <w:qFormat/>
    <w:rPr>
      <w:rFonts w:asciiTheme="majorHAnsi" w:eastAsiaTheme="majorEastAsia" w:hAnsiTheme="majorHAnsi" w:cstheme="majorBidi"/>
      <w:b/>
      <w:bCs/>
    </w:rPr>
  </w:style>
  <w:style w:type="paragraph" w:styleId="CommentText">
    <w:name w:val="annotation text"/>
    <w:basedOn w:val="Normal"/>
    <w:link w:val="CommentTextChar"/>
    <w:rsid w:val="00E74087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jc w:val="left"/>
      <w:textAlignment w:val="auto"/>
    </w:pPr>
    <w:rPr>
      <w:sz w:val="20"/>
      <w:lang w:val="en-US"/>
    </w:rPr>
  </w:style>
  <w:style w:type="paragraph" w:styleId="Index6">
    <w:name w:val="index 6"/>
    <w:basedOn w:val="Normal"/>
    <w:next w:val="Normal"/>
    <w:uiPriority w:val="99"/>
    <w:semiHidden/>
    <w:unhideWhenUsed/>
    <w:qFormat/>
    <w:pPr>
      <w:spacing w:before="0"/>
      <w:ind w:left="1440" w:hanging="240"/>
    </w:p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qFormat/>
  </w:style>
  <w:style w:type="paragraph" w:styleId="BodyText3">
    <w:name w:val="Body Text 3"/>
    <w:basedOn w:val="Normal"/>
    <w:link w:val="BodyText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qFormat/>
    <w:pPr>
      <w:spacing w:before="0"/>
      <w:ind w:left="4320"/>
    </w:pPr>
  </w:style>
  <w:style w:type="paragraph" w:styleId="ListBullet3">
    <w:name w:val="List Bullet 3"/>
    <w:basedOn w:val="Normal"/>
    <w:uiPriority w:val="99"/>
    <w:semiHidden/>
    <w:unhideWhenUsed/>
    <w:qFormat/>
    <w:pPr>
      <w:numPr>
        <w:numId w:val="6"/>
      </w:numPr>
      <w:contextualSpacing/>
    </w:pPr>
  </w:style>
  <w:style w:type="paragraph" w:styleId="BodyText">
    <w:name w:val="Body Text"/>
    <w:basedOn w:val="Normal"/>
    <w:link w:val="BodyTextChar"/>
    <w:uiPriority w:val="1"/>
    <w:qFormat/>
    <w:rsid w:val="00E74087"/>
    <w:pPr>
      <w:widowControl w:val="0"/>
      <w:tabs>
        <w:tab w:val="clear" w:pos="794"/>
        <w:tab w:val="clear" w:pos="1191"/>
        <w:tab w:val="clear" w:pos="1588"/>
        <w:tab w:val="clear" w:pos="1985"/>
      </w:tabs>
      <w:overflowPunct/>
      <w:adjustRightInd/>
      <w:spacing w:before="0"/>
      <w:jc w:val="left"/>
      <w:textAlignment w:val="auto"/>
    </w:pPr>
    <w:rPr>
      <w:rFonts w:ascii="Avenir Next W1G Medium" w:eastAsia="Avenir Next W1G Medium" w:hAnsi="Avenir Next W1G Medium" w:cs="Avenir Next W1G Medium"/>
      <w:b/>
      <w:bCs/>
      <w:sz w:val="48"/>
      <w:szCs w:val="48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qFormat/>
    <w:pPr>
      <w:spacing w:after="120"/>
      <w:ind w:left="360"/>
    </w:pPr>
  </w:style>
  <w:style w:type="paragraph" w:styleId="ListNumber3">
    <w:name w:val="List Number 3"/>
    <w:basedOn w:val="Normal"/>
    <w:uiPriority w:val="99"/>
    <w:semiHidden/>
    <w:unhideWhenUsed/>
    <w:qFormat/>
    <w:pPr>
      <w:numPr>
        <w:numId w:val="7"/>
      </w:numPr>
      <w:contextualSpacing/>
    </w:pPr>
  </w:style>
  <w:style w:type="paragraph" w:styleId="List2">
    <w:name w:val="List 2"/>
    <w:basedOn w:val="Normal"/>
    <w:uiPriority w:val="99"/>
    <w:semiHidden/>
    <w:unhideWhenUsed/>
    <w:qFormat/>
    <w:pPr>
      <w:ind w:left="720" w:hanging="360"/>
      <w:contextualSpacing/>
    </w:pPr>
  </w:style>
  <w:style w:type="paragraph" w:styleId="ListContinue">
    <w:name w:val="List Continue"/>
    <w:basedOn w:val="Normal"/>
    <w:uiPriority w:val="99"/>
    <w:semiHidden/>
    <w:unhideWhenUsed/>
    <w:qFormat/>
    <w:pPr>
      <w:spacing w:after="120"/>
      <w:ind w:left="360"/>
      <w:contextualSpacing/>
    </w:pPr>
  </w:style>
  <w:style w:type="paragraph" w:styleId="BlockText">
    <w:name w:val="Block Text"/>
    <w:basedOn w:val="Normal"/>
    <w:uiPriority w:val="99"/>
    <w:semiHidden/>
    <w:unhideWhenUsed/>
    <w:qFormat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ListBullet2">
    <w:name w:val="List Bullet 2"/>
    <w:basedOn w:val="Normal"/>
    <w:uiPriority w:val="99"/>
    <w:semiHidden/>
    <w:unhideWhenUsed/>
    <w:qFormat/>
    <w:pPr>
      <w:numPr>
        <w:numId w:val="8"/>
      </w:numPr>
      <w:contextualSpacing/>
    </w:pPr>
  </w:style>
  <w:style w:type="paragraph" w:styleId="HTMLAddress">
    <w:name w:val="HTML Address"/>
    <w:basedOn w:val="Normal"/>
    <w:link w:val="HTMLAddressChar"/>
    <w:uiPriority w:val="99"/>
    <w:semiHidden/>
    <w:unhideWhenUsed/>
    <w:qFormat/>
    <w:pPr>
      <w:spacing w:before="0"/>
    </w:pPr>
    <w:rPr>
      <w:i/>
      <w:iCs/>
    </w:rPr>
  </w:style>
  <w:style w:type="paragraph" w:styleId="Index4">
    <w:name w:val="index 4"/>
    <w:basedOn w:val="Normal"/>
    <w:next w:val="Normal"/>
    <w:uiPriority w:val="99"/>
    <w:semiHidden/>
    <w:unhideWhenUsed/>
    <w:qFormat/>
    <w:pPr>
      <w:spacing w:before="0"/>
      <w:ind w:left="960" w:hanging="240"/>
    </w:pPr>
  </w:style>
  <w:style w:type="paragraph" w:styleId="TOC5">
    <w:name w:val="toc 5"/>
    <w:basedOn w:val="TOC4"/>
    <w:rsid w:val="00E74087"/>
  </w:style>
  <w:style w:type="paragraph" w:styleId="TOC3">
    <w:name w:val="toc 3"/>
    <w:basedOn w:val="TOC2"/>
    <w:rsid w:val="00E74087"/>
  </w:style>
  <w:style w:type="paragraph" w:styleId="TOC2">
    <w:name w:val="toc 2"/>
    <w:basedOn w:val="TOC1"/>
    <w:uiPriority w:val="39"/>
    <w:rsid w:val="00E74087"/>
    <w:pPr>
      <w:spacing w:before="80"/>
      <w:ind w:left="1531" w:hanging="851"/>
    </w:pPr>
  </w:style>
  <w:style w:type="paragraph" w:styleId="TOC1">
    <w:name w:val="toc 1"/>
    <w:basedOn w:val="Normal"/>
    <w:uiPriority w:val="39"/>
    <w:rsid w:val="00E74087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PlainText">
    <w:name w:val="Plain Text"/>
    <w:basedOn w:val="Normal"/>
    <w:link w:val="PlainTextChar"/>
    <w:uiPriority w:val="99"/>
    <w:semiHidden/>
    <w:unhideWhenUsed/>
    <w:qFormat/>
    <w:pPr>
      <w:spacing w:before="0"/>
    </w:pPr>
    <w:rPr>
      <w:rFonts w:ascii="Consolas" w:hAnsi="Consolas"/>
      <w:sz w:val="21"/>
      <w:szCs w:val="21"/>
    </w:rPr>
  </w:style>
  <w:style w:type="paragraph" w:styleId="ListBullet5">
    <w:name w:val="List Bullet 5"/>
    <w:basedOn w:val="Normal"/>
    <w:uiPriority w:val="99"/>
    <w:semiHidden/>
    <w:unhideWhenUsed/>
    <w:qFormat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qFormat/>
    <w:pPr>
      <w:numPr>
        <w:numId w:val="10"/>
      </w:numPr>
      <w:contextualSpacing/>
    </w:pPr>
  </w:style>
  <w:style w:type="paragraph" w:styleId="TOC8">
    <w:name w:val="toc 8"/>
    <w:basedOn w:val="TOC4"/>
    <w:rsid w:val="00E74087"/>
  </w:style>
  <w:style w:type="paragraph" w:styleId="Index3">
    <w:name w:val="index 3"/>
    <w:basedOn w:val="Normal"/>
    <w:next w:val="Normal"/>
    <w:semiHidden/>
    <w:rsid w:val="00E74087"/>
    <w:pPr>
      <w:ind w:left="567"/>
      <w:jc w:val="left"/>
    </w:pPr>
  </w:style>
  <w:style w:type="paragraph" w:styleId="Date">
    <w:name w:val="Date"/>
    <w:basedOn w:val="Normal"/>
    <w:next w:val="Normal"/>
    <w:link w:val="DateChar"/>
    <w:uiPriority w:val="99"/>
    <w:semiHidden/>
    <w:unhideWhenUsed/>
    <w:qFormat/>
  </w:style>
  <w:style w:type="paragraph" w:styleId="BodyTextIndent2">
    <w:name w:val="Body Text Indent 2"/>
    <w:basedOn w:val="Normal"/>
    <w:link w:val="BodyTextIndent2Char"/>
    <w:uiPriority w:val="99"/>
    <w:semiHidden/>
    <w:unhideWhenUsed/>
    <w:qFormat/>
    <w:pPr>
      <w:spacing w:after="120" w:line="480" w:lineRule="auto"/>
      <w:ind w:left="360"/>
    </w:pPr>
  </w:style>
  <w:style w:type="paragraph" w:styleId="EndnoteText">
    <w:name w:val="endnote text"/>
    <w:basedOn w:val="Normal"/>
    <w:link w:val="EndnoteTextChar1"/>
    <w:uiPriority w:val="99"/>
    <w:semiHidden/>
    <w:unhideWhenUsed/>
    <w:qFormat/>
    <w:pPr>
      <w:spacing w:before="0"/>
    </w:pPr>
    <w:rPr>
      <w:sz w:val="20"/>
    </w:rPr>
  </w:style>
  <w:style w:type="paragraph" w:styleId="ListContinue5">
    <w:name w:val="List Continue 5"/>
    <w:basedOn w:val="Normal"/>
    <w:uiPriority w:val="99"/>
    <w:semiHidden/>
    <w:unhideWhenUsed/>
    <w:qFormat/>
    <w:pPr>
      <w:spacing w:after="120"/>
      <w:ind w:left="1800"/>
      <w:contextualSpacing/>
    </w:pPr>
  </w:style>
  <w:style w:type="paragraph" w:styleId="BalloonText">
    <w:name w:val="Balloon Text"/>
    <w:basedOn w:val="Normal"/>
    <w:link w:val="BalloonTextChar"/>
    <w:rsid w:val="00E74087"/>
    <w:pPr>
      <w:spacing w:before="0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1"/>
    <w:rsid w:val="00E74087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EnvelopeReturn">
    <w:name w:val="envelope return"/>
    <w:basedOn w:val="Normal"/>
    <w:uiPriority w:val="99"/>
    <w:semiHidden/>
    <w:unhideWhenUsed/>
    <w:qFormat/>
    <w:pPr>
      <w:spacing w:before="0"/>
    </w:pPr>
    <w:rPr>
      <w:rFonts w:asciiTheme="majorHAnsi" w:eastAsiaTheme="majorEastAsia" w:hAnsiTheme="majorHAnsi" w:cstheme="majorBidi"/>
      <w:sz w:val="20"/>
    </w:rPr>
  </w:style>
  <w:style w:type="paragraph" w:styleId="Header">
    <w:name w:val="header"/>
    <w:basedOn w:val="Normal"/>
    <w:link w:val="HeaderChar1"/>
    <w:rsid w:val="00E74087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pPr>
      <w:spacing w:before="0"/>
      <w:ind w:left="4320"/>
    </w:pPr>
  </w:style>
  <w:style w:type="paragraph" w:styleId="ListContinue4">
    <w:name w:val="List Continue 4"/>
    <w:basedOn w:val="Normal"/>
    <w:uiPriority w:val="99"/>
    <w:semiHidden/>
    <w:unhideWhenUsed/>
    <w:qFormat/>
    <w:pPr>
      <w:spacing w:after="120"/>
      <w:ind w:left="1440"/>
      <w:contextualSpacing/>
    </w:pPr>
  </w:style>
  <w:style w:type="paragraph" w:styleId="TOC4">
    <w:name w:val="toc 4"/>
    <w:basedOn w:val="TOC3"/>
    <w:rsid w:val="00E74087"/>
  </w:style>
  <w:style w:type="paragraph" w:styleId="IndexHeading">
    <w:name w:val="index heading"/>
    <w:basedOn w:val="Normal"/>
    <w:next w:val="Index1"/>
    <w:uiPriority w:val="99"/>
    <w:semiHidden/>
    <w:unhideWhenUsed/>
    <w:qFormat/>
    <w:rPr>
      <w:rFonts w:asciiTheme="majorHAnsi" w:eastAsiaTheme="majorEastAsia" w:hAnsiTheme="majorHAnsi" w:cstheme="majorBidi"/>
      <w:b/>
      <w:bCs/>
    </w:rPr>
  </w:style>
  <w:style w:type="paragraph" w:styleId="Index1">
    <w:name w:val="index 1"/>
    <w:basedOn w:val="Normal"/>
    <w:next w:val="Normal"/>
    <w:semiHidden/>
    <w:rsid w:val="00E74087"/>
    <w:pPr>
      <w:jc w:val="left"/>
    </w:pPr>
  </w:style>
  <w:style w:type="paragraph" w:styleId="Subtitle">
    <w:name w:val="Subtitle"/>
    <w:basedOn w:val="Normal"/>
    <w:next w:val="Normal"/>
    <w:link w:val="SubtitleChar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styleId="ListNumber5">
    <w:name w:val="List Number 5"/>
    <w:basedOn w:val="Normal"/>
    <w:uiPriority w:val="99"/>
    <w:semiHidden/>
    <w:unhideWhenUsed/>
    <w:qFormat/>
    <w:pPr>
      <w:numPr>
        <w:numId w:val="11"/>
      </w:numPr>
      <w:contextualSpacing/>
    </w:pPr>
  </w:style>
  <w:style w:type="paragraph" w:styleId="List">
    <w:name w:val="List"/>
    <w:basedOn w:val="Normal"/>
    <w:uiPriority w:val="99"/>
    <w:semiHidden/>
    <w:unhideWhenUsed/>
    <w:qFormat/>
    <w:pPr>
      <w:ind w:left="360" w:hanging="360"/>
      <w:contextualSpacing/>
    </w:pPr>
    <w:rPr>
      <w:rFonts w:eastAsiaTheme="minorHAnsi"/>
    </w:rPr>
  </w:style>
  <w:style w:type="paragraph" w:styleId="FootnoteText">
    <w:name w:val="footnote text"/>
    <w:basedOn w:val="Note"/>
    <w:link w:val="FootnoteTextChar1"/>
    <w:semiHidden/>
    <w:rsid w:val="00E74087"/>
    <w:pPr>
      <w:keepLines/>
      <w:tabs>
        <w:tab w:val="left" w:pos="255"/>
      </w:tabs>
      <w:ind w:left="255" w:hanging="255"/>
    </w:pPr>
  </w:style>
  <w:style w:type="paragraph" w:styleId="TOC6">
    <w:name w:val="toc 6"/>
    <w:basedOn w:val="TOC4"/>
    <w:rsid w:val="00E74087"/>
  </w:style>
  <w:style w:type="paragraph" w:styleId="List5">
    <w:name w:val="List 5"/>
    <w:basedOn w:val="Normal"/>
    <w:uiPriority w:val="99"/>
    <w:semiHidden/>
    <w:unhideWhenUsed/>
    <w:qFormat/>
    <w:pPr>
      <w:ind w:left="1800" w:hanging="36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qFormat/>
    <w:pPr>
      <w:spacing w:after="120"/>
      <w:ind w:left="360"/>
    </w:pPr>
    <w:rPr>
      <w:sz w:val="16"/>
      <w:szCs w:val="16"/>
    </w:rPr>
  </w:style>
  <w:style w:type="paragraph" w:styleId="Index7">
    <w:name w:val="index 7"/>
    <w:basedOn w:val="Normal"/>
    <w:next w:val="Normal"/>
    <w:uiPriority w:val="99"/>
    <w:semiHidden/>
    <w:unhideWhenUsed/>
    <w:qFormat/>
    <w:pPr>
      <w:spacing w:before="0"/>
      <w:ind w:left="1680" w:hanging="240"/>
    </w:pPr>
  </w:style>
  <w:style w:type="paragraph" w:styleId="Index9">
    <w:name w:val="index 9"/>
    <w:basedOn w:val="Normal"/>
    <w:next w:val="Normal"/>
    <w:uiPriority w:val="99"/>
    <w:semiHidden/>
    <w:unhideWhenUsed/>
    <w:qFormat/>
    <w:pPr>
      <w:spacing w:before="0"/>
      <w:ind w:left="2160" w:hanging="240"/>
    </w:pPr>
  </w:style>
  <w:style w:type="paragraph" w:styleId="TableofFigures">
    <w:name w:val="table of figures"/>
    <w:basedOn w:val="Normal"/>
    <w:next w:val="Normal"/>
    <w:uiPriority w:val="99"/>
    <w:qFormat/>
    <w:pPr>
      <w:tabs>
        <w:tab w:val="right" w:leader="dot" w:pos="9639"/>
      </w:tabs>
    </w:pPr>
  </w:style>
  <w:style w:type="paragraph" w:styleId="TOC9">
    <w:name w:val="toc 9"/>
    <w:basedOn w:val="TOC3"/>
    <w:rsid w:val="00E74087"/>
  </w:style>
  <w:style w:type="paragraph" w:styleId="BodyText2">
    <w:name w:val="Body Text 2"/>
    <w:basedOn w:val="Normal"/>
    <w:link w:val="BodyText2Char"/>
    <w:uiPriority w:val="99"/>
    <w:semiHidden/>
    <w:unhideWhenUsed/>
    <w:qFormat/>
    <w:pPr>
      <w:spacing w:after="120" w:line="480" w:lineRule="auto"/>
    </w:pPr>
  </w:style>
  <w:style w:type="paragraph" w:styleId="List4">
    <w:name w:val="List 4"/>
    <w:basedOn w:val="Normal"/>
    <w:uiPriority w:val="99"/>
    <w:semiHidden/>
    <w:unhideWhenUsed/>
    <w:qFormat/>
    <w:pPr>
      <w:ind w:left="1440" w:hanging="360"/>
      <w:contextualSpacing/>
    </w:pPr>
  </w:style>
  <w:style w:type="paragraph" w:styleId="ListContinue2">
    <w:name w:val="List Continue 2"/>
    <w:basedOn w:val="Normal"/>
    <w:uiPriority w:val="99"/>
    <w:semiHidden/>
    <w:unhideWhenUsed/>
    <w:qFormat/>
    <w:pPr>
      <w:spacing w:after="120"/>
      <w:ind w:left="720"/>
      <w:contextualSpacing/>
    </w:pPr>
  </w:style>
  <w:style w:type="paragraph" w:styleId="MessageHeader">
    <w:name w:val="Message Header"/>
    <w:basedOn w:val="Normal"/>
    <w:link w:val="MessageHeaderChar"/>
    <w:uiPriority w:val="99"/>
    <w:semiHidden/>
    <w:unhideWhenUsed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before="0"/>
      <w:ind w:left="1080" w:hanging="1080"/>
    </w:pPr>
    <w:rPr>
      <w:rFonts w:asciiTheme="majorHAnsi" w:eastAsiaTheme="majorEastAsia" w:hAnsiTheme="majorHAnsi" w:cstheme="majorBidi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pPr>
      <w:spacing w:before="0"/>
    </w:pPr>
    <w:rPr>
      <w:rFonts w:ascii="Consolas" w:hAnsi="Consolas"/>
      <w:sz w:val="20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ListContinue3">
    <w:name w:val="List Continue 3"/>
    <w:basedOn w:val="Normal"/>
    <w:uiPriority w:val="99"/>
    <w:semiHidden/>
    <w:unhideWhenUsed/>
    <w:qFormat/>
    <w:pPr>
      <w:spacing w:after="120"/>
      <w:ind w:left="1080"/>
      <w:contextualSpacing/>
    </w:pPr>
  </w:style>
  <w:style w:type="paragraph" w:styleId="Index2">
    <w:name w:val="index 2"/>
    <w:basedOn w:val="Normal"/>
    <w:next w:val="Normal"/>
    <w:semiHidden/>
    <w:rsid w:val="00E74087"/>
    <w:pPr>
      <w:ind w:left="284"/>
      <w:jc w:val="left"/>
    </w:pPr>
  </w:style>
  <w:style w:type="paragraph" w:styleId="Title">
    <w:name w:val="Title"/>
    <w:basedOn w:val="Normal"/>
    <w:next w:val="Normal"/>
    <w:link w:val="TitleChar1"/>
    <w:uiPriority w:val="10"/>
    <w:qFormat/>
    <w:pPr>
      <w:spacing w:before="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qFormat/>
    <w:pPr>
      <w:ind w:firstLine="360"/>
    </w:p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qFormat/>
    <w:pPr>
      <w:spacing w:after="0"/>
      <w:ind w:firstLine="360"/>
    </w:pPr>
  </w:style>
  <w:style w:type="table" w:styleId="TableGrid">
    <w:name w:val="Table Grid"/>
    <w:basedOn w:val="TableNormal"/>
    <w:rsid w:val="00E74087"/>
    <w:rPr>
      <w:rFonts w:ascii="CG Times" w:eastAsia="Times New Roman" w:hAnsi="CG Times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ndnoteReference">
    <w:name w:val="endnote reference"/>
    <w:basedOn w:val="DefaultParagraphFont"/>
    <w:uiPriority w:val="99"/>
    <w:semiHidden/>
    <w:unhideWhenUsed/>
    <w:qFormat/>
    <w:rPr>
      <w:vertAlign w:val="superscript"/>
    </w:rPr>
  </w:style>
  <w:style w:type="character" w:styleId="PageNumber">
    <w:name w:val="page number"/>
    <w:basedOn w:val="DefaultParagraphFont"/>
    <w:rsid w:val="00E74087"/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rPr>
      <w:i/>
      <w:iCs/>
    </w:r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HTMLDefinition">
    <w:name w:val="HTML Definition"/>
    <w:basedOn w:val="DefaultParagraphFont"/>
    <w:uiPriority w:val="99"/>
    <w:semiHidden/>
    <w:unhideWhenUsed/>
    <w:qFormat/>
    <w:rPr>
      <w:i/>
      <w:iCs/>
    </w:rPr>
  </w:style>
  <w:style w:type="character" w:styleId="HTMLTypewriter">
    <w:name w:val="HTML Typewriter"/>
    <w:basedOn w:val="DefaultParagraphFont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HTMLAcronym">
    <w:name w:val="HTML Acronym"/>
    <w:basedOn w:val="DefaultParagraphFont"/>
    <w:uiPriority w:val="99"/>
    <w:semiHidden/>
    <w:unhideWhenUsed/>
    <w:qFormat/>
  </w:style>
  <w:style w:type="character" w:styleId="HTMLVariable">
    <w:name w:val="HTML Variable"/>
    <w:basedOn w:val="DefaultParagraphFont"/>
    <w:uiPriority w:val="99"/>
    <w:semiHidden/>
    <w:unhideWhenUsed/>
    <w:qFormat/>
    <w:rPr>
      <w:i/>
      <w:iCs/>
    </w:rPr>
  </w:style>
  <w:style w:type="character" w:styleId="Hyperlink">
    <w:name w:val="Hyperlink"/>
    <w:aliases w:val="超级链接,Style 58,超链接1,超?级链,CEO_Hyperlink,하이퍼링크2,하이퍼링크21,超????,超??级链Ú,fL????,fL?级,超??级链,超?级链ïÈ,õ±?级链,õ±链ïÈ1,õ±???"/>
    <w:basedOn w:val="DefaultParagraphFont"/>
    <w:uiPriority w:val="99"/>
    <w:qFormat/>
    <w:rsid w:val="00E74087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CommentReference">
    <w:name w:val="annotation reference"/>
    <w:basedOn w:val="DefaultParagraphFont"/>
    <w:semiHidden/>
    <w:rsid w:val="00E74087"/>
    <w:rPr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qFormat/>
    <w:rPr>
      <w:i/>
      <w:iCs/>
    </w:rPr>
  </w:style>
  <w:style w:type="character" w:styleId="FootnoteReference">
    <w:name w:val="footnote reference"/>
    <w:basedOn w:val="DefaultParagraphFont"/>
    <w:semiHidden/>
    <w:rsid w:val="00E74087"/>
    <w:rPr>
      <w:position w:val="6"/>
      <w:sz w:val="18"/>
    </w:rPr>
  </w:style>
  <w:style w:type="character" w:styleId="HTMLKeyboard">
    <w:name w:val="HTML Keyboard"/>
    <w:basedOn w:val="DefaultParagraphFont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qFormat/>
    <w:rPr>
      <w:rFonts w:ascii="Consolas" w:hAnsi="Consolas"/>
      <w:sz w:val="24"/>
      <w:szCs w:val="24"/>
    </w:rPr>
  </w:style>
  <w:style w:type="character" w:customStyle="1" w:styleId="Heading1Char">
    <w:name w:val="Heading 1 Char"/>
    <w:link w:val="Heading1"/>
    <w:rsid w:val="00E74087"/>
    <w:rPr>
      <w:rFonts w:eastAsia="Times New Roman"/>
      <w:b/>
      <w:sz w:val="24"/>
      <w:lang w:eastAsia="en-US"/>
    </w:rPr>
  </w:style>
  <w:style w:type="character" w:customStyle="1" w:styleId="Heading2Char">
    <w:name w:val="Heading 2 Char"/>
    <w:basedOn w:val="DefaultParagraphFont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qFormat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DefaultParagraphFont"/>
    <w:uiPriority w:val="99"/>
    <w:qFormat/>
  </w:style>
  <w:style w:type="character" w:customStyle="1" w:styleId="FooterChar">
    <w:name w:val="Footer Char"/>
    <w:basedOn w:val="DefaultParagraphFont"/>
    <w:qFormat/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標準の表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標準の表 21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標準の表 31"/>
    <w:basedOn w:val="TableNormal"/>
    <w:uiPriority w:val="99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標準の表 41"/>
    <w:basedOn w:val="TableNormal"/>
    <w:uiPriority w:val="99"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標準の表 51"/>
    <w:basedOn w:val="TableNormal"/>
    <w:uiPriority w:val="45"/>
    <w:qFormat/>
    <w:rPr>
      <w:rFonts w:eastAsia="Batang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background1" w:themeFillShade="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0">
    <w:name w:val="グリッド (表) 1 淡色1"/>
    <w:basedOn w:val="TableNormal"/>
    <w:uiPriority w:val="99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210">
    <w:name w:val="グリッド (表) 21"/>
    <w:basedOn w:val="TableNormal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310">
    <w:name w:val="グリッド (表) 31"/>
    <w:basedOn w:val="TableNormal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410">
    <w:name w:val="グリッド (表) 41"/>
    <w:basedOn w:val="TableNormal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510">
    <w:name w:val="グリッド (表) 5 濃色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61">
    <w:name w:val="グリッド (表) 6 カラフル1"/>
    <w:basedOn w:val="TableNormal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tblPr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/>
      </w:rPr>
    </w:tblStylePr>
    <w:tblStylePr w:type="firstCol">
      <w:rPr>
        <w:b/>
        <w:color w:val="ACCCEA" w:themeColor="accent1" w:themeTint="80"/>
      </w:rPr>
    </w:tblStylePr>
    <w:tblStylePr w:type="lastCol">
      <w:rPr>
        <w:b/>
        <w:color w:val="ACCCEA" w:themeColor="accent1" w:themeTint="80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71">
    <w:name w:val="グリッド (表) 7 カラフル1"/>
    <w:basedOn w:val="TableNormal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111">
    <w:name w:val="一覧 (表) 1 淡色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211">
    <w:name w:val="一覧 (表) 21"/>
    <w:basedOn w:val="TableNormal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311">
    <w:name w:val="一覧 (表) 31"/>
    <w:basedOn w:val="Table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411">
    <w:name w:val="一覧 (表) 41"/>
    <w:basedOn w:val="Table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511">
    <w:name w:val="一覧 (表) 5 濃色1"/>
    <w:basedOn w:val="TableNormal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610">
    <w:name w:val="一覧 (表) 6 カラフル1"/>
    <w:basedOn w:val="TableNormal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C" w:themeColor="accent1" w:themeShade="94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C" w:themeColor="accent1" w:themeShade="94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C" w:themeColor="accent1" w:themeShade="94"/>
      </w:rPr>
    </w:tblStylePr>
    <w:tblStylePr w:type="lastCol">
      <w:rPr>
        <w:b/>
        <w:color w:val="245A8C" w:themeColor="accent1" w:themeShade="94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EAADB" w:themeColor="accent5" w:themeTint="99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EAADB" w:themeColor="accent5" w:themeTint="99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EAADB" w:themeColor="accent5" w:themeTint="99"/>
      </w:rPr>
    </w:tblStylePr>
    <w:tblStylePr w:type="lastCol">
      <w:rPr>
        <w:b/>
        <w:color w:val="8EAADB" w:themeColor="accent5" w:themeTint="99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710">
    <w:name w:val="一覧 (表) 7 カラフル1"/>
    <w:basedOn w:val="TableNormal"/>
    <w:uiPriority w:val="99"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qFormat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0">
    <w:name w:val="目次の見出し1"/>
    <w:uiPriority w:val="39"/>
    <w:unhideWhenUsed/>
    <w:rPr>
      <w:lang w:val="en-US" w:eastAsia="ja-JP"/>
    </w:rPr>
  </w:style>
  <w:style w:type="paragraph" w:customStyle="1" w:styleId="CorrectionSeparatorBegin">
    <w:name w:val="Correction Separator Begin"/>
    <w:basedOn w:val="Normal"/>
    <w:qFormat/>
    <w:pPr>
      <w:keepNext/>
      <w:pBdr>
        <w:bottom w:val="single" w:sz="12" w:space="1" w:color="000000"/>
      </w:pBdr>
      <w:spacing w:before="240" w:after="240"/>
      <w:ind w:left="1440" w:right="1440"/>
      <w:jc w:val="center"/>
    </w:pPr>
    <w:rPr>
      <w:b/>
      <w:i/>
      <w:sz w:val="20"/>
      <w:lang w:val="en-US"/>
    </w:rPr>
  </w:style>
  <w:style w:type="paragraph" w:customStyle="1" w:styleId="CorrectionSeparatorEnd">
    <w:name w:val="Correction Separator End"/>
    <w:basedOn w:val="Normal"/>
    <w:qFormat/>
    <w:pPr>
      <w:pBdr>
        <w:top w:val="single" w:sz="12" w:space="1" w:color="000000"/>
      </w:pBdr>
      <w:spacing w:before="240" w:after="240"/>
      <w:ind w:left="1440" w:right="1440"/>
      <w:jc w:val="center"/>
    </w:pPr>
    <w:rPr>
      <w:b/>
      <w:i/>
      <w:sz w:val="20"/>
      <w:lang w:val="en-US"/>
    </w:rPr>
  </w:style>
  <w:style w:type="paragraph" w:customStyle="1" w:styleId="Figure">
    <w:name w:val="Figure"/>
    <w:basedOn w:val="Normal"/>
    <w:next w:val="FigureNoTitle"/>
    <w:rsid w:val="00E74087"/>
    <w:pPr>
      <w:keepNext/>
      <w:keepLines/>
      <w:spacing w:before="240" w:after="120"/>
      <w:jc w:val="center"/>
    </w:pPr>
  </w:style>
  <w:style w:type="paragraph" w:customStyle="1" w:styleId="FigureNotitle0">
    <w:name w:val="Figure_No &amp; title"/>
    <w:basedOn w:val="Normal"/>
    <w:next w:val="Normal"/>
    <w:qFormat/>
    <w:rsid w:val="00E74087"/>
    <w:pPr>
      <w:keepLines/>
      <w:spacing w:before="240" w:after="120"/>
      <w:jc w:val="center"/>
    </w:pPr>
    <w:rPr>
      <w:b/>
    </w:rPr>
  </w:style>
  <w:style w:type="character" w:customStyle="1" w:styleId="Heading1Char1">
    <w:name w:val="Heading 1 Char1"/>
    <w:qFormat/>
    <w:rPr>
      <w:rFonts w:cs="Arial"/>
      <w:b/>
      <w:bCs/>
      <w:sz w:val="24"/>
      <w:szCs w:val="32"/>
      <w:lang w:eastAsia="ja-JP"/>
    </w:rPr>
  </w:style>
  <w:style w:type="paragraph" w:customStyle="1" w:styleId="Heading1Centered">
    <w:name w:val="Heading 1 Centered"/>
    <w:basedOn w:val="Heading1"/>
    <w:qFormat/>
    <w:pPr>
      <w:ind w:left="0" w:firstLine="0"/>
      <w:jc w:val="center"/>
    </w:pPr>
  </w:style>
  <w:style w:type="character" w:customStyle="1" w:styleId="Heading2Char1">
    <w:name w:val="Heading 2 Char1"/>
    <w:link w:val="Heading2"/>
    <w:qFormat/>
    <w:rPr>
      <w:rFonts w:eastAsia="Times New Roman"/>
      <w:b/>
      <w:sz w:val="24"/>
      <w:lang w:eastAsia="en-US"/>
    </w:rPr>
  </w:style>
  <w:style w:type="character" w:customStyle="1" w:styleId="Heading3Char1">
    <w:name w:val="Heading 3 Char1"/>
    <w:link w:val="Heading3"/>
    <w:qFormat/>
    <w:rPr>
      <w:rFonts w:eastAsia="Times New Roman"/>
      <w:b/>
      <w:sz w:val="24"/>
      <w:lang w:eastAsia="en-US"/>
    </w:rPr>
  </w:style>
  <w:style w:type="character" w:customStyle="1" w:styleId="Heading4Char1">
    <w:name w:val="Heading 4 Char1"/>
    <w:link w:val="Heading4"/>
    <w:qFormat/>
    <w:rPr>
      <w:rFonts w:eastAsia="Times New Roman"/>
      <w:b/>
      <w:sz w:val="24"/>
      <w:lang w:eastAsia="en-US"/>
    </w:rPr>
  </w:style>
  <w:style w:type="character" w:customStyle="1" w:styleId="Heading5Char1">
    <w:name w:val="Heading 5 Char1"/>
    <w:link w:val="Heading5"/>
    <w:qFormat/>
    <w:rPr>
      <w:rFonts w:eastAsia="Times New Roman"/>
      <w:b/>
      <w:sz w:val="24"/>
      <w:lang w:eastAsia="en-US"/>
    </w:rPr>
  </w:style>
  <w:style w:type="character" w:customStyle="1" w:styleId="Heading6Char1">
    <w:name w:val="Heading 6 Char1"/>
    <w:link w:val="Heading6"/>
    <w:qFormat/>
    <w:rPr>
      <w:rFonts w:eastAsia="Times New Roman"/>
      <w:b/>
      <w:sz w:val="24"/>
      <w:lang w:eastAsia="en-US"/>
    </w:rPr>
  </w:style>
  <w:style w:type="character" w:customStyle="1" w:styleId="Heading7Char1">
    <w:name w:val="Heading 7 Char1"/>
    <w:link w:val="Heading7"/>
    <w:qFormat/>
    <w:rPr>
      <w:rFonts w:eastAsia="Times New Roman"/>
      <w:b/>
      <w:sz w:val="24"/>
      <w:lang w:eastAsia="en-US"/>
    </w:rPr>
  </w:style>
  <w:style w:type="character" w:customStyle="1" w:styleId="Heading8Char1">
    <w:name w:val="Heading 8 Char1"/>
    <w:link w:val="Heading8"/>
    <w:qFormat/>
    <w:rPr>
      <w:rFonts w:eastAsia="Times New Roman"/>
      <w:b/>
      <w:sz w:val="24"/>
      <w:lang w:eastAsia="en-US"/>
    </w:rPr>
  </w:style>
  <w:style w:type="character" w:customStyle="1" w:styleId="Heading9Char1">
    <w:name w:val="Heading 9 Char1"/>
    <w:link w:val="Heading9"/>
    <w:qFormat/>
    <w:rPr>
      <w:rFonts w:eastAsia="Times New Roman"/>
      <w:b/>
      <w:sz w:val="24"/>
      <w:lang w:eastAsia="en-US"/>
    </w:rPr>
  </w:style>
  <w:style w:type="paragraph" w:customStyle="1" w:styleId="Headingb">
    <w:name w:val="Heading_b"/>
    <w:basedOn w:val="Normal"/>
    <w:next w:val="Normal"/>
    <w:rsid w:val="00E74087"/>
    <w:pPr>
      <w:keepNext/>
      <w:spacing w:before="160"/>
      <w:jc w:val="left"/>
    </w:pPr>
    <w:rPr>
      <w:b/>
    </w:rPr>
  </w:style>
  <w:style w:type="paragraph" w:customStyle="1" w:styleId="Headingi">
    <w:name w:val="Heading_i"/>
    <w:basedOn w:val="Normal"/>
    <w:next w:val="Normal"/>
    <w:rsid w:val="00E74087"/>
    <w:pPr>
      <w:keepNext/>
      <w:spacing w:before="160"/>
      <w:jc w:val="left"/>
    </w:pPr>
    <w:rPr>
      <w:i/>
    </w:rPr>
  </w:style>
  <w:style w:type="paragraph" w:customStyle="1" w:styleId="LSDeadline">
    <w:name w:val="LSDeadline"/>
    <w:basedOn w:val="LSForAction"/>
    <w:next w:val="Normal"/>
    <w:qFormat/>
    <w:rPr>
      <w:bCs w:val="0"/>
    </w:rPr>
  </w:style>
  <w:style w:type="paragraph" w:customStyle="1" w:styleId="LSForAction">
    <w:name w:val="LSForAction"/>
    <w:basedOn w:val="Normal"/>
    <w:qFormat/>
    <w:rPr>
      <w:bCs/>
    </w:rPr>
  </w:style>
  <w:style w:type="paragraph" w:customStyle="1" w:styleId="LSSource">
    <w:name w:val="LSSource"/>
    <w:basedOn w:val="LSForAction"/>
    <w:next w:val="Normal"/>
    <w:qFormat/>
    <w:rPr>
      <w:rFonts w:eastAsia="Calibri"/>
      <w:bCs w:val="0"/>
    </w:rPr>
  </w:style>
  <w:style w:type="paragraph" w:customStyle="1" w:styleId="LSTitle">
    <w:name w:val="LSTitle"/>
    <w:basedOn w:val="LSForAction"/>
    <w:next w:val="Normal"/>
    <w:qFormat/>
    <w:rPr>
      <w:rFonts w:eastAsia="Calibri"/>
      <w:bCs w:val="0"/>
    </w:rPr>
  </w:style>
  <w:style w:type="paragraph" w:customStyle="1" w:styleId="Note">
    <w:name w:val="Note"/>
    <w:basedOn w:val="Normal"/>
    <w:link w:val="NoteChar"/>
    <w:rsid w:val="00E74087"/>
    <w:pPr>
      <w:spacing w:before="80"/>
    </w:pPr>
    <w:rPr>
      <w:sz w:val="22"/>
    </w:rPr>
  </w:style>
  <w:style w:type="paragraph" w:customStyle="1" w:styleId="RecNo">
    <w:name w:val="Rec_No"/>
    <w:basedOn w:val="Normal"/>
    <w:next w:val="Rectitle"/>
    <w:rsid w:val="00E74087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rsid w:val="00E74087"/>
    <w:pPr>
      <w:keepNext/>
      <w:keepLines/>
      <w:spacing w:before="360"/>
      <w:jc w:val="center"/>
    </w:pPr>
    <w:rPr>
      <w:b/>
      <w:sz w:val="28"/>
    </w:rPr>
  </w:style>
  <w:style w:type="paragraph" w:customStyle="1" w:styleId="Reftext">
    <w:name w:val="Ref_text"/>
    <w:basedOn w:val="Normal"/>
    <w:rsid w:val="00E74087"/>
    <w:pPr>
      <w:ind w:left="794" w:hanging="794"/>
      <w:jc w:val="left"/>
    </w:pPr>
  </w:style>
  <w:style w:type="paragraph" w:customStyle="1" w:styleId="TableNotitle">
    <w:name w:val="Table_No &amp; title"/>
    <w:basedOn w:val="Normal"/>
    <w:next w:val="Normal"/>
    <w:qFormat/>
    <w:rsid w:val="00E74087"/>
    <w:pPr>
      <w:keepNext/>
      <w:keepLines/>
      <w:spacing w:before="360" w:after="120"/>
      <w:jc w:val="center"/>
    </w:pPr>
    <w:rPr>
      <w:b/>
    </w:rPr>
  </w:style>
  <w:style w:type="paragraph" w:customStyle="1" w:styleId="Normalbeforetable">
    <w:name w:val="Normal before table"/>
    <w:basedOn w:val="Normal"/>
    <w:qFormat/>
    <w:pPr>
      <w:keepNext/>
      <w:spacing w:after="120"/>
    </w:pPr>
    <w:rPr>
      <w:rFonts w:eastAsia="????"/>
    </w:rPr>
  </w:style>
  <w:style w:type="paragraph" w:customStyle="1" w:styleId="Tablehead">
    <w:name w:val="Table_head"/>
    <w:basedOn w:val="Normal"/>
    <w:next w:val="Tabletext"/>
    <w:rsid w:val="00E74087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legend">
    <w:name w:val="Table_legend"/>
    <w:basedOn w:val="Normal"/>
    <w:rsid w:val="00E74087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  <w:rPr>
      <w:sz w:val="22"/>
    </w:rPr>
  </w:style>
  <w:style w:type="paragraph" w:customStyle="1" w:styleId="Tabletext">
    <w:name w:val="Table_text"/>
    <w:basedOn w:val="Normal"/>
    <w:rsid w:val="00E74087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  <w:jc w:val="left"/>
    </w:pPr>
    <w:rPr>
      <w:sz w:val="22"/>
    </w:rPr>
  </w:style>
  <w:style w:type="paragraph" w:customStyle="1" w:styleId="Headingib">
    <w:name w:val="Heading_ib"/>
    <w:basedOn w:val="Headingi"/>
    <w:next w:val="Normal"/>
    <w:qFormat/>
    <w:rPr>
      <w:b/>
      <w:bCs/>
    </w:rPr>
  </w:style>
  <w:style w:type="paragraph" w:customStyle="1" w:styleId="References">
    <w:name w:val="References"/>
    <w:basedOn w:val="Normal"/>
    <w:qFormat/>
    <w:pPr>
      <w:widowControl w:val="0"/>
      <w:numPr>
        <w:numId w:val="12"/>
      </w:numPr>
    </w:pPr>
    <w:rPr>
      <w:lang w:eastAsia="zh-CN"/>
    </w:rPr>
  </w:style>
  <w:style w:type="paragraph" w:customStyle="1" w:styleId="NormalITU">
    <w:name w:val="Normal_ITU"/>
    <w:basedOn w:val="Normal"/>
    <w:qFormat/>
    <w:rPr>
      <w:rFonts w:eastAsiaTheme="minorHAnsi" w:cs="Arial"/>
      <w:lang w:val="en-US"/>
    </w:rPr>
  </w:style>
  <w:style w:type="paragraph" w:customStyle="1" w:styleId="AnnexNotitle">
    <w:name w:val="Annex_No &amp; title"/>
    <w:basedOn w:val="Normal"/>
    <w:next w:val="Normal"/>
    <w:rsid w:val="00E74087"/>
    <w:pPr>
      <w:keepNext/>
      <w:keepLines/>
      <w:spacing w:before="480"/>
      <w:jc w:val="center"/>
    </w:pPr>
    <w:rPr>
      <w:b/>
      <w:sz w:val="28"/>
    </w:rPr>
  </w:style>
  <w:style w:type="paragraph" w:customStyle="1" w:styleId="AppendixNotitle">
    <w:name w:val="Appendix_No &amp; title"/>
    <w:basedOn w:val="AnnexNotitle"/>
    <w:next w:val="Normal"/>
    <w:rsid w:val="00E74087"/>
  </w:style>
  <w:style w:type="paragraph" w:customStyle="1" w:styleId="Figurelegend">
    <w:name w:val="Figure_legend"/>
    <w:basedOn w:val="Normal"/>
    <w:rsid w:val="00E74087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Title1">
    <w:name w:val="Title 1"/>
    <w:basedOn w:val="Source"/>
    <w:next w:val="Title2"/>
    <w:rsid w:val="00E74087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E74087"/>
  </w:style>
  <w:style w:type="paragraph" w:customStyle="1" w:styleId="Title3">
    <w:name w:val="Title 3"/>
    <w:basedOn w:val="Title2"/>
    <w:next w:val="Title4"/>
    <w:rsid w:val="00E74087"/>
    <w:rPr>
      <w:caps w:val="0"/>
    </w:rPr>
  </w:style>
  <w:style w:type="paragraph" w:customStyle="1" w:styleId="Title4">
    <w:name w:val="Title 4"/>
    <w:basedOn w:val="Title3"/>
    <w:next w:val="Heading1"/>
    <w:rsid w:val="00E74087"/>
    <w:rPr>
      <w:b/>
    </w:rPr>
  </w:style>
  <w:style w:type="paragraph" w:customStyle="1" w:styleId="Formal">
    <w:name w:val="Formal"/>
    <w:basedOn w:val="ASN1"/>
    <w:rsid w:val="00E74087"/>
    <w:rPr>
      <w:b w:val="0"/>
    </w:rPr>
  </w:style>
  <w:style w:type="paragraph" w:customStyle="1" w:styleId="Docnumber">
    <w:name w:val="Docnumber"/>
    <w:basedOn w:val="Normal"/>
    <w:link w:val="DocnumberChar"/>
    <w:qFormat/>
    <w:pPr>
      <w:jc w:val="right"/>
    </w:pPr>
    <w:rPr>
      <w:rFonts w:eastAsia="SimSun"/>
      <w:b/>
      <w:sz w:val="32"/>
    </w:rPr>
  </w:style>
  <w:style w:type="character" w:customStyle="1" w:styleId="DocnumberChar">
    <w:name w:val="Docnumber Char"/>
    <w:link w:val="Docnumber"/>
    <w:qFormat/>
    <w:rPr>
      <w:rFonts w:eastAsia="SimSun"/>
      <w:b/>
      <w:sz w:val="32"/>
      <w:lang w:val="en-GB" w:eastAsia="en-US"/>
    </w:rPr>
  </w:style>
  <w:style w:type="character" w:customStyle="1" w:styleId="HeaderChar1">
    <w:name w:val="Header Char1"/>
    <w:basedOn w:val="DefaultParagraphFont"/>
    <w:link w:val="Header"/>
    <w:qFormat/>
    <w:rPr>
      <w:rFonts w:eastAsia="Times New Roman"/>
      <w:sz w:val="18"/>
      <w:lang w:eastAsia="en-US"/>
    </w:rPr>
  </w:style>
  <w:style w:type="character" w:customStyle="1" w:styleId="ReftextArial9pt">
    <w:name w:val="Ref_text Arial 9 pt"/>
    <w:qFormat/>
    <w:rPr>
      <w:rFonts w:ascii="Arial" w:hAnsi="Arial" w:cs="Arial"/>
      <w:sz w:val="18"/>
      <w:szCs w:val="18"/>
    </w:rPr>
  </w:style>
  <w:style w:type="paragraph" w:customStyle="1" w:styleId="LSForComment">
    <w:name w:val="LSForComment"/>
    <w:basedOn w:val="LSForAction"/>
    <w:next w:val="Normal"/>
    <w:qFormat/>
  </w:style>
  <w:style w:type="paragraph" w:customStyle="1" w:styleId="LSForInfo">
    <w:name w:val="LSForInfo"/>
    <w:basedOn w:val="LSForAction"/>
    <w:next w:val="Normal"/>
    <w:qFormat/>
  </w:style>
  <w:style w:type="character" w:styleId="PlaceholderText">
    <w:name w:val="Placeholder Text"/>
    <w:uiPriority w:val="99"/>
    <w:semiHidden/>
    <w:qFormat/>
    <w:rPr>
      <w:rFonts w:ascii="Times New Roman" w:hAnsi="Times New Roman"/>
      <w:color w:val="808080"/>
    </w:rPr>
  </w:style>
  <w:style w:type="paragraph" w:customStyle="1" w:styleId="enumlev1">
    <w:name w:val="enumlev1"/>
    <w:basedOn w:val="Normal"/>
    <w:link w:val="enumlev1Char"/>
    <w:rsid w:val="00E74087"/>
    <w:pPr>
      <w:spacing w:before="80"/>
      <w:ind w:left="794" w:hanging="794"/>
    </w:pPr>
  </w:style>
  <w:style w:type="character" w:customStyle="1" w:styleId="FooterChar1">
    <w:name w:val="Footer Char1"/>
    <w:basedOn w:val="DefaultParagraphFont"/>
    <w:link w:val="Footer"/>
    <w:qFormat/>
    <w:rPr>
      <w:rFonts w:eastAsia="Times New Roman"/>
      <w:caps/>
      <w:noProof/>
      <w:sz w:val="16"/>
      <w:lang w:eastAsia="en-US"/>
    </w:rPr>
  </w:style>
  <w:style w:type="character" w:customStyle="1" w:styleId="FootnoteTextChar1">
    <w:name w:val="Footnote Text Char1"/>
    <w:basedOn w:val="DefaultParagraphFont"/>
    <w:link w:val="FootnoteText"/>
    <w:semiHidden/>
    <w:rPr>
      <w:rFonts w:eastAsia="Times New Roman"/>
      <w:sz w:val="22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E74087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12">
    <w:name w:val="文献目録1"/>
    <w:basedOn w:val="Normal"/>
    <w:next w:val="Normal"/>
    <w:uiPriority w:val="37"/>
    <w:semiHidden/>
    <w:unhideWhenUsed/>
    <w:qFormat/>
    <w:rPr>
      <w:rFonts w:eastAsiaTheme="minorHAnsi"/>
    </w:rPr>
  </w:style>
  <w:style w:type="character" w:customStyle="1" w:styleId="BodyTextChar">
    <w:name w:val="Body Text Char"/>
    <w:basedOn w:val="DefaultParagraphFont"/>
    <w:link w:val="BodyText"/>
    <w:uiPriority w:val="1"/>
    <w:rsid w:val="00E74087"/>
    <w:rPr>
      <w:rFonts w:ascii="Avenir Next W1G Medium" w:eastAsia="Avenir Next W1G Medium" w:hAnsi="Avenir Next W1G Medium" w:cs="Avenir Next W1G Medium"/>
      <w:b/>
      <w:bCs/>
      <w:sz w:val="48"/>
      <w:szCs w:val="48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qFormat/>
    <w:rPr>
      <w:rFonts w:eastAsiaTheme="minorHAnsi"/>
      <w:sz w:val="16"/>
      <w:szCs w:val="16"/>
      <w:lang w:val="en-GB" w:eastAsia="ja-JP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qFormat/>
    <w:rPr>
      <w:rFonts w:ascii="Avenir Next W1G Medium" w:eastAsiaTheme="minorHAnsi" w:hAnsi="Avenir Next W1G Medium" w:cs="Avenir Next W1G Medium"/>
      <w:b/>
      <w:bCs/>
      <w:sz w:val="24"/>
      <w:szCs w:val="24"/>
      <w:lang w:val="en-GB" w:eastAsia="ja-JP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qFormat/>
    <w:rPr>
      <w:rFonts w:eastAsiaTheme="minorHAnsi"/>
      <w:sz w:val="16"/>
      <w:szCs w:val="16"/>
      <w:lang w:val="en-GB" w:eastAsia="ja-JP"/>
    </w:rPr>
  </w:style>
  <w:style w:type="character" w:customStyle="1" w:styleId="13">
    <w:name w:val="書名1"/>
    <w:basedOn w:val="DefaultParagraphFont"/>
    <w:uiPriority w:val="33"/>
    <w:qFormat/>
    <w:rPr>
      <w:b/>
      <w:bCs/>
      <w:i/>
      <w:iCs/>
      <w:spacing w:val="5"/>
    </w:rPr>
  </w:style>
  <w:style w:type="character" w:customStyle="1" w:styleId="ClosingChar">
    <w:name w:val="Closing Char"/>
    <w:basedOn w:val="DefaultParagraphFont"/>
    <w:link w:val="Closing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CommentTextChar">
    <w:name w:val="Comment Text Char"/>
    <w:basedOn w:val="DefaultParagraphFont"/>
    <w:link w:val="CommentText"/>
    <w:qFormat/>
    <w:rPr>
      <w:rFonts w:eastAsia="Times New Roman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eastAsiaTheme="minorHAnsi"/>
      <w:b/>
      <w:bCs/>
      <w:lang w:val="en-GB" w:eastAsia="ja-JP"/>
    </w:rPr>
  </w:style>
  <w:style w:type="character" w:customStyle="1" w:styleId="DateChar">
    <w:name w:val="Date Char"/>
    <w:basedOn w:val="DefaultParagraphFont"/>
    <w:link w:val="Date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qFormat/>
    <w:rPr>
      <w:rFonts w:ascii="Segoe UI" w:eastAsiaTheme="minorHAnsi" w:hAnsi="Segoe UI" w:cs="Segoe UI"/>
      <w:sz w:val="16"/>
      <w:szCs w:val="16"/>
      <w:lang w:val="en-GB" w:eastAsia="ja-JP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qFormat/>
    <w:rPr>
      <w:rFonts w:eastAsiaTheme="minorHAnsi"/>
      <w:lang w:val="en-GB" w:eastAsia="ja-JP"/>
    </w:rPr>
  </w:style>
  <w:style w:type="character" w:customStyle="1" w:styleId="Hashtag1">
    <w:name w:val="Hashtag1"/>
    <w:basedOn w:val="DefaultParagraphFont"/>
    <w:uiPriority w:val="99"/>
    <w:semiHidden/>
    <w:unhideWhenUsed/>
    <w:qFormat/>
    <w:rPr>
      <w:color w:val="2B579A"/>
      <w:shd w:val="clear" w:color="auto" w:fill="E6E6E6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qFormat/>
    <w:rPr>
      <w:rFonts w:eastAsiaTheme="minorHAnsi"/>
      <w:i/>
      <w:iCs/>
      <w:sz w:val="24"/>
      <w:szCs w:val="24"/>
      <w:lang w:val="en-GB"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Pr>
      <w:rFonts w:ascii="Consolas" w:eastAsiaTheme="minorHAnsi" w:hAnsi="Consolas"/>
      <w:lang w:val="en-GB" w:eastAsia="ja-JP"/>
    </w:rPr>
  </w:style>
  <w:style w:type="character" w:customStyle="1" w:styleId="212">
    <w:name w:val="強調斜体 21"/>
    <w:basedOn w:val="DefaultParagraphFont"/>
    <w:uiPriority w:val="21"/>
    <w:qFormat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eastAsiaTheme="minorHAnsi"/>
      <w:i/>
      <w:iCs/>
      <w:color w:val="5B9BD5" w:themeColor="accent1"/>
    </w:rPr>
  </w:style>
  <w:style w:type="character" w:customStyle="1" w:styleId="IntenseQuoteChar1">
    <w:name w:val="Intense Quote Char1"/>
    <w:basedOn w:val="DefaultParagraphFont"/>
    <w:link w:val="IntenseQuote"/>
    <w:uiPriority w:val="30"/>
    <w:qFormat/>
    <w:rPr>
      <w:rFonts w:eastAsiaTheme="minorHAnsi"/>
      <w:i/>
      <w:iCs/>
      <w:color w:val="5B9BD5" w:themeColor="accent1"/>
      <w:sz w:val="24"/>
      <w:szCs w:val="24"/>
      <w:lang w:val="en-GB" w:eastAsia="ja-JP"/>
    </w:rPr>
  </w:style>
  <w:style w:type="character" w:customStyle="1" w:styleId="213">
    <w:name w:val="参照 21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eastAsiaTheme="minorHAnsi"/>
    </w:rPr>
  </w:style>
  <w:style w:type="character" w:customStyle="1" w:styleId="MacroTextChar">
    <w:name w:val="Macro Text Char"/>
    <w:basedOn w:val="DefaultParagraphFont"/>
    <w:link w:val="MacroText"/>
    <w:uiPriority w:val="99"/>
    <w:semiHidden/>
    <w:qFormat/>
    <w:rPr>
      <w:rFonts w:ascii="Consolas" w:eastAsiaTheme="minorHAnsi" w:hAnsi="Consolas"/>
      <w:lang w:val="en-GB" w:eastAsia="ja-JP"/>
    </w:rPr>
  </w:style>
  <w:style w:type="character" w:customStyle="1" w:styleId="Mention1">
    <w:name w:val="Mention1"/>
    <w:basedOn w:val="DefaultParagraphFont"/>
    <w:uiPriority w:val="99"/>
    <w:semiHidden/>
    <w:unhideWhenUsed/>
    <w:qFormat/>
    <w:rPr>
      <w:color w:val="2B579A"/>
      <w:shd w:val="clear" w:color="auto" w:fill="E6E6E6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qFormat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qFormat/>
    <w:rPr>
      <w:rFonts w:eastAsiaTheme="minorHAnsi"/>
      <w:sz w:val="24"/>
      <w:szCs w:val="24"/>
      <w:lang w:eastAsia="ja-JP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PlainTextChar">
    <w:name w:val="Plain Text Char"/>
    <w:basedOn w:val="DefaultParagraphFont"/>
    <w:link w:val="PlainText"/>
    <w:uiPriority w:val="99"/>
    <w:semiHidden/>
    <w:qFormat/>
    <w:rPr>
      <w:rFonts w:ascii="Consolas" w:eastAsiaTheme="minorHAnsi" w:hAnsi="Consolas"/>
      <w:sz w:val="21"/>
      <w:szCs w:val="21"/>
      <w:lang w:val="en-GB" w:eastAsia="ja-JP"/>
    </w:rPr>
  </w:style>
  <w:style w:type="paragraph" w:styleId="Quote">
    <w:name w:val="Quote"/>
    <w:basedOn w:val="Normal"/>
    <w:next w:val="Normal"/>
    <w:link w:val="QuoteChar1"/>
    <w:uiPriority w:val="29"/>
    <w:qFormat/>
    <w:pPr>
      <w:spacing w:before="200" w:after="160"/>
      <w:ind w:left="864" w:right="864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1">
    <w:name w:val="Quote Char1"/>
    <w:basedOn w:val="DefaultParagraphFont"/>
    <w:link w:val="Quote"/>
    <w:uiPriority w:val="29"/>
    <w:qFormat/>
    <w:rPr>
      <w:rFonts w:eastAsiaTheme="minorHAnsi"/>
      <w:i/>
      <w:iCs/>
      <w:color w:val="404040" w:themeColor="text1" w:themeTint="BF"/>
      <w:sz w:val="24"/>
      <w:szCs w:val="24"/>
      <w:lang w:val="en-GB" w:eastAsia="ja-JP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SignatureChar">
    <w:name w:val="Signature Char"/>
    <w:basedOn w:val="DefaultParagraphFont"/>
    <w:link w:val="Signature"/>
    <w:uiPriority w:val="99"/>
    <w:semiHidden/>
    <w:qFormat/>
    <w:rPr>
      <w:rFonts w:eastAsiaTheme="minorHAnsi"/>
      <w:sz w:val="24"/>
      <w:szCs w:val="24"/>
      <w:lang w:val="en-GB" w:eastAsia="ja-JP"/>
    </w:rPr>
  </w:style>
  <w:style w:type="character" w:customStyle="1" w:styleId="SmartHyperlink1">
    <w:name w:val="Smart Hyperlink1"/>
    <w:basedOn w:val="DefaultParagraphFont"/>
    <w:uiPriority w:val="99"/>
    <w:semiHidden/>
    <w:unhideWhenUsed/>
    <w:qFormat/>
    <w:rPr>
      <w:u w:val="single"/>
    </w:rPr>
  </w:style>
  <w:style w:type="character" w:customStyle="1" w:styleId="SubtitleChar1">
    <w:name w:val="Subtitle Char1"/>
    <w:basedOn w:val="DefaultParagraphFont"/>
    <w:link w:val="Subtitle"/>
    <w:uiPriority w:val="11"/>
    <w:qFormat/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  <w:lang w:val="en-GB" w:eastAsia="ja-JP"/>
    </w:rPr>
  </w:style>
  <w:style w:type="character" w:customStyle="1" w:styleId="14">
    <w:name w:val="斜体1"/>
    <w:basedOn w:val="DefaultParagraphFont"/>
    <w:uiPriority w:val="19"/>
    <w:qFormat/>
    <w:rPr>
      <w:i/>
      <w:iCs/>
      <w:color w:val="404040" w:themeColor="text1" w:themeTint="BF"/>
    </w:rPr>
  </w:style>
  <w:style w:type="character" w:customStyle="1" w:styleId="15">
    <w:name w:val="参照1"/>
    <w:basedOn w:val="DefaultParagraphFont"/>
    <w:uiPriority w:val="31"/>
    <w:qFormat/>
    <w:rPr>
      <w:smallCaps/>
      <w:color w:val="595959" w:themeColor="text1" w:themeTint="A6"/>
    </w:rPr>
  </w:style>
  <w:style w:type="character" w:customStyle="1" w:styleId="TitleChar1">
    <w:name w:val="Title Char1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sz w:val="56"/>
      <w:szCs w:val="56"/>
      <w:lang w:val="en-GB"/>
    </w:rPr>
  </w:style>
  <w:style w:type="paragraph" w:customStyle="1" w:styleId="112">
    <w:name w:val="目次の見出し11"/>
    <w:basedOn w:val="Heading1"/>
    <w:next w:val="Normal"/>
    <w:uiPriority w:val="39"/>
    <w:semiHidden/>
    <w:unhideWhenUsed/>
    <w:qFormat/>
    <w:pPr>
      <w:ind w:left="0" w:firstLine="0"/>
      <w:outlineLvl w:val="9"/>
    </w:pPr>
    <w:rPr>
      <w:rFonts w:asciiTheme="majorHAnsi" w:eastAsiaTheme="majorEastAsia" w:hAnsiTheme="majorHAnsi" w:cstheme="majorBidi"/>
      <w:b w:val="0"/>
      <w:bCs/>
      <w:color w:val="2E74B5" w:themeColor="accent1" w:themeShade="BF"/>
      <w:sz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NoteChar">
    <w:name w:val="Note Char"/>
    <w:link w:val="Note"/>
    <w:qFormat/>
    <w:rPr>
      <w:rFonts w:eastAsia="Times New Roman"/>
      <w:sz w:val="22"/>
      <w:lang w:eastAsia="en-US"/>
    </w:rPr>
  </w:style>
  <w:style w:type="character" w:customStyle="1" w:styleId="ListParagraphChar">
    <w:name w:val="List Paragraph Char"/>
    <w:link w:val="ListParagraph"/>
    <w:uiPriority w:val="34"/>
    <w:qFormat/>
    <w:rPr>
      <w:rFonts w:eastAsiaTheme="minorHAnsi"/>
      <w:sz w:val="24"/>
      <w:szCs w:val="24"/>
      <w:lang w:val="en-GB" w:eastAsia="ja-JP"/>
    </w:rPr>
  </w:style>
  <w:style w:type="paragraph" w:customStyle="1" w:styleId="16">
    <w:name w:val="変更箇所1"/>
    <w:hidden/>
    <w:uiPriority w:val="99"/>
    <w:qFormat/>
    <w:rPr>
      <w:rFonts w:eastAsia="Batang"/>
      <w:sz w:val="24"/>
      <w:szCs w:val="24"/>
      <w:lang w:eastAsia="ja-JP"/>
    </w:rPr>
  </w:style>
  <w:style w:type="character" w:customStyle="1" w:styleId="enumlev1Char">
    <w:name w:val="enumlev1 Char"/>
    <w:link w:val="enumlev1"/>
    <w:qFormat/>
    <w:rPr>
      <w:rFonts w:eastAsia="Times New Roman"/>
      <w:sz w:val="24"/>
      <w:lang w:eastAsia="en-US"/>
    </w:rPr>
  </w:style>
  <w:style w:type="character" w:customStyle="1" w:styleId="17">
    <w:name w:val="未解決のメンション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FigureNoTitle">
    <w:name w:val="Figure_NoTitle"/>
    <w:basedOn w:val="Normal"/>
    <w:next w:val="Normalaftertitle"/>
    <w:rsid w:val="00E74087"/>
    <w:pPr>
      <w:keepLines/>
      <w:spacing w:before="240" w:after="120"/>
      <w:jc w:val="center"/>
    </w:pPr>
    <w:rPr>
      <w:b/>
    </w:rPr>
  </w:style>
  <w:style w:type="paragraph" w:customStyle="1" w:styleId="AppendixNoTitle0">
    <w:name w:val="Appendix_NoTitle"/>
    <w:basedOn w:val="AnnexNoTitle0"/>
    <w:next w:val="Normalaftertitle"/>
    <w:rsid w:val="00E74087"/>
  </w:style>
  <w:style w:type="paragraph" w:customStyle="1" w:styleId="Normalaftertitle">
    <w:name w:val="Normal_after_title"/>
    <w:basedOn w:val="Normal"/>
    <w:next w:val="Normal"/>
    <w:rsid w:val="00E74087"/>
    <w:pPr>
      <w:spacing w:before="360"/>
    </w:pPr>
  </w:style>
  <w:style w:type="paragraph" w:customStyle="1" w:styleId="AnnexNoTitle0">
    <w:name w:val="Annex_NoTitle"/>
    <w:basedOn w:val="Normal"/>
    <w:next w:val="Normalaftertitle"/>
    <w:rsid w:val="00E74087"/>
    <w:pPr>
      <w:keepNext/>
      <w:keepLines/>
      <w:spacing w:before="720"/>
      <w:jc w:val="center"/>
      <w:outlineLvl w:val="0"/>
    </w:pPr>
    <w:rPr>
      <w:b/>
      <w:sz w:val="28"/>
    </w:rPr>
  </w:style>
  <w:style w:type="paragraph" w:customStyle="1" w:styleId="Revision1">
    <w:name w:val="Revision1"/>
    <w:hidden/>
    <w:uiPriority w:val="99"/>
    <w:unhideWhenUsed/>
    <w:qFormat/>
    <w:rPr>
      <w:rFonts w:eastAsia="Calibri"/>
      <w:sz w:val="24"/>
      <w:szCs w:val="24"/>
      <w:lang w:eastAsia="ja-JP"/>
    </w:rPr>
  </w:style>
  <w:style w:type="character" w:customStyle="1" w:styleId="113">
    <w:name w:val="未解決のメンション1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14">
    <w:name w:val="変更箇所11"/>
    <w:hidden/>
    <w:uiPriority w:val="99"/>
    <w:unhideWhenUsed/>
    <w:qFormat/>
    <w:rPr>
      <w:rFonts w:eastAsia="Calibri"/>
      <w:sz w:val="24"/>
      <w:szCs w:val="24"/>
      <w:lang w:eastAsia="ja-JP"/>
    </w:rPr>
  </w:style>
  <w:style w:type="paragraph" w:customStyle="1" w:styleId="20">
    <w:name w:val="変更箇所2"/>
    <w:hidden/>
    <w:uiPriority w:val="99"/>
    <w:unhideWhenUsed/>
    <w:qFormat/>
    <w:rPr>
      <w:rFonts w:eastAsia="Calibri"/>
      <w:sz w:val="24"/>
      <w:szCs w:val="24"/>
      <w:lang w:eastAsia="ja-JP"/>
    </w:rPr>
  </w:style>
  <w:style w:type="character" w:customStyle="1" w:styleId="22">
    <w:name w:val="未解決のメンション2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Revision2">
    <w:name w:val="Revision2"/>
    <w:hidden/>
    <w:uiPriority w:val="99"/>
    <w:unhideWhenUsed/>
    <w:qFormat/>
    <w:rPr>
      <w:sz w:val="24"/>
      <w:szCs w:val="24"/>
      <w:lang w:eastAsia="ja-JP"/>
    </w:rPr>
  </w:style>
  <w:style w:type="paragraph" w:customStyle="1" w:styleId="30">
    <w:name w:val="変更箇所3"/>
    <w:hidden/>
    <w:uiPriority w:val="99"/>
    <w:unhideWhenUsed/>
    <w:qFormat/>
    <w:rPr>
      <w:sz w:val="24"/>
      <w:szCs w:val="24"/>
      <w:lang w:eastAsia="ja-JP"/>
    </w:rPr>
  </w:style>
  <w:style w:type="character" w:customStyle="1" w:styleId="32">
    <w:name w:val="未解決のメンション3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4">
    <w:name w:val="変更箇所4"/>
    <w:hidden/>
    <w:uiPriority w:val="99"/>
    <w:unhideWhenUsed/>
    <w:rPr>
      <w:sz w:val="24"/>
      <w:szCs w:val="24"/>
      <w:lang w:eastAsia="ja-JP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TableGrid1">
    <w:name w:val="Table Grid1"/>
    <w:basedOn w:val="TableNormal"/>
    <w:rPr>
      <w:rFonts w:ascii="CG Times" w:eastAsia="SimSun" w:hAnsi="CG 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vision3">
    <w:name w:val="Revision3"/>
    <w:hidden/>
    <w:uiPriority w:val="99"/>
    <w:semiHidden/>
    <w:rPr>
      <w:sz w:val="24"/>
      <w:szCs w:val="24"/>
      <w:lang w:eastAsia="ja-JP"/>
    </w:rPr>
  </w:style>
  <w:style w:type="paragraph" w:styleId="Revision">
    <w:name w:val="Revision"/>
    <w:hidden/>
    <w:uiPriority w:val="99"/>
    <w:unhideWhenUsed/>
    <w:rsid w:val="00B82597"/>
    <w:rPr>
      <w:sz w:val="24"/>
      <w:szCs w:val="24"/>
      <w:lang w:eastAsia="ja-JP"/>
    </w:rPr>
  </w:style>
  <w:style w:type="paragraph" w:customStyle="1" w:styleId="Bibliography1">
    <w:name w:val="Bibliography1"/>
    <w:basedOn w:val="Normal"/>
    <w:next w:val="Normal"/>
    <w:uiPriority w:val="37"/>
    <w:semiHidden/>
    <w:unhideWhenUsed/>
    <w:rsid w:val="00FD71BA"/>
    <w:rPr>
      <w:rFonts w:eastAsia="Calibri"/>
    </w:rPr>
  </w:style>
  <w:style w:type="character" w:styleId="BookTitle">
    <w:name w:val="Book Title"/>
    <w:basedOn w:val="DefaultParagraphFont"/>
    <w:uiPriority w:val="33"/>
    <w:rsid w:val="00FD71BA"/>
    <w:rPr>
      <w:b/>
      <w:bCs/>
      <w:i/>
      <w:iCs/>
      <w:spacing w:val="5"/>
    </w:rPr>
  </w:style>
  <w:style w:type="character" w:customStyle="1" w:styleId="IntenseEmphasis1">
    <w:name w:val="Intense Emphasis1"/>
    <w:basedOn w:val="DefaultParagraphFont"/>
    <w:uiPriority w:val="21"/>
    <w:rsid w:val="00FD71BA"/>
    <w:rPr>
      <w:i/>
      <w:iCs/>
      <w:color w:val="5B9BD5"/>
    </w:rPr>
  </w:style>
  <w:style w:type="character" w:customStyle="1" w:styleId="IntenseReference1">
    <w:name w:val="Intense Reference1"/>
    <w:basedOn w:val="DefaultParagraphFont"/>
    <w:uiPriority w:val="32"/>
    <w:rsid w:val="00FD71BA"/>
    <w:rPr>
      <w:b/>
      <w:bCs/>
      <w:smallCaps/>
      <w:color w:val="5B9BD5"/>
      <w:spacing w:val="5"/>
    </w:rPr>
  </w:style>
  <w:style w:type="character" w:customStyle="1" w:styleId="SubtleEmphasis1">
    <w:name w:val="Subtle Emphasis1"/>
    <w:basedOn w:val="DefaultParagraphFont"/>
    <w:uiPriority w:val="19"/>
    <w:rsid w:val="00FD71BA"/>
    <w:rPr>
      <w:i/>
      <w:iCs/>
      <w:color w:val="404040"/>
    </w:rPr>
  </w:style>
  <w:style w:type="character" w:customStyle="1" w:styleId="SubtleReference1">
    <w:name w:val="Subtle Reference1"/>
    <w:basedOn w:val="DefaultParagraphFont"/>
    <w:uiPriority w:val="31"/>
    <w:rsid w:val="00FD71BA"/>
    <w:rPr>
      <w:smallCaps/>
      <w:color w:val="5A5A5A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FD71BA"/>
    <w:pPr>
      <w:ind w:left="0" w:firstLine="0"/>
      <w:outlineLvl w:val="9"/>
    </w:pPr>
    <w:rPr>
      <w:rFonts w:ascii="Calibri Light" w:eastAsia="DengXian Light" w:hAnsi="Calibri Light"/>
      <w:b w:val="0"/>
      <w:bCs/>
      <w:color w:val="2E74B5"/>
      <w:sz w:val="32"/>
    </w:rPr>
  </w:style>
  <w:style w:type="table" w:customStyle="1" w:styleId="TableGrid2">
    <w:name w:val="Table Grid2"/>
    <w:basedOn w:val="TableNormal"/>
    <w:next w:val="TableGrid"/>
    <w:uiPriority w:val="39"/>
    <w:qFormat/>
    <w:rsid w:val="00FD71BA"/>
    <w:rPr>
      <w:rFonts w:eastAsia="Batang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51">
    <w:name w:val="Plain Table 51"/>
    <w:basedOn w:val="TableNormal"/>
    <w:uiPriority w:val="45"/>
    <w:rsid w:val="00FD71BA"/>
    <w:rPr>
      <w:rFonts w:eastAsia="Batang"/>
      <w:lang w:val="en-US" w:eastAsia="en-US"/>
    </w:rPr>
    <w:tblPr>
      <w:tblStyleRowBandSize w:val="1"/>
      <w:tblStyleColBandSize w:val="1"/>
    </w:tblPr>
    <w:tblStylePr w:type="firstRow">
      <w:rPr>
        <w:rFonts w:ascii="Calibri Light" w:eastAsia="DengXian Light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DengXian Light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DengXian Light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DengXian Light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i-provider">
    <w:name w:val="ui-provider"/>
    <w:basedOn w:val="DefaultParagraphFont"/>
    <w:rsid w:val="00FD71BA"/>
  </w:style>
  <w:style w:type="numbering" w:customStyle="1" w:styleId="1">
    <w:name w:val="현재 목록1"/>
    <w:uiPriority w:val="99"/>
    <w:rsid w:val="00FD71BA"/>
    <w:pPr>
      <w:numPr>
        <w:numId w:val="27"/>
      </w:numPr>
    </w:pPr>
  </w:style>
  <w:style w:type="numbering" w:customStyle="1" w:styleId="2">
    <w:name w:val="현재 목록2"/>
    <w:uiPriority w:val="99"/>
    <w:rsid w:val="00FD71BA"/>
    <w:pPr>
      <w:numPr>
        <w:numId w:val="28"/>
      </w:numPr>
    </w:pPr>
  </w:style>
  <w:style w:type="numbering" w:customStyle="1" w:styleId="3">
    <w:name w:val="현재 목록3"/>
    <w:uiPriority w:val="99"/>
    <w:rsid w:val="00FD71BA"/>
    <w:pPr>
      <w:numPr>
        <w:numId w:val="29"/>
      </w:numPr>
    </w:pPr>
  </w:style>
  <w:style w:type="character" w:styleId="IntenseEmphasis">
    <w:name w:val="Intense Emphasis"/>
    <w:basedOn w:val="DefaultParagraphFont"/>
    <w:uiPriority w:val="21"/>
    <w:qFormat/>
    <w:rsid w:val="00FD71BA"/>
    <w:rPr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FD71BA"/>
    <w:rPr>
      <w:b/>
      <w:bCs/>
      <w:smallCaps/>
      <w:color w:val="5B9BD5" w:themeColor="accent1"/>
      <w:spacing w:val="5"/>
    </w:rPr>
  </w:style>
  <w:style w:type="character" w:styleId="SubtleEmphasis">
    <w:name w:val="Subtle Emphasis"/>
    <w:basedOn w:val="DefaultParagraphFont"/>
    <w:uiPriority w:val="19"/>
    <w:qFormat/>
    <w:rsid w:val="00FD71B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FD71BA"/>
    <w:rPr>
      <w:smallCaps/>
      <w:color w:val="5A5A5A" w:themeColor="text1" w:themeTint="A5"/>
    </w:rPr>
  </w:style>
  <w:style w:type="character" w:customStyle="1" w:styleId="Appdef">
    <w:name w:val="App_def"/>
    <w:basedOn w:val="DefaultParagraphFont"/>
    <w:rsid w:val="00E74087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E74087"/>
  </w:style>
  <w:style w:type="character" w:customStyle="1" w:styleId="Artdef">
    <w:name w:val="Art_def"/>
    <w:basedOn w:val="DefaultParagraphFont"/>
    <w:rsid w:val="00E74087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aftertitle"/>
    <w:rsid w:val="00E74087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E74087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E74087"/>
  </w:style>
  <w:style w:type="paragraph" w:customStyle="1" w:styleId="Arttitle">
    <w:name w:val="Art_title"/>
    <w:basedOn w:val="Normal"/>
    <w:next w:val="Normalaftertitle"/>
    <w:rsid w:val="00E74087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rsid w:val="00E74087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eastAsia="Times New Roman" w:hAnsi="Courier New"/>
      <w:b/>
      <w:noProof/>
      <w:lang w:eastAsia="en-US"/>
    </w:rPr>
  </w:style>
  <w:style w:type="paragraph" w:customStyle="1" w:styleId="Call">
    <w:name w:val="Call"/>
    <w:basedOn w:val="Normal"/>
    <w:next w:val="Normal"/>
    <w:rsid w:val="00E74087"/>
    <w:pPr>
      <w:keepNext/>
      <w:keepLines/>
      <w:spacing w:before="16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E74087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aftertitle"/>
    <w:rsid w:val="00E74087"/>
    <w:pPr>
      <w:keepNext/>
      <w:keepLines/>
      <w:spacing w:before="240"/>
      <w:jc w:val="center"/>
    </w:pPr>
    <w:rPr>
      <w:b/>
      <w:sz w:val="28"/>
    </w:rPr>
  </w:style>
  <w:style w:type="paragraph" w:customStyle="1" w:styleId="Default">
    <w:name w:val="Default"/>
    <w:rsid w:val="00E74087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enumlev2">
    <w:name w:val="enumlev2"/>
    <w:basedOn w:val="enumlev1"/>
    <w:rsid w:val="00E74087"/>
    <w:pPr>
      <w:ind w:left="1191" w:hanging="397"/>
    </w:pPr>
  </w:style>
  <w:style w:type="paragraph" w:customStyle="1" w:styleId="enumlev3">
    <w:name w:val="enumlev3"/>
    <w:basedOn w:val="enumlev2"/>
    <w:rsid w:val="00E74087"/>
    <w:pPr>
      <w:ind w:left="1588"/>
    </w:pPr>
  </w:style>
  <w:style w:type="paragraph" w:customStyle="1" w:styleId="Equation">
    <w:name w:val="Equation"/>
    <w:basedOn w:val="Normal"/>
    <w:rsid w:val="00E74087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Equationlegend">
    <w:name w:val="Equation_legend"/>
    <w:basedOn w:val="Normal"/>
    <w:rsid w:val="00E74087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withouttitle">
    <w:name w:val="Figure_without_title"/>
    <w:basedOn w:val="Normal"/>
    <w:next w:val="Normalaftertitle"/>
    <w:rsid w:val="00E74087"/>
    <w:pPr>
      <w:keepLines/>
      <w:spacing w:before="240" w:after="120"/>
      <w:jc w:val="center"/>
    </w:pPr>
  </w:style>
  <w:style w:type="paragraph" w:customStyle="1" w:styleId="FirstFooter">
    <w:name w:val="FirstFooter"/>
    <w:basedOn w:val="Footer"/>
    <w:rsid w:val="00E74087"/>
    <w:pPr>
      <w:tabs>
        <w:tab w:val="clear" w:pos="5954"/>
        <w:tab w:val="clear" w:pos="9639"/>
      </w:tabs>
      <w:overflowPunct/>
      <w:autoSpaceDE/>
      <w:autoSpaceDN/>
      <w:adjustRightInd/>
      <w:spacing w:before="40"/>
      <w:jc w:val="left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rsid w:val="00E74087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  <w:sz w:val="22"/>
    </w:rPr>
  </w:style>
  <w:style w:type="paragraph" w:customStyle="1" w:styleId="PartNo">
    <w:name w:val="Part_No"/>
    <w:basedOn w:val="Normal"/>
    <w:next w:val="Partref"/>
    <w:rsid w:val="00E74087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Parttitle"/>
    <w:rsid w:val="00E74087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E74087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rsid w:val="00E74087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  <w:rsid w:val="00E74087"/>
  </w:style>
  <w:style w:type="paragraph" w:customStyle="1" w:styleId="QuestionNo">
    <w:name w:val="Question_No"/>
    <w:basedOn w:val="RecNo"/>
    <w:next w:val="Questiontitle"/>
    <w:rsid w:val="00E74087"/>
  </w:style>
  <w:style w:type="paragraph" w:customStyle="1" w:styleId="Recref">
    <w:name w:val="Rec_ref"/>
    <w:basedOn w:val="Normal"/>
    <w:next w:val="Recdate"/>
    <w:rsid w:val="00E74087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Questionref">
    <w:name w:val="Question_ref"/>
    <w:basedOn w:val="Recref"/>
    <w:next w:val="Questiondate"/>
    <w:rsid w:val="00E74087"/>
  </w:style>
  <w:style w:type="paragraph" w:customStyle="1" w:styleId="Questiontitle">
    <w:name w:val="Question_title"/>
    <w:basedOn w:val="Rectitle"/>
    <w:next w:val="Questionref"/>
    <w:rsid w:val="00E74087"/>
  </w:style>
  <w:style w:type="paragraph" w:customStyle="1" w:styleId="Reftitle">
    <w:name w:val="Ref_title"/>
    <w:basedOn w:val="Normal"/>
    <w:next w:val="Reftext"/>
    <w:rsid w:val="00E74087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  <w:rsid w:val="00E74087"/>
  </w:style>
  <w:style w:type="paragraph" w:customStyle="1" w:styleId="RepNo">
    <w:name w:val="Rep_No"/>
    <w:basedOn w:val="RecNo"/>
    <w:next w:val="Reptitle"/>
    <w:rsid w:val="00E74087"/>
  </w:style>
  <w:style w:type="paragraph" w:customStyle="1" w:styleId="Repref">
    <w:name w:val="Rep_ref"/>
    <w:basedOn w:val="Recref"/>
    <w:next w:val="Repdate"/>
    <w:rsid w:val="00E74087"/>
  </w:style>
  <w:style w:type="paragraph" w:customStyle="1" w:styleId="Reptitle">
    <w:name w:val="Rep_title"/>
    <w:basedOn w:val="Rectitle"/>
    <w:next w:val="Repref"/>
    <w:rsid w:val="00E74087"/>
  </w:style>
  <w:style w:type="paragraph" w:customStyle="1" w:styleId="Resdate">
    <w:name w:val="Res_date"/>
    <w:basedOn w:val="Recdate"/>
    <w:next w:val="Normalaftertitle"/>
    <w:rsid w:val="00E74087"/>
  </w:style>
  <w:style w:type="character" w:customStyle="1" w:styleId="Resdef">
    <w:name w:val="Res_def"/>
    <w:basedOn w:val="DefaultParagraphFont"/>
    <w:rsid w:val="00E74087"/>
    <w:rPr>
      <w:rFonts w:ascii="Times New Roman" w:hAnsi="Times New Roman"/>
      <w:b/>
    </w:rPr>
  </w:style>
  <w:style w:type="paragraph" w:customStyle="1" w:styleId="ResNo">
    <w:name w:val="Res_No"/>
    <w:basedOn w:val="RecNo"/>
    <w:next w:val="Restitle"/>
    <w:rsid w:val="00E74087"/>
  </w:style>
  <w:style w:type="paragraph" w:customStyle="1" w:styleId="Resref">
    <w:name w:val="Res_ref"/>
    <w:basedOn w:val="Recref"/>
    <w:next w:val="Resdate"/>
    <w:rsid w:val="00E74087"/>
  </w:style>
  <w:style w:type="paragraph" w:customStyle="1" w:styleId="Restitle">
    <w:name w:val="Res_title"/>
    <w:basedOn w:val="Rectitle"/>
    <w:next w:val="Resref"/>
    <w:rsid w:val="00E74087"/>
  </w:style>
  <w:style w:type="paragraph" w:customStyle="1" w:styleId="Section1">
    <w:name w:val="Section_1"/>
    <w:basedOn w:val="Normal"/>
    <w:next w:val="Normal"/>
    <w:rsid w:val="00E74087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E74087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Sectiontitle"/>
    <w:rsid w:val="00E74087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E74087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E74087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E74087"/>
    <w:pPr>
      <w:tabs>
        <w:tab w:val="left" w:pos="567"/>
        <w:tab w:val="left" w:pos="1134"/>
        <w:tab w:val="left" w:pos="1701"/>
        <w:tab w:val="left" w:pos="2268"/>
        <w:tab w:val="left" w:pos="2835"/>
      </w:tabs>
    </w:pPr>
    <w:rPr>
      <w:caps w:val="0"/>
      <w:noProof w:val="0"/>
    </w:rPr>
  </w:style>
  <w:style w:type="character" w:customStyle="1" w:styleId="Tablefreq">
    <w:name w:val="Table_freq"/>
    <w:basedOn w:val="DefaultParagraphFont"/>
    <w:rsid w:val="00E74087"/>
    <w:rPr>
      <w:b/>
      <w:color w:val="auto"/>
    </w:rPr>
  </w:style>
  <w:style w:type="paragraph" w:customStyle="1" w:styleId="TableNoTitle0">
    <w:name w:val="Table_NoTitle"/>
    <w:basedOn w:val="Normal"/>
    <w:next w:val="Tablehead"/>
    <w:rsid w:val="00E74087"/>
    <w:pPr>
      <w:keepNext/>
      <w:keepLines/>
      <w:spacing w:before="360" w:after="120"/>
      <w:jc w:val="center"/>
    </w:pPr>
    <w:rPr>
      <w:b/>
    </w:rPr>
  </w:style>
  <w:style w:type="paragraph" w:customStyle="1" w:styleId="toc0">
    <w:name w:val="toc 0"/>
    <w:basedOn w:val="Normal"/>
    <w:next w:val="TOC1"/>
    <w:rsid w:val="00E74087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E74087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8B359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yperlink1">
    <w:name w:val="Hyperlink1"/>
    <w:basedOn w:val="DefaultParagraphFont"/>
    <w:uiPriority w:val="99"/>
    <w:unhideWhenUsed/>
    <w:rsid w:val="00FD0F86"/>
    <w:rPr>
      <w:color w:val="0563C1"/>
      <w:u w:val="single"/>
    </w:rPr>
  </w:style>
  <w:style w:type="paragraph" w:customStyle="1" w:styleId="Reasons">
    <w:name w:val="Reasons"/>
    <w:basedOn w:val="Normal"/>
    <w:qFormat/>
    <w:rsid w:val="00A51189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jc w:val="left"/>
      <w:textAlignment w:val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26" Type="http://schemas.openxmlformats.org/officeDocument/2006/relationships/hyperlink" Target="https://www.itu.int/hub/publication/d-stg-sg01-04-05-2024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5" Type="http://schemas.openxmlformats.org/officeDocument/2006/relationships/hyperlink" Target="https://www.itu.int/dms_pub/itu-d/opb/stg/D-STG-SG01.04_CST_MOD-2021-PDF-E.pdf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aplossky@gmail.com" TargetMode="External"/><Relationship Id="rId20" Type="http://schemas.openxmlformats.org/officeDocument/2006/relationships/header" Target="header2.xml"/><Relationship Id="rId29" Type="http://schemas.openxmlformats.org/officeDocument/2006/relationships/hyperlink" Target="https://www.o-ran.org/specifications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itu.int/br_tsb_terms/" TargetMode="Externa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tsbfgcd@itu.int" TargetMode="External"/><Relationship Id="rId23" Type="http://schemas.openxmlformats.org/officeDocument/2006/relationships/hyperlink" Target="https://handle.itu.int/11.1002/1000/13918" TargetMode="External"/><Relationship Id="rId28" Type="http://schemas.openxmlformats.org/officeDocument/2006/relationships/hyperlink" Target="https://handle.itu.int/11.1002/pub/82872555-en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31" Type="http://schemas.openxmlformats.org/officeDocument/2006/relationships/hyperlink" Target="https://ppp.worldbank.org/sites/default/files/2022-03/eawp-06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openxmlformats.org/officeDocument/2006/relationships/hyperlink" Target="https://handle.itu.int/11.1002/1000/13595" TargetMode="External"/><Relationship Id="rId27" Type="http://schemas.openxmlformats.org/officeDocument/2006/relationships/hyperlink" Target="https://handle.itu.int/11.1002/pub/82872554-en" TargetMode="External"/><Relationship Id="rId30" Type="http://schemas.openxmlformats.org/officeDocument/2006/relationships/hyperlink" Target="https://www.itu.int/en/ITU-T/studygroups/com03/Pages/ott.aspx" TargetMode="External"/><Relationship Id="rId8" Type="http://schemas.openxmlformats.org/officeDocument/2006/relationships/settings" Target="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tu.int/itu-d/sites/projectumc/home/aboutumc/" TargetMode="External"/><Relationship Id="rId2" Type="http://schemas.openxmlformats.org/officeDocument/2006/relationships/hyperlink" Target="https://www.broadbandcommission.org/universal-connectivity/" TargetMode="External"/><Relationship Id="rId1" Type="http://schemas.openxmlformats.org/officeDocument/2006/relationships/hyperlink" Target="https://www.un.org/digital-emerging-technologies/content/digital-inclusion" TargetMode="External"/><Relationship Id="rId6" Type="http://schemas.openxmlformats.org/officeDocument/2006/relationships/hyperlink" Target="https://www.researchgate.net/publication/222659809_Using_'Bill_and_Keep'_Interconnect_Arrangements_to_Soften_Network_Competition" TargetMode="External"/><Relationship Id="rId5" Type="http://schemas.openxmlformats.org/officeDocument/2006/relationships/hyperlink" Target="https://ieg.worldbankgroup.org/blog/what-blended-finance-and-how-can-it-help-deliver-successful-high-impact-high-risk-projects" TargetMode="External"/><Relationship Id="rId4" Type="http://schemas.openxmlformats.org/officeDocument/2006/relationships/hyperlink" Target="https://www.convergence.financ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us\AppData\Roaming\Microsoft\Templates\TSB%20PUB\T-TUT-REPORT-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ＭＳ ゴシック"/>
        <a:cs typeface="Arial"/>
      </a:majorFont>
      <a:minorFont>
        <a:latin typeface="Calibri"/>
        <a:ea typeface="ＭＳ 明朝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5439de-9cc5-4e90-8e70-2953ebc9e111">
      <Terms xmlns="http://schemas.microsoft.com/office/infopath/2007/PartnerControls"/>
    </lcf76f155ced4ddcb4097134ff3c332f>
    <TaxCatchAll xmlns="679e6f32-35e2-40a7-b746-37bf0ed22c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9D0AC62B6CAE408847B2D4E42DE38B" ma:contentTypeVersion="15" ma:contentTypeDescription="Create a new document." ma:contentTypeScope="" ma:versionID="4a73633d810f0c35e9b9616757f15ad7">
  <xsd:schema xmlns:xsd="http://www.w3.org/2001/XMLSchema" xmlns:xs="http://www.w3.org/2001/XMLSchema" xmlns:p="http://schemas.microsoft.com/office/2006/metadata/properties" xmlns:ns2="ac5439de-9cc5-4e90-8e70-2953ebc9e111" xmlns:ns3="679e6f32-35e2-40a7-b746-37bf0ed22ca1" targetNamespace="http://schemas.microsoft.com/office/2006/metadata/properties" ma:root="true" ma:fieldsID="93d9621d15ce39afb9bb8770cdb5aff2" ns2:_="" ns3:_="">
    <xsd:import namespace="ac5439de-9cc5-4e90-8e70-2953ebc9e111"/>
    <xsd:import namespace="679e6f32-35e2-40a7-b746-37bf0ed22c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439de-9cc5-4e90-8e70-2953ebc9e1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e6f32-35e2-40a7-b746-37bf0ed22c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a31fcc-0702-493a-8168-804e5cafab28}" ma:internalName="TaxCatchAll" ma:showField="CatchAllData" ma:web="679e6f32-35e2-40a7-b746-37bf0ed22c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1A24AD-B6BF-4A62-9818-D8F9E01AD0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6A3EC5-EE3B-49BD-949C-862509B330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96FA4F6D-5F7E-4C68-950D-BEFE5DA802F6}">
  <ds:schemaRefs>
    <ds:schemaRef ds:uri="http://schemas.microsoft.com/office/2006/metadata/properties"/>
    <ds:schemaRef ds:uri="http://schemas.microsoft.com/office/infopath/2007/PartnerControls"/>
    <ds:schemaRef ds:uri="ac5439de-9cc5-4e90-8e70-2953ebc9e111"/>
    <ds:schemaRef ds:uri="679e6f32-35e2-40a7-b746-37bf0ed22ca1"/>
  </ds:schemaRefs>
</ds:datastoreItem>
</file>

<file path=customXml/itemProps5.xml><?xml version="1.0" encoding="utf-8"?>
<ds:datastoreItem xmlns:ds="http://schemas.openxmlformats.org/officeDocument/2006/customXml" ds:itemID="{9DE89BA0-AC01-4DDA-AF53-849D45C08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439de-9cc5-4e90-8e70-2953ebc9e111"/>
    <ds:schemaRef ds:uri="679e6f32-35e2-40a7-b746-37bf0ed22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T-TUT-REPORT-E.dotm</Template>
  <TotalTime>283</TotalTime>
  <Pages>8</Pages>
  <Words>1786</Words>
  <Characters>11169</Characters>
  <Application>Microsoft Office Word</Application>
  <DocSecurity>0</DocSecurity>
  <Lines>214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ITU Focus Group Technical Report (10/2025) Terminology and taxonomy related to domestic data services</vt:lpstr>
    </vt:vector>
  </TitlesOfParts>
  <Manager>ITU-T</Manager>
  <Company>International Telecommunication Union (ITU)</Company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Focus Group Technical Report (10/2025) Terminology and taxonomy related to domestic data services</dc:title>
  <dc:subject>FG-CD-D3</dc:subject>
  <dc:creator>ITU-T</dc:creator>
  <cp:keywords>Cost-modelling, domestic services, terminology, taxonomy</cp:keywords>
  <dc:description/>
  <cp:lastModifiedBy>TSB(AC)</cp:lastModifiedBy>
  <cp:revision>69</cp:revision>
  <cp:lastPrinted>2024-11-12T08:35:00Z</cp:lastPrinted>
  <dcterms:created xsi:type="dcterms:W3CDTF">2026-06-15T08:09:00Z</dcterms:created>
  <dcterms:modified xsi:type="dcterms:W3CDTF">2026-09-07T15:40:00Z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0x0101008C9D0AC62B6CAE408847B2D4E42DE38B</vt:lpwstr>
  </property>
  <property fmtid="{D5CDD505-2E9C-101B-9397-08002B2CF9AE}" pid="3" name="Docnum">
    <vt:lpwstr>FG-AI4H-A-102</vt:lpwstr>
  </property>
  <property fmtid="{D5CDD505-2E9C-101B-9397-08002B2CF9AE}" pid="4" name="Docdate">
    <vt:lpwstr>ITU-T Focus Group on AI for Health</vt:lpwstr>
  </property>
  <property fmtid="{D5CDD505-2E9C-101B-9397-08002B2CF9AE}" pid="5" name="Docorlang">
    <vt:lpwstr>Original: English</vt:lpwstr>
  </property>
  <property fmtid="{D5CDD505-2E9C-101B-9397-08002B2CF9AE}" pid="6" name="Docbluepink">
    <vt:lpwstr>N/A</vt:lpwstr>
  </property>
  <property fmtid="{D5CDD505-2E9C-101B-9397-08002B2CF9AE}" pid="7" name="Docdest">
    <vt:lpwstr>Geneva, 26-27 September 2018</vt:lpwstr>
  </property>
  <property fmtid="{D5CDD505-2E9C-101B-9397-08002B2CF9AE}" pid="8" name="Docauthor">
    <vt:lpwstr>Editor</vt:lpwstr>
  </property>
  <property fmtid="{D5CDD505-2E9C-101B-9397-08002B2CF9AE}" pid="9" name="KSOProductBuildVer">
    <vt:lpwstr>2052-11.8.2.12085</vt:lpwstr>
  </property>
  <property fmtid="{D5CDD505-2E9C-101B-9397-08002B2CF9AE}" pid="10" name="ICV">
    <vt:lpwstr>5668443AFD984D20B6B330E288F2F374</vt:lpwstr>
  </property>
  <property fmtid="{D5CDD505-2E9C-101B-9397-08002B2CF9AE}" pid="11" name="MediaServiceImageTags">
    <vt:lpwstr/>
  </property>
  <property fmtid="{D5CDD505-2E9C-101B-9397-08002B2CF9AE}" pid="12" name="Language">
    <vt:lpwstr>English</vt:lpwstr>
  </property>
  <property fmtid="{D5CDD505-2E9C-101B-9397-08002B2CF9AE}" pid="13" name="Typist">
    <vt:lpwstr>Yonga</vt:lpwstr>
  </property>
  <property fmtid="{D5CDD505-2E9C-101B-9397-08002B2CF9AE}" pid="14" name="Date completed">
    <vt:lpwstr>Friday, December 5, 2025</vt:lpwstr>
  </property>
</Properties>
</file>