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C7C99" w14:textId="23836A5A" w:rsidR="0035260D" w:rsidRPr="00D517CD" w:rsidRDefault="0035260D" w:rsidP="009A1D60">
      <w:bookmarkStart w:id="0" w:name="OLE_LINK234"/>
      <w:bookmarkStart w:id="1" w:name="OLE_LINK235"/>
      <w:bookmarkStart w:id="2" w:name="OLE_LINK236"/>
      <w:bookmarkStart w:id="3" w:name="OLE_LINK237"/>
      <w:bookmarkStart w:id="4" w:name="OLE_LINK28"/>
      <w:bookmarkStart w:id="5" w:name="OLE_LINK29"/>
      <w:bookmarkStart w:id="6" w:name="OLE_LINK39"/>
      <w:bookmarkStart w:id="7" w:name="OLE_LINK170"/>
    </w:p>
    <w:tbl>
      <w:tblPr>
        <w:tblpPr w:leftFromText="181" w:rightFromText="181" w:horzAnchor="margin" w:tblpYSpec="top"/>
        <w:tblOverlap w:val="never"/>
        <w:tblW w:w="10740" w:type="dxa"/>
        <w:tblLayout w:type="fixed"/>
        <w:tblLook w:val="0000" w:firstRow="0" w:lastRow="0" w:firstColumn="0" w:lastColumn="0" w:noHBand="0" w:noVBand="0"/>
      </w:tblPr>
      <w:tblGrid>
        <w:gridCol w:w="817"/>
        <w:gridCol w:w="4253"/>
        <w:gridCol w:w="5670"/>
      </w:tblGrid>
      <w:tr w:rsidR="0035260D" w:rsidRPr="00D517CD" w14:paraId="7ECAE376" w14:textId="77777777" w:rsidTr="00B25994">
        <w:trPr>
          <w:trHeight w:hRule="exact" w:val="992"/>
        </w:trPr>
        <w:tc>
          <w:tcPr>
            <w:tcW w:w="5070" w:type="dxa"/>
            <w:gridSpan w:val="2"/>
          </w:tcPr>
          <w:bookmarkStart w:id="8" w:name="_Hlk141258420"/>
          <w:p w14:paraId="2C34CAA8" w14:textId="77777777" w:rsidR="0035260D" w:rsidRPr="00D517CD" w:rsidRDefault="0035260D" w:rsidP="00B25994">
            <w:pPr>
              <w:rPr>
                <w:rFonts w:ascii="Arial" w:hAnsi="Arial" w:cs="Arial"/>
              </w:rPr>
            </w:pPr>
            <w:r w:rsidRPr="00D517CD">
              <w:rPr>
                <w:rFonts w:ascii="Arial" w:hAnsi="Arial" w:cs="Arial"/>
                <w:noProof/>
              </w:rPr>
              <mc:AlternateContent>
                <mc:Choice Requires="wpg">
                  <w:drawing>
                    <wp:anchor distT="0" distB="0" distL="114300" distR="114300" simplePos="0" relativeHeight="251669504" behindDoc="1" locked="0" layoutInCell="1" allowOverlap="1" wp14:anchorId="2748C528" wp14:editId="5E24A0A5">
                      <wp:simplePos x="0" y="0"/>
                      <wp:positionH relativeFrom="page">
                        <wp:posOffset>-381000</wp:posOffset>
                      </wp:positionH>
                      <wp:positionV relativeFrom="page">
                        <wp:posOffset>317500</wp:posOffset>
                      </wp:positionV>
                      <wp:extent cx="7772400" cy="229870"/>
                      <wp:effectExtent l="0" t="5080" r="0" b="3175"/>
                      <wp:wrapNone/>
                      <wp:docPr id="179779704" name="Group 17977970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598738991" name="docshape8"/>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9449914" name="docshape9">
                                <a:extLst>
                                  <a:ext uri="{C183D7F6-B498-43B3-948B-1728B52AA6E4}">
                                    <adec:decorative xmlns:adec="http://schemas.microsoft.com/office/drawing/2017/decorative" val="1"/>
                                  </a:ext>
                                </a:extLst>
                              </wps:cNvPr>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FCF8B2" id="Group 179779704" o:spid="_x0000_s1026" alt="&quot;&quot;" style="position:absolute;margin-left:-30pt;margin-top:25pt;width:612pt;height:18.1pt;z-index:-251646976;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">
                      <v:rect id="docshape8" o:spid="_x0000_s1027"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" fillcolor="#d74900" stroked="f"/>
                      <v:shape id="docshape9" o:spid="_x0000_s1028" alt="&quot;&quot;"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" path="m627,l,,314,313,627,xe" stroked="f">
                        <v:path arrowok="t" o:connecttype="custom" o:connectlocs="627,1784;0,1784;314,2097;627,1784" o:connectangles="0,0,0,0"/>
                      </v:shape>
                      <w10:wrap anchorx="page" anchory="page"/>
                    </v:group>
                  </w:pict>
                </mc:Fallback>
              </mc:AlternateContent>
            </w:r>
          </w:p>
        </w:tc>
        <w:tc>
          <w:tcPr>
            <w:tcW w:w="5670" w:type="dxa"/>
          </w:tcPr>
          <w:p w14:paraId="004F570B" w14:textId="77777777" w:rsidR="0035260D" w:rsidRPr="00D517CD" w:rsidRDefault="0035260D" w:rsidP="00B25994">
            <w:pPr>
              <w:jc w:val="right"/>
              <w:rPr>
                <w:rFonts w:ascii="Arial" w:hAnsi="Arial" w:cs="Arial"/>
              </w:rPr>
            </w:pPr>
            <w:r w:rsidRPr="00D517CD">
              <w:rPr>
                <w:rFonts w:ascii="Arial" w:hAnsi="Arial" w:cs="Arial"/>
              </w:rPr>
              <w:t>Standardization Sector</w:t>
            </w:r>
          </w:p>
        </w:tc>
      </w:tr>
      <w:tr w:rsidR="0035260D" w:rsidRPr="00D517CD" w14:paraId="3482FE29" w14:textId="77777777" w:rsidTr="00B25994">
        <w:tblPrEx>
          <w:tblCellMar>
            <w:left w:w="85" w:type="dxa"/>
            <w:right w:w="85" w:type="dxa"/>
          </w:tblCellMar>
        </w:tblPrEx>
        <w:trPr>
          <w:gridBefore w:val="1"/>
          <w:wBefore w:w="817" w:type="dxa"/>
          <w:trHeight w:val="709"/>
        </w:trPr>
        <w:tc>
          <w:tcPr>
            <w:tcW w:w="9923" w:type="dxa"/>
            <w:gridSpan w:val="2"/>
          </w:tcPr>
          <w:p w14:paraId="488514FD" w14:textId="77777777" w:rsidR="0035260D" w:rsidRPr="00D517CD" w:rsidRDefault="0035260D" w:rsidP="00B25994">
            <w:pPr>
              <w:widowControl w:val="0"/>
              <w:spacing w:before="440"/>
              <w:rPr>
                <w:rFonts w:ascii="Arial" w:eastAsia="Avenir Next W1G Medium" w:hAnsi="Arial" w:cs="Arial"/>
                <w:b/>
                <w:bCs/>
                <w:spacing w:val="-6"/>
                <w:sz w:val="44"/>
                <w:szCs w:val="44"/>
              </w:rPr>
            </w:pPr>
            <w:bookmarkStart w:id="9" w:name="dnume"/>
            <w:bookmarkStart w:id="10" w:name="OLE_LINK25"/>
            <w:bookmarkStart w:id="11" w:name="_Hlk145698831"/>
            <w:bookmarkEnd w:id="8"/>
            <w:r w:rsidRPr="00D517CD">
              <w:rPr>
                <w:rFonts w:ascii="Arial" w:eastAsia="Avenir Next W1G Medium" w:hAnsi="Arial" w:cs="Arial"/>
                <w:b/>
                <w:bCs/>
                <w:spacing w:val="-6"/>
                <w:sz w:val="44"/>
                <w:szCs w:val="44"/>
              </w:rPr>
              <w:t>ITU Focus Group Technical Report</w:t>
            </w:r>
          </w:p>
        </w:tc>
      </w:tr>
      <w:tr w:rsidR="0035260D" w:rsidRPr="00D517CD" w14:paraId="3279709F" w14:textId="77777777" w:rsidTr="00B25994">
        <w:tblPrEx>
          <w:tblCellMar>
            <w:left w:w="85" w:type="dxa"/>
            <w:right w:w="85" w:type="dxa"/>
          </w:tblCellMar>
        </w:tblPrEx>
        <w:trPr>
          <w:gridBefore w:val="1"/>
          <w:wBefore w:w="817" w:type="dxa"/>
          <w:trHeight w:val="129"/>
        </w:trPr>
        <w:tc>
          <w:tcPr>
            <w:tcW w:w="9923" w:type="dxa"/>
            <w:gridSpan w:val="2"/>
          </w:tcPr>
          <w:p w14:paraId="205D32FA" w14:textId="00F7D492" w:rsidR="0035260D" w:rsidRPr="00D517CD" w:rsidRDefault="0035260D" w:rsidP="00B25994">
            <w:pPr>
              <w:widowControl w:val="0"/>
              <w:spacing w:after="240"/>
              <w:jc w:val="right"/>
              <w:rPr>
                <w:rFonts w:ascii="Arial" w:eastAsia="Avenir Next W1G Medium" w:hAnsi="Arial" w:cs="Arial"/>
                <w:b/>
                <w:bCs/>
                <w:spacing w:val="-6"/>
                <w:sz w:val="28"/>
                <w:szCs w:val="28"/>
              </w:rPr>
            </w:pPr>
            <w:bookmarkStart w:id="12" w:name="dnume2"/>
            <w:bookmarkEnd w:id="9"/>
            <w:bookmarkEnd w:id="10"/>
            <w:r w:rsidRPr="00D517CD">
              <w:rPr>
                <w:rFonts w:ascii="Arial" w:eastAsia="Avenir Next W1G Medium" w:hAnsi="Arial" w:cs="Arial"/>
                <w:b/>
                <w:bCs/>
                <w:spacing w:val="-6"/>
                <w:sz w:val="28"/>
                <w:szCs w:val="28"/>
              </w:rPr>
              <w:t>(</w:t>
            </w:r>
            <w:r w:rsidR="00DF3237" w:rsidRPr="00D517CD">
              <w:rPr>
                <w:rFonts w:ascii="Arial" w:eastAsia="Avenir Next W1G Medium" w:hAnsi="Arial" w:cs="Arial"/>
                <w:b/>
                <w:bCs/>
                <w:spacing w:val="-6"/>
                <w:sz w:val="28"/>
                <w:szCs w:val="28"/>
              </w:rPr>
              <w:t>06</w:t>
            </w:r>
            <w:r w:rsidRPr="00D517CD">
              <w:rPr>
                <w:rFonts w:ascii="Arial" w:eastAsia="Avenir Next W1G Medium" w:hAnsi="Arial" w:cs="Arial"/>
                <w:b/>
                <w:bCs/>
                <w:spacing w:val="-6"/>
                <w:sz w:val="28"/>
                <w:szCs w:val="28"/>
              </w:rPr>
              <w:t>/2025)</w:t>
            </w:r>
          </w:p>
        </w:tc>
      </w:tr>
      <w:tr w:rsidR="0035260D" w:rsidRPr="00D517CD" w14:paraId="3F4D9619" w14:textId="77777777" w:rsidTr="00276343">
        <w:trPr>
          <w:trHeight w:val="1212"/>
        </w:trPr>
        <w:tc>
          <w:tcPr>
            <w:tcW w:w="817" w:type="dxa"/>
          </w:tcPr>
          <w:p w14:paraId="77E24865" w14:textId="77777777" w:rsidR="0035260D" w:rsidRPr="00D517CD" w:rsidRDefault="0035260D" w:rsidP="00B25994">
            <w:pPr>
              <w:tabs>
                <w:tab w:val="right" w:pos="9639"/>
              </w:tabs>
              <w:rPr>
                <w:rFonts w:ascii="Arial" w:hAnsi="Arial" w:cs="Arial"/>
                <w:sz w:val="18"/>
              </w:rPr>
            </w:pPr>
            <w:bookmarkStart w:id="13" w:name="dsece" w:colFirst="1" w:colLast="1"/>
            <w:bookmarkStart w:id="14" w:name="OLE_LINK21"/>
            <w:bookmarkStart w:id="15" w:name="OLE_LINK22"/>
            <w:bookmarkEnd w:id="12"/>
          </w:p>
        </w:tc>
        <w:tc>
          <w:tcPr>
            <w:tcW w:w="9923" w:type="dxa"/>
            <w:gridSpan w:val="2"/>
            <w:tcBorders>
              <w:bottom w:val="single" w:sz="8" w:space="0" w:color="auto"/>
            </w:tcBorders>
          </w:tcPr>
          <w:p w14:paraId="05B9ADCF" w14:textId="1308F01B" w:rsidR="0035260D" w:rsidRPr="00D517CD" w:rsidRDefault="0035260D" w:rsidP="00706E86">
            <w:pPr>
              <w:widowControl w:val="0"/>
              <w:spacing w:before="276" w:after="120" w:line="175" w:lineRule="auto"/>
              <w:jc w:val="left"/>
              <w:rPr>
                <w:rFonts w:ascii="Arial" w:hAnsi="Arial" w:cs="Arial"/>
                <w:sz w:val="40"/>
                <w:szCs w:val="40"/>
              </w:rPr>
            </w:pPr>
            <w:r w:rsidRPr="00D517CD">
              <w:rPr>
                <w:rFonts w:ascii="Arial" w:hAnsi="Arial" w:cs="Arial"/>
                <w:sz w:val="40"/>
                <w:szCs w:val="40"/>
              </w:rPr>
              <w:t xml:space="preserve">ITU Focus Group </w:t>
            </w:r>
            <w:r w:rsidR="00055C57" w:rsidRPr="00D517CD">
              <w:rPr>
                <w:rFonts w:ascii="Arial" w:hAnsi="Arial" w:cs="Arial"/>
                <w:sz w:val="40"/>
                <w:szCs w:val="40"/>
              </w:rPr>
              <w:t xml:space="preserve">on </w:t>
            </w:r>
            <w:r w:rsidRPr="00D517CD">
              <w:rPr>
                <w:rFonts w:ascii="Arial" w:hAnsi="Arial" w:cs="Arial"/>
                <w:sz w:val="40"/>
                <w:szCs w:val="40"/>
              </w:rPr>
              <w:t>cost models for affordable data services</w:t>
            </w:r>
          </w:p>
        </w:tc>
      </w:tr>
      <w:tr w:rsidR="0035260D" w:rsidRPr="00D517CD" w14:paraId="4F767AB5" w14:textId="77777777" w:rsidTr="00B25994">
        <w:trPr>
          <w:trHeight w:val="743"/>
        </w:trPr>
        <w:tc>
          <w:tcPr>
            <w:tcW w:w="817" w:type="dxa"/>
          </w:tcPr>
          <w:p w14:paraId="1E8403E4" w14:textId="77777777" w:rsidR="0035260D" w:rsidRPr="00D517CD" w:rsidRDefault="0035260D" w:rsidP="00B25994">
            <w:pPr>
              <w:tabs>
                <w:tab w:val="right" w:pos="9639"/>
              </w:tabs>
              <w:rPr>
                <w:rFonts w:ascii="Arial" w:hAnsi="Arial" w:cs="Arial"/>
                <w:sz w:val="48"/>
                <w:szCs w:val="48"/>
              </w:rPr>
            </w:pPr>
            <w:bookmarkStart w:id="16" w:name="c1tite" w:colFirst="1" w:colLast="1"/>
            <w:bookmarkEnd w:id="13"/>
          </w:p>
        </w:tc>
        <w:tc>
          <w:tcPr>
            <w:tcW w:w="9923" w:type="dxa"/>
            <w:gridSpan w:val="2"/>
            <w:tcBorders>
              <w:top w:val="single" w:sz="8" w:space="0" w:color="auto"/>
            </w:tcBorders>
          </w:tcPr>
          <w:p w14:paraId="4A6F940C" w14:textId="0AA0BBA7" w:rsidR="0035260D" w:rsidRPr="00D517CD" w:rsidRDefault="0035260D" w:rsidP="00706E86">
            <w:pPr>
              <w:widowControl w:val="0"/>
              <w:spacing w:before="440"/>
              <w:jc w:val="left"/>
              <w:rPr>
                <w:rFonts w:ascii="Arial" w:eastAsia="Avenir Next W1G Medium" w:hAnsi="Arial" w:cs="Arial"/>
                <w:b/>
                <w:bCs/>
                <w:i/>
                <w:iCs/>
                <w:spacing w:val="-6"/>
                <w:sz w:val="44"/>
                <w:szCs w:val="44"/>
              </w:rPr>
            </w:pPr>
            <w:r w:rsidRPr="00D517CD">
              <w:rPr>
                <w:rFonts w:ascii="Arial" w:eastAsia="Avenir Next W1G Medium" w:hAnsi="Arial" w:cs="Arial"/>
                <w:b/>
                <w:bCs/>
                <w:spacing w:val="-6"/>
                <w:sz w:val="44"/>
                <w:szCs w:val="44"/>
              </w:rPr>
              <w:t>Policy, economic, and fiscal incentives for proliferation of affordable data services in unserved and underserved areas</w:t>
            </w:r>
          </w:p>
          <w:p w14:paraId="1CADB7F2" w14:textId="03AE2289" w:rsidR="0035260D" w:rsidRPr="00D517CD" w:rsidRDefault="0035260D" w:rsidP="00706E86">
            <w:pPr>
              <w:widowControl w:val="0"/>
              <w:spacing w:before="440"/>
              <w:jc w:val="left"/>
              <w:rPr>
                <w:rFonts w:ascii="Arial" w:eastAsia="Avenir Next W1G Medium" w:hAnsi="Arial" w:cs="Arial"/>
                <w:spacing w:val="-6"/>
                <w:sz w:val="44"/>
                <w:szCs w:val="44"/>
              </w:rPr>
            </w:pPr>
            <w:r w:rsidRPr="00D517CD">
              <w:rPr>
                <w:rFonts w:ascii="Arial" w:eastAsia="Avenir Next W1G Medium" w:hAnsi="Arial" w:cs="Arial"/>
                <w:i/>
                <w:iCs/>
                <w:spacing w:val="-6"/>
                <w:sz w:val="44"/>
                <w:szCs w:val="44"/>
              </w:rPr>
              <w:t>Working Group 1: Cost models for domestic data services</w:t>
            </w:r>
          </w:p>
        </w:tc>
      </w:tr>
    </w:tbl>
    <w:tbl>
      <w:tblPr>
        <w:tblStyle w:val="TableGrid1"/>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35260D" w:rsidRPr="00D517CD" w14:paraId="535E5E0F" w14:textId="77777777" w:rsidTr="00B25994">
        <w:tc>
          <w:tcPr>
            <w:tcW w:w="5070" w:type="dxa"/>
            <w:vAlign w:val="center"/>
          </w:tcPr>
          <w:p w14:paraId="0F4E49A6" w14:textId="77777777" w:rsidR="0035260D" w:rsidRPr="00D517CD" w:rsidRDefault="0035260D" w:rsidP="00B25994">
            <w:pPr>
              <w:rPr>
                <w:rFonts w:ascii="Arial" w:hAnsi="Arial" w:cs="Arial"/>
                <w:sz w:val="32"/>
                <w:szCs w:val="32"/>
                <w:lang w:val="en-GB"/>
              </w:rPr>
            </w:pPr>
            <w:bookmarkStart w:id="17" w:name="OLE_LINK15"/>
            <w:bookmarkStart w:id="18" w:name="OLE_LINK16"/>
            <w:bookmarkEnd w:id="11"/>
            <w:bookmarkEnd w:id="16"/>
            <w:proofErr w:type="spellStart"/>
            <w:r w:rsidRPr="00D517CD">
              <w:rPr>
                <w:rFonts w:ascii="Arial" w:hAnsi="Arial" w:cs="Arial"/>
                <w:b/>
                <w:color w:val="009CD6"/>
                <w:spacing w:val="-4"/>
                <w:sz w:val="32"/>
                <w:szCs w:val="32"/>
                <w:lang w:val="en-GB"/>
              </w:rPr>
              <w:t>ITU</w:t>
            </w:r>
            <w:r w:rsidRPr="00D517CD">
              <w:rPr>
                <w:rFonts w:ascii="Arial" w:hAnsi="Arial" w:cs="Arial"/>
                <w:b/>
                <w:color w:val="292829"/>
                <w:spacing w:val="-4"/>
                <w:sz w:val="32"/>
                <w:szCs w:val="32"/>
                <w:lang w:val="en-GB"/>
              </w:rPr>
              <w:t>Publications</w:t>
            </w:r>
            <w:proofErr w:type="spellEnd"/>
          </w:p>
        </w:tc>
        <w:tc>
          <w:tcPr>
            <w:tcW w:w="5669" w:type="dxa"/>
            <w:vAlign w:val="center"/>
          </w:tcPr>
          <w:p w14:paraId="496C1B41" w14:textId="77777777" w:rsidR="0035260D" w:rsidRPr="00D517CD" w:rsidRDefault="0035260D" w:rsidP="00B25994">
            <w:pPr>
              <w:jc w:val="right"/>
              <w:rPr>
                <w:rFonts w:ascii="Arial" w:hAnsi="Arial" w:cs="Arial"/>
                <w:lang w:val="en-GB"/>
              </w:rPr>
            </w:pPr>
            <w:r w:rsidRPr="00D517CD">
              <w:rPr>
                <w:rFonts w:ascii="Arial" w:hAnsi="Arial" w:cs="Arial"/>
                <w:b/>
                <w:spacing w:val="-4"/>
                <w:lang w:val="en-GB"/>
              </w:rPr>
              <w:t>International Telecommunication Union</w:t>
            </w:r>
          </w:p>
        </w:tc>
      </w:tr>
    </w:tbl>
    <w:p w14:paraId="664B504C" w14:textId="77777777" w:rsidR="0035260D" w:rsidRPr="00D517CD" w:rsidRDefault="0035260D" w:rsidP="0035260D">
      <w:pPr>
        <w:rPr>
          <w:color w:val="000000"/>
          <w:lang w:eastAsia="zh-CN"/>
        </w:rPr>
        <w:sectPr w:rsidR="0035260D" w:rsidRPr="00D517CD" w:rsidSect="0035260D">
          <w:headerReference w:type="even" r:id="rId11"/>
          <w:headerReference w:type="default" r:id="rId12"/>
          <w:footerReference w:type="even" r:id="rId13"/>
          <w:footerReference w:type="default" r:id="rId14"/>
          <w:footerReference w:type="first" r:id="rId15"/>
          <w:pgSz w:w="11907" w:h="16840" w:code="9"/>
          <w:pgMar w:top="1038" w:right="601" w:bottom="1860" w:left="618" w:header="567" w:footer="284" w:gutter="0"/>
          <w:pgNumType w:start="1"/>
          <w:cols w:space="720"/>
          <w:titlePg/>
          <w:docGrid w:linePitch="326"/>
        </w:sectPr>
      </w:pPr>
      <w:bookmarkStart w:id="19" w:name="OLE_LINK19"/>
      <w:bookmarkStart w:id="20" w:name="OLE_LINK20"/>
      <w:bookmarkStart w:id="21" w:name="OLE_LINK240"/>
      <w:bookmarkEnd w:id="0"/>
      <w:bookmarkEnd w:id="1"/>
      <w:bookmarkEnd w:id="2"/>
      <w:bookmarkEnd w:id="3"/>
      <w:r w:rsidRPr="00D517CD">
        <w:rPr>
          <w:noProof/>
          <w:color w:val="000000"/>
          <w:lang w:eastAsia="zh-CN"/>
        </w:rPr>
        <w:drawing>
          <wp:anchor distT="0" distB="0" distL="0" distR="0" simplePos="0" relativeHeight="251668480" behindDoc="1" locked="0" layoutInCell="1" allowOverlap="1" wp14:anchorId="4918B8E0" wp14:editId="2B9D1911">
            <wp:simplePos x="0" y="0"/>
            <wp:positionH relativeFrom="page">
              <wp:posOffset>6355080</wp:posOffset>
            </wp:positionH>
            <wp:positionV relativeFrom="page">
              <wp:posOffset>9591675</wp:posOffset>
            </wp:positionV>
            <wp:extent cx="737870" cy="813435"/>
            <wp:effectExtent l="0" t="0" r="0" b="0"/>
            <wp:wrapNone/>
            <wp:docPr id="6" name="Picture 6"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TU logo"/>
                    <pic:cNvPicPr/>
                  </pic:nvPicPr>
                  <pic:blipFill>
                    <a:blip r:embed="rId16"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bookmarkStart w:id="22" w:name="c2tope"/>
      <w:bookmarkEnd w:id="22"/>
    </w:p>
    <w:tbl>
      <w:tblPr>
        <w:tblW w:w="9639" w:type="dxa"/>
        <w:tblLayout w:type="fixed"/>
        <w:tblLook w:val="0020" w:firstRow="1" w:lastRow="0" w:firstColumn="0" w:lastColumn="0" w:noHBand="0" w:noVBand="0"/>
      </w:tblPr>
      <w:tblGrid>
        <w:gridCol w:w="9639"/>
      </w:tblGrid>
      <w:tr w:rsidR="00507E06" w:rsidRPr="00D517CD" w14:paraId="2584E5D2" w14:textId="77777777" w:rsidTr="00D7779A">
        <w:tc>
          <w:tcPr>
            <w:tcW w:w="9639" w:type="dxa"/>
          </w:tcPr>
          <w:p w14:paraId="395E7F0B" w14:textId="527591C2" w:rsidR="00507E06" w:rsidRPr="00D517CD" w:rsidRDefault="00507E06" w:rsidP="00D7779A">
            <w:pPr>
              <w:pStyle w:val="RecNo"/>
              <w:tabs>
                <w:tab w:val="center" w:pos="4711"/>
              </w:tabs>
            </w:pPr>
            <w:bookmarkStart w:id="23" w:name="_Hlk128146943"/>
            <w:bookmarkEnd w:id="4"/>
            <w:bookmarkEnd w:id="5"/>
            <w:bookmarkEnd w:id="6"/>
            <w:bookmarkEnd w:id="7"/>
            <w:bookmarkEnd w:id="14"/>
            <w:bookmarkEnd w:id="15"/>
            <w:bookmarkEnd w:id="17"/>
            <w:bookmarkEnd w:id="18"/>
            <w:bookmarkEnd w:id="19"/>
            <w:bookmarkEnd w:id="20"/>
            <w:bookmarkEnd w:id="21"/>
            <w:r w:rsidRPr="00D517CD">
              <w:lastRenderedPageBreak/>
              <w:t>Technical Report ITU FG-C</w:t>
            </w:r>
            <w:r w:rsidR="00186ED4" w:rsidRPr="00D517CD">
              <w:t>D</w:t>
            </w:r>
            <w:r w:rsidRPr="00D517CD">
              <w:t>-D1</w:t>
            </w:r>
          </w:p>
          <w:bookmarkEnd w:id="23"/>
          <w:p w14:paraId="793C9DF6" w14:textId="444BD595" w:rsidR="00507E06" w:rsidRPr="00D517CD" w:rsidRDefault="00507E06" w:rsidP="00507E06">
            <w:pPr>
              <w:pStyle w:val="Rectitle"/>
            </w:pPr>
            <w:r w:rsidRPr="00D517CD">
              <w:rPr>
                <w:rFonts w:eastAsia="Avenir Next W1G Medium"/>
              </w:rPr>
              <w:t xml:space="preserve">Policy, </w:t>
            </w:r>
            <w:r w:rsidRPr="00D517CD">
              <w:t>economic</w:t>
            </w:r>
            <w:r w:rsidRPr="00D517CD">
              <w:rPr>
                <w:rFonts w:eastAsia="Avenir Next W1G Medium"/>
              </w:rPr>
              <w:t>, and fiscal incentives for proliferation of affordable data services in unserved and underserved areas</w:t>
            </w:r>
          </w:p>
        </w:tc>
      </w:tr>
    </w:tbl>
    <w:p w14:paraId="30B1A760" w14:textId="77777777" w:rsidR="005B7F88" w:rsidRPr="00D517CD" w:rsidRDefault="005B7F88" w:rsidP="005B7F88"/>
    <w:tbl>
      <w:tblPr>
        <w:tblW w:w="9639" w:type="dxa"/>
        <w:tblLayout w:type="fixed"/>
        <w:tblLook w:val="0020" w:firstRow="1" w:lastRow="0" w:firstColumn="0" w:lastColumn="0" w:noHBand="0" w:noVBand="0"/>
      </w:tblPr>
      <w:tblGrid>
        <w:gridCol w:w="9639"/>
      </w:tblGrid>
      <w:tr w:rsidR="005B7F88" w:rsidRPr="00D517CD" w14:paraId="04BAB85A" w14:textId="77777777" w:rsidTr="00183A09">
        <w:tc>
          <w:tcPr>
            <w:tcW w:w="9945" w:type="dxa"/>
          </w:tcPr>
          <w:p w14:paraId="2A6EDA27" w14:textId="77777777" w:rsidR="005B7F88" w:rsidRPr="00D517CD" w:rsidRDefault="005B7F88" w:rsidP="00D7779A">
            <w:pPr>
              <w:pStyle w:val="Headingb"/>
            </w:pPr>
            <w:bookmarkStart w:id="24" w:name="isume"/>
            <w:r w:rsidRPr="00D517CD">
              <w:t>Summary</w:t>
            </w:r>
          </w:p>
          <w:p w14:paraId="79B3E08F" w14:textId="76B8EDD2" w:rsidR="005B7F88" w:rsidRPr="00D517CD" w:rsidRDefault="005B7F88" w:rsidP="00D7779A">
            <w:r w:rsidRPr="00D517CD">
              <w:rPr>
                <w:rFonts w:eastAsia="Calibri"/>
                <w:szCs w:val="24"/>
                <w:lang w:eastAsia="ja-JP" w:bidi="ar-DZ"/>
              </w:rPr>
              <w:t xml:space="preserve">This Technical Report </w:t>
            </w:r>
            <w:r w:rsidRPr="00D517CD">
              <w:rPr>
                <w:rFonts w:eastAsia="Calibri"/>
                <w:szCs w:val="24"/>
                <w:lang w:eastAsia="ja-JP"/>
              </w:rPr>
              <w:t xml:space="preserve">explores the need for policy, economic and fiscal incentives to achieve the goals of </w:t>
            </w:r>
            <w:r w:rsidRPr="00D517CD">
              <w:rPr>
                <w:szCs w:val="24"/>
                <w:lang w:eastAsia="ja-JP"/>
              </w:rPr>
              <w:t>ITU's Connect 2030 Agenda,</w:t>
            </w:r>
            <w:r w:rsidRPr="00D517CD">
              <w:rPr>
                <w:rFonts w:eastAsia="Calibri"/>
                <w:szCs w:val="24"/>
                <w:lang w:eastAsia="ja-JP"/>
              </w:rPr>
              <w:t xml:space="preserve"> especially the affordability goal to ensure universal meaningful connectivity. The report studies various measures such as the universal service fund (USF), infrastructure sharing, economic interventions, fiscal incentives and other related measures for expanding connectivity. Innovative use cases are documented and analysed. This report presents an analysis of the various measures and provides recommendations for achieving the affordable connectivity.</w:t>
            </w:r>
            <w:bookmarkEnd w:id="24"/>
          </w:p>
        </w:tc>
      </w:tr>
    </w:tbl>
    <w:p w14:paraId="0A3F057A" w14:textId="77777777" w:rsidR="005B7F88" w:rsidRPr="00D517CD" w:rsidRDefault="005B7F88" w:rsidP="005B7F88"/>
    <w:tbl>
      <w:tblPr>
        <w:tblW w:w="9639" w:type="dxa"/>
        <w:tblLayout w:type="fixed"/>
        <w:tblLook w:val="0020" w:firstRow="1" w:lastRow="0" w:firstColumn="0" w:lastColumn="0" w:noHBand="0" w:noVBand="0"/>
      </w:tblPr>
      <w:tblGrid>
        <w:gridCol w:w="9639"/>
      </w:tblGrid>
      <w:tr w:rsidR="005B7F88" w:rsidRPr="00D517CD" w14:paraId="26F56556" w14:textId="77777777" w:rsidTr="00183A09">
        <w:tc>
          <w:tcPr>
            <w:tcW w:w="9639" w:type="dxa"/>
          </w:tcPr>
          <w:p w14:paraId="5D478F5B" w14:textId="77777777" w:rsidR="005B7F88" w:rsidRPr="00D517CD" w:rsidRDefault="005B7F88" w:rsidP="00D7779A">
            <w:pPr>
              <w:pStyle w:val="Headingb"/>
            </w:pPr>
            <w:bookmarkStart w:id="25" w:name="ikeye"/>
            <w:r w:rsidRPr="00D517CD">
              <w:t>Keywords</w:t>
            </w:r>
          </w:p>
          <w:bookmarkEnd w:id="25"/>
          <w:p w14:paraId="1D537D2A" w14:textId="7D9A6658" w:rsidR="005B7F88" w:rsidRPr="00D517CD" w:rsidRDefault="005B7F88" w:rsidP="00D7779A">
            <w:pPr>
              <w:rPr>
                <w:bCs/>
              </w:rPr>
            </w:pPr>
            <w:r w:rsidRPr="00D517CD">
              <w:rPr>
                <w:rFonts w:eastAsia="Calibri"/>
                <w:szCs w:val="24"/>
                <w:lang w:eastAsia="ja-JP"/>
              </w:rPr>
              <w:t>Affordable data services, infrastructure sharing, last mile connectivity, universal meaningful connectivity, universal service fund.</w:t>
            </w:r>
          </w:p>
        </w:tc>
      </w:tr>
    </w:tbl>
    <w:p w14:paraId="103B0EDE" w14:textId="77777777" w:rsidR="00456E5E" w:rsidRPr="00D517CD" w:rsidRDefault="00456E5E" w:rsidP="00FA3F3F">
      <w:pPr>
        <w:suppressAutoHyphens/>
        <w:rPr>
          <w:rFonts w:eastAsia="Calibri"/>
          <w:szCs w:val="24"/>
          <w:lang w:eastAsia="ja-JP" w:bidi="ar-DZ"/>
        </w:rPr>
      </w:pPr>
    </w:p>
    <w:p w14:paraId="0A193155" w14:textId="77777777" w:rsidR="00972627" w:rsidRPr="00D517CD" w:rsidRDefault="00972627" w:rsidP="00DB4032">
      <w:pPr>
        <w:pStyle w:val="Headingb"/>
        <w:rPr>
          <w:rFonts w:eastAsia="Calibri"/>
        </w:rPr>
      </w:pPr>
      <w:r w:rsidRPr="00D517CD">
        <w:rPr>
          <w:rFonts w:eastAsia="Calibri"/>
        </w:rPr>
        <w:t>Note</w:t>
      </w:r>
    </w:p>
    <w:p w14:paraId="03863711" w14:textId="77777777" w:rsidR="00972627" w:rsidRPr="00D517CD" w:rsidRDefault="00972627" w:rsidP="00183A09">
      <w:pPr>
        <w:pStyle w:val="Note"/>
        <w:rPr>
          <w:rFonts w:eastAsia="Calibri"/>
          <w:lang w:eastAsia="ja-JP" w:bidi="ar-DZ"/>
        </w:rPr>
      </w:pPr>
      <w:r w:rsidRPr="00D517CD">
        <w:rPr>
          <w:rFonts w:eastAsia="Calibri"/>
          <w:lang w:eastAsia="ja-JP"/>
        </w:rPr>
        <w:t>This is an informative ITU-T publication. Mandatory provisions, such as those found in ITU-T Recommendations, are outside the scope of this publication. This publication should only be referenced bibliographically in ITU-T Recommendations.</w:t>
      </w:r>
    </w:p>
    <w:p w14:paraId="14512983" w14:textId="7C863D48" w:rsidR="00972627" w:rsidRPr="00D517CD" w:rsidRDefault="00972627" w:rsidP="00DB4032">
      <w:pPr>
        <w:pStyle w:val="Headingb"/>
        <w:rPr>
          <w:rFonts w:eastAsia="Calibri"/>
          <w:lang w:bidi="ar-DZ"/>
        </w:rPr>
      </w:pPr>
      <w:r w:rsidRPr="00D517CD">
        <w:rPr>
          <w:rFonts w:eastAsia="Calibri"/>
          <w:lang w:bidi="ar-DZ"/>
        </w:rPr>
        <w:t xml:space="preserve">Change </w:t>
      </w:r>
      <w:r w:rsidR="00706E86" w:rsidRPr="00D517CD">
        <w:rPr>
          <w:rFonts w:eastAsia="Calibri"/>
          <w:lang w:bidi="ar-DZ"/>
        </w:rPr>
        <w:t>log</w:t>
      </w:r>
    </w:p>
    <w:p w14:paraId="08B23559" w14:textId="290BF411" w:rsidR="00972627" w:rsidRPr="00D517CD" w:rsidRDefault="00972627" w:rsidP="00FA3F3F">
      <w:pPr>
        <w:suppressAutoHyphens/>
        <w:rPr>
          <w:rFonts w:eastAsia="Calibri"/>
          <w:szCs w:val="24"/>
          <w:lang w:eastAsia="ja-JP"/>
        </w:rPr>
      </w:pPr>
      <w:r w:rsidRPr="00D517CD">
        <w:rPr>
          <w:rFonts w:eastAsia="Calibri"/>
          <w:szCs w:val="24"/>
          <w:lang w:eastAsia="ja-JP"/>
        </w:rPr>
        <w:t xml:space="preserve">This document contains Version 1.0 of the ITU Technical Report on </w:t>
      </w:r>
      <w:r w:rsidR="00183A09" w:rsidRPr="00D517CD">
        <w:rPr>
          <w:rFonts w:eastAsia="Calibri"/>
          <w:szCs w:val="24"/>
          <w:lang w:eastAsia="ja-JP"/>
        </w:rPr>
        <w:t>"</w:t>
      </w:r>
      <w:r w:rsidR="00183A09" w:rsidRPr="00D517CD">
        <w:rPr>
          <w:rFonts w:eastAsia="Calibri"/>
          <w:i/>
          <w:iCs/>
          <w:szCs w:val="24"/>
          <w:lang w:eastAsia="ja-JP"/>
        </w:rPr>
        <w:t>Policy</w:t>
      </w:r>
      <w:r w:rsidR="00BB54F0" w:rsidRPr="00D517CD">
        <w:rPr>
          <w:rFonts w:eastAsia="Calibri"/>
          <w:i/>
          <w:iCs/>
          <w:szCs w:val="24"/>
          <w:lang w:eastAsia="ja-JP"/>
        </w:rPr>
        <w:t>, economic, and fiscal incentives for proliferation of affordable data services in unserved and underserved areas</w:t>
      </w:r>
      <w:r w:rsidR="00183A09" w:rsidRPr="00D517CD">
        <w:rPr>
          <w:rFonts w:eastAsia="Calibri"/>
          <w:szCs w:val="24"/>
          <w:lang w:eastAsia="ja-JP"/>
        </w:rPr>
        <w:t>"</w:t>
      </w:r>
      <w:r w:rsidRPr="00D517CD">
        <w:rPr>
          <w:rFonts w:eastAsia="Calibri"/>
          <w:szCs w:val="24"/>
          <w:lang w:eastAsia="ja-JP"/>
        </w:rPr>
        <w:t xml:space="preserve"> approved at the </w:t>
      </w:r>
      <w:r w:rsidR="00DD6487" w:rsidRPr="00D517CD">
        <w:rPr>
          <w:rFonts w:eastAsia="Calibri"/>
          <w:szCs w:val="24"/>
          <w:lang w:eastAsia="ja-JP"/>
        </w:rPr>
        <w:t>FG</w:t>
      </w:r>
      <w:r w:rsidR="00183A09" w:rsidRPr="00D517CD">
        <w:rPr>
          <w:rFonts w:eastAsia="Calibri"/>
          <w:szCs w:val="24"/>
          <w:lang w:eastAsia="ja-JP"/>
        </w:rPr>
        <w:t>-</w:t>
      </w:r>
      <w:r w:rsidR="00DD6487" w:rsidRPr="00D517CD">
        <w:rPr>
          <w:rFonts w:eastAsia="Calibri"/>
          <w:szCs w:val="24"/>
          <w:lang w:eastAsia="ja-JP"/>
        </w:rPr>
        <w:t>CD Meeting</w:t>
      </w:r>
      <w:r w:rsidRPr="00D517CD">
        <w:rPr>
          <w:rFonts w:eastAsia="Calibri"/>
          <w:szCs w:val="24"/>
          <w:lang w:eastAsia="ja-JP"/>
        </w:rPr>
        <w:t xml:space="preserve"> held</w:t>
      </w:r>
      <w:r w:rsidR="00DD6487" w:rsidRPr="00D517CD">
        <w:rPr>
          <w:rFonts w:eastAsia="Calibri"/>
          <w:szCs w:val="24"/>
          <w:lang w:eastAsia="ja-JP"/>
        </w:rPr>
        <w:t xml:space="preserve"> online</w:t>
      </w:r>
      <w:r w:rsidRPr="00D517CD">
        <w:rPr>
          <w:rFonts w:eastAsia="Calibri"/>
          <w:szCs w:val="24"/>
          <w:lang w:eastAsia="ja-JP"/>
        </w:rPr>
        <w:t xml:space="preserve"> </w:t>
      </w:r>
      <w:r w:rsidR="00DD6487" w:rsidRPr="00D517CD">
        <w:rPr>
          <w:rFonts w:eastAsia="Calibri"/>
          <w:szCs w:val="24"/>
          <w:lang w:eastAsia="ja-JP"/>
        </w:rPr>
        <w:t>on 25 June 2025.</w:t>
      </w:r>
    </w:p>
    <w:p w14:paraId="4CB0CC19" w14:textId="77777777" w:rsidR="00547F17" w:rsidRPr="00D517CD" w:rsidRDefault="00547F17" w:rsidP="00DB4032">
      <w:pPr>
        <w:pStyle w:val="Headingb"/>
        <w:rPr>
          <w:rFonts w:eastAsia="Calibri"/>
          <w:lang w:bidi="ar-DZ"/>
        </w:rPr>
      </w:pPr>
      <w:bookmarkStart w:id="26" w:name="_Hlk210246917"/>
      <w:r w:rsidRPr="00D517CD">
        <w:rPr>
          <w:rFonts w:eastAsia="Calibri"/>
          <w:lang w:bidi="ar-DZ"/>
        </w:rPr>
        <w:t>Acknowledgements</w:t>
      </w:r>
    </w:p>
    <w:p w14:paraId="3592A9FC" w14:textId="075BA5C8" w:rsidR="00547F17" w:rsidRPr="00D517CD" w:rsidRDefault="00547F17" w:rsidP="00DB4032">
      <w:r w:rsidRPr="00D517CD">
        <w:t>This Technical Report was written by the Editor below as a contribution to the ITU Focus Group on cost models for affordable data services (FG</w:t>
      </w:r>
      <w:r w:rsidR="00183A09" w:rsidRPr="00D517CD">
        <w:t>-</w:t>
      </w:r>
      <w:r w:rsidRPr="00D517CD">
        <w:t xml:space="preserve">CD). If you would like to provide any additional information, please contact Vijay Mauree at </w:t>
      </w:r>
      <w:hyperlink r:id="rId17" w:history="1">
        <w:r w:rsidRPr="00D517CD">
          <w:rPr>
            <w:rStyle w:val="Hyperlink"/>
            <w:szCs w:val="24"/>
          </w:rPr>
          <w:t>tsbfgcd@itu.int</w:t>
        </w:r>
      </w:hyperlink>
      <w:r w:rsidR="00456E5E" w:rsidRPr="00D517CD">
        <w:t>.</w:t>
      </w:r>
      <w:r w:rsidRPr="00D517CD">
        <w:t xml:space="preserve"> </w:t>
      </w:r>
    </w:p>
    <w:bookmarkEnd w:id="26"/>
    <w:p w14:paraId="37B557FF" w14:textId="77777777" w:rsidR="00972627" w:rsidRPr="00D517CD" w:rsidRDefault="00972627" w:rsidP="00DA0917">
      <w:pPr>
        <w:suppressAutoHyphens/>
        <w:spacing w:before="0"/>
        <w:rPr>
          <w:rFonts w:eastAsia="Calibri"/>
          <w:sz w:val="28"/>
          <w:szCs w:val="28"/>
          <w:lang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548"/>
        <w:gridCol w:w="3959"/>
      </w:tblGrid>
      <w:tr w:rsidR="00972627" w:rsidRPr="00D517CD" w14:paraId="41027507" w14:textId="77777777" w:rsidTr="00C6055F">
        <w:tc>
          <w:tcPr>
            <w:tcW w:w="2122" w:type="dxa"/>
          </w:tcPr>
          <w:p w14:paraId="42FDA21C" w14:textId="77777777" w:rsidR="00972627" w:rsidRPr="00D517CD" w:rsidRDefault="00972627" w:rsidP="00FA3F3F">
            <w:pPr>
              <w:rPr>
                <w:b/>
                <w:bCs/>
                <w:sz w:val="22"/>
                <w:szCs w:val="22"/>
                <w:lang w:val="en-GB" w:eastAsia="ja-JP"/>
              </w:rPr>
            </w:pPr>
            <w:r w:rsidRPr="00D517CD">
              <w:rPr>
                <w:b/>
                <w:bCs/>
                <w:sz w:val="22"/>
                <w:szCs w:val="22"/>
                <w:lang w:val="en-GB" w:eastAsia="ja-JP"/>
              </w:rPr>
              <w:t>Editor</w:t>
            </w:r>
            <w:r w:rsidRPr="00D517CD">
              <w:rPr>
                <w:sz w:val="22"/>
                <w:szCs w:val="22"/>
                <w:lang w:val="en-GB" w:eastAsia="ja-JP"/>
              </w:rPr>
              <w:t>:</w:t>
            </w:r>
          </w:p>
        </w:tc>
        <w:tc>
          <w:tcPr>
            <w:tcW w:w="3548" w:type="dxa"/>
          </w:tcPr>
          <w:p w14:paraId="4463BBA3" w14:textId="2704D3A6" w:rsidR="00972627" w:rsidRPr="00D517CD" w:rsidRDefault="00972627" w:rsidP="000717E7">
            <w:pPr>
              <w:jc w:val="left"/>
              <w:rPr>
                <w:sz w:val="22"/>
                <w:szCs w:val="22"/>
                <w:lang w:val="en-GB" w:eastAsia="ja-JP"/>
              </w:rPr>
            </w:pPr>
            <w:r w:rsidRPr="00D517CD">
              <w:rPr>
                <w:sz w:val="22"/>
                <w:szCs w:val="22"/>
                <w:lang w:val="en-GB" w:eastAsia="ja-JP"/>
              </w:rPr>
              <w:t>MC Sathish Kumar</w:t>
            </w:r>
            <w:r w:rsidR="000717E7" w:rsidRPr="00D517CD">
              <w:rPr>
                <w:sz w:val="22"/>
                <w:szCs w:val="22"/>
                <w:lang w:val="en-GB" w:eastAsia="ja-JP"/>
              </w:rPr>
              <w:br/>
            </w:r>
            <w:r w:rsidRPr="00D517CD">
              <w:rPr>
                <w:sz w:val="22"/>
                <w:szCs w:val="22"/>
                <w:lang w:val="en-GB" w:eastAsia="ja-JP"/>
              </w:rPr>
              <w:t>Ministry of Communications</w:t>
            </w:r>
            <w:r w:rsidR="000717E7" w:rsidRPr="00D517CD">
              <w:rPr>
                <w:sz w:val="22"/>
                <w:szCs w:val="22"/>
                <w:lang w:val="en-GB" w:eastAsia="ja-JP"/>
              </w:rPr>
              <w:br/>
            </w:r>
            <w:r w:rsidRPr="00D517CD">
              <w:rPr>
                <w:sz w:val="22"/>
                <w:szCs w:val="22"/>
                <w:lang w:val="en-GB" w:eastAsia="ja-JP"/>
              </w:rPr>
              <w:t>INDIA</w:t>
            </w:r>
            <w:r w:rsidR="00547F17" w:rsidRPr="00D517CD">
              <w:rPr>
                <w:sz w:val="22"/>
                <w:szCs w:val="22"/>
                <w:lang w:val="en-GB" w:eastAsia="ja-JP"/>
              </w:rPr>
              <w:t xml:space="preserve"> &amp; FG CD Vice Chair</w:t>
            </w:r>
          </w:p>
        </w:tc>
        <w:tc>
          <w:tcPr>
            <w:tcW w:w="3959" w:type="dxa"/>
          </w:tcPr>
          <w:p w14:paraId="072C13DB" w14:textId="598AA13C" w:rsidR="00972627" w:rsidRPr="00D517CD" w:rsidRDefault="00972627" w:rsidP="000717E7">
            <w:pPr>
              <w:jc w:val="left"/>
              <w:rPr>
                <w:sz w:val="22"/>
                <w:szCs w:val="22"/>
                <w:lang w:val="en-GB" w:eastAsia="ja-JP"/>
              </w:rPr>
            </w:pPr>
            <w:r w:rsidRPr="00D517CD">
              <w:rPr>
                <w:sz w:val="22"/>
                <w:szCs w:val="22"/>
                <w:lang w:val="en-GB" w:eastAsia="ja-JP"/>
              </w:rPr>
              <w:t>Tel</w:t>
            </w:r>
            <w:r w:rsidR="000717E7" w:rsidRPr="00D517CD">
              <w:rPr>
                <w:sz w:val="22"/>
                <w:szCs w:val="22"/>
                <w:lang w:val="en-GB" w:eastAsia="ja-JP"/>
              </w:rPr>
              <w:t>.</w:t>
            </w:r>
            <w:r w:rsidRPr="00D517CD">
              <w:rPr>
                <w:sz w:val="22"/>
                <w:szCs w:val="22"/>
                <w:lang w:val="en-GB" w:eastAsia="ja-JP"/>
              </w:rPr>
              <w:t>:</w:t>
            </w:r>
            <w:r w:rsidR="00183A09" w:rsidRPr="00D517CD">
              <w:rPr>
                <w:sz w:val="22"/>
                <w:szCs w:val="22"/>
                <w:lang w:val="en-GB" w:eastAsia="ja-JP"/>
              </w:rPr>
              <w:tab/>
            </w:r>
            <w:r w:rsidRPr="00D517CD">
              <w:rPr>
                <w:sz w:val="22"/>
                <w:szCs w:val="22"/>
                <w:lang w:val="en-GB" w:eastAsia="ja-JP"/>
              </w:rPr>
              <w:t>+91 9444044400</w:t>
            </w:r>
            <w:r w:rsidR="000717E7" w:rsidRPr="00D517CD">
              <w:rPr>
                <w:sz w:val="22"/>
                <w:szCs w:val="22"/>
                <w:lang w:val="en-GB" w:eastAsia="ja-JP"/>
              </w:rPr>
              <w:br/>
            </w:r>
            <w:r w:rsidRPr="00D517CD">
              <w:rPr>
                <w:sz w:val="22"/>
                <w:szCs w:val="22"/>
                <w:lang w:val="en-GB" w:eastAsia="ja-JP"/>
              </w:rPr>
              <w:t>Fax:</w:t>
            </w:r>
            <w:r w:rsidR="00183A09" w:rsidRPr="00D517CD">
              <w:rPr>
                <w:sz w:val="22"/>
                <w:szCs w:val="22"/>
                <w:lang w:val="en-GB" w:eastAsia="ja-JP"/>
              </w:rPr>
              <w:tab/>
            </w:r>
            <w:r w:rsidRPr="00D517CD">
              <w:rPr>
                <w:sz w:val="22"/>
                <w:szCs w:val="22"/>
                <w:lang w:val="en-GB" w:eastAsia="ja-JP"/>
              </w:rPr>
              <w:t>N/A</w:t>
            </w:r>
            <w:r w:rsidR="000717E7" w:rsidRPr="00D517CD">
              <w:rPr>
                <w:sz w:val="22"/>
                <w:szCs w:val="22"/>
                <w:lang w:val="en-GB" w:eastAsia="ja-JP"/>
              </w:rPr>
              <w:br/>
            </w:r>
            <w:r w:rsidRPr="00D517CD">
              <w:rPr>
                <w:sz w:val="22"/>
                <w:szCs w:val="22"/>
                <w:lang w:val="en-GB" w:eastAsia="ja-JP"/>
              </w:rPr>
              <w:t>E</w:t>
            </w:r>
            <w:r w:rsidR="000717E7" w:rsidRPr="00D517CD">
              <w:rPr>
                <w:sz w:val="22"/>
                <w:szCs w:val="22"/>
                <w:lang w:val="en-GB" w:eastAsia="ja-JP"/>
              </w:rPr>
              <w:t>-</w:t>
            </w:r>
            <w:r w:rsidRPr="00D517CD">
              <w:rPr>
                <w:sz w:val="22"/>
                <w:szCs w:val="22"/>
                <w:lang w:val="en-GB" w:eastAsia="ja-JP"/>
              </w:rPr>
              <w:t>mail:</w:t>
            </w:r>
            <w:r w:rsidR="00183A09" w:rsidRPr="00D517CD">
              <w:rPr>
                <w:sz w:val="22"/>
                <w:szCs w:val="22"/>
                <w:lang w:val="en-GB" w:eastAsia="ja-JP"/>
              </w:rPr>
              <w:tab/>
            </w:r>
            <w:hyperlink r:id="rId18" w:history="1">
              <w:r w:rsidRPr="00D517CD">
                <w:rPr>
                  <w:rStyle w:val="Hyperlink"/>
                  <w:sz w:val="22"/>
                  <w:szCs w:val="22"/>
                  <w:lang w:val="en-GB" w:eastAsia="en-US"/>
                </w:rPr>
                <w:t>mc.sathish@gov.in</w:t>
              </w:r>
            </w:hyperlink>
          </w:p>
        </w:tc>
      </w:tr>
    </w:tbl>
    <w:p w14:paraId="5F66F520" w14:textId="77777777" w:rsidR="00DA0917" w:rsidRPr="00D517CD" w:rsidRDefault="00DA0917" w:rsidP="00DA0917">
      <w:pPr>
        <w:spacing w:before="0" w:after="120"/>
        <w:jc w:val="center"/>
        <w:rPr>
          <w:rFonts w:ascii="Symbol" w:eastAsia="Symbol" w:hAnsi="Symbol" w:cs="Symbol"/>
        </w:rPr>
      </w:pPr>
    </w:p>
    <w:p w14:paraId="3992EE2C" w14:textId="77777777" w:rsidR="005B7F88" w:rsidRPr="00D517CD" w:rsidRDefault="005B7F88" w:rsidP="00DA0917">
      <w:pPr>
        <w:spacing w:before="0" w:after="120"/>
        <w:jc w:val="center"/>
        <w:rPr>
          <w:rFonts w:ascii="Symbol" w:eastAsia="Symbol" w:hAnsi="Symbol" w:cs="Symbol"/>
        </w:rPr>
      </w:pPr>
    </w:p>
    <w:p w14:paraId="48D345D4" w14:textId="2A72DC1A" w:rsidR="00DA0917" w:rsidRPr="00D517CD" w:rsidRDefault="00DA0917" w:rsidP="00DA0917">
      <w:pPr>
        <w:spacing w:before="0" w:after="120"/>
        <w:jc w:val="center"/>
      </w:pPr>
      <w:r w:rsidRPr="00D517CD">
        <w:rPr>
          <w:rFonts w:ascii="Symbol" w:eastAsia="Symbol" w:hAnsi="Symbol" w:cs="Symbol"/>
        </w:rPr>
        <w:t></w:t>
      </w:r>
      <w:r w:rsidRPr="00D517CD">
        <w:t> ITU </w:t>
      </w:r>
      <w:bookmarkStart w:id="27" w:name="iiannee"/>
      <w:bookmarkEnd w:id="27"/>
      <w:r w:rsidRPr="00D517CD">
        <w:t>2026</w:t>
      </w:r>
    </w:p>
    <w:p w14:paraId="21AEC215" w14:textId="77777777" w:rsidR="00E75AF5" w:rsidRPr="00CD1788" w:rsidRDefault="00E75AF5" w:rsidP="00E75AF5">
      <w:pPr>
        <w:rPr>
          <w:sz w:val="22"/>
          <w:szCs w:val="22"/>
        </w:rPr>
      </w:pPr>
      <w:r w:rsidRPr="00CD1788">
        <w:rPr>
          <w:sz w:val="22"/>
          <w:szCs w:val="22"/>
        </w:rPr>
        <w:t>Some rights reserved.</w:t>
      </w:r>
      <w:r w:rsidRPr="00CD1788">
        <w:rPr>
          <w:i/>
          <w:iCs/>
          <w:sz w:val="22"/>
          <w:szCs w:val="22"/>
        </w:rPr>
        <w:t xml:space="preserve"> </w:t>
      </w:r>
      <w:r w:rsidRPr="00CD1788">
        <w:rPr>
          <w:sz w:val="22"/>
          <w:szCs w:val="22"/>
        </w:rPr>
        <w:t xml:space="preserve">This publication is available under the Creative Commons Attribution-Non Commercial-Share Alike 3.0 IGO licence (CC BY-NC-SA 3.0 IGO; </w:t>
      </w:r>
      <w:hyperlink r:id="rId19" w:history="1">
        <w:r w:rsidRPr="00CD1788">
          <w:rPr>
            <w:rStyle w:val="Hyperlink"/>
            <w:color w:val="auto"/>
            <w:sz w:val="22"/>
            <w:szCs w:val="22"/>
          </w:rPr>
          <w:t>https://creativecommons.org/licenses/by-nc-sa/3.0/igo</w:t>
        </w:r>
      </w:hyperlink>
      <w:r w:rsidRPr="00CD1788">
        <w:rPr>
          <w:sz w:val="22"/>
          <w:szCs w:val="22"/>
        </w:rPr>
        <w:t xml:space="preserve">). </w:t>
      </w:r>
    </w:p>
    <w:p w14:paraId="7A27FFF6" w14:textId="0F3B9157" w:rsidR="00267F82" w:rsidRPr="00E75AF5" w:rsidRDefault="00E75AF5" w:rsidP="005B7F88">
      <w:pPr>
        <w:rPr>
          <w:sz w:val="22"/>
          <w:szCs w:val="22"/>
        </w:rPr>
      </w:pPr>
      <w:r w:rsidRPr="00CD1788">
        <w:rPr>
          <w:sz w:val="22"/>
          <w:szCs w:val="22"/>
        </w:rPr>
        <w:t xml:space="preserve">For any uses of this publication that are not included in this licence, please seek permission from ITU by contacting </w:t>
      </w:r>
      <w:hyperlink r:id="rId20" w:history="1">
        <w:r w:rsidRPr="00CD1788">
          <w:rPr>
            <w:rStyle w:val="Hyperlink"/>
            <w:color w:val="auto"/>
            <w:sz w:val="22"/>
            <w:szCs w:val="22"/>
          </w:rPr>
          <w:t>TSBmail@itu.int</w:t>
        </w:r>
      </w:hyperlink>
      <w:r w:rsidR="007E4EB8" w:rsidRPr="00D517CD">
        <w:rPr>
          <w:sz w:val="22"/>
        </w:rPr>
        <w:t>.</w:t>
      </w:r>
    </w:p>
    <w:p w14:paraId="4C24543D" w14:textId="4367A4BF" w:rsidR="00972627" w:rsidRPr="00D517CD" w:rsidRDefault="00972627" w:rsidP="005B7F88">
      <w:pPr>
        <w:rPr>
          <w:rFonts w:eastAsia="Calibri"/>
          <w:b/>
          <w:bCs/>
          <w:szCs w:val="24"/>
          <w:lang w:eastAsia="ja-JP"/>
        </w:rPr>
      </w:pPr>
      <w:r w:rsidRPr="00D517CD">
        <w:rPr>
          <w:rFonts w:eastAsia="Calibri"/>
          <w:b/>
          <w:bCs/>
          <w:szCs w:val="24"/>
          <w:lang w:eastAsia="ja-JP"/>
        </w:rPr>
        <w:br w:type="page"/>
      </w:r>
    </w:p>
    <w:p w14:paraId="193C01D7" w14:textId="77777777" w:rsidR="005743E8" w:rsidRPr="00D517CD" w:rsidRDefault="005743E8" w:rsidP="005743E8">
      <w:pPr>
        <w:jc w:val="center"/>
        <w:rPr>
          <w:b/>
        </w:rPr>
      </w:pPr>
      <w:bookmarkStart w:id="28" w:name="_Toc401158818"/>
      <w:r w:rsidRPr="00D517CD">
        <w:rPr>
          <w:b/>
        </w:rPr>
        <w:lastRenderedPageBreak/>
        <w:t>Table of Contents</w:t>
      </w:r>
    </w:p>
    <w:p w14:paraId="32806AD9" w14:textId="107FC4E7" w:rsidR="00EC2DDE" w:rsidRPr="00D517CD" w:rsidRDefault="00EC2DDE" w:rsidP="00EC2DDE">
      <w:pPr>
        <w:pStyle w:val="toc0"/>
        <w:ind w:right="992"/>
      </w:pPr>
      <w:r w:rsidRPr="00D517CD">
        <w:tab/>
        <w:t>Page</w:t>
      </w:r>
    </w:p>
    <w:p w14:paraId="038FDD61" w14:textId="7FA8F276"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rFonts w:eastAsia="MS Mincho"/>
          <w:lang w:eastAsia="ja-JP" w:bidi="ar-DZ"/>
        </w:rPr>
        <w:t>1</w:t>
      </w:r>
      <w:r w:rsidRPr="00D517CD">
        <w:rPr>
          <w:rFonts w:asciiTheme="minorHAnsi" w:eastAsiaTheme="minorEastAsia" w:hAnsiTheme="minorHAnsi" w:cstheme="minorBidi"/>
          <w:kern w:val="2"/>
          <w:szCs w:val="24"/>
          <w:lang w:eastAsia="en-GB"/>
          <w14:ligatures w14:val="standardContextual"/>
        </w:rPr>
        <w:tab/>
      </w:r>
      <w:r w:rsidRPr="00D517CD">
        <w:rPr>
          <w:rFonts w:eastAsia="MS Mincho"/>
          <w:lang w:eastAsia="ja-JP" w:bidi="ar-DZ"/>
        </w:rPr>
        <w:t>Scope</w:t>
      </w:r>
      <w:r w:rsidRPr="00D517CD">
        <w:rPr>
          <w:rFonts w:eastAsia="MS Mincho"/>
          <w:lang w:eastAsia="ja-JP" w:bidi="ar-DZ"/>
        </w:rPr>
        <w:tab/>
      </w:r>
      <w:r w:rsidRPr="00D517CD">
        <w:rPr>
          <w:rFonts w:eastAsia="MS Mincho"/>
          <w:lang w:eastAsia="ja-JP" w:bidi="ar-DZ"/>
        </w:rPr>
        <w:tab/>
      </w:r>
      <w:r w:rsidRPr="00D517CD">
        <w:t>1</w:t>
      </w:r>
    </w:p>
    <w:p w14:paraId="412C7DD9" w14:textId="386A523A"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rFonts w:eastAsia="MS Mincho"/>
          <w:lang w:eastAsia="ja-JP" w:bidi="ar-DZ"/>
        </w:rPr>
        <w:t>2</w:t>
      </w:r>
      <w:r w:rsidRPr="00D517CD">
        <w:rPr>
          <w:rFonts w:asciiTheme="minorHAnsi" w:eastAsiaTheme="minorEastAsia" w:hAnsiTheme="minorHAnsi" w:cstheme="minorBidi"/>
          <w:kern w:val="2"/>
          <w:szCs w:val="24"/>
          <w:lang w:eastAsia="en-GB"/>
          <w14:ligatures w14:val="standardContextual"/>
        </w:rPr>
        <w:tab/>
      </w:r>
      <w:r w:rsidRPr="00D517CD">
        <w:rPr>
          <w:rFonts w:eastAsia="MS Mincho"/>
          <w:lang w:eastAsia="ja-JP" w:bidi="ar-DZ"/>
        </w:rPr>
        <w:t>References</w:t>
      </w:r>
      <w:r w:rsidRPr="00D517CD">
        <w:rPr>
          <w:rFonts w:eastAsia="MS Mincho"/>
          <w:lang w:eastAsia="ja-JP" w:bidi="ar-DZ"/>
        </w:rPr>
        <w:tab/>
      </w:r>
      <w:r w:rsidRPr="00D517CD">
        <w:rPr>
          <w:rFonts w:eastAsia="MS Mincho"/>
          <w:lang w:eastAsia="ja-JP" w:bidi="ar-DZ"/>
        </w:rPr>
        <w:tab/>
      </w:r>
      <w:r w:rsidRPr="00D517CD">
        <w:t>1</w:t>
      </w:r>
    </w:p>
    <w:p w14:paraId="62E4BCBB" w14:textId="2CD54393"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rFonts w:eastAsia="MS Mincho" w:cs="Arial"/>
          <w:bCs/>
          <w:kern w:val="32"/>
          <w:lang w:eastAsia="ja-JP" w:bidi="ar-DZ"/>
        </w:rPr>
        <w:t>3</w:t>
      </w:r>
      <w:r w:rsidRPr="00D517CD">
        <w:rPr>
          <w:rFonts w:asciiTheme="minorHAnsi" w:eastAsiaTheme="minorEastAsia" w:hAnsiTheme="minorHAnsi" w:cstheme="minorBidi"/>
          <w:kern w:val="2"/>
          <w:szCs w:val="24"/>
          <w:lang w:eastAsia="en-GB"/>
          <w14:ligatures w14:val="standardContextual"/>
        </w:rPr>
        <w:tab/>
      </w:r>
      <w:r w:rsidRPr="00D517CD">
        <w:t>Definitions</w:t>
      </w:r>
      <w:r w:rsidRPr="00D517CD">
        <w:tab/>
      </w:r>
      <w:r w:rsidRPr="00D517CD">
        <w:tab/>
        <w:t>1</w:t>
      </w:r>
    </w:p>
    <w:p w14:paraId="7C293609" w14:textId="7DFEC731"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rFonts w:eastAsia="MS Mincho"/>
          <w:lang w:eastAsia="ja-JP" w:bidi="ar-DZ"/>
        </w:rPr>
        <w:t>4</w:t>
      </w:r>
      <w:r w:rsidRPr="00D517CD">
        <w:rPr>
          <w:rFonts w:asciiTheme="minorHAnsi" w:eastAsiaTheme="minorEastAsia" w:hAnsiTheme="minorHAnsi" w:cstheme="minorBidi"/>
          <w:kern w:val="2"/>
          <w:szCs w:val="24"/>
          <w:lang w:eastAsia="en-GB"/>
          <w14:ligatures w14:val="standardContextual"/>
        </w:rPr>
        <w:tab/>
      </w:r>
      <w:r w:rsidRPr="00D517CD">
        <w:rPr>
          <w:rFonts w:eastAsia="MS Mincho"/>
          <w:lang w:eastAsia="ja-JP" w:bidi="ar-DZ"/>
        </w:rPr>
        <w:t xml:space="preserve">Abbreviations </w:t>
      </w:r>
      <w:r w:rsidRPr="00D517CD">
        <w:t>and acronyms</w:t>
      </w:r>
      <w:r w:rsidRPr="00D517CD">
        <w:tab/>
      </w:r>
      <w:r w:rsidRPr="00D517CD">
        <w:tab/>
        <w:t>1</w:t>
      </w:r>
    </w:p>
    <w:p w14:paraId="540AEAE2" w14:textId="47BD53B6"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t>5</w:t>
      </w:r>
      <w:r w:rsidRPr="00D517CD">
        <w:rPr>
          <w:rFonts w:asciiTheme="minorHAnsi" w:eastAsiaTheme="minorEastAsia" w:hAnsiTheme="minorHAnsi" w:cstheme="minorBidi"/>
          <w:kern w:val="2"/>
          <w:szCs w:val="24"/>
          <w:lang w:eastAsia="en-GB"/>
          <w14:ligatures w14:val="standardContextual"/>
        </w:rPr>
        <w:tab/>
      </w:r>
      <w:r w:rsidRPr="00D517CD">
        <w:t>Introduction</w:t>
      </w:r>
      <w:r w:rsidRPr="00D517CD">
        <w:tab/>
      </w:r>
      <w:r w:rsidRPr="00D517CD">
        <w:tab/>
        <w:t>2</w:t>
      </w:r>
    </w:p>
    <w:p w14:paraId="41E1C46E" w14:textId="4FED45DD"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t>6</w:t>
      </w:r>
      <w:r w:rsidRPr="00D517CD">
        <w:rPr>
          <w:rFonts w:asciiTheme="minorHAnsi" w:eastAsiaTheme="minorEastAsia" w:hAnsiTheme="minorHAnsi" w:cstheme="minorBidi"/>
          <w:kern w:val="2"/>
          <w:szCs w:val="24"/>
          <w:lang w:eastAsia="en-GB"/>
          <w14:ligatures w14:val="standardContextual"/>
        </w:rPr>
        <w:tab/>
      </w:r>
      <w:r w:rsidRPr="00D517CD">
        <w:t>UN targets for universal and meaningful digital connectivity</w:t>
      </w:r>
      <w:r w:rsidRPr="00D517CD">
        <w:tab/>
      </w:r>
      <w:r w:rsidRPr="00D517CD">
        <w:tab/>
        <w:t>2</w:t>
      </w:r>
    </w:p>
    <w:p w14:paraId="0D39921F" w14:textId="6A516D0A"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t>7</w:t>
      </w:r>
      <w:r w:rsidRPr="00D517CD">
        <w:rPr>
          <w:rFonts w:asciiTheme="minorHAnsi" w:eastAsiaTheme="minorEastAsia" w:hAnsiTheme="minorHAnsi" w:cstheme="minorBidi"/>
          <w:kern w:val="2"/>
          <w:szCs w:val="24"/>
          <w:lang w:eastAsia="en-GB"/>
          <w14:ligatures w14:val="standardContextual"/>
        </w:rPr>
        <w:tab/>
      </w:r>
      <w:r w:rsidRPr="00D517CD">
        <w:t>Need for policy, economic and fiscal incentives</w:t>
      </w:r>
      <w:r w:rsidRPr="00D517CD">
        <w:tab/>
      </w:r>
      <w:r w:rsidRPr="00D517CD">
        <w:tab/>
        <w:t>3</w:t>
      </w:r>
    </w:p>
    <w:p w14:paraId="74A760C9" w14:textId="2F9A7F57"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lang w:bidi="hi-IN"/>
        </w:rPr>
        <w:t>8</w:t>
      </w:r>
      <w:r w:rsidRPr="00D517CD">
        <w:rPr>
          <w:rFonts w:asciiTheme="minorHAnsi" w:eastAsiaTheme="minorEastAsia" w:hAnsiTheme="minorHAnsi" w:cstheme="minorBidi"/>
          <w:kern w:val="2"/>
          <w:szCs w:val="24"/>
          <w:lang w:eastAsia="en-GB"/>
          <w14:ligatures w14:val="standardContextual"/>
        </w:rPr>
        <w:tab/>
      </w:r>
      <w:r w:rsidRPr="00D517CD">
        <w:rPr>
          <w:lang w:bidi="hi-IN"/>
        </w:rPr>
        <w:t>Policy, economic and financial incentives for expanding connectivity</w:t>
      </w:r>
      <w:r w:rsidRPr="00D517CD">
        <w:rPr>
          <w:lang w:bidi="hi-IN"/>
        </w:rPr>
        <w:tab/>
      </w:r>
      <w:r w:rsidRPr="00D517CD">
        <w:rPr>
          <w:lang w:bidi="hi-IN"/>
        </w:rPr>
        <w:tab/>
      </w:r>
      <w:r w:rsidRPr="00D517CD">
        <w:t>4</w:t>
      </w:r>
    </w:p>
    <w:p w14:paraId="543901B2" w14:textId="3853F26B"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lang w:bidi="hi-IN"/>
        </w:rPr>
        <w:t>8.1</w:t>
      </w:r>
      <w:r w:rsidRPr="00D517CD">
        <w:rPr>
          <w:rFonts w:asciiTheme="minorHAnsi" w:eastAsiaTheme="minorEastAsia" w:hAnsiTheme="minorHAnsi" w:cstheme="minorBidi"/>
          <w:kern w:val="2"/>
          <w:szCs w:val="24"/>
          <w:lang w:eastAsia="en-GB"/>
          <w14:ligatures w14:val="standardContextual"/>
        </w:rPr>
        <w:tab/>
      </w:r>
      <w:r w:rsidRPr="00D517CD">
        <w:rPr>
          <w:lang w:bidi="hi-IN"/>
        </w:rPr>
        <w:t>Universal service funds (USFs)</w:t>
      </w:r>
      <w:r w:rsidRPr="00D517CD">
        <w:rPr>
          <w:lang w:bidi="hi-IN"/>
        </w:rPr>
        <w:tab/>
      </w:r>
      <w:r w:rsidRPr="00D517CD">
        <w:rPr>
          <w:lang w:bidi="hi-IN"/>
        </w:rPr>
        <w:tab/>
      </w:r>
      <w:r w:rsidRPr="00D517CD">
        <w:t>5</w:t>
      </w:r>
    </w:p>
    <w:p w14:paraId="2A02DB1D" w14:textId="265DBE68"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lang w:bidi="hi-IN"/>
        </w:rPr>
        <w:t>8.2</w:t>
      </w:r>
      <w:r w:rsidRPr="00D517CD">
        <w:rPr>
          <w:rFonts w:asciiTheme="minorHAnsi" w:eastAsiaTheme="minorEastAsia" w:hAnsiTheme="minorHAnsi" w:cstheme="minorBidi"/>
          <w:kern w:val="2"/>
          <w:szCs w:val="24"/>
          <w:lang w:eastAsia="en-GB"/>
          <w14:ligatures w14:val="standardContextual"/>
        </w:rPr>
        <w:tab/>
      </w:r>
      <w:r w:rsidRPr="00D517CD">
        <w:rPr>
          <w:lang w:bidi="hi-IN"/>
        </w:rPr>
        <w:t>Infrastructure sharing</w:t>
      </w:r>
      <w:r w:rsidRPr="00D517CD">
        <w:rPr>
          <w:lang w:bidi="hi-IN"/>
        </w:rPr>
        <w:tab/>
      </w:r>
      <w:r w:rsidRPr="00D517CD">
        <w:rPr>
          <w:lang w:bidi="hi-IN"/>
        </w:rPr>
        <w:tab/>
      </w:r>
      <w:r w:rsidRPr="00D517CD">
        <w:t>9</w:t>
      </w:r>
    </w:p>
    <w:p w14:paraId="4A9CAC05" w14:textId="333E12FB"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lang w:bidi="hi-IN"/>
        </w:rPr>
        <w:t>8.3</w:t>
      </w:r>
      <w:r w:rsidRPr="00D517CD">
        <w:rPr>
          <w:rFonts w:asciiTheme="minorHAnsi" w:eastAsiaTheme="minorEastAsia" w:hAnsiTheme="minorHAnsi" w:cstheme="minorBidi"/>
          <w:kern w:val="2"/>
          <w:szCs w:val="24"/>
          <w:lang w:eastAsia="en-GB"/>
          <w14:ligatures w14:val="standardContextual"/>
        </w:rPr>
        <w:tab/>
      </w:r>
      <w:r w:rsidRPr="00D517CD">
        <w:rPr>
          <w:lang w:bidi="hi-IN"/>
        </w:rPr>
        <w:t>Economic interventions</w:t>
      </w:r>
      <w:r w:rsidRPr="00D517CD">
        <w:rPr>
          <w:lang w:bidi="hi-IN"/>
        </w:rPr>
        <w:tab/>
      </w:r>
      <w:r w:rsidRPr="00D517CD">
        <w:rPr>
          <w:lang w:bidi="hi-IN"/>
        </w:rPr>
        <w:tab/>
      </w:r>
      <w:r w:rsidRPr="00D517CD">
        <w:t>12</w:t>
      </w:r>
    </w:p>
    <w:p w14:paraId="77801667" w14:textId="269B5030"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lang w:bidi="hi-IN"/>
        </w:rPr>
        <w:t>8.4</w:t>
      </w:r>
      <w:r w:rsidRPr="00D517CD">
        <w:rPr>
          <w:rFonts w:asciiTheme="minorHAnsi" w:eastAsiaTheme="minorEastAsia" w:hAnsiTheme="minorHAnsi" w:cstheme="minorBidi"/>
          <w:kern w:val="2"/>
          <w:szCs w:val="24"/>
          <w:lang w:eastAsia="en-GB"/>
          <w14:ligatures w14:val="standardContextual"/>
        </w:rPr>
        <w:tab/>
      </w:r>
      <w:r w:rsidRPr="00D517CD">
        <w:rPr>
          <w:lang w:bidi="hi-IN"/>
        </w:rPr>
        <w:t>Fiscal incentives</w:t>
      </w:r>
      <w:r w:rsidRPr="00D517CD">
        <w:rPr>
          <w:lang w:bidi="hi-IN"/>
        </w:rPr>
        <w:tab/>
      </w:r>
      <w:r w:rsidRPr="00D517CD">
        <w:rPr>
          <w:lang w:bidi="hi-IN"/>
        </w:rPr>
        <w:tab/>
      </w:r>
      <w:r w:rsidRPr="00D517CD">
        <w:t>13</w:t>
      </w:r>
    </w:p>
    <w:p w14:paraId="07E85E6A" w14:textId="3819965F"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lang w:bidi="hi-IN"/>
        </w:rPr>
        <w:t>8.5</w:t>
      </w:r>
      <w:r w:rsidRPr="00D517CD">
        <w:rPr>
          <w:rFonts w:asciiTheme="minorHAnsi" w:eastAsiaTheme="minorEastAsia" w:hAnsiTheme="minorHAnsi" w:cstheme="minorBidi"/>
          <w:kern w:val="2"/>
          <w:szCs w:val="24"/>
          <w:lang w:eastAsia="en-GB"/>
          <w14:ligatures w14:val="standardContextual"/>
        </w:rPr>
        <w:tab/>
      </w:r>
      <w:r w:rsidRPr="00D517CD">
        <w:rPr>
          <w:lang w:bidi="hi-IN"/>
        </w:rPr>
        <w:t>Other policy and regulatory measures</w:t>
      </w:r>
      <w:r w:rsidRPr="00D517CD">
        <w:rPr>
          <w:lang w:bidi="hi-IN"/>
        </w:rPr>
        <w:tab/>
      </w:r>
      <w:r w:rsidRPr="00D517CD">
        <w:rPr>
          <w:lang w:bidi="hi-IN"/>
        </w:rPr>
        <w:tab/>
      </w:r>
      <w:r w:rsidRPr="00D517CD">
        <w:t>14</w:t>
      </w:r>
    </w:p>
    <w:p w14:paraId="787AB8AF" w14:textId="0FFF4ABA"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t>9</w:t>
      </w:r>
      <w:r w:rsidRPr="00D517CD">
        <w:rPr>
          <w:rFonts w:asciiTheme="minorHAnsi" w:eastAsiaTheme="minorEastAsia" w:hAnsiTheme="minorHAnsi" w:cstheme="minorBidi"/>
          <w:kern w:val="2"/>
          <w:szCs w:val="24"/>
          <w:lang w:eastAsia="en-GB"/>
          <w14:ligatures w14:val="standardContextual"/>
        </w:rPr>
        <w:tab/>
      </w:r>
      <w:r w:rsidRPr="00D517CD">
        <w:t>Analysis and recommendations</w:t>
      </w:r>
      <w:r w:rsidRPr="00D517CD">
        <w:tab/>
      </w:r>
      <w:r w:rsidRPr="00D517CD">
        <w:tab/>
        <w:t>16</w:t>
      </w:r>
    </w:p>
    <w:p w14:paraId="170C09E9" w14:textId="2CB26876"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9.1</w:t>
      </w:r>
      <w:r w:rsidRPr="00D517CD">
        <w:rPr>
          <w:rFonts w:asciiTheme="minorHAnsi" w:eastAsiaTheme="minorEastAsia" w:hAnsiTheme="minorHAnsi" w:cstheme="minorBidi"/>
          <w:kern w:val="2"/>
          <w:szCs w:val="24"/>
          <w:lang w:eastAsia="en-GB"/>
          <w14:ligatures w14:val="standardContextual"/>
        </w:rPr>
        <w:tab/>
      </w:r>
      <w:r w:rsidRPr="00D517CD">
        <w:t xml:space="preserve">Need for a flexible and </w:t>
      </w:r>
      <w:r w:rsidRPr="00D517CD">
        <w:rPr>
          <w:lang w:bidi="hi-IN"/>
        </w:rPr>
        <w:t>dynamic</w:t>
      </w:r>
      <w:r w:rsidRPr="00D517CD">
        <w:t xml:space="preserve"> universal service financing (USF)</w:t>
      </w:r>
      <w:r w:rsidRPr="00D517CD">
        <w:tab/>
      </w:r>
      <w:r w:rsidRPr="00D517CD">
        <w:tab/>
        <w:t>16</w:t>
      </w:r>
    </w:p>
    <w:p w14:paraId="43E4FEB2" w14:textId="29183948"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9.2</w:t>
      </w:r>
      <w:r w:rsidRPr="00D517CD">
        <w:rPr>
          <w:rFonts w:asciiTheme="minorHAnsi" w:eastAsiaTheme="minorEastAsia" w:hAnsiTheme="minorHAnsi" w:cstheme="minorBidi"/>
          <w:kern w:val="2"/>
          <w:szCs w:val="24"/>
          <w:lang w:eastAsia="en-GB"/>
          <w14:ligatures w14:val="standardContextual"/>
        </w:rPr>
        <w:tab/>
      </w:r>
      <w:r w:rsidRPr="00D517CD">
        <w:t xml:space="preserve">Infrastructure sharing, </w:t>
      </w:r>
      <w:r w:rsidRPr="00D517CD">
        <w:rPr>
          <w:lang w:bidi="hi-IN"/>
        </w:rPr>
        <w:t>cross</w:t>
      </w:r>
      <w:r w:rsidRPr="00D517CD">
        <w:t>-sectoral integration and open models</w:t>
      </w:r>
      <w:r w:rsidRPr="00D517CD">
        <w:tab/>
      </w:r>
      <w:r w:rsidRPr="00D517CD">
        <w:tab/>
        <w:t>16</w:t>
      </w:r>
    </w:p>
    <w:p w14:paraId="430BBE57" w14:textId="62371F7F"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lang w:bidi="hi-IN"/>
        </w:rPr>
        <w:t>9.3</w:t>
      </w:r>
      <w:r w:rsidRPr="00D517CD">
        <w:rPr>
          <w:rFonts w:asciiTheme="minorHAnsi" w:eastAsiaTheme="minorEastAsia" w:hAnsiTheme="minorHAnsi" w:cstheme="minorBidi"/>
          <w:kern w:val="2"/>
          <w:szCs w:val="24"/>
          <w:lang w:eastAsia="en-GB"/>
          <w14:ligatures w14:val="standardContextual"/>
        </w:rPr>
        <w:tab/>
      </w:r>
      <w:r w:rsidRPr="00D517CD">
        <w:rPr>
          <w:lang w:bidi="hi-IN"/>
        </w:rPr>
        <w:t>Targeted economic interventions</w:t>
      </w:r>
      <w:r w:rsidRPr="00D517CD">
        <w:rPr>
          <w:lang w:bidi="hi-IN"/>
        </w:rPr>
        <w:tab/>
      </w:r>
      <w:r w:rsidRPr="00D517CD">
        <w:rPr>
          <w:lang w:bidi="hi-IN"/>
        </w:rPr>
        <w:tab/>
      </w:r>
      <w:r w:rsidRPr="00D517CD">
        <w:t>18</w:t>
      </w:r>
    </w:p>
    <w:p w14:paraId="3491FAFB" w14:textId="012EF2C6"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rPr>
          <w:rFonts w:eastAsia="Aptos"/>
          <w:kern w:val="2"/>
          <w:lang w:bidi="hi-IN"/>
          <w14:ligatures w14:val="standardContextual"/>
        </w:rPr>
        <w:t>9.4</w:t>
      </w:r>
      <w:r w:rsidRPr="00D517CD">
        <w:rPr>
          <w:rFonts w:asciiTheme="minorHAnsi" w:eastAsiaTheme="minorEastAsia" w:hAnsiTheme="minorHAnsi" w:cstheme="minorBidi"/>
          <w:kern w:val="2"/>
          <w:szCs w:val="24"/>
          <w:lang w:eastAsia="en-GB"/>
          <w14:ligatures w14:val="standardContextual"/>
        </w:rPr>
        <w:tab/>
      </w:r>
      <w:r w:rsidRPr="00D517CD">
        <w:rPr>
          <w:lang w:bidi="hi-IN"/>
        </w:rPr>
        <w:t>Other recommendations</w:t>
      </w:r>
      <w:r w:rsidRPr="00D517CD">
        <w:rPr>
          <w:lang w:bidi="hi-IN"/>
        </w:rPr>
        <w:tab/>
      </w:r>
      <w:r w:rsidRPr="00D517CD">
        <w:rPr>
          <w:lang w:bidi="hi-IN"/>
        </w:rPr>
        <w:tab/>
      </w:r>
      <w:r w:rsidRPr="00D517CD">
        <w:t>18</w:t>
      </w:r>
    </w:p>
    <w:p w14:paraId="5F562DD2" w14:textId="28995DCB"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lang w:bidi="hi-IN"/>
        </w:rPr>
        <w:t>10</w:t>
      </w:r>
      <w:r w:rsidRPr="00D517CD">
        <w:rPr>
          <w:rFonts w:asciiTheme="minorHAnsi" w:eastAsiaTheme="minorEastAsia" w:hAnsiTheme="minorHAnsi" w:cstheme="minorBidi"/>
          <w:kern w:val="2"/>
          <w:szCs w:val="24"/>
          <w:lang w:eastAsia="en-GB"/>
          <w14:ligatures w14:val="standardContextual"/>
        </w:rPr>
        <w:tab/>
      </w:r>
      <w:r w:rsidRPr="00D517CD">
        <w:rPr>
          <w:lang w:bidi="hi-IN"/>
        </w:rPr>
        <w:t>Case studies</w:t>
      </w:r>
      <w:r w:rsidRPr="00D517CD">
        <w:rPr>
          <w:lang w:bidi="hi-IN"/>
        </w:rPr>
        <w:tab/>
      </w:r>
      <w:r w:rsidRPr="00D517CD">
        <w:rPr>
          <w:lang w:bidi="hi-IN"/>
        </w:rPr>
        <w:tab/>
      </w:r>
      <w:r w:rsidRPr="00D517CD">
        <w:t>19</w:t>
      </w:r>
    </w:p>
    <w:p w14:paraId="0828CBCD" w14:textId="3B35D3FA"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10.1</w:t>
      </w:r>
      <w:r w:rsidRPr="00D517CD">
        <w:rPr>
          <w:rFonts w:asciiTheme="minorHAnsi" w:eastAsiaTheme="minorEastAsia" w:hAnsiTheme="minorHAnsi" w:cstheme="minorBidi"/>
          <w:kern w:val="2"/>
          <w:szCs w:val="24"/>
          <w:lang w:eastAsia="en-GB"/>
          <w14:ligatures w14:val="standardContextual"/>
        </w:rPr>
        <w:tab/>
      </w:r>
      <w:r w:rsidRPr="00D517CD">
        <w:t>India</w:t>
      </w:r>
      <w:r w:rsidRPr="00D517CD">
        <w:tab/>
      </w:r>
      <w:r w:rsidRPr="00D517CD">
        <w:tab/>
        <w:t>19</w:t>
      </w:r>
    </w:p>
    <w:p w14:paraId="201F2A47" w14:textId="6D95A69D"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10.2</w:t>
      </w:r>
      <w:r w:rsidRPr="00D517CD">
        <w:rPr>
          <w:rFonts w:asciiTheme="minorHAnsi" w:eastAsiaTheme="minorEastAsia" w:hAnsiTheme="minorHAnsi" w:cstheme="minorBidi"/>
          <w:kern w:val="2"/>
          <w:szCs w:val="24"/>
          <w:lang w:eastAsia="en-GB"/>
          <w14:ligatures w14:val="standardContextual"/>
        </w:rPr>
        <w:tab/>
      </w:r>
      <w:r w:rsidRPr="00D517CD">
        <w:t>Brazil</w:t>
      </w:r>
      <w:r w:rsidRPr="00D517CD">
        <w:tab/>
      </w:r>
      <w:r w:rsidRPr="00D517CD">
        <w:tab/>
        <w:t>26</w:t>
      </w:r>
    </w:p>
    <w:p w14:paraId="66A59F1C" w14:textId="25DC8554"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10.3</w:t>
      </w:r>
      <w:r w:rsidRPr="00D517CD">
        <w:rPr>
          <w:rFonts w:asciiTheme="minorHAnsi" w:eastAsiaTheme="minorEastAsia" w:hAnsiTheme="minorHAnsi" w:cstheme="minorBidi"/>
          <w:kern w:val="2"/>
          <w:szCs w:val="24"/>
          <w:lang w:eastAsia="en-GB"/>
          <w14:ligatures w14:val="standardContextual"/>
        </w:rPr>
        <w:tab/>
      </w:r>
      <w:r w:rsidRPr="00D517CD">
        <w:t>Europe</w:t>
      </w:r>
      <w:r w:rsidRPr="00D517CD">
        <w:tab/>
      </w:r>
      <w:r w:rsidRPr="00D517CD">
        <w:tab/>
        <w:t>30</w:t>
      </w:r>
    </w:p>
    <w:p w14:paraId="7AD5F3A6" w14:textId="71B885C2"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10.4</w:t>
      </w:r>
      <w:r w:rsidRPr="00D517CD">
        <w:rPr>
          <w:rFonts w:asciiTheme="minorHAnsi" w:eastAsiaTheme="minorEastAsia" w:hAnsiTheme="minorHAnsi" w:cstheme="minorBidi"/>
          <w:kern w:val="2"/>
          <w:szCs w:val="24"/>
          <w:lang w:eastAsia="en-GB"/>
          <w14:ligatures w14:val="standardContextual"/>
        </w:rPr>
        <w:tab/>
      </w:r>
      <w:r w:rsidRPr="00D517CD">
        <w:t>Mexico</w:t>
      </w:r>
      <w:r w:rsidRPr="00D517CD">
        <w:tab/>
      </w:r>
      <w:r w:rsidRPr="00D517CD">
        <w:tab/>
        <w:t>31</w:t>
      </w:r>
    </w:p>
    <w:p w14:paraId="7CF11885" w14:textId="4250DA23" w:rsidR="00EC2DDE" w:rsidRPr="00D517CD" w:rsidRDefault="00EC2DDE" w:rsidP="00EC2DDE">
      <w:pPr>
        <w:pStyle w:val="TOC2"/>
        <w:ind w:right="992"/>
        <w:rPr>
          <w:rFonts w:asciiTheme="minorHAnsi" w:eastAsiaTheme="minorEastAsia" w:hAnsiTheme="minorHAnsi" w:cstheme="minorBidi"/>
          <w:kern w:val="2"/>
          <w:szCs w:val="24"/>
          <w:lang w:eastAsia="en-GB"/>
          <w14:ligatures w14:val="standardContextual"/>
        </w:rPr>
      </w:pPr>
      <w:r w:rsidRPr="00D517CD">
        <w:t>10.5</w:t>
      </w:r>
      <w:r w:rsidRPr="00D517CD">
        <w:rPr>
          <w:rFonts w:asciiTheme="minorHAnsi" w:eastAsiaTheme="minorEastAsia" w:hAnsiTheme="minorHAnsi" w:cstheme="minorBidi"/>
          <w:kern w:val="2"/>
          <w:szCs w:val="24"/>
          <w:lang w:eastAsia="en-GB"/>
          <w14:ligatures w14:val="standardContextual"/>
        </w:rPr>
        <w:tab/>
      </w:r>
      <w:r w:rsidRPr="00D517CD">
        <w:t>Mauritania</w:t>
      </w:r>
      <w:r w:rsidRPr="00D517CD">
        <w:tab/>
      </w:r>
      <w:r w:rsidRPr="00D517CD">
        <w:tab/>
        <w:t>32</w:t>
      </w:r>
    </w:p>
    <w:p w14:paraId="484691D7" w14:textId="38DAA4DC" w:rsidR="00EC2DDE" w:rsidRPr="00D517CD" w:rsidRDefault="00EC2DDE" w:rsidP="00EC2DDE">
      <w:pPr>
        <w:pStyle w:val="TOC1"/>
        <w:ind w:right="992"/>
        <w:rPr>
          <w:rFonts w:asciiTheme="minorHAnsi" w:eastAsiaTheme="minorEastAsia" w:hAnsiTheme="minorHAnsi" w:cstheme="minorBidi"/>
          <w:kern w:val="2"/>
          <w:szCs w:val="24"/>
          <w:lang w:eastAsia="en-GB"/>
          <w14:ligatures w14:val="standardContextual"/>
        </w:rPr>
      </w:pPr>
      <w:r w:rsidRPr="00D517CD">
        <w:rPr>
          <w:lang w:bidi="hi-IN"/>
        </w:rPr>
        <w:t>Bibliography</w:t>
      </w:r>
      <w:r w:rsidRPr="00D517CD">
        <w:rPr>
          <w:lang w:bidi="hi-IN"/>
        </w:rPr>
        <w:tab/>
      </w:r>
      <w:r w:rsidRPr="00D517CD">
        <w:rPr>
          <w:lang w:bidi="hi-IN"/>
        </w:rPr>
        <w:tab/>
      </w:r>
      <w:r w:rsidRPr="00D517CD">
        <w:t>34</w:t>
      </w:r>
    </w:p>
    <w:p w14:paraId="6DB664D6" w14:textId="77777777" w:rsidR="00EC2DDE" w:rsidRPr="00D517CD" w:rsidRDefault="00EC2DDE" w:rsidP="005743E8"/>
    <w:p w14:paraId="00DDC141" w14:textId="77777777" w:rsidR="005743E8" w:rsidRPr="00D517CD" w:rsidRDefault="005743E8" w:rsidP="005743E8">
      <w:pPr>
        <w:rPr>
          <w:b/>
          <w:bCs/>
        </w:rPr>
        <w:sectPr w:rsidR="005743E8" w:rsidRPr="00D517CD" w:rsidSect="005743E8">
          <w:headerReference w:type="default" r:id="rId21"/>
          <w:footerReference w:type="even" r:id="rId22"/>
          <w:footerReference w:type="default" r:id="rId23"/>
          <w:pgSz w:w="11907" w:h="16834" w:code="9"/>
          <w:pgMar w:top="1134" w:right="1134" w:bottom="1134" w:left="1134" w:header="567" w:footer="567" w:gutter="0"/>
          <w:paperSrc w:first="15" w:other="15"/>
          <w:pgNumType w:fmt="lowerRoman" w:start="1"/>
          <w:cols w:space="720"/>
          <w:docGrid w:linePitch="326"/>
        </w:sectPr>
      </w:pPr>
    </w:p>
    <w:p w14:paraId="24AF550C" w14:textId="77777777" w:rsidR="00DC78DD" w:rsidRPr="00D517CD" w:rsidRDefault="00DC78DD" w:rsidP="00DC78DD">
      <w:pPr>
        <w:pStyle w:val="RecNo"/>
        <w:tabs>
          <w:tab w:val="center" w:pos="4711"/>
        </w:tabs>
      </w:pPr>
      <w:r w:rsidRPr="00D517CD">
        <w:lastRenderedPageBreak/>
        <w:t>Technical Report ITU FG-CD-D1</w:t>
      </w:r>
    </w:p>
    <w:p w14:paraId="658E33FA" w14:textId="755E6CAC" w:rsidR="005743E8" w:rsidRPr="00D517CD" w:rsidRDefault="00DC78DD" w:rsidP="00DC78DD">
      <w:pPr>
        <w:pStyle w:val="Rectitle"/>
        <w:rPr>
          <w:rFonts w:eastAsia="MS Mincho" w:cs="Arial"/>
          <w:bCs/>
          <w:kern w:val="32"/>
          <w:szCs w:val="32"/>
          <w:lang w:eastAsia="ja-JP" w:bidi="ar-DZ"/>
        </w:rPr>
      </w:pPr>
      <w:r w:rsidRPr="00D517CD">
        <w:rPr>
          <w:rFonts w:eastAsia="Avenir Next W1G Medium"/>
        </w:rPr>
        <w:t xml:space="preserve">Policy, </w:t>
      </w:r>
      <w:r w:rsidRPr="00D517CD">
        <w:t>economic</w:t>
      </w:r>
      <w:r w:rsidRPr="00D517CD">
        <w:rPr>
          <w:rFonts w:eastAsia="Avenir Next W1G Medium"/>
        </w:rPr>
        <w:t>, and fiscal incentives for proliferation of affordable data services in unserved and underserved areas</w:t>
      </w:r>
    </w:p>
    <w:p w14:paraId="18A45C16" w14:textId="4ECD5718" w:rsidR="00972627" w:rsidRPr="00D517CD" w:rsidRDefault="005743E8" w:rsidP="005743E8">
      <w:pPr>
        <w:pStyle w:val="Heading1"/>
        <w:rPr>
          <w:rFonts w:eastAsia="MS Mincho"/>
          <w:lang w:eastAsia="ja-JP" w:bidi="ar-DZ"/>
        </w:rPr>
      </w:pPr>
      <w:bookmarkStart w:id="29" w:name="_Toc239173372"/>
      <w:r w:rsidRPr="00D517CD">
        <w:rPr>
          <w:rFonts w:eastAsia="MS Mincho"/>
          <w:lang w:eastAsia="ja-JP" w:bidi="ar-DZ"/>
        </w:rPr>
        <w:t>1</w:t>
      </w:r>
      <w:r w:rsidRPr="00D517CD">
        <w:rPr>
          <w:rFonts w:eastAsia="MS Mincho"/>
          <w:lang w:eastAsia="ja-JP" w:bidi="ar-DZ"/>
        </w:rPr>
        <w:tab/>
      </w:r>
      <w:r w:rsidR="00972627" w:rsidRPr="00D517CD">
        <w:rPr>
          <w:rFonts w:eastAsia="MS Mincho"/>
          <w:lang w:eastAsia="ja-JP" w:bidi="ar-DZ"/>
        </w:rPr>
        <w:t>Scope</w:t>
      </w:r>
      <w:bookmarkEnd w:id="28"/>
      <w:bookmarkEnd w:id="29"/>
    </w:p>
    <w:p w14:paraId="2451CD1B" w14:textId="6959C90F" w:rsidR="00B33A59" w:rsidRPr="00D517CD" w:rsidRDefault="00F9050B" w:rsidP="00B33A59">
      <w:pPr>
        <w:suppressAutoHyphens/>
        <w:rPr>
          <w:rFonts w:eastAsia="Calibri"/>
          <w:szCs w:val="24"/>
          <w:lang w:eastAsia="ja-JP" w:bidi="ar-DZ"/>
        </w:rPr>
      </w:pPr>
      <w:bookmarkStart w:id="30" w:name="_Toc401158819"/>
      <w:r w:rsidRPr="00D517CD">
        <w:rPr>
          <w:rFonts w:eastAsia="Calibri"/>
          <w:szCs w:val="24"/>
          <w:lang w:eastAsia="ja-JP" w:bidi="ar-DZ"/>
        </w:rPr>
        <w:t>The scope of this</w:t>
      </w:r>
      <w:r w:rsidR="00B33A59" w:rsidRPr="00D517CD">
        <w:rPr>
          <w:rFonts w:eastAsia="Calibri"/>
          <w:szCs w:val="24"/>
          <w:lang w:eastAsia="ja-JP" w:bidi="ar-DZ"/>
        </w:rPr>
        <w:t xml:space="preserve"> </w:t>
      </w:r>
      <w:r w:rsidR="002A5388" w:rsidRPr="00D517CD">
        <w:rPr>
          <w:rFonts w:eastAsia="Calibri"/>
          <w:szCs w:val="24"/>
          <w:lang w:eastAsia="ja-JP" w:bidi="ar-DZ"/>
        </w:rPr>
        <w:t xml:space="preserve">Technical Report </w:t>
      </w:r>
      <w:r w:rsidRPr="00D517CD">
        <w:rPr>
          <w:rFonts w:eastAsia="Calibri"/>
          <w:szCs w:val="24"/>
          <w:lang w:eastAsia="ja-JP" w:bidi="ar-DZ"/>
        </w:rPr>
        <w:t xml:space="preserve">is to study the various </w:t>
      </w:r>
      <w:r w:rsidR="00B33A59" w:rsidRPr="00D517CD">
        <w:rPr>
          <w:rFonts w:eastAsia="Calibri"/>
          <w:szCs w:val="24"/>
          <w:lang w:eastAsia="ja-JP"/>
        </w:rPr>
        <w:t xml:space="preserve">policy, economic and fiscal incentives to </w:t>
      </w:r>
      <w:r w:rsidRPr="00D517CD">
        <w:rPr>
          <w:rFonts w:eastAsia="Calibri"/>
          <w:szCs w:val="24"/>
          <w:lang w:eastAsia="ja-JP"/>
        </w:rPr>
        <w:t>expand connectivity</w:t>
      </w:r>
      <w:r w:rsidR="002A5388" w:rsidRPr="00D517CD">
        <w:rPr>
          <w:rFonts w:eastAsia="Calibri"/>
          <w:szCs w:val="24"/>
          <w:lang w:eastAsia="ja-JP"/>
        </w:rPr>
        <w:t>,</w:t>
      </w:r>
      <w:r w:rsidRPr="00D517CD">
        <w:rPr>
          <w:rFonts w:eastAsia="Calibri"/>
          <w:szCs w:val="24"/>
          <w:lang w:eastAsia="ja-JP"/>
        </w:rPr>
        <w:t xml:space="preserve"> especially in rural and remote areas. Keeping in view the </w:t>
      </w:r>
      <w:r w:rsidR="00B33A59" w:rsidRPr="00D517CD">
        <w:rPr>
          <w:rFonts w:eastAsia="Calibri"/>
          <w:szCs w:val="24"/>
          <w:lang w:eastAsia="ja-JP"/>
        </w:rPr>
        <w:t xml:space="preserve">goals of </w:t>
      </w:r>
      <w:r w:rsidR="00B33A59" w:rsidRPr="00D517CD">
        <w:rPr>
          <w:szCs w:val="24"/>
          <w:lang w:eastAsia="ja-JP"/>
        </w:rPr>
        <w:t>ITU's Connect 2030 Agenda</w:t>
      </w:r>
      <w:r w:rsidR="002A5388" w:rsidRPr="00D517CD">
        <w:rPr>
          <w:szCs w:val="24"/>
          <w:lang w:eastAsia="ja-JP"/>
        </w:rPr>
        <w:t>,</w:t>
      </w:r>
      <w:r w:rsidR="00B33A59" w:rsidRPr="00D517CD">
        <w:rPr>
          <w:rFonts w:eastAsia="Calibri"/>
          <w:szCs w:val="24"/>
          <w:lang w:eastAsia="ja-JP"/>
        </w:rPr>
        <w:t xml:space="preserve"> especially the </w:t>
      </w:r>
      <w:r w:rsidR="002A5388" w:rsidRPr="00D517CD">
        <w:rPr>
          <w:rFonts w:eastAsia="Calibri"/>
          <w:szCs w:val="24"/>
          <w:lang w:eastAsia="ja-JP"/>
        </w:rPr>
        <w:t xml:space="preserve">affordability </w:t>
      </w:r>
      <w:r w:rsidR="00B33A59" w:rsidRPr="00D517CD">
        <w:rPr>
          <w:rFonts w:eastAsia="Calibri"/>
          <w:szCs w:val="24"/>
          <w:lang w:eastAsia="ja-JP"/>
        </w:rPr>
        <w:t xml:space="preserve">goal to ensure a </w:t>
      </w:r>
      <w:r w:rsidR="002A5388" w:rsidRPr="00D517CD">
        <w:rPr>
          <w:rFonts w:eastAsia="Calibri"/>
          <w:szCs w:val="24"/>
          <w:lang w:eastAsia="ja-JP"/>
        </w:rPr>
        <w:t>universal meaningful connectivity</w:t>
      </w:r>
      <w:r w:rsidRPr="00D517CD">
        <w:rPr>
          <w:rFonts w:eastAsia="Calibri"/>
          <w:szCs w:val="24"/>
          <w:lang w:eastAsia="ja-JP"/>
        </w:rPr>
        <w:t>,</w:t>
      </w:r>
      <w:r w:rsidR="002A5388" w:rsidRPr="00D517CD">
        <w:rPr>
          <w:rFonts w:eastAsia="Calibri"/>
          <w:szCs w:val="24"/>
          <w:lang w:eastAsia="ja-JP"/>
        </w:rPr>
        <w:t xml:space="preserve"> the</w:t>
      </w:r>
      <w:r w:rsidRPr="00D517CD">
        <w:rPr>
          <w:rFonts w:eastAsia="Calibri"/>
          <w:szCs w:val="24"/>
          <w:lang w:eastAsia="ja-JP"/>
        </w:rPr>
        <w:t xml:space="preserve"> report aims to explore </w:t>
      </w:r>
      <w:r w:rsidR="00B33A59" w:rsidRPr="00D517CD">
        <w:rPr>
          <w:rFonts w:eastAsia="Calibri"/>
          <w:szCs w:val="24"/>
          <w:lang w:eastAsia="ja-JP"/>
        </w:rPr>
        <w:t xml:space="preserve">measures such as USF, </w:t>
      </w:r>
      <w:r w:rsidR="002A5388" w:rsidRPr="00D517CD">
        <w:rPr>
          <w:rFonts w:eastAsia="Calibri"/>
          <w:szCs w:val="24"/>
          <w:lang w:eastAsia="ja-JP"/>
        </w:rPr>
        <w:t xml:space="preserve">infrastructure </w:t>
      </w:r>
      <w:r w:rsidR="00B33A59" w:rsidRPr="00D517CD">
        <w:rPr>
          <w:rFonts w:eastAsia="Calibri"/>
          <w:szCs w:val="24"/>
          <w:lang w:eastAsia="ja-JP"/>
        </w:rPr>
        <w:t>sharing, economic interventions, fiscal incentives and other related measures</w:t>
      </w:r>
      <w:r w:rsidR="002A5388" w:rsidRPr="00D517CD">
        <w:rPr>
          <w:rFonts w:eastAsia="Calibri"/>
          <w:szCs w:val="24"/>
          <w:lang w:eastAsia="ja-JP"/>
        </w:rPr>
        <w:t>,</w:t>
      </w:r>
      <w:r w:rsidRPr="00D517CD">
        <w:rPr>
          <w:rFonts w:eastAsia="Calibri"/>
          <w:szCs w:val="24"/>
          <w:lang w:eastAsia="ja-JP"/>
        </w:rPr>
        <w:t xml:space="preserve"> and suggests</w:t>
      </w:r>
      <w:r w:rsidR="00B33A59" w:rsidRPr="00D517CD">
        <w:rPr>
          <w:rFonts w:eastAsia="Calibri"/>
          <w:szCs w:val="24"/>
          <w:lang w:eastAsia="ja-JP"/>
        </w:rPr>
        <w:t xml:space="preserve"> recommendations for achieving the affordable connectivity.</w:t>
      </w:r>
    </w:p>
    <w:p w14:paraId="394EEB52" w14:textId="42B855E8" w:rsidR="00972627" w:rsidRPr="00D517CD" w:rsidRDefault="005743E8" w:rsidP="005743E8">
      <w:pPr>
        <w:pStyle w:val="Heading1"/>
        <w:rPr>
          <w:rFonts w:eastAsia="MS Mincho"/>
          <w:lang w:eastAsia="ja-JP" w:bidi="ar-DZ"/>
        </w:rPr>
      </w:pPr>
      <w:bookmarkStart w:id="31" w:name="_Toc239173373"/>
      <w:r w:rsidRPr="00D517CD">
        <w:rPr>
          <w:rFonts w:eastAsia="MS Mincho"/>
          <w:lang w:eastAsia="ja-JP" w:bidi="ar-DZ"/>
        </w:rPr>
        <w:t>2</w:t>
      </w:r>
      <w:r w:rsidRPr="00D517CD">
        <w:rPr>
          <w:rFonts w:eastAsia="MS Mincho"/>
          <w:lang w:eastAsia="ja-JP" w:bidi="ar-DZ"/>
        </w:rPr>
        <w:tab/>
      </w:r>
      <w:r w:rsidR="00972627" w:rsidRPr="00D517CD">
        <w:rPr>
          <w:rFonts w:eastAsia="MS Mincho"/>
          <w:lang w:eastAsia="ja-JP" w:bidi="ar-DZ"/>
        </w:rPr>
        <w:t>References</w:t>
      </w:r>
      <w:bookmarkEnd w:id="30"/>
      <w:bookmarkEnd w:id="31"/>
    </w:p>
    <w:p w14:paraId="3CA00BD6" w14:textId="574109E3" w:rsidR="00EA6F61" w:rsidRPr="00D517CD" w:rsidRDefault="00EA6F61" w:rsidP="005743E8">
      <w:pPr>
        <w:pStyle w:val="Reftext"/>
        <w:tabs>
          <w:tab w:val="clear" w:pos="1191"/>
          <w:tab w:val="clear" w:pos="1588"/>
          <w:tab w:val="left" w:pos="1701"/>
        </w:tabs>
        <w:ind w:left="1701" w:hanging="1701"/>
        <w:rPr>
          <w:rFonts w:eastAsia="Calibri"/>
          <w:lang w:eastAsia="ja-JP"/>
        </w:rPr>
      </w:pPr>
      <w:r w:rsidRPr="00D517CD">
        <w:rPr>
          <w:rFonts w:eastAsia="Calibri"/>
          <w:lang w:eastAsia="ja-JP"/>
        </w:rPr>
        <w:t>[</w:t>
      </w:r>
      <w:hyperlink r:id="rId24" w:history="1">
        <w:r w:rsidRPr="00D517CD">
          <w:rPr>
            <w:rStyle w:val="Hyperlink"/>
            <w:szCs w:val="24"/>
          </w:rPr>
          <w:t>ITU-T D.264</w:t>
        </w:r>
      </w:hyperlink>
      <w:r w:rsidRPr="00D517CD">
        <w:rPr>
          <w:rFonts w:eastAsia="Calibri"/>
          <w:lang w:eastAsia="ja-JP"/>
        </w:rPr>
        <w:t>]</w:t>
      </w:r>
      <w:r w:rsidRPr="00D517CD">
        <w:rPr>
          <w:rFonts w:eastAsia="Calibri"/>
          <w:lang w:eastAsia="ja-JP"/>
        </w:rPr>
        <w:tab/>
        <w:t xml:space="preserve">Recommendation ITU-T D.264 (2020), </w:t>
      </w:r>
      <w:r w:rsidRPr="00D517CD">
        <w:rPr>
          <w:rFonts w:eastAsia="Calibri"/>
          <w:i/>
          <w:iCs/>
          <w:lang w:eastAsia="ja-JP"/>
        </w:rPr>
        <w:t>Shared uses of telecommunication infrastructure as possible methods for enhancing the efficiency of telecommunications</w:t>
      </w:r>
      <w:r w:rsidRPr="00D517CD">
        <w:rPr>
          <w:rFonts w:eastAsia="Calibri"/>
          <w:lang w:eastAsia="ja-JP"/>
        </w:rPr>
        <w:t>.</w:t>
      </w:r>
    </w:p>
    <w:p w14:paraId="46E840E9" w14:textId="46956265" w:rsidR="00972627" w:rsidRPr="00D517CD" w:rsidRDefault="005743E8" w:rsidP="00693131">
      <w:pPr>
        <w:pStyle w:val="Heading1"/>
        <w:rPr>
          <w:lang w:eastAsia="ja-JP" w:bidi="ar-DZ"/>
        </w:rPr>
      </w:pPr>
      <w:bookmarkStart w:id="32" w:name="_Toc401158820"/>
      <w:bookmarkStart w:id="33" w:name="_Toc239173374"/>
      <w:r w:rsidRPr="00D517CD">
        <w:rPr>
          <w:lang w:eastAsia="ja-JP" w:bidi="ar-DZ"/>
        </w:rPr>
        <w:t>3</w:t>
      </w:r>
      <w:r w:rsidRPr="00D517CD">
        <w:rPr>
          <w:lang w:eastAsia="ja-JP" w:bidi="ar-DZ"/>
        </w:rPr>
        <w:tab/>
      </w:r>
      <w:bookmarkEnd w:id="32"/>
      <w:r w:rsidR="00693131" w:rsidRPr="00D517CD">
        <w:t>Definitions</w:t>
      </w:r>
      <w:bookmarkEnd w:id="33"/>
    </w:p>
    <w:p w14:paraId="570EF6C5" w14:textId="09119557" w:rsidR="00972627" w:rsidRPr="00D517CD" w:rsidRDefault="005743E8" w:rsidP="000B440C">
      <w:pPr>
        <w:keepNext/>
        <w:keepLines/>
        <w:suppressAutoHyphens/>
        <w:spacing w:before="240"/>
        <w:outlineLvl w:val="1"/>
        <w:rPr>
          <w:rFonts w:eastAsia="MS Mincho" w:cs="Arial"/>
          <w:b/>
          <w:bCs/>
          <w:iCs/>
          <w:szCs w:val="28"/>
          <w:lang w:eastAsia="ja-JP" w:bidi="ar-DZ"/>
        </w:rPr>
      </w:pPr>
      <w:bookmarkStart w:id="34" w:name="_Toc401158821"/>
      <w:r w:rsidRPr="00D517CD">
        <w:rPr>
          <w:rFonts w:eastAsia="MS Mincho" w:cs="Arial"/>
          <w:b/>
          <w:bCs/>
          <w:iCs/>
          <w:szCs w:val="28"/>
          <w:lang w:eastAsia="ja-JP" w:bidi="ar-DZ"/>
        </w:rPr>
        <w:t>3.1</w:t>
      </w:r>
      <w:r w:rsidRPr="00D517CD">
        <w:rPr>
          <w:rFonts w:eastAsia="MS Mincho" w:cs="Arial"/>
          <w:b/>
          <w:bCs/>
          <w:iCs/>
          <w:szCs w:val="28"/>
          <w:lang w:eastAsia="ja-JP" w:bidi="ar-DZ"/>
        </w:rPr>
        <w:tab/>
      </w:r>
      <w:r w:rsidR="00972627" w:rsidRPr="00D517CD">
        <w:rPr>
          <w:rFonts w:eastAsia="MS Mincho" w:cs="Arial"/>
          <w:b/>
          <w:bCs/>
          <w:iCs/>
          <w:szCs w:val="28"/>
          <w:lang w:eastAsia="ja-JP" w:bidi="ar-DZ"/>
        </w:rPr>
        <w:t>Terms defined elsewhere</w:t>
      </w:r>
      <w:bookmarkEnd w:id="34"/>
    </w:p>
    <w:p w14:paraId="741DD262" w14:textId="62D491FB" w:rsidR="00972627" w:rsidRPr="00D517CD" w:rsidRDefault="00E16DB7" w:rsidP="00FA3F3F">
      <w:pPr>
        <w:suppressAutoHyphens/>
        <w:rPr>
          <w:rFonts w:eastAsia="Calibri"/>
          <w:szCs w:val="24"/>
          <w:lang w:eastAsia="ja-JP"/>
        </w:rPr>
      </w:pPr>
      <w:r w:rsidRPr="00D517CD">
        <w:rPr>
          <w:rFonts w:eastAsia="Calibri"/>
          <w:szCs w:val="24"/>
          <w:lang w:eastAsia="ja-JP"/>
        </w:rPr>
        <w:t>None</w:t>
      </w:r>
      <w:r w:rsidR="002A5388" w:rsidRPr="00D517CD">
        <w:rPr>
          <w:rFonts w:eastAsia="Calibri"/>
          <w:szCs w:val="24"/>
          <w:lang w:eastAsia="ja-JP"/>
        </w:rPr>
        <w:t>.</w:t>
      </w:r>
    </w:p>
    <w:p w14:paraId="6EF0A725" w14:textId="1995FB8C" w:rsidR="00972627" w:rsidRPr="00D517CD" w:rsidRDefault="005743E8" w:rsidP="005743E8">
      <w:pPr>
        <w:keepNext/>
        <w:keepLines/>
        <w:suppressAutoHyphens/>
        <w:spacing w:before="240"/>
        <w:outlineLvl w:val="1"/>
        <w:rPr>
          <w:rFonts w:eastAsia="MS Mincho" w:cs="Arial"/>
          <w:b/>
          <w:bCs/>
          <w:iCs/>
          <w:szCs w:val="28"/>
          <w:lang w:eastAsia="ja-JP" w:bidi="ar-DZ"/>
        </w:rPr>
      </w:pPr>
      <w:bookmarkStart w:id="35" w:name="_Toc401158822"/>
      <w:r w:rsidRPr="00D517CD">
        <w:rPr>
          <w:rFonts w:eastAsia="MS Mincho" w:cs="Arial"/>
          <w:b/>
          <w:bCs/>
          <w:iCs/>
          <w:szCs w:val="28"/>
          <w:lang w:eastAsia="ja-JP" w:bidi="ar-DZ"/>
        </w:rPr>
        <w:t>3.2</w:t>
      </w:r>
      <w:r w:rsidRPr="00D517CD">
        <w:rPr>
          <w:rFonts w:eastAsia="MS Mincho" w:cs="Arial"/>
          <w:b/>
          <w:bCs/>
          <w:iCs/>
          <w:szCs w:val="28"/>
          <w:lang w:eastAsia="ja-JP" w:bidi="ar-DZ"/>
        </w:rPr>
        <w:tab/>
      </w:r>
      <w:r w:rsidR="00972627" w:rsidRPr="00D517CD">
        <w:rPr>
          <w:rFonts w:eastAsia="MS Mincho" w:cs="Arial"/>
          <w:b/>
          <w:bCs/>
          <w:iCs/>
          <w:szCs w:val="28"/>
          <w:lang w:eastAsia="ja-JP" w:bidi="ar-DZ"/>
        </w:rPr>
        <w:t xml:space="preserve">Terms defined </w:t>
      </w:r>
      <w:bookmarkEnd w:id="35"/>
      <w:r w:rsidRPr="00D517CD">
        <w:rPr>
          <w:rFonts w:eastAsia="MS Mincho" w:cs="Arial"/>
          <w:b/>
          <w:bCs/>
          <w:iCs/>
          <w:szCs w:val="28"/>
          <w:lang w:eastAsia="ja-JP" w:bidi="ar-DZ"/>
        </w:rPr>
        <w:t>in this Technical Report</w:t>
      </w:r>
    </w:p>
    <w:p w14:paraId="21492BDB" w14:textId="2DA3115E" w:rsidR="00972627" w:rsidRPr="00D517CD" w:rsidRDefault="00E16DB7" w:rsidP="00FA3F3F">
      <w:pPr>
        <w:suppressAutoHyphens/>
        <w:rPr>
          <w:rFonts w:eastAsia="Calibri"/>
          <w:szCs w:val="24"/>
          <w:lang w:eastAsia="ja-JP"/>
        </w:rPr>
      </w:pPr>
      <w:r w:rsidRPr="00D517CD">
        <w:rPr>
          <w:rFonts w:eastAsia="Calibri"/>
          <w:szCs w:val="24"/>
          <w:lang w:eastAsia="ja-JP"/>
        </w:rPr>
        <w:t>None</w:t>
      </w:r>
      <w:r w:rsidR="002A5388" w:rsidRPr="00D517CD">
        <w:rPr>
          <w:rFonts w:eastAsia="Calibri"/>
          <w:szCs w:val="24"/>
          <w:lang w:eastAsia="ja-JP"/>
        </w:rPr>
        <w:t>.</w:t>
      </w:r>
    </w:p>
    <w:p w14:paraId="08A48185" w14:textId="07F1EE55" w:rsidR="00972627" w:rsidRPr="00D517CD" w:rsidRDefault="00A43594" w:rsidP="00A43594">
      <w:pPr>
        <w:pStyle w:val="Heading1"/>
        <w:rPr>
          <w:rFonts w:eastAsia="MS Mincho"/>
          <w:lang w:eastAsia="ja-JP" w:bidi="ar-DZ"/>
        </w:rPr>
      </w:pPr>
      <w:bookmarkStart w:id="36" w:name="_Toc401158823"/>
      <w:bookmarkStart w:id="37" w:name="_Toc239173375"/>
      <w:r w:rsidRPr="00D517CD">
        <w:rPr>
          <w:rFonts w:eastAsia="MS Mincho"/>
          <w:lang w:eastAsia="ja-JP" w:bidi="ar-DZ"/>
        </w:rPr>
        <w:t>4</w:t>
      </w:r>
      <w:r w:rsidRPr="00D517CD">
        <w:rPr>
          <w:rFonts w:eastAsia="MS Mincho"/>
          <w:lang w:eastAsia="ja-JP" w:bidi="ar-DZ"/>
        </w:rPr>
        <w:tab/>
      </w:r>
      <w:r w:rsidR="00972627" w:rsidRPr="00D517CD">
        <w:rPr>
          <w:rFonts w:eastAsia="MS Mincho"/>
          <w:lang w:eastAsia="ja-JP" w:bidi="ar-DZ"/>
        </w:rPr>
        <w:t>Abbreviations</w:t>
      </w:r>
      <w:bookmarkEnd w:id="36"/>
      <w:r w:rsidR="00A06B57" w:rsidRPr="00D517CD">
        <w:rPr>
          <w:rFonts w:eastAsia="MS Mincho"/>
          <w:lang w:eastAsia="ja-JP" w:bidi="ar-DZ"/>
        </w:rPr>
        <w:t xml:space="preserve"> </w:t>
      </w:r>
      <w:r w:rsidR="00A06B57" w:rsidRPr="00D517CD">
        <w:t>and acronyms</w:t>
      </w:r>
      <w:bookmarkEnd w:id="37"/>
    </w:p>
    <w:p w14:paraId="32D67AD2" w14:textId="1FE63BEA" w:rsidR="00A43594" w:rsidRPr="00D517CD" w:rsidRDefault="00A43594" w:rsidP="00A43594">
      <w:pPr>
        <w:rPr>
          <w:rFonts w:eastAsia="MS Mincho"/>
        </w:rPr>
      </w:pPr>
      <w:r w:rsidRPr="00D517CD">
        <w:rPr>
          <w:rFonts w:eastAsia="MS Mincho"/>
        </w:rPr>
        <w:t xml:space="preserve">This Technical Report uses the following abbreviations and acronyms: </w:t>
      </w:r>
    </w:p>
    <w:p w14:paraId="29062B62"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AI</w:t>
      </w:r>
      <w:r w:rsidRPr="00D517CD">
        <w:rPr>
          <w:rFonts w:eastAsia="Aptos"/>
          <w:kern w:val="2"/>
          <w:lang w:bidi="hi-IN"/>
          <w14:ligatures w14:val="standardContextual"/>
        </w:rPr>
        <w:tab/>
        <w:t>Artificial Intelligence</w:t>
      </w:r>
    </w:p>
    <w:p w14:paraId="6CBB2897" w14:textId="77777777" w:rsidR="00A43594" w:rsidRPr="00D517CD" w:rsidRDefault="00A43594" w:rsidP="00A43594">
      <w:pPr>
        <w:tabs>
          <w:tab w:val="clear" w:pos="794"/>
          <w:tab w:val="clear" w:pos="1191"/>
        </w:tabs>
        <w:rPr>
          <w:rFonts w:eastAsia="Calibri"/>
          <w:lang w:eastAsia="ja-JP"/>
        </w:rPr>
      </w:pPr>
      <w:r w:rsidRPr="00D517CD">
        <w:rPr>
          <w:rFonts w:eastAsia="Calibri"/>
          <w:lang w:eastAsia="ja-JP"/>
        </w:rPr>
        <w:t>DFI</w:t>
      </w:r>
      <w:r w:rsidRPr="00D517CD">
        <w:rPr>
          <w:rFonts w:eastAsia="Calibri"/>
          <w:lang w:eastAsia="ja-JP"/>
        </w:rPr>
        <w:tab/>
        <w:t>Development Finance Institution</w:t>
      </w:r>
    </w:p>
    <w:p w14:paraId="63110876"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FDI</w:t>
      </w:r>
      <w:r w:rsidRPr="00D517CD">
        <w:rPr>
          <w:rFonts w:eastAsia="Aptos"/>
          <w:kern w:val="2"/>
          <w:lang w:bidi="hi-IN"/>
          <w14:ligatures w14:val="standardContextual"/>
        </w:rPr>
        <w:tab/>
        <w:t>Foreign Direct Investment</w:t>
      </w:r>
    </w:p>
    <w:p w14:paraId="1F7E8E61"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FTTH</w:t>
      </w:r>
      <w:r w:rsidRPr="00D517CD">
        <w:rPr>
          <w:rFonts w:eastAsia="Aptos"/>
          <w:kern w:val="2"/>
          <w:lang w:bidi="hi-IN"/>
          <w14:ligatures w14:val="standardContextual"/>
        </w:rPr>
        <w:tab/>
        <w:t>Fibre to the Home</w:t>
      </w:r>
    </w:p>
    <w:p w14:paraId="5528EE36"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IoT</w:t>
      </w:r>
      <w:r w:rsidRPr="00D517CD">
        <w:rPr>
          <w:rFonts w:eastAsia="Aptos"/>
          <w:kern w:val="2"/>
          <w:lang w:bidi="hi-IN"/>
          <w14:ligatures w14:val="standardContextual"/>
        </w:rPr>
        <w:tab/>
        <w:t>Internet of Things</w:t>
      </w:r>
    </w:p>
    <w:p w14:paraId="1E4778B1" w14:textId="77777777" w:rsidR="00A43594" w:rsidRPr="00D517CD" w:rsidRDefault="00A43594" w:rsidP="00A43594">
      <w:pPr>
        <w:tabs>
          <w:tab w:val="clear" w:pos="794"/>
          <w:tab w:val="clear" w:pos="1191"/>
        </w:tabs>
        <w:rPr>
          <w:rFonts w:eastAsia="Calibri"/>
          <w:lang w:eastAsia="ja-JP"/>
        </w:rPr>
      </w:pPr>
      <w:r w:rsidRPr="00D517CD">
        <w:rPr>
          <w:rFonts w:eastAsia="Calibri"/>
          <w:lang w:eastAsia="ja-JP"/>
        </w:rPr>
        <w:t>ISP</w:t>
      </w:r>
      <w:r w:rsidRPr="00D517CD">
        <w:rPr>
          <w:rFonts w:eastAsia="Calibri"/>
          <w:lang w:eastAsia="ja-JP"/>
        </w:rPr>
        <w:tab/>
        <w:t>Internet Service Provider</w:t>
      </w:r>
    </w:p>
    <w:p w14:paraId="36EDE76F" w14:textId="77777777" w:rsidR="00A43594" w:rsidRPr="00D517CD" w:rsidRDefault="00A43594" w:rsidP="00A43594">
      <w:pPr>
        <w:tabs>
          <w:tab w:val="clear" w:pos="794"/>
          <w:tab w:val="clear" w:pos="1191"/>
        </w:tabs>
        <w:rPr>
          <w:rFonts w:eastAsia="Calibri"/>
          <w:lang w:eastAsia="ja-JP"/>
        </w:rPr>
      </w:pPr>
      <w:r w:rsidRPr="00D517CD">
        <w:rPr>
          <w:rFonts w:eastAsia="Calibri"/>
          <w:lang w:eastAsia="ja-JP"/>
        </w:rPr>
        <w:t>MNO</w:t>
      </w:r>
      <w:r w:rsidRPr="00D517CD">
        <w:rPr>
          <w:rFonts w:eastAsia="Calibri"/>
          <w:lang w:eastAsia="ja-JP"/>
        </w:rPr>
        <w:tab/>
        <w:t>Mobile Network Operator</w:t>
      </w:r>
    </w:p>
    <w:p w14:paraId="5FD44B97"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Open RAN</w:t>
      </w:r>
      <w:r w:rsidRPr="00D517CD">
        <w:rPr>
          <w:rFonts w:eastAsia="Aptos"/>
          <w:kern w:val="2"/>
          <w:lang w:bidi="hi-IN"/>
          <w14:ligatures w14:val="standardContextual"/>
        </w:rPr>
        <w:tab/>
        <w:t>Open Radio Access Network</w:t>
      </w:r>
    </w:p>
    <w:p w14:paraId="6E64B785"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OTT</w:t>
      </w:r>
      <w:r w:rsidRPr="00D517CD">
        <w:rPr>
          <w:rFonts w:eastAsia="Aptos"/>
          <w:kern w:val="2"/>
          <w:lang w:bidi="hi-IN"/>
          <w14:ligatures w14:val="standardContextual"/>
        </w:rPr>
        <w:tab/>
        <w:t>Over-The-Top</w:t>
      </w:r>
    </w:p>
    <w:p w14:paraId="28E15717"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PPP</w:t>
      </w:r>
      <w:r w:rsidRPr="00D517CD">
        <w:rPr>
          <w:rFonts w:eastAsia="Aptos"/>
          <w:kern w:val="2"/>
          <w:lang w:bidi="hi-IN"/>
          <w14:ligatures w14:val="standardContextual"/>
        </w:rPr>
        <w:tab/>
        <w:t>Public Private Partnership</w:t>
      </w:r>
    </w:p>
    <w:p w14:paraId="67D6C4E0" w14:textId="77777777" w:rsidR="00A43594" w:rsidRPr="00D517CD" w:rsidRDefault="00A43594" w:rsidP="00A43594">
      <w:pPr>
        <w:tabs>
          <w:tab w:val="clear" w:pos="794"/>
          <w:tab w:val="clear" w:pos="1191"/>
        </w:tabs>
        <w:rPr>
          <w:rFonts w:eastAsia="Aptos"/>
          <w:kern w:val="2"/>
          <w:lang w:bidi="hi-IN"/>
          <w14:ligatures w14:val="standardContextual"/>
        </w:rPr>
      </w:pPr>
      <w:proofErr w:type="spellStart"/>
      <w:r w:rsidRPr="00D517CD">
        <w:rPr>
          <w:rFonts w:eastAsia="Aptos"/>
          <w:kern w:val="2"/>
          <w:lang w:bidi="hi-IN"/>
          <w14:ligatures w14:val="standardContextual"/>
        </w:rPr>
        <w:t>RoW</w:t>
      </w:r>
      <w:proofErr w:type="spellEnd"/>
      <w:r w:rsidRPr="00D517CD">
        <w:rPr>
          <w:rFonts w:eastAsia="Aptos"/>
          <w:kern w:val="2"/>
          <w:lang w:bidi="hi-IN"/>
          <w14:ligatures w14:val="standardContextual"/>
        </w:rPr>
        <w:tab/>
        <w:t>Right of Way</w:t>
      </w:r>
    </w:p>
    <w:p w14:paraId="354BB611" w14:textId="77777777" w:rsidR="00A43594" w:rsidRPr="00D517CD" w:rsidRDefault="00A43594" w:rsidP="00A43594">
      <w:pPr>
        <w:tabs>
          <w:tab w:val="clear" w:pos="794"/>
          <w:tab w:val="clear" w:pos="1191"/>
        </w:tabs>
        <w:rPr>
          <w:rFonts w:eastAsia="Calibri"/>
          <w:lang w:eastAsia="ja-JP"/>
        </w:rPr>
      </w:pPr>
      <w:r w:rsidRPr="00D517CD">
        <w:rPr>
          <w:rFonts w:eastAsia="Aptos"/>
          <w:kern w:val="2"/>
          <w:lang w:bidi="hi-IN"/>
          <w14:ligatures w14:val="standardContextual"/>
        </w:rPr>
        <w:t>SMO</w:t>
      </w:r>
      <w:r w:rsidRPr="00D517CD">
        <w:rPr>
          <w:rFonts w:eastAsia="Calibri"/>
          <w:lang w:eastAsia="ja-JP"/>
        </w:rPr>
        <w:tab/>
      </w:r>
      <w:r w:rsidRPr="00D517CD">
        <w:rPr>
          <w:rFonts w:eastAsia="Aptos"/>
          <w:kern w:val="2"/>
          <w:lang w:bidi="hi-IN"/>
          <w14:ligatures w14:val="standardContextual"/>
        </w:rPr>
        <w:t>Service Management and Orchestration</w:t>
      </w:r>
    </w:p>
    <w:p w14:paraId="34948B35"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SUC</w:t>
      </w:r>
      <w:r w:rsidRPr="00D517CD">
        <w:rPr>
          <w:rFonts w:eastAsia="Aptos"/>
          <w:kern w:val="2"/>
          <w:lang w:bidi="hi-IN"/>
          <w14:ligatures w14:val="standardContextual"/>
        </w:rPr>
        <w:tab/>
        <w:t>Spectrum Usage Charges</w:t>
      </w:r>
    </w:p>
    <w:p w14:paraId="41AD52B6" w14:textId="77777777" w:rsidR="00A43594" w:rsidRPr="00D517CD" w:rsidRDefault="00A43594" w:rsidP="00A43594">
      <w:pPr>
        <w:tabs>
          <w:tab w:val="clear" w:pos="794"/>
          <w:tab w:val="clear" w:pos="1191"/>
        </w:tabs>
        <w:rPr>
          <w:rFonts w:eastAsia="Calibri"/>
          <w:lang w:eastAsia="ja-JP"/>
        </w:rPr>
      </w:pPr>
      <w:r w:rsidRPr="00D517CD">
        <w:rPr>
          <w:rFonts w:eastAsia="Calibri"/>
          <w:lang w:eastAsia="ja-JP"/>
        </w:rPr>
        <w:t>USF</w:t>
      </w:r>
      <w:r w:rsidRPr="00D517CD">
        <w:rPr>
          <w:rFonts w:eastAsia="Calibri"/>
          <w:lang w:eastAsia="ja-JP"/>
        </w:rPr>
        <w:tab/>
        <w:t>Universal Service Fund</w:t>
      </w:r>
    </w:p>
    <w:p w14:paraId="314ADD85"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lastRenderedPageBreak/>
        <w:t>VGF</w:t>
      </w:r>
      <w:r w:rsidRPr="00D517CD">
        <w:rPr>
          <w:rFonts w:eastAsia="Aptos"/>
          <w:kern w:val="2"/>
          <w:lang w:bidi="hi-IN"/>
          <w14:ligatures w14:val="standardContextual"/>
        </w:rPr>
        <w:tab/>
        <w:t>Viability Gap Funding</w:t>
      </w:r>
    </w:p>
    <w:p w14:paraId="20210325" w14:textId="77777777" w:rsidR="00A43594" w:rsidRPr="00D517CD" w:rsidRDefault="00A43594" w:rsidP="00A43594">
      <w:pPr>
        <w:tabs>
          <w:tab w:val="clear" w:pos="794"/>
          <w:tab w:val="clear" w:pos="1191"/>
        </w:tabs>
        <w:rPr>
          <w:rFonts w:eastAsia="Aptos"/>
          <w:kern w:val="2"/>
          <w:lang w:bidi="hi-IN"/>
          <w14:ligatures w14:val="standardContextual"/>
        </w:rPr>
      </w:pPr>
      <w:r w:rsidRPr="00D517CD">
        <w:rPr>
          <w:rFonts w:eastAsia="Aptos"/>
          <w:kern w:val="2"/>
          <w:lang w:bidi="hi-IN"/>
          <w14:ligatures w14:val="standardContextual"/>
        </w:rPr>
        <w:t>VNO</w:t>
      </w:r>
      <w:r w:rsidRPr="00D517CD">
        <w:rPr>
          <w:rFonts w:eastAsia="Aptos"/>
          <w:kern w:val="2"/>
          <w:lang w:bidi="hi-IN"/>
          <w14:ligatures w14:val="standardContextual"/>
        </w:rPr>
        <w:tab/>
        <w:t>Virtual Network Operator</w:t>
      </w:r>
    </w:p>
    <w:p w14:paraId="3D4375EF" w14:textId="2A77F787" w:rsidR="003C05A9" w:rsidRPr="00D517CD" w:rsidRDefault="00666216" w:rsidP="00666216">
      <w:pPr>
        <w:pStyle w:val="Heading1"/>
      </w:pPr>
      <w:bookmarkStart w:id="38" w:name="_Toc192019611"/>
      <w:bookmarkStart w:id="39" w:name="_Toc239173376"/>
      <w:bookmarkStart w:id="40" w:name="_Toc401158824"/>
      <w:r w:rsidRPr="00D517CD">
        <w:t>5</w:t>
      </w:r>
      <w:r w:rsidR="003B1738" w:rsidRPr="00D517CD">
        <w:tab/>
      </w:r>
      <w:r w:rsidR="008E44A9" w:rsidRPr="00D517CD">
        <w:t>Introduction</w:t>
      </w:r>
      <w:bookmarkEnd w:id="38"/>
      <w:bookmarkEnd w:id="39"/>
    </w:p>
    <w:p w14:paraId="6B815AF5" w14:textId="2AD663E6" w:rsidR="00E73475" w:rsidRPr="00D517CD" w:rsidRDefault="00E73475" w:rsidP="00FA3F3F">
      <w:pPr>
        <w:rPr>
          <w:szCs w:val="24"/>
          <w:lang w:eastAsia="ja-JP"/>
        </w:rPr>
      </w:pPr>
      <w:r w:rsidRPr="00D517CD">
        <w:rPr>
          <w:szCs w:val="24"/>
          <w:lang w:eastAsia="ja-JP"/>
        </w:rPr>
        <w:t xml:space="preserve">The major pillar to ensure </w:t>
      </w:r>
      <w:r w:rsidR="00751ACA" w:rsidRPr="00D517CD">
        <w:rPr>
          <w:szCs w:val="24"/>
          <w:lang w:eastAsia="ja-JP"/>
        </w:rPr>
        <w:t xml:space="preserve">digital inclusion </w:t>
      </w:r>
      <w:r w:rsidRPr="00D517CD">
        <w:rPr>
          <w:szCs w:val="24"/>
          <w:lang w:eastAsia="ja-JP"/>
        </w:rPr>
        <w:t xml:space="preserve">is the </w:t>
      </w:r>
      <w:r w:rsidR="00751ACA" w:rsidRPr="00D517CD">
        <w:rPr>
          <w:szCs w:val="24"/>
          <w:lang w:eastAsia="ja-JP"/>
        </w:rPr>
        <w:t>access to universal connectivity</w:t>
      </w:r>
      <w:r w:rsidRPr="00D517CD">
        <w:rPr>
          <w:szCs w:val="24"/>
          <w:lang w:eastAsia="ja-JP"/>
        </w:rPr>
        <w:t xml:space="preserve">. Earlier, the focus of </w:t>
      </w:r>
      <w:r w:rsidR="00751ACA" w:rsidRPr="00D517CD">
        <w:rPr>
          <w:szCs w:val="24"/>
          <w:lang w:eastAsia="ja-JP"/>
        </w:rPr>
        <w:t xml:space="preserve">universal connectivity </w:t>
      </w:r>
      <w:r w:rsidRPr="00D517CD">
        <w:rPr>
          <w:szCs w:val="24"/>
          <w:lang w:eastAsia="ja-JP"/>
        </w:rPr>
        <w:t xml:space="preserve">was to ensure every </w:t>
      </w:r>
      <w:proofErr w:type="spellStart"/>
      <w:r w:rsidRPr="00D517CD">
        <w:rPr>
          <w:szCs w:val="24"/>
          <w:lang w:eastAsia="ja-JP"/>
        </w:rPr>
        <w:t>citi</w:t>
      </w:r>
      <w:r w:rsidR="00FC59CA" w:rsidRPr="00D517CD">
        <w:rPr>
          <w:szCs w:val="24"/>
          <w:lang w:eastAsia="ja-JP"/>
        </w:rPr>
        <w:t>s</w:t>
      </w:r>
      <w:r w:rsidRPr="00D517CD">
        <w:rPr>
          <w:szCs w:val="24"/>
          <w:lang w:eastAsia="ja-JP"/>
        </w:rPr>
        <w:t>en</w:t>
      </w:r>
      <w:proofErr w:type="spellEnd"/>
      <w:r w:rsidRPr="00D517CD">
        <w:rPr>
          <w:szCs w:val="24"/>
          <w:lang w:eastAsia="ja-JP"/>
        </w:rPr>
        <w:t xml:space="preserve"> </w:t>
      </w:r>
      <w:r w:rsidR="00751ACA" w:rsidRPr="00D517CD">
        <w:rPr>
          <w:szCs w:val="24"/>
          <w:lang w:eastAsia="ja-JP"/>
        </w:rPr>
        <w:t>has</w:t>
      </w:r>
      <w:r w:rsidRPr="00D517CD">
        <w:rPr>
          <w:szCs w:val="24"/>
          <w:lang w:eastAsia="ja-JP"/>
        </w:rPr>
        <w:t xml:space="preserve"> access to </w:t>
      </w:r>
      <w:r w:rsidR="00751ACA" w:rsidRPr="00D517CD">
        <w:rPr>
          <w:szCs w:val="24"/>
          <w:lang w:eastAsia="ja-JP"/>
        </w:rPr>
        <w:t>mobile connection</w:t>
      </w:r>
      <w:r w:rsidRPr="00D517CD">
        <w:rPr>
          <w:szCs w:val="24"/>
          <w:lang w:eastAsia="ja-JP"/>
        </w:rPr>
        <w:t xml:space="preserve">/Internet. However, with the growing integration of </w:t>
      </w:r>
      <w:r w:rsidR="00751ACA" w:rsidRPr="00D517CD">
        <w:rPr>
          <w:szCs w:val="24"/>
          <w:lang w:eastAsia="ja-JP"/>
        </w:rPr>
        <w:t xml:space="preserve">digital modes </w:t>
      </w:r>
      <w:r w:rsidRPr="00D517CD">
        <w:rPr>
          <w:szCs w:val="24"/>
          <w:lang w:eastAsia="ja-JP"/>
        </w:rPr>
        <w:t xml:space="preserve">in </w:t>
      </w:r>
      <w:r w:rsidR="00751ACA" w:rsidRPr="00D517CD">
        <w:rPr>
          <w:szCs w:val="24"/>
          <w:lang w:eastAsia="ja-JP"/>
        </w:rPr>
        <w:t xml:space="preserve">the </w:t>
      </w:r>
      <w:r w:rsidRPr="00D517CD">
        <w:rPr>
          <w:szCs w:val="24"/>
          <w:lang w:eastAsia="ja-JP"/>
        </w:rPr>
        <w:t xml:space="preserve">daily life of every human, there is an utmost need to have a </w:t>
      </w:r>
      <w:r w:rsidR="00751ACA" w:rsidRPr="00D517CD">
        <w:rPr>
          <w:szCs w:val="24"/>
          <w:lang w:eastAsia="ja-JP"/>
        </w:rPr>
        <w:t>meaningfu</w:t>
      </w:r>
      <w:r w:rsidRPr="00D517CD">
        <w:rPr>
          <w:szCs w:val="24"/>
          <w:lang w:eastAsia="ja-JP"/>
        </w:rPr>
        <w:t xml:space="preserve">l connectivity at both </w:t>
      </w:r>
      <w:r w:rsidR="00751ACA" w:rsidRPr="00D517CD">
        <w:rPr>
          <w:szCs w:val="24"/>
          <w:lang w:eastAsia="ja-JP"/>
        </w:rPr>
        <w:t xml:space="preserve">the </w:t>
      </w:r>
      <w:r w:rsidRPr="00D517CD">
        <w:rPr>
          <w:szCs w:val="24"/>
          <w:lang w:eastAsia="ja-JP"/>
        </w:rPr>
        <w:t xml:space="preserve">individual </w:t>
      </w:r>
      <w:r w:rsidR="00751ACA" w:rsidRPr="00D517CD">
        <w:rPr>
          <w:szCs w:val="24"/>
          <w:lang w:eastAsia="ja-JP"/>
        </w:rPr>
        <w:t>and</w:t>
      </w:r>
      <w:r w:rsidRPr="00D517CD">
        <w:rPr>
          <w:szCs w:val="24"/>
          <w:lang w:eastAsia="ja-JP"/>
        </w:rPr>
        <w:t xml:space="preserve"> societal level. In this context, ITU has set itself a new benchmark by expanding the goal to provide universal meaningful connectivity.</w:t>
      </w:r>
    </w:p>
    <w:p w14:paraId="5C8B5247" w14:textId="2B503EE0" w:rsidR="00E73475" w:rsidRPr="00D517CD" w:rsidRDefault="00666216" w:rsidP="00FA3F3F">
      <w:pPr>
        <w:rPr>
          <w:szCs w:val="24"/>
          <w:lang w:eastAsia="ja-JP"/>
        </w:rPr>
      </w:pPr>
      <w:r w:rsidRPr="00D517CD">
        <w:rPr>
          <w:szCs w:val="24"/>
          <w:lang w:eastAsia="ja-JP"/>
        </w:rPr>
        <w:t>"</w:t>
      </w:r>
      <w:r w:rsidR="00E73475" w:rsidRPr="00D517CD">
        <w:rPr>
          <w:szCs w:val="24"/>
          <w:lang w:eastAsia="ja-JP"/>
        </w:rPr>
        <w:t>Universal connectivity</w:t>
      </w:r>
      <w:r w:rsidRPr="00D517CD">
        <w:rPr>
          <w:szCs w:val="24"/>
          <w:lang w:eastAsia="ja-JP"/>
        </w:rPr>
        <w:t>"</w:t>
      </w:r>
      <w:r w:rsidR="00E73475" w:rsidRPr="00D517CD">
        <w:rPr>
          <w:szCs w:val="24"/>
          <w:lang w:eastAsia="ja-JP"/>
        </w:rPr>
        <w:t xml:space="preserve"> means connectivity for all. </w:t>
      </w:r>
      <w:r w:rsidRPr="00D517CD">
        <w:rPr>
          <w:szCs w:val="24"/>
          <w:lang w:eastAsia="ja-JP"/>
        </w:rPr>
        <w:t>"</w:t>
      </w:r>
      <w:r w:rsidR="00E73475" w:rsidRPr="00D517CD">
        <w:rPr>
          <w:szCs w:val="24"/>
          <w:lang w:eastAsia="ja-JP"/>
        </w:rPr>
        <w:t>Meaningful connectivity</w:t>
      </w:r>
      <w:r w:rsidRPr="00D517CD">
        <w:rPr>
          <w:szCs w:val="24"/>
          <w:lang w:eastAsia="ja-JP"/>
        </w:rPr>
        <w:t>"</w:t>
      </w:r>
      <w:r w:rsidR="00E73475" w:rsidRPr="00D517CD">
        <w:rPr>
          <w:szCs w:val="24"/>
          <w:lang w:eastAsia="ja-JP"/>
        </w:rPr>
        <w:t xml:space="preserve"> is a level of connectivity that allows users to have a safe, satisfying, enriching and productive online experience at an affordable cost. The two dimensions are complementary: neither universal connectivity with poor quality nor meaningful connectivity for the few will yield significant, society-wide benefits. At the same time, the two dimensions obviously reinforce each other: more use can lead to more meaningful connectivity, and vice versa.</w:t>
      </w:r>
    </w:p>
    <w:p w14:paraId="67E04F93" w14:textId="00A5A002" w:rsidR="00E73475" w:rsidRPr="00D517CD" w:rsidRDefault="00E73475" w:rsidP="00FA3F3F">
      <w:pPr>
        <w:rPr>
          <w:szCs w:val="24"/>
          <w:lang w:eastAsia="ja-JP"/>
        </w:rPr>
      </w:pPr>
      <w:r w:rsidRPr="00D517CD">
        <w:rPr>
          <w:szCs w:val="24"/>
          <w:lang w:eastAsia="ja-JP"/>
        </w:rPr>
        <w:t xml:space="preserve">Meaningful </w:t>
      </w:r>
      <w:r w:rsidR="00751ACA" w:rsidRPr="00D517CD">
        <w:rPr>
          <w:szCs w:val="24"/>
          <w:lang w:eastAsia="ja-JP"/>
        </w:rPr>
        <w:t xml:space="preserve">universal connectivity </w:t>
      </w:r>
      <w:r w:rsidRPr="00D517CD">
        <w:rPr>
          <w:szCs w:val="24"/>
          <w:lang w:eastAsia="ja-JP"/>
        </w:rPr>
        <w:t xml:space="preserve">means that anyone, anywhere, regardless of geographic location, socio-economic status, race, gender, or any other differentiating demographic, has access to affordable services and devices to connect to </w:t>
      </w:r>
      <w:r w:rsidR="00751ACA" w:rsidRPr="00D517CD">
        <w:rPr>
          <w:szCs w:val="24"/>
          <w:lang w:eastAsia="ja-JP"/>
        </w:rPr>
        <w:t xml:space="preserve">a </w:t>
      </w:r>
      <w:r w:rsidRPr="00D517CD">
        <w:rPr>
          <w:szCs w:val="24"/>
          <w:lang w:eastAsia="ja-JP"/>
        </w:rPr>
        <w:t xml:space="preserve">reliable and safe </w:t>
      </w:r>
      <w:r w:rsidR="00751ACA" w:rsidRPr="00D517CD">
        <w:rPr>
          <w:szCs w:val="24"/>
          <w:lang w:eastAsia="ja-JP"/>
        </w:rPr>
        <w:t>Internet</w:t>
      </w:r>
      <w:r w:rsidRPr="00D517CD">
        <w:rPr>
          <w:szCs w:val="24"/>
          <w:lang w:eastAsia="ja-JP"/>
        </w:rPr>
        <w:t>.</w:t>
      </w:r>
    </w:p>
    <w:p w14:paraId="235995D1" w14:textId="4D0C67FA" w:rsidR="00E73475" w:rsidRPr="00D517CD" w:rsidRDefault="00666216" w:rsidP="00FA3F3F">
      <w:pPr>
        <w:rPr>
          <w:szCs w:val="24"/>
          <w:lang w:eastAsia="ja-JP"/>
        </w:rPr>
      </w:pPr>
      <w:r w:rsidRPr="00D517CD">
        <w:rPr>
          <w:szCs w:val="24"/>
          <w:lang w:eastAsia="ja-JP"/>
        </w:rPr>
        <w:t>"</w:t>
      </w:r>
      <w:r w:rsidR="00E73475" w:rsidRPr="00D517CD">
        <w:rPr>
          <w:szCs w:val="24"/>
          <w:lang w:eastAsia="ja-JP"/>
        </w:rPr>
        <w:t>Linking everyone is no longer enough. Universal and meaningful connectivity, the possibility for everyone to enjoy a safe, satisfying, enriching, productive, and affordable online experience, has become the new imperative for the 2020-2030 decade</w:t>
      </w:r>
      <w:r w:rsidRPr="00D517CD">
        <w:rPr>
          <w:szCs w:val="24"/>
          <w:lang w:eastAsia="ja-JP"/>
        </w:rPr>
        <w:t>"</w:t>
      </w:r>
      <w:r w:rsidR="00E73475" w:rsidRPr="00D517CD">
        <w:rPr>
          <w:szCs w:val="24"/>
          <w:lang w:eastAsia="ja-JP"/>
        </w:rPr>
        <w:t xml:space="preserve"> </w:t>
      </w:r>
      <w:r w:rsidR="00751ACA" w:rsidRPr="00D517CD">
        <w:rPr>
          <w:szCs w:val="24"/>
          <w:lang w:eastAsia="ja-JP"/>
        </w:rPr>
        <w:t>[</w:t>
      </w:r>
      <w:r w:rsidR="00674879" w:rsidRPr="00D517CD">
        <w:rPr>
          <w:szCs w:val="24"/>
          <w:lang w:eastAsia="ja-JP"/>
        </w:rPr>
        <w:t>b-</w:t>
      </w:r>
      <w:r w:rsidR="00751ACA" w:rsidRPr="00D517CD">
        <w:rPr>
          <w:szCs w:val="24"/>
          <w:lang w:eastAsia="ja-JP"/>
        </w:rPr>
        <w:t>ITU Report].</w:t>
      </w:r>
    </w:p>
    <w:p w14:paraId="3ED53D7B" w14:textId="26391AF2" w:rsidR="00E73475" w:rsidRPr="00D517CD" w:rsidRDefault="00E73475" w:rsidP="00FA3F3F">
      <w:pPr>
        <w:rPr>
          <w:szCs w:val="24"/>
          <w:lang w:eastAsia="ja-JP"/>
        </w:rPr>
      </w:pPr>
      <w:r w:rsidRPr="00D517CD">
        <w:rPr>
          <w:szCs w:val="24"/>
          <w:lang w:eastAsia="ja-JP"/>
        </w:rPr>
        <w:t>The International Telecommunication Union (ITU) has set several goals for achieving universal connectivity. These goals are part of the ITU's Connect 2030 Agenda</w:t>
      </w:r>
      <w:r w:rsidR="00BB6022" w:rsidRPr="00D517CD">
        <w:rPr>
          <w:szCs w:val="24"/>
          <w:lang w:eastAsia="ja-JP"/>
        </w:rPr>
        <w:t xml:space="preserve"> [b-Connect 2030]</w:t>
      </w:r>
      <w:r w:rsidRPr="00D517CD">
        <w:rPr>
          <w:szCs w:val="24"/>
          <w:lang w:eastAsia="ja-JP"/>
        </w:rPr>
        <w:t xml:space="preserve">, which aims to achieve universal and affordable access to broadband </w:t>
      </w:r>
      <w:r w:rsidR="00751ACA" w:rsidRPr="00D517CD">
        <w:rPr>
          <w:szCs w:val="24"/>
          <w:lang w:eastAsia="ja-JP"/>
        </w:rPr>
        <w:t xml:space="preserve">Internet </w:t>
      </w:r>
      <w:r w:rsidRPr="00D517CD">
        <w:rPr>
          <w:szCs w:val="24"/>
          <w:lang w:eastAsia="ja-JP"/>
        </w:rPr>
        <w:t>by the year 2030.</w:t>
      </w:r>
    </w:p>
    <w:p w14:paraId="15A46743" w14:textId="7AB7DB86" w:rsidR="00E73475" w:rsidRPr="00D517CD" w:rsidRDefault="00666216" w:rsidP="00666216">
      <w:pPr>
        <w:pStyle w:val="Heading1"/>
      </w:pPr>
      <w:bookmarkStart w:id="41" w:name="_Toc192019612"/>
      <w:bookmarkStart w:id="42" w:name="_Toc239173377"/>
      <w:r w:rsidRPr="00D517CD">
        <w:t>6</w:t>
      </w:r>
      <w:r w:rsidR="003B1738" w:rsidRPr="00D517CD">
        <w:tab/>
      </w:r>
      <w:r w:rsidR="00E73475" w:rsidRPr="00D517CD">
        <w:t xml:space="preserve">UN </w:t>
      </w:r>
      <w:r w:rsidR="00751ACA" w:rsidRPr="00D517CD">
        <w:t>targets for universal and meaningful digital connectivity</w:t>
      </w:r>
      <w:bookmarkEnd w:id="41"/>
      <w:bookmarkEnd w:id="42"/>
    </w:p>
    <w:p w14:paraId="5F1A2511" w14:textId="77777777" w:rsidR="00E73475" w:rsidRPr="00D517CD" w:rsidRDefault="00E73475" w:rsidP="00FA3F3F">
      <w:pPr>
        <w:rPr>
          <w:szCs w:val="24"/>
          <w:lang w:eastAsia="ja-JP"/>
        </w:rPr>
      </w:pPr>
      <w:r w:rsidRPr="00D517CD">
        <w:rPr>
          <w:szCs w:val="24"/>
          <w:lang w:eastAsia="ja-JP"/>
        </w:rPr>
        <w:t>The meaningful connectivity targets provide concrete benchmarks for sustainable, inclusive global progress in specified action areas.</w:t>
      </w:r>
    </w:p>
    <w:p w14:paraId="79C4A3BF" w14:textId="032274EE" w:rsidR="0082055A" w:rsidRPr="00D517CD" w:rsidRDefault="00666216" w:rsidP="00666216">
      <w:pPr>
        <w:pStyle w:val="enumlev1"/>
        <w:rPr>
          <w:b/>
          <w:bCs/>
        </w:rPr>
      </w:pPr>
      <w:r w:rsidRPr="00D517CD">
        <w:rPr>
          <w:b/>
          <w:bCs/>
        </w:rPr>
        <w:t>•</w:t>
      </w:r>
      <w:r w:rsidR="003B1738" w:rsidRPr="00D517CD">
        <w:rPr>
          <w:b/>
          <w:bCs/>
        </w:rPr>
        <w:tab/>
      </w:r>
      <w:r w:rsidR="00E73475" w:rsidRPr="00D517CD">
        <w:rPr>
          <w:b/>
          <w:bCs/>
        </w:rPr>
        <w:t>Universality</w:t>
      </w:r>
    </w:p>
    <w:p w14:paraId="406864A6" w14:textId="5951AC92" w:rsidR="0082055A" w:rsidRPr="00D517CD" w:rsidRDefault="00666216" w:rsidP="00666216">
      <w:pPr>
        <w:pStyle w:val="enumlev1"/>
        <w:rPr>
          <w:szCs w:val="24"/>
          <w:lang w:eastAsia="ja-JP"/>
        </w:rPr>
      </w:pPr>
      <w:r w:rsidRPr="00D517CD">
        <w:rPr>
          <w:szCs w:val="24"/>
          <w:lang w:eastAsia="ja-JP"/>
        </w:rPr>
        <w:tab/>
      </w:r>
      <w:r w:rsidR="00E73475" w:rsidRPr="00D517CD">
        <w:rPr>
          <w:szCs w:val="24"/>
          <w:lang w:eastAsia="ja-JP"/>
        </w:rPr>
        <w:t xml:space="preserve">In the world of 2030 envisaged in the plan, everyone aged 15 or older uses the Internet, all households have </w:t>
      </w:r>
      <w:r w:rsidR="00E73475" w:rsidRPr="00D517CD">
        <w:t>Internet</w:t>
      </w:r>
      <w:r w:rsidR="00E73475" w:rsidRPr="00D517CD">
        <w:rPr>
          <w:szCs w:val="24"/>
          <w:lang w:eastAsia="ja-JP"/>
        </w:rPr>
        <w:t xml:space="preserve"> access, all businesses use the Internet, and all schools are connected, while 100</w:t>
      </w:r>
      <w:r w:rsidR="00751ACA" w:rsidRPr="00D517CD">
        <w:rPr>
          <w:szCs w:val="24"/>
          <w:lang w:eastAsia="ja-JP"/>
        </w:rPr>
        <w:t>%</w:t>
      </w:r>
      <w:r w:rsidR="00E73475" w:rsidRPr="00D517CD">
        <w:rPr>
          <w:szCs w:val="24"/>
          <w:lang w:eastAsia="ja-JP"/>
        </w:rPr>
        <w:t xml:space="preserve"> of the population is covered by the latest mobile networks, and everyone 15 or older owns a mobile phone.</w:t>
      </w:r>
    </w:p>
    <w:p w14:paraId="1A51A7E1" w14:textId="2D564F15" w:rsidR="00E73475" w:rsidRPr="00D517CD" w:rsidRDefault="00666216" w:rsidP="00666216">
      <w:pPr>
        <w:pStyle w:val="enumlev1"/>
        <w:rPr>
          <w:b/>
          <w:bCs/>
          <w:szCs w:val="24"/>
          <w:lang w:eastAsia="ja-JP"/>
        </w:rPr>
      </w:pPr>
      <w:r w:rsidRPr="00D517CD">
        <w:rPr>
          <w:szCs w:val="24"/>
          <w:lang w:eastAsia="ja-JP"/>
        </w:rPr>
        <w:tab/>
      </w:r>
      <w:r w:rsidR="00E73475" w:rsidRPr="00D517CD">
        <w:rPr>
          <w:szCs w:val="24"/>
          <w:lang w:eastAsia="ja-JP"/>
        </w:rPr>
        <w:t>Among those people, over 70</w:t>
      </w:r>
      <w:r w:rsidR="00751ACA" w:rsidRPr="00D517CD">
        <w:rPr>
          <w:szCs w:val="24"/>
          <w:lang w:eastAsia="ja-JP"/>
        </w:rPr>
        <w:t>%</w:t>
      </w:r>
      <w:r w:rsidR="00E73475" w:rsidRPr="00D517CD">
        <w:rPr>
          <w:szCs w:val="24"/>
          <w:lang w:eastAsia="ja-JP"/>
        </w:rPr>
        <w:t xml:space="preserve"> would possess basic digital skills (like being able to send e-mails) and over 50</w:t>
      </w:r>
      <w:r w:rsidR="00751ACA" w:rsidRPr="00D517CD">
        <w:rPr>
          <w:szCs w:val="24"/>
          <w:lang w:eastAsia="ja-JP"/>
        </w:rPr>
        <w:t>%</w:t>
      </w:r>
      <w:r w:rsidR="00E73475" w:rsidRPr="00D517CD">
        <w:rPr>
          <w:szCs w:val="24"/>
          <w:lang w:eastAsia="ja-JP"/>
        </w:rPr>
        <w:t xml:space="preserve"> </w:t>
      </w:r>
      <w:r w:rsidR="00E73475" w:rsidRPr="00D517CD">
        <w:t>would</w:t>
      </w:r>
      <w:r w:rsidR="00E73475" w:rsidRPr="00D517CD">
        <w:rPr>
          <w:szCs w:val="24"/>
          <w:lang w:eastAsia="ja-JP"/>
        </w:rPr>
        <w:t xml:space="preserve"> have intermediate digital skills (like installing new software or apps).</w:t>
      </w:r>
      <w:r w:rsidR="00B16539" w:rsidRPr="00D517CD">
        <w:rPr>
          <w:szCs w:val="24"/>
          <w:lang w:eastAsia="ja-JP"/>
        </w:rPr>
        <w:t xml:space="preserve"> </w:t>
      </w:r>
      <w:r w:rsidR="00E73475" w:rsidRPr="00D517CD">
        <w:rPr>
          <w:szCs w:val="24"/>
          <w:lang w:eastAsia="ja-JP"/>
        </w:rPr>
        <w:t>Another universality target is digital gender parity, with women and men using the Internet, owning and using mobile phones, and possessing digital skills in equal proportions.</w:t>
      </w:r>
    </w:p>
    <w:p w14:paraId="30F171AF" w14:textId="7E80945F" w:rsidR="0082055A" w:rsidRPr="00D517CD" w:rsidRDefault="00666216" w:rsidP="00666216">
      <w:pPr>
        <w:pStyle w:val="enumlev1"/>
        <w:rPr>
          <w:b/>
          <w:bCs/>
        </w:rPr>
      </w:pPr>
      <w:r w:rsidRPr="00D517CD">
        <w:rPr>
          <w:b/>
          <w:bCs/>
        </w:rPr>
        <w:t>•</w:t>
      </w:r>
      <w:r w:rsidRPr="00D517CD">
        <w:rPr>
          <w:b/>
          <w:bCs/>
        </w:rPr>
        <w:tab/>
      </w:r>
      <w:r w:rsidR="00E73475" w:rsidRPr="00D517CD">
        <w:rPr>
          <w:b/>
          <w:bCs/>
        </w:rPr>
        <w:t>Technology</w:t>
      </w:r>
    </w:p>
    <w:p w14:paraId="6D152CCD" w14:textId="360DC9F9" w:rsidR="00E73475" w:rsidRPr="00D517CD" w:rsidRDefault="00666216" w:rsidP="00666216">
      <w:pPr>
        <w:pStyle w:val="enumlev1"/>
        <w:rPr>
          <w:b/>
          <w:bCs/>
          <w:szCs w:val="24"/>
          <w:lang w:eastAsia="ja-JP"/>
        </w:rPr>
      </w:pPr>
      <w:r w:rsidRPr="00D517CD">
        <w:rPr>
          <w:szCs w:val="24"/>
          <w:lang w:eastAsia="ja-JP"/>
        </w:rPr>
        <w:tab/>
      </w:r>
      <w:r w:rsidR="00E73475" w:rsidRPr="00D517CD">
        <w:rPr>
          <w:szCs w:val="24"/>
          <w:lang w:eastAsia="ja-JP"/>
        </w:rPr>
        <w:t>By 2030, all fixed-broadband subscriptions should be 10 megabits per second (Mb/s) or faster, every school should enjoy minimum download speeds of 20 Mb/s and 50 kilobits per second (kb</w:t>
      </w:r>
      <w:r w:rsidR="00004817" w:rsidRPr="00D517CD">
        <w:rPr>
          <w:szCs w:val="24"/>
          <w:lang w:eastAsia="ja-JP"/>
        </w:rPr>
        <w:t>it</w:t>
      </w:r>
      <w:r w:rsidR="00E73475" w:rsidRPr="00D517CD">
        <w:rPr>
          <w:szCs w:val="24"/>
          <w:lang w:eastAsia="ja-JP"/>
        </w:rPr>
        <w:t>/s) available per student, and every school should have a minimum 200 gigabytes (GB) of data allowance.</w:t>
      </w:r>
    </w:p>
    <w:p w14:paraId="52CF7D18" w14:textId="30808E5E" w:rsidR="0082055A" w:rsidRPr="00D517CD" w:rsidRDefault="00666216" w:rsidP="00666216">
      <w:pPr>
        <w:pStyle w:val="enumlev1"/>
        <w:keepNext/>
        <w:keepLines/>
        <w:rPr>
          <w:b/>
          <w:bCs/>
        </w:rPr>
      </w:pPr>
      <w:r w:rsidRPr="00D517CD">
        <w:rPr>
          <w:b/>
          <w:bCs/>
        </w:rPr>
        <w:lastRenderedPageBreak/>
        <w:t>•</w:t>
      </w:r>
      <w:r w:rsidRPr="00D517CD">
        <w:rPr>
          <w:b/>
          <w:bCs/>
        </w:rPr>
        <w:tab/>
      </w:r>
      <w:r w:rsidR="00E73475" w:rsidRPr="00D517CD">
        <w:rPr>
          <w:b/>
          <w:bCs/>
        </w:rPr>
        <w:t>Affordability</w:t>
      </w:r>
    </w:p>
    <w:p w14:paraId="10BF3641" w14:textId="1C60B0BA" w:rsidR="00E73475" w:rsidRPr="00D517CD" w:rsidRDefault="00666216" w:rsidP="00666216">
      <w:pPr>
        <w:pStyle w:val="enumlev1"/>
        <w:keepNext/>
        <w:keepLines/>
        <w:rPr>
          <w:b/>
          <w:bCs/>
          <w:szCs w:val="24"/>
          <w:lang w:eastAsia="ja-JP"/>
        </w:rPr>
      </w:pPr>
      <w:r w:rsidRPr="00D517CD">
        <w:rPr>
          <w:szCs w:val="24"/>
          <w:lang w:eastAsia="ja-JP"/>
        </w:rPr>
        <w:tab/>
      </w:r>
      <w:r w:rsidR="00E73475" w:rsidRPr="00D517CD">
        <w:rPr>
          <w:szCs w:val="24"/>
          <w:lang w:eastAsia="ja-JP"/>
        </w:rPr>
        <w:t xml:space="preserve">In 2030, broadband Internet should be affordable for </w:t>
      </w:r>
      <w:r w:rsidR="00D517CD" w:rsidRPr="00D517CD">
        <w:rPr>
          <w:szCs w:val="24"/>
          <w:lang w:eastAsia="ja-JP"/>
        </w:rPr>
        <w:t>all and</w:t>
      </w:r>
      <w:r w:rsidR="00E73475" w:rsidRPr="00D517CD">
        <w:rPr>
          <w:szCs w:val="24"/>
          <w:lang w:eastAsia="ja-JP"/>
        </w:rPr>
        <w:t xml:space="preserve"> meet the UN Broadband Commission affordability target of an entry-level broadband subscription to be less than 2</w:t>
      </w:r>
      <w:r w:rsidR="00751ACA" w:rsidRPr="00D517CD">
        <w:rPr>
          <w:szCs w:val="24"/>
          <w:lang w:eastAsia="ja-JP"/>
        </w:rPr>
        <w:t>%</w:t>
      </w:r>
      <w:r w:rsidR="00E73475" w:rsidRPr="00D517CD">
        <w:rPr>
          <w:szCs w:val="24"/>
          <w:lang w:eastAsia="ja-JP"/>
        </w:rPr>
        <w:t xml:space="preserve"> of monthly gross national income per capita. A second affordability target states that the cost should not exceed 2</w:t>
      </w:r>
      <w:r w:rsidR="00751ACA" w:rsidRPr="00D517CD">
        <w:rPr>
          <w:szCs w:val="24"/>
          <w:lang w:eastAsia="ja-JP"/>
        </w:rPr>
        <w:t>%</w:t>
      </w:r>
      <w:r w:rsidR="00E73475" w:rsidRPr="00D517CD">
        <w:rPr>
          <w:szCs w:val="24"/>
          <w:lang w:eastAsia="ja-JP"/>
        </w:rPr>
        <w:t xml:space="preserve"> of the average income of the bottom 40</w:t>
      </w:r>
      <w:r w:rsidR="00751ACA" w:rsidRPr="00D517CD">
        <w:rPr>
          <w:szCs w:val="24"/>
          <w:lang w:eastAsia="ja-JP"/>
        </w:rPr>
        <w:t>%</w:t>
      </w:r>
      <w:r w:rsidR="00E73475" w:rsidRPr="00D517CD">
        <w:rPr>
          <w:szCs w:val="24"/>
          <w:lang w:eastAsia="ja-JP"/>
        </w:rPr>
        <w:t xml:space="preserve"> of the population.</w:t>
      </w:r>
    </w:p>
    <w:p w14:paraId="12912233" w14:textId="6F1B252B" w:rsidR="00E73475" w:rsidRPr="00D517CD" w:rsidRDefault="00666216" w:rsidP="00666216">
      <w:pPr>
        <w:pStyle w:val="Heading1"/>
      </w:pPr>
      <w:bookmarkStart w:id="43" w:name="_Toc192019613"/>
      <w:bookmarkStart w:id="44" w:name="_Toc239173378"/>
      <w:r w:rsidRPr="00D517CD">
        <w:t>7</w:t>
      </w:r>
      <w:r w:rsidR="003B1738" w:rsidRPr="00D517CD">
        <w:tab/>
      </w:r>
      <w:r w:rsidR="00E73475" w:rsidRPr="00D517CD">
        <w:t xml:space="preserve">Need for </w:t>
      </w:r>
      <w:r w:rsidR="00004817" w:rsidRPr="00D517CD">
        <w:t>policy, economic and fiscal incentives</w:t>
      </w:r>
      <w:bookmarkEnd w:id="43"/>
      <w:bookmarkEnd w:id="44"/>
    </w:p>
    <w:p w14:paraId="64D9B60C" w14:textId="67B9F45D" w:rsidR="00E73475" w:rsidRPr="00D517CD" w:rsidRDefault="00E73475" w:rsidP="00666216">
      <w:pPr>
        <w:rPr>
          <w:lang w:eastAsia="ja-JP"/>
        </w:rPr>
      </w:pPr>
      <w:r w:rsidRPr="00D517CD">
        <w:rPr>
          <w:lang w:eastAsia="ja-JP"/>
        </w:rPr>
        <w:t xml:space="preserve">There are several challenges for achieving meaningful </w:t>
      </w:r>
      <w:r w:rsidR="00004817" w:rsidRPr="00D517CD">
        <w:rPr>
          <w:lang w:eastAsia="ja-JP"/>
        </w:rPr>
        <w:t>I</w:t>
      </w:r>
      <w:r w:rsidRPr="00D517CD">
        <w:rPr>
          <w:lang w:eastAsia="ja-JP"/>
        </w:rPr>
        <w:t>nternet connectivity around the world. Some of the most significant challenges are:</w:t>
      </w:r>
    </w:p>
    <w:p w14:paraId="0F29DB0E" w14:textId="008E05CE" w:rsidR="00E73475" w:rsidRPr="00D517CD" w:rsidRDefault="00666216" w:rsidP="00666216">
      <w:pPr>
        <w:pStyle w:val="enumlev1"/>
        <w:keepNext/>
        <w:keepLines/>
        <w:rPr>
          <w:szCs w:val="24"/>
          <w:lang w:eastAsia="ja-JP"/>
        </w:rPr>
      </w:pPr>
      <w:r w:rsidRPr="00D517CD">
        <w:rPr>
          <w:b/>
          <w:bCs/>
        </w:rPr>
        <w:t>•</w:t>
      </w:r>
      <w:r w:rsidRPr="00D517CD">
        <w:rPr>
          <w:b/>
          <w:bCs/>
        </w:rPr>
        <w:tab/>
      </w:r>
      <w:r w:rsidR="00E73475" w:rsidRPr="00D517CD">
        <w:rPr>
          <w:b/>
          <w:bCs/>
          <w:szCs w:val="24"/>
          <w:lang w:eastAsia="ja-JP"/>
        </w:rPr>
        <w:t>Infrastructure</w:t>
      </w:r>
      <w:r w:rsidR="00E73475" w:rsidRPr="00D517CD">
        <w:rPr>
          <w:szCs w:val="24"/>
          <w:lang w:eastAsia="ja-JP"/>
        </w:rPr>
        <w:t xml:space="preserve">: A lack of infrastructure, such as </w:t>
      </w:r>
      <w:r w:rsidR="00004817" w:rsidRPr="00D517CD">
        <w:rPr>
          <w:szCs w:val="24"/>
          <w:lang w:eastAsia="ja-JP"/>
        </w:rPr>
        <w:t>fibre</w:t>
      </w:r>
      <w:r w:rsidR="00E73475" w:rsidRPr="00D517CD">
        <w:rPr>
          <w:szCs w:val="24"/>
          <w:lang w:eastAsia="ja-JP"/>
        </w:rPr>
        <w:t xml:space="preserve"> optic cables, cellular towers, and data </w:t>
      </w:r>
      <w:r w:rsidR="00004817" w:rsidRPr="00D517CD">
        <w:rPr>
          <w:szCs w:val="24"/>
          <w:lang w:eastAsia="ja-JP"/>
        </w:rPr>
        <w:t>centres</w:t>
      </w:r>
      <w:r w:rsidR="00E73475" w:rsidRPr="00D517CD">
        <w:rPr>
          <w:szCs w:val="24"/>
          <w:lang w:eastAsia="ja-JP"/>
        </w:rPr>
        <w:t>, can make it difficult to provide reliable and high-speed internet access to people in remote or rural areas.</w:t>
      </w:r>
    </w:p>
    <w:p w14:paraId="53C562C1" w14:textId="14BD3CE5" w:rsidR="00E73475" w:rsidRPr="00D517CD" w:rsidRDefault="00666216" w:rsidP="00666216">
      <w:pPr>
        <w:pStyle w:val="enumlev1"/>
        <w:keepNext/>
        <w:keepLines/>
        <w:rPr>
          <w:szCs w:val="24"/>
          <w:lang w:eastAsia="ja-JP"/>
        </w:rPr>
      </w:pPr>
      <w:r w:rsidRPr="00D517CD">
        <w:rPr>
          <w:b/>
          <w:bCs/>
        </w:rPr>
        <w:t>•</w:t>
      </w:r>
      <w:r w:rsidRPr="00D517CD">
        <w:rPr>
          <w:b/>
          <w:bCs/>
        </w:rPr>
        <w:tab/>
      </w:r>
      <w:r w:rsidR="00E73475" w:rsidRPr="00D517CD">
        <w:rPr>
          <w:b/>
          <w:bCs/>
          <w:szCs w:val="24"/>
          <w:lang w:eastAsia="ja-JP"/>
        </w:rPr>
        <w:t>Affordability</w:t>
      </w:r>
      <w:r w:rsidR="00E73475" w:rsidRPr="00D517CD">
        <w:rPr>
          <w:szCs w:val="24"/>
          <w:lang w:eastAsia="ja-JP"/>
        </w:rPr>
        <w:t xml:space="preserve">: The cost of </w:t>
      </w:r>
      <w:r w:rsidR="00004817" w:rsidRPr="00D517CD">
        <w:rPr>
          <w:szCs w:val="24"/>
          <w:lang w:eastAsia="ja-JP"/>
        </w:rPr>
        <w:t>Internet</w:t>
      </w:r>
      <w:r w:rsidR="00E73475" w:rsidRPr="00D517CD">
        <w:rPr>
          <w:szCs w:val="24"/>
          <w:lang w:eastAsia="ja-JP"/>
        </w:rPr>
        <w:t xml:space="preserve"> access can be prohibitively expensive for many people, especially in low-income countries. This can prevent them from accessing the </w:t>
      </w:r>
      <w:r w:rsidR="00004817" w:rsidRPr="00D517CD">
        <w:rPr>
          <w:szCs w:val="24"/>
          <w:lang w:eastAsia="ja-JP"/>
        </w:rPr>
        <w:t>Internet</w:t>
      </w:r>
      <w:r w:rsidR="00E73475" w:rsidRPr="00D517CD">
        <w:rPr>
          <w:szCs w:val="24"/>
          <w:lang w:eastAsia="ja-JP"/>
        </w:rPr>
        <w:t xml:space="preserve"> and participating in the digital economy.</w:t>
      </w:r>
    </w:p>
    <w:p w14:paraId="566A6891" w14:textId="765C436C" w:rsidR="00E73475" w:rsidRPr="00D517CD" w:rsidRDefault="00666216" w:rsidP="00666216">
      <w:pPr>
        <w:pStyle w:val="enumlev1"/>
        <w:keepNext/>
        <w:keepLines/>
        <w:rPr>
          <w:szCs w:val="24"/>
          <w:lang w:eastAsia="ja-JP"/>
        </w:rPr>
      </w:pPr>
      <w:r w:rsidRPr="00D517CD">
        <w:rPr>
          <w:b/>
          <w:bCs/>
        </w:rPr>
        <w:t>•</w:t>
      </w:r>
      <w:r w:rsidRPr="00D517CD">
        <w:rPr>
          <w:b/>
          <w:bCs/>
        </w:rPr>
        <w:tab/>
      </w:r>
      <w:r w:rsidR="00E73475" w:rsidRPr="00D517CD">
        <w:rPr>
          <w:b/>
          <w:bCs/>
          <w:szCs w:val="24"/>
          <w:lang w:eastAsia="ja-JP"/>
        </w:rPr>
        <w:t>Digital literacy</w:t>
      </w:r>
      <w:r w:rsidR="00E73475" w:rsidRPr="00D517CD">
        <w:rPr>
          <w:szCs w:val="24"/>
          <w:lang w:eastAsia="ja-JP"/>
        </w:rPr>
        <w:t xml:space="preserve">: Many people lack the digital literacy skills needed to make effective use of the </w:t>
      </w:r>
      <w:r w:rsidR="00004817" w:rsidRPr="00D517CD">
        <w:rPr>
          <w:szCs w:val="24"/>
          <w:lang w:eastAsia="ja-JP"/>
        </w:rPr>
        <w:t>Internet</w:t>
      </w:r>
      <w:r w:rsidR="00E73475" w:rsidRPr="00D517CD">
        <w:rPr>
          <w:szCs w:val="24"/>
          <w:lang w:eastAsia="ja-JP"/>
        </w:rPr>
        <w:t>. This can limit their ability to access information, engage in online commerce, and connect with others.</w:t>
      </w:r>
    </w:p>
    <w:p w14:paraId="4B3A7671" w14:textId="308B28A9" w:rsidR="00E73475" w:rsidRPr="00D517CD" w:rsidRDefault="00666216" w:rsidP="00666216">
      <w:pPr>
        <w:pStyle w:val="enumlev1"/>
        <w:keepNext/>
        <w:keepLines/>
        <w:rPr>
          <w:szCs w:val="24"/>
          <w:lang w:eastAsia="ja-JP"/>
        </w:rPr>
      </w:pPr>
      <w:r w:rsidRPr="00D517CD">
        <w:rPr>
          <w:b/>
          <w:bCs/>
        </w:rPr>
        <w:t>•</w:t>
      </w:r>
      <w:r w:rsidRPr="00D517CD">
        <w:rPr>
          <w:b/>
          <w:bCs/>
        </w:rPr>
        <w:tab/>
      </w:r>
      <w:r w:rsidR="00E73475" w:rsidRPr="00D517CD">
        <w:rPr>
          <w:b/>
          <w:bCs/>
          <w:szCs w:val="24"/>
          <w:lang w:eastAsia="ja-JP"/>
        </w:rPr>
        <w:t>Government regulation</w:t>
      </w:r>
      <w:r w:rsidR="00E73475" w:rsidRPr="00D517CD">
        <w:rPr>
          <w:szCs w:val="24"/>
          <w:lang w:eastAsia="ja-JP"/>
        </w:rPr>
        <w:t xml:space="preserve">: Government policies and regulations can limit or restrict access to the </w:t>
      </w:r>
      <w:r w:rsidR="00004817" w:rsidRPr="00D517CD">
        <w:rPr>
          <w:szCs w:val="24"/>
          <w:lang w:eastAsia="ja-JP"/>
        </w:rPr>
        <w:t>Internet</w:t>
      </w:r>
      <w:r w:rsidR="00E73475" w:rsidRPr="00D517CD">
        <w:rPr>
          <w:szCs w:val="24"/>
          <w:lang w:eastAsia="ja-JP"/>
        </w:rPr>
        <w:t xml:space="preserve">. In some cases, </w:t>
      </w:r>
      <w:r w:rsidR="001B1319" w:rsidRPr="00D517CD">
        <w:rPr>
          <w:szCs w:val="24"/>
          <w:lang w:eastAsia="ja-JP"/>
        </w:rPr>
        <w:t>G</w:t>
      </w:r>
      <w:r w:rsidR="00E73475" w:rsidRPr="00D517CD">
        <w:rPr>
          <w:szCs w:val="24"/>
          <w:lang w:eastAsia="ja-JP"/>
        </w:rPr>
        <w:t>overnments may block access to certain websites or social media platforms, which can limit freedom of expression and access to information.</w:t>
      </w:r>
    </w:p>
    <w:p w14:paraId="1CDE98E1" w14:textId="1A935CED" w:rsidR="00E73475" w:rsidRPr="00D517CD" w:rsidRDefault="00666216" w:rsidP="00666216">
      <w:pPr>
        <w:pStyle w:val="enumlev1"/>
        <w:keepNext/>
        <w:keepLines/>
        <w:rPr>
          <w:szCs w:val="24"/>
          <w:lang w:eastAsia="ja-JP"/>
        </w:rPr>
      </w:pPr>
      <w:r w:rsidRPr="00D517CD">
        <w:rPr>
          <w:b/>
          <w:bCs/>
        </w:rPr>
        <w:t>•</w:t>
      </w:r>
      <w:r w:rsidRPr="00D517CD">
        <w:rPr>
          <w:b/>
          <w:bCs/>
        </w:rPr>
        <w:tab/>
      </w:r>
      <w:r w:rsidR="00E73475" w:rsidRPr="00D517CD">
        <w:rPr>
          <w:b/>
          <w:bCs/>
          <w:szCs w:val="24"/>
          <w:lang w:eastAsia="ja-JP"/>
        </w:rPr>
        <w:t>Digital divide</w:t>
      </w:r>
      <w:r w:rsidR="00E73475" w:rsidRPr="00D517CD">
        <w:rPr>
          <w:szCs w:val="24"/>
          <w:lang w:eastAsia="ja-JP"/>
        </w:rPr>
        <w:t xml:space="preserve">: There is a growing digital divide between those who have access to the </w:t>
      </w:r>
      <w:r w:rsidR="00004817" w:rsidRPr="00D517CD">
        <w:rPr>
          <w:szCs w:val="24"/>
          <w:lang w:eastAsia="ja-JP"/>
        </w:rPr>
        <w:t>Internet</w:t>
      </w:r>
      <w:r w:rsidR="00E73475" w:rsidRPr="00D517CD">
        <w:rPr>
          <w:szCs w:val="24"/>
          <w:lang w:eastAsia="ja-JP"/>
        </w:rPr>
        <w:t xml:space="preserve"> and those who do not. This can create inequalities in education, employment, and social participation.</w:t>
      </w:r>
    </w:p>
    <w:p w14:paraId="229BC2B0" w14:textId="66EF5626" w:rsidR="00E73475" w:rsidRPr="00D517CD" w:rsidRDefault="00E73475" w:rsidP="00D853A2">
      <w:pPr>
        <w:rPr>
          <w:lang w:eastAsia="ja-JP"/>
        </w:rPr>
      </w:pPr>
      <w:r w:rsidRPr="00D517CD">
        <w:rPr>
          <w:lang w:eastAsia="ja-JP"/>
        </w:rPr>
        <w:t xml:space="preserve">Addressing these challenges will require a coordinated effort from </w:t>
      </w:r>
      <w:r w:rsidR="001B1319" w:rsidRPr="00D517CD">
        <w:rPr>
          <w:lang w:eastAsia="ja-JP"/>
        </w:rPr>
        <w:t>G</w:t>
      </w:r>
      <w:r w:rsidRPr="00D517CD">
        <w:rPr>
          <w:lang w:eastAsia="ja-JP"/>
        </w:rPr>
        <w:t xml:space="preserve">overnments, private sector organizations, and civil society groups. Some possible solutions include expanding infrastructure, increasing digital literacy training, promoting affordable access to the </w:t>
      </w:r>
      <w:r w:rsidR="00004817" w:rsidRPr="00D517CD">
        <w:rPr>
          <w:lang w:eastAsia="ja-JP"/>
        </w:rPr>
        <w:t>Internet</w:t>
      </w:r>
      <w:r w:rsidRPr="00D517CD">
        <w:rPr>
          <w:lang w:eastAsia="ja-JP"/>
        </w:rPr>
        <w:t>, and strengthening cybersecurity measures.</w:t>
      </w:r>
    </w:p>
    <w:p w14:paraId="532773CE" w14:textId="0D28A7DF" w:rsidR="008E44A9" w:rsidRPr="00D517CD" w:rsidRDefault="00E73475" w:rsidP="00D853A2">
      <w:pPr>
        <w:rPr>
          <w:lang w:eastAsia="ja-JP"/>
        </w:rPr>
      </w:pPr>
      <w:r w:rsidRPr="00D517CD">
        <w:rPr>
          <w:lang w:eastAsia="ja-JP"/>
        </w:rPr>
        <w:t xml:space="preserve">As per </w:t>
      </w:r>
      <w:r w:rsidR="00004817" w:rsidRPr="00D517CD">
        <w:rPr>
          <w:lang w:eastAsia="ja-JP"/>
        </w:rPr>
        <w:t>[</w:t>
      </w:r>
      <w:r w:rsidR="00674879" w:rsidRPr="00D517CD">
        <w:rPr>
          <w:lang w:eastAsia="ja-JP"/>
        </w:rPr>
        <w:t>b-</w:t>
      </w:r>
      <w:r w:rsidR="00004817" w:rsidRPr="00D517CD">
        <w:rPr>
          <w:lang w:eastAsia="ja-JP"/>
        </w:rPr>
        <w:t>ITU Report]</w:t>
      </w:r>
      <w:r w:rsidRPr="00D517CD">
        <w:rPr>
          <w:lang w:eastAsia="ja-JP"/>
        </w:rPr>
        <w:t>, the major reasons for connectivity barriers globally are</w:t>
      </w:r>
      <w:r w:rsidR="00004817" w:rsidRPr="00D517CD">
        <w:rPr>
          <w:lang w:eastAsia="ja-JP"/>
        </w:rPr>
        <w:t xml:space="preserve"> (see Figure 1)</w:t>
      </w:r>
      <w:r w:rsidR="00D853A2" w:rsidRPr="00D517CD">
        <w:rPr>
          <w:lang w:eastAsia="ja-JP"/>
        </w:rPr>
        <w:t>.</w:t>
      </w:r>
    </w:p>
    <w:p w14:paraId="7E89D891" w14:textId="1D20031E" w:rsidR="00D853A2" w:rsidRPr="00D517CD" w:rsidRDefault="00D853A2" w:rsidP="00D853A2">
      <w:pPr>
        <w:pStyle w:val="Figure"/>
        <w:rPr>
          <w:lang w:eastAsia="ja-JP"/>
        </w:rPr>
      </w:pPr>
      <w:r w:rsidRPr="00D517CD">
        <w:rPr>
          <w:rFonts w:eastAsia="Calibri"/>
          <w:noProof/>
        </w:rPr>
        <w:drawing>
          <wp:inline distT="0" distB="0" distL="0" distR="0" wp14:anchorId="54546AC6" wp14:editId="003DDE6D">
            <wp:extent cx="4714763" cy="2547257"/>
            <wp:effectExtent l="0" t="0" r="0" b="5715"/>
            <wp:docPr id="171270186" name="Picture 171270186" descr="Figure 1 – Major reasons for connectivity barriers globally [b-ITU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0186" name="Picture 171270186" descr="Figure 1 – Major reasons for connectivity barriers globally [b-ITU Repo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96257" cy="2591286"/>
                    </a:xfrm>
                    <a:prstGeom prst="rect">
                      <a:avLst/>
                    </a:prstGeom>
                    <a:noFill/>
                    <a:ln>
                      <a:noFill/>
                    </a:ln>
                  </pic:spPr>
                </pic:pic>
              </a:graphicData>
            </a:graphic>
          </wp:inline>
        </w:drawing>
      </w:r>
    </w:p>
    <w:p w14:paraId="5AA6B2AF" w14:textId="30AAA245" w:rsidR="0082055A" w:rsidRPr="00D517CD" w:rsidRDefault="00AA0055" w:rsidP="00D853A2">
      <w:pPr>
        <w:pStyle w:val="FigureNoTitle"/>
        <w:rPr>
          <w:lang w:eastAsia="ja-JP"/>
        </w:rPr>
      </w:pPr>
      <w:r w:rsidRPr="00D517CD">
        <w:rPr>
          <w:lang w:eastAsia="ja-JP"/>
        </w:rPr>
        <w:t>Figure 1</w:t>
      </w:r>
      <w:r w:rsidR="00D853A2" w:rsidRPr="00D517CD">
        <w:rPr>
          <w:lang w:eastAsia="ja-JP"/>
        </w:rPr>
        <w:t xml:space="preserve"> –</w:t>
      </w:r>
      <w:r w:rsidRPr="00D517CD">
        <w:rPr>
          <w:lang w:eastAsia="ja-JP"/>
        </w:rPr>
        <w:t xml:space="preserve"> Major reasons for connectivity barriers globally</w:t>
      </w:r>
      <w:r w:rsidR="00751ACA" w:rsidRPr="00D517CD">
        <w:rPr>
          <w:lang w:eastAsia="ja-JP"/>
        </w:rPr>
        <w:t xml:space="preserve"> [</w:t>
      </w:r>
      <w:r w:rsidR="00540F20" w:rsidRPr="00D517CD">
        <w:rPr>
          <w:lang w:eastAsia="ja-JP"/>
        </w:rPr>
        <w:t>b-</w:t>
      </w:r>
      <w:r w:rsidR="00751ACA" w:rsidRPr="00D517CD">
        <w:rPr>
          <w:lang w:eastAsia="ja-JP"/>
        </w:rPr>
        <w:t>ITU Report]</w:t>
      </w:r>
    </w:p>
    <w:p w14:paraId="12017122" w14:textId="31EDAB29" w:rsidR="006B2371" w:rsidRPr="00D517CD" w:rsidRDefault="006B2371" w:rsidP="00D853A2">
      <w:pPr>
        <w:pStyle w:val="Normalaftertitle"/>
        <w:rPr>
          <w:rFonts w:eastAsia="Aptos"/>
          <w:i/>
          <w:iCs/>
          <w:lang w:bidi="hi-IN"/>
        </w:rPr>
      </w:pPr>
      <w:r w:rsidRPr="00D517CD">
        <w:rPr>
          <w:rFonts w:eastAsia="Aptos"/>
          <w:lang w:bidi="hi-IN"/>
        </w:rPr>
        <w:lastRenderedPageBreak/>
        <w:t xml:space="preserve">Achieving universal and meaningful connectivity, as well as sustainable digital transformation, requires the cooperation and coordination of </w:t>
      </w:r>
      <w:r w:rsidR="001B1319" w:rsidRPr="00D517CD">
        <w:rPr>
          <w:rFonts w:eastAsia="Aptos"/>
          <w:lang w:bidi="hi-IN"/>
        </w:rPr>
        <w:t>G</w:t>
      </w:r>
      <w:r w:rsidRPr="00D517CD">
        <w:rPr>
          <w:rFonts w:eastAsia="Aptos"/>
          <w:lang w:bidi="hi-IN"/>
        </w:rPr>
        <w:t>overnments, private sector organizations, and civil society groups across the world. While priorities may vary depending on a country's specific context and needs, there are several mutual priorities that all countries can focus on to achieve these goals, including:</w:t>
      </w:r>
    </w:p>
    <w:p w14:paraId="5C5DD275" w14:textId="699D0183"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Infrastructure development</w:t>
      </w:r>
      <w:r w:rsidR="006B2371" w:rsidRPr="00D517CD">
        <w:rPr>
          <w:lang w:bidi="hi-IN"/>
        </w:rPr>
        <w:t xml:space="preserve">: Countries need to invest in the necessary infrastructure, such as </w:t>
      </w:r>
      <w:r w:rsidR="005F6CD7" w:rsidRPr="00D517CD">
        <w:rPr>
          <w:lang w:bidi="hi-IN"/>
        </w:rPr>
        <w:t>fibre</w:t>
      </w:r>
      <w:r w:rsidR="006B2371" w:rsidRPr="00D517CD">
        <w:rPr>
          <w:lang w:bidi="hi-IN"/>
        </w:rPr>
        <w:t xml:space="preserve"> optic cables, cellular towers, and data </w:t>
      </w:r>
      <w:r w:rsidR="00004817" w:rsidRPr="00D517CD">
        <w:rPr>
          <w:lang w:bidi="hi-IN"/>
        </w:rPr>
        <w:t>centres</w:t>
      </w:r>
      <w:r w:rsidR="006B2371" w:rsidRPr="00D517CD">
        <w:rPr>
          <w:lang w:bidi="hi-IN"/>
        </w:rPr>
        <w:t xml:space="preserve">, to provide reliable and high-speed </w:t>
      </w:r>
      <w:r w:rsidR="00004817" w:rsidRPr="00D517CD">
        <w:rPr>
          <w:lang w:bidi="hi-IN"/>
        </w:rPr>
        <w:t>Internet</w:t>
      </w:r>
      <w:r w:rsidR="006B2371" w:rsidRPr="00D517CD">
        <w:rPr>
          <w:lang w:bidi="hi-IN"/>
        </w:rPr>
        <w:t xml:space="preserve"> access to people across the country, including those in rural or remote areas.</w:t>
      </w:r>
    </w:p>
    <w:p w14:paraId="165FB9AF" w14:textId="365BEF7C"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Digital literacy and skills development</w:t>
      </w:r>
      <w:r w:rsidR="006B2371" w:rsidRPr="00D517CD">
        <w:rPr>
          <w:lang w:bidi="hi-IN"/>
        </w:rPr>
        <w:t>: Governments need to prioriti</w:t>
      </w:r>
      <w:r w:rsidR="00FC59CA" w:rsidRPr="00D517CD">
        <w:rPr>
          <w:lang w:bidi="hi-IN"/>
        </w:rPr>
        <w:t>s</w:t>
      </w:r>
      <w:r w:rsidR="006B2371" w:rsidRPr="00D517CD">
        <w:rPr>
          <w:lang w:bidi="hi-IN"/>
        </w:rPr>
        <w:t xml:space="preserve">e digital literacy and skills development, by investing in education and training programs to help people develop the skills needed to make effective use of the </w:t>
      </w:r>
      <w:r w:rsidR="00004817" w:rsidRPr="00D517CD">
        <w:rPr>
          <w:lang w:bidi="hi-IN"/>
        </w:rPr>
        <w:t>Internet</w:t>
      </w:r>
      <w:r w:rsidR="006B2371" w:rsidRPr="00D517CD">
        <w:rPr>
          <w:lang w:bidi="hi-IN"/>
        </w:rPr>
        <w:t xml:space="preserve"> and participate in the digital economy.</w:t>
      </w:r>
    </w:p>
    <w:p w14:paraId="7163269E" w14:textId="09D01BCE"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Affordability</w:t>
      </w:r>
      <w:r w:rsidR="006B2371" w:rsidRPr="00D517CD">
        <w:rPr>
          <w:lang w:bidi="hi-IN"/>
        </w:rPr>
        <w:t xml:space="preserve">: Countries need to address the issue of affordability, by promoting competition in the broadband market and introducing measures to make </w:t>
      </w:r>
      <w:r w:rsidR="00004817" w:rsidRPr="00D517CD">
        <w:rPr>
          <w:lang w:bidi="hi-IN"/>
        </w:rPr>
        <w:t>Internet</w:t>
      </w:r>
      <w:r w:rsidR="006B2371" w:rsidRPr="00D517CD">
        <w:rPr>
          <w:lang w:bidi="hi-IN"/>
        </w:rPr>
        <w:t xml:space="preserve"> access more affordable, particularly for low-income households.</w:t>
      </w:r>
    </w:p>
    <w:p w14:paraId="03CD7682" w14:textId="4F6E12ED"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Inclusivity and accessibility</w:t>
      </w:r>
      <w:r w:rsidR="006B2371" w:rsidRPr="00D517CD">
        <w:rPr>
          <w:lang w:bidi="hi-IN"/>
        </w:rPr>
        <w:t xml:space="preserve">: Governments need to ensure that digital services are designed with inclusivity and accessibility in mind, to ensure that everyone can benefit from the opportunities created by ICTs, including </w:t>
      </w:r>
      <w:r w:rsidR="00A4141D" w:rsidRPr="00D517CD">
        <w:rPr>
          <w:lang w:bidi="hi-IN"/>
        </w:rPr>
        <w:t xml:space="preserve">persons </w:t>
      </w:r>
      <w:r w:rsidR="006B2371" w:rsidRPr="00D517CD">
        <w:rPr>
          <w:lang w:bidi="hi-IN"/>
        </w:rPr>
        <w:t>with disabilities and those living in remote or underserved areas.</w:t>
      </w:r>
    </w:p>
    <w:p w14:paraId="7C481D7C" w14:textId="1AC633D3"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Cybersecurity and data protection</w:t>
      </w:r>
      <w:r w:rsidR="006B2371" w:rsidRPr="00D517CD">
        <w:rPr>
          <w:lang w:bidi="hi-IN"/>
        </w:rPr>
        <w:t>: Countries need to address cybersecurity and data protection issues, by implementing measures to protect users from cyber threats, such as hacking and identity theft, and to safeguard their personal data.</w:t>
      </w:r>
    </w:p>
    <w:p w14:paraId="75A00A17" w14:textId="2300E8C1"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Innovation and entrepreneurship</w:t>
      </w:r>
      <w:r w:rsidR="006B2371" w:rsidRPr="00D517CD">
        <w:rPr>
          <w:lang w:bidi="hi-IN"/>
        </w:rPr>
        <w:t>: Governments need to create an enabling environment for innovation and entrepreneurship in the ICT sector, by promoting policies that support research and development, as well as investment in emerging technologies.</w:t>
      </w:r>
    </w:p>
    <w:p w14:paraId="17B011DD" w14:textId="51EB93E8" w:rsidR="006B2371" w:rsidRPr="00D517CD" w:rsidRDefault="00714AA2" w:rsidP="00714AA2">
      <w:pPr>
        <w:pStyle w:val="enumlev1"/>
        <w:rPr>
          <w:lang w:bidi="hi-IN"/>
        </w:rPr>
      </w:pPr>
      <w:r w:rsidRPr="00D517CD">
        <w:rPr>
          <w:b/>
          <w:bCs/>
        </w:rPr>
        <w:t>•</w:t>
      </w:r>
      <w:r w:rsidRPr="00D517CD">
        <w:rPr>
          <w:b/>
          <w:bCs/>
        </w:rPr>
        <w:tab/>
      </w:r>
      <w:r w:rsidR="006B2371" w:rsidRPr="00D517CD">
        <w:rPr>
          <w:b/>
          <w:bCs/>
          <w:lang w:bidi="hi-IN"/>
        </w:rPr>
        <w:t>Sustainable development</w:t>
      </w:r>
      <w:r w:rsidR="006B2371" w:rsidRPr="00D517CD">
        <w:rPr>
          <w:lang w:bidi="hi-IN"/>
        </w:rPr>
        <w:t>: Countries need to ensure that the development of ICTs is aligned with the principles of sustainable development, by promoting environmentally friendly practices, such as using renewable energy sources, and by ensuring that ICTs are used to promote social and economic development.</w:t>
      </w:r>
    </w:p>
    <w:p w14:paraId="58AA085A" w14:textId="7A431202" w:rsidR="006B2371" w:rsidRPr="00D517CD" w:rsidRDefault="006B2371" w:rsidP="008C0B53">
      <w:pPr>
        <w:rPr>
          <w:rFonts w:eastAsia="Aptos"/>
          <w:lang w:bidi="hi-IN"/>
        </w:rPr>
      </w:pPr>
      <w:r w:rsidRPr="00D517CD">
        <w:rPr>
          <w:rFonts w:eastAsia="Aptos"/>
          <w:lang w:bidi="hi-IN"/>
        </w:rPr>
        <w:t>By addressing these mutual priorities, countries can work towards achieving universal and meaningful connectivity</w:t>
      </w:r>
      <w:r w:rsidR="00A4141D" w:rsidRPr="00D517CD">
        <w:rPr>
          <w:rFonts w:eastAsia="Aptos"/>
          <w:lang w:bidi="hi-IN"/>
        </w:rPr>
        <w:t>,</w:t>
      </w:r>
      <w:r w:rsidRPr="00D517CD">
        <w:rPr>
          <w:rFonts w:eastAsia="Aptos"/>
          <w:lang w:bidi="hi-IN"/>
        </w:rPr>
        <w:t xml:space="preserve"> which will ensure </w:t>
      </w:r>
      <w:r w:rsidR="00A4141D" w:rsidRPr="00D517CD">
        <w:rPr>
          <w:rFonts w:eastAsia="Aptos"/>
          <w:lang w:bidi="hi-IN"/>
        </w:rPr>
        <w:t xml:space="preserve">digital inclusion </w:t>
      </w:r>
      <w:r w:rsidRPr="00D517CD">
        <w:rPr>
          <w:rFonts w:eastAsia="Aptos"/>
          <w:lang w:bidi="hi-IN"/>
        </w:rPr>
        <w:t>as well as sustainable digital transformation</w:t>
      </w:r>
      <w:r w:rsidR="00A4141D" w:rsidRPr="00D517CD">
        <w:rPr>
          <w:rFonts w:eastAsia="Aptos"/>
          <w:lang w:bidi="hi-IN"/>
        </w:rPr>
        <w:t>,</w:t>
      </w:r>
      <w:r w:rsidRPr="00D517CD">
        <w:rPr>
          <w:rFonts w:eastAsia="Aptos"/>
          <w:lang w:bidi="hi-IN"/>
        </w:rPr>
        <w:t xml:space="preserve"> and help to ensure that everyone can benefit from the opportunities created by ICTs.</w:t>
      </w:r>
    </w:p>
    <w:p w14:paraId="0E0F3FF6" w14:textId="485BD01D" w:rsidR="006B2371" w:rsidRPr="00D517CD" w:rsidRDefault="006B2371" w:rsidP="008C0B53">
      <w:pPr>
        <w:rPr>
          <w:rFonts w:eastAsia="Aptos"/>
          <w:lang w:bidi="hi-IN"/>
        </w:rPr>
      </w:pPr>
      <w:r w:rsidRPr="00D517CD">
        <w:rPr>
          <w:rFonts w:eastAsia="Aptos"/>
          <w:lang w:bidi="hi-IN"/>
        </w:rPr>
        <w:t xml:space="preserve">Due to the lack of </w:t>
      </w:r>
      <w:r w:rsidR="00A4141D" w:rsidRPr="00D517CD">
        <w:rPr>
          <w:rFonts w:eastAsia="Aptos"/>
          <w:lang w:bidi="hi-IN"/>
        </w:rPr>
        <w:t xml:space="preserve">a </w:t>
      </w:r>
      <w:r w:rsidRPr="00D517CD">
        <w:rPr>
          <w:rFonts w:eastAsia="Aptos"/>
          <w:lang w:bidi="hi-IN"/>
        </w:rPr>
        <w:t xml:space="preserve">business case, </w:t>
      </w:r>
      <w:r w:rsidR="00A4141D" w:rsidRPr="00D517CD">
        <w:rPr>
          <w:rFonts w:eastAsia="Aptos"/>
          <w:lang w:bidi="hi-IN"/>
        </w:rPr>
        <w:t xml:space="preserve">the </w:t>
      </w:r>
      <w:r w:rsidRPr="00D517CD">
        <w:rPr>
          <w:rFonts w:eastAsia="Aptos"/>
          <w:lang w:bidi="hi-IN"/>
        </w:rPr>
        <w:t>huge capital cost involved, market failure, etc</w:t>
      </w:r>
      <w:r w:rsidR="00A4141D" w:rsidRPr="00D517CD">
        <w:rPr>
          <w:rFonts w:eastAsia="Aptos"/>
          <w:lang w:bidi="hi-IN"/>
        </w:rPr>
        <w:t>.</w:t>
      </w:r>
      <w:r w:rsidRPr="00D517CD">
        <w:rPr>
          <w:rFonts w:eastAsia="Aptos"/>
          <w:lang w:bidi="hi-IN"/>
        </w:rPr>
        <w:t xml:space="preserve">, the private operators face difficulties </w:t>
      </w:r>
      <w:r w:rsidR="00A4141D" w:rsidRPr="00D517CD">
        <w:rPr>
          <w:rFonts w:eastAsia="Aptos"/>
          <w:lang w:bidi="hi-IN"/>
        </w:rPr>
        <w:t xml:space="preserve">in </w:t>
      </w:r>
      <w:r w:rsidRPr="00D517CD">
        <w:rPr>
          <w:rFonts w:eastAsia="Aptos"/>
          <w:lang w:bidi="hi-IN"/>
        </w:rPr>
        <w:t>serv</w:t>
      </w:r>
      <w:r w:rsidR="00A4141D" w:rsidRPr="00D517CD">
        <w:rPr>
          <w:rFonts w:eastAsia="Aptos"/>
          <w:lang w:bidi="hi-IN"/>
        </w:rPr>
        <w:t>ing</w:t>
      </w:r>
      <w:r w:rsidRPr="00D517CD">
        <w:rPr>
          <w:rFonts w:eastAsia="Aptos"/>
          <w:lang w:bidi="hi-IN"/>
        </w:rPr>
        <w:t xml:space="preserve"> the remote and rural areas. In such cases, the Governments have adopted the approach of providing economic and fiscal incentives. These incentives act as a push for the private players to reach the unconnected.</w:t>
      </w:r>
    </w:p>
    <w:p w14:paraId="35FEA2FC" w14:textId="0D1FB215" w:rsidR="00E80B4D" w:rsidRPr="00D517CD" w:rsidRDefault="008C0B53" w:rsidP="008C0B53">
      <w:pPr>
        <w:pStyle w:val="Heading1"/>
        <w:rPr>
          <w:lang w:bidi="hi-IN"/>
        </w:rPr>
      </w:pPr>
      <w:bookmarkStart w:id="45" w:name="_Toc192019614"/>
      <w:bookmarkStart w:id="46" w:name="_Toc239173379"/>
      <w:r w:rsidRPr="00D517CD">
        <w:rPr>
          <w:lang w:bidi="hi-IN"/>
        </w:rPr>
        <w:t>8</w:t>
      </w:r>
      <w:r w:rsidR="003B1738" w:rsidRPr="00D517CD">
        <w:rPr>
          <w:lang w:bidi="hi-IN"/>
        </w:rPr>
        <w:tab/>
      </w:r>
      <w:r w:rsidR="00E80B4D" w:rsidRPr="00D517CD">
        <w:rPr>
          <w:lang w:bidi="hi-IN"/>
        </w:rPr>
        <w:t xml:space="preserve">Policy, </w:t>
      </w:r>
      <w:r w:rsidR="00A4141D" w:rsidRPr="00D517CD">
        <w:rPr>
          <w:lang w:bidi="hi-IN"/>
        </w:rPr>
        <w:t>economic and financial incentives for expanding connectivity</w:t>
      </w:r>
      <w:bookmarkEnd w:id="45"/>
      <w:bookmarkEnd w:id="46"/>
    </w:p>
    <w:p w14:paraId="66F40407" w14:textId="4D150CD0" w:rsidR="00CC1FFF" w:rsidRPr="00D517CD" w:rsidRDefault="00CC1FFF" w:rsidP="008C0B53">
      <w:pPr>
        <w:rPr>
          <w:rFonts w:eastAsia="Aptos"/>
          <w:lang w:bidi="hi-IN"/>
        </w:rPr>
      </w:pPr>
      <w:r w:rsidRPr="00D517CD">
        <w:rPr>
          <w:rFonts w:eastAsia="Aptos"/>
          <w:lang w:bidi="hi-IN"/>
        </w:rPr>
        <w:t>The telecommunications industry is highly capital-intensive and continuously evolving due to technological advancements. Governments and regulators must strike a delicate balance between fostering competition, encouraging investment, and ensuring affordable, high-quality services for consumers.</w:t>
      </w:r>
    </w:p>
    <w:p w14:paraId="47679ACD" w14:textId="6FF1500F" w:rsidR="00A44B17" w:rsidRPr="00D517CD" w:rsidRDefault="00A44B17" w:rsidP="008C0B53">
      <w:pPr>
        <w:rPr>
          <w:rFonts w:eastAsia="Calibri"/>
          <w:lang w:eastAsia="ja-JP"/>
        </w:rPr>
      </w:pPr>
      <w:r w:rsidRPr="00D517CD">
        <w:rPr>
          <w:rFonts w:eastAsia="Calibri"/>
          <w:lang w:eastAsia="ja-JP"/>
        </w:rPr>
        <w:t>There are various policy, economic and fiscal incentives provide</w:t>
      </w:r>
      <w:r w:rsidR="00A4141D" w:rsidRPr="00D517CD">
        <w:rPr>
          <w:rFonts w:eastAsia="Calibri"/>
          <w:lang w:eastAsia="ja-JP"/>
        </w:rPr>
        <w:t>d</w:t>
      </w:r>
      <w:r w:rsidRPr="00D517CD">
        <w:rPr>
          <w:rFonts w:eastAsia="Calibri"/>
          <w:lang w:eastAsia="ja-JP"/>
        </w:rPr>
        <w:t xml:space="preserve"> by </w:t>
      </w:r>
      <w:r w:rsidR="001B1319" w:rsidRPr="00D517CD">
        <w:rPr>
          <w:rFonts w:eastAsia="Calibri"/>
          <w:lang w:eastAsia="ja-JP"/>
        </w:rPr>
        <w:t>G</w:t>
      </w:r>
      <w:r w:rsidR="00A4141D" w:rsidRPr="00D517CD">
        <w:rPr>
          <w:rFonts w:eastAsia="Calibri"/>
          <w:lang w:eastAsia="ja-JP"/>
        </w:rPr>
        <w:t xml:space="preserve">overnments/regulators </w:t>
      </w:r>
      <w:r w:rsidRPr="00D517CD">
        <w:rPr>
          <w:rFonts w:eastAsia="Calibri"/>
          <w:lang w:eastAsia="ja-JP"/>
        </w:rPr>
        <w:t xml:space="preserve">to the Telecom/Internet </w:t>
      </w:r>
      <w:r w:rsidR="00A4141D" w:rsidRPr="00D517CD">
        <w:rPr>
          <w:rFonts w:eastAsia="Calibri"/>
          <w:lang w:eastAsia="ja-JP"/>
        </w:rPr>
        <w:t xml:space="preserve">service providers (ISPs) </w:t>
      </w:r>
      <w:r w:rsidRPr="00D517CD">
        <w:rPr>
          <w:rFonts w:eastAsia="Calibri"/>
          <w:lang w:eastAsia="ja-JP"/>
        </w:rPr>
        <w:t>to encourage them to provide connectivity to the unconnected areas. Some of the categories of incentives are</w:t>
      </w:r>
      <w:r w:rsidR="00A4141D" w:rsidRPr="00D517CD">
        <w:rPr>
          <w:rFonts w:eastAsia="Calibri"/>
          <w:lang w:eastAsia="ja-JP"/>
        </w:rPr>
        <w:t>:</w:t>
      </w:r>
      <w:r w:rsidRPr="00D517CD">
        <w:rPr>
          <w:rFonts w:eastAsia="Calibri"/>
          <w:lang w:eastAsia="ja-JP"/>
        </w:rPr>
        <w:t xml:space="preserve"> </w:t>
      </w:r>
    </w:p>
    <w:p w14:paraId="6CAA7C5E" w14:textId="5B6FF57D" w:rsidR="00A44B17" w:rsidRPr="00D517CD" w:rsidRDefault="008C0B53" w:rsidP="008C0B53">
      <w:pPr>
        <w:pStyle w:val="enumlev1"/>
      </w:pPr>
      <w:r w:rsidRPr="00D517CD">
        <w:t>–</w:t>
      </w:r>
      <w:r w:rsidR="003B1738" w:rsidRPr="00D517CD">
        <w:tab/>
      </w:r>
      <w:r w:rsidR="00A44B17" w:rsidRPr="00D517CD">
        <w:t xml:space="preserve">Universal </w:t>
      </w:r>
      <w:r w:rsidR="00A4141D" w:rsidRPr="00D517CD">
        <w:t xml:space="preserve">service funds </w:t>
      </w:r>
      <w:r w:rsidR="00A44B17" w:rsidRPr="00D517CD">
        <w:t>(USF)</w:t>
      </w:r>
    </w:p>
    <w:p w14:paraId="7DA63FE5" w14:textId="67DF9418" w:rsidR="00584109" w:rsidRPr="00D517CD" w:rsidRDefault="008C0B53" w:rsidP="008C0B53">
      <w:pPr>
        <w:pStyle w:val="enumlev1"/>
      </w:pPr>
      <w:r w:rsidRPr="00D517CD">
        <w:t>–</w:t>
      </w:r>
      <w:r w:rsidR="003B1738" w:rsidRPr="00D517CD">
        <w:tab/>
      </w:r>
      <w:r w:rsidR="00584109" w:rsidRPr="00D517CD">
        <w:t>Infrastructure sharing</w:t>
      </w:r>
    </w:p>
    <w:p w14:paraId="2FC4AD8C" w14:textId="70492A68" w:rsidR="00584109" w:rsidRPr="00D517CD" w:rsidRDefault="008C0B53" w:rsidP="008C0B53">
      <w:pPr>
        <w:pStyle w:val="enumlev1"/>
      </w:pPr>
      <w:r w:rsidRPr="00D517CD">
        <w:t>–</w:t>
      </w:r>
      <w:r w:rsidR="003B1738" w:rsidRPr="00D517CD">
        <w:tab/>
      </w:r>
      <w:r w:rsidR="00584109" w:rsidRPr="00D517CD">
        <w:t>Economic interventions</w:t>
      </w:r>
    </w:p>
    <w:p w14:paraId="29EDA747" w14:textId="32FC14C4" w:rsidR="00A44B17" w:rsidRPr="00D517CD" w:rsidRDefault="008C0B53" w:rsidP="008C0B53">
      <w:pPr>
        <w:pStyle w:val="enumlev1"/>
      </w:pPr>
      <w:r w:rsidRPr="00D517CD">
        <w:lastRenderedPageBreak/>
        <w:t>–</w:t>
      </w:r>
      <w:r w:rsidR="003B1738" w:rsidRPr="00D517CD">
        <w:tab/>
      </w:r>
      <w:r w:rsidR="00584109" w:rsidRPr="00D517CD">
        <w:t>Fiscal</w:t>
      </w:r>
      <w:r w:rsidR="00A44B17" w:rsidRPr="00D517CD">
        <w:t xml:space="preserve"> </w:t>
      </w:r>
      <w:r w:rsidR="00A4141D" w:rsidRPr="00D517CD">
        <w:t>i</w:t>
      </w:r>
      <w:r w:rsidR="00A44B17" w:rsidRPr="00D517CD">
        <w:t>ncentives</w:t>
      </w:r>
    </w:p>
    <w:p w14:paraId="662D56E5" w14:textId="4974643B" w:rsidR="00A44B17" w:rsidRPr="00D517CD" w:rsidRDefault="008C0B53" w:rsidP="008C0B53">
      <w:pPr>
        <w:pStyle w:val="enumlev1"/>
      </w:pPr>
      <w:r w:rsidRPr="00D517CD">
        <w:t>–</w:t>
      </w:r>
      <w:r w:rsidR="003B1738" w:rsidRPr="00D517CD">
        <w:tab/>
      </w:r>
      <w:r w:rsidR="00A44B17" w:rsidRPr="00D517CD">
        <w:t xml:space="preserve">Other </w:t>
      </w:r>
      <w:r w:rsidR="00A4141D" w:rsidRPr="00D517CD">
        <w:t>policy, economic and fiscal measures</w:t>
      </w:r>
    </w:p>
    <w:p w14:paraId="3A4B7F53" w14:textId="01A6DEFF" w:rsidR="00CC1FFF" w:rsidRPr="00D517CD" w:rsidRDefault="00CC1FFF" w:rsidP="008C0B53">
      <w:pPr>
        <w:rPr>
          <w:rFonts w:eastAsia="Aptos"/>
          <w:lang w:bidi="hi-IN"/>
        </w:rPr>
      </w:pPr>
      <w:r w:rsidRPr="00D517CD">
        <w:rPr>
          <w:rFonts w:eastAsia="Aptos"/>
          <w:lang w:bidi="hi-IN"/>
        </w:rPr>
        <w:t>A mix of policy, economic, and fiscal interventions plays a crucial role in enabling telecom</w:t>
      </w:r>
      <w:r w:rsidR="00A4141D" w:rsidRPr="00D517CD">
        <w:rPr>
          <w:rFonts w:eastAsia="Aptos"/>
          <w:lang w:bidi="hi-IN"/>
        </w:rPr>
        <w:t>munication</w:t>
      </w:r>
      <w:r w:rsidRPr="00D517CD">
        <w:rPr>
          <w:rFonts w:eastAsia="Aptos"/>
          <w:lang w:bidi="hi-IN"/>
        </w:rPr>
        <w:t xml:space="preserve"> operators to expand connectivity, particularly in underserved regions. This section explores key incentives and interventions under three broad categories: policy interventions, economic measures, and fiscal incentives.</w:t>
      </w:r>
    </w:p>
    <w:p w14:paraId="2627BF32" w14:textId="6AAEF903" w:rsidR="008157CF" w:rsidRPr="00D517CD" w:rsidRDefault="008C0B53" w:rsidP="008C0B53">
      <w:pPr>
        <w:pStyle w:val="Heading2"/>
        <w:rPr>
          <w:lang w:bidi="hi-IN"/>
        </w:rPr>
      </w:pPr>
      <w:bookmarkStart w:id="47" w:name="_Toc192019615"/>
      <w:bookmarkStart w:id="48" w:name="_Toc239173380"/>
      <w:r w:rsidRPr="00D517CD">
        <w:rPr>
          <w:lang w:bidi="hi-IN"/>
        </w:rPr>
        <w:t>8</w:t>
      </w:r>
      <w:r w:rsidR="003B1738" w:rsidRPr="00D517CD">
        <w:rPr>
          <w:lang w:bidi="hi-IN"/>
        </w:rPr>
        <w:t>.1</w:t>
      </w:r>
      <w:r w:rsidR="003B1738" w:rsidRPr="00D517CD">
        <w:rPr>
          <w:lang w:bidi="hi-IN"/>
        </w:rPr>
        <w:tab/>
      </w:r>
      <w:r w:rsidR="008157CF" w:rsidRPr="00D517CD">
        <w:rPr>
          <w:lang w:bidi="hi-IN"/>
        </w:rPr>
        <w:t xml:space="preserve">Universal </w:t>
      </w:r>
      <w:r w:rsidR="00A4141D" w:rsidRPr="00D517CD">
        <w:rPr>
          <w:lang w:bidi="hi-IN"/>
        </w:rPr>
        <w:t xml:space="preserve">service funds </w:t>
      </w:r>
      <w:r w:rsidR="008157CF" w:rsidRPr="00D517CD">
        <w:rPr>
          <w:lang w:bidi="hi-IN"/>
        </w:rPr>
        <w:t>(USFs)</w:t>
      </w:r>
      <w:bookmarkEnd w:id="47"/>
      <w:bookmarkEnd w:id="48"/>
    </w:p>
    <w:p w14:paraId="4792737B" w14:textId="0C7AA203" w:rsidR="00842122" w:rsidRPr="00D517CD" w:rsidRDefault="008421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In 1837, this concept of </w:t>
      </w:r>
      <w:r w:rsidR="00A4141D" w:rsidRPr="00D517CD">
        <w:rPr>
          <w:rFonts w:eastAsia="Aptos"/>
          <w:kern w:val="2"/>
          <w:szCs w:val="24"/>
          <w:lang w:bidi="hi-IN"/>
          <w14:ligatures w14:val="standardContextual"/>
        </w:rPr>
        <w:t xml:space="preserve">universal service </w:t>
      </w:r>
      <w:r w:rsidRPr="00D517CD">
        <w:rPr>
          <w:rFonts w:eastAsia="Aptos"/>
          <w:kern w:val="2"/>
          <w:szCs w:val="24"/>
          <w:lang w:bidi="hi-IN"/>
          <w14:ligatures w14:val="standardContextual"/>
        </w:rPr>
        <w:t>was originated by Rowland Hill with his postal reforms, which included uniform rates across United Kingdom and prepayment by</w:t>
      </w:r>
      <w:r w:rsidR="00A4141D" w:rsidRPr="00D517CD">
        <w:rPr>
          <w:rFonts w:eastAsia="Aptos"/>
          <w:kern w:val="2"/>
          <w:szCs w:val="24"/>
          <w:lang w:bidi="hi-IN"/>
          <w14:ligatures w14:val="standardContextual"/>
        </w:rPr>
        <w:t xml:space="preserve"> the</w:t>
      </w:r>
      <w:r w:rsidRPr="00D517CD">
        <w:rPr>
          <w:rFonts w:eastAsia="Aptos"/>
          <w:kern w:val="2"/>
          <w:szCs w:val="24"/>
          <w:lang w:bidi="hi-IN"/>
          <w14:ligatures w14:val="standardContextual"/>
        </w:rPr>
        <w:t xml:space="preserve"> sender via postage stamps. Universal </w:t>
      </w:r>
      <w:r w:rsidR="00A4141D"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ervice is a key objective of the Universal Postal Union. By some accounts, the term Universal </w:t>
      </w:r>
      <w:r w:rsidR="00A4141D"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ervice was first used by Theodore Vail, the President of AT&amp;T. In the 1910 </w:t>
      </w:r>
      <w:r w:rsidR="00A4141D" w:rsidRPr="00D517CD">
        <w:rPr>
          <w:rFonts w:eastAsia="Aptos"/>
          <w:kern w:val="2"/>
          <w:szCs w:val="24"/>
          <w:lang w:bidi="hi-IN"/>
          <w14:ligatures w14:val="standardContextual"/>
        </w:rPr>
        <w:t xml:space="preserve">annual report </w:t>
      </w:r>
      <w:r w:rsidRPr="00D517CD">
        <w:rPr>
          <w:rFonts w:eastAsia="Aptos"/>
          <w:kern w:val="2"/>
          <w:szCs w:val="24"/>
          <w:lang w:bidi="hi-IN"/>
          <w14:ligatures w14:val="standardContextual"/>
        </w:rPr>
        <w:t xml:space="preserve">of the company, he described Universal </w:t>
      </w:r>
      <w:r w:rsidR="00A4141D"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ervice by writing that, the telephone system should be universal, interdependent and intercommunicating, affording opportunity for any subscriber to any exchange to communicate with any other subscriber of any other exchange. </w:t>
      </w:r>
    </w:p>
    <w:p w14:paraId="69A432F2" w14:textId="2D86C669" w:rsidR="00842122" w:rsidRPr="00D517CD" w:rsidRDefault="008421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In the more modern sense, </w:t>
      </w:r>
      <w:r w:rsidR="00A4141D" w:rsidRPr="00D517CD">
        <w:rPr>
          <w:rFonts w:eastAsia="Aptos"/>
          <w:kern w:val="2"/>
          <w:szCs w:val="24"/>
          <w:lang w:bidi="hi-IN"/>
          <w14:ligatures w14:val="standardContextual"/>
        </w:rPr>
        <w:t xml:space="preserve">universal service </w:t>
      </w:r>
      <w:r w:rsidRPr="00D517CD">
        <w:rPr>
          <w:rFonts w:eastAsia="Aptos"/>
          <w:kern w:val="2"/>
          <w:szCs w:val="24"/>
          <w:lang w:bidi="hi-IN"/>
          <w14:ligatures w14:val="standardContextual"/>
        </w:rPr>
        <w:t>refers to having a phone and affordable phone service in every home. To be more legalistic, universal service means providing telecommunication service with access to a defined minimum service of specified quality to all users everywhere at an affordable price.</w:t>
      </w:r>
    </w:p>
    <w:p w14:paraId="44A32A9F" w14:textId="57A606DC" w:rsidR="00842122" w:rsidRPr="00D517CD" w:rsidRDefault="008421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The </w:t>
      </w:r>
      <w:r w:rsidR="00A4141D" w:rsidRPr="00D517CD">
        <w:rPr>
          <w:rFonts w:eastAsia="Aptos"/>
          <w:kern w:val="2"/>
          <w:szCs w:val="24"/>
          <w:lang w:bidi="hi-IN"/>
          <w14:ligatures w14:val="standardContextual"/>
        </w:rPr>
        <w:t>c</w:t>
      </w:r>
      <w:r w:rsidRPr="00D517CD">
        <w:rPr>
          <w:rFonts w:eastAsia="Aptos"/>
          <w:kern w:val="2"/>
          <w:szCs w:val="24"/>
          <w:lang w:bidi="hi-IN"/>
          <w14:ligatures w14:val="standardContextual"/>
        </w:rPr>
        <w:t xml:space="preserve">onstitution of the International Telecommunication Union (ITU), </w:t>
      </w:r>
      <w:r w:rsidR="00A4141D" w:rsidRPr="00D517CD">
        <w:rPr>
          <w:rFonts w:eastAsia="Aptos"/>
          <w:kern w:val="2"/>
          <w:szCs w:val="24"/>
          <w:lang w:bidi="hi-IN"/>
          <w14:ligatures w14:val="standardContextual"/>
        </w:rPr>
        <w:t>a</w:t>
      </w:r>
      <w:r w:rsidRPr="00D517CD">
        <w:rPr>
          <w:rFonts w:eastAsia="Aptos"/>
          <w:kern w:val="2"/>
          <w:szCs w:val="24"/>
          <w:lang w:bidi="hi-IN"/>
          <w14:ligatures w14:val="standardContextual"/>
        </w:rPr>
        <w:t xml:space="preserve">rticle 1(d), provides that one of the purposes of the Union is to promote the extension of the benefits of the new telecommunication technologies to all the world's inhabitants.  The precise parameters for </w:t>
      </w:r>
      <w:r w:rsidR="00A4141D" w:rsidRPr="00D517CD">
        <w:rPr>
          <w:rFonts w:eastAsia="Aptos"/>
          <w:kern w:val="2"/>
          <w:szCs w:val="24"/>
          <w:lang w:bidi="hi-IN"/>
          <w14:ligatures w14:val="standardContextual"/>
        </w:rPr>
        <w:t xml:space="preserve">universal service </w:t>
      </w:r>
      <w:r w:rsidRPr="00D517CD">
        <w:rPr>
          <w:rFonts w:eastAsia="Aptos"/>
          <w:kern w:val="2"/>
          <w:szCs w:val="24"/>
          <w:lang w:bidi="hi-IN"/>
          <w14:ligatures w14:val="standardContextual"/>
        </w:rPr>
        <w:t>are usually set by national law or regulation or may be contained in the licen</w:t>
      </w:r>
      <w:r w:rsidR="00A4141D" w:rsidRPr="00D517CD">
        <w:rPr>
          <w:rFonts w:eastAsia="Aptos"/>
          <w:kern w:val="2"/>
          <w:szCs w:val="24"/>
          <w:lang w:bidi="hi-IN"/>
          <w14:ligatures w14:val="standardContextual"/>
        </w:rPr>
        <w:t>c</w:t>
      </w:r>
      <w:r w:rsidRPr="00D517CD">
        <w:rPr>
          <w:rFonts w:eastAsia="Aptos"/>
          <w:kern w:val="2"/>
          <w:szCs w:val="24"/>
          <w:lang w:bidi="hi-IN"/>
          <w14:ligatures w14:val="standardContextual"/>
        </w:rPr>
        <w:t>e of the dominant operator.</w:t>
      </w:r>
    </w:p>
    <w:p w14:paraId="20E26B8F" w14:textId="2646C57E" w:rsidR="00842122" w:rsidRPr="00D517CD" w:rsidRDefault="008421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Financial resources provided by </w:t>
      </w:r>
      <w:r w:rsidR="00A4141D" w:rsidRPr="00D517CD">
        <w:rPr>
          <w:rFonts w:eastAsia="Aptos"/>
          <w:kern w:val="2"/>
          <w:szCs w:val="24"/>
          <w:lang w:bidi="hi-IN"/>
          <w14:ligatures w14:val="standardContextual"/>
        </w:rPr>
        <w:t xml:space="preserve">universal service funds </w:t>
      </w:r>
      <w:r w:rsidRPr="00D517CD">
        <w:rPr>
          <w:rFonts w:eastAsia="Aptos"/>
          <w:kern w:val="2"/>
          <w:szCs w:val="24"/>
          <w:lang w:bidi="hi-IN"/>
          <w14:ligatures w14:val="standardContextual"/>
        </w:rPr>
        <w:t>have been used to boost the expansion, usage and improvement of the quality of telecommunications networks and services. Furthermore, they aim to reduce regional disparities and encourage the use and development of innovative connectivity technologies to promote economic and social growth. Recipients of these resources include duly constituted telecommunications companies, as well as other public or private entities whose activities are aligned with public policy objectives.</w:t>
      </w:r>
    </w:p>
    <w:p w14:paraId="1B136B65" w14:textId="72254E6E" w:rsidR="00842122" w:rsidRPr="00D517CD" w:rsidRDefault="008421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There are several ways to apply </w:t>
      </w:r>
      <w:r w:rsidR="00F7201C" w:rsidRPr="00D517CD">
        <w:rPr>
          <w:rFonts w:eastAsia="Aptos"/>
          <w:kern w:val="2"/>
          <w:szCs w:val="24"/>
          <w:lang w:bidi="hi-IN"/>
          <w14:ligatures w14:val="standardContextual"/>
        </w:rPr>
        <w:t xml:space="preserve">universalization fund </w:t>
      </w:r>
      <w:r w:rsidRPr="00D517CD">
        <w:rPr>
          <w:rFonts w:eastAsia="Aptos"/>
          <w:kern w:val="2"/>
          <w:szCs w:val="24"/>
          <w:lang w:bidi="hi-IN"/>
          <w14:ligatures w14:val="standardContextual"/>
        </w:rPr>
        <w:t>resources. Three of them are described below:</w:t>
      </w:r>
    </w:p>
    <w:p w14:paraId="340B33DE" w14:textId="2238857A" w:rsidR="00842122" w:rsidRPr="00D517CD" w:rsidRDefault="005D00D2" w:rsidP="008C0B53">
      <w:pPr>
        <w:pStyle w:val="enumlev1"/>
        <w:rPr>
          <w:lang w:bidi="hi-IN"/>
        </w:rPr>
      </w:pPr>
      <w:r w:rsidRPr="00D517CD">
        <w:rPr>
          <w:lang w:bidi="hi-IN"/>
        </w:rPr>
        <w:t>•</w:t>
      </w:r>
      <w:r w:rsidR="003B1738" w:rsidRPr="00D517CD">
        <w:rPr>
          <w:lang w:bidi="hi-IN"/>
        </w:rPr>
        <w:tab/>
      </w:r>
      <w:r w:rsidR="00842122" w:rsidRPr="00D517CD">
        <w:rPr>
          <w:b/>
          <w:bCs/>
          <w:lang w:bidi="hi-IN"/>
        </w:rPr>
        <w:t>Non-refundable support</w:t>
      </w:r>
      <w:r w:rsidR="00842122" w:rsidRPr="00D517CD">
        <w:rPr>
          <w:lang w:bidi="hi-IN"/>
        </w:rPr>
        <w:t xml:space="preserve">: it refers to financial resources from USF provided to operators to promote the expansion of access to telecommunications services in underserved areas without the obligation of financial return or reimbursement to public coffers. These projects are normally deployed in areas without economic attractiveness and with negative </w:t>
      </w:r>
      <w:r w:rsidR="00F7201C" w:rsidRPr="00D517CD">
        <w:rPr>
          <w:lang w:bidi="hi-IN"/>
        </w:rPr>
        <w:t>net present value</w:t>
      </w:r>
      <w:r w:rsidR="00842122" w:rsidRPr="00D517CD">
        <w:rPr>
          <w:lang w:bidi="hi-IN"/>
        </w:rPr>
        <w:t>.</w:t>
      </w:r>
    </w:p>
    <w:p w14:paraId="5FE54E7F" w14:textId="660B9411" w:rsidR="00842122" w:rsidRPr="00D517CD" w:rsidRDefault="005D00D2" w:rsidP="008C0B53">
      <w:pPr>
        <w:pStyle w:val="enumlev1"/>
        <w:rPr>
          <w:lang w:bidi="hi-IN"/>
        </w:rPr>
      </w:pPr>
      <w:r w:rsidRPr="00D517CD">
        <w:rPr>
          <w:lang w:bidi="hi-IN"/>
        </w:rPr>
        <w:t>•</w:t>
      </w:r>
      <w:r w:rsidR="003B1738" w:rsidRPr="00D517CD">
        <w:rPr>
          <w:lang w:bidi="hi-IN"/>
        </w:rPr>
        <w:tab/>
      </w:r>
      <w:r w:rsidR="00842122" w:rsidRPr="00D517CD">
        <w:rPr>
          <w:b/>
          <w:bCs/>
          <w:lang w:bidi="hi-IN"/>
        </w:rPr>
        <w:t>Reimbursable public policies</w:t>
      </w:r>
      <w:r w:rsidR="00842122" w:rsidRPr="00D517CD">
        <w:rPr>
          <w:lang w:bidi="hi-IN"/>
        </w:rPr>
        <w:t>: it relates to granting loans to entities which are interested in carrying out a specific project that meets the policies, standards, guidelines, priorities, purposes and objectives of the USF, through a financial agent. The subscription of securities and subscription of shares of investment funds in credit rights may be carried out through direct or indirect credit operations. This modality is common in situations where the beneficiary can generate income from the expansion of its services and has the ability to reimburse the amount previously received. Thus, repayable support is a form of financial loan and implies that the granted resources need to be returned in the future, often with interest or in instalments and under more attractive conditions than the market may generally offer. The reimbursable support modality, in turn, can overcome the fiscal restrictions experienced by the country, becoming a more fluid channel for applying part of the Fund's resources.</w:t>
      </w:r>
    </w:p>
    <w:p w14:paraId="603D406A" w14:textId="540D001E" w:rsidR="00842122" w:rsidRPr="00D517CD" w:rsidRDefault="005D00D2" w:rsidP="005D00D2">
      <w:pPr>
        <w:pStyle w:val="enumlev1"/>
        <w:keepNext/>
        <w:keepLines/>
        <w:rPr>
          <w:lang w:bidi="hi-IN"/>
        </w:rPr>
      </w:pPr>
      <w:r w:rsidRPr="00D517CD">
        <w:rPr>
          <w:lang w:bidi="hi-IN"/>
        </w:rPr>
        <w:lastRenderedPageBreak/>
        <w:t>•</w:t>
      </w:r>
      <w:r w:rsidR="003B1738" w:rsidRPr="00D517CD">
        <w:rPr>
          <w:lang w:bidi="hi-IN"/>
        </w:rPr>
        <w:tab/>
      </w:r>
      <w:r w:rsidR="00842122" w:rsidRPr="00D517CD">
        <w:rPr>
          <w:b/>
          <w:bCs/>
          <w:lang w:bidi="hi-IN"/>
        </w:rPr>
        <w:t>Guarantees</w:t>
      </w:r>
      <w:r w:rsidR="00842122" w:rsidRPr="00D517CD">
        <w:rPr>
          <w:lang w:bidi="hi-IN"/>
        </w:rPr>
        <w:t xml:space="preserve">: this modality enables the use of </w:t>
      </w:r>
      <w:r w:rsidR="00F7201C" w:rsidRPr="00D517CD">
        <w:rPr>
          <w:lang w:bidi="hi-IN"/>
        </w:rPr>
        <w:t xml:space="preserve">the </w:t>
      </w:r>
      <w:r w:rsidR="00842122" w:rsidRPr="00D517CD">
        <w:rPr>
          <w:lang w:bidi="hi-IN"/>
        </w:rPr>
        <w:t xml:space="preserve">USF as a sort of fund that guarantees loans and financing projects to expand access to services, which makes it possible to grant credit to smaller operators with regional operations, in areas of lower economic attractiveness. The establishment of this mechanism implies the effective reduction of interest on financing that </w:t>
      </w:r>
      <w:r w:rsidR="00F7201C" w:rsidRPr="00D517CD">
        <w:rPr>
          <w:lang w:bidi="hi-IN"/>
        </w:rPr>
        <w:t xml:space="preserve">is </w:t>
      </w:r>
      <w:r w:rsidR="00842122" w:rsidRPr="00D517CD">
        <w:rPr>
          <w:lang w:bidi="hi-IN"/>
        </w:rPr>
        <w:t>granted in program</w:t>
      </w:r>
      <w:r w:rsidR="00F7201C" w:rsidRPr="00D517CD">
        <w:rPr>
          <w:lang w:bidi="hi-IN"/>
        </w:rPr>
        <w:t>me</w:t>
      </w:r>
      <w:r w:rsidR="00842122" w:rsidRPr="00D517CD">
        <w:rPr>
          <w:lang w:bidi="hi-IN"/>
        </w:rPr>
        <w:t xml:space="preserve">s being implemented by the </w:t>
      </w:r>
      <w:r w:rsidR="00F7201C" w:rsidRPr="00D517CD">
        <w:rPr>
          <w:lang w:bidi="hi-IN"/>
        </w:rPr>
        <w:t>financial agent</w:t>
      </w:r>
      <w:r w:rsidR="00842122" w:rsidRPr="00D517CD">
        <w:rPr>
          <w:lang w:bidi="hi-IN"/>
        </w:rPr>
        <w:t>.</w:t>
      </w:r>
    </w:p>
    <w:p w14:paraId="45D17A11" w14:textId="1FD76A4B" w:rsidR="00842122" w:rsidRPr="00D517CD" w:rsidRDefault="00842122" w:rsidP="00FA3F3F">
      <w:pPr>
        <w:rPr>
          <w:rFonts w:eastAsia="Aptos"/>
          <w:kern w:val="2"/>
          <w:szCs w:val="24"/>
          <w:lang w:bidi="hi-IN"/>
          <w14:ligatures w14:val="standardContextual"/>
        </w:rPr>
      </w:pPr>
      <w:r w:rsidRPr="00D517CD">
        <w:rPr>
          <w:rFonts w:eastAsia="Aptos"/>
          <w:kern w:val="2"/>
          <w:szCs w:val="24"/>
          <w:lang w:bidi="hi-IN"/>
          <w14:ligatures w14:val="standardContextual"/>
        </w:rPr>
        <w:t>International bodies, such as the Broadband Commission for Sustainable Development have developed recommendations for potential reform of USFs. These can serve to inform domestic measures in markets where current USF models are found to be inefficient.</w:t>
      </w:r>
    </w:p>
    <w:p w14:paraId="2E65F47D" w14:textId="187BC713" w:rsidR="00F26DBE" w:rsidRPr="00D517CD" w:rsidRDefault="00F7201C" w:rsidP="00FA3F3F">
      <w:pPr>
        <w:rPr>
          <w:szCs w:val="24"/>
        </w:rPr>
      </w:pPr>
      <w:r w:rsidRPr="00D517CD">
        <w:rPr>
          <w:szCs w:val="24"/>
        </w:rPr>
        <w:t>The g</w:t>
      </w:r>
      <w:r w:rsidR="00F26DBE" w:rsidRPr="00D517CD">
        <w:rPr>
          <w:szCs w:val="24"/>
        </w:rPr>
        <w:t xml:space="preserve">oal of </w:t>
      </w:r>
      <w:r w:rsidRPr="00D517CD">
        <w:rPr>
          <w:szCs w:val="24"/>
        </w:rPr>
        <w:t xml:space="preserve">universal service funds </w:t>
      </w:r>
      <w:r w:rsidR="00F26DBE" w:rsidRPr="00D517CD">
        <w:rPr>
          <w:szCs w:val="24"/>
        </w:rPr>
        <w:t>(USFs) is to invest in a mission mind-set to achieve universal meaningful connectiv</w:t>
      </w:r>
      <w:r w:rsidR="001712E4" w:rsidRPr="00D517CD">
        <w:rPr>
          <w:szCs w:val="24"/>
        </w:rPr>
        <w:t>ity. But to achieve the goal</w:t>
      </w:r>
      <w:r w:rsidRPr="00D517CD">
        <w:rPr>
          <w:szCs w:val="24"/>
        </w:rPr>
        <w:t>,</w:t>
      </w:r>
      <w:r w:rsidR="001712E4" w:rsidRPr="00D517CD">
        <w:rPr>
          <w:szCs w:val="24"/>
        </w:rPr>
        <w:t xml:space="preserve"> US</w:t>
      </w:r>
      <w:r w:rsidR="00F26DBE" w:rsidRPr="00D517CD">
        <w:rPr>
          <w:szCs w:val="24"/>
        </w:rPr>
        <w:t>Fs must be innovative to meet the needs of this century. With the following checkpoint</w:t>
      </w:r>
      <w:r w:rsidRPr="00D517CD">
        <w:rPr>
          <w:szCs w:val="24"/>
        </w:rPr>
        <w:t>s</w:t>
      </w:r>
      <w:r w:rsidR="00F26DBE" w:rsidRPr="00D517CD">
        <w:rPr>
          <w:szCs w:val="24"/>
        </w:rPr>
        <w:t xml:space="preserve"> gathered, the goal can be met:</w:t>
      </w:r>
    </w:p>
    <w:p w14:paraId="18613D13" w14:textId="067D0E03"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Governments focused on building a digital economy must use USFs to invest in inclusive solutions-rather than simply as an intervention to address market failures.</w:t>
      </w:r>
    </w:p>
    <w:p w14:paraId="6570B753" w14:textId="3FA8FD22"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USFs</w:t>
      </w:r>
      <w:r w:rsidR="00F7201C" w:rsidRPr="00D517CD">
        <w:rPr>
          <w:lang w:bidi="hi-IN"/>
        </w:rPr>
        <w:t>,</w:t>
      </w:r>
      <w:r w:rsidR="00F26DBE" w:rsidRPr="00D517CD">
        <w:rPr>
          <w:lang w:bidi="hi-IN"/>
        </w:rPr>
        <w:t xml:space="preserve"> as well as public access projects</w:t>
      </w:r>
      <w:r w:rsidR="00F7201C" w:rsidRPr="00D517CD">
        <w:rPr>
          <w:lang w:bidi="hi-IN"/>
        </w:rPr>
        <w:t>,</w:t>
      </w:r>
      <w:r w:rsidR="00F26DBE" w:rsidRPr="00D517CD">
        <w:rPr>
          <w:lang w:bidi="hi-IN"/>
        </w:rPr>
        <w:t xml:space="preserve"> are effective policy interventions to support affordable meaningful connectivity.</w:t>
      </w:r>
    </w:p>
    <w:p w14:paraId="3035D88D" w14:textId="3C345DD3" w:rsidR="00F26DBE" w:rsidRPr="00D517CD" w:rsidRDefault="00F26DBE" w:rsidP="00FA3F3F">
      <w:pPr>
        <w:spacing w:after="120" w:line="276" w:lineRule="auto"/>
        <w:rPr>
          <w:szCs w:val="24"/>
        </w:rPr>
      </w:pPr>
      <w:r w:rsidRPr="00D517CD">
        <w:rPr>
          <w:szCs w:val="24"/>
        </w:rPr>
        <w:t xml:space="preserve">Bridging </w:t>
      </w:r>
      <w:r w:rsidR="00F7201C" w:rsidRPr="00D517CD">
        <w:rPr>
          <w:szCs w:val="24"/>
        </w:rPr>
        <w:t xml:space="preserve">the </w:t>
      </w:r>
      <w:r w:rsidRPr="00D517CD">
        <w:rPr>
          <w:szCs w:val="24"/>
        </w:rPr>
        <w:t xml:space="preserve">digital gap requires private capital mobilization. It is observed that about 49% of countries globally have an operational </w:t>
      </w:r>
      <w:r w:rsidR="00F7201C" w:rsidRPr="00D517CD">
        <w:rPr>
          <w:szCs w:val="24"/>
        </w:rPr>
        <w:t xml:space="preserve">universal service fund </w:t>
      </w:r>
      <w:r w:rsidRPr="00D517CD">
        <w:rPr>
          <w:szCs w:val="24"/>
        </w:rPr>
        <w:t>(USF). The key challenges faced by countries in order to bridge the digital infrastructure gaps are:</w:t>
      </w:r>
    </w:p>
    <w:p w14:paraId="1CC15432" w14:textId="1BC61AEF"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Prevailing lack of economic viability across certain target areas, i</w:t>
      </w:r>
      <w:r w:rsidR="00F7201C" w:rsidRPr="00D517CD">
        <w:rPr>
          <w:lang w:bidi="hi-IN"/>
        </w:rPr>
        <w:t>.</w:t>
      </w:r>
      <w:r w:rsidR="00F26DBE" w:rsidRPr="00D517CD">
        <w:rPr>
          <w:lang w:bidi="hi-IN"/>
        </w:rPr>
        <w:t>e., revenue earned vs. cost incurred to build and operate the digital infrastructure.</w:t>
      </w:r>
    </w:p>
    <w:p w14:paraId="3FC7B3C4" w14:textId="2537D7B5"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Poor credit conditions such as high cost of capital and low access to long-term credits (small ISPs).</w:t>
      </w:r>
    </w:p>
    <w:p w14:paraId="6B48497B" w14:textId="3F9CE625"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 xml:space="preserve">Concentration of spectrum where </w:t>
      </w:r>
      <w:r w:rsidR="00F7201C" w:rsidRPr="00D517CD">
        <w:rPr>
          <w:lang w:bidi="hi-IN"/>
        </w:rPr>
        <w:t xml:space="preserve">a </w:t>
      </w:r>
      <w:r w:rsidR="00F26DBE" w:rsidRPr="00D517CD">
        <w:rPr>
          <w:lang w:bidi="hi-IN"/>
        </w:rPr>
        <w:t>significant portion of the available radio frequency spectrum, used for communication purposes, is controlled or owned by a limited number of entities, giving them significant influence and control over the use of wireless communication resources.</w:t>
      </w:r>
    </w:p>
    <w:p w14:paraId="4F37E75F" w14:textId="77777777" w:rsidR="00F26DBE" w:rsidRPr="00D517CD" w:rsidRDefault="00F26DBE" w:rsidP="00FA3F3F">
      <w:pPr>
        <w:spacing w:after="120" w:line="276" w:lineRule="auto"/>
        <w:rPr>
          <w:szCs w:val="24"/>
        </w:rPr>
      </w:pPr>
      <w:r w:rsidRPr="00D517CD">
        <w:rPr>
          <w:szCs w:val="24"/>
        </w:rPr>
        <w:t>The following questions lay the groundwork for enabling access to credit to address the infrastructure gaps:</w:t>
      </w:r>
    </w:p>
    <w:p w14:paraId="2EB412BC" w14:textId="48A75ECD"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What strategies and mechanisms can be employed to effectively utili</w:t>
      </w:r>
      <w:r w:rsidR="00FC59CA" w:rsidRPr="00D517CD">
        <w:rPr>
          <w:lang w:bidi="hi-IN"/>
        </w:rPr>
        <w:t>s</w:t>
      </w:r>
      <w:r w:rsidR="00F26DBE" w:rsidRPr="00D517CD">
        <w:rPr>
          <w:lang w:bidi="hi-IN"/>
        </w:rPr>
        <w:t>e Universal Service Funds (USFs) as a mean</w:t>
      </w:r>
      <w:r w:rsidR="00F7201C" w:rsidRPr="00D517CD">
        <w:rPr>
          <w:lang w:bidi="hi-IN"/>
        </w:rPr>
        <w:t>s</w:t>
      </w:r>
      <w:r w:rsidR="00F26DBE" w:rsidRPr="00D517CD">
        <w:rPr>
          <w:lang w:bidi="hi-IN"/>
        </w:rPr>
        <w:t xml:space="preserve"> to attract private capital for financing digital infrastructure projects? </w:t>
      </w:r>
    </w:p>
    <w:p w14:paraId="4D3F8D5D" w14:textId="31C06BB5"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What innovative financial instruments, such as bonds, grants, or loan guarantees, could be established or incentivi</w:t>
      </w:r>
      <w:r w:rsidR="00FC59CA" w:rsidRPr="00D517CD">
        <w:rPr>
          <w:lang w:bidi="hi-IN"/>
        </w:rPr>
        <w:t>s</w:t>
      </w:r>
      <w:r w:rsidR="00F26DBE" w:rsidRPr="00D517CD">
        <w:rPr>
          <w:lang w:bidi="hi-IN"/>
        </w:rPr>
        <w:t xml:space="preserve">ed through USFs to attract private investment and capital from domestic and international markets? </w:t>
      </w:r>
    </w:p>
    <w:p w14:paraId="1A1F052D" w14:textId="5908CF8A"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lang w:bidi="hi-IN"/>
        </w:rPr>
        <w:t>What successful examples or case studies exist where USFs have been leveraged to effectively mobili</w:t>
      </w:r>
      <w:r w:rsidR="00FC59CA" w:rsidRPr="00D517CD">
        <w:rPr>
          <w:lang w:bidi="hi-IN"/>
        </w:rPr>
        <w:t>s</w:t>
      </w:r>
      <w:r w:rsidR="00F26DBE" w:rsidRPr="00D517CD">
        <w:rPr>
          <w:lang w:bidi="hi-IN"/>
        </w:rPr>
        <w:t>e private capital for digital infrastructure development, and what lessons can be drawn from these experiences to inform strategies in different contexts?</w:t>
      </w:r>
    </w:p>
    <w:p w14:paraId="77D7CCC7" w14:textId="662221D4" w:rsidR="00F26DBE" w:rsidRPr="00D517CD" w:rsidRDefault="00F26DBE" w:rsidP="00FA3F3F">
      <w:pPr>
        <w:spacing w:after="120" w:line="276" w:lineRule="auto"/>
        <w:rPr>
          <w:szCs w:val="24"/>
        </w:rPr>
      </w:pPr>
      <w:r w:rsidRPr="00D517CD">
        <w:rPr>
          <w:szCs w:val="24"/>
        </w:rPr>
        <w:t xml:space="preserve">There is also a need to have </w:t>
      </w:r>
      <w:r w:rsidR="00F7201C" w:rsidRPr="00D517CD">
        <w:rPr>
          <w:szCs w:val="24"/>
        </w:rPr>
        <w:t xml:space="preserve">a </w:t>
      </w:r>
      <w:r w:rsidRPr="00D517CD">
        <w:rPr>
          <w:szCs w:val="24"/>
        </w:rPr>
        <w:t xml:space="preserve">new intervention model for USF funding such as </w:t>
      </w:r>
      <w:r w:rsidR="00F7201C" w:rsidRPr="00D517CD">
        <w:rPr>
          <w:szCs w:val="24"/>
        </w:rPr>
        <w:t xml:space="preserve">credit </w:t>
      </w:r>
      <w:r w:rsidRPr="00D517CD">
        <w:rPr>
          <w:szCs w:val="24"/>
        </w:rPr>
        <w:t>as a policy tool. USFs act as powerful catalysts to unlock access to credit that will fuel accelerated investments aimed at bridging digital divides</w:t>
      </w:r>
      <w:r w:rsidR="00F7201C" w:rsidRPr="00D517CD">
        <w:rPr>
          <w:szCs w:val="24"/>
        </w:rPr>
        <w:t xml:space="preserve"> (see Figure 2)</w:t>
      </w:r>
      <w:r w:rsidRPr="00D517CD">
        <w:rPr>
          <w:szCs w:val="24"/>
        </w:rPr>
        <w:t>. USF-backed financial instruments comprise the following:</w:t>
      </w:r>
    </w:p>
    <w:p w14:paraId="2CD7EF9F" w14:textId="6CD972AE"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b/>
          <w:bCs/>
          <w:lang w:bidi="hi-IN"/>
        </w:rPr>
        <w:t>Guarantee mechanisms</w:t>
      </w:r>
      <w:r w:rsidR="00F26DBE" w:rsidRPr="00D517CD">
        <w:rPr>
          <w:lang w:bidi="hi-IN"/>
        </w:rPr>
        <w:t>: USF resources may be used to back credit guarantees offered for ISPs seeking low-interest, long-term banking financing.</w:t>
      </w:r>
    </w:p>
    <w:p w14:paraId="585985B0" w14:textId="53051D41"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b/>
          <w:bCs/>
          <w:lang w:bidi="hi-IN"/>
        </w:rPr>
        <w:t>Bank financing</w:t>
      </w:r>
      <w:r w:rsidR="00F26DBE" w:rsidRPr="00D517CD">
        <w:rPr>
          <w:lang w:bidi="hi-IN"/>
        </w:rPr>
        <w:t>: USF resources may be lent multiple times to ISPs by partnered financial agents at below-market conditions.</w:t>
      </w:r>
    </w:p>
    <w:p w14:paraId="7D6AA30D" w14:textId="6626C86E" w:rsidR="00F26DBE" w:rsidRPr="00D517CD" w:rsidRDefault="00DF2007" w:rsidP="008C0B53">
      <w:pPr>
        <w:pStyle w:val="enumlev1"/>
        <w:rPr>
          <w:lang w:bidi="hi-IN"/>
        </w:rPr>
      </w:pPr>
      <w:r w:rsidRPr="00D517CD">
        <w:rPr>
          <w:lang w:bidi="hi-IN"/>
        </w:rPr>
        <w:t>•</w:t>
      </w:r>
      <w:r w:rsidR="003B1738" w:rsidRPr="00D517CD">
        <w:rPr>
          <w:lang w:bidi="hi-IN"/>
        </w:rPr>
        <w:tab/>
      </w:r>
      <w:r w:rsidR="00F26DBE" w:rsidRPr="00D517CD">
        <w:rPr>
          <w:b/>
          <w:bCs/>
          <w:lang w:bidi="hi-IN"/>
        </w:rPr>
        <w:t>Blended credit lines</w:t>
      </w:r>
      <w:r w:rsidR="00F26DBE" w:rsidRPr="00D517CD">
        <w:rPr>
          <w:lang w:bidi="hi-IN"/>
        </w:rPr>
        <w:t xml:space="preserve">: Development </w:t>
      </w:r>
      <w:r w:rsidR="00F7201C" w:rsidRPr="00D517CD">
        <w:rPr>
          <w:lang w:bidi="hi-IN"/>
        </w:rPr>
        <w:t xml:space="preserve">financial institutions </w:t>
      </w:r>
      <w:r w:rsidR="00F26DBE" w:rsidRPr="00D517CD">
        <w:rPr>
          <w:lang w:bidi="hi-IN"/>
        </w:rPr>
        <w:t>(DFIs) may blend USF resources with other sources to reduce interest rates.</w:t>
      </w:r>
    </w:p>
    <w:p w14:paraId="7EFE1C0F" w14:textId="778781DF" w:rsidR="00F26DBE" w:rsidRPr="00D517CD" w:rsidRDefault="00DF2007" w:rsidP="008C0B53">
      <w:pPr>
        <w:pStyle w:val="enumlev1"/>
        <w:rPr>
          <w:lang w:bidi="hi-IN"/>
        </w:rPr>
      </w:pPr>
      <w:r w:rsidRPr="00D517CD">
        <w:rPr>
          <w:lang w:bidi="hi-IN"/>
        </w:rPr>
        <w:lastRenderedPageBreak/>
        <w:t>•</w:t>
      </w:r>
      <w:r w:rsidRPr="00D517CD">
        <w:rPr>
          <w:lang w:bidi="hi-IN"/>
        </w:rPr>
        <w:tab/>
      </w:r>
      <w:r w:rsidR="00F26DBE" w:rsidRPr="00D517CD">
        <w:rPr>
          <w:b/>
          <w:bCs/>
          <w:lang w:bidi="hi-IN"/>
        </w:rPr>
        <w:t>Receivable funds</w:t>
      </w:r>
      <w:r w:rsidR="00F26DBE" w:rsidRPr="00D517CD">
        <w:rPr>
          <w:lang w:bidi="hi-IN"/>
        </w:rPr>
        <w:t>: USF resources may be used to acquire quotas of debt funds created along with equipment suppliers to purchase credit rights of instalment sales of small ISPs.</w:t>
      </w:r>
    </w:p>
    <w:p w14:paraId="12AB009C" w14:textId="474A1F14" w:rsidR="008C0B53" w:rsidRPr="00D517CD" w:rsidRDefault="009813EB" w:rsidP="008C0B53">
      <w:pPr>
        <w:pStyle w:val="Figure"/>
        <w:rPr>
          <w:lang w:eastAsia="ja-JP"/>
        </w:rPr>
      </w:pPr>
      <w:r w:rsidRPr="00D517CD">
        <w:rPr>
          <w:noProof/>
          <w:lang w:eastAsia="ja-JP"/>
        </w:rPr>
        <w:drawing>
          <wp:inline distT="0" distB="0" distL="0" distR="0" wp14:anchorId="01972720" wp14:editId="30BAA0DD">
            <wp:extent cx="5200022" cy="2072887"/>
            <wp:effectExtent l="0" t="0" r="635" b="3810"/>
            <wp:docPr id="1767353568" name="Picture 1" descr="Figure 2 – Financing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53568" name="Picture 1" descr="Figure 2 – Financing Mechanism"/>
                    <pic:cNvPicPr/>
                  </pic:nvPicPr>
                  <pic:blipFill>
                    <a:blip r:embed="rId26"/>
                    <a:stretch>
                      <a:fillRect/>
                    </a:stretch>
                  </pic:blipFill>
                  <pic:spPr>
                    <a:xfrm>
                      <a:off x="0" y="0"/>
                      <a:ext cx="5212137" cy="2077717"/>
                    </a:xfrm>
                    <a:prstGeom prst="rect">
                      <a:avLst/>
                    </a:prstGeom>
                  </pic:spPr>
                </pic:pic>
              </a:graphicData>
            </a:graphic>
          </wp:inline>
        </w:drawing>
      </w:r>
    </w:p>
    <w:p w14:paraId="7EC5DB78" w14:textId="59AB10A9" w:rsidR="00AA0055" w:rsidRPr="00D517CD" w:rsidRDefault="00AA0055" w:rsidP="008C0B53">
      <w:pPr>
        <w:pStyle w:val="FigureNoTitle"/>
      </w:pPr>
      <w:r w:rsidRPr="00D517CD">
        <w:rPr>
          <w:lang w:eastAsia="ja-JP"/>
        </w:rPr>
        <w:t>Figure 2</w:t>
      </w:r>
      <w:r w:rsidR="008C0B53" w:rsidRPr="00D517CD">
        <w:rPr>
          <w:lang w:eastAsia="ja-JP"/>
        </w:rPr>
        <w:t xml:space="preserve"> –</w:t>
      </w:r>
      <w:r w:rsidRPr="00D517CD">
        <w:rPr>
          <w:lang w:eastAsia="ja-JP"/>
        </w:rPr>
        <w:t xml:space="preserve"> </w:t>
      </w:r>
      <w:r w:rsidRPr="00D517CD">
        <w:t>Financing</w:t>
      </w:r>
      <w:r w:rsidRPr="00D517CD">
        <w:rPr>
          <w:lang w:eastAsia="ja-JP"/>
        </w:rPr>
        <w:t xml:space="preserve"> Mechanism</w:t>
      </w:r>
    </w:p>
    <w:p w14:paraId="58000A32" w14:textId="60AE7522" w:rsidR="00F26DBE" w:rsidRPr="00D517CD" w:rsidRDefault="00F26DBE" w:rsidP="009813EB">
      <w:pPr>
        <w:pStyle w:val="Normalaftertitle"/>
      </w:pPr>
      <w:r w:rsidRPr="00D517CD">
        <w:rPr>
          <w:b/>
          <w:bCs/>
        </w:rPr>
        <w:t xml:space="preserve">From </w:t>
      </w:r>
      <w:r w:rsidR="00F7201C" w:rsidRPr="00D517CD">
        <w:rPr>
          <w:b/>
          <w:bCs/>
        </w:rPr>
        <w:t>theory to practice</w:t>
      </w:r>
      <w:r w:rsidRPr="00D517CD">
        <w:t>: Reimagining USFs is a prerequisite for the next generation of broadband policy that is inclusive, sustainable, and driven by innovation.</w:t>
      </w:r>
    </w:p>
    <w:p w14:paraId="1493FB6E" w14:textId="5FB316AC" w:rsidR="00F26DBE" w:rsidRPr="00D517CD" w:rsidRDefault="003B1738" w:rsidP="009813EB">
      <w:pPr>
        <w:pStyle w:val="enumlev1"/>
      </w:pPr>
      <w:r w:rsidRPr="00D517CD">
        <w:t>a</w:t>
      </w:r>
      <w:r w:rsidR="00EA0793" w:rsidRPr="00D517CD">
        <w:t>)</w:t>
      </w:r>
      <w:r w:rsidRPr="00D517CD">
        <w:tab/>
      </w:r>
      <w:r w:rsidR="00F26DBE" w:rsidRPr="00D517CD">
        <w:t>Pursuing public value creation through universal access</w:t>
      </w:r>
    </w:p>
    <w:p w14:paraId="0C216795" w14:textId="241DC971" w:rsidR="00F26DBE" w:rsidRPr="00D517CD" w:rsidRDefault="00EA0793" w:rsidP="009813EB">
      <w:pPr>
        <w:pStyle w:val="enumlev2"/>
      </w:pPr>
      <w:r w:rsidRPr="00D517CD">
        <w:t>•</w:t>
      </w:r>
      <w:r w:rsidR="003B1738" w:rsidRPr="00D517CD">
        <w:tab/>
      </w:r>
      <w:r w:rsidR="00F26DBE" w:rsidRPr="00D517CD">
        <w:t>USFs can address current gaps/divides by supporting projects and program</w:t>
      </w:r>
      <w:r w:rsidR="00674879" w:rsidRPr="00D517CD">
        <w:t>me</w:t>
      </w:r>
      <w:r w:rsidR="00F26DBE" w:rsidRPr="00D517CD">
        <w:t xml:space="preserve">s that deliver on the social value of universal </w:t>
      </w:r>
      <w:r w:rsidR="00004817" w:rsidRPr="00D517CD">
        <w:t>Internet</w:t>
      </w:r>
      <w:r w:rsidR="00F26DBE" w:rsidRPr="00D517CD">
        <w:t xml:space="preserve"> access.</w:t>
      </w:r>
    </w:p>
    <w:p w14:paraId="31DED979" w14:textId="797F1F07" w:rsidR="00F26DBE" w:rsidRPr="00D517CD" w:rsidRDefault="003B1738" w:rsidP="009813EB">
      <w:pPr>
        <w:pStyle w:val="enumlev1"/>
      </w:pPr>
      <w:r w:rsidRPr="00D517CD">
        <w:t>b</w:t>
      </w:r>
      <w:r w:rsidR="00EA0793" w:rsidRPr="00D517CD">
        <w:t>)</w:t>
      </w:r>
      <w:r w:rsidRPr="00D517CD">
        <w:tab/>
      </w:r>
      <w:r w:rsidR="00F26DBE" w:rsidRPr="00D517CD">
        <w:t>Shaping broadband markets towards affordability</w:t>
      </w:r>
    </w:p>
    <w:p w14:paraId="4D49CC99" w14:textId="2F1125AB" w:rsidR="00F26DBE" w:rsidRPr="00D517CD" w:rsidRDefault="00EA0793" w:rsidP="009813EB">
      <w:pPr>
        <w:pStyle w:val="enumlev2"/>
      </w:pPr>
      <w:r w:rsidRPr="00D517CD">
        <w:t>•</w:t>
      </w:r>
      <w:r w:rsidR="003B1738" w:rsidRPr="00D517CD">
        <w:tab/>
      </w:r>
      <w:r w:rsidR="00F26DBE" w:rsidRPr="00D517CD">
        <w:t xml:space="preserve">Universal </w:t>
      </w:r>
      <w:r w:rsidR="00674879" w:rsidRPr="00D517CD">
        <w:t xml:space="preserve">service funds </w:t>
      </w:r>
      <w:r w:rsidR="00F26DBE" w:rsidRPr="00D517CD">
        <w:t>can make unique contributions in moving markets forward by expanding the availability of new technologies within society and reducing cost barriers for users on the margins.</w:t>
      </w:r>
    </w:p>
    <w:p w14:paraId="28BCEF2C" w14:textId="62F238D3" w:rsidR="00F26DBE" w:rsidRPr="00D517CD" w:rsidRDefault="003B1738" w:rsidP="009813EB">
      <w:pPr>
        <w:pStyle w:val="enumlev1"/>
      </w:pPr>
      <w:r w:rsidRPr="00D517CD">
        <w:t>c</w:t>
      </w:r>
      <w:r w:rsidR="00EA0793" w:rsidRPr="00D517CD">
        <w:t>)</w:t>
      </w:r>
      <w:r w:rsidRPr="00D517CD">
        <w:tab/>
      </w:r>
      <w:r w:rsidR="00F26DBE" w:rsidRPr="00D517CD">
        <w:t>Building competence and confidence in public sector</w:t>
      </w:r>
    </w:p>
    <w:p w14:paraId="7330243A" w14:textId="628D37B5" w:rsidR="00F26DBE" w:rsidRPr="00D517CD" w:rsidRDefault="00EA0793" w:rsidP="009813EB">
      <w:pPr>
        <w:pStyle w:val="enumlev2"/>
      </w:pPr>
      <w:r w:rsidRPr="00D517CD">
        <w:t>•</w:t>
      </w:r>
      <w:r w:rsidR="003B1738" w:rsidRPr="00D517CD">
        <w:tab/>
      </w:r>
      <w:r w:rsidR="00F26DBE" w:rsidRPr="00D517CD">
        <w:t xml:space="preserve">In drafting national broadband plans and universal access strategies, </w:t>
      </w:r>
      <w:r w:rsidR="001B1319" w:rsidRPr="00D517CD">
        <w:t>G</w:t>
      </w:r>
      <w:r w:rsidR="00F26DBE" w:rsidRPr="00D517CD">
        <w:t>overnments have the opportunity to align multiple departments and stakeholders across the sector towards a mission-oriented approach for universal affordable broadband.</w:t>
      </w:r>
    </w:p>
    <w:p w14:paraId="00516F2F" w14:textId="61AB4BC7" w:rsidR="00F26DBE" w:rsidRPr="00D517CD" w:rsidRDefault="003B1738" w:rsidP="009813EB">
      <w:pPr>
        <w:pStyle w:val="enumlev1"/>
      </w:pPr>
      <w:r w:rsidRPr="00D517CD">
        <w:t>d</w:t>
      </w:r>
      <w:r w:rsidR="00EA0793" w:rsidRPr="00D517CD">
        <w:t>)</w:t>
      </w:r>
      <w:r w:rsidRPr="00D517CD">
        <w:tab/>
      </w:r>
      <w:r w:rsidR="00F26DBE" w:rsidRPr="00D517CD">
        <w:t>Financing bold investments for connectivity</w:t>
      </w:r>
    </w:p>
    <w:p w14:paraId="0D45D858" w14:textId="6BDD1EA1" w:rsidR="00F26DBE" w:rsidRPr="00D517CD" w:rsidRDefault="003B1738" w:rsidP="009813EB">
      <w:pPr>
        <w:pStyle w:val="enumlev1"/>
      </w:pPr>
      <w:r w:rsidRPr="00D517CD">
        <w:t>e</w:t>
      </w:r>
      <w:r w:rsidR="00EA0793" w:rsidRPr="00D517CD">
        <w:t>)</w:t>
      </w:r>
      <w:r w:rsidRPr="00D517CD">
        <w:tab/>
      </w:r>
      <w:r w:rsidR="00F26DBE" w:rsidRPr="00D517CD">
        <w:t>Distributing affordable data to the greatest number</w:t>
      </w:r>
    </w:p>
    <w:p w14:paraId="6D9A6C33" w14:textId="49FE9EE1" w:rsidR="00F26DBE" w:rsidRPr="00D517CD" w:rsidRDefault="003B1738" w:rsidP="009813EB">
      <w:pPr>
        <w:pStyle w:val="enumlev1"/>
      </w:pPr>
      <w:r w:rsidRPr="00D517CD">
        <w:t>f</w:t>
      </w:r>
      <w:r w:rsidR="00EA0793" w:rsidRPr="00D517CD">
        <w:t>)</w:t>
      </w:r>
      <w:r w:rsidRPr="00D517CD">
        <w:tab/>
      </w:r>
      <w:r w:rsidR="00F26DBE" w:rsidRPr="00D517CD">
        <w:t>Supporting new partnerships for universal access</w:t>
      </w:r>
    </w:p>
    <w:p w14:paraId="5835C814" w14:textId="13B855C8" w:rsidR="00F26DBE" w:rsidRPr="00D517CD" w:rsidRDefault="00EA0793" w:rsidP="009813EB">
      <w:pPr>
        <w:pStyle w:val="enumlev2"/>
      </w:pPr>
      <w:r w:rsidRPr="00D517CD">
        <w:t>•</w:t>
      </w:r>
      <w:r w:rsidR="003B1738" w:rsidRPr="00D517CD">
        <w:tab/>
      </w:r>
      <w:r w:rsidR="00F26DBE" w:rsidRPr="00D517CD">
        <w:t xml:space="preserve">Universal access strategies should not rely on a single business model and should explore partnerships with </w:t>
      </w:r>
      <w:r w:rsidR="00674879" w:rsidRPr="00D517CD">
        <w:t xml:space="preserve">the </w:t>
      </w:r>
      <w:r w:rsidR="00F26DBE" w:rsidRPr="00D517CD">
        <w:t>private sector to provide affordable</w:t>
      </w:r>
      <w:r w:rsidR="00674879" w:rsidRPr="00D517CD">
        <w:t>,</w:t>
      </w:r>
      <w:r w:rsidR="00F26DBE" w:rsidRPr="00D517CD">
        <w:t xml:space="preserve"> meaningful access.</w:t>
      </w:r>
    </w:p>
    <w:p w14:paraId="7918B868" w14:textId="58F5E804" w:rsidR="00F26DBE" w:rsidRPr="00D517CD" w:rsidRDefault="003B1738" w:rsidP="009813EB">
      <w:pPr>
        <w:pStyle w:val="enumlev1"/>
      </w:pPr>
      <w:r w:rsidRPr="00D517CD">
        <w:t>g</w:t>
      </w:r>
      <w:r w:rsidR="00EA0793" w:rsidRPr="00D517CD">
        <w:t>)</w:t>
      </w:r>
      <w:r w:rsidRPr="00D517CD">
        <w:tab/>
      </w:r>
      <w:r w:rsidR="00F26DBE" w:rsidRPr="00D517CD">
        <w:t>Encouraging broad participation in USF governance and strategy</w:t>
      </w:r>
    </w:p>
    <w:p w14:paraId="44677853" w14:textId="77777777" w:rsidR="00F26DBE" w:rsidRPr="00D517CD" w:rsidRDefault="00F26DBE" w:rsidP="00FA3F3F">
      <w:pPr>
        <w:pStyle w:val="ListParagraph"/>
        <w:spacing w:after="120"/>
        <w:rPr>
          <w:szCs w:val="24"/>
        </w:rPr>
      </w:pPr>
      <w:r w:rsidRPr="00D517CD">
        <w:rPr>
          <w:szCs w:val="24"/>
        </w:rPr>
        <w:t>Open, co-designed with people and communities.</w:t>
      </w:r>
    </w:p>
    <w:p w14:paraId="0985E68F" w14:textId="4D0BFDB8" w:rsidR="00F26DBE" w:rsidRPr="00D517CD" w:rsidRDefault="00EA0793" w:rsidP="009813EB">
      <w:pPr>
        <w:pStyle w:val="enumlev2"/>
      </w:pPr>
      <w:r w:rsidRPr="00D517CD">
        <w:t>•</w:t>
      </w:r>
      <w:r w:rsidR="003B1738" w:rsidRPr="00D517CD">
        <w:tab/>
      </w:r>
      <w:r w:rsidR="00F26DBE" w:rsidRPr="00D517CD">
        <w:t>The mission of USFs is more important than ever</w:t>
      </w:r>
      <w:r w:rsidR="00674879" w:rsidRPr="00D517CD">
        <w:t>,</w:t>
      </w:r>
      <w:r w:rsidR="00F26DBE" w:rsidRPr="00D517CD">
        <w:t xml:space="preserve"> and it suggest</w:t>
      </w:r>
      <w:r w:rsidR="00674879" w:rsidRPr="00D517CD">
        <w:t>s</w:t>
      </w:r>
      <w:r w:rsidR="00F26DBE" w:rsidRPr="00D517CD">
        <w:t xml:space="preserve"> the following important elements to be kept in mind</w:t>
      </w:r>
      <w:r w:rsidR="00674879" w:rsidRPr="00D517CD">
        <w:t>: a</w:t>
      </w:r>
      <w:r w:rsidR="00F26DBE" w:rsidRPr="00D517CD">
        <w:t>dopt a universal access strategy with a modern, ambitious USF mandate that includes institutional coordination in policy design and implementation stages.</w:t>
      </w:r>
    </w:p>
    <w:p w14:paraId="70EABFC2" w14:textId="176C6595" w:rsidR="00F26DBE" w:rsidRPr="00D517CD" w:rsidRDefault="00EA0793" w:rsidP="009813EB">
      <w:pPr>
        <w:pStyle w:val="enumlev2"/>
      </w:pPr>
      <w:r w:rsidRPr="00D517CD">
        <w:t>•</w:t>
      </w:r>
      <w:r w:rsidR="003B1738" w:rsidRPr="00D517CD">
        <w:tab/>
      </w:r>
      <w:r w:rsidR="00F26DBE" w:rsidRPr="00D517CD">
        <w:t>Commit adequate resources-financial, political, and human-to the USF to deliver on its mandate.</w:t>
      </w:r>
    </w:p>
    <w:p w14:paraId="78CB5E13" w14:textId="6ED34CA5" w:rsidR="00F26DBE" w:rsidRPr="00D517CD" w:rsidRDefault="00EA0793" w:rsidP="009813EB">
      <w:pPr>
        <w:pStyle w:val="enumlev2"/>
      </w:pPr>
      <w:r w:rsidRPr="00D517CD">
        <w:t>•</w:t>
      </w:r>
      <w:r w:rsidR="003B1738" w:rsidRPr="00D517CD">
        <w:tab/>
      </w:r>
      <w:r w:rsidR="00F26DBE" w:rsidRPr="00D517CD">
        <w:t>Open USFs with transparency and wide stakeholder</w:t>
      </w:r>
      <w:r w:rsidR="00674879" w:rsidRPr="00D517CD">
        <w:t xml:space="preserve"> </w:t>
      </w:r>
      <w:r w:rsidR="00077C30" w:rsidRPr="00D517CD">
        <w:t>participation</w:t>
      </w:r>
      <w:r w:rsidR="00F26DBE" w:rsidRPr="00D517CD">
        <w:t xml:space="preserve"> and build a coalition of actors for universal </w:t>
      </w:r>
      <w:r w:rsidR="00004817" w:rsidRPr="00D517CD">
        <w:t>Internet</w:t>
      </w:r>
      <w:r w:rsidR="00F26DBE" w:rsidRPr="00D517CD">
        <w:t xml:space="preserve"> access.</w:t>
      </w:r>
    </w:p>
    <w:p w14:paraId="617B7A16" w14:textId="49755F61" w:rsidR="00AA0055" w:rsidRPr="00D517CD" w:rsidRDefault="00674879" w:rsidP="00AA0055">
      <w:pPr>
        <w:rPr>
          <w:szCs w:val="24"/>
        </w:rPr>
      </w:pPr>
      <w:r w:rsidRPr="00D517CD">
        <w:rPr>
          <w:szCs w:val="24"/>
        </w:rPr>
        <w:t>Figure 3 shows the source of capital investment [b-Allianz 2021].</w:t>
      </w:r>
    </w:p>
    <w:p w14:paraId="2E01A4D2" w14:textId="1EE2D3CA" w:rsidR="00AA0055" w:rsidRPr="00D517CD" w:rsidRDefault="009813EB" w:rsidP="009813EB">
      <w:pPr>
        <w:pStyle w:val="Figure"/>
      </w:pPr>
      <w:r w:rsidRPr="00D517CD">
        <w:rPr>
          <w:noProof/>
          <w:szCs w:val="24"/>
        </w:rPr>
        <w:lastRenderedPageBreak/>
        <w:drawing>
          <wp:inline distT="0" distB="0" distL="0" distR="0" wp14:anchorId="7EE3A420" wp14:editId="2067CF73">
            <wp:extent cx="4083050" cy="2322830"/>
            <wp:effectExtent l="0" t="0" r="0" b="1270"/>
            <wp:docPr id="2053886625" name="Picture 1" descr="Figure 3 – Source of capital inves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86625" name="Picture 1" descr="Figure 3 – Source of capital investmen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83050" cy="2322830"/>
                    </a:xfrm>
                    <a:prstGeom prst="rect">
                      <a:avLst/>
                    </a:prstGeom>
                    <a:noFill/>
                    <a:ln>
                      <a:noFill/>
                    </a:ln>
                  </pic:spPr>
                </pic:pic>
              </a:graphicData>
            </a:graphic>
          </wp:inline>
        </w:drawing>
      </w:r>
    </w:p>
    <w:p w14:paraId="2CE4EE9F" w14:textId="40983424" w:rsidR="00F26DBE" w:rsidRPr="00D517CD" w:rsidRDefault="00AA0055" w:rsidP="009813EB">
      <w:pPr>
        <w:pStyle w:val="FigureNoTitle"/>
      </w:pPr>
      <w:r w:rsidRPr="00D517CD">
        <w:rPr>
          <w:lang w:eastAsia="ja-JP"/>
        </w:rPr>
        <w:t>Figure 3</w:t>
      </w:r>
      <w:r w:rsidR="009813EB" w:rsidRPr="00D517CD">
        <w:rPr>
          <w:lang w:eastAsia="ja-JP"/>
        </w:rPr>
        <w:t xml:space="preserve"> –</w:t>
      </w:r>
      <w:r w:rsidRPr="00D517CD">
        <w:rPr>
          <w:lang w:eastAsia="ja-JP"/>
        </w:rPr>
        <w:t xml:space="preserve"> Source of </w:t>
      </w:r>
      <w:r w:rsidR="00674879" w:rsidRPr="00D517CD">
        <w:rPr>
          <w:lang w:eastAsia="ja-JP"/>
        </w:rPr>
        <w:t xml:space="preserve">capital </w:t>
      </w:r>
      <w:r w:rsidR="00674879" w:rsidRPr="00D517CD">
        <w:t>investment</w:t>
      </w:r>
    </w:p>
    <w:p w14:paraId="26CD4CF4" w14:textId="0AED5603" w:rsidR="00F26DBE" w:rsidRPr="00D517CD" w:rsidDel="003065E7" w:rsidRDefault="00F26DBE" w:rsidP="009813EB">
      <w:pPr>
        <w:pStyle w:val="Normalaftertitle"/>
      </w:pPr>
      <w:r w:rsidRPr="00D517CD" w:rsidDel="003065E7">
        <w:t xml:space="preserve">Modern </w:t>
      </w:r>
      <w:r w:rsidR="00077C30" w:rsidRPr="00D517CD" w:rsidDel="003065E7">
        <w:t>m</w:t>
      </w:r>
      <w:r w:rsidRPr="00D517CD" w:rsidDel="003065E7">
        <w:t xml:space="preserve">echanisms </w:t>
      </w:r>
      <w:r w:rsidRPr="00D517CD">
        <w:t xml:space="preserve">may also be explored </w:t>
      </w:r>
      <w:r w:rsidRPr="00D517CD" w:rsidDel="003065E7">
        <w:t xml:space="preserve">to enhance </w:t>
      </w:r>
      <w:r w:rsidR="00077C30" w:rsidRPr="00D517CD">
        <w:t xml:space="preserve">the </w:t>
      </w:r>
      <w:r w:rsidR="00077C30" w:rsidRPr="00D517CD" w:rsidDel="003065E7">
        <w:t>utili</w:t>
      </w:r>
      <w:r w:rsidR="00077C30" w:rsidRPr="00D517CD">
        <w:t>z</w:t>
      </w:r>
      <w:r w:rsidR="00077C30" w:rsidRPr="00D517CD" w:rsidDel="003065E7">
        <w:t xml:space="preserve">ation </w:t>
      </w:r>
      <w:r w:rsidRPr="00D517CD" w:rsidDel="003065E7">
        <w:t>of USF</w:t>
      </w:r>
      <w:r w:rsidRPr="00D517CD">
        <w:t>. Some of the m</w:t>
      </w:r>
      <w:r w:rsidRPr="00D517CD" w:rsidDel="003065E7">
        <w:t>echanisms</w:t>
      </w:r>
      <w:r w:rsidRPr="00D517CD">
        <w:t xml:space="preserve"> which</w:t>
      </w:r>
      <w:r w:rsidRPr="00D517CD" w:rsidDel="003065E7">
        <w:t xml:space="preserve"> may be leveraged for enhanced </w:t>
      </w:r>
      <w:r w:rsidR="00077C30" w:rsidRPr="00D517CD" w:rsidDel="003065E7">
        <w:t>utili</w:t>
      </w:r>
      <w:r w:rsidR="00077C30" w:rsidRPr="00D517CD">
        <w:t>z</w:t>
      </w:r>
      <w:r w:rsidR="00077C30" w:rsidRPr="00D517CD" w:rsidDel="003065E7">
        <w:t xml:space="preserve">ation </w:t>
      </w:r>
      <w:r w:rsidRPr="00D517CD" w:rsidDel="003065E7">
        <w:t>of USF:</w:t>
      </w:r>
    </w:p>
    <w:p w14:paraId="2D0E02CF" w14:textId="04DC81DE" w:rsidR="00F26DBE" w:rsidRPr="00D517CD" w:rsidDel="003065E7" w:rsidRDefault="003B1738" w:rsidP="009813EB">
      <w:pPr>
        <w:pStyle w:val="enumlev1"/>
      </w:pPr>
      <w:r w:rsidRPr="00D517CD" w:rsidDel="003065E7">
        <w:t>a</w:t>
      </w:r>
      <w:r w:rsidR="00951A13" w:rsidRPr="00D517CD">
        <w:t>)</w:t>
      </w:r>
      <w:r w:rsidRPr="00D517CD" w:rsidDel="003065E7">
        <w:tab/>
      </w:r>
      <w:r w:rsidR="00F26DBE" w:rsidRPr="00D517CD" w:rsidDel="003065E7">
        <w:rPr>
          <w:b/>
          <w:bCs/>
        </w:rPr>
        <w:t xml:space="preserve">Operators as </w:t>
      </w:r>
      <w:r w:rsidR="00077C30" w:rsidRPr="00D517CD" w:rsidDel="003065E7">
        <w:rPr>
          <w:b/>
          <w:bCs/>
        </w:rPr>
        <w:t>contractors</w:t>
      </w:r>
      <w:r w:rsidR="00F26DBE" w:rsidRPr="00D517CD" w:rsidDel="003065E7">
        <w:t xml:space="preserve">: Operators in a given market may be permitted to be active participants in the </w:t>
      </w:r>
      <w:r w:rsidR="00077C30" w:rsidRPr="00D517CD" w:rsidDel="003065E7">
        <w:t>universal service fund</w:t>
      </w:r>
      <w:r w:rsidR="00F26DBE" w:rsidRPr="00D517CD" w:rsidDel="003065E7">
        <w:t>.</w:t>
      </w:r>
    </w:p>
    <w:p w14:paraId="0D8E94B2" w14:textId="2B460387" w:rsidR="00F26DBE" w:rsidRPr="00D517CD" w:rsidDel="003065E7" w:rsidRDefault="003B1738" w:rsidP="009813EB">
      <w:pPr>
        <w:pStyle w:val="enumlev1"/>
      </w:pPr>
      <w:r w:rsidRPr="00D517CD" w:rsidDel="003065E7">
        <w:t>b</w:t>
      </w:r>
      <w:r w:rsidR="00951A13" w:rsidRPr="00D517CD">
        <w:t>)</w:t>
      </w:r>
      <w:r w:rsidRPr="00D517CD" w:rsidDel="003065E7">
        <w:tab/>
      </w:r>
      <w:r w:rsidR="00F26DBE" w:rsidRPr="00D517CD" w:rsidDel="003065E7">
        <w:rPr>
          <w:b/>
          <w:bCs/>
        </w:rPr>
        <w:t xml:space="preserve">Reverse </w:t>
      </w:r>
      <w:r w:rsidR="00077C30" w:rsidRPr="00D517CD" w:rsidDel="003065E7">
        <w:rPr>
          <w:b/>
          <w:bCs/>
        </w:rPr>
        <w:t>a</w:t>
      </w:r>
      <w:r w:rsidR="00F26DBE" w:rsidRPr="00D517CD" w:rsidDel="003065E7">
        <w:rPr>
          <w:b/>
          <w:bCs/>
        </w:rPr>
        <w:t>uction</w:t>
      </w:r>
      <w:r w:rsidR="00F26DBE" w:rsidRPr="00D517CD" w:rsidDel="003065E7">
        <w:t>: The winning contract may be awarded to the operator willing to accept the lowest subsidy amount for investment in the project.</w:t>
      </w:r>
    </w:p>
    <w:p w14:paraId="31EB2DCF" w14:textId="44ED3F33" w:rsidR="00F26DBE" w:rsidRPr="00D517CD" w:rsidDel="003065E7" w:rsidRDefault="003B1738" w:rsidP="009813EB">
      <w:pPr>
        <w:pStyle w:val="enumlev1"/>
      </w:pPr>
      <w:r w:rsidRPr="00D517CD" w:rsidDel="003065E7">
        <w:t>c</w:t>
      </w:r>
      <w:r w:rsidR="00951A13" w:rsidRPr="00D517CD">
        <w:t>)</w:t>
      </w:r>
      <w:r w:rsidRPr="00D517CD" w:rsidDel="003065E7">
        <w:tab/>
      </w:r>
      <w:r w:rsidR="00F26DBE" w:rsidRPr="00D517CD" w:rsidDel="003065E7">
        <w:rPr>
          <w:b/>
          <w:bCs/>
        </w:rPr>
        <w:t xml:space="preserve">Deliverables-based </w:t>
      </w:r>
      <w:r w:rsidR="00077C30" w:rsidRPr="00D517CD" w:rsidDel="003065E7">
        <w:rPr>
          <w:b/>
          <w:bCs/>
        </w:rPr>
        <w:t>i</w:t>
      </w:r>
      <w:r w:rsidR="00F26DBE" w:rsidRPr="00D517CD" w:rsidDel="003065E7">
        <w:rPr>
          <w:b/>
          <w:bCs/>
        </w:rPr>
        <w:t>nstalments</w:t>
      </w:r>
      <w:r w:rsidR="00F26DBE" w:rsidRPr="00D517CD" w:rsidDel="003065E7">
        <w:t>: Operators may submit bids for public tenders for infrastructure projects that will be financed upfront and reimbursed as certain milestones are achieved.</w:t>
      </w:r>
    </w:p>
    <w:p w14:paraId="26491A12" w14:textId="1A795C1E" w:rsidR="00F26DBE" w:rsidRPr="00D517CD" w:rsidDel="003065E7" w:rsidRDefault="003B1738" w:rsidP="009813EB">
      <w:pPr>
        <w:pStyle w:val="enumlev1"/>
      </w:pPr>
      <w:r w:rsidRPr="00D517CD" w:rsidDel="003065E7">
        <w:t>d</w:t>
      </w:r>
      <w:r w:rsidR="00951A13" w:rsidRPr="00D517CD">
        <w:t>)</w:t>
      </w:r>
      <w:r w:rsidRPr="00D517CD" w:rsidDel="003065E7">
        <w:tab/>
      </w:r>
      <w:r w:rsidR="00F26DBE" w:rsidRPr="00D517CD" w:rsidDel="003065E7">
        <w:rPr>
          <w:b/>
          <w:bCs/>
        </w:rPr>
        <w:t xml:space="preserve">Pay or </w:t>
      </w:r>
      <w:r w:rsidR="00077C30" w:rsidRPr="00D517CD" w:rsidDel="003065E7">
        <w:rPr>
          <w:b/>
          <w:bCs/>
        </w:rPr>
        <w:t>p</w:t>
      </w:r>
      <w:r w:rsidR="00F26DBE" w:rsidRPr="00D517CD" w:rsidDel="003065E7">
        <w:rPr>
          <w:b/>
          <w:bCs/>
        </w:rPr>
        <w:t>lay</w:t>
      </w:r>
      <w:r w:rsidR="00F26DBE" w:rsidRPr="00D517CD" w:rsidDel="003065E7">
        <w:t xml:space="preserve">: Operators may have the option to contribute to the </w:t>
      </w:r>
      <w:r w:rsidR="00077C30" w:rsidRPr="00D517CD" w:rsidDel="003065E7">
        <w:t xml:space="preserve">universal service fund </w:t>
      </w:r>
      <w:r w:rsidR="00F26DBE" w:rsidRPr="00D517CD" w:rsidDel="003065E7">
        <w:t>or to directly implement projects from a preselected list.</w:t>
      </w:r>
    </w:p>
    <w:p w14:paraId="5D79DD09" w14:textId="1B87B9B9" w:rsidR="00F26DBE" w:rsidRPr="00D517CD" w:rsidDel="003065E7" w:rsidRDefault="003B1738" w:rsidP="009813EB">
      <w:pPr>
        <w:pStyle w:val="enumlev1"/>
      </w:pPr>
      <w:r w:rsidRPr="00D517CD" w:rsidDel="003065E7">
        <w:t>e</w:t>
      </w:r>
      <w:r w:rsidR="00951A13" w:rsidRPr="00D517CD">
        <w:t>)</w:t>
      </w:r>
      <w:r w:rsidRPr="00D517CD" w:rsidDel="003065E7">
        <w:tab/>
      </w:r>
      <w:r w:rsidR="00F26DBE" w:rsidRPr="00D517CD" w:rsidDel="003065E7">
        <w:rPr>
          <w:b/>
          <w:bCs/>
        </w:rPr>
        <w:t>Pre-sale</w:t>
      </w:r>
      <w:r w:rsidR="00F26DBE" w:rsidRPr="00D517CD" w:rsidDel="003065E7">
        <w:t>: Guarantee a specific amount of broadband capacity utilization from a service provider in advance and pay for this capacity prior to project implementation.</w:t>
      </w:r>
    </w:p>
    <w:p w14:paraId="4A63D2B0" w14:textId="534DBB5F" w:rsidR="00F26DBE" w:rsidRPr="00D517CD" w:rsidDel="003065E7" w:rsidRDefault="00F26DBE" w:rsidP="00FA3F3F">
      <w:pPr>
        <w:rPr>
          <w:szCs w:val="24"/>
        </w:rPr>
      </w:pPr>
      <w:r w:rsidRPr="00D517CD">
        <w:rPr>
          <w:bCs/>
          <w:szCs w:val="24"/>
        </w:rPr>
        <w:t xml:space="preserve">The following </w:t>
      </w:r>
      <w:r w:rsidR="00077C30" w:rsidRPr="00D517CD">
        <w:rPr>
          <w:bCs/>
          <w:szCs w:val="24"/>
        </w:rPr>
        <w:t xml:space="preserve">project </w:t>
      </w:r>
      <w:r w:rsidRPr="00D517CD">
        <w:rPr>
          <w:bCs/>
          <w:szCs w:val="24"/>
        </w:rPr>
        <w:t>d</w:t>
      </w:r>
      <w:r w:rsidRPr="00D517CD" w:rsidDel="003065E7">
        <w:rPr>
          <w:bCs/>
          <w:szCs w:val="24"/>
        </w:rPr>
        <w:t>esigns</w:t>
      </w:r>
      <w:r w:rsidRPr="00D517CD">
        <w:rPr>
          <w:bCs/>
          <w:szCs w:val="24"/>
        </w:rPr>
        <w:t xml:space="preserve"> may also be used for implementation of USF schemes to break away from the traditional designs</w:t>
      </w:r>
      <w:r w:rsidR="00951A13" w:rsidRPr="00D517CD">
        <w:rPr>
          <w:bCs/>
          <w:szCs w:val="24"/>
        </w:rPr>
        <w:t>:</w:t>
      </w:r>
    </w:p>
    <w:p w14:paraId="72969143" w14:textId="7F4086E3" w:rsidR="00F26DBE" w:rsidRPr="00D517CD" w:rsidDel="003065E7" w:rsidRDefault="003B1738" w:rsidP="009813EB">
      <w:pPr>
        <w:pStyle w:val="enumlev1"/>
      </w:pPr>
      <w:r w:rsidRPr="00D517CD" w:rsidDel="003065E7">
        <w:t>a</w:t>
      </w:r>
      <w:r w:rsidR="00F625FA" w:rsidRPr="00D517CD">
        <w:t>)</w:t>
      </w:r>
      <w:r w:rsidRPr="00D517CD" w:rsidDel="003065E7">
        <w:tab/>
      </w:r>
      <w:r w:rsidR="00F26DBE" w:rsidRPr="00D517CD" w:rsidDel="003065E7">
        <w:rPr>
          <w:b/>
          <w:bCs/>
        </w:rPr>
        <w:t xml:space="preserve">Traditional </w:t>
      </w:r>
      <w:r w:rsidR="00077C30" w:rsidRPr="00D517CD" w:rsidDel="003065E7">
        <w:rPr>
          <w:b/>
          <w:bCs/>
        </w:rPr>
        <w:t>access expansion</w:t>
      </w:r>
      <w:r w:rsidR="00F26DBE" w:rsidRPr="00D517CD" w:rsidDel="003065E7">
        <w:t xml:space="preserve">: Best-fit or least-cost technologies may be leveraged to expand access to underserved communities. Broadband coverage and </w:t>
      </w:r>
      <w:r w:rsidR="00077C30" w:rsidRPr="00D517CD" w:rsidDel="003065E7">
        <w:t>fibre</w:t>
      </w:r>
      <w:r w:rsidR="00F26DBE" w:rsidRPr="00D517CD" w:rsidDel="003065E7">
        <w:t xml:space="preserve"> backbone may also be expanded.</w:t>
      </w:r>
    </w:p>
    <w:p w14:paraId="154FA3B0" w14:textId="7C086043" w:rsidR="00F26DBE" w:rsidRPr="00D517CD" w:rsidDel="003065E7" w:rsidRDefault="003B1738" w:rsidP="009813EB">
      <w:pPr>
        <w:pStyle w:val="enumlev1"/>
      </w:pPr>
      <w:r w:rsidRPr="00D517CD" w:rsidDel="003065E7">
        <w:t>b</w:t>
      </w:r>
      <w:r w:rsidR="00F625FA" w:rsidRPr="00D517CD">
        <w:t>)</w:t>
      </w:r>
      <w:r w:rsidRPr="00D517CD" w:rsidDel="003065E7">
        <w:tab/>
      </w:r>
      <w:r w:rsidR="00F26DBE" w:rsidRPr="00D517CD" w:rsidDel="003065E7">
        <w:rPr>
          <w:b/>
          <w:bCs/>
        </w:rPr>
        <w:t xml:space="preserve">Anchor </w:t>
      </w:r>
      <w:r w:rsidR="00077C30" w:rsidRPr="00D517CD" w:rsidDel="003065E7">
        <w:rPr>
          <w:b/>
          <w:bCs/>
        </w:rPr>
        <w:t>t</w:t>
      </w:r>
      <w:r w:rsidR="00F26DBE" w:rsidRPr="00D517CD" w:rsidDel="003065E7">
        <w:rPr>
          <w:b/>
          <w:bCs/>
        </w:rPr>
        <w:t>enant</w:t>
      </w:r>
      <w:r w:rsidR="00F26DBE" w:rsidRPr="00D517CD" w:rsidDel="003065E7">
        <w:t>: Single client, usually public entities, such as schools and hospitals may agree to purchase the service, thereby ensuring usage rates and revenue sufficient to attract investment.</w:t>
      </w:r>
    </w:p>
    <w:p w14:paraId="2B476397" w14:textId="0E6A13F1" w:rsidR="00F26DBE" w:rsidRPr="00D517CD" w:rsidDel="003065E7" w:rsidRDefault="003B1738" w:rsidP="009813EB">
      <w:pPr>
        <w:pStyle w:val="enumlev1"/>
      </w:pPr>
      <w:r w:rsidRPr="00D517CD" w:rsidDel="003065E7">
        <w:t>c</w:t>
      </w:r>
      <w:r w:rsidR="00F625FA" w:rsidRPr="00D517CD">
        <w:t>)</w:t>
      </w:r>
      <w:r w:rsidRPr="00D517CD" w:rsidDel="003065E7">
        <w:tab/>
      </w:r>
      <w:r w:rsidR="00F26DBE" w:rsidRPr="00D517CD" w:rsidDel="003065E7">
        <w:rPr>
          <w:b/>
          <w:bCs/>
        </w:rPr>
        <w:t xml:space="preserve">Dual </w:t>
      </w:r>
      <w:r w:rsidR="00077C30" w:rsidRPr="00D517CD" w:rsidDel="003065E7">
        <w:rPr>
          <w:b/>
          <w:bCs/>
        </w:rPr>
        <w:t>de</w:t>
      </w:r>
      <w:r w:rsidR="00F26DBE" w:rsidRPr="00D517CD" w:rsidDel="003065E7">
        <w:rPr>
          <w:b/>
          <w:bCs/>
        </w:rPr>
        <w:t>ployment</w:t>
      </w:r>
      <w:r w:rsidR="00F26DBE" w:rsidRPr="00D517CD" w:rsidDel="003065E7">
        <w:t>: The expansion of digital infrastructure may be paired with the expansion of other critical infrastructure such as transport and energy.</w:t>
      </w:r>
    </w:p>
    <w:p w14:paraId="6CC46AB9" w14:textId="07C3E5DE" w:rsidR="00F26DBE" w:rsidRPr="00D517CD" w:rsidDel="003065E7" w:rsidRDefault="003B1738" w:rsidP="009813EB">
      <w:pPr>
        <w:pStyle w:val="enumlev1"/>
      </w:pPr>
      <w:r w:rsidRPr="00D517CD" w:rsidDel="003065E7">
        <w:t>d</w:t>
      </w:r>
      <w:r w:rsidR="00F625FA" w:rsidRPr="00D517CD">
        <w:t>)</w:t>
      </w:r>
      <w:r w:rsidRPr="00D517CD" w:rsidDel="003065E7">
        <w:tab/>
      </w:r>
      <w:r w:rsidR="00F26DBE" w:rsidRPr="00D517CD" w:rsidDel="003065E7">
        <w:rPr>
          <w:b/>
          <w:bCs/>
        </w:rPr>
        <w:t xml:space="preserve">Community </w:t>
      </w:r>
      <w:r w:rsidR="00077C30" w:rsidRPr="00D517CD" w:rsidDel="003065E7">
        <w:rPr>
          <w:b/>
          <w:bCs/>
        </w:rPr>
        <w:t>n</w:t>
      </w:r>
      <w:r w:rsidR="00F26DBE" w:rsidRPr="00D517CD" w:rsidDel="003065E7">
        <w:rPr>
          <w:b/>
          <w:bCs/>
        </w:rPr>
        <w:t>etworks</w:t>
      </w:r>
      <w:r w:rsidR="00F26DBE" w:rsidRPr="00D517CD" w:rsidDel="003065E7">
        <w:t>: Public authorities exempting universal service obligations for communities deploying networks and/or providing backhaul for last</w:t>
      </w:r>
      <w:r w:rsidR="00EA6F61" w:rsidRPr="00D517CD">
        <w:t>-</w:t>
      </w:r>
      <w:r w:rsidR="00F26DBE" w:rsidRPr="00D517CD" w:rsidDel="003065E7">
        <w:t>mile connectivity.</w:t>
      </w:r>
    </w:p>
    <w:p w14:paraId="463F375D" w14:textId="615CFCA1" w:rsidR="00F26DBE" w:rsidRPr="00D517CD" w:rsidDel="003065E7" w:rsidRDefault="003B1738" w:rsidP="009813EB">
      <w:pPr>
        <w:pStyle w:val="enumlev1"/>
      </w:pPr>
      <w:r w:rsidRPr="00D517CD" w:rsidDel="003065E7">
        <w:t>e</w:t>
      </w:r>
      <w:r w:rsidR="00F625FA" w:rsidRPr="00D517CD">
        <w:t>)</w:t>
      </w:r>
      <w:r w:rsidRPr="00D517CD" w:rsidDel="003065E7">
        <w:tab/>
      </w:r>
      <w:r w:rsidR="00F26DBE" w:rsidRPr="00D517CD" w:rsidDel="003065E7">
        <w:rPr>
          <w:b/>
          <w:bCs/>
        </w:rPr>
        <w:t xml:space="preserve">Demand </w:t>
      </w:r>
      <w:r w:rsidR="00077C30" w:rsidRPr="00D517CD" w:rsidDel="003065E7">
        <w:rPr>
          <w:b/>
          <w:bCs/>
        </w:rPr>
        <w:t>a</w:t>
      </w:r>
      <w:r w:rsidR="00F26DBE" w:rsidRPr="00D517CD" w:rsidDel="003065E7">
        <w:rPr>
          <w:b/>
          <w:bCs/>
        </w:rPr>
        <w:t>ggregation</w:t>
      </w:r>
      <w:r w:rsidR="00F26DBE" w:rsidRPr="00D517CD" w:rsidDel="003065E7">
        <w:t>: Demand aggregation incentivi</w:t>
      </w:r>
      <w:r w:rsidR="00F625FA" w:rsidRPr="00D517CD">
        <w:t>s</w:t>
      </w:r>
      <w:r w:rsidR="00F26DBE" w:rsidRPr="00D517CD" w:rsidDel="003065E7">
        <w:t>es multiple users to sign up for the same service, which in turn provides sufficient profits to finance the underlying infrastructure.</w:t>
      </w:r>
    </w:p>
    <w:p w14:paraId="023BC3E1" w14:textId="35A174EB" w:rsidR="00F26DBE" w:rsidRPr="00D517CD" w:rsidRDefault="00F26DBE" w:rsidP="00FA3F3F">
      <w:pPr>
        <w:spacing w:after="120" w:line="276" w:lineRule="auto"/>
        <w:rPr>
          <w:szCs w:val="24"/>
        </w:rPr>
      </w:pPr>
      <w:r w:rsidRPr="00D517CD">
        <w:rPr>
          <w:szCs w:val="24"/>
        </w:rPr>
        <w:t xml:space="preserve">A more dynamic USF which uses innovative interventions may augment powerful outcomes comprising the following: </w:t>
      </w:r>
    </w:p>
    <w:p w14:paraId="49D64117" w14:textId="4A7484AE" w:rsidR="00F26DBE" w:rsidRPr="00D517CD" w:rsidRDefault="005C6BC8" w:rsidP="009813EB">
      <w:pPr>
        <w:pStyle w:val="enumlev1"/>
      </w:pPr>
      <w:r w:rsidRPr="00D517CD">
        <w:lastRenderedPageBreak/>
        <w:t>•</w:t>
      </w:r>
      <w:r w:rsidR="003B1738" w:rsidRPr="00D517CD">
        <w:tab/>
      </w:r>
      <w:r w:rsidR="00F26DBE" w:rsidRPr="00D517CD">
        <w:t>Improve economic viability of unserved areas by reducing cost of capital and upfront capital needs.</w:t>
      </w:r>
    </w:p>
    <w:p w14:paraId="3B8BEB98" w14:textId="35DAA6B3" w:rsidR="00F26DBE" w:rsidRPr="00D517CD" w:rsidRDefault="005C6BC8" w:rsidP="009813EB">
      <w:pPr>
        <w:pStyle w:val="enumlev1"/>
      </w:pPr>
      <w:r w:rsidRPr="00D517CD">
        <w:t>•</w:t>
      </w:r>
      <w:r w:rsidR="003B1738" w:rsidRPr="00D517CD">
        <w:tab/>
      </w:r>
      <w:r w:rsidR="00F26DBE" w:rsidRPr="00D517CD">
        <w:t>Accelerate investments in network expansion by anticipating years of investment.</w:t>
      </w:r>
    </w:p>
    <w:p w14:paraId="01DA07B4" w14:textId="67DED069" w:rsidR="00F26DBE" w:rsidRPr="00D517CD" w:rsidRDefault="005C6BC8" w:rsidP="009813EB">
      <w:pPr>
        <w:pStyle w:val="enumlev1"/>
      </w:pPr>
      <w:r w:rsidRPr="00D517CD">
        <w:t>•</w:t>
      </w:r>
      <w:r w:rsidR="003B1738" w:rsidRPr="00D517CD">
        <w:tab/>
      </w:r>
      <w:r w:rsidR="00F26DBE" w:rsidRPr="00D517CD">
        <w:t>Mobili</w:t>
      </w:r>
      <w:r w:rsidR="00F625FA" w:rsidRPr="00D517CD">
        <w:t>s</w:t>
      </w:r>
      <w:r w:rsidR="00F26DBE" w:rsidRPr="00D517CD">
        <w:t>e private capital by leveraging public resources.</w:t>
      </w:r>
    </w:p>
    <w:p w14:paraId="246643EF" w14:textId="71DD7313" w:rsidR="00F26DBE" w:rsidRPr="00D517CD" w:rsidRDefault="005C6BC8" w:rsidP="009813EB">
      <w:pPr>
        <w:pStyle w:val="enumlev1"/>
      </w:pPr>
      <w:r w:rsidRPr="00D517CD">
        <w:t>•</w:t>
      </w:r>
      <w:r w:rsidR="003B1738" w:rsidRPr="00D517CD">
        <w:tab/>
      </w:r>
      <w:r w:rsidR="00F26DBE" w:rsidRPr="00D517CD">
        <w:t>Drive development towards most needed regions by providing cheap credit only for most needed areas and ISPs.</w:t>
      </w:r>
    </w:p>
    <w:p w14:paraId="0248DC81" w14:textId="7C53379A" w:rsidR="00F26DBE" w:rsidRPr="00D517CD" w:rsidRDefault="005C6BC8" w:rsidP="009813EB">
      <w:pPr>
        <w:pStyle w:val="enumlev1"/>
      </w:pPr>
      <w:r w:rsidRPr="00D517CD">
        <w:t>•</w:t>
      </w:r>
      <w:r w:rsidR="003B1738" w:rsidRPr="00D517CD">
        <w:tab/>
      </w:r>
      <w:r w:rsidR="00F26DBE" w:rsidRPr="00D517CD">
        <w:t>Allow broader access to credit by small ISPs by reducing entry barriers, promoting competition.</w:t>
      </w:r>
    </w:p>
    <w:p w14:paraId="1D4A86F8" w14:textId="43C74C57" w:rsidR="00842122" w:rsidRPr="00D517CD" w:rsidRDefault="009813EB" w:rsidP="009813EB">
      <w:pPr>
        <w:pStyle w:val="Heading2"/>
        <w:rPr>
          <w:lang w:bidi="hi-IN"/>
        </w:rPr>
      </w:pPr>
      <w:bookmarkStart w:id="49" w:name="_Toc192019616"/>
      <w:bookmarkStart w:id="50" w:name="_Toc239173381"/>
      <w:r w:rsidRPr="00D517CD">
        <w:rPr>
          <w:lang w:bidi="hi-IN"/>
        </w:rPr>
        <w:t>8</w:t>
      </w:r>
      <w:r w:rsidR="003B1738" w:rsidRPr="00D517CD">
        <w:rPr>
          <w:lang w:bidi="hi-IN"/>
        </w:rPr>
        <w:t>.2</w:t>
      </w:r>
      <w:r w:rsidR="003B1738" w:rsidRPr="00D517CD">
        <w:rPr>
          <w:lang w:bidi="hi-IN"/>
        </w:rPr>
        <w:tab/>
      </w:r>
      <w:r w:rsidR="00842122" w:rsidRPr="00D517CD">
        <w:rPr>
          <w:lang w:bidi="hi-IN"/>
        </w:rPr>
        <w:t>Infrastructure sharing</w:t>
      </w:r>
      <w:bookmarkEnd w:id="49"/>
      <w:bookmarkEnd w:id="50"/>
      <w:r w:rsidR="00842122" w:rsidRPr="00D517CD">
        <w:rPr>
          <w:lang w:bidi="hi-IN"/>
        </w:rPr>
        <w:t xml:space="preserve"> </w:t>
      </w:r>
    </w:p>
    <w:p w14:paraId="1AE5D929" w14:textId="3D80A5E0" w:rsidR="0025602B" w:rsidRPr="00D517CD" w:rsidRDefault="0025602B"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One of the </w:t>
      </w:r>
      <w:r w:rsidR="00077C30" w:rsidRPr="00D517CD">
        <w:rPr>
          <w:rFonts w:eastAsia="Aptos"/>
          <w:kern w:val="2"/>
          <w:szCs w:val="24"/>
          <w:lang w:bidi="hi-IN"/>
          <w14:ligatures w14:val="standardContextual"/>
        </w:rPr>
        <w:t xml:space="preserve">policy measures </w:t>
      </w:r>
      <w:r w:rsidR="00EA6F61" w:rsidRPr="00D517CD">
        <w:rPr>
          <w:rFonts w:eastAsia="Aptos"/>
          <w:kern w:val="2"/>
          <w:szCs w:val="24"/>
          <w:lang w:bidi="hi-IN"/>
          <w14:ligatures w14:val="standardContextual"/>
        </w:rPr>
        <w:t xml:space="preserve">that </w:t>
      </w:r>
      <w:r w:rsidR="00077C30" w:rsidRPr="00D517CD">
        <w:rPr>
          <w:rFonts w:eastAsia="Aptos"/>
          <w:kern w:val="2"/>
          <w:szCs w:val="24"/>
          <w:lang w:bidi="hi-IN"/>
          <w14:ligatures w14:val="standardContextual"/>
        </w:rPr>
        <w:t>has helped in reducing the prices of telecom services is the sharing of infrastr</w:t>
      </w:r>
      <w:r w:rsidRPr="00D517CD">
        <w:rPr>
          <w:rFonts w:eastAsia="Aptos"/>
          <w:kern w:val="2"/>
          <w:szCs w:val="24"/>
          <w:lang w:bidi="hi-IN"/>
          <w14:ligatures w14:val="standardContextual"/>
        </w:rPr>
        <w:t xml:space="preserve">ucture. </w:t>
      </w:r>
      <w:r w:rsidR="00EA6F61" w:rsidRPr="00D517CD">
        <w:rPr>
          <w:rFonts w:eastAsia="Aptos"/>
          <w:kern w:val="2"/>
          <w:szCs w:val="24"/>
          <w:lang w:bidi="hi-IN"/>
          <w14:ligatures w14:val="standardContextual"/>
        </w:rPr>
        <w:t>[</w:t>
      </w:r>
      <w:r w:rsidRPr="00D517CD">
        <w:rPr>
          <w:rFonts w:eastAsia="Aptos"/>
          <w:kern w:val="2"/>
          <w:szCs w:val="24"/>
          <w:lang w:bidi="hi-IN"/>
          <w14:ligatures w14:val="standardContextual"/>
        </w:rPr>
        <w:t>ITU-T D.264</w:t>
      </w:r>
      <w:r w:rsidR="00EA6F61" w:rsidRPr="00D517CD">
        <w:rPr>
          <w:rFonts w:eastAsia="Aptos"/>
          <w:kern w:val="2"/>
          <w:szCs w:val="24"/>
          <w:lang w:bidi="hi-IN"/>
          <w14:ligatures w14:val="standardContextual"/>
        </w:rPr>
        <w:t>]</w:t>
      </w:r>
      <w:r w:rsidRPr="00D517CD">
        <w:rPr>
          <w:rFonts w:eastAsia="Aptos"/>
          <w:kern w:val="2"/>
          <w:szCs w:val="24"/>
          <w:lang w:bidi="hi-IN"/>
          <w14:ligatures w14:val="standardContextual"/>
        </w:rPr>
        <w:t xml:space="preserve"> proposes a set of possible methods to help telecommunication providers save costs and enhance efficiency through the shared use of the telecommunication infrastructure, including passive and active infrastructure sharing, and including when enabled by aggregation of frequency bands assigned to operators who have acquired property rights over the spectrum to enable active infrastructure</w:t>
      </w:r>
      <w:r w:rsidR="00F4250B" w:rsidRPr="00D517CD">
        <w:rPr>
          <w:rFonts w:eastAsia="Aptos"/>
          <w:kern w:val="2"/>
          <w:szCs w:val="24"/>
          <w:lang w:bidi="hi-IN"/>
          <w14:ligatures w14:val="standardContextual"/>
        </w:rPr>
        <w:t>-</w:t>
      </w:r>
      <w:r w:rsidRPr="00D517CD">
        <w:rPr>
          <w:rFonts w:eastAsia="Aptos"/>
          <w:kern w:val="2"/>
          <w:szCs w:val="24"/>
          <w:lang w:bidi="hi-IN"/>
          <w14:ligatures w14:val="standardContextual"/>
        </w:rPr>
        <w:t>sharing implementation.</w:t>
      </w:r>
    </w:p>
    <w:p w14:paraId="79ADFF24" w14:textId="0B685938" w:rsidR="00842122" w:rsidRPr="00D517CD" w:rsidRDefault="0025602B"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The possibility of network sharing can lead to cost reductions for network deployment and operation, to an increase in </w:t>
      </w:r>
      <w:r w:rsidR="00F4250B" w:rsidRPr="00D517CD">
        <w:rPr>
          <w:rFonts w:eastAsia="Aptos"/>
          <w:kern w:val="2"/>
          <w:szCs w:val="24"/>
          <w:lang w:bidi="hi-IN"/>
          <w14:ligatures w14:val="standardContextual"/>
        </w:rPr>
        <w:t xml:space="preserve">the </w:t>
      </w:r>
      <w:r w:rsidRPr="00D517CD">
        <w:rPr>
          <w:rFonts w:eastAsia="Aptos"/>
          <w:kern w:val="2"/>
          <w:szCs w:val="24"/>
          <w:lang w:bidi="hi-IN"/>
          <w14:ligatures w14:val="standardContextual"/>
        </w:rPr>
        <w:t xml:space="preserve">quality of telecommunication services and their availability levels, as well as to increased competition and lowering of tariffs for telecommunication services. Figure </w:t>
      </w:r>
      <w:r w:rsidR="00F4250B" w:rsidRPr="00D517CD">
        <w:rPr>
          <w:rFonts w:eastAsia="Aptos"/>
          <w:kern w:val="2"/>
          <w:szCs w:val="24"/>
          <w:lang w:bidi="hi-IN"/>
          <w14:ligatures w14:val="standardContextual"/>
        </w:rPr>
        <w:t xml:space="preserve">4 </w:t>
      </w:r>
      <w:r w:rsidRPr="00D517CD">
        <w:rPr>
          <w:rFonts w:eastAsia="Aptos"/>
          <w:kern w:val="2"/>
          <w:szCs w:val="24"/>
          <w:lang w:bidi="hi-IN"/>
          <w14:ligatures w14:val="standardContextual"/>
        </w:rPr>
        <w:t xml:space="preserve">shows a potential scenario of cost savings depending on the number of cooperating operators and the option they have selected for network </w:t>
      </w:r>
      <w:r w:rsidR="00883108" w:rsidRPr="00D517CD">
        <w:rPr>
          <w:rFonts w:eastAsia="Aptos"/>
          <w:kern w:val="2"/>
          <w:szCs w:val="24"/>
          <w:lang w:bidi="hi-IN"/>
          <w14:ligatures w14:val="standardContextual"/>
        </w:rPr>
        <w:t>sharing.</w:t>
      </w:r>
    </w:p>
    <w:p w14:paraId="21B58631" w14:textId="618344DD" w:rsidR="009813EB" w:rsidRPr="00D517CD" w:rsidRDefault="009813EB" w:rsidP="009813EB">
      <w:pPr>
        <w:pStyle w:val="Figure"/>
        <w:rPr>
          <w:lang w:bidi="hi-IN"/>
        </w:rPr>
      </w:pPr>
      <w:r w:rsidRPr="00D517CD">
        <w:rPr>
          <w:noProof/>
        </w:rPr>
        <w:drawing>
          <wp:inline distT="0" distB="0" distL="0" distR="0" wp14:anchorId="03F5BE56" wp14:editId="0E82BFAF">
            <wp:extent cx="3770560" cy="3141024"/>
            <wp:effectExtent l="0" t="0" r="1905" b="2540"/>
            <wp:docPr id="3" name="Picture 3" descr="Figure 4 – Cost Savings depending on the selected option of network sh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igure 4 – Cost Savings depending on the selected option of network shar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73787" cy="3143713"/>
                    </a:xfrm>
                    <a:prstGeom prst="rect">
                      <a:avLst/>
                    </a:prstGeom>
                    <a:noFill/>
                    <a:ln>
                      <a:noFill/>
                    </a:ln>
                  </pic:spPr>
                </pic:pic>
              </a:graphicData>
            </a:graphic>
          </wp:inline>
        </w:drawing>
      </w:r>
    </w:p>
    <w:p w14:paraId="5F1D52BA" w14:textId="40BCCA6A" w:rsidR="00AA0055" w:rsidRPr="00D517CD" w:rsidRDefault="00AA0055" w:rsidP="009813EB">
      <w:pPr>
        <w:pStyle w:val="FigureNoTitle"/>
      </w:pPr>
      <w:r w:rsidRPr="00D517CD">
        <w:rPr>
          <w:lang w:eastAsia="ja-JP"/>
        </w:rPr>
        <w:t>Figure 4</w:t>
      </w:r>
      <w:r w:rsidR="009813EB" w:rsidRPr="00D517CD">
        <w:rPr>
          <w:lang w:eastAsia="ja-JP"/>
        </w:rPr>
        <w:t xml:space="preserve"> –</w:t>
      </w:r>
      <w:r w:rsidRPr="00D517CD">
        <w:rPr>
          <w:lang w:eastAsia="ja-JP"/>
        </w:rPr>
        <w:t xml:space="preserve"> Cost Savings depending on the selected option of network sharing</w:t>
      </w:r>
    </w:p>
    <w:p w14:paraId="724E61A6" w14:textId="7BE2036D" w:rsidR="009A424B" w:rsidRPr="00D517CD" w:rsidRDefault="00F4250B" w:rsidP="009813EB">
      <w:pPr>
        <w:pStyle w:val="Normalaftertitle"/>
        <w:rPr>
          <w:rFonts w:eastAsia="Aptos"/>
          <w:lang w:bidi="hi-IN"/>
        </w:rPr>
      </w:pPr>
      <w:r w:rsidRPr="00D517CD">
        <w:rPr>
          <w:rFonts w:eastAsia="Aptos"/>
          <w:lang w:bidi="hi-IN"/>
        </w:rPr>
        <w:t xml:space="preserve">[ITU-T D.264] </w:t>
      </w:r>
      <w:r w:rsidR="009A424B" w:rsidRPr="00D517CD">
        <w:rPr>
          <w:rFonts w:eastAsia="Aptos"/>
          <w:lang w:bidi="hi-IN"/>
        </w:rPr>
        <w:t xml:space="preserve">indicates that there is a potential savings up to 30% with Passive infrastructure sharing and up to 50-60% for </w:t>
      </w:r>
      <w:r w:rsidRPr="00D517CD">
        <w:rPr>
          <w:rFonts w:eastAsia="Aptos"/>
          <w:lang w:bidi="hi-IN"/>
        </w:rPr>
        <w:t xml:space="preserve">active </w:t>
      </w:r>
      <w:r w:rsidR="009A424B" w:rsidRPr="00D517CD">
        <w:rPr>
          <w:rFonts w:eastAsia="Aptos"/>
          <w:lang w:bidi="hi-IN"/>
        </w:rPr>
        <w:t xml:space="preserve">infrastructure sharing. </w:t>
      </w:r>
    </w:p>
    <w:p w14:paraId="44051E8E" w14:textId="139D0254" w:rsidR="009A424B" w:rsidRPr="00D517CD" w:rsidRDefault="009A424B" w:rsidP="009813EB">
      <w:pPr>
        <w:pStyle w:val="Headingb"/>
        <w:rPr>
          <w:rFonts w:eastAsia="Aptos"/>
          <w:lang w:bidi="hi-IN"/>
        </w:rPr>
      </w:pPr>
      <w:r w:rsidRPr="00D517CD">
        <w:rPr>
          <w:rFonts w:eastAsia="Aptos"/>
          <w:lang w:bidi="hi-IN"/>
        </w:rPr>
        <w:t>Infrastructure sharing for rolling out 5G network for affordable data service</w:t>
      </w:r>
    </w:p>
    <w:p w14:paraId="4F2071CB" w14:textId="77777777" w:rsidR="0007331E" w:rsidRPr="00D517CD" w:rsidRDefault="009A424B"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It has been observed that there is a strong correlation exists between well-developed mobile infrastructure and affordable data prices. Countries with long-standing, ubiquitous 4G or new 5G networks tend to offer significantly more data in their mobile plans compared to the global average. </w:t>
      </w:r>
      <w:r w:rsidRPr="00D517CD">
        <w:rPr>
          <w:rFonts w:eastAsia="Aptos"/>
          <w:kern w:val="2"/>
          <w:szCs w:val="24"/>
          <w:lang w:bidi="hi-IN"/>
          <w14:ligatures w14:val="standardContextual"/>
        </w:rPr>
        <w:lastRenderedPageBreak/>
        <w:t>These plans often come with caps in the hundreds of gigabytes, or even unlimited data options. Consequently, the cost per gigabyte of data in these countries is typically much lower. Israel has been a global leader in the provision of 5G and continues to top the global table when it comes to the price of data.</w:t>
      </w:r>
      <w:r w:rsidR="0007331E"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Here are some of the most significant benefits of infrastructure sharing:</w:t>
      </w:r>
    </w:p>
    <w:p w14:paraId="4DB5247A" w14:textId="25EF99D2"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Reduced </w:t>
      </w:r>
      <w:r w:rsidR="00A5616D" w:rsidRPr="00D517CD">
        <w:rPr>
          <w:lang w:bidi="hi-IN"/>
        </w:rPr>
        <w:t>c</w:t>
      </w:r>
      <w:r w:rsidR="009A424B" w:rsidRPr="00D517CD">
        <w:rPr>
          <w:lang w:bidi="hi-IN"/>
        </w:rPr>
        <w:t xml:space="preserve">osts: 5G network deployment requires significant investment in infrastructure, including towers, </w:t>
      </w:r>
      <w:r w:rsidR="00A5616D" w:rsidRPr="00D517CD">
        <w:rPr>
          <w:lang w:bidi="hi-IN"/>
        </w:rPr>
        <w:t>fibre</w:t>
      </w:r>
      <w:r w:rsidR="009A424B" w:rsidRPr="00D517CD">
        <w:rPr>
          <w:lang w:bidi="hi-IN"/>
        </w:rPr>
        <w:t xml:space="preserve"> optic cables, and base stations. Sharing this infrastructure between multiple operators can significantly reduce the upfront costs for each individual company. This allows for faster network roll</w:t>
      </w:r>
      <w:r w:rsidR="00A5616D" w:rsidRPr="00D517CD">
        <w:rPr>
          <w:lang w:bidi="hi-IN"/>
        </w:rPr>
        <w:t>-</w:t>
      </w:r>
      <w:r w:rsidR="009A424B" w:rsidRPr="00D517CD">
        <w:rPr>
          <w:lang w:bidi="hi-IN"/>
        </w:rPr>
        <w:t>out and frees up capital for other investments in the network, like expanding coverage or improving service quality.</w:t>
      </w:r>
    </w:p>
    <w:p w14:paraId="38651A36" w14:textId="62602F2D"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Faster </w:t>
      </w:r>
      <w:r w:rsidR="00A5616D" w:rsidRPr="00D517CD">
        <w:rPr>
          <w:lang w:bidi="hi-IN"/>
        </w:rPr>
        <w:t>network roll-out</w:t>
      </w:r>
      <w:r w:rsidR="009A424B" w:rsidRPr="00D517CD">
        <w:rPr>
          <w:lang w:bidi="hi-IN"/>
        </w:rPr>
        <w:t>: By eliminating the need for each operator to build their own infrastructure from scratch, infrastructure sharing allows for a quicker deployment of 5G networks. This is crucial to meet the growing demand for high-speed mobile data and capitali</w:t>
      </w:r>
      <w:r w:rsidR="00F625FA" w:rsidRPr="00D517CD">
        <w:rPr>
          <w:lang w:bidi="hi-IN"/>
        </w:rPr>
        <w:t>s</w:t>
      </w:r>
      <w:r w:rsidR="009A424B" w:rsidRPr="00D517CD">
        <w:rPr>
          <w:lang w:bidi="hi-IN"/>
        </w:rPr>
        <w:t>e on the potential of 5G applications.</w:t>
      </w:r>
    </w:p>
    <w:p w14:paraId="0C59C863" w14:textId="2D67062D"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Expanded </w:t>
      </w:r>
      <w:r w:rsidR="00A5616D" w:rsidRPr="00D517CD">
        <w:rPr>
          <w:lang w:bidi="hi-IN"/>
        </w:rPr>
        <w:t>co</w:t>
      </w:r>
      <w:r w:rsidR="009A424B" w:rsidRPr="00D517CD">
        <w:rPr>
          <w:lang w:bidi="hi-IN"/>
        </w:rPr>
        <w:t>verage: Infrastructure sharing can be particularly beneficial in extending 5G coverage to underserved or remote areas. Since the cost burden is shared, operators are more likely to invest in deploying infrastructure in these areas, which can bridge the digital divide and provide equal access to advanced mobile data services.</w:t>
      </w:r>
    </w:p>
    <w:p w14:paraId="0F881BD0" w14:textId="07D7BF57"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Environmental </w:t>
      </w:r>
      <w:r w:rsidR="00A5616D" w:rsidRPr="00D517CD">
        <w:rPr>
          <w:lang w:bidi="hi-IN"/>
        </w:rPr>
        <w:t>s</w:t>
      </w:r>
      <w:r w:rsidR="009A424B" w:rsidRPr="00D517CD">
        <w:rPr>
          <w:lang w:bidi="hi-IN"/>
        </w:rPr>
        <w:t>ustainability: Building and maintaining duplicate infrastructure can have a negative impact on the environment. Infrastructure sharing reduces the overall amount of infrastructure needed, minimizing resource consumption and visual pollution from towers and base stations.</w:t>
      </w:r>
    </w:p>
    <w:p w14:paraId="2E00E9CD" w14:textId="35C0243C"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Promotes </w:t>
      </w:r>
      <w:r w:rsidR="00A5616D" w:rsidRPr="00D517CD">
        <w:rPr>
          <w:lang w:bidi="hi-IN"/>
        </w:rPr>
        <w:t>c</w:t>
      </w:r>
      <w:r w:rsidR="009A424B" w:rsidRPr="00D517CD">
        <w:rPr>
          <w:lang w:bidi="hi-IN"/>
        </w:rPr>
        <w:t xml:space="preserve">ompetition: </w:t>
      </w:r>
      <w:r w:rsidR="00A5616D" w:rsidRPr="00D517CD">
        <w:rPr>
          <w:lang w:bidi="hi-IN"/>
        </w:rPr>
        <w:t xml:space="preserve">By </w:t>
      </w:r>
      <w:r w:rsidR="009A424B" w:rsidRPr="00D517CD">
        <w:rPr>
          <w:lang w:bidi="hi-IN"/>
        </w:rPr>
        <w:t xml:space="preserve">lowering the barrier to entry for new players, </w:t>
      </w:r>
      <w:r w:rsidR="00A5616D" w:rsidRPr="00D517CD">
        <w:rPr>
          <w:lang w:bidi="hi-IN"/>
        </w:rPr>
        <w:t xml:space="preserve">infrastructure sharing </w:t>
      </w:r>
      <w:r w:rsidR="009A424B" w:rsidRPr="00D517CD">
        <w:rPr>
          <w:lang w:bidi="hi-IN"/>
        </w:rPr>
        <w:t>allows smaller operators to compete with established ones in offering 5G services. This can lead to more innovation and potentially lower prices for consumers.</w:t>
      </w:r>
    </w:p>
    <w:p w14:paraId="0982DBEF" w14:textId="18E7AF7A"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Increased </w:t>
      </w:r>
      <w:r w:rsidR="00A5616D" w:rsidRPr="00D517CD">
        <w:rPr>
          <w:lang w:bidi="hi-IN"/>
        </w:rPr>
        <w:t>ef</w:t>
      </w:r>
      <w:r w:rsidR="009A424B" w:rsidRPr="00D517CD">
        <w:rPr>
          <w:lang w:bidi="hi-IN"/>
        </w:rPr>
        <w:t>ficiency: Sharing infrastructure can lead to more efficient network utilization. Operators can coordinate their network usage, avoiding situations where multiple base stations are close together with overlapping coverage. This can improve overall network performance and resource allocation.</w:t>
      </w:r>
    </w:p>
    <w:p w14:paraId="20998817" w14:textId="3D399235" w:rsidR="0007331E"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 xml:space="preserve">Monetization of 5G </w:t>
      </w:r>
      <w:r w:rsidR="00A5616D" w:rsidRPr="00D517CD">
        <w:rPr>
          <w:lang w:bidi="hi-IN"/>
        </w:rPr>
        <w:t>n</w:t>
      </w:r>
      <w:r w:rsidR="009A424B" w:rsidRPr="00D517CD">
        <w:rPr>
          <w:lang w:bidi="hi-IN"/>
        </w:rPr>
        <w:t>etwork: 5G promises a lot</w:t>
      </w:r>
      <w:r w:rsidR="00A5616D" w:rsidRPr="00D517CD">
        <w:rPr>
          <w:lang w:bidi="hi-IN"/>
        </w:rPr>
        <w:t>-</w:t>
      </w:r>
      <w:r w:rsidR="009A424B" w:rsidRPr="00D517CD">
        <w:rPr>
          <w:lang w:bidi="hi-IN"/>
        </w:rPr>
        <w:t xml:space="preserve">faster speeds, lower latency, and the ability to connect a massive number of devices. But there's a hitch-monetizing 5G networks has proven trickier than expected, due to </w:t>
      </w:r>
      <w:r w:rsidR="00A5616D" w:rsidRPr="00D517CD">
        <w:rPr>
          <w:lang w:bidi="hi-IN"/>
        </w:rPr>
        <w:t xml:space="preserve">the </w:t>
      </w:r>
      <w:r w:rsidR="009A424B" w:rsidRPr="00D517CD">
        <w:rPr>
          <w:lang w:bidi="hi-IN"/>
        </w:rPr>
        <w:t>give</w:t>
      </w:r>
      <w:r w:rsidR="00A5616D" w:rsidRPr="00D517CD">
        <w:rPr>
          <w:lang w:bidi="hi-IN"/>
        </w:rPr>
        <w:t>-</w:t>
      </w:r>
      <w:r w:rsidR="009A424B" w:rsidRPr="00D517CD">
        <w:rPr>
          <w:lang w:bidi="hi-IN"/>
        </w:rPr>
        <w:t>more</w:t>
      </w:r>
      <w:r w:rsidR="00A5616D" w:rsidRPr="00D517CD">
        <w:rPr>
          <w:lang w:bidi="hi-IN"/>
        </w:rPr>
        <w:t>-</w:t>
      </w:r>
      <w:r w:rsidR="009A424B" w:rsidRPr="00D517CD">
        <w:rPr>
          <w:lang w:bidi="hi-IN"/>
        </w:rPr>
        <w:t>and</w:t>
      </w:r>
      <w:r w:rsidR="00A5616D" w:rsidRPr="00D517CD">
        <w:rPr>
          <w:lang w:bidi="hi-IN"/>
        </w:rPr>
        <w:t>-</w:t>
      </w:r>
      <w:r w:rsidR="009A424B" w:rsidRPr="00D517CD">
        <w:rPr>
          <w:lang w:bidi="hi-IN"/>
        </w:rPr>
        <w:t>get</w:t>
      </w:r>
      <w:r w:rsidR="00A5616D" w:rsidRPr="00D517CD">
        <w:rPr>
          <w:lang w:bidi="hi-IN"/>
        </w:rPr>
        <w:t>-</w:t>
      </w:r>
      <w:r w:rsidR="009A424B" w:rsidRPr="00D517CD">
        <w:rPr>
          <w:lang w:bidi="hi-IN"/>
        </w:rPr>
        <w:t xml:space="preserve">less trap. Building and maintaining 5G infrastructure is expensive. Infrastructure sharing can reduce costs for carriers, </w:t>
      </w:r>
      <w:r w:rsidR="00A5616D" w:rsidRPr="00D517CD">
        <w:rPr>
          <w:lang w:bidi="hi-IN"/>
        </w:rPr>
        <w:t xml:space="preserve">but </w:t>
      </w:r>
      <w:r w:rsidR="009A424B" w:rsidRPr="00D517CD">
        <w:rPr>
          <w:lang w:bidi="hi-IN"/>
        </w:rPr>
        <w:t xml:space="preserve">it can also lead to complexities. </w:t>
      </w:r>
    </w:p>
    <w:p w14:paraId="67F8AD0A" w14:textId="096A43A2" w:rsidR="009A424B"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The possibility for smaller operators to scale up more quickly by leveraging the assets of larger players</w:t>
      </w:r>
      <w:r w:rsidR="00A5616D" w:rsidRPr="00D517CD">
        <w:rPr>
          <w:lang w:bidi="hi-IN"/>
        </w:rPr>
        <w:t>,</w:t>
      </w:r>
      <w:r w:rsidR="009A424B" w:rsidRPr="00D517CD">
        <w:rPr>
          <w:lang w:bidi="hi-IN"/>
        </w:rPr>
        <w:t xml:space="preserve"> allow</w:t>
      </w:r>
      <w:r w:rsidR="00A5616D" w:rsidRPr="00D517CD">
        <w:rPr>
          <w:lang w:bidi="hi-IN"/>
        </w:rPr>
        <w:t>ing</w:t>
      </w:r>
      <w:r w:rsidR="009A424B" w:rsidRPr="00D517CD">
        <w:rPr>
          <w:lang w:bidi="hi-IN"/>
        </w:rPr>
        <w:t xml:space="preserve"> some smaller operators to reach new areas or grow faster.</w:t>
      </w:r>
    </w:p>
    <w:p w14:paraId="40F5A736" w14:textId="5C5F1617" w:rsidR="00FD4A74" w:rsidRPr="00D517CD" w:rsidRDefault="009A424B" w:rsidP="009813EB">
      <w:pPr>
        <w:rPr>
          <w:rFonts w:eastAsia="Aptos"/>
          <w:lang w:bidi="hi-IN"/>
        </w:rPr>
      </w:pPr>
      <w:r w:rsidRPr="00D517CD">
        <w:rPr>
          <w:rFonts w:eastAsia="Aptos"/>
          <w:lang w:bidi="hi-IN"/>
        </w:rPr>
        <w:t>GSMA Intelligence, a research arm of the GSMA, presented their findings on passive and active infrastructure sharing in Europe</w:t>
      </w:r>
      <w:r w:rsidR="00A5616D" w:rsidRPr="00D517CD">
        <w:rPr>
          <w:rFonts w:eastAsia="Aptos"/>
          <w:lang w:bidi="hi-IN"/>
        </w:rPr>
        <w:t xml:space="preserve"> [</w:t>
      </w:r>
      <w:r w:rsidR="00474EB3" w:rsidRPr="00D517CD">
        <w:rPr>
          <w:rFonts w:eastAsia="Aptos"/>
          <w:lang w:bidi="hi-IN"/>
        </w:rPr>
        <w:t>b-</w:t>
      </w:r>
      <w:r w:rsidR="00A5616D" w:rsidRPr="00D517CD">
        <w:rPr>
          <w:rFonts w:eastAsia="Aptos"/>
          <w:lang w:bidi="hi-IN"/>
        </w:rPr>
        <w:t>GSMA Infrastructure Sharing]</w:t>
      </w:r>
      <w:r w:rsidRPr="00D517CD">
        <w:rPr>
          <w:rFonts w:eastAsia="Aptos"/>
          <w:lang w:bidi="hi-IN"/>
        </w:rPr>
        <w:t xml:space="preserve">. </w:t>
      </w:r>
      <w:r w:rsidR="00A5616D" w:rsidRPr="00D517CD">
        <w:rPr>
          <w:rFonts w:eastAsia="Aptos"/>
          <w:lang w:bidi="hi-IN"/>
        </w:rPr>
        <w:t xml:space="preserve">Its </w:t>
      </w:r>
      <w:r w:rsidRPr="00D517CD">
        <w:rPr>
          <w:rFonts w:eastAsia="Aptos"/>
          <w:lang w:bidi="hi-IN"/>
        </w:rPr>
        <w:t xml:space="preserve">research, spanning 20 years (2001-2019), analysed data from 30 countries and 140 operators. </w:t>
      </w:r>
      <w:r w:rsidR="00A5616D" w:rsidRPr="00D517CD">
        <w:rPr>
          <w:rFonts w:eastAsia="Aptos"/>
          <w:lang w:bidi="hi-IN"/>
        </w:rPr>
        <w:t xml:space="preserve">It </w:t>
      </w:r>
      <w:r w:rsidRPr="00D517CD">
        <w:rPr>
          <w:rFonts w:eastAsia="Aptos"/>
          <w:lang w:bidi="hi-IN"/>
        </w:rPr>
        <w:t>listed following three key models of infrastructure sharing</w:t>
      </w:r>
      <w:r w:rsidR="00271E04" w:rsidRPr="00D517CD">
        <w:rPr>
          <w:rFonts w:eastAsia="Aptos"/>
          <w:lang w:bidi="hi-IN"/>
        </w:rPr>
        <w:t>:</w:t>
      </w:r>
    </w:p>
    <w:p w14:paraId="2A406243" w14:textId="5D173E3E" w:rsidR="009A424B"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Passive</w:t>
      </w:r>
      <w:r w:rsidRPr="00D517CD">
        <w:rPr>
          <w:lang w:bidi="hi-IN"/>
        </w:rPr>
        <w:t xml:space="preserve"> –</w:t>
      </w:r>
      <w:r w:rsidR="009A424B" w:rsidRPr="00D517CD">
        <w:rPr>
          <w:lang w:bidi="hi-IN"/>
        </w:rPr>
        <w:t xml:space="preserve"> sharing of </w:t>
      </w:r>
      <w:r w:rsidR="0074413E" w:rsidRPr="00D517CD">
        <w:rPr>
          <w:lang w:bidi="hi-IN"/>
        </w:rPr>
        <w:t>masts, sites, cabinet, power and air-conditioning</w:t>
      </w:r>
    </w:p>
    <w:p w14:paraId="325F5A9B" w14:textId="5199901E" w:rsidR="00FD4A74"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Active</w:t>
      </w:r>
      <w:r w:rsidRPr="00D517CD">
        <w:rPr>
          <w:lang w:bidi="hi-IN"/>
        </w:rPr>
        <w:t xml:space="preserve"> –</w:t>
      </w:r>
      <w:r w:rsidR="009A424B" w:rsidRPr="00D517CD">
        <w:rPr>
          <w:lang w:bidi="hi-IN"/>
        </w:rPr>
        <w:t xml:space="preserve"> two types</w:t>
      </w:r>
      <w:r w:rsidR="00FD4A74" w:rsidRPr="00D517CD">
        <w:rPr>
          <w:lang w:bidi="hi-IN"/>
        </w:rPr>
        <w:t>:</w:t>
      </w:r>
    </w:p>
    <w:p w14:paraId="64BE4A2B" w14:textId="7459C894" w:rsidR="00FD4A74" w:rsidRPr="00D517CD" w:rsidRDefault="00271E04" w:rsidP="009813EB">
      <w:pPr>
        <w:pStyle w:val="enumlev2"/>
        <w:rPr>
          <w:lang w:bidi="hi-IN"/>
        </w:rPr>
      </w:pPr>
      <w:r w:rsidRPr="00D517CD">
        <w:rPr>
          <w:lang w:bidi="hi-IN"/>
        </w:rPr>
        <w:t>–</w:t>
      </w:r>
      <w:r w:rsidR="003B1738" w:rsidRPr="00D517CD">
        <w:rPr>
          <w:lang w:bidi="hi-IN"/>
        </w:rPr>
        <w:tab/>
      </w:r>
      <w:r w:rsidR="009A424B" w:rsidRPr="00D517CD">
        <w:rPr>
          <w:lang w:bidi="hi-IN"/>
        </w:rPr>
        <w:t>Multi-</w:t>
      </w:r>
      <w:r w:rsidR="0074413E" w:rsidRPr="00D517CD">
        <w:rPr>
          <w:lang w:bidi="hi-IN"/>
        </w:rPr>
        <w:t>operator core network (MOCN)</w:t>
      </w:r>
      <w:r w:rsidR="009A424B" w:rsidRPr="00D517CD">
        <w:rPr>
          <w:lang w:bidi="hi-IN"/>
        </w:rPr>
        <w:t xml:space="preserve">, </w:t>
      </w:r>
      <w:r w:rsidR="0074413E" w:rsidRPr="00D517CD">
        <w:rPr>
          <w:lang w:bidi="hi-IN"/>
        </w:rPr>
        <w:t xml:space="preserve">where </w:t>
      </w:r>
      <w:r w:rsidR="009A424B" w:rsidRPr="00D517CD">
        <w:rPr>
          <w:lang w:bidi="hi-IN"/>
        </w:rPr>
        <w:t xml:space="preserve">a single cell tower can broadcast </w:t>
      </w:r>
      <w:r w:rsidR="0074413E" w:rsidRPr="00D517CD">
        <w:rPr>
          <w:lang w:bidi="hi-IN"/>
        </w:rPr>
        <w:t xml:space="preserve">the </w:t>
      </w:r>
      <w:r w:rsidR="009A424B" w:rsidRPr="00D517CD">
        <w:rPr>
          <w:lang w:bidi="hi-IN"/>
        </w:rPr>
        <w:t xml:space="preserve">signal of multiple operators simultaneously. Sharing of </w:t>
      </w:r>
      <w:r w:rsidR="0074413E" w:rsidRPr="00D517CD">
        <w:rPr>
          <w:lang w:bidi="hi-IN"/>
        </w:rPr>
        <w:t>base station, radio access network and spect</w:t>
      </w:r>
      <w:r w:rsidR="009A424B" w:rsidRPr="00D517CD">
        <w:rPr>
          <w:lang w:bidi="hi-IN"/>
        </w:rPr>
        <w:t>rum.</w:t>
      </w:r>
    </w:p>
    <w:p w14:paraId="6785648C" w14:textId="0B9973BD" w:rsidR="00FD4A74" w:rsidRPr="00D517CD" w:rsidRDefault="00271E04" w:rsidP="009813EB">
      <w:pPr>
        <w:pStyle w:val="enumlev2"/>
        <w:rPr>
          <w:lang w:bidi="hi-IN"/>
        </w:rPr>
      </w:pPr>
      <w:r w:rsidRPr="00D517CD">
        <w:rPr>
          <w:lang w:bidi="hi-IN"/>
        </w:rPr>
        <w:t>–</w:t>
      </w:r>
      <w:r w:rsidR="003B1738" w:rsidRPr="00D517CD">
        <w:rPr>
          <w:lang w:bidi="hi-IN"/>
        </w:rPr>
        <w:tab/>
      </w:r>
      <w:r w:rsidR="009A424B" w:rsidRPr="00D517CD">
        <w:rPr>
          <w:lang w:bidi="hi-IN"/>
        </w:rPr>
        <w:t>Multi-Operator Radio Access Network</w:t>
      </w:r>
      <w:r w:rsidR="0074413E" w:rsidRPr="00D517CD">
        <w:rPr>
          <w:lang w:bidi="hi-IN"/>
        </w:rPr>
        <w:t xml:space="preserve"> (MORAN)</w:t>
      </w:r>
      <w:r w:rsidR="009A424B" w:rsidRPr="00D517CD">
        <w:rPr>
          <w:lang w:bidi="hi-IN"/>
        </w:rPr>
        <w:t xml:space="preserve">. Sharing of </w:t>
      </w:r>
      <w:r w:rsidR="0074413E" w:rsidRPr="00D517CD">
        <w:rPr>
          <w:lang w:bidi="hi-IN"/>
        </w:rPr>
        <w:t>base station, antenna and radio network controlle</w:t>
      </w:r>
      <w:r w:rsidR="009A424B" w:rsidRPr="00D517CD">
        <w:rPr>
          <w:lang w:bidi="hi-IN"/>
        </w:rPr>
        <w:t xml:space="preserve">r. </w:t>
      </w:r>
    </w:p>
    <w:p w14:paraId="098C40CC" w14:textId="7350A153" w:rsidR="003F13CB" w:rsidRPr="00D517CD" w:rsidRDefault="00271E04" w:rsidP="009813EB">
      <w:pPr>
        <w:pStyle w:val="enumlev1"/>
        <w:rPr>
          <w:lang w:bidi="hi-IN"/>
        </w:rPr>
      </w:pPr>
      <w:r w:rsidRPr="00D517CD">
        <w:rPr>
          <w:lang w:bidi="hi-IN"/>
        </w:rPr>
        <w:t>•</w:t>
      </w:r>
      <w:r w:rsidR="003B1738" w:rsidRPr="00D517CD">
        <w:rPr>
          <w:lang w:bidi="hi-IN"/>
        </w:rPr>
        <w:tab/>
      </w:r>
      <w:r w:rsidR="009A424B" w:rsidRPr="00D517CD">
        <w:rPr>
          <w:lang w:bidi="hi-IN"/>
        </w:rPr>
        <w:t>Roaming</w:t>
      </w:r>
      <w:r w:rsidRPr="00D517CD">
        <w:rPr>
          <w:lang w:bidi="hi-IN"/>
        </w:rPr>
        <w:t xml:space="preserve"> –</w:t>
      </w:r>
      <w:r w:rsidR="009A424B" w:rsidRPr="00D517CD">
        <w:rPr>
          <w:lang w:bidi="hi-IN"/>
        </w:rPr>
        <w:t xml:space="preserve"> a lighter form of infrastructure sharing.</w:t>
      </w:r>
    </w:p>
    <w:p w14:paraId="5B7EDE34" w14:textId="33C87AE7"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lastRenderedPageBreak/>
        <w:t xml:space="preserve">Different models of infrastructure sharing exist, such as passive sharing (towers) or active sharing (radio equipment). The best approach depends on the specific context and needs of the operators involved. The success of infrastructure sharing depends on establishing clear sharing agreements for towers, </w:t>
      </w:r>
      <w:r w:rsidR="0074413E" w:rsidRPr="00D517CD">
        <w:rPr>
          <w:rFonts w:eastAsia="Aptos"/>
          <w:kern w:val="2"/>
          <w:szCs w:val="24"/>
          <w:lang w:bidi="hi-IN"/>
          <w14:ligatures w14:val="standardContextual"/>
        </w:rPr>
        <w:t>fibre</w:t>
      </w:r>
      <w:r w:rsidRPr="00D517CD">
        <w:rPr>
          <w:rFonts w:eastAsia="Aptos"/>
          <w:kern w:val="2"/>
          <w:szCs w:val="24"/>
          <w:lang w:bidi="hi-IN"/>
          <w14:ligatures w14:val="standardContextual"/>
        </w:rPr>
        <w:t>, and other resources to ensure fair network performance, maintenance responsibilities, and revenue sharing.</w:t>
      </w:r>
    </w:p>
    <w:p w14:paraId="2D1F4E2E" w14:textId="2D1FCDBB"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Infrastructure sharing will enhance the deployment of 5G technologies and will help MNOs meet the dense coverage, high capacity and reduced latency requirements. Passive infrastructure sharing will spread the infrastructure expenditure of 5G implementation among multiple players, which will reduce cost </w:t>
      </w:r>
      <w:r w:rsidR="009E7F47" w:rsidRPr="00D517CD">
        <w:rPr>
          <w:rFonts w:eastAsia="Aptos"/>
          <w:kern w:val="2"/>
          <w:szCs w:val="24"/>
          <w:lang w:bidi="hi-IN"/>
          <w14:ligatures w14:val="standardContextual"/>
        </w:rPr>
        <w:t xml:space="preserve">and </w:t>
      </w:r>
      <w:r w:rsidRPr="00D517CD">
        <w:rPr>
          <w:rFonts w:eastAsia="Aptos"/>
          <w:kern w:val="2"/>
          <w:szCs w:val="24"/>
          <w:lang w:bidi="hi-IN"/>
          <w14:ligatures w14:val="standardContextual"/>
        </w:rPr>
        <w:t>increase profitability, so the cost of per GB</w:t>
      </w:r>
      <w:r w:rsidR="009E7F47" w:rsidRPr="00D517CD">
        <w:rPr>
          <w:rFonts w:eastAsia="Aptos"/>
          <w:kern w:val="2"/>
          <w:szCs w:val="24"/>
          <w:lang w:bidi="hi-IN"/>
          <w14:ligatures w14:val="standardContextual"/>
        </w:rPr>
        <w:t xml:space="preserve"> of</w:t>
      </w:r>
      <w:r w:rsidRPr="00D517CD">
        <w:rPr>
          <w:rFonts w:eastAsia="Aptos"/>
          <w:kern w:val="2"/>
          <w:szCs w:val="24"/>
          <w:lang w:bidi="hi-IN"/>
          <w14:ligatures w14:val="standardContextual"/>
        </w:rPr>
        <w:t xml:space="preserve"> data will reduce, to make it more affordable. Overall, infrastructure sharing presents a win-win situation for operators, </w:t>
      </w:r>
      <w:r w:rsidR="001B1319" w:rsidRPr="00D517CD">
        <w:rPr>
          <w:rFonts w:eastAsia="Aptos"/>
          <w:kern w:val="2"/>
          <w:szCs w:val="24"/>
          <w:lang w:bidi="hi-IN"/>
          <w14:ligatures w14:val="standardContextual"/>
        </w:rPr>
        <w:t>G</w:t>
      </w:r>
      <w:r w:rsidRPr="00D517CD">
        <w:rPr>
          <w:rFonts w:eastAsia="Aptos"/>
          <w:kern w:val="2"/>
          <w:szCs w:val="24"/>
          <w:lang w:bidi="hi-IN"/>
          <w14:ligatures w14:val="standardContextual"/>
        </w:rPr>
        <w:t>overnments, and consumers. By reducing costs, accelerating deployment, and promoting efficiency, it paves the way for a more accessible and robust 5G future.</w:t>
      </w:r>
    </w:p>
    <w:p w14:paraId="1E033295" w14:textId="1505231F" w:rsidR="0007331E" w:rsidRPr="00D517CD" w:rsidRDefault="0007331E" w:rsidP="009813EB">
      <w:pPr>
        <w:pStyle w:val="Headingb"/>
        <w:rPr>
          <w:rFonts w:eastAsia="Aptos"/>
          <w:lang w:bidi="hi-IN"/>
        </w:rPr>
      </w:pPr>
      <w:r w:rsidRPr="00D517CD">
        <w:rPr>
          <w:rFonts w:eastAsia="Aptos"/>
          <w:lang w:bidi="hi-IN"/>
        </w:rPr>
        <w:t xml:space="preserve">Open RAN </w:t>
      </w:r>
      <w:r w:rsidR="009E7F47" w:rsidRPr="00D517CD">
        <w:rPr>
          <w:rFonts w:eastAsia="Aptos"/>
          <w:lang w:bidi="hi-IN"/>
        </w:rPr>
        <w:t xml:space="preserve">best practices for affordable data </w:t>
      </w:r>
      <w:r w:rsidR="0074413E" w:rsidRPr="00D517CD">
        <w:rPr>
          <w:rFonts w:eastAsia="Aptos"/>
          <w:lang w:bidi="hi-IN"/>
        </w:rPr>
        <w:t>services</w:t>
      </w:r>
    </w:p>
    <w:p w14:paraId="7BB84156" w14:textId="0C3542FB" w:rsidR="0007331E" w:rsidRPr="00D517CD" w:rsidRDefault="009E7F47"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The open </w:t>
      </w:r>
      <w:r w:rsidR="0007331E" w:rsidRPr="00D517CD">
        <w:rPr>
          <w:rFonts w:eastAsia="Aptos"/>
          <w:kern w:val="2"/>
          <w:szCs w:val="24"/>
          <w:lang w:bidi="hi-IN"/>
          <w14:ligatures w14:val="standardContextual"/>
        </w:rPr>
        <w:t xml:space="preserve">RAN </w:t>
      </w:r>
      <w:r w:rsidRPr="00D517CD">
        <w:rPr>
          <w:rFonts w:eastAsia="Aptos"/>
          <w:kern w:val="2"/>
          <w:szCs w:val="24"/>
          <w:lang w:bidi="hi-IN"/>
          <w14:ligatures w14:val="standardContextual"/>
        </w:rPr>
        <w:t xml:space="preserve">policy coalition </w:t>
      </w:r>
      <w:r w:rsidR="0007331E" w:rsidRPr="00D517CD">
        <w:rPr>
          <w:rFonts w:eastAsia="Aptos"/>
          <w:kern w:val="2"/>
          <w:szCs w:val="24"/>
          <w:lang w:bidi="hi-IN"/>
          <w14:ligatures w14:val="standardContextual"/>
        </w:rPr>
        <w:t>aims to promote interoperable solutions in the radio access network, fostering innovation, competition, and expanding the supply chain for advanced wireless technologies. It examined the significance of Open RAN in revolutionizing the telecom industry. The cost-effectiveness of Open RAN is emphasi</w:t>
      </w:r>
      <w:r w:rsidR="00F625FA" w:rsidRPr="00D517CD">
        <w:rPr>
          <w:rFonts w:eastAsia="Aptos"/>
          <w:kern w:val="2"/>
          <w:szCs w:val="24"/>
          <w:lang w:bidi="hi-IN"/>
          <w14:ligatures w14:val="standardContextual"/>
        </w:rPr>
        <w:t>s</w:t>
      </w:r>
      <w:r w:rsidR="0007331E" w:rsidRPr="00D517CD">
        <w:rPr>
          <w:rFonts w:eastAsia="Aptos"/>
          <w:kern w:val="2"/>
          <w:szCs w:val="24"/>
          <w:lang w:bidi="hi-IN"/>
          <w14:ligatures w14:val="standardContextual"/>
        </w:rPr>
        <w:t xml:space="preserve">ed by reductions in capital expenditures, hardware costs, and operational expenses through vendor diversity, network automation, virtualization, and AI integration. It also underscores the evolution of telecom policies towards embracing networking equipment, software-defined networks, and disaggregated networks in the transition to 5G. Leveraging innovation through </w:t>
      </w:r>
      <w:r w:rsidRPr="00D517CD">
        <w:rPr>
          <w:rFonts w:eastAsia="Aptos"/>
          <w:kern w:val="2"/>
          <w:szCs w:val="24"/>
          <w:lang w:bidi="hi-IN"/>
          <w14:ligatures w14:val="standardContextual"/>
        </w:rPr>
        <w:t>artificial intelligence (</w:t>
      </w:r>
      <w:r w:rsidR="0007331E" w:rsidRPr="00D517CD">
        <w:rPr>
          <w:rFonts w:eastAsia="Aptos"/>
          <w:kern w:val="2"/>
          <w:szCs w:val="24"/>
          <w:lang w:bidi="hi-IN"/>
          <w14:ligatures w14:val="standardContextual"/>
        </w:rPr>
        <w:t>AI</w:t>
      </w:r>
      <w:r w:rsidRPr="00D517CD">
        <w:rPr>
          <w:rFonts w:eastAsia="Aptos"/>
          <w:kern w:val="2"/>
          <w:szCs w:val="24"/>
          <w:lang w:bidi="hi-IN"/>
          <w14:ligatures w14:val="standardContextual"/>
        </w:rPr>
        <w:t>)</w:t>
      </w:r>
      <w:r w:rsidR="0007331E" w:rsidRPr="00D517CD">
        <w:rPr>
          <w:rFonts w:eastAsia="Aptos"/>
          <w:kern w:val="2"/>
          <w:szCs w:val="24"/>
          <w:lang w:bidi="hi-IN"/>
          <w14:ligatures w14:val="standardContextual"/>
        </w:rPr>
        <w:t>, network slicing, and predictive maintenance, Open RAN offers opportunities for cost savings, energy efficiency, and enhanced security, ultimately reshaping the telecom landscape and paving the way for future advancements in IoT and connected technologies.</w:t>
      </w:r>
    </w:p>
    <w:p w14:paraId="66AF7DD2" w14:textId="77777777"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By promoting policies that drive technological advancements, the coalition aims to empower developing nations, foster global connectivity, and facilitate the adoption of Open RAN solutions worldwide, marking a pivotal shift towards a more efficient, competitive, and innovative telecom industry.</w:t>
      </w:r>
    </w:p>
    <w:p w14:paraId="6C277590" w14:textId="5CFC0FA5" w:rsidR="00FD4A74"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One of the key advantages of </w:t>
      </w:r>
      <w:r w:rsidR="009E7F47" w:rsidRPr="00D517CD">
        <w:rPr>
          <w:rFonts w:eastAsia="Aptos"/>
          <w:kern w:val="2"/>
          <w:szCs w:val="24"/>
          <w:lang w:bidi="hi-IN"/>
          <w14:ligatures w14:val="standardContextual"/>
        </w:rPr>
        <w:t xml:space="preserve">open </w:t>
      </w:r>
      <w:r w:rsidRPr="00D517CD">
        <w:rPr>
          <w:rFonts w:eastAsia="Aptos"/>
          <w:kern w:val="2"/>
          <w:szCs w:val="24"/>
          <w:lang w:bidi="hi-IN"/>
          <w14:ligatures w14:val="standardContextual"/>
        </w:rPr>
        <w:t xml:space="preserve">RAN is its ability to promote increased competition and innovation in the industry. It breaks down the monopoly of a few suppliers, allowing for a wider range of options and fostering competition among vendors. This competition can drive down the cost of network deployment and maintenance, </w:t>
      </w:r>
      <w:r w:rsidR="00FD4A74" w:rsidRPr="00D517CD">
        <w:rPr>
          <w:rFonts w:eastAsia="Aptos"/>
          <w:kern w:val="2"/>
          <w:szCs w:val="24"/>
          <w:lang w:bidi="hi-IN"/>
          <w14:ligatures w14:val="standardContextual"/>
        </w:rPr>
        <w:t>and</w:t>
      </w:r>
      <w:r w:rsidRPr="00D517CD">
        <w:rPr>
          <w:rFonts w:eastAsia="Aptos"/>
          <w:kern w:val="2"/>
          <w:szCs w:val="24"/>
          <w:lang w:bidi="hi-IN"/>
          <w14:ligatures w14:val="standardContextual"/>
        </w:rPr>
        <w:t xml:space="preserve"> encourages smaller companies and start-ups to enter the market, bringing new ideas and innovative technologies to light. Open</w:t>
      </w:r>
      <w:r w:rsidR="009E7F47"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 xml:space="preserve">RAN also offers improved network performance and coverage. By allowing operators to choose from a wide range of options, </w:t>
      </w:r>
      <w:r w:rsidR="009E7F47" w:rsidRPr="00D517CD">
        <w:rPr>
          <w:rFonts w:eastAsia="Aptos"/>
          <w:kern w:val="2"/>
          <w:szCs w:val="24"/>
          <w:lang w:bidi="hi-IN"/>
          <w14:ligatures w14:val="standardContextual"/>
        </w:rPr>
        <w:t xml:space="preserve">open RAN </w:t>
      </w:r>
      <w:r w:rsidRPr="00D517CD">
        <w:rPr>
          <w:rFonts w:eastAsia="Aptos"/>
          <w:kern w:val="2"/>
          <w:szCs w:val="24"/>
          <w:lang w:bidi="hi-IN"/>
          <w14:ligatures w14:val="standardContextual"/>
        </w:rPr>
        <w:t xml:space="preserve">enables them to build networks that are more attuned to their specific requirements. This can lead to better coverage in rural areas and improved network performance in urban areas. Additionally, </w:t>
      </w:r>
      <w:r w:rsidR="009E7F47" w:rsidRPr="00D517CD">
        <w:rPr>
          <w:rFonts w:eastAsia="Aptos"/>
          <w:kern w:val="2"/>
          <w:szCs w:val="24"/>
          <w:lang w:bidi="hi-IN"/>
          <w14:ligatures w14:val="standardContextual"/>
        </w:rPr>
        <w:t xml:space="preserve">open RAN </w:t>
      </w:r>
      <w:r w:rsidRPr="00D517CD">
        <w:rPr>
          <w:rFonts w:eastAsia="Aptos"/>
          <w:kern w:val="2"/>
          <w:szCs w:val="24"/>
          <w:lang w:bidi="hi-IN"/>
          <w14:ligatures w14:val="standardContextual"/>
        </w:rPr>
        <w:t xml:space="preserve">allows operators to easily upgrade their networks as new technologies become available, ensuring improved network performance and coverage over time. The deployment models for </w:t>
      </w:r>
      <w:r w:rsidR="009E7F47" w:rsidRPr="00D517CD">
        <w:rPr>
          <w:rFonts w:eastAsia="Aptos"/>
          <w:kern w:val="2"/>
          <w:szCs w:val="24"/>
          <w:lang w:bidi="hi-IN"/>
          <w14:ligatures w14:val="standardContextual"/>
        </w:rPr>
        <w:t>open RAN</w:t>
      </w:r>
      <w:r w:rsidRPr="00D517CD">
        <w:rPr>
          <w:rFonts w:eastAsia="Aptos"/>
          <w:kern w:val="2"/>
          <w:szCs w:val="24"/>
          <w:lang w:bidi="hi-IN"/>
          <w14:ligatures w14:val="standardContextual"/>
        </w:rPr>
        <w:t xml:space="preserve">, include greenfield and brownfield models. </w:t>
      </w:r>
    </w:p>
    <w:p w14:paraId="367AD6E1" w14:textId="4CF12460"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Further, during the implementation of </w:t>
      </w:r>
      <w:r w:rsidR="009E7F47" w:rsidRPr="00D517CD">
        <w:rPr>
          <w:rFonts w:eastAsia="Aptos"/>
          <w:kern w:val="2"/>
          <w:szCs w:val="24"/>
          <w:lang w:bidi="hi-IN"/>
          <w14:ligatures w14:val="standardContextual"/>
        </w:rPr>
        <w:t>o</w:t>
      </w:r>
      <w:r w:rsidRPr="00D517CD">
        <w:rPr>
          <w:rFonts w:eastAsia="Aptos"/>
          <w:kern w:val="2"/>
          <w:szCs w:val="24"/>
          <w:lang w:bidi="hi-IN"/>
          <w14:ligatures w14:val="standardContextual"/>
        </w:rPr>
        <w:t>pen</w:t>
      </w:r>
      <w:r w:rsidR="009E7F47"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 xml:space="preserve">RAN, the pivotal role of a robust </w:t>
      </w:r>
      <w:r w:rsidR="00B02C17" w:rsidRPr="00D517CD">
        <w:rPr>
          <w:rFonts w:eastAsia="Aptos"/>
          <w:kern w:val="2"/>
          <w:szCs w:val="24"/>
          <w:lang w:bidi="hi-IN"/>
          <w14:ligatures w14:val="standardContextual"/>
        </w:rPr>
        <w:t>service management and orchestration (SMO</w:t>
      </w:r>
      <w:r w:rsidRPr="00D517CD">
        <w:rPr>
          <w:rFonts w:eastAsia="Aptos"/>
          <w:kern w:val="2"/>
          <w:szCs w:val="24"/>
          <w:lang w:bidi="hi-IN"/>
          <w14:ligatures w14:val="standardContextual"/>
        </w:rPr>
        <w:t xml:space="preserve">) strategy in enabling automation and autonomous networks has to be explored. Emphasizing the importance of </w:t>
      </w:r>
      <w:r w:rsidR="009E7F47" w:rsidRPr="00D517CD">
        <w:rPr>
          <w:rFonts w:eastAsia="Aptos"/>
          <w:kern w:val="2"/>
          <w:szCs w:val="24"/>
          <w:lang w:bidi="hi-IN"/>
          <w14:ligatures w14:val="standardContextual"/>
        </w:rPr>
        <w:t>o</w:t>
      </w:r>
      <w:r w:rsidRPr="00D517CD">
        <w:rPr>
          <w:rFonts w:eastAsia="Aptos"/>
          <w:kern w:val="2"/>
          <w:szCs w:val="24"/>
          <w:lang w:bidi="hi-IN"/>
          <w14:ligatures w14:val="standardContextual"/>
        </w:rPr>
        <w:t>pen</w:t>
      </w:r>
      <w:r w:rsidR="009E7F47"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 xml:space="preserve">RAN principles like open interfaces and cloud-native architecture, the presenter showcased significant achievements such as a 30% reduction in Capex and a 40% reduction in </w:t>
      </w:r>
      <w:proofErr w:type="spellStart"/>
      <w:r w:rsidRPr="00D517CD">
        <w:rPr>
          <w:rFonts w:eastAsia="Aptos"/>
          <w:kern w:val="2"/>
          <w:szCs w:val="24"/>
          <w:lang w:bidi="hi-IN"/>
          <w14:ligatures w14:val="standardContextual"/>
        </w:rPr>
        <w:t>Opex</w:t>
      </w:r>
      <w:proofErr w:type="spellEnd"/>
      <w:r w:rsidRPr="00D517CD">
        <w:rPr>
          <w:rFonts w:eastAsia="Aptos"/>
          <w:kern w:val="2"/>
          <w:szCs w:val="24"/>
          <w:lang w:bidi="hi-IN"/>
          <w14:ligatures w14:val="standardContextual"/>
        </w:rPr>
        <w:t xml:space="preserve">, agile feature delivery with over 50 features monthly, and leading network performance benchmarks globally. </w:t>
      </w:r>
    </w:p>
    <w:p w14:paraId="21925799" w14:textId="7D3E6E62"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There is a necessity of automation and AI within the </w:t>
      </w:r>
      <w:r w:rsidR="00702FAD" w:rsidRPr="00D517CD">
        <w:rPr>
          <w:rFonts w:eastAsia="Aptos"/>
          <w:kern w:val="2"/>
          <w:szCs w:val="24"/>
          <w:lang w:bidi="hi-IN"/>
          <w14:ligatures w14:val="standardContextual"/>
        </w:rPr>
        <w:t>o</w:t>
      </w:r>
      <w:r w:rsidRPr="00D517CD">
        <w:rPr>
          <w:rFonts w:eastAsia="Aptos"/>
          <w:kern w:val="2"/>
          <w:szCs w:val="24"/>
          <w:lang w:bidi="hi-IN"/>
          <w14:ligatures w14:val="standardContextual"/>
        </w:rPr>
        <w:t>pen</w:t>
      </w:r>
      <w:r w:rsidR="00702FAD"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RAN framework to optimi</w:t>
      </w:r>
      <w:r w:rsidR="00F625FA"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e network operations, reduce costs, and enhance service delivery for consumers. </w:t>
      </w:r>
      <w:r w:rsidR="00702FAD"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ome key practices essential for successful </w:t>
      </w:r>
      <w:r w:rsidR="00702FAD" w:rsidRPr="00D517CD">
        <w:rPr>
          <w:rFonts w:eastAsia="Aptos"/>
          <w:kern w:val="2"/>
          <w:szCs w:val="24"/>
          <w:lang w:bidi="hi-IN"/>
          <w14:ligatures w14:val="standardContextual"/>
        </w:rPr>
        <w:t>o</w:t>
      </w:r>
      <w:r w:rsidRPr="00D517CD">
        <w:rPr>
          <w:rFonts w:eastAsia="Aptos"/>
          <w:kern w:val="2"/>
          <w:szCs w:val="24"/>
          <w:lang w:bidi="hi-IN"/>
          <w14:ligatures w14:val="standardContextual"/>
        </w:rPr>
        <w:t>pen</w:t>
      </w:r>
      <w:r w:rsidR="00702FAD"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RAN implementation</w:t>
      </w:r>
      <w:r w:rsidR="00702FAD" w:rsidRPr="00D517CD">
        <w:rPr>
          <w:rFonts w:eastAsia="Aptos"/>
          <w:kern w:val="2"/>
          <w:szCs w:val="24"/>
          <w:lang w:bidi="hi-IN"/>
          <w14:ligatures w14:val="standardContextual"/>
        </w:rPr>
        <w:t xml:space="preserve"> were outlined</w:t>
      </w:r>
      <w:r w:rsidRPr="00D517CD">
        <w:rPr>
          <w:rFonts w:eastAsia="Aptos"/>
          <w:kern w:val="2"/>
          <w:szCs w:val="24"/>
          <w:lang w:bidi="hi-IN"/>
          <w14:ligatures w14:val="standardContextual"/>
        </w:rPr>
        <w:t>, including zero-touch provisioning, digitali</w:t>
      </w:r>
      <w:r w:rsidR="00F625FA"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ed planning, automated acceptance, and real-time telemetry without EMS dependency. </w:t>
      </w:r>
      <w:r w:rsidRPr="00D517CD">
        <w:rPr>
          <w:rFonts w:eastAsia="Aptos"/>
          <w:kern w:val="2"/>
          <w:szCs w:val="24"/>
          <w:lang w:bidi="hi-IN"/>
          <w14:ligatures w14:val="standardContextual"/>
        </w:rPr>
        <w:lastRenderedPageBreak/>
        <w:t>By</w:t>
      </w:r>
      <w:r w:rsidR="001219AF" w:rsidRPr="00D517CD">
        <w:rPr>
          <w:rFonts w:eastAsia="Aptos"/>
          <w:kern w:val="2"/>
          <w:szCs w:val="24"/>
          <w:lang w:bidi="hi-IN"/>
          <w14:ligatures w14:val="standardContextual"/>
        </w:rPr>
        <w:t> </w:t>
      </w:r>
      <w:r w:rsidRPr="00D517CD">
        <w:rPr>
          <w:rFonts w:eastAsia="Aptos"/>
          <w:kern w:val="2"/>
          <w:szCs w:val="24"/>
          <w:lang w:bidi="hi-IN"/>
          <w14:ligatures w14:val="standardContextual"/>
        </w:rPr>
        <w:t>leveraging these practices, i</w:t>
      </w:r>
      <w:r w:rsidR="00702FAD" w:rsidRPr="00D517CD">
        <w:rPr>
          <w:rFonts w:eastAsia="Aptos"/>
          <w:kern w:val="2"/>
          <w:szCs w:val="24"/>
          <w:lang w:bidi="hi-IN"/>
          <w14:ligatures w14:val="standardContextual"/>
        </w:rPr>
        <w:t>t</w:t>
      </w:r>
      <w:r w:rsidRPr="00D517CD">
        <w:rPr>
          <w:rFonts w:eastAsia="Aptos"/>
          <w:kern w:val="2"/>
          <w:szCs w:val="24"/>
          <w:lang w:bidi="hi-IN"/>
          <w14:ligatures w14:val="standardContextual"/>
        </w:rPr>
        <w:t xml:space="preserve"> was demonstrated the ability to launch over 20</w:t>
      </w:r>
      <w:r w:rsidR="009E7F47"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 xml:space="preserve">000 sites in Japan within a year, achieve </w:t>
      </w:r>
      <w:r w:rsidR="00702FAD" w:rsidRPr="00D517CD">
        <w:rPr>
          <w:rFonts w:eastAsia="Aptos"/>
          <w:kern w:val="2"/>
          <w:szCs w:val="24"/>
          <w:lang w:bidi="hi-IN"/>
          <w14:ligatures w14:val="standardContextual"/>
        </w:rPr>
        <w:t>zero-</w:t>
      </w:r>
      <w:r w:rsidRPr="00D517CD">
        <w:rPr>
          <w:rFonts w:eastAsia="Aptos"/>
          <w:kern w:val="2"/>
          <w:szCs w:val="24"/>
          <w:lang w:bidi="hi-IN"/>
          <w14:ligatures w14:val="standardContextual"/>
        </w:rPr>
        <w:t>touch provisioning for more than 120</w:t>
      </w:r>
      <w:r w:rsidR="009E7F47" w:rsidRPr="00D517CD">
        <w:rPr>
          <w:rFonts w:eastAsia="Aptos"/>
          <w:kern w:val="2"/>
          <w:szCs w:val="24"/>
          <w:lang w:bidi="hi-IN"/>
          <w14:ligatures w14:val="standardContextual"/>
        </w:rPr>
        <w:t xml:space="preserve"> </w:t>
      </w:r>
      <w:r w:rsidRPr="00D517CD">
        <w:rPr>
          <w:rFonts w:eastAsia="Aptos"/>
          <w:kern w:val="2"/>
          <w:szCs w:val="24"/>
          <w:lang w:bidi="hi-IN"/>
          <w14:ligatures w14:val="standardContextual"/>
        </w:rPr>
        <w:t xml:space="preserve">000 sites, and onboard network functions in less than 18 minutes. </w:t>
      </w:r>
    </w:p>
    <w:p w14:paraId="06375B9B" w14:textId="4F54F6C5"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It was also emphasi</w:t>
      </w:r>
      <w:r w:rsidR="00F625FA" w:rsidRPr="00D517CD">
        <w:rPr>
          <w:rFonts w:eastAsia="Aptos"/>
          <w:kern w:val="2"/>
          <w:szCs w:val="24"/>
          <w:lang w:bidi="hi-IN"/>
          <w14:ligatures w14:val="standardContextual"/>
        </w:rPr>
        <w:t>s</w:t>
      </w:r>
      <w:r w:rsidRPr="00D517CD">
        <w:rPr>
          <w:rFonts w:eastAsia="Aptos"/>
          <w:kern w:val="2"/>
          <w:szCs w:val="24"/>
          <w:lang w:bidi="hi-IN"/>
          <w14:ligatures w14:val="standardContextual"/>
        </w:rPr>
        <w:t xml:space="preserve">ed </w:t>
      </w:r>
      <w:r w:rsidR="00702FAD" w:rsidRPr="00D517CD">
        <w:rPr>
          <w:rFonts w:eastAsia="Aptos"/>
          <w:kern w:val="2"/>
          <w:szCs w:val="24"/>
          <w:lang w:bidi="hi-IN"/>
          <w14:ligatures w14:val="standardContextual"/>
        </w:rPr>
        <w:t>that</w:t>
      </w:r>
      <w:r w:rsidRPr="00D517CD">
        <w:rPr>
          <w:rFonts w:eastAsia="Aptos"/>
          <w:kern w:val="2"/>
          <w:szCs w:val="24"/>
          <w:lang w:bidi="hi-IN"/>
          <w14:ligatures w14:val="standardContextual"/>
        </w:rPr>
        <w:t xml:space="preserve"> a solid SMO framework </w:t>
      </w:r>
      <w:r w:rsidR="00702FAD" w:rsidRPr="00D517CD">
        <w:rPr>
          <w:rFonts w:eastAsia="Aptos"/>
          <w:kern w:val="2"/>
          <w:szCs w:val="24"/>
          <w:lang w:bidi="hi-IN"/>
          <w14:ligatures w14:val="standardContextual"/>
        </w:rPr>
        <w:t xml:space="preserve">is important </w:t>
      </w:r>
      <w:r w:rsidRPr="00D517CD">
        <w:rPr>
          <w:rFonts w:eastAsia="Aptos"/>
          <w:kern w:val="2"/>
          <w:szCs w:val="24"/>
          <w:lang w:bidi="hi-IN"/>
          <w14:ligatures w14:val="standardContextual"/>
        </w:rPr>
        <w:t>in enabling operators to implement automation, AI, and new revenue streams while enhancing operational efficiency and network autonomy. Moreover, the presentation highlighted the benefits of SMO in driving expedited agile innovation cycles, eliminating vendor lock-ins, and preparing networks for autonomous operations akin to a self-driving network. By enabling real-time telemetry without EMS dependency, Rakuten gained enhanced visibility and control over network metrics, facilitating operational tasks like root cause analysis, troubleshooting, upgrades, and auto-healing. The presentation underscored the significance of smart analytics enabled by the SMO framework for driving initiatives around AI</w:t>
      </w:r>
      <w:r w:rsidR="00702FAD" w:rsidRPr="00D517CD">
        <w:rPr>
          <w:rFonts w:eastAsia="Aptos"/>
          <w:kern w:val="2"/>
          <w:szCs w:val="24"/>
          <w:lang w:bidi="hi-IN"/>
          <w14:ligatures w14:val="standardContextual"/>
        </w:rPr>
        <w:t xml:space="preserve"> and </w:t>
      </w:r>
      <w:r w:rsidRPr="00D517CD">
        <w:rPr>
          <w:rFonts w:eastAsia="Aptos"/>
          <w:kern w:val="2"/>
          <w:szCs w:val="24"/>
          <w:lang w:bidi="hi-IN"/>
          <w14:ligatures w14:val="standardContextual"/>
        </w:rPr>
        <w:t>ML-driven analytics, energy-saving, interference mitigation, and traffic steering, showcasing the transformative impact of automation and AI in optimizing network performance and efficiency.</w:t>
      </w:r>
    </w:p>
    <w:p w14:paraId="14C206AE" w14:textId="19BD2BBC" w:rsidR="0007331E" w:rsidRPr="00D517CD" w:rsidRDefault="0007331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A study published by the National Skills Coalition in 2021 showed that, even </w:t>
      </w:r>
      <w:r w:rsidR="00702FAD" w:rsidRPr="00D517CD">
        <w:rPr>
          <w:rFonts w:eastAsia="Aptos"/>
          <w:kern w:val="2"/>
          <w:szCs w:val="24"/>
          <w:lang w:bidi="hi-IN"/>
          <w14:ligatures w14:val="standardContextual"/>
        </w:rPr>
        <w:t xml:space="preserve">in </w:t>
      </w:r>
      <w:r w:rsidRPr="00D517CD">
        <w:rPr>
          <w:rFonts w:eastAsia="Aptos"/>
          <w:kern w:val="2"/>
          <w:szCs w:val="24"/>
          <w:lang w:bidi="hi-IN"/>
          <w14:ligatures w14:val="standardContextual"/>
        </w:rPr>
        <w:t xml:space="preserve">a country that is well developed, 1 out of 3 workers lack foundational digital skills; 3 out of 4 workers lack the resources to learn the digital skills to succeed in workplaces of the future; 11 trillion dollars could be lost across 14 countries if the digital gap </w:t>
      </w:r>
      <w:r w:rsidR="00D07AE3" w:rsidRPr="00D517CD">
        <w:rPr>
          <w:rFonts w:eastAsia="Aptos"/>
          <w:kern w:val="2"/>
          <w:szCs w:val="24"/>
          <w:lang w:bidi="hi-IN"/>
          <w14:ligatures w14:val="standardContextual"/>
        </w:rPr>
        <w:t xml:space="preserve">is not </w:t>
      </w:r>
      <w:r w:rsidRPr="00D517CD">
        <w:rPr>
          <w:rFonts w:eastAsia="Aptos"/>
          <w:kern w:val="2"/>
          <w:szCs w:val="24"/>
          <w:lang w:bidi="hi-IN"/>
          <w14:ligatures w14:val="standardContextual"/>
        </w:rPr>
        <w:t>addressed</w:t>
      </w:r>
      <w:r w:rsidR="00E10ABF" w:rsidRPr="00D517CD">
        <w:rPr>
          <w:rFonts w:eastAsia="Aptos"/>
          <w:kern w:val="2"/>
          <w:szCs w:val="24"/>
          <w:lang w:bidi="hi-IN"/>
          <w14:ligatures w14:val="standardContextual"/>
        </w:rPr>
        <w:t xml:space="preserve"> [b-</w:t>
      </w:r>
      <w:r w:rsidR="00D07AE3" w:rsidRPr="00D517CD">
        <w:rPr>
          <w:rFonts w:eastAsia="Aptos"/>
          <w:kern w:val="2"/>
          <w:szCs w:val="24"/>
          <w:lang w:bidi="hi-IN"/>
          <w14:ligatures w14:val="standardContextual"/>
        </w:rPr>
        <w:t>D</w:t>
      </w:r>
      <w:r w:rsidR="00E10ABF" w:rsidRPr="00D517CD">
        <w:rPr>
          <w:rFonts w:eastAsia="Aptos"/>
          <w:kern w:val="2"/>
          <w:szCs w:val="24"/>
          <w:lang w:bidi="hi-IN"/>
          <w14:ligatures w14:val="standardContextual"/>
        </w:rPr>
        <w:t>igital skills]</w:t>
      </w:r>
      <w:r w:rsidRPr="00D517CD">
        <w:rPr>
          <w:rFonts w:eastAsia="Aptos"/>
          <w:kern w:val="2"/>
          <w:szCs w:val="24"/>
          <w:lang w:bidi="hi-IN"/>
          <w14:ligatures w14:val="standardContextual"/>
        </w:rPr>
        <w:t xml:space="preserve">. One-third of the world's population is still without </w:t>
      </w:r>
      <w:r w:rsidR="00004817" w:rsidRPr="00D517CD">
        <w:rPr>
          <w:rFonts w:eastAsia="Aptos"/>
          <w:kern w:val="2"/>
          <w:szCs w:val="24"/>
          <w:lang w:bidi="hi-IN"/>
          <w14:ligatures w14:val="standardContextual"/>
        </w:rPr>
        <w:t>Internet</w:t>
      </w:r>
      <w:r w:rsidRPr="00D517CD">
        <w:rPr>
          <w:rFonts w:eastAsia="Aptos"/>
          <w:kern w:val="2"/>
          <w:szCs w:val="24"/>
          <w:lang w:bidi="hi-IN"/>
          <w14:ligatures w14:val="standardContextual"/>
        </w:rPr>
        <w:t xml:space="preserve"> access. In South America, approximately 20% of the population lacks </w:t>
      </w:r>
      <w:r w:rsidR="00004817" w:rsidRPr="00D517CD">
        <w:rPr>
          <w:rFonts w:eastAsia="Aptos"/>
          <w:kern w:val="2"/>
          <w:szCs w:val="24"/>
          <w:lang w:bidi="hi-IN"/>
          <w14:ligatures w14:val="standardContextual"/>
        </w:rPr>
        <w:t>Internet</w:t>
      </w:r>
      <w:r w:rsidRPr="00D517CD">
        <w:rPr>
          <w:rFonts w:eastAsia="Aptos"/>
          <w:kern w:val="2"/>
          <w:szCs w:val="24"/>
          <w:lang w:bidi="hi-IN"/>
          <w14:ligatures w14:val="standardContextual"/>
        </w:rPr>
        <w:t xml:space="preserve"> access, while in regions like Southern Asia, nearly 50% of the population remains unconnected.</w:t>
      </w:r>
    </w:p>
    <w:p w14:paraId="63C69737" w14:textId="5877F979" w:rsidR="00CC1FFF" w:rsidRPr="00D517CD" w:rsidRDefault="009813EB" w:rsidP="009813EB">
      <w:pPr>
        <w:pStyle w:val="Heading2"/>
        <w:rPr>
          <w:lang w:bidi="hi-IN"/>
        </w:rPr>
      </w:pPr>
      <w:bookmarkStart w:id="51" w:name="_Toc192019617"/>
      <w:bookmarkStart w:id="52" w:name="_Toc239173382"/>
      <w:r w:rsidRPr="00D517CD">
        <w:rPr>
          <w:lang w:bidi="hi-IN"/>
        </w:rPr>
        <w:t>8</w:t>
      </w:r>
      <w:r w:rsidR="003B1738" w:rsidRPr="00D517CD">
        <w:rPr>
          <w:lang w:bidi="hi-IN"/>
        </w:rPr>
        <w:t>.3</w:t>
      </w:r>
      <w:r w:rsidR="003B1738" w:rsidRPr="00D517CD">
        <w:rPr>
          <w:lang w:bidi="hi-IN"/>
        </w:rPr>
        <w:tab/>
      </w:r>
      <w:r w:rsidR="00CC1FFF" w:rsidRPr="00D517CD">
        <w:rPr>
          <w:lang w:bidi="hi-IN"/>
        </w:rPr>
        <w:t xml:space="preserve">Economic </w:t>
      </w:r>
      <w:r w:rsidR="00702FAD" w:rsidRPr="00D517CD">
        <w:rPr>
          <w:lang w:bidi="hi-IN"/>
        </w:rPr>
        <w:t>i</w:t>
      </w:r>
      <w:r w:rsidR="00CC1FFF" w:rsidRPr="00D517CD">
        <w:rPr>
          <w:lang w:bidi="hi-IN"/>
        </w:rPr>
        <w:t>nterventions</w:t>
      </w:r>
      <w:bookmarkEnd w:id="51"/>
      <w:bookmarkEnd w:id="52"/>
    </w:p>
    <w:p w14:paraId="2185F85A" w14:textId="632580B2" w:rsidR="00E736AE" w:rsidRPr="00D517CD" w:rsidRDefault="009813EB" w:rsidP="009813EB">
      <w:pPr>
        <w:pStyle w:val="Heading3"/>
        <w:rPr>
          <w:lang w:bidi="hi-IN"/>
        </w:rPr>
      </w:pPr>
      <w:bookmarkStart w:id="53" w:name="_Toc192019618"/>
      <w:r w:rsidRPr="00D517CD">
        <w:rPr>
          <w:lang w:bidi="hi-IN"/>
        </w:rPr>
        <w:t>8</w:t>
      </w:r>
      <w:r w:rsidR="003B1738" w:rsidRPr="00D517CD">
        <w:rPr>
          <w:lang w:bidi="hi-IN"/>
        </w:rPr>
        <w:t>.3.1</w:t>
      </w:r>
      <w:r w:rsidR="003B1738" w:rsidRPr="00D517CD">
        <w:rPr>
          <w:lang w:bidi="hi-IN"/>
        </w:rPr>
        <w:tab/>
      </w:r>
      <w:r w:rsidR="00E736AE" w:rsidRPr="00D517CD">
        <w:rPr>
          <w:lang w:bidi="hi-IN"/>
        </w:rPr>
        <w:t xml:space="preserve">Market </w:t>
      </w:r>
      <w:r w:rsidR="00702FAD" w:rsidRPr="00D517CD">
        <w:rPr>
          <w:lang w:bidi="hi-IN"/>
        </w:rPr>
        <w:t>liberalization and regulatory simplification</w:t>
      </w:r>
      <w:bookmarkEnd w:id="53"/>
      <w:r w:rsidR="00702FAD" w:rsidRPr="00D517CD">
        <w:rPr>
          <w:lang w:bidi="hi-IN"/>
        </w:rPr>
        <w:t xml:space="preserve"> </w:t>
      </w:r>
    </w:p>
    <w:p w14:paraId="54A40759" w14:textId="51E54555" w:rsidR="00CC1FFF" w:rsidRPr="00D517CD" w:rsidRDefault="00E736AE" w:rsidP="00FA3F3F">
      <w:pPr>
        <w:rPr>
          <w:rFonts w:eastAsia="Aptos"/>
          <w:kern w:val="2"/>
          <w:szCs w:val="24"/>
          <w:lang w:bidi="hi-IN"/>
          <w14:ligatures w14:val="standardContextual"/>
        </w:rPr>
      </w:pPr>
      <w:r w:rsidRPr="00D517CD">
        <w:rPr>
          <w:rFonts w:eastAsia="Aptos"/>
          <w:kern w:val="2"/>
          <w:szCs w:val="24"/>
          <w:lang w:bidi="hi-IN"/>
          <w14:ligatures w14:val="standardContextual"/>
        </w:rPr>
        <w:t>Market liberalization and regulatory simplification</w:t>
      </w:r>
      <w:r w:rsidR="00CC1FFF" w:rsidRPr="00D517CD">
        <w:rPr>
          <w:rFonts w:eastAsia="Aptos"/>
          <w:kern w:val="2"/>
          <w:szCs w:val="24"/>
          <w:lang w:bidi="hi-IN"/>
          <w14:ligatures w14:val="standardContextual"/>
        </w:rPr>
        <w:t xml:space="preserve"> have been crucial in fostering competition and attracting investment in the telecom sector. Reducing regulatory barriers, streamlining licensing procedures, and allowing foreign direct investment (FDI) have enabled new market entrants, leading to lower prices and improved service quality. Policies such as single-window clearance for network deployments and standardi</w:t>
      </w:r>
      <w:r w:rsidR="00F625FA" w:rsidRPr="00D517CD">
        <w:rPr>
          <w:rFonts w:eastAsia="Aptos"/>
          <w:kern w:val="2"/>
          <w:szCs w:val="24"/>
          <w:lang w:bidi="hi-IN"/>
          <w14:ligatures w14:val="standardContextual"/>
        </w:rPr>
        <w:t>s</w:t>
      </w:r>
      <w:r w:rsidR="00CC1FFF" w:rsidRPr="00D517CD">
        <w:rPr>
          <w:rFonts w:eastAsia="Aptos"/>
          <w:kern w:val="2"/>
          <w:szCs w:val="24"/>
          <w:lang w:bidi="hi-IN"/>
          <w14:ligatures w14:val="standardContextual"/>
        </w:rPr>
        <w:t>ed right-of-way (</w:t>
      </w:r>
      <w:proofErr w:type="spellStart"/>
      <w:r w:rsidR="00CC1FFF" w:rsidRPr="00D517CD">
        <w:rPr>
          <w:rFonts w:eastAsia="Aptos"/>
          <w:kern w:val="2"/>
          <w:szCs w:val="24"/>
          <w:lang w:bidi="hi-IN"/>
          <w14:ligatures w14:val="standardContextual"/>
        </w:rPr>
        <w:t>RoW</w:t>
      </w:r>
      <w:proofErr w:type="spellEnd"/>
      <w:r w:rsidR="00CC1FFF" w:rsidRPr="00D517CD">
        <w:rPr>
          <w:rFonts w:eastAsia="Aptos"/>
          <w:kern w:val="2"/>
          <w:szCs w:val="24"/>
          <w:lang w:bidi="hi-IN"/>
          <w14:ligatures w14:val="standardContextual"/>
        </w:rPr>
        <w:t>) regulations help accelerate infrastructure expansion.</w:t>
      </w:r>
    </w:p>
    <w:p w14:paraId="07262C00" w14:textId="61848FAD" w:rsidR="00E736AE" w:rsidRPr="00D517CD" w:rsidRDefault="009813EB" w:rsidP="009813EB">
      <w:pPr>
        <w:pStyle w:val="Heading3"/>
        <w:rPr>
          <w:lang w:bidi="hi-IN"/>
        </w:rPr>
      </w:pPr>
      <w:bookmarkStart w:id="54" w:name="_Toc192019619"/>
      <w:r w:rsidRPr="00D517CD">
        <w:rPr>
          <w:lang w:bidi="hi-IN"/>
        </w:rPr>
        <w:t>8</w:t>
      </w:r>
      <w:r w:rsidR="003B1738" w:rsidRPr="00D517CD">
        <w:rPr>
          <w:lang w:bidi="hi-IN"/>
        </w:rPr>
        <w:t>.3.2</w:t>
      </w:r>
      <w:r w:rsidR="003B1738" w:rsidRPr="00D517CD">
        <w:rPr>
          <w:lang w:bidi="hi-IN"/>
        </w:rPr>
        <w:tab/>
      </w:r>
      <w:r w:rsidR="00E736AE" w:rsidRPr="00D517CD">
        <w:rPr>
          <w:lang w:bidi="hi-IN"/>
        </w:rPr>
        <w:t xml:space="preserve">Financial </w:t>
      </w:r>
      <w:r w:rsidR="00702FAD" w:rsidRPr="00D517CD">
        <w:rPr>
          <w:lang w:bidi="hi-IN"/>
        </w:rPr>
        <w:t>support mechanisms</w:t>
      </w:r>
      <w:bookmarkEnd w:id="54"/>
      <w:r w:rsidR="00702FAD" w:rsidRPr="00D517CD">
        <w:rPr>
          <w:lang w:bidi="hi-IN"/>
        </w:rPr>
        <w:t xml:space="preserve"> </w:t>
      </w:r>
    </w:p>
    <w:p w14:paraId="33BAD087" w14:textId="628E4627" w:rsidR="00CC1FFF" w:rsidRPr="00D517CD" w:rsidRDefault="00E736A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Financial support mechanisms </w:t>
      </w:r>
      <w:r w:rsidR="00CC1FFF" w:rsidRPr="00D517CD">
        <w:rPr>
          <w:rFonts w:eastAsia="Aptos"/>
          <w:kern w:val="2"/>
          <w:szCs w:val="24"/>
          <w:lang w:bidi="hi-IN"/>
          <w14:ligatures w14:val="standardContextual"/>
        </w:rPr>
        <w:t>provide telecom operators with access to capital needed for large-scale investments. Governments offer low-interest loans, infrastructure investment funds, and viability gap funding (VGF) to mitigate financial risks associated with rural network expansion. These economic instruments ensure that connectivity reaches underserved areas without placing excessive financial burdens on service providers.</w:t>
      </w:r>
    </w:p>
    <w:p w14:paraId="12932D95" w14:textId="5B6D6DE8" w:rsidR="00E736AE" w:rsidRPr="00D517CD" w:rsidRDefault="009813EB" w:rsidP="009813EB">
      <w:pPr>
        <w:pStyle w:val="Heading3"/>
        <w:rPr>
          <w:lang w:bidi="hi-IN"/>
        </w:rPr>
      </w:pPr>
      <w:bookmarkStart w:id="55" w:name="_Toc192019620"/>
      <w:r w:rsidRPr="00D517CD">
        <w:rPr>
          <w:lang w:bidi="hi-IN"/>
        </w:rPr>
        <w:t>8</w:t>
      </w:r>
      <w:r w:rsidR="003B1738" w:rsidRPr="00D517CD">
        <w:rPr>
          <w:lang w:bidi="hi-IN"/>
        </w:rPr>
        <w:t>.3.3</w:t>
      </w:r>
      <w:r w:rsidR="003B1738" w:rsidRPr="00D517CD">
        <w:rPr>
          <w:lang w:bidi="hi-IN"/>
        </w:rPr>
        <w:tab/>
      </w:r>
      <w:r w:rsidR="00E736AE" w:rsidRPr="00D517CD">
        <w:rPr>
          <w:lang w:bidi="hi-IN"/>
        </w:rPr>
        <w:t>Innovation-</w:t>
      </w:r>
      <w:r w:rsidR="00702FAD" w:rsidRPr="00D517CD">
        <w:rPr>
          <w:lang w:bidi="hi-IN"/>
        </w:rPr>
        <w:t>driven economic policies</w:t>
      </w:r>
      <w:bookmarkEnd w:id="55"/>
      <w:r w:rsidR="00702FAD" w:rsidRPr="00D517CD">
        <w:rPr>
          <w:lang w:bidi="hi-IN"/>
        </w:rPr>
        <w:t xml:space="preserve"> </w:t>
      </w:r>
    </w:p>
    <w:p w14:paraId="20DE93CD" w14:textId="2CF41364" w:rsidR="00CC1FFF" w:rsidRPr="00D517CD" w:rsidRDefault="00E736AE" w:rsidP="00FA3F3F">
      <w:pPr>
        <w:rPr>
          <w:rFonts w:eastAsia="Aptos"/>
          <w:kern w:val="2"/>
          <w:szCs w:val="24"/>
          <w:lang w:bidi="hi-IN"/>
          <w14:ligatures w14:val="standardContextual"/>
        </w:rPr>
      </w:pPr>
      <w:r w:rsidRPr="00D517CD">
        <w:rPr>
          <w:rFonts w:eastAsia="Aptos"/>
          <w:kern w:val="2"/>
          <w:szCs w:val="24"/>
          <w:lang w:bidi="hi-IN"/>
          <w14:ligatures w14:val="standardContextual"/>
        </w:rPr>
        <w:t>Innovation-</w:t>
      </w:r>
      <w:r w:rsidR="00702FAD" w:rsidRPr="00D517CD">
        <w:rPr>
          <w:rFonts w:eastAsia="Aptos"/>
          <w:kern w:val="2"/>
          <w:szCs w:val="24"/>
          <w:lang w:bidi="hi-IN"/>
          <w14:ligatures w14:val="standardContextual"/>
        </w:rPr>
        <w:t xml:space="preserve">driven economic policies </w:t>
      </w:r>
      <w:r w:rsidR="00CC1FFF" w:rsidRPr="00D517CD">
        <w:rPr>
          <w:rFonts w:eastAsia="Aptos"/>
          <w:kern w:val="2"/>
          <w:szCs w:val="24"/>
          <w:lang w:bidi="hi-IN"/>
          <w14:ligatures w14:val="standardContextual"/>
        </w:rPr>
        <w:t xml:space="preserve">promote the development of next-generation telecommunications services. Governments fund research and development in emerging technologies, such as artificial intelligence (AI), 5G, and the Internet of </w:t>
      </w:r>
      <w:r w:rsidR="00702FAD" w:rsidRPr="00D517CD">
        <w:rPr>
          <w:rFonts w:eastAsia="Aptos"/>
          <w:kern w:val="2"/>
          <w:szCs w:val="24"/>
          <w:lang w:bidi="hi-IN"/>
          <w14:ligatures w14:val="standardContextual"/>
        </w:rPr>
        <w:t>t</w:t>
      </w:r>
      <w:r w:rsidR="00CC1FFF" w:rsidRPr="00D517CD">
        <w:rPr>
          <w:rFonts w:eastAsia="Aptos"/>
          <w:kern w:val="2"/>
          <w:szCs w:val="24"/>
          <w:lang w:bidi="hi-IN"/>
          <w14:ligatures w14:val="standardContextual"/>
        </w:rPr>
        <w:t>hings (IoT). Technology parks, incubators, and start</w:t>
      </w:r>
      <w:r w:rsidR="00DC197C" w:rsidRPr="00D517CD">
        <w:rPr>
          <w:rFonts w:eastAsia="Aptos"/>
          <w:kern w:val="2"/>
          <w:szCs w:val="24"/>
          <w:lang w:bidi="hi-IN"/>
          <w14:ligatures w14:val="standardContextual"/>
        </w:rPr>
        <w:t>-</w:t>
      </w:r>
      <w:r w:rsidR="00CC1FFF" w:rsidRPr="00D517CD">
        <w:rPr>
          <w:rFonts w:eastAsia="Aptos"/>
          <w:kern w:val="2"/>
          <w:szCs w:val="24"/>
          <w:lang w:bidi="hi-IN"/>
          <w14:ligatures w14:val="standardContextual"/>
        </w:rPr>
        <w:t>up accelerators encourage entrepreneurship in digital infrastructure and facilitate market-driven innovation.</w:t>
      </w:r>
    </w:p>
    <w:p w14:paraId="5A204E68" w14:textId="74EA32C3" w:rsidR="00E736AE" w:rsidRPr="00D517CD" w:rsidRDefault="009813EB" w:rsidP="009813EB">
      <w:pPr>
        <w:pStyle w:val="Heading3"/>
        <w:rPr>
          <w:lang w:bidi="hi-IN"/>
        </w:rPr>
      </w:pPr>
      <w:bookmarkStart w:id="56" w:name="_Toc192019621"/>
      <w:r w:rsidRPr="00D517CD">
        <w:rPr>
          <w:lang w:bidi="hi-IN"/>
        </w:rPr>
        <w:t>8</w:t>
      </w:r>
      <w:r w:rsidR="003B1738" w:rsidRPr="00D517CD">
        <w:rPr>
          <w:lang w:bidi="hi-IN"/>
        </w:rPr>
        <w:t>.3.4</w:t>
      </w:r>
      <w:r w:rsidR="003B1738" w:rsidRPr="00D517CD">
        <w:rPr>
          <w:lang w:bidi="hi-IN"/>
        </w:rPr>
        <w:tab/>
      </w:r>
      <w:r w:rsidR="00E736AE" w:rsidRPr="00D517CD">
        <w:rPr>
          <w:lang w:bidi="hi-IN"/>
        </w:rPr>
        <w:t xml:space="preserve">Strategic </w:t>
      </w:r>
      <w:r w:rsidR="00DC197C" w:rsidRPr="00D517CD">
        <w:rPr>
          <w:lang w:bidi="hi-IN"/>
        </w:rPr>
        <w:t>spectrum allocation and pricing</w:t>
      </w:r>
      <w:bookmarkEnd w:id="56"/>
      <w:r w:rsidR="00DC197C" w:rsidRPr="00D517CD">
        <w:rPr>
          <w:lang w:bidi="hi-IN"/>
        </w:rPr>
        <w:t xml:space="preserve"> </w:t>
      </w:r>
    </w:p>
    <w:p w14:paraId="28FEEBAA" w14:textId="4A3C2012" w:rsidR="00226B79" w:rsidRPr="00D517CD" w:rsidRDefault="00E736A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Strategic spectrum allocation and pricing </w:t>
      </w:r>
      <w:r w:rsidR="00CC1FFF" w:rsidRPr="00D517CD">
        <w:rPr>
          <w:rFonts w:eastAsia="Aptos"/>
          <w:kern w:val="2"/>
          <w:szCs w:val="24"/>
          <w:lang w:bidi="hi-IN"/>
          <w14:ligatures w14:val="standardContextual"/>
        </w:rPr>
        <w:t>are designed to ensure fair competition while encouraging investment. Governments implement policies that balance revenue generation with affordability, ensuring that spectrum pricing does not deter market entrants. Countries with optimi</w:t>
      </w:r>
      <w:r w:rsidR="00F625FA" w:rsidRPr="00D517CD">
        <w:rPr>
          <w:rFonts w:eastAsia="Aptos"/>
          <w:kern w:val="2"/>
          <w:szCs w:val="24"/>
          <w:lang w:bidi="hi-IN"/>
          <w14:ligatures w14:val="standardContextual"/>
        </w:rPr>
        <w:t>s</w:t>
      </w:r>
      <w:r w:rsidR="00CC1FFF" w:rsidRPr="00D517CD">
        <w:rPr>
          <w:rFonts w:eastAsia="Aptos"/>
          <w:kern w:val="2"/>
          <w:szCs w:val="24"/>
          <w:lang w:bidi="hi-IN"/>
          <w14:ligatures w14:val="standardContextual"/>
        </w:rPr>
        <w:t>ed spectrum pricing models have witnessed increased broadband deployment and service affordability.</w:t>
      </w:r>
    </w:p>
    <w:p w14:paraId="6DAA4C93" w14:textId="3F390839" w:rsidR="00226B79" w:rsidRPr="00D517CD" w:rsidRDefault="009813EB" w:rsidP="009813EB">
      <w:pPr>
        <w:pStyle w:val="Heading3"/>
        <w:rPr>
          <w:lang w:bidi="hi-IN"/>
        </w:rPr>
      </w:pPr>
      <w:bookmarkStart w:id="57" w:name="_Toc192019622"/>
      <w:r w:rsidRPr="00D517CD">
        <w:rPr>
          <w:lang w:bidi="hi-IN"/>
        </w:rPr>
        <w:lastRenderedPageBreak/>
        <w:t>8</w:t>
      </w:r>
      <w:r w:rsidR="003B1738" w:rsidRPr="00D517CD">
        <w:rPr>
          <w:lang w:bidi="hi-IN"/>
        </w:rPr>
        <w:t>.3.5</w:t>
      </w:r>
      <w:r w:rsidR="003B1738" w:rsidRPr="00D517CD">
        <w:rPr>
          <w:lang w:bidi="hi-IN"/>
        </w:rPr>
        <w:tab/>
      </w:r>
      <w:r w:rsidR="007046CE" w:rsidRPr="00D517CD">
        <w:rPr>
          <w:lang w:bidi="hi-IN"/>
        </w:rPr>
        <w:t xml:space="preserve">Promotion of </w:t>
      </w:r>
      <w:r w:rsidR="00DC197C" w:rsidRPr="00D517CD">
        <w:rPr>
          <w:lang w:bidi="hi-IN"/>
        </w:rPr>
        <w:t>domestic manufacturing</w:t>
      </w:r>
      <w:bookmarkEnd w:id="57"/>
    </w:p>
    <w:p w14:paraId="00DE109F" w14:textId="045327C7" w:rsidR="0054244F" w:rsidRPr="00D517CD" w:rsidRDefault="0054244F"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Fiscal policies that provide tax incentives and grants for domestic telecommunication equipment manufacturing reduce dependency on imports and create a cost-effective production environment, making telecom services more affordable. Such measures strengthen the domestic industry, support job creation, encourage human capacity building, and promote development at both national and regional levels. A strong domestic manufacturing base can ensure the availability of essential components to meet national demand while building supply chain resilience to mitigate vulnerabilities from global disruptions like trade conflicts and pandemics. For example, during the early stages of the pandemic, India experienced significant shortages of essential medical supplies, particularly PPE kits, masks, and ventilators, as global supply chains were disrupted. However, the </w:t>
      </w:r>
      <w:r w:rsidR="001B1319" w:rsidRPr="00D517CD">
        <w:rPr>
          <w:rFonts w:eastAsia="Aptos"/>
          <w:kern w:val="2"/>
          <w:szCs w:val="24"/>
          <w:lang w:bidi="hi-IN"/>
          <w14:ligatures w14:val="standardContextual"/>
        </w:rPr>
        <w:t>G</w:t>
      </w:r>
      <w:r w:rsidRPr="00D517CD">
        <w:rPr>
          <w:rFonts w:eastAsia="Aptos"/>
          <w:kern w:val="2"/>
          <w:szCs w:val="24"/>
          <w:lang w:bidi="hi-IN"/>
          <w14:ligatures w14:val="standardContextual"/>
        </w:rPr>
        <w:t>overnment</w:t>
      </w:r>
      <w:r w:rsidR="00CE6735" w:rsidRPr="00D517CD">
        <w:rPr>
          <w:rFonts w:eastAsia="Aptos"/>
          <w:kern w:val="2"/>
          <w:szCs w:val="24"/>
          <w:lang w:bidi="hi-IN"/>
          <w14:ligatures w14:val="standardContextual"/>
        </w:rPr>
        <w:t>'</w:t>
      </w:r>
      <w:r w:rsidRPr="00D517CD">
        <w:rPr>
          <w:rFonts w:eastAsia="Aptos"/>
          <w:kern w:val="2"/>
          <w:szCs w:val="24"/>
          <w:lang w:bidi="hi-IN"/>
          <w14:ligatures w14:val="standardContextual"/>
        </w:rPr>
        <w:t xml:space="preserve">s 'Make in India' campaign became the impetus for the indigenous manufacturing of these items. </w:t>
      </w:r>
    </w:p>
    <w:p w14:paraId="5CB79AEA" w14:textId="6C74055E" w:rsidR="00226B79" w:rsidRPr="00D517CD" w:rsidRDefault="0054244F"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Encouraging local production not only creates jobs across various skill levels but also enhances workforce expertise in advanced manufacturing and telecom technologies. local manufacturing growth attracts investments, boosts industrial output, and contributes to the telecommunications sector's economic impact. By reducing reliance on external suppliers, domestic production improves supply chain efficiency, accelerates deliveries, and transforms risks into opportunities, enabling the telecom sector to thrive in an unpredictable global environment. </w:t>
      </w:r>
    </w:p>
    <w:p w14:paraId="3C468D40" w14:textId="54B390F0" w:rsidR="00CC1FFF" w:rsidRPr="00D517CD" w:rsidRDefault="009813EB" w:rsidP="009813EB">
      <w:pPr>
        <w:pStyle w:val="Heading2"/>
        <w:rPr>
          <w:lang w:bidi="hi-IN"/>
        </w:rPr>
      </w:pPr>
      <w:bookmarkStart w:id="58" w:name="_Toc192019623"/>
      <w:bookmarkStart w:id="59" w:name="_Toc239173383"/>
      <w:r w:rsidRPr="00D517CD">
        <w:rPr>
          <w:lang w:bidi="hi-IN"/>
        </w:rPr>
        <w:t>8</w:t>
      </w:r>
      <w:r w:rsidR="003B1738" w:rsidRPr="00D517CD">
        <w:rPr>
          <w:lang w:bidi="hi-IN"/>
        </w:rPr>
        <w:t>.4</w:t>
      </w:r>
      <w:r w:rsidR="003B1738" w:rsidRPr="00D517CD">
        <w:rPr>
          <w:lang w:bidi="hi-IN"/>
        </w:rPr>
        <w:tab/>
      </w:r>
      <w:r w:rsidR="00CC1FFF" w:rsidRPr="00D517CD">
        <w:rPr>
          <w:lang w:bidi="hi-IN"/>
        </w:rPr>
        <w:t xml:space="preserve">Fiscal </w:t>
      </w:r>
      <w:r w:rsidR="00DC197C" w:rsidRPr="00D517CD">
        <w:rPr>
          <w:lang w:bidi="hi-IN"/>
        </w:rPr>
        <w:t>i</w:t>
      </w:r>
      <w:r w:rsidR="00CC1FFF" w:rsidRPr="00D517CD">
        <w:rPr>
          <w:lang w:bidi="hi-IN"/>
        </w:rPr>
        <w:t>ncentives</w:t>
      </w:r>
      <w:bookmarkEnd w:id="58"/>
      <w:bookmarkEnd w:id="59"/>
    </w:p>
    <w:p w14:paraId="558AEAC9" w14:textId="3CF0BD28" w:rsidR="00E736AE" w:rsidRPr="00D517CD" w:rsidRDefault="009813EB" w:rsidP="009813EB">
      <w:pPr>
        <w:pStyle w:val="Heading3"/>
        <w:rPr>
          <w:lang w:bidi="hi-IN"/>
        </w:rPr>
      </w:pPr>
      <w:bookmarkStart w:id="60" w:name="_Toc192019624"/>
      <w:r w:rsidRPr="00D517CD">
        <w:rPr>
          <w:lang w:bidi="hi-IN"/>
        </w:rPr>
        <w:t>8</w:t>
      </w:r>
      <w:r w:rsidR="003B1738" w:rsidRPr="00D517CD">
        <w:rPr>
          <w:lang w:bidi="hi-IN"/>
        </w:rPr>
        <w:t>.4.1</w:t>
      </w:r>
      <w:r w:rsidR="003B1738" w:rsidRPr="00D517CD">
        <w:rPr>
          <w:lang w:bidi="hi-IN"/>
        </w:rPr>
        <w:tab/>
      </w:r>
      <w:r w:rsidR="00E736AE" w:rsidRPr="00D517CD">
        <w:rPr>
          <w:lang w:bidi="hi-IN"/>
        </w:rPr>
        <w:t xml:space="preserve">Tax </w:t>
      </w:r>
      <w:r w:rsidR="00DC197C" w:rsidRPr="00D517CD">
        <w:rPr>
          <w:lang w:bidi="hi-IN"/>
        </w:rPr>
        <w:t>i</w:t>
      </w:r>
      <w:r w:rsidR="00E736AE" w:rsidRPr="00D517CD">
        <w:rPr>
          <w:lang w:bidi="hi-IN"/>
        </w:rPr>
        <w:t>ncentives</w:t>
      </w:r>
      <w:bookmarkEnd w:id="60"/>
      <w:r w:rsidR="00E736AE" w:rsidRPr="00D517CD">
        <w:rPr>
          <w:lang w:bidi="hi-IN"/>
        </w:rPr>
        <w:t xml:space="preserve"> </w:t>
      </w:r>
    </w:p>
    <w:p w14:paraId="5578313C" w14:textId="26239A34" w:rsidR="004D6710" w:rsidRPr="00D517CD" w:rsidRDefault="004D6710" w:rsidP="00FA3F3F">
      <w:pPr>
        <w:suppressAutoHyphens/>
        <w:rPr>
          <w:rFonts w:eastAsia="Calibri"/>
          <w:szCs w:val="24"/>
          <w:lang w:eastAsia="ja-JP"/>
        </w:rPr>
      </w:pPr>
      <w:r w:rsidRPr="00D517CD">
        <w:rPr>
          <w:rFonts w:eastAsia="Calibri"/>
          <w:szCs w:val="24"/>
          <w:lang w:eastAsia="ja-JP"/>
        </w:rPr>
        <w:t>There are conflicting objectives regarding the tax treatment of the telecommunications (</w:t>
      </w:r>
      <w:r w:rsidR="008016FC" w:rsidRPr="00D517CD">
        <w:rPr>
          <w:rFonts w:eastAsia="Calibri"/>
          <w:szCs w:val="24"/>
          <w:lang w:eastAsia="ja-JP"/>
        </w:rPr>
        <w:t>"</w:t>
      </w:r>
      <w:r w:rsidRPr="00D517CD">
        <w:rPr>
          <w:rFonts w:eastAsia="Calibri"/>
          <w:szCs w:val="24"/>
          <w:lang w:eastAsia="ja-JP"/>
        </w:rPr>
        <w:t>telecom</w:t>
      </w:r>
      <w:r w:rsidR="008016FC" w:rsidRPr="00D517CD">
        <w:rPr>
          <w:rFonts w:eastAsia="Calibri"/>
          <w:szCs w:val="24"/>
          <w:lang w:eastAsia="ja-JP"/>
        </w:rPr>
        <w:t>"</w:t>
      </w:r>
      <w:r w:rsidRPr="00D517CD">
        <w:rPr>
          <w:rFonts w:eastAsia="Calibri"/>
          <w:szCs w:val="24"/>
          <w:lang w:eastAsia="ja-JP"/>
        </w:rPr>
        <w:t xml:space="preserve">) industry. On one hand, telecom services are an important input into </w:t>
      </w:r>
      <w:r w:rsidR="00DC197C" w:rsidRPr="00D517CD">
        <w:rPr>
          <w:rFonts w:eastAsia="Calibri"/>
          <w:szCs w:val="24"/>
          <w:lang w:eastAsia="ja-JP"/>
        </w:rPr>
        <w:t xml:space="preserve">the </w:t>
      </w:r>
      <w:r w:rsidRPr="00D517CD">
        <w:rPr>
          <w:rFonts w:eastAsia="Calibri"/>
          <w:szCs w:val="24"/>
          <w:lang w:eastAsia="ja-JP"/>
        </w:rPr>
        <w:t xml:space="preserve">productivity and growth of any economy. On the other hand, given their formal sector status and growing turnovers, Governments in various developing countries consider it as a good source of revenue. It is important to ensure a balance between the two aspects/schools of thought to ensure that digitalization reaches every part of the economy. </w:t>
      </w:r>
    </w:p>
    <w:p w14:paraId="17BCAF76" w14:textId="6AB7B726" w:rsidR="004D6710" w:rsidRPr="00D517CD" w:rsidRDefault="004D6710" w:rsidP="00FA3F3F">
      <w:pPr>
        <w:suppressAutoHyphens/>
        <w:rPr>
          <w:rFonts w:eastAsia="Calibri"/>
          <w:szCs w:val="24"/>
          <w:lang w:eastAsia="ja-JP"/>
        </w:rPr>
      </w:pPr>
      <w:r w:rsidRPr="00D517CD">
        <w:rPr>
          <w:rFonts w:eastAsia="Calibri"/>
          <w:szCs w:val="24"/>
          <w:lang w:eastAsia="ja-JP"/>
        </w:rPr>
        <w:t xml:space="preserve">The telecom sector, like most other sectors in the economy, faces a number of government levies. While some of these are in the nature of user charges or fees for getting access to scarce spectrum resources, the others are in the form of taxes on the inputs used by this sector as well </w:t>
      </w:r>
      <w:r w:rsidR="002B5058" w:rsidRPr="00D517CD">
        <w:rPr>
          <w:rFonts w:eastAsia="Calibri"/>
          <w:szCs w:val="24"/>
          <w:lang w:eastAsia="ja-JP"/>
        </w:rPr>
        <w:t xml:space="preserve">as </w:t>
      </w:r>
      <w:r w:rsidRPr="00D517CD">
        <w:rPr>
          <w:rFonts w:eastAsia="Calibri"/>
          <w:szCs w:val="24"/>
          <w:lang w:eastAsia="ja-JP"/>
        </w:rPr>
        <w:t xml:space="preserve">on the services provided by this sector. Further, in the face of the emerging nature of the sector – where the services provided are expanding at a rapid pace – there is a continuously evolving scheme of taxation as well. </w:t>
      </w:r>
    </w:p>
    <w:p w14:paraId="79A595C8" w14:textId="5E59025E" w:rsidR="00CC1FFF" w:rsidRPr="00D517CD" w:rsidRDefault="00E736AE" w:rsidP="00FA3F3F">
      <w:pPr>
        <w:suppressAutoHyphens/>
        <w:rPr>
          <w:rFonts w:eastAsia="Aptos"/>
          <w:kern w:val="2"/>
          <w:szCs w:val="24"/>
          <w:lang w:bidi="hi-IN"/>
          <w14:ligatures w14:val="standardContextual"/>
        </w:rPr>
      </w:pPr>
      <w:r w:rsidRPr="00D517CD">
        <w:rPr>
          <w:rFonts w:eastAsia="Aptos"/>
          <w:kern w:val="2"/>
          <w:szCs w:val="24"/>
          <w:lang w:bidi="hi-IN"/>
          <w14:ligatures w14:val="standardContextual"/>
        </w:rPr>
        <w:t xml:space="preserve">Tax incentives </w:t>
      </w:r>
      <w:r w:rsidR="00CC1FFF" w:rsidRPr="00D517CD">
        <w:rPr>
          <w:rFonts w:eastAsia="Aptos"/>
          <w:kern w:val="2"/>
          <w:szCs w:val="24"/>
          <w:lang w:bidi="hi-IN"/>
          <w14:ligatures w14:val="standardContextual"/>
        </w:rPr>
        <w:t>for telecom operators are a key tool for reducing financial barriers to network expansion. Governments provide tax exemptions, reductions, or credits to encourage telecom investments, particularly in underserved areas. Tax holidays and capital expenditure deductions have proven effective in stimulating large-scale broadband rollouts.</w:t>
      </w:r>
    </w:p>
    <w:p w14:paraId="4BB86CB5" w14:textId="3EDF9156" w:rsidR="00E736AE" w:rsidRPr="00D517CD" w:rsidRDefault="009813EB" w:rsidP="009813EB">
      <w:pPr>
        <w:pStyle w:val="Heading3"/>
        <w:rPr>
          <w:lang w:bidi="hi-IN"/>
        </w:rPr>
      </w:pPr>
      <w:bookmarkStart w:id="61" w:name="_Toc192019625"/>
      <w:r w:rsidRPr="00D517CD">
        <w:rPr>
          <w:lang w:bidi="hi-IN"/>
        </w:rPr>
        <w:t>8</w:t>
      </w:r>
      <w:r w:rsidR="003B1738" w:rsidRPr="00D517CD">
        <w:rPr>
          <w:lang w:bidi="hi-IN"/>
        </w:rPr>
        <w:t>.4.2</w:t>
      </w:r>
      <w:r w:rsidR="003B1738" w:rsidRPr="00D517CD">
        <w:rPr>
          <w:lang w:bidi="hi-IN"/>
        </w:rPr>
        <w:tab/>
      </w:r>
      <w:r w:rsidR="00E736AE" w:rsidRPr="00D517CD">
        <w:rPr>
          <w:lang w:bidi="hi-IN"/>
        </w:rPr>
        <w:t>Reduced spectrum fees and regulatory levies</w:t>
      </w:r>
      <w:bookmarkEnd w:id="61"/>
    </w:p>
    <w:p w14:paraId="60700913" w14:textId="11036EA5" w:rsidR="00CC1FFF" w:rsidRPr="00D517CD" w:rsidRDefault="00E736A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Reduced spectrum fees and regulatory levies </w:t>
      </w:r>
      <w:r w:rsidR="00CC1FFF" w:rsidRPr="00D517CD">
        <w:rPr>
          <w:rFonts w:eastAsia="Aptos"/>
          <w:kern w:val="2"/>
          <w:szCs w:val="24"/>
          <w:lang w:bidi="hi-IN"/>
          <w14:ligatures w14:val="standardContextual"/>
        </w:rPr>
        <w:t>lower the cost of telecom operations and promote industry growth. Governments have restructured spectrum usage charges (SUC) and licensing fees to make telecom services more affordable. In some cases, spectrum fees are linked to coverage obligations rather than revenue percentages, ensuring fair cost distribution and incentivizing network expansion.</w:t>
      </w:r>
    </w:p>
    <w:p w14:paraId="467992EB" w14:textId="795EA0C2" w:rsidR="00E736AE" w:rsidRPr="00D517CD" w:rsidRDefault="009813EB" w:rsidP="009813EB">
      <w:pPr>
        <w:pStyle w:val="Heading3"/>
        <w:rPr>
          <w:lang w:bidi="hi-IN"/>
        </w:rPr>
      </w:pPr>
      <w:bookmarkStart w:id="62" w:name="_Toc192019626"/>
      <w:r w:rsidRPr="00D517CD">
        <w:rPr>
          <w:lang w:bidi="hi-IN"/>
        </w:rPr>
        <w:t>8</w:t>
      </w:r>
      <w:r w:rsidR="003B1738" w:rsidRPr="00D517CD">
        <w:rPr>
          <w:lang w:bidi="hi-IN"/>
        </w:rPr>
        <w:t>.4.3</w:t>
      </w:r>
      <w:r w:rsidR="003B1738" w:rsidRPr="00D517CD">
        <w:rPr>
          <w:lang w:bidi="hi-IN"/>
        </w:rPr>
        <w:tab/>
      </w:r>
      <w:r w:rsidR="00E736AE" w:rsidRPr="00D517CD">
        <w:rPr>
          <w:lang w:bidi="hi-IN"/>
        </w:rPr>
        <w:t>Customs duty exemptions</w:t>
      </w:r>
      <w:bookmarkEnd w:id="62"/>
      <w:r w:rsidR="00E736AE" w:rsidRPr="00D517CD">
        <w:rPr>
          <w:lang w:bidi="hi-IN"/>
        </w:rPr>
        <w:t xml:space="preserve"> </w:t>
      </w:r>
    </w:p>
    <w:p w14:paraId="4518FBA3" w14:textId="09438838" w:rsidR="00CC1FFF" w:rsidRPr="00D517CD" w:rsidRDefault="00E736AE"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Customs duty exemptions </w:t>
      </w:r>
      <w:r w:rsidR="00CC1FFF" w:rsidRPr="00D517CD">
        <w:rPr>
          <w:rFonts w:eastAsia="Aptos"/>
          <w:kern w:val="2"/>
          <w:szCs w:val="24"/>
          <w:lang w:bidi="hi-IN"/>
          <w14:ligatures w14:val="standardContextual"/>
        </w:rPr>
        <w:t xml:space="preserve">on telecom equipment reduce the cost of importing essential technologies for network deployment. Many countries have eliminated or lowered import duties on </w:t>
      </w:r>
      <w:r w:rsidR="00DC197C" w:rsidRPr="00D517CD">
        <w:rPr>
          <w:rFonts w:eastAsia="Aptos"/>
          <w:kern w:val="2"/>
          <w:szCs w:val="24"/>
          <w:lang w:bidi="hi-IN"/>
          <w14:ligatures w14:val="standardContextual"/>
        </w:rPr>
        <w:t>fibre</w:t>
      </w:r>
      <w:r w:rsidR="00CC1FFF" w:rsidRPr="00D517CD">
        <w:rPr>
          <w:rFonts w:eastAsia="Aptos"/>
          <w:kern w:val="2"/>
          <w:szCs w:val="24"/>
          <w:lang w:bidi="hi-IN"/>
          <w14:ligatures w14:val="standardContextual"/>
        </w:rPr>
        <w:t>-optic cables, 5G equipment, and other critical infrastructure components. Financial support through grants and concessional financing has also facilitated the adoption of advanced telecom technologies in remote regions.</w:t>
      </w:r>
    </w:p>
    <w:p w14:paraId="0F5A8531" w14:textId="3BC13A69" w:rsidR="00953522" w:rsidRPr="00D517CD" w:rsidRDefault="009813EB" w:rsidP="009813EB">
      <w:pPr>
        <w:pStyle w:val="Heading2"/>
        <w:rPr>
          <w:lang w:bidi="hi-IN"/>
        </w:rPr>
      </w:pPr>
      <w:bookmarkStart w:id="63" w:name="_Toc192019627"/>
      <w:bookmarkStart w:id="64" w:name="_Toc239173384"/>
      <w:r w:rsidRPr="00D517CD">
        <w:rPr>
          <w:lang w:bidi="hi-IN"/>
        </w:rPr>
        <w:lastRenderedPageBreak/>
        <w:t>8</w:t>
      </w:r>
      <w:r w:rsidR="003B1738" w:rsidRPr="00D517CD">
        <w:rPr>
          <w:lang w:bidi="hi-IN"/>
        </w:rPr>
        <w:t>.5</w:t>
      </w:r>
      <w:r w:rsidR="003B1738" w:rsidRPr="00D517CD">
        <w:rPr>
          <w:lang w:bidi="hi-IN"/>
        </w:rPr>
        <w:tab/>
      </w:r>
      <w:r w:rsidR="00953522" w:rsidRPr="00D517CD">
        <w:rPr>
          <w:lang w:bidi="hi-IN"/>
        </w:rPr>
        <w:t xml:space="preserve">Other </w:t>
      </w:r>
      <w:r w:rsidR="00DC197C" w:rsidRPr="00D517CD">
        <w:rPr>
          <w:lang w:bidi="hi-IN"/>
        </w:rPr>
        <w:t>policy and regulatory measures</w:t>
      </w:r>
      <w:bookmarkEnd w:id="63"/>
      <w:bookmarkEnd w:id="64"/>
    </w:p>
    <w:p w14:paraId="1EB47501" w14:textId="21D75EEB" w:rsidR="00953522" w:rsidRPr="00D517CD" w:rsidRDefault="009813EB" w:rsidP="009813EB">
      <w:pPr>
        <w:pStyle w:val="Heading3"/>
        <w:rPr>
          <w:lang w:bidi="hi-IN"/>
        </w:rPr>
      </w:pPr>
      <w:bookmarkStart w:id="65" w:name="_Toc192019628"/>
      <w:r w:rsidRPr="00D517CD">
        <w:rPr>
          <w:lang w:bidi="hi-IN"/>
        </w:rPr>
        <w:t>8</w:t>
      </w:r>
      <w:r w:rsidR="003B1738" w:rsidRPr="00D517CD">
        <w:rPr>
          <w:lang w:bidi="hi-IN"/>
        </w:rPr>
        <w:t>.5.1</w:t>
      </w:r>
      <w:r w:rsidR="003B1738" w:rsidRPr="00D517CD">
        <w:rPr>
          <w:lang w:bidi="hi-IN"/>
        </w:rPr>
        <w:tab/>
      </w:r>
      <w:r w:rsidR="00953522" w:rsidRPr="00D517CD">
        <w:rPr>
          <w:lang w:bidi="hi-IN"/>
        </w:rPr>
        <w:t>Public-private partnerships (PPPs)</w:t>
      </w:r>
      <w:bookmarkEnd w:id="65"/>
    </w:p>
    <w:p w14:paraId="0BF976CA" w14:textId="77777777"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Public-private partnerships (PPPs) have proven effective in bridging connectivity gaps, particularly in commercially unviable areas. Governments collaborate with private telecom operators to co-finance broadband projects through subsidies, long-term spectrum licenses, tax benefits, or shared public infrastructure. Well-structured PPPs enable sustainable digital inclusion while balancing public and private sector interests.</w:t>
      </w:r>
    </w:p>
    <w:p w14:paraId="7C4EEB89" w14:textId="79FD9ADF" w:rsidR="00953522" w:rsidRPr="00D517CD" w:rsidRDefault="009813EB" w:rsidP="009813EB">
      <w:pPr>
        <w:pStyle w:val="Heading3"/>
      </w:pPr>
      <w:bookmarkStart w:id="66" w:name="_Toc192019629"/>
      <w:r w:rsidRPr="00D517CD">
        <w:t>8</w:t>
      </w:r>
      <w:r w:rsidR="003B1738" w:rsidRPr="00D517CD">
        <w:t>.5.2</w:t>
      </w:r>
      <w:r w:rsidR="003B1738" w:rsidRPr="00D517CD">
        <w:tab/>
      </w:r>
      <w:r w:rsidR="00953522" w:rsidRPr="00D517CD">
        <w:rPr>
          <w:lang w:bidi="hi-IN"/>
        </w:rPr>
        <w:t>Cross-sectoral integration</w:t>
      </w:r>
      <w:bookmarkEnd w:id="66"/>
      <w:r w:rsidR="00953522" w:rsidRPr="00D517CD">
        <w:rPr>
          <w:lang w:bidi="hi-IN"/>
        </w:rPr>
        <w:t xml:space="preserve"> </w:t>
      </w:r>
    </w:p>
    <w:p w14:paraId="7AAEE3E6" w14:textId="009F7FF9"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Cross-sectoral integration has emerged as a strategic approach to leveraging existing infrastructure for digital connectivity. Telecom infrastructure is increasingly being incorporated into national infrastructure plans, allowing fibr</w:t>
      </w:r>
      <w:r w:rsidR="008016FC" w:rsidRPr="00D517CD">
        <w:rPr>
          <w:rFonts w:eastAsia="Aptos"/>
          <w:kern w:val="2"/>
          <w:szCs w:val="24"/>
          <w:lang w:bidi="hi-IN"/>
          <w14:ligatures w14:val="standardContextual"/>
        </w:rPr>
        <w:t>e</w:t>
      </w:r>
      <w:r w:rsidRPr="00D517CD">
        <w:rPr>
          <w:rFonts w:eastAsia="Aptos"/>
          <w:kern w:val="2"/>
          <w:szCs w:val="24"/>
          <w:lang w:bidi="hi-IN"/>
          <w14:ligatures w14:val="standardContextual"/>
        </w:rPr>
        <w:t>-optic cables to be laid alongside highways and power transmission lines. Utilizing railway networks and municipal street furniture for 5G small cell deployments reduces costs and expedites network rollouts.</w:t>
      </w:r>
    </w:p>
    <w:p w14:paraId="2269D595" w14:textId="44793D32" w:rsidR="00953522" w:rsidRPr="00D517CD" w:rsidRDefault="009813EB" w:rsidP="009813EB">
      <w:pPr>
        <w:pStyle w:val="Heading3"/>
        <w:rPr>
          <w:lang w:bidi="hi-IN"/>
        </w:rPr>
      </w:pPr>
      <w:bookmarkStart w:id="67" w:name="_Toc192019630"/>
      <w:r w:rsidRPr="00D517CD">
        <w:rPr>
          <w:lang w:bidi="hi-IN"/>
        </w:rPr>
        <w:t>8</w:t>
      </w:r>
      <w:r w:rsidR="003B1738" w:rsidRPr="00D517CD">
        <w:rPr>
          <w:lang w:bidi="hi-IN"/>
        </w:rPr>
        <w:t>.5.3</w:t>
      </w:r>
      <w:r w:rsidR="003B1738" w:rsidRPr="00D517CD">
        <w:rPr>
          <w:lang w:bidi="hi-IN"/>
        </w:rPr>
        <w:tab/>
      </w:r>
      <w:r w:rsidR="00953522" w:rsidRPr="00D517CD">
        <w:rPr>
          <w:lang w:bidi="hi-IN"/>
        </w:rPr>
        <w:t xml:space="preserve">Improving </w:t>
      </w:r>
      <w:r w:rsidR="00DC197C" w:rsidRPr="00D517CD">
        <w:rPr>
          <w:lang w:bidi="hi-IN"/>
        </w:rPr>
        <w:t>affordability through digital inclusion</w:t>
      </w:r>
      <w:bookmarkEnd w:id="67"/>
    </w:p>
    <w:p w14:paraId="513385AD" w14:textId="2ACD628F"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In the current era of digital connectivity, it is essential to focus on closing the digital divide. This can be achieved by implementing subsidies or tax breaks on data services and devices to reduce the cost of </w:t>
      </w:r>
      <w:r w:rsidR="00004817" w:rsidRPr="00D517CD">
        <w:rPr>
          <w:rFonts w:eastAsia="Aptos"/>
          <w:kern w:val="2"/>
          <w:szCs w:val="24"/>
          <w:lang w:bidi="hi-IN"/>
          <w14:ligatures w14:val="standardContextual"/>
        </w:rPr>
        <w:t>Internet</w:t>
      </w:r>
      <w:r w:rsidRPr="00D517CD">
        <w:rPr>
          <w:rFonts w:eastAsia="Aptos"/>
          <w:kern w:val="2"/>
          <w:szCs w:val="24"/>
          <w:lang w:bidi="hi-IN"/>
          <w14:ligatures w14:val="standardContextual"/>
        </w:rPr>
        <w:t xml:space="preserve"> access. These measures would make </w:t>
      </w:r>
      <w:r w:rsidR="00004817" w:rsidRPr="00D517CD">
        <w:rPr>
          <w:rFonts w:eastAsia="Aptos"/>
          <w:kern w:val="2"/>
          <w:szCs w:val="24"/>
          <w:lang w:bidi="hi-IN"/>
          <w14:ligatures w14:val="standardContextual"/>
        </w:rPr>
        <w:t>Internet</w:t>
      </w:r>
      <w:r w:rsidRPr="00D517CD">
        <w:rPr>
          <w:rFonts w:eastAsia="Aptos"/>
          <w:kern w:val="2"/>
          <w:szCs w:val="24"/>
          <w:lang w:bidi="hi-IN"/>
          <w14:ligatures w14:val="standardContextual"/>
        </w:rPr>
        <w:t xml:space="preserve"> services more accessible to low-income groups, ensuring equal opportunities for all, regardless of income level. By addressing affordability, more underserved populations could access digital tools for education, employment, and social engagement, bridging the gap between those who can leverage these opportunities and those who cannot. Such steps would enable policy</w:t>
      </w:r>
      <w:r w:rsidR="002B5058" w:rsidRPr="00D517CD">
        <w:rPr>
          <w:rFonts w:eastAsia="Aptos"/>
          <w:kern w:val="2"/>
          <w:szCs w:val="24"/>
          <w:lang w:bidi="hi-IN"/>
          <w14:ligatures w14:val="standardContextual"/>
        </w:rPr>
        <w:t>-</w:t>
      </w:r>
      <w:r w:rsidRPr="00D517CD">
        <w:rPr>
          <w:rFonts w:eastAsia="Aptos"/>
          <w:kern w:val="2"/>
          <w:szCs w:val="24"/>
          <w:lang w:bidi="hi-IN"/>
          <w14:ligatures w14:val="standardContextual"/>
        </w:rPr>
        <w:t>makers to create an environment that facilitates broader participation in the digital economy and drives national economic growth through online business, e-learning, and digital government services.</w:t>
      </w:r>
    </w:p>
    <w:p w14:paraId="409C21CD" w14:textId="090E705D" w:rsidR="00953522" w:rsidRPr="00D517CD" w:rsidRDefault="00172845" w:rsidP="009813EB">
      <w:pPr>
        <w:pStyle w:val="Heading3"/>
        <w:rPr>
          <w:lang w:bidi="hi-IN"/>
        </w:rPr>
      </w:pPr>
      <w:bookmarkStart w:id="68" w:name="_Toc192019631"/>
      <w:r w:rsidRPr="00D517CD">
        <w:rPr>
          <w:lang w:bidi="hi-IN"/>
        </w:rPr>
        <w:t>8</w:t>
      </w:r>
      <w:r w:rsidR="003B1738" w:rsidRPr="00D517CD">
        <w:rPr>
          <w:lang w:bidi="hi-IN"/>
        </w:rPr>
        <w:t>.5.4</w:t>
      </w:r>
      <w:r w:rsidR="003B1738" w:rsidRPr="00D517CD">
        <w:rPr>
          <w:lang w:bidi="hi-IN"/>
        </w:rPr>
        <w:tab/>
      </w:r>
      <w:r w:rsidR="00953522" w:rsidRPr="00D517CD">
        <w:rPr>
          <w:lang w:bidi="hi-IN"/>
        </w:rPr>
        <w:t xml:space="preserve">Implementing </w:t>
      </w:r>
      <w:r w:rsidR="00DC197C" w:rsidRPr="00D517CD">
        <w:rPr>
          <w:lang w:bidi="hi-IN"/>
        </w:rPr>
        <w:t>network usage fees</w:t>
      </w:r>
      <w:bookmarkEnd w:id="68"/>
    </w:p>
    <w:p w14:paraId="40C99B27" w14:textId="77777777"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Ensuring a level playing field for stakeholders in the digital ecosystem is important to fairly distribute the burden of infrastructure maintenance costs. A shared responsibility can be established through the implementation of network usage fees for the content providers, including over-the-top platforms, as they are the primary source of traffic on telecom networks. Such fees would support the financial health of telecom providers, who invest in the infrastructure required to sustain and expand network capacity. This model would promote collaboration between telecom providers and content provider companies, allowing both sectors to focus on innovation and improving services for users. To maintain net neutrality principles, the implementation of these fees should be transparent, non-discriminatory, and regulated by appropriate oversight mechanisms. </w:t>
      </w:r>
    </w:p>
    <w:p w14:paraId="1151ED4E" w14:textId="55C905AC" w:rsidR="00953522" w:rsidRPr="00D517CD" w:rsidRDefault="00953522" w:rsidP="009813EB">
      <w:pPr>
        <w:pStyle w:val="Headingb"/>
        <w:rPr>
          <w:rFonts w:eastAsia="Aptos"/>
          <w:lang w:bidi="hi-IN"/>
        </w:rPr>
      </w:pPr>
      <w:r w:rsidRPr="00D517CD">
        <w:rPr>
          <w:rFonts w:eastAsia="Aptos"/>
          <w:lang w:bidi="hi-IN"/>
        </w:rPr>
        <w:t xml:space="preserve">Usage fees for </w:t>
      </w:r>
      <w:r w:rsidR="00DC197C" w:rsidRPr="00D517CD">
        <w:rPr>
          <w:rFonts w:eastAsia="Aptos"/>
          <w:lang w:bidi="hi-IN"/>
        </w:rPr>
        <w:t xml:space="preserve">over-the-top </w:t>
      </w:r>
      <w:r w:rsidRPr="00D517CD">
        <w:rPr>
          <w:rFonts w:eastAsia="Aptos"/>
          <w:lang w:bidi="hi-IN"/>
        </w:rPr>
        <w:t>(OTT) services</w:t>
      </w:r>
    </w:p>
    <w:p w14:paraId="0F097D6A" w14:textId="244ADF18"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The telecommunications sector is strategically important, and it is essential that regulators conduct a continuous economic analysis which aims at identifying potential problems and opportunities, ensuring that the sector continues to meet the needs of society and the economy. From this perspective, it is important to highlight that the sustainability of connectivity infrastructures is a crucial point. With the increase in demand for telecommunications services, it is necessary to continually invest in the expansion and modernization of networks. This includes the implementation and expansion of the availability of state-of-the-art technologies, such as fixed </w:t>
      </w:r>
      <w:r w:rsidR="002B5058" w:rsidRPr="00D517CD">
        <w:rPr>
          <w:rFonts w:eastAsia="Aptos"/>
          <w:kern w:val="2"/>
          <w:szCs w:val="24"/>
          <w:lang w:bidi="hi-IN"/>
          <w14:ligatures w14:val="standardContextual"/>
        </w:rPr>
        <w:t>fibre</w:t>
      </w:r>
      <w:r w:rsidRPr="00D517CD">
        <w:rPr>
          <w:rFonts w:eastAsia="Aptos"/>
          <w:kern w:val="2"/>
          <w:szCs w:val="24"/>
          <w:lang w:bidi="hi-IN"/>
          <w14:ligatures w14:val="standardContextual"/>
        </w:rPr>
        <w:t xml:space="preserve"> optic networks (FTTH) and 5G mobile networks, which provide connectivity with higher speeds and lower latency. Regulators must monitor the market in order to understand whether the operation of telecommunication networks, under the current market rules, allows operators to invest in a sustainable manner, balancing the needs for innovation with economic viability.</w:t>
      </w:r>
    </w:p>
    <w:p w14:paraId="7A1D0832" w14:textId="77777777" w:rsidR="00953522" w:rsidRPr="00D517CD" w:rsidRDefault="00953522" w:rsidP="00546E9A">
      <w:pPr>
        <w:keepNext/>
        <w:keepLines/>
        <w:rPr>
          <w:rFonts w:eastAsia="Aptos"/>
          <w:kern w:val="2"/>
          <w:szCs w:val="24"/>
          <w:lang w:bidi="hi-IN"/>
          <w14:ligatures w14:val="standardContextual"/>
        </w:rPr>
      </w:pPr>
      <w:r w:rsidRPr="00D517CD">
        <w:rPr>
          <w:rFonts w:eastAsia="Aptos"/>
          <w:kern w:val="2"/>
          <w:szCs w:val="24"/>
          <w:lang w:bidi="hi-IN"/>
          <w14:ligatures w14:val="standardContextual"/>
        </w:rPr>
        <w:lastRenderedPageBreak/>
        <w:t>In this context, it is essential to identify potential gaps in investments in telecommunication networks. The possible existence of a structural deficit between revenues and costs of telecommunications infrastructure, resulting from failures in the relationship between telecommunications service providers and OTT, may impose risks to the sustainability of connectivity provision.</w:t>
      </w:r>
    </w:p>
    <w:p w14:paraId="46D06B50" w14:textId="3C100A9E"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 xml:space="preserve">In order to evaluate the real occurrence of investment gaps, regulators may </w:t>
      </w:r>
      <w:r w:rsidR="002B5058" w:rsidRPr="00D517CD">
        <w:rPr>
          <w:rFonts w:eastAsia="Aptos"/>
          <w:kern w:val="2"/>
          <w:szCs w:val="24"/>
          <w:lang w:bidi="hi-IN"/>
          <w14:ligatures w14:val="standardContextual"/>
        </w:rPr>
        <w:t xml:space="preserve">analyse </w:t>
      </w:r>
      <w:r w:rsidRPr="00D517CD">
        <w:rPr>
          <w:rFonts w:eastAsia="Aptos"/>
          <w:kern w:val="2"/>
          <w:szCs w:val="24"/>
          <w:lang w:bidi="hi-IN"/>
          <w14:ligatures w14:val="standardContextual"/>
        </w:rPr>
        <w:t>two aspects: 1)</w:t>
      </w:r>
      <w:r w:rsidR="008016FC" w:rsidRPr="00D517CD">
        <w:rPr>
          <w:rFonts w:eastAsia="Aptos"/>
          <w:kern w:val="2"/>
          <w:szCs w:val="24"/>
          <w:lang w:bidi="hi-IN"/>
          <w14:ligatures w14:val="standardContextual"/>
        </w:rPr>
        <w:t> </w:t>
      </w:r>
      <w:r w:rsidRPr="00D517CD">
        <w:rPr>
          <w:rFonts w:eastAsia="Aptos"/>
          <w:kern w:val="2"/>
          <w:szCs w:val="24"/>
          <w:lang w:bidi="hi-IN"/>
          <w14:ligatures w14:val="standardContextual"/>
        </w:rPr>
        <w:t>the</w:t>
      </w:r>
      <w:r w:rsidR="008016FC" w:rsidRPr="00D517CD">
        <w:rPr>
          <w:rFonts w:eastAsia="Aptos"/>
          <w:kern w:val="2"/>
          <w:szCs w:val="24"/>
          <w:lang w:bidi="hi-IN"/>
          <w14:ligatures w14:val="standardContextual"/>
        </w:rPr>
        <w:t> </w:t>
      </w:r>
      <w:r w:rsidRPr="00D517CD">
        <w:rPr>
          <w:rFonts w:eastAsia="Aptos"/>
          <w:kern w:val="2"/>
          <w:szCs w:val="24"/>
          <w:lang w:bidi="hi-IN"/>
          <w14:ligatures w14:val="standardContextual"/>
        </w:rPr>
        <w:t>dynamics of investments and expansion of network coverage in the country</w:t>
      </w:r>
      <w:r w:rsidR="008016FC" w:rsidRPr="00D517CD">
        <w:rPr>
          <w:rFonts w:eastAsia="Aptos"/>
          <w:kern w:val="2"/>
          <w:szCs w:val="24"/>
          <w:lang w:bidi="hi-IN"/>
          <w14:ligatures w14:val="standardContextual"/>
        </w:rPr>
        <w:t>,</w:t>
      </w:r>
      <w:r w:rsidRPr="00D517CD">
        <w:rPr>
          <w:rFonts w:eastAsia="Aptos"/>
          <w:kern w:val="2"/>
          <w:szCs w:val="24"/>
          <w:lang w:bidi="hi-IN"/>
          <w14:ligatures w14:val="standardContextual"/>
        </w:rPr>
        <w:t xml:space="preserve"> and 2)</w:t>
      </w:r>
      <w:r w:rsidR="008016FC" w:rsidRPr="00D517CD">
        <w:rPr>
          <w:rFonts w:eastAsia="Aptos"/>
          <w:kern w:val="2"/>
          <w:szCs w:val="24"/>
          <w:lang w:bidi="hi-IN"/>
          <w14:ligatures w14:val="standardContextual"/>
        </w:rPr>
        <w:t> </w:t>
      </w:r>
      <w:r w:rsidRPr="00D517CD">
        <w:rPr>
          <w:rFonts w:eastAsia="Aptos"/>
          <w:kern w:val="2"/>
          <w:szCs w:val="24"/>
          <w:lang w:bidi="hi-IN"/>
          <w14:ligatures w14:val="standardContextual"/>
        </w:rPr>
        <w:t>the</w:t>
      </w:r>
      <w:r w:rsidR="008016FC" w:rsidRPr="00D517CD">
        <w:rPr>
          <w:rFonts w:eastAsia="Aptos"/>
          <w:kern w:val="2"/>
          <w:szCs w:val="24"/>
          <w:lang w:bidi="hi-IN"/>
          <w14:ligatures w14:val="standardContextual"/>
        </w:rPr>
        <w:t> </w:t>
      </w:r>
      <w:r w:rsidRPr="00D517CD">
        <w:rPr>
          <w:rFonts w:eastAsia="Aptos"/>
          <w:kern w:val="2"/>
          <w:szCs w:val="24"/>
          <w:lang w:bidi="hi-IN"/>
          <w14:ligatures w14:val="standardContextual"/>
        </w:rPr>
        <w:t>availability of resources to finance the expansion of the connectivity network.</w:t>
      </w:r>
    </w:p>
    <w:p w14:paraId="44B1AD5C" w14:textId="77777777" w:rsidR="00953522" w:rsidRPr="00D517CD" w:rsidRDefault="00953522" w:rsidP="00FA3F3F">
      <w:pPr>
        <w:rPr>
          <w:rFonts w:eastAsia="Aptos"/>
          <w:kern w:val="2"/>
          <w:szCs w:val="24"/>
          <w:lang w:bidi="hi-IN"/>
          <w14:ligatures w14:val="standardContextual"/>
        </w:rPr>
      </w:pPr>
      <w:r w:rsidRPr="00D517CD">
        <w:rPr>
          <w:rFonts w:eastAsia="Aptos"/>
          <w:kern w:val="2"/>
          <w:szCs w:val="24"/>
          <w:lang w:bidi="hi-IN"/>
          <w14:ligatures w14:val="standardContextual"/>
        </w:rPr>
        <w:t>Various approaches have been raised in the sector to address these challenges, depending on the specific characteristics of the telecommunications market. These include, but are not limited to, the following options:</w:t>
      </w:r>
    </w:p>
    <w:p w14:paraId="6F547F55" w14:textId="7BED3FE6" w:rsidR="00953522" w:rsidRPr="00D517CD" w:rsidRDefault="008E2F6C" w:rsidP="00F93402">
      <w:pPr>
        <w:pStyle w:val="enumlev1"/>
        <w:rPr>
          <w:lang w:bidi="hi-IN"/>
        </w:rPr>
      </w:pPr>
      <w:r w:rsidRPr="00D517CD">
        <w:rPr>
          <w:lang w:bidi="hi-IN"/>
        </w:rPr>
        <w:t>•</w:t>
      </w:r>
      <w:r w:rsidR="003B1738" w:rsidRPr="00D517CD">
        <w:rPr>
          <w:lang w:bidi="hi-IN"/>
        </w:rPr>
        <w:tab/>
      </w:r>
      <w:r w:rsidR="00953522" w:rsidRPr="00D517CD">
        <w:rPr>
          <w:b/>
          <w:bCs/>
          <w:lang w:bidi="hi-IN"/>
        </w:rPr>
        <w:t>Maintenance of the current structure (</w:t>
      </w:r>
      <w:r w:rsidR="002B5058" w:rsidRPr="00D517CD">
        <w:rPr>
          <w:b/>
          <w:bCs/>
          <w:lang w:bidi="hi-IN"/>
        </w:rPr>
        <w:t xml:space="preserve">status </w:t>
      </w:r>
      <w:r w:rsidR="00953522" w:rsidRPr="00D517CD">
        <w:rPr>
          <w:b/>
          <w:bCs/>
          <w:lang w:bidi="hi-IN"/>
        </w:rPr>
        <w:t>quo)</w:t>
      </w:r>
      <w:r w:rsidR="00953522" w:rsidRPr="00D517CD">
        <w:rPr>
          <w:lang w:bidi="hi-IN"/>
        </w:rPr>
        <w:t>: This approach consists of keeping regulations and related regulatory actions unchanged. Its main advantage is that it provides regulatory stability, ensuring predictability for market players and avoiding potential distortions that could arise from regulatory interventions. However, maintaining the status quo may fail to address potential financial sustainability concerns or investment gaps in telecommunications infrastructure, which could impact future connectivity expansion and modernization.</w:t>
      </w:r>
    </w:p>
    <w:p w14:paraId="17A5C2B6" w14:textId="7AEA4CAB" w:rsidR="00953522" w:rsidRPr="00D517CD" w:rsidRDefault="008E2F6C" w:rsidP="00F93402">
      <w:pPr>
        <w:pStyle w:val="enumlev1"/>
        <w:rPr>
          <w:lang w:bidi="hi-IN"/>
        </w:rPr>
      </w:pPr>
      <w:r w:rsidRPr="00D517CD">
        <w:rPr>
          <w:lang w:bidi="hi-IN"/>
        </w:rPr>
        <w:t>•</w:t>
      </w:r>
      <w:r w:rsidR="003B1738" w:rsidRPr="00D517CD">
        <w:rPr>
          <w:lang w:bidi="hi-IN"/>
        </w:rPr>
        <w:tab/>
      </w:r>
      <w:r w:rsidR="00953522" w:rsidRPr="00D517CD">
        <w:rPr>
          <w:b/>
          <w:bCs/>
          <w:lang w:bidi="hi-IN"/>
        </w:rPr>
        <w:t>Increased flexibility in business models for network operators</w:t>
      </w:r>
      <w:r w:rsidR="00953522" w:rsidRPr="00D517CD">
        <w:rPr>
          <w:lang w:bidi="hi-IN"/>
        </w:rPr>
        <w:t>: This alternative involves allowing more freedom in the supply and negotiation of network services, granting greater bargaining power to telecommunications operators in their relationships with digital platforms. This could be achieved by introducing regulatory adjustments related to broadband franchises, interconnection rules, and data traffic management. The flexibility of business models could foster more dynamic negotiations and create new revenue streams for operators. On the other hand, this measure may generate regulatory uncertainty and raise concerns about imbalances in market power, potentially affecting competition and end-user prices.</w:t>
      </w:r>
    </w:p>
    <w:p w14:paraId="4D2B8A12" w14:textId="6394323D" w:rsidR="00953522" w:rsidRPr="00D517CD" w:rsidRDefault="008E2F6C" w:rsidP="00F93402">
      <w:pPr>
        <w:pStyle w:val="enumlev1"/>
        <w:rPr>
          <w:lang w:bidi="hi-IN"/>
        </w:rPr>
      </w:pPr>
      <w:r w:rsidRPr="00D517CD">
        <w:rPr>
          <w:lang w:bidi="hi-IN"/>
        </w:rPr>
        <w:t>•</w:t>
      </w:r>
      <w:r w:rsidR="003B1738" w:rsidRPr="00D517CD">
        <w:rPr>
          <w:lang w:bidi="hi-IN"/>
        </w:rPr>
        <w:tab/>
      </w:r>
      <w:r w:rsidR="00953522" w:rsidRPr="00D517CD">
        <w:rPr>
          <w:b/>
          <w:bCs/>
          <w:lang w:bidi="hi-IN"/>
        </w:rPr>
        <w:t>Establishment of usage fees for OTTs</w:t>
      </w:r>
      <w:r w:rsidR="00953522" w:rsidRPr="00D517CD">
        <w:rPr>
          <w:lang w:bidi="hi-IN"/>
        </w:rPr>
        <w:t>: Under this approach, specific fees would be introduced for OTTs based on their use of telecommunications network resources, with well-defined criteria and scope. This measure could provide a direct funding mechanism for network investments. However, it may create market distortions by increasing costs for businesses and consumers, potentially affecting digital innovation and competitiveness. Additionally, defining which OTTs would be subject to fees and how they would be applied could raise legal and technical challenges.</w:t>
      </w:r>
    </w:p>
    <w:p w14:paraId="1A5CB918" w14:textId="212ABE50" w:rsidR="00953522" w:rsidRPr="00D517CD" w:rsidRDefault="008E2F6C" w:rsidP="00F93402">
      <w:pPr>
        <w:pStyle w:val="enumlev1"/>
        <w:rPr>
          <w:lang w:bidi="hi-IN"/>
        </w:rPr>
      </w:pPr>
      <w:r w:rsidRPr="00D517CD">
        <w:rPr>
          <w:lang w:bidi="hi-IN"/>
        </w:rPr>
        <w:t>•</w:t>
      </w:r>
      <w:r w:rsidR="003B1738" w:rsidRPr="00D517CD">
        <w:rPr>
          <w:lang w:bidi="hi-IN"/>
        </w:rPr>
        <w:tab/>
      </w:r>
      <w:r w:rsidR="00953522" w:rsidRPr="00D517CD">
        <w:rPr>
          <w:b/>
          <w:bCs/>
          <w:lang w:bidi="hi-IN"/>
        </w:rPr>
        <w:t>Mandatory contributions by OTTs to a connectivity fund</w:t>
      </w:r>
      <w:r w:rsidR="00953522" w:rsidRPr="00D517CD">
        <w:rPr>
          <w:lang w:bidi="hi-IN"/>
        </w:rPr>
        <w:t>: This measure consists of establishing a financial contribution mechanism for OTTs to support network expansion, particularly in underserved or rural areas. By creating a dedicated fund for connectivity, this approach could help bridge digital divides and ensure broader access to telecommunications services. Nevertheless, this type of intervention may impact the competitive dynamics between OTTs and telecom operators, introduce complexities in implementation and monitoring, and face resistance from stakeholders who argue that existing market structures already sustain network investments.</w:t>
      </w:r>
    </w:p>
    <w:p w14:paraId="72359E6A" w14:textId="7BF9D0AB" w:rsidR="00953522" w:rsidRPr="00D517CD" w:rsidRDefault="008E2F6C" w:rsidP="00F93402">
      <w:pPr>
        <w:pStyle w:val="enumlev1"/>
        <w:rPr>
          <w:lang w:bidi="hi-IN"/>
        </w:rPr>
      </w:pPr>
      <w:r w:rsidRPr="00D517CD">
        <w:rPr>
          <w:lang w:bidi="hi-IN"/>
        </w:rPr>
        <w:t>•</w:t>
      </w:r>
      <w:r w:rsidR="003B1738" w:rsidRPr="00D517CD">
        <w:rPr>
          <w:lang w:bidi="hi-IN"/>
        </w:rPr>
        <w:tab/>
      </w:r>
      <w:r w:rsidR="00953522" w:rsidRPr="00D517CD">
        <w:rPr>
          <w:b/>
          <w:bCs/>
          <w:lang w:bidi="hi-IN"/>
        </w:rPr>
        <w:t>Improvement of dispute resolution mechanisms</w:t>
      </w:r>
      <w:r w:rsidR="00953522" w:rsidRPr="00D517CD">
        <w:rPr>
          <w:lang w:bidi="hi-IN"/>
        </w:rPr>
        <w:t>: This alternative focuses on strengthening regulatory frameworks to enhance dispute resolution in the digital value chain, particularly between telecommunications providers and OTTs. By improving sectoral monitoring and establishing clearer mechanisms for addressing conflicts, this measure could increase transparency and prevent anticompetitive practices. However, while it enhances regulatory oversight, it may not directly address potential investment gaps or financial sustainability concerns, requiring complementary actions to ensure balanced market conditions.</w:t>
      </w:r>
    </w:p>
    <w:p w14:paraId="0E0B3A67" w14:textId="03804934" w:rsidR="00953522" w:rsidRPr="00D517CD" w:rsidRDefault="00953522" w:rsidP="00546E9A">
      <w:pPr>
        <w:keepNext/>
        <w:keepLines/>
        <w:rPr>
          <w:rFonts w:eastAsia="Aptos"/>
          <w:kern w:val="2"/>
          <w:szCs w:val="24"/>
          <w:lang w:bidi="hi-IN"/>
          <w14:ligatures w14:val="standardContextual"/>
        </w:rPr>
      </w:pPr>
      <w:r w:rsidRPr="00D517CD">
        <w:rPr>
          <w:rFonts w:eastAsia="Aptos"/>
          <w:kern w:val="2"/>
          <w:szCs w:val="24"/>
          <w:lang w:bidi="hi-IN"/>
          <w14:ligatures w14:val="standardContextual"/>
        </w:rPr>
        <w:lastRenderedPageBreak/>
        <w:t>Given the complexity of the issue and the potential impact of these alternatives, it is recommended to conduct deeper studies on these approaches and develop methodologies that Member States could use to assess the applicability of the alternatives within their respective market contexts. This would enable a more evidence-based discussion on potential regulatory solutions, ensuring that any intervention is grounded in real market conditions and does not create unintended distortions.</w:t>
      </w:r>
    </w:p>
    <w:p w14:paraId="1799F466" w14:textId="27F5BF58" w:rsidR="000B31B6" w:rsidRPr="00D517CD" w:rsidRDefault="00621C8C" w:rsidP="00F93402">
      <w:pPr>
        <w:pStyle w:val="Heading1"/>
      </w:pPr>
      <w:bookmarkStart w:id="69" w:name="_Toc152772016"/>
      <w:bookmarkStart w:id="70" w:name="_Hlk146107355"/>
      <w:bookmarkStart w:id="71" w:name="_Toc192019632"/>
      <w:bookmarkStart w:id="72" w:name="_Toc239173385"/>
      <w:r w:rsidRPr="00D517CD">
        <w:t>9</w:t>
      </w:r>
      <w:r w:rsidR="003B1738" w:rsidRPr="00D517CD">
        <w:tab/>
      </w:r>
      <w:r w:rsidR="00E12546" w:rsidRPr="00D517CD">
        <w:t xml:space="preserve">Analysis and </w:t>
      </w:r>
      <w:r w:rsidR="00DC197C" w:rsidRPr="00D517CD">
        <w:t>r</w:t>
      </w:r>
      <w:r w:rsidR="00BF298C" w:rsidRPr="00D517CD">
        <w:t>ecommendations</w:t>
      </w:r>
      <w:bookmarkEnd w:id="69"/>
      <w:bookmarkEnd w:id="70"/>
      <w:bookmarkEnd w:id="71"/>
      <w:bookmarkEnd w:id="72"/>
    </w:p>
    <w:p w14:paraId="5BD7C273" w14:textId="1E4685E2" w:rsidR="000B31B6" w:rsidRPr="00D517CD" w:rsidRDefault="00621C8C" w:rsidP="00F93402">
      <w:pPr>
        <w:pStyle w:val="Heading2"/>
      </w:pPr>
      <w:bookmarkStart w:id="73" w:name="_Toc192019633"/>
      <w:bookmarkStart w:id="74" w:name="_Toc239173386"/>
      <w:r w:rsidRPr="00D517CD">
        <w:t>9</w:t>
      </w:r>
      <w:r w:rsidR="003B1738" w:rsidRPr="00D517CD">
        <w:t>.1</w:t>
      </w:r>
      <w:r w:rsidR="003B1738" w:rsidRPr="00D517CD">
        <w:tab/>
      </w:r>
      <w:r w:rsidR="00E12546" w:rsidRPr="00D517CD">
        <w:t xml:space="preserve">Need for a </w:t>
      </w:r>
      <w:r w:rsidR="00DC197C" w:rsidRPr="00D517CD">
        <w:t xml:space="preserve">flexible and </w:t>
      </w:r>
      <w:r w:rsidR="00DC197C" w:rsidRPr="00D517CD">
        <w:rPr>
          <w:lang w:bidi="hi-IN"/>
        </w:rPr>
        <w:t>dynamic</w:t>
      </w:r>
      <w:r w:rsidR="00DC197C" w:rsidRPr="00D517CD">
        <w:t xml:space="preserve"> universal service financing </w:t>
      </w:r>
      <w:r w:rsidR="000B31B6" w:rsidRPr="00D517CD">
        <w:t>(USF)</w:t>
      </w:r>
      <w:bookmarkEnd w:id="73"/>
      <w:bookmarkEnd w:id="74"/>
    </w:p>
    <w:p w14:paraId="7F4B8EB7" w14:textId="77042359" w:rsidR="000B31B6" w:rsidRPr="00D517CD" w:rsidRDefault="003B1738" w:rsidP="00A06B57">
      <w:pPr>
        <w:pStyle w:val="enumlev1"/>
      </w:pPr>
      <w:r w:rsidRPr="00D517CD">
        <w:t>a)</w:t>
      </w:r>
      <w:r w:rsidRPr="00D517CD">
        <w:tab/>
      </w:r>
      <w:r w:rsidR="000B31B6" w:rsidRPr="00D517CD">
        <w:t>The implementation of USOF in various countries underscores the importance of a structured universal service funding mechanism in addressing digital disparities. By strategically channelling financial resources, the fund has facilitated widespread network expansion while maintaining affordability. The initiative highlights how government intervention can create an enabling ecosystem for private sector participation, ultimately leading to sustainable and inclusive digital development.</w:t>
      </w:r>
    </w:p>
    <w:p w14:paraId="10AEF3A0" w14:textId="0FA56A35" w:rsidR="000B31B6" w:rsidRPr="00D517CD" w:rsidRDefault="003B1738" w:rsidP="00A06B57">
      <w:pPr>
        <w:pStyle w:val="enumlev1"/>
      </w:pPr>
      <w:r w:rsidRPr="00D517CD">
        <w:t>b)</w:t>
      </w:r>
      <w:r w:rsidRPr="00D517CD">
        <w:tab/>
      </w:r>
      <w:r w:rsidR="000B31B6" w:rsidRPr="00D517CD">
        <w:t>While USF has made significant contributions to telecommunications development, some challenges remain in fund disbursement and efficiency. Historically, a large portion of USF</w:t>
      </w:r>
      <w:r w:rsidR="009D5FDB" w:rsidRPr="00D517CD">
        <w:t>'</w:t>
      </w:r>
      <w:r w:rsidR="000B31B6" w:rsidRPr="00D517CD">
        <w:t>s collected funds remained underutili</w:t>
      </w:r>
      <w:r w:rsidR="00F625FA" w:rsidRPr="00D517CD">
        <w:t>s</w:t>
      </w:r>
      <w:r w:rsidR="000B31B6" w:rsidRPr="00D517CD">
        <w:t>ed, raising concerns about bureaucratic inefficiencies and the need for faster deployment of resources. Additionally, the initial attempt to establish a Guarantee Fund did not attract sufficient financial institution participation, necessitating revised approaches to credit distribution.</w:t>
      </w:r>
    </w:p>
    <w:p w14:paraId="22C4FF64" w14:textId="1A033DB5" w:rsidR="000B31B6" w:rsidRPr="00D517CD" w:rsidRDefault="003B1738" w:rsidP="00A06B57">
      <w:pPr>
        <w:pStyle w:val="enumlev1"/>
      </w:pPr>
      <w:r w:rsidRPr="00D517CD">
        <w:t>c)</w:t>
      </w:r>
      <w:r w:rsidRPr="00D517CD">
        <w:tab/>
      </w:r>
      <w:r w:rsidR="000B31B6" w:rsidRPr="00D517CD">
        <w:t xml:space="preserve">Despite these challenges, the countries </w:t>
      </w:r>
      <w:r w:rsidR="00584109" w:rsidRPr="00D517CD">
        <w:t>remain</w:t>
      </w:r>
      <w:r w:rsidR="000B31B6" w:rsidRPr="00D517CD">
        <w:t xml:space="preserve"> committed to enhancing the efficiency of </w:t>
      </w:r>
      <w:r w:rsidR="00350475" w:rsidRPr="00D517CD">
        <w:t xml:space="preserve">the </w:t>
      </w:r>
      <w:r w:rsidR="000B31B6" w:rsidRPr="00D517CD">
        <w:t xml:space="preserve">USF and finding innovative financing solutions. The </w:t>
      </w:r>
      <w:r w:rsidR="001B1319" w:rsidRPr="00D517CD">
        <w:t>G</w:t>
      </w:r>
      <w:r w:rsidR="000B31B6" w:rsidRPr="00D517CD">
        <w:t>overnments are actively working on reforms to ensure that funding mechanisms are more agile, transparent and responsive to evolving connectivity needs.</w:t>
      </w:r>
    </w:p>
    <w:p w14:paraId="7A8676FE" w14:textId="50BF631A" w:rsidR="000B31B6" w:rsidRPr="00D517CD" w:rsidRDefault="003B1738" w:rsidP="00A06B57">
      <w:pPr>
        <w:pStyle w:val="enumlev1"/>
      </w:pPr>
      <w:r w:rsidRPr="00D517CD">
        <w:t>d)</w:t>
      </w:r>
      <w:r w:rsidRPr="00D517CD">
        <w:tab/>
      </w:r>
      <w:r w:rsidR="000B31B6" w:rsidRPr="00D517CD">
        <w:t>The success of USF demonstrates that a combination of financial incentives, regulatory support and strategic partnerships can significantly improve telecom penetration in rural areas. The fund</w:t>
      </w:r>
      <w:r w:rsidR="0077388A" w:rsidRPr="00D517CD">
        <w:t>'</w:t>
      </w:r>
      <w:r w:rsidR="000B31B6" w:rsidRPr="00D517CD">
        <w:t>s role in supporting long-term policy-driven infrastructure development serves as a model for other nations seeking to bridge the digital divide.</w:t>
      </w:r>
      <w:r w:rsidR="00584109" w:rsidRPr="00D517CD">
        <w:t xml:space="preserve"> Some of the innovative measures as noted in th</w:t>
      </w:r>
      <w:r w:rsidR="00564DDC" w:rsidRPr="00D517CD">
        <w:t>is report may be explored by USF</w:t>
      </w:r>
      <w:r w:rsidR="00584109" w:rsidRPr="00D517CD">
        <w:t xml:space="preserve"> Administrations for enabling affordability. </w:t>
      </w:r>
    </w:p>
    <w:p w14:paraId="56E64DED" w14:textId="551DE653" w:rsidR="000B31B6" w:rsidRPr="00D517CD" w:rsidRDefault="003B1738" w:rsidP="00A06B57">
      <w:pPr>
        <w:pStyle w:val="enumlev1"/>
      </w:pPr>
      <w:r w:rsidRPr="00D517CD">
        <w:t>e)</w:t>
      </w:r>
      <w:r w:rsidRPr="00D517CD">
        <w:tab/>
      </w:r>
      <w:r w:rsidR="000B31B6" w:rsidRPr="00D517CD">
        <w:t>Where found to be ineffective, USFs should be reformed to support and expand connectivity to ICT services, informed by internationally recogni</w:t>
      </w:r>
      <w:r w:rsidR="00F625FA" w:rsidRPr="00D517CD">
        <w:t>s</w:t>
      </w:r>
      <w:r w:rsidR="000B31B6" w:rsidRPr="00D517CD">
        <w:t>ed best practice. The ITU/UNESCO Broadband Commission for Sustainable Development provides high-level guidance on proposed reform. This includes recommending that a portion of USFs should be used to fund demand-supporting initiatives and that reformed USFs broaden the base of contributors to include additional stakeholders deriving benefits from the digital economy</w:t>
      </w:r>
      <w:r w:rsidR="00E10ABF" w:rsidRPr="00D517CD">
        <w:t xml:space="preserve"> [b</w:t>
      </w:r>
      <w:r w:rsidR="00F93402" w:rsidRPr="00D517CD">
        <w:t>‑</w:t>
      </w:r>
      <w:r w:rsidR="00E10ABF" w:rsidRPr="00D517CD">
        <w:rPr>
          <w:rStyle w:val="Hyperlink"/>
          <w:color w:val="auto"/>
          <w:u w:val="none"/>
        </w:rPr>
        <w:t>ITU/UNESCO</w:t>
      </w:r>
      <w:r w:rsidR="00E10ABF" w:rsidRPr="00D517CD">
        <w:t>]</w:t>
      </w:r>
      <w:r w:rsidR="000B31B6" w:rsidRPr="00D517CD">
        <w:t>.</w:t>
      </w:r>
    </w:p>
    <w:p w14:paraId="138FDC0C" w14:textId="799E05D5" w:rsidR="000B31B6" w:rsidRPr="00D517CD" w:rsidRDefault="00621C8C" w:rsidP="009813EB">
      <w:pPr>
        <w:pStyle w:val="Heading2"/>
      </w:pPr>
      <w:bookmarkStart w:id="75" w:name="_Toc192019634"/>
      <w:bookmarkStart w:id="76" w:name="_Toc239173387"/>
      <w:r w:rsidRPr="00D517CD">
        <w:t>9</w:t>
      </w:r>
      <w:r w:rsidR="003B1738" w:rsidRPr="00D517CD">
        <w:t>.2</w:t>
      </w:r>
      <w:r w:rsidR="003B1738" w:rsidRPr="00D517CD">
        <w:tab/>
      </w:r>
      <w:r w:rsidR="000B31B6" w:rsidRPr="00D517CD">
        <w:t xml:space="preserve">Infrastructure </w:t>
      </w:r>
      <w:r w:rsidR="00350475" w:rsidRPr="00D517CD">
        <w:t xml:space="preserve">sharing, </w:t>
      </w:r>
      <w:r w:rsidR="00350475" w:rsidRPr="00D517CD">
        <w:rPr>
          <w:lang w:bidi="hi-IN"/>
        </w:rPr>
        <w:t>cross</w:t>
      </w:r>
      <w:r w:rsidR="00350475" w:rsidRPr="00D517CD">
        <w:t>-sectoral integration and open models</w:t>
      </w:r>
      <w:bookmarkEnd w:id="75"/>
      <w:bookmarkEnd w:id="76"/>
    </w:p>
    <w:p w14:paraId="10F96FE2" w14:textId="1CD71027" w:rsidR="000B31B6" w:rsidRPr="00D517CD" w:rsidRDefault="003B1738" w:rsidP="00A06B57">
      <w:pPr>
        <w:pStyle w:val="enumlev1"/>
      </w:pPr>
      <w:r w:rsidRPr="00D517CD">
        <w:t>a)</w:t>
      </w:r>
      <w:r w:rsidRPr="00D517CD">
        <w:tab/>
      </w:r>
      <w:r w:rsidR="000B31B6" w:rsidRPr="00D517CD">
        <w:t>Countries</w:t>
      </w:r>
      <w:r w:rsidR="00A06B57" w:rsidRPr="00D517CD">
        <w:t>'</w:t>
      </w:r>
      <w:r w:rsidR="000B31B6" w:rsidRPr="00D517CD">
        <w:t xml:space="preserve"> experiences with infrastructure sharing </w:t>
      </w:r>
      <w:r w:rsidR="00350475" w:rsidRPr="00D517CD">
        <w:t xml:space="preserve">have </w:t>
      </w:r>
      <w:r w:rsidR="000B31B6" w:rsidRPr="00D517CD">
        <w:t>demonstrated its effectiveness in reducing costs, improving rural connectivity, and accelerating next-generation network deployments. As the country transitions to a fully digital economy, expanding active sharing regulations and enhancing spectrum-sharing frameworks could further strengthen network resilience, encourage innovation, and ensure universal broadband access.</w:t>
      </w:r>
    </w:p>
    <w:p w14:paraId="4C45FB6E" w14:textId="56462012" w:rsidR="000B31B6" w:rsidRPr="00D517CD" w:rsidRDefault="003B1738" w:rsidP="00A06B57">
      <w:pPr>
        <w:pStyle w:val="enumlev1"/>
        <w:rPr>
          <w:szCs w:val="24"/>
          <w:u w:val="single"/>
        </w:rPr>
      </w:pPr>
      <w:r w:rsidRPr="00D517CD">
        <w:rPr>
          <w:szCs w:val="24"/>
        </w:rPr>
        <w:t>b)</w:t>
      </w:r>
      <w:r w:rsidRPr="00D517CD">
        <w:rPr>
          <w:szCs w:val="24"/>
        </w:rPr>
        <w:tab/>
      </w:r>
      <w:r w:rsidR="000B31B6" w:rsidRPr="00D517CD">
        <w:rPr>
          <w:szCs w:val="24"/>
        </w:rPr>
        <w:t xml:space="preserve">Despite </w:t>
      </w:r>
      <w:r w:rsidR="000B31B6" w:rsidRPr="00D517CD">
        <w:t>the</w:t>
      </w:r>
      <w:r w:rsidR="000B31B6" w:rsidRPr="00D517CD">
        <w:rPr>
          <w:szCs w:val="24"/>
        </w:rPr>
        <w:t xml:space="preserve"> benefits, some challenges have emerged in</w:t>
      </w:r>
      <w:r w:rsidR="00350475" w:rsidRPr="00D517CD">
        <w:rPr>
          <w:szCs w:val="24"/>
        </w:rPr>
        <w:t xml:space="preserve"> the</w:t>
      </w:r>
      <w:r w:rsidR="000B31B6" w:rsidRPr="00D517CD">
        <w:rPr>
          <w:szCs w:val="24"/>
        </w:rPr>
        <w:t xml:space="preserve"> infrastructure-sharing model:</w:t>
      </w:r>
    </w:p>
    <w:p w14:paraId="33CB8BFF" w14:textId="2794AEAD" w:rsidR="000B31B6" w:rsidRPr="00D517CD" w:rsidRDefault="0077388A" w:rsidP="0077388A">
      <w:pPr>
        <w:pStyle w:val="enumlev2"/>
      </w:pPr>
      <w:r w:rsidRPr="00D517CD">
        <w:t>•</w:t>
      </w:r>
      <w:r w:rsidR="003B1738" w:rsidRPr="00D517CD">
        <w:tab/>
      </w:r>
      <w:r w:rsidR="000B31B6" w:rsidRPr="00D517CD">
        <w:t xml:space="preserve">Regulatory and </w:t>
      </w:r>
      <w:r w:rsidR="00350475" w:rsidRPr="00D517CD">
        <w:t xml:space="preserve">competitive concerns </w:t>
      </w:r>
      <w:r w:rsidR="000B31B6" w:rsidRPr="00D517CD">
        <w:t>– Ensuring fair competition while allowing network sharing requires careful regulatory oversight to prevent potential market distortions or anti-competitive agreements.</w:t>
      </w:r>
    </w:p>
    <w:p w14:paraId="22C671BB" w14:textId="616119CD" w:rsidR="000B31B6" w:rsidRPr="00D517CD" w:rsidRDefault="0077388A" w:rsidP="0077388A">
      <w:pPr>
        <w:pStyle w:val="enumlev2"/>
      </w:pPr>
      <w:r w:rsidRPr="00D517CD">
        <w:lastRenderedPageBreak/>
        <w:t>•</w:t>
      </w:r>
      <w:r w:rsidR="003B1738" w:rsidRPr="00D517CD">
        <w:tab/>
      </w:r>
      <w:r w:rsidR="000B31B6" w:rsidRPr="00D517CD">
        <w:t xml:space="preserve">Coordination </w:t>
      </w:r>
      <w:r w:rsidR="00350475" w:rsidRPr="00D517CD">
        <w:t xml:space="preserve">between operators </w:t>
      </w:r>
      <w:r w:rsidR="000B31B6" w:rsidRPr="00D517CD">
        <w:t>– Successful sharing agreements require strong coordination mechanisms to define cost-sharing models, service-level agreements, and maintenance responsibilities.</w:t>
      </w:r>
    </w:p>
    <w:p w14:paraId="3205E056" w14:textId="3FA05ED6" w:rsidR="000B31B6" w:rsidRPr="00D517CD" w:rsidRDefault="0077388A" w:rsidP="0077388A">
      <w:pPr>
        <w:pStyle w:val="enumlev2"/>
      </w:pPr>
      <w:r w:rsidRPr="00D517CD">
        <w:t>•</w:t>
      </w:r>
      <w:r w:rsidR="003B1738" w:rsidRPr="00D517CD">
        <w:tab/>
      </w:r>
      <w:r w:rsidR="000B31B6" w:rsidRPr="00D517CD">
        <w:t xml:space="preserve">Adoption of </w:t>
      </w:r>
      <w:r w:rsidR="00350475" w:rsidRPr="00D517CD">
        <w:t xml:space="preserve">new technologies </w:t>
      </w:r>
      <w:r w:rsidR="000B31B6" w:rsidRPr="00D517CD">
        <w:t xml:space="preserve">– </w:t>
      </w:r>
      <w:r w:rsidR="0042499A" w:rsidRPr="00D517CD">
        <w:t>With</w:t>
      </w:r>
      <w:r w:rsidR="000B31B6" w:rsidRPr="00D517CD">
        <w:t xml:space="preserve"> 5G</w:t>
      </w:r>
      <w:r w:rsidR="0042499A" w:rsidRPr="00D517CD">
        <w:t xml:space="preserve"> transition</w:t>
      </w:r>
      <w:r w:rsidR="000B31B6" w:rsidRPr="00D517CD">
        <w:t>, ensuring that shared infrastructure meets the performance requirements of low-latency, high-bandwidth applications remain</w:t>
      </w:r>
      <w:r w:rsidR="00350475" w:rsidRPr="00D517CD">
        <w:t>s</w:t>
      </w:r>
      <w:r w:rsidR="000B31B6" w:rsidRPr="00D517CD">
        <w:t xml:space="preserve"> a key consideration.</w:t>
      </w:r>
    </w:p>
    <w:p w14:paraId="267C0F12" w14:textId="66DEF0BC" w:rsidR="000B31B6" w:rsidRPr="00D517CD" w:rsidRDefault="003B1738" w:rsidP="00F93402">
      <w:pPr>
        <w:pStyle w:val="enumlev1"/>
        <w:rPr>
          <w:szCs w:val="24"/>
        </w:rPr>
      </w:pPr>
      <w:r w:rsidRPr="00D517CD">
        <w:rPr>
          <w:szCs w:val="24"/>
        </w:rPr>
        <w:t>c)</w:t>
      </w:r>
      <w:r w:rsidRPr="00D517CD">
        <w:rPr>
          <w:szCs w:val="24"/>
        </w:rPr>
        <w:tab/>
      </w:r>
      <w:r w:rsidR="000B31B6" w:rsidRPr="00D517CD">
        <w:rPr>
          <w:szCs w:val="24"/>
        </w:rPr>
        <w:t xml:space="preserve">Overall, </w:t>
      </w:r>
      <w:r w:rsidR="00583B77" w:rsidRPr="00D517CD">
        <w:rPr>
          <w:szCs w:val="24"/>
        </w:rPr>
        <w:t>the</w:t>
      </w:r>
      <w:r w:rsidR="000B31B6" w:rsidRPr="00D517CD">
        <w:rPr>
          <w:szCs w:val="24"/>
        </w:rPr>
        <w:t xml:space="preserve"> experience with infrastructure sharing highlights its effectiveness as a policy tool to enhance connectivity, promote competition and optimi</w:t>
      </w:r>
      <w:r w:rsidR="00F625FA" w:rsidRPr="00D517CD">
        <w:rPr>
          <w:szCs w:val="24"/>
        </w:rPr>
        <w:t>s</w:t>
      </w:r>
      <w:r w:rsidR="000B31B6" w:rsidRPr="00D517CD">
        <w:rPr>
          <w:szCs w:val="24"/>
        </w:rPr>
        <w:t>e investments in the telecom</w:t>
      </w:r>
      <w:r w:rsidR="007758BE" w:rsidRPr="00D517CD">
        <w:rPr>
          <w:szCs w:val="24"/>
        </w:rPr>
        <w:t>munication</w:t>
      </w:r>
      <w:r w:rsidR="000B31B6" w:rsidRPr="00D517CD">
        <w:rPr>
          <w:szCs w:val="24"/>
        </w:rPr>
        <w:t xml:space="preserve"> sector. The country</w:t>
      </w:r>
      <w:r w:rsidR="001C476A" w:rsidRPr="00D517CD">
        <w:rPr>
          <w:szCs w:val="24"/>
        </w:rPr>
        <w:t>'</w:t>
      </w:r>
      <w:r w:rsidR="000B31B6" w:rsidRPr="00D517CD">
        <w:rPr>
          <w:szCs w:val="24"/>
        </w:rPr>
        <w:t>s flexible regulatory approach, which allows for market-driven agreements under regulatory oversight, serves as a best-practice model for other developing nations.</w:t>
      </w:r>
    </w:p>
    <w:p w14:paraId="005AF87D" w14:textId="02F5EF88" w:rsidR="000B31B6" w:rsidRPr="00D517CD" w:rsidRDefault="003B1738" w:rsidP="00F93402">
      <w:pPr>
        <w:pStyle w:val="enumlev1"/>
        <w:rPr>
          <w:szCs w:val="24"/>
          <w:u w:val="single"/>
        </w:rPr>
      </w:pPr>
      <w:r w:rsidRPr="00D517CD">
        <w:rPr>
          <w:szCs w:val="24"/>
        </w:rPr>
        <w:t>d)</w:t>
      </w:r>
      <w:r w:rsidRPr="00D517CD">
        <w:rPr>
          <w:szCs w:val="24"/>
        </w:rPr>
        <w:tab/>
      </w:r>
      <w:r w:rsidR="000B31B6" w:rsidRPr="00D517CD">
        <w:rPr>
          <w:szCs w:val="24"/>
        </w:rPr>
        <w:t>While voluntary infrastructure sharing has been largely successful, regulators have implemented safeguards to prevent market distortions, including:</w:t>
      </w:r>
    </w:p>
    <w:p w14:paraId="3CFB89CF" w14:textId="7A935FFB" w:rsidR="000B31B6" w:rsidRPr="00D517CD" w:rsidRDefault="0077388A" w:rsidP="0077388A">
      <w:pPr>
        <w:pStyle w:val="enumlev2"/>
      </w:pPr>
      <w:r w:rsidRPr="00D517CD">
        <w:t>•</w:t>
      </w:r>
      <w:r w:rsidR="003B1738" w:rsidRPr="00D517CD">
        <w:tab/>
      </w:r>
      <w:r w:rsidR="000B31B6" w:rsidRPr="00D517CD">
        <w:t xml:space="preserve">Regulatory </w:t>
      </w:r>
      <w:r w:rsidR="00350475" w:rsidRPr="00D517CD">
        <w:t>a</w:t>
      </w:r>
      <w:r w:rsidR="000B31B6" w:rsidRPr="00D517CD">
        <w:t>rbitration – In countries like Germany and France, regulators act as arbitrators in commercial disputes between sharing partners.</w:t>
      </w:r>
    </w:p>
    <w:p w14:paraId="18E29F19" w14:textId="6AED4FFC" w:rsidR="000B31B6" w:rsidRPr="00D517CD" w:rsidRDefault="0077388A" w:rsidP="0077388A">
      <w:pPr>
        <w:pStyle w:val="enumlev2"/>
      </w:pPr>
      <w:r w:rsidRPr="00D517CD">
        <w:t>•</w:t>
      </w:r>
      <w:r w:rsidR="003B1738" w:rsidRPr="00D517CD">
        <w:tab/>
      </w:r>
      <w:r w:rsidR="000B31B6" w:rsidRPr="00D517CD">
        <w:t>Infrastructure-</w:t>
      </w:r>
      <w:r w:rsidR="00350475" w:rsidRPr="00D517CD">
        <w:t>sharing moni</w:t>
      </w:r>
      <w:r w:rsidR="000B31B6" w:rsidRPr="00D517CD">
        <w:t>toring – In Nordic countries, regulators review and approve agreements to ensure they do not harm competition.</w:t>
      </w:r>
    </w:p>
    <w:p w14:paraId="48FE3C3A" w14:textId="66AEE532" w:rsidR="000B31B6" w:rsidRPr="00D517CD" w:rsidRDefault="0077388A" w:rsidP="0077388A">
      <w:pPr>
        <w:pStyle w:val="enumlev2"/>
      </w:pPr>
      <w:r w:rsidRPr="00D517CD">
        <w:t>•</w:t>
      </w:r>
      <w:r w:rsidR="003B1738" w:rsidRPr="00D517CD">
        <w:tab/>
      </w:r>
      <w:r w:rsidR="000B31B6" w:rsidRPr="00D517CD">
        <w:t xml:space="preserve">Strict </w:t>
      </w:r>
      <w:r w:rsidR="00350475" w:rsidRPr="00D517CD">
        <w:t xml:space="preserve">separation of business units </w:t>
      </w:r>
      <w:r w:rsidR="000B31B6" w:rsidRPr="00D517CD">
        <w:t xml:space="preserve">– Some agreements require operators to maintain </w:t>
      </w:r>
      <w:r w:rsidRPr="00D517CD">
        <w:t>"</w:t>
      </w:r>
      <w:r w:rsidR="000B31B6" w:rsidRPr="00D517CD">
        <w:t>clean teams</w:t>
      </w:r>
      <w:r w:rsidRPr="00D517CD">
        <w:t>"</w:t>
      </w:r>
      <w:r w:rsidR="000B31B6" w:rsidRPr="00D517CD">
        <w:t xml:space="preserve"> to prevent information sharing that could lead to collusion.</w:t>
      </w:r>
    </w:p>
    <w:p w14:paraId="74CF3126" w14:textId="5B1756FC" w:rsidR="00874769" w:rsidRPr="00D517CD" w:rsidRDefault="003B1738" w:rsidP="0077388A">
      <w:pPr>
        <w:pStyle w:val="enumlev1"/>
        <w:rPr>
          <w:szCs w:val="24"/>
          <w:u w:val="single"/>
        </w:rPr>
      </w:pPr>
      <w:r w:rsidRPr="00D517CD">
        <w:rPr>
          <w:szCs w:val="24"/>
        </w:rPr>
        <w:t>e)</w:t>
      </w:r>
      <w:r w:rsidRPr="00D517CD">
        <w:rPr>
          <w:szCs w:val="24"/>
        </w:rPr>
        <w:tab/>
      </w:r>
      <w:r w:rsidR="000B31B6" w:rsidRPr="00D517CD">
        <w:rPr>
          <w:szCs w:val="24"/>
        </w:rPr>
        <w:t>Despite these safeguards, challenges remain in ensuring that voluntary sharing agreements remain beneficial for all stakeholders. In some cases, operators with greater market power have been accused of leveraging network-sharing agreements to limit competition from smaller players. Additionally, the transition to 5G has introduced new complexities, as densification of networks requires a more strategic approach to shared infrastructure deployment.</w:t>
      </w:r>
    </w:p>
    <w:p w14:paraId="1CCB10CB" w14:textId="26E301B8" w:rsidR="00874769" w:rsidRPr="00D517CD" w:rsidRDefault="003B1738" w:rsidP="0077388A">
      <w:pPr>
        <w:pStyle w:val="enumlev1"/>
        <w:rPr>
          <w:rFonts w:eastAsia="Aptos"/>
          <w:kern w:val="2"/>
          <w:szCs w:val="24"/>
          <w:lang w:bidi="hi-IN"/>
          <w14:ligatures w14:val="standardContextual"/>
        </w:rPr>
      </w:pPr>
      <w:r w:rsidRPr="00D517CD">
        <w:rPr>
          <w:rFonts w:eastAsia="Aptos"/>
          <w:kern w:val="2"/>
          <w:szCs w:val="24"/>
          <w:lang w:bidi="hi-IN"/>
          <w14:ligatures w14:val="standardContextual"/>
        </w:rPr>
        <w:t>f)</w:t>
      </w:r>
      <w:r w:rsidRPr="00D517CD">
        <w:rPr>
          <w:rFonts w:eastAsia="Aptos"/>
          <w:kern w:val="2"/>
          <w:szCs w:val="24"/>
          <w:lang w:bidi="hi-IN"/>
          <w14:ligatures w14:val="standardContextual"/>
        </w:rPr>
        <w:tab/>
      </w:r>
      <w:r w:rsidR="000B31B6" w:rsidRPr="00D517CD">
        <w:rPr>
          <w:szCs w:val="24"/>
        </w:rPr>
        <w:t>Europe</w:t>
      </w:r>
      <w:r w:rsidR="0077388A" w:rsidRPr="00D517CD">
        <w:rPr>
          <w:szCs w:val="24"/>
        </w:rPr>
        <w:t>'</w:t>
      </w:r>
      <w:r w:rsidR="000B31B6" w:rsidRPr="00D517CD">
        <w:rPr>
          <w:szCs w:val="24"/>
        </w:rPr>
        <w:t>s experience with voluntary infrastructure sharing highlights its potential to accelerate network deployment, lower costs, and improve connectivity without excessive regulatory intervention. The success of these agreements depends on balanced regulatory oversight, fair market conditions, and voluntary participation by operators. As countries worldwide look for cost-effective ways to expand digital infrastructure, Europe</w:t>
      </w:r>
      <w:r w:rsidR="0077388A" w:rsidRPr="00D517CD">
        <w:rPr>
          <w:szCs w:val="24"/>
        </w:rPr>
        <w:t>'</w:t>
      </w:r>
      <w:r w:rsidR="000B31B6" w:rsidRPr="00D517CD">
        <w:rPr>
          <w:szCs w:val="24"/>
        </w:rPr>
        <w:t>s market-driven, competition-friendly approach provides a valuable model for policy</w:t>
      </w:r>
      <w:r w:rsidR="007758BE" w:rsidRPr="00D517CD">
        <w:rPr>
          <w:szCs w:val="24"/>
        </w:rPr>
        <w:t>-</w:t>
      </w:r>
      <w:r w:rsidR="000B31B6" w:rsidRPr="00D517CD">
        <w:rPr>
          <w:szCs w:val="24"/>
        </w:rPr>
        <w:t>makers.</w:t>
      </w:r>
    </w:p>
    <w:p w14:paraId="58EB89B7" w14:textId="5A09B5E2" w:rsidR="00874769" w:rsidRPr="00D517CD" w:rsidRDefault="003B1738" w:rsidP="0077388A">
      <w:pPr>
        <w:pStyle w:val="enumlev1"/>
        <w:rPr>
          <w:rFonts w:eastAsia="Aptos"/>
          <w:kern w:val="2"/>
          <w:szCs w:val="24"/>
          <w:lang w:bidi="hi-IN"/>
          <w14:ligatures w14:val="standardContextual"/>
        </w:rPr>
      </w:pPr>
      <w:r w:rsidRPr="00D517CD">
        <w:rPr>
          <w:rFonts w:eastAsia="Aptos"/>
          <w:kern w:val="2"/>
          <w:szCs w:val="24"/>
          <w:lang w:bidi="hi-IN"/>
          <w14:ligatures w14:val="standardContextual"/>
        </w:rPr>
        <w:t>g)</w:t>
      </w:r>
      <w:r w:rsidRPr="00D517CD">
        <w:rPr>
          <w:rFonts w:eastAsia="Aptos"/>
          <w:kern w:val="2"/>
          <w:szCs w:val="24"/>
          <w:lang w:bidi="hi-IN"/>
          <w14:ligatures w14:val="standardContextual"/>
        </w:rPr>
        <w:tab/>
      </w:r>
      <w:r w:rsidR="000B31B6" w:rsidRPr="00D517CD">
        <w:rPr>
          <w:rFonts w:eastAsia="Aptos"/>
          <w:kern w:val="2"/>
          <w:szCs w:val="24"/>
          <w:lang w:bidi="hi-IN"/>
          <w14:ligatures w14:val="standardContextual"/>
        </w:rPr>
        <w:t xml:space="preserve">It is suggested that ITU-T draft a </w:t>
      </w:r>
      <w:r w:rsidR="007758BE" w:rsidRPr="00D517CD">
        <w:rPr>
          <w:rFonts w:eastAsia="Aptos"/>
          <w:kern w:val="2"/>
          <w:szCs w:val="24"/>
          <w:lang w:bidi="hi-IN"/>
          <w14:ligatures w14:val="standardContextual"/>
        </w:rPr>
        <w:t xml:space="preserve">Recommendation </w:t>
      </w:r>
      <w:r w:rsidR="000B31B6" w:rsidRPr="00D517CD">
        <w:rPr>
          <w:rFonts w:eastAsia="Aptos"/>
          <w:kern w:val="2"/>
          <w:szCs w:val="24"/>
          <w:lang w:bidi="hi-IN"/>
          <w14:ligatures w14:val="standardContextual"/>
        </w:rPr>
        <w:t>encouraging administrations and telecom</w:t>
      </w:r>
      <w:r w:rsidR="007758BE" w:rsidRPr="00D517CD">
        <w:rPr>
          <w:rFonts w:eastAsia="Aptos"/>
          <w:kern w:val="2"/>
          <w:szCs w:val="24"/>
          <w:lang w:bidi="hi-IN"/>
          <w14:ligatures w14:val="standardContextual"/>
        </w:rPr>
        <w:t>munication</w:t>
      </w:r>
      <w:r w:rsidR="000B31B6" w:rsidRPr="00D517CD">
        <w:rPr>
          <w:rFonts w:eastAsia="Aptos"/>
          <w:kern w:val="2"/>
          <w:szCs w:val="24"/>
          <w:lang w:bidi="hi-IN"/>
          <w14:ligatures w14:val="standardContextual"/>
        </w:rPr>
        <w:t xml:space="preserve"> </w:t>
      </w:r>
      <w:r w:rsidR="000B31B6" w:rsidRPr="00D517CD">
        <w:rPr>
          <w:szCs w:val="24"/>
        </w:rPr>
        <w:t>regulators</w:t>
      </w:r>
      <w:r w:rsidR="000B31B6" w:rsidRPr="00D517CD">
        <w:rPr>
          <w:rFonts w:eastAsia="Aptos"/>
          <w:kern w:val="2"/>
          <w:szCs w:val="24"/>
          <w:lang w:bidi="hi-IN"/>
          <w14:ligatures w14:val="standardContextual"/>
        </w:rPr>
        <w:t xml:space="preserve"> to introduce </w:t>
      </w:r>
      <w:r w:rsidR="007758BE" w:rsidRPr="00D517CD">
        <w:rPr>
          <w:rFonts w:eastAsia="Aptos"/>
          <w:kern w:val="2"/>
          <w:szCs w:val="24"/>
          <w:lang w:bidi="hi-IN"/>
          <w14:ligatures w14:val="standardContextual"/>
        </w:rPr>
        <w:t xml:space="preserve">an </w:t>
      </w:r>
      <w:r w:rsidR="000B31B6" w:rsidRPr="00D517CD">
        <w:rPr>
          <w:rFonts w:eastAsia="Aptos"/>
          <w:kern w:val="2"/>
          <w:szCs w:val="24"/>
          <w:lang w:bidi="hi-IN"/>
          <w14:ligatures w14:val="standardContextual"/>
        </w:rPr>
        <w:t>infrastructure</w:t>
      </w:r>
      <w:r w:rsidR="007758BE" w:rsidRPr="00D517CD">
        <w:rPr>
          <w:rFonts w:eastAsia="Aptos"/>
          <w:kern w:val="2"/>
          <w:szCs w:val="24"/>
          <w:lang w:bidi="hi-IN"/>
          <w14:ligatures w14:val="standardContextual"/>
        </w:rPr>
        <w:t>-</w:t>
      </w:r>
      <w:r w:rsidR="000B31B6" w:rsidRPr="00D517CD">
        <w:rPr>
          <w:rFonts w:eastAsia="Aptos"/>
          <w:kern w:val="2"/>
          <w:szCs w:val="24"/>
          <w:lang w:bidi="hi-IN"/>
          <w14:ligatures w14:val="standardContextual"/>
        </w:rPr>
        <w:t xml:space="preserve">sharing policy, to mitigate the challenges in sharing of infrastructure by MNOs, Radio, TV companies and ISPs. Such shared infrastructure should be allowed to be built in areas where there is no tower and service quality is affected, as </w:t>
      </w:r>
      <w:r w:rsidR="007758BE" w:rsidRPr="00D517CD">
        <w:rPr>
          <w:rFonts w:eastAsia="Aptos"/>
          <w:kern w:val="2"/>
          <w:szCs w:val="24"/>
          <w:lang w:bidi="hi-IN"/>
          <w14:ligatures w14:val="standardContextual"/>
        </w:rPr>
        <w:t>a large</w:t>
      </w:r>
      <w:r w:rsidR="000B31B6" w:rsidRPr="00D517CD">
        <w:rPr>
          <w:rFonts w:eastAsia="Aptos"/>
          <w:kern w:val="2"/>
          <w:szCs w:val="24"/>
          <w:lang w:bidi="hi-IN"/>
          <w14:ligatures w14:val="standardContextual"/>
        </w:rPr>
        <w:t xml:space="preserve"> quantity of infrastructure will increase energy consumption and CO</w:t>
      </w:r>
      <w:r w:rsidR="000B31B6" w:rsidRPr="00D517CD">
        <w:rPr>
          <w:rFonts w:eastAsia="Aptos"/>
          <w:kern w:val="2"/>
          <w:szCs w:val="24"/>
          <w:vertAlign w:val="subscript"/>
          <w:lang w:bidi="hi-IN"/>
          <w14:ligatures w14:val="standardContextual"/>
        </w:rPr>
        <w:t>2</w:t>
      </w:r>
      <w:r w:rsidR="000B31B6" w:rsidRPr="00D517CD">
        <w:rPr>
          <w:rFonts w:eastAsia="Aptos"/>
          <w:kern w:val="2"/>
          <w:szCs w:val="24"/>
          <w:lang w:bidi="hi-IN"/>
          <w14:ligatures w14:val="standardContextual"/>
        </w:rPr>
        <w:t xml:space="preserve"> emission.</w:t>
      </w:r>
    </w:p>
    <w:p w14:paraId="4E865530" w14:textId="49F69055" w:rsidR="00874769" w:rsidRPr="00D517CD" w:rsidRDefault="003B1738" w:rsidP="0077388A">
      <w:pPr>
        <w:pStyle w:val="enumlev1"/>
        <w:rPr>
          <w:rFonts w:eastAsia="Aptos"/>
          <w:kern w:val="2"/>
          <w:szCs w:val="24"/>
          <w:lang w:bidi="hi-IN"/>
          <w14:ligatures w14:val="standardContextual"/>
        </w:rPr>
      </w:pPr>
      <w:r w:rsidRPr="00D517CD">
        <w:rPr>
          <w:rFonts w:eastAsia="Aptos"/>
          <w:kern w:val="2"/>
          <w:szCs w:val="24"/>
          <w:lang w:bidi="hi-IN"/>
          <w14:ligatures w14:val="standardContextual"/>
        </w:rPr>
        <w:t>h)</w:t>
      </w:r>
      <w:r w:rsidRPr="00D517CD">
        <w:rPr>
          <w:rFonts w:eastAsia="Aptos"/>
          <w:kern w:val="2"/>
          <w:szCs w:val="24"/>
          <w:lang w:bidi="hi-IN"/>
          <w14:ligatures w14:val="standardContextual"/>
        </w:rPr>
        <w:tab/>
      </w:r>
      <w:r w:rsidR="000B31B6" w:rsidRPr="00D517CD">
        <w:rPr>
          <w:rFonts w:eastAsia="Aptos"/>
          <w:kern w:val="2"/>
          <w:szCs w:val="24"/>
          <w:lang w:bidi="hi-IN"/>
          <w14:ligatures w14:val="standardContextual"/>
        </w:rPr>
        <w:t xml:space="preserve">To streamline infrastructure development, the ITU-T </w:t>
      </w:r>
      <w:r w:rsidR="007758BE" w:rsidRPr="00D517CD">
        <w:rPr>
          <w:rFonts w:eastAsia="Aptos"/>
          <w:kern w:val="2"/>
          <w:szCs w:val="24"/>
          <w:lang w:bidi="hi-IN"/>
          <w14:ligatures w14:val="standardContextual"/>
        </w:rPr>
        <w:t xml:space="preserve">Recommendations </w:t>
      </w:r>
      <w:r w:rsidR="000B31B6" w:rsidRPr="00D517CD">
        <w:rPr>
          <w:rFonts w:eastAsia="Aptos"/>
          <w:kern w:val="2"/>
          <w:szCs w:val="24"/>
          <w:lang w:bidi="hi-IN"/>
          <w14:ligatures w14:val="standardContextual"/>
        </w:rPr>
        <w:t xml:space="preserve">may also encourage </w:t>
      </w:r>
      <w:r w:rsidR="007758BE" w:rsidRPr="00D517CD">
        <w:rPr>
          <w:rFonts w:eastAsia="Aptos"/>
          <w:kern w:val="2"/>
          <w:szCs w:val="24"/>
          <w:lang w:bidi="hi-IN"/>
          <w14:ligatures w14:val="standardContextual"/>
        </w:rPr>
        <w:t xml:space="preserve">Member States </w:t>
      </w:r>
      <w:r w:rsidR="000B31B6" w:rsidRPr="00D517CD">
        <w:rPr>
          <w:rFonts w:eastAsia="Aptos"/>
          <w:kern w:val="2"/>
          <w:szCs w:val="24"/>
          <w:lang w:bidi="hi-IN"/>
          <w14:ligatures w14:val="standardContextual"/>
        </w:rPr>
        <w:t>to create web portals like SIIS, the system shared by ANACOM Portugal. This standardi</w:t>
      </w:r>
      <w:r w:rsidR="00F625FA" w:rsidRPr="00D517CD">
        <w:rPr>
          <w:rFonts w:eastAsia="Aptos"/>
          <w:kern w:val="2"/>
          <w:szCs w:val="24"/>
          <w:lang w:bidi="hi-IN"/>
          <w14:ligatures w14:val="standardContextual"/>
        </w:rPr>
        <w:t>s</w:t>
      </w:r>
      <w:r w:rsidR="000B31B6" w:rsidRPr="00D517CD">
        <w:rPr>
          <w:rFonts w:eastAsia="Aptos"/>
          <w:kern w:val="2"/>
          <w:szCs w:val="24"/>
          <w:lang w:bidi="hi-IN"/>
          <w14:ligatures w14:val="standardContextual"/>
        </w:rPr>
        <w:t>ed approach could provide telecom companies with a centrali</w:t>
      </w:r>
      <w:r w:rsidR="00F625FA" w:rsidRPr="00D517CD">
        <w:rPr>
          <w:rFonts w:eastAsia="Aptos"/>
          <w:kern w:val="2"/>
          <w:szCs w:val="24"/>
          <w:lang w:bidi="hi-IN"/>
          <w14:ligatures w14:val="standardContextual"/>
        </w:rPr>
        <w:t>s</w:t>
      </w:r>
      <w:r w:rsidR="000B31B6" w:rsidRPr="00D517CD">
        <w:rPr>
          <w:rFonts w:eastAsia="Aptos"/>
          <w:kern w:val="2"/>
          <w:szCs w:val="24"/>
          <w:lang w:bidi="hi-IN"/>
          <w14:ligatures w14:val="standardContextual"/>
        </w:rPr>
        <w:t>ed platform to access critical information when planning new infrastructure in any member state.</w:t>
      </w:r>
    </w:p>
    <w:p w14:paraId="5747D1C7" w14:textId="4DA14FDB" w:rsidR="00874769" w:rsidRPr="00D517CD" w:rsidRDefault="003B1738" w:rsidP="0077388A">
      <w:pPr>
        <w:pStyle w:val="enumlev1"/>
        <w:rPr>
          <w:rFonts w:eastAsia="Calibri"/>
          <w:szCs w:val="24"/>
          <w:lang w:eastAsia="ja-JP"/>
        </w:rPr>
      </w:pPr>
      <w:proofErr w:type="spellStart"/>
      <w:r w:rsidRPr="00D517CD">
        <w:rPr>
          <w:rFonts w:eastAsia="Calibri"/>
          <w:szCs w:val="24"/>
          <w:lang w:eastAsia="ja-JP"/>
        </w:rPr>
        <w:t>i</w:t>
      </w:r>
      <w:proofErr w:type="spellEnd"/>
      <w:r w:rsidRPr="00D517CD">
        <w:rPr>
          <w:rFonts w:eastAsia="Calibri"/>
          <w:szCs w:val="24"/>
          <w:lang w:eastAsia="ja-JP"/>
        </w:rPr>
        <w:t>)</w:t>
      </w:r>
      <w:r w:rsidRPr="00D517CD">
        <w:rPr>
          <w:rFonts w:eastAsia="Calibri"/>
          <w:szCs w:val="24"/>
          <w:lang w:eastAsia="ja-JP"/>
        </w:rPr>
        <w:tab/>
      </w:r>
      <w:r w:rsidR="00583B77" w:rsidRPr="00D517CD">
        <w:rPr>
          <w:rFonts w:eastAsia="Aptos"/>
          <w:kern w:val="2"/>
          <w:szCs w:val="24"/>
          <w:lang w:bidi="hi-IN"/>
          <w14:ligatures w14:val="standardContextual"/>
        </w:rPr>
        <w:t xml:space="preserve">In this scenario, </w:t>
      </w:r>
      <w:r w:rsidR="007758BE" w:rsidRPr="00D517CD">
        <w:rPr>
          <w:rFonts w:eastAsia="Aptos"/>
          <w:kern w:val="2"/>
          <w:szCs w:val="24"/>
          <w:lang w:bidi="hi-IN"/>
          <w14:ligatures w14:val="standardContextual"/>
        </w:rPr>
        <w:t>o</w:t>
      </w:r>
      <w:r w:rsidR="00583B77" w:rsidRPr="00D517CD">
        <w:rPr>
          <w:rFonts w:eastAsia="Aptos"/>
          <w:kern w:val="2"/>
          <w:szCs w:val="24"/>
          <w:lang w:bidi="hi-IN"/>
          <w14:ligatures w14:val="standardContextual"/>
        </w:rPr>
        <w:t>pen</w:t>
      </w:r>
      <w:r w:rsidR="007758BE" w:rsidRPr="00D517CD">
        <w:rPr>
          <w:rFonts w:eastAsia="Aptos"/>
          <w:kern w:val="2"/>
          <w:szCs w:val="24"/>
          <w:lang w:bidi="hi-IN"/>
          <w14:ligatures w14:val="standardContextual"/>
        </w:rPr>
        <w:t xml:space="preserve"> </w:t>
      </w:r>
      <w:r w:rsidR="00583B77" w:rsidRPr="00D517CD">
        <w:rPr>
          <w:rFonts w:eastAsia="Aptos"/>
          <w:kern w:val="2"/>
          <w:szCs w:val="24"/>
          <w:lang w:bidi="hi-IN"/>
          <w14:ligatures w14:val="standardContextual"/>
        </w:rPr>
        <w:t xml:space="preserve">RAN as a tool helps address these issues by reducing costs and making connectivity more affordable. However, there are some challenges in this implementation. In Brazil during </w:t>
      </w:r>
      <w:r w:rsidR="007758BE" w:rsidRPr="00D517CD">
        <w:rPr>
          <w:rFonts w:eastAsia="Aptos"/>
          <w:kern w:val="2"/>
          <w:szCs w:val="24"/>
          <w:lang w:bidi="hi-IN"/>
          <w14:ligatures w14:val="standardContextual"/>
        </w:rPr>
        <w:t>o</w:t>
      </w:r>
      <w:r w:rsidR="00583B77" w:rsidRPr="00D517CD">
        <w:rPr>
          <w:rFonts w:eastAsia="Aptos"/>
          <w:kern w:val="2"/>
          <w:szCs w:val="24"/>
          <w:lang w:bidi="hi-IN"/>
          <w14:ligatures w14:val="standardContextual"/>
        </w:rPr>
        <w:t>pen</w:t>
      </w:r>
      <w:r w:rsidR="007758BE" w:rsidRPr="00D517CD">
        <w:rPr>
          <w:rFonts w:eastAsia="Aptos"/>
          <w:kern w:val="2"/>
          <w:szCs w:val="24"/>
          <w:lang w:bidi="hi-IN"/>
          <w14:ligatures w14:val="standardContextual"/>
        </w:rPr>
        <w:t xml:space="preserve"> </w:t>
      </w:r>
      <w:r w:rsidR="00583B77" w:rsidRPr="00D517CD">
        <w:rPr>
          <w:rFonts w:eastAsia="Aptos"/>
          <w:kern w:val="2"/>
          <w:szCs w:val="24"/>
          <w:lang w:bidi="hi-IN"/>
          <w14:ligatures w14:val="standardContextual"/>
        </w:rPr>
        <w:t xml:space="preserve">RAN implementation, need was felt for a broader ecosystem of suppliers and the lack of skills among major carriers to adapt to this new paradigm. Initiatives in Brazil since 2018, including the establishment of a </w:t>
      </w:r>
      <w:r w:rsidR="007758BE" w:rsidRPr="00D517CD">
        <w:rPr>
          <w:rFonts w:eastAsia="Aptos"/>
          <w:kern w:val="2"/>
          <w:szCs w:val="24"/>
          <w:lang w:bidi="hi-IN"/>
          <w14:ligatures w14:val="standardContextual"/>
        </w:rPr>
        <w:t>centre</w:t>
      </w:r>
      <w:r w:rsidR="00583B77" w:rsidRPr="00D517CD">
        <w:rPr>
          <w:rFonts w:eastAsia="Aptos"/>
          <w:kern w:val="2"/>
          <w:szCs w:val="24"/>
          <w:lang w:bidi="hi-IN"/>
          <w14:ligatures w14:val="standardContextual"/>
        </w:rPr>
        <w:t xml:space="preserve"> of </w:t>
      </w:r>
      <w:r w:rsidR="007758BE" w:rsidRPr="00D517CD">
        <w:rPr>
          <w:rFonts w:eastAsia="Aptos"/>
          <w:kern w:val="2"/>
          <w:szCs w:val="24"/>
          <w:lang w:bidi="hi-IN"/>
          <w14:ligatures w14:val="standardContextual"/>
        </w:rPr>
        <w:t xml:space="preserve">excellence </w:t>
      </w:r>
      <w:r w:rsidR="00583B77" w:rsidRPr="00D517CD">
        <w:rPr>
          <w:rFonts w:eastAsia="Aptos"/>
          <w:kern w:val="2"/>
          <w:szCs w:val="24"/>
          <w:lang w:bidi="hi-IN"/>
          <w14:ligatures w14:val="standardContextual"/>
        </w:rPr>
        <w:t xml:space="preserve">for </w:t>
      </w:r>
      <w:r w:rsidR="007758BE" w:rsidRPr="00D517CD">
        <w:rPr>
          <w:rFonts w:eastAsia="Aptos"/>
          <w:kern w:val="2"/>
          <w:szCs w:val="24"/>
          <w:lang w:bidi="hi-IN"/>
          <w14:ligatures w14:val="standardContextual"/>
        </w:rPr>
        <w:t>o</w:t>
      </w:r>
      <w:r w:rsidR="00583B77" w:rsidRPr="00D517CD">
        <w:rPr>
          <w:rFonts w:eastAsia="Aptos"/>
          <w:kern w:val="2"/>
          <w:szCs w:val="24"/>
          <w:lang w:bidi="hi-IN"/>
          <w14:ligatures w14:val="standardContextual"/>
        </w:rPr>
        <w:t>pen</w:t>
      </w:r>
      <w:r w:rsidR="007758BE" w:rsidRPr="00D517CD">
        <w:rPr>
          <w:rFonts w:eastAsia="Aptos"/>
          <w:kern w:val="2"/>
          <w:szCs w:val="24"/>
          <w:lang w:bidi="hi-IN"/>
          <w14:ligatures w14:val="standardContextual"/>
        </w:rPr>
        <w:t xml:space="preserve"> </w:t>
      </w:r>
      <w:r w:rsidR="00583B77" w:rsidRPr="00D517CD">
        <w:rPr>
          <w:rFonts w:eastAsia="Aptos"/>
          <w:kern w:val="2"/>
          <w:szCs w:val="24"/>
          <w:lang w:bidi="hi-IN"/>
          <w14:ligatures w14:val="standardContextual"/>
        </w:rPr>
        <w:t xml:space="preserve">RAN, were taken to empower the country for wider </w:t>
      </w:r>
      <w:r w:rsidR="007758BE" w:rsidRPr="00D517CD">
        <w:rPr>
          <w:rFonts w:eastAsia="Aptos"/>
          <w:kern w:val="2"/>
          <w:szCs w:val="24"/>
          <w:lang w:bidi="hi-IN"/>
          <w14:ligatures w14:val="standardContextual"/>
        </w:rPr>
        <w:t>o</w:t>
      </w:r>
      <w:r w:rsidR="00583B77" w:rsidRPr="00D517CD">
        <w:rPr>
          <w:rFonts w:eastAsia="Aptos"/>
          <w:kern w:val="2"/>
          <w:szCs w:val="24"/>
          <w:lang w:bidi="hi-IN"/>
          <w14:ligatures w14:val="standardContextual"/>
        </w:rPr>
        <w:t>pen</w:t>
      </w:r>
      <w:r w:rsidR="007758BE" w:rsidRPr="00D517CD">
        <w:rPr>
          <w:rFonts w:eastAsia="Aptos"/>
          <w:kern w:val="2"/>
          <w:szCs w:val="24"/>
          <w:lang w:bidi="hi-IN"/>
          <w14:ligatures w14:val="standardContextual"/>
        </w:rPr>
        <w:t xml:space="preserve"> </w:t>
      </w:r>
      <w:r w:rsidR="00583B77" w:rsidRPr="00D517CD">
        <w:rPr>
          <w:rFonts w:eastAsia="Aptos"/>
          <w:kern w:val="2"/>
          <w:szCs w:val="24"/>
          <w:lang w:bidi="hi-IN"/>
          <w14:ligatures w14:val="standardContextual"/>
        </w:rPr>
        <w:t>RAN adoption in the transition to 5G and 6G. Collaboration, start</w:t>
      </w:r>
      <w:r w:rsidR="007758BE" w:rsidRPr="00D517CD">
        <w:rPr>
          <w:rFonts w:eastAsia="Aptos"/>
          <w:kern w:val="2"/>
          <w:szCs w:val="24"/>
          <w:lang w:bidi="hi-IN"/>
          <w14:ligatures w14:val="standardContextual"/>
        </w:rPr>
        <w:t>-</w:t>
      </w:r>
      <w:r w:rsidR="00583B77" w:rsidRPr="00D517CD">
        <w:rPr>
          <w:rFonts w:eastAsia="Aptos"/>
          <w:kern w:val="2"/>
          <w:szCs w:val="24"/>
          <w:lang w:bidi="hi-IN"/>
          <w14:ligatures w14:val="standardContextual"/>
        </w:rPr>
        <w:t>up development, and workforce training were emphasi</w:t>
      </w:r>
      <w:r w:rsidR="00F625FA" w:rsidRPr="00D517CD">
        <w:rPr>
          <w:rFonts w:eastAsia="Aptos"/>
          <w:kern w:val="2"/>
          <w:szCs w:val="24"/>
          <w:lang w:bidi="hi-IN"/>
          <w14:ligatures w14:val="standardContextual"/>
        </w:rPr>
        <w:t>s</w:t>
      </w:r>
      <w:r w:rsidR="00583B77" w:rsidRPr="00D517CD">
        <w:rPr>
          <w:rFonts w:eastAsia="Aptos"/>
          <w:kern w:val="2"/>
          <w:szCs w:val="24"/>
          <w:lang w:bidi="hi-IN"/>
          <w14:ligatures w14:val="standardContextual"/>
        </w:rPr>
        <w:t xml:space="preserve">ed as crucial for </w:t>
      </w:r>
      <w:r w:rsidR="007758BE" w:rsidRPr="00D517CD">
        <w:rPr>
          <w:rFonts w:eastAsia="Aptos"/>
          <w:kern w:val="2"/>
          <w:szCs w:val="24"/>
          <w:lang w:bidi="hi-IN"/>
          <w14:ligatures w14:val="standardContextual"/>
        </w:rPr>
        <w:t>o</w:t>
      </w:r>
      <w:r w:rsidR="00583B77" w:rsidRPr="00D517CD">
        <w:rPr>
          <w:rFonts w:eastAsia="Aptos"/>
          <w:kern w:val="2"/>
          <w:szCs w:val="24"/>
          <w:lang w:bidi="hi-IN"/>
          <w14:ligatures w14:val="standardContextual"/>
        </w:rPr>
        <w:t>pen</w:t>
      </w:r>
      <w:r w:rsidR="007758BE" w:rsidRPr="00D517CD">
        <w:rPr>
          <w:rFonts w:eastAsia="Aptos"/>
          <w:kern w:val="2"/>
          <w:szCs w:val="24"/>
          <w:lang w:bidi="hi-IN"/>
          <w14:ligatures w14:val="standardContextual"/>
        </w:rPr>
        <w:t xml:space="preserve"> </w:t>
      </w:r>
      <w:r w:rsidR="00583B77" w:rsidRPr="00D517CD">
        <w:rPr>
          <w:rFonts w:eastAsia="Aptos"/>
          <w:kern w:val="2"/>
          <w:szCs w:val="24"/>
          <w:lang w:bidi="hi-IN"/>
          <w14:ligatures w14:val="standardContextual"/>
        </w:rPr>
        <w:t>RAN's success</w:t>
      </w:r>
      <w:bookmarkStart w:id="77" w:name="_Hlk161911840"/>
      <w:r w:rsidR="007758BE" w:rsidRPr="00D517CD">
        <w:rPr>
          <w:rFonts w:eastAsia="Aptos"/>
          <w:kern w:val="2"/>
          <w:szCs w:val="24"/>
          <w:lang w:bidi="hi-IN"/>
          <w14:ligatures w14:val="standardContextual"/>
        </w:rPr>
        <w:t>.</w:t>
      </w:r>
    </w:p>
    <w:p w14:paraId="02807659" w14:textId="2C806915" w:rsidR="00583B77" w:rsidRPr="00D517CD" w:rsidRDefault="003B1738" w:rsidP="0077388A">
      <w:pPr>
        <w:pStyle w:val="enumlev1"/>
        <w:rPr>
          <w:rFonts w:eastAsia="Calibri"/>
          <w:szCs w:val="24"/>
          <w:lang w:eastAsia="ja-JP"/>
        </w:rPr>
      </w:pPr>
      <w:r w:rsidRPr="00D517CD">
        <w:rPr>
          <w:rFonts w:eastAsia="Calibri"/>
          <w:szCs w:val="24"/>
          <w:lang w:eastAsia="ja-JP"/>
        </w:rPr>
        <w:lastRenderedPageBreak/>
        <w:t>j)</w:t>
      </w:r>
      <w:r w:rsidRPr="00D517CD">
        <w:rPr>
          <w:rFonts w:eastAsia="Calibri"/>
          <w:szCs w:val="24"/>
          <w:lang w:eastAsia="ja-JP"/>
        </w:rPr>
        <w:tab/>
      </w:r>
      <w:r w:rsidR="00583B77" w:rsidRPr="00D517CD">
        <w:rPr>
          <w:rFonts w:eastAsia="Calibri"/>
          <w:szCs w:val="24"/>
          <w:lang w:eastAsia="ja-JP"/>
        </w:rPr>
        <w:t>Infrastructure sharing should be driven by commercial considerations rather than regulatory mandates. Research has shown that voluntary and commercially led approaches to infrastructure sharing have allowed operators to reduce operating costs and provide additional capacity in congested areas where space for sites and towers is limited. These agreements have extended coverage and competition simultaneously, while reducing the economic and environmental costs involved in infrastructure duplication. This should be considered by regulators and competition authorities as they review new models to encourage competition and improve affordability.</w:t>
      </w:r>
      <w:bookmarkEnd w:id="77"/>
    </w:p>
    <w:p w14:paraId="69AC40F4" w14:textId="29F96B2C" w:rsidR="000B31B6" w:rsidRPr="00D517CD" w:rsidRDefault="009813EB" w:rsidP="009813EB">
      <w:pPr>
        <w:pStyle w:val="Heading2"/>
        <w:rPr>
          <w:lang w:bidi="hi-IN"/>
        </w:rPr>
      </w:pPr>
      <w:bookmarkStart w:id="78" w:name="_Toc192019635"/>
      <w:bookmarkStart w:id="79" w:name="_Toc239173388"/>
      <w:r w:rsidRPr="00D517CD">
        <w:rPr>
          <w:lang w:bidi="hi-IN"/>
        </w:rPr>
        <w:t>9</w:t>
      </w:r>
      <w:r w:rsidR="003B1738" w:rsidRPr="00D517CD">
        <w:rPr>
          <w:lang w:bidi="hi-IN"/>
        </w:rPr>
        <w:t>.3</w:t>
      </w:r>
      <w:r w:rsidR="003B1738" w:rsidRPr="00D517CD">
        <w:rPr>
          <w:lang w:bidi="hi-IN"/>
        </w:rPr>
        <w:tab/>
      </w:r>
      <w:r w:rsidR="00180E51" w:rsidRPr="00D517CD">
        <w:rPr>
          <w:lang w:bidi="hi-IN"/>
        </w:rPr>
        <w:t xml:space="preserve">Targeted </w:t>
      </w:r>
      <w:r w:rsidR="00350475" w:rsidRPr="00D517CD">
        <w:rPr>
          <w:lang w:bidi="hi-IN"/>
        </w:rPr>
        <w:t>economic interventions</w:t>
      </w:r>
      <w:bookmarkEnd w:id="78"/>
      <w:bookmarkEnd w:id="79"/>
    </w:p>
    <w:p w14:paraId="1044D14C" w14:textId="4CB9F683" w:rsidR="000B31B6" w:rsidRPr="00D517CD" w:rsidRDefault="003B1738" w:rsidP="009813EB">
      <w:pPr>
        <w:pStyle w:val="enumlev1"/>
        <w:rPr>
          <w:lang w:bidi="hi-IN"/>
        </w:rPr>
      </w:pPr>
      <w:r w:rsidRPr="00D517CD">
        <w:rPr>
          <w:lang w:bidi="hi-IN"/>
        </w:rPr>
        <w:t>a)</w:t>
      </w:r>
      <w:r w:rsidRPr="00D517CD">
        <w:rPr>
          <w:lang w:bidi="hi-IN"/>
        </w:rPr>
        <w:tab/>
      </w:r>
      <w:r w:rsidR="000B31B6" w:rsidRPr="00D517CD">
        <w:rPr>
          <w:b/>
          <w:bCs/>
          <w:lang w:bidi="hi-IN"/>
        </w:rPr>
        <w:t xml:space="preserve">Market </w:t>
      </w:r>
      <w:r w:rsidR="00350475" w:rsidRPr="00D517CD">
        <w:rPr>
          <w:b/>
          <w:bCs/>
          <w:lang w:bidi="hi-IN"/>
        </w:rPr>
        <w:t>liberalization and regulatory simplification</w:t>
      </w:r>
      <w:r w:rsidR="00350475" w:rsidRPr="00D517CD">
        <w:rPr>
          <w:lang w:bidi="hi-IN"/>
        </w:rPr>
        <w:t xml:space="preserve"> </w:t>
      </w:r>
      <w:r w:rsidR="000B31B6" w:rsidRPr="00D517CD">
        <w:rPr>
          <w:lang w:bidi="hi-IN"/>
        </w:rPr>
        <w:t>which includes streamlining licensing procedures, allowing foreign direct investment (FDI), single-window clearance for network deployments and standardi</w:t>
      </w:r>
      <w:r w:rsidR="00FC59CA" w:rsidRPr="00D517CD">
        <w:rPr>
          <w:lang w:bidi="hi-IN"/>
        </w:rPr>
        <w:t>s</w:t>
      </w:r>
      <w:r w:rsidR="000B31B6" w:rsidRPr="00D517CD">
        <w:rPr>
          <w:lang w:bidi="hi-IN"/>
        </w:rPr>
        <w:t>ed right-of-way (</w:t>
      </w:r>
      <w:proofErr w:type="spellStart"/>
      <w:r w:rsidR="000B31B6" w:rsidRPr="00D517CD">
        <w:rPr>
          <w:lang w:bidi="hi-IN"/>
        </w:rPr>
        <w:t>RoW</w:t>
      </w:r>
      <w:proofErr w:type="spellEnd"/>
      <w:r w:rsidR="000B31B6" w:rsidRPr="00D517CD">
        <w:rPr>
          <w:lang w:bidi="hi-IN"/>
        </w:rPr>
        <w:t>) regulations</w:t>
      </w:r>
    </w:p>
    <w:p w14:paraId="7EF0ED77" w14:textId="6289440F" w:rsidR="000B31B6" w:rsidRPr="00D517CD" w:rsidRDefault="003B1738" w:rsidP="009813EB">
      <w:pPr>
        <w:pStyle w:val="enumlev1"/>
        <w:rPr>
          <w:lang w:bidi="hi-IN"/>
        </w:rPr>
      </w:pPr>
      <w:r w:rsidRPr="00D517CD">
        <w:rPr>
          <w:lang w:bidi="hi-IN"/>
        </w:rPr>
        <w:t>b)</w:t>
      </w:r>
      <w:r w:rsidRPr="00D517CD">
        <w:rPr>
          <w:lang w:bidi="hi-IN"/>
        </w:rPr>
        <w:tab/>
      </w:r>
      <w:r w:rsidR="000B31B6" w:rsidRPr="00D517CD">
        <w:rPr>
          <w:b/>
          <w:bCs/>
          <w:lang w:bidi="hi-IN"/>
        </w:rPr>
        <w:t xml:space="preserve">Financial </w:t>
      </w:r>
      <w:r w:rsidR="00350475" w:rsidRPr="00D517CD">
        <w:rPr>
          <w:b/>
          <w:bCs/>
          <w:lang w:bidi="hi-IN"/>
        </w:rPr>
        <w:t>support mechanisms</w:t>
      </w:r>
      <w:r w:rsidR="00350475" w:rsidRPr="00D517CD">
        <w:rPr>
          <w:lang w:bidi="hi-IN"/>
        </w:rPr>
        <w:t xml:space="preserve"> </w:t>
      </w:r>
      <w:r w:rsidR="000B31B6" w:rsidRPr="00D517CD">
        <w:rPr>
          <w:lang w:bidi="hi-IN"/>
        </w:rPr>
        <w:t>which include low-interest loans, infrastructure investment funds, and viability gap funding (VGF) to mitigate financial risks associated with rural network expansion</w:t>
      </w:r>
      <w:r w:rsidR="00E12546" w:rsidRPr="00D517CD">
        <w:rPr>
          <w:lang w:bidi="hi-IN"/>
        </w:rPr>
        <w:t xml:space="preserve">. Further, innovations such as </w:t>
      </w:r>
      <w:r w:rsidR="00350475" w:rsidRPr="00D517CD">
        <w:rPr>
          <w:b/>
          <w:bCs/>
          <w:lang w:bidi="hi-IN"/>
        </w:rPr>
        <w:t>blended financing</w:t>
      </w:r>
      <w:r w:rsidR="007758BE" w:rsidRPr="00D517CD">
        <w:rPr>
          <w:lang w:bidi="hi-IN"/>
        </w:rPr>
        <w:t>,</w:t>
      </w:r>
      <w:r w:rsidR="00350475" w:rsidRPr="00D517CD">
        <w:rPr>
          <w:lang w:bidi="hi-IN"/>
        </w:rPr>
        <w:t xml:space="preserve"> </w:t>
      </w:r>
      <w:r w:rsidR="00E12546" w:rsidRPr="00D517CD">
        <w:rPr>
          <w:lang w:bidi="hi-IN"/>
        </w:rPr>
        <w:t xml:space="preserve">which is a </w:t>
      </w:r>
      <w:r w:rsidR="000B31B6" w:rsidRPr="00D517CD">
        <w:rPr>
          <w:lang w:bidi="hi-IN"/>
        </w:rPr>
        <w:t>combination of grants and concessional loans reduced financial risks for investors while ensuring sustainable service provision in underserved areas.</w:t>
      </w:r>
    </w:p>
    <w:p w14:paraId="06C40483" w14:textId="710F88DB" w:rsidR="00157EE0" w:rsidRPr="00D517CD" w:rsidRDefault="009813EB" w:rsidP="009813EB">
      <w:pPr>
        <w:pStyle w:val="enumlev1"/>
        <w:rPr>
          <w:lang w:bidi="hi-IN"/>
        </w:rPr>
      </w:pPr>
      <w:r w:rsidRPr="00D517CD">
        <w:rPr>
          <w:lang w:bidi="hi-IN"/>
        </w:rPr>
        <w:tab/>
      </w:r>
      <w:r w:rsidR="00E12546" w:rsidRPr="00D517CD">
        <w:rPr>
          <w:lang w:bidi="hi-IN"/>
        </w:rPr>
        <w:t>Optimal use of loans and grants in telecommunications development showcases the importance of mixed financing models. By integrating targeted subsidies with concessional lending, the government successfully expanded connectivity while attracting private sector involvement. The case highlights key takeaways for other developing nations looking to bridge the digital divide through publicly backed financial instruments.</w:t>
      </w:r>
    </w:p>
    <w:p w14:paraId="0191AA9F" w14:textId="5195F6B0" w:rsidR="000B31B6" w:rsidRPr="00D517CD" w:rsidRDefault="003B1738" w:rsidP="009813EB">
      <w:pPr>
        <w:pStyle w:val="enumlev1"/>
        <w:rPr>
          <w:lang w:bidi="hi-IN"/>
        </w:rPr>
      </w:pPr>
      <w:r w:rsidRPr="00D517CD">
        <w:rPr>
          <w:lang w:bidi="hi-IN"/>
        </w:rPr>
        <w:t>c)</w:t>
      </w:r>
      <w:r w:rsidRPr="00D517CD">
        <w:rPr>
          <w:lang w:bidi="hi-IN"/>
        </w:rPr>
        <w:tab/>
      </w:r>
      <w:r w:rsidR="000B31B6" w:rsidRPr="00D517CD">
        <w:rPr>
          <w:b/>
          <w:bCs/>
          <w:lang w:bidi="hi-IN"/>
        </w:rPr>
        <w:t>Innovation-</w:t>
      </w:r>
      <w:r w:rsidR="007758BE" w:rsidRPr="00D517CD">
        <w:rPr>
          <w:b/>
          <w:bCs/>
          <w:lang w:bidi="hi-IN"/>
        </w:rPr>
        <w:t>driven economic policies</w:t>
      </w:r>
      <w:r w:rsidR="007758BE" w:rsidRPr="00D517CD">
        <w:rPr>
          <w:lang w:bidi="hi-IN"/>
        </w:rPr>
        <w:t xml:space="preserve"> </w:t>
      </w:r>
      <w:r w:rsidR="000B31B6" w:rsidRPr="00D517CD">
        <w:rPr>
          <w:lang w:bidi="hi-IN"/>
        </w:rPr>
        <w:t>which include funding research and development in emerging technologies</w:t>
      </w:r>
      <w:r w:rsidR="00E12546" w:rsidRPr="00D517CD">
        <w:rPr>
          <w:lang w:bidi="hi-IN"/>
        </w:rPr>
        <w:t xml:space="preserve">, </w:t>
      </w:r>
      <w:r w:rsidR="007758BE" w:rsidRPr="00D517CD">
        <w:rPr>
          <w:lang w:bidi="hi-IN"/>
        </w:rPr>
        <w:t>strategic spectrum allocation and pricing, and promotion of domestic manufact</w:t>
      </w:r>
      <w:r w:rsidR="000B31B6" w:rsidRPr="00D517CD">
        <w:rPr>
          <w:lang w:bidi="hi-IN"/>
        </w:rPr>
        <w:t>uring</w:t>
      </w:r>
      <w:r w:rsidR="007758BE" w:rsidRPr="00D517CD">
        <w:rPr>
          <w:lang w:bidi="hi-IN"/>
        </w:rPr>
        <w:t>.</w:t>
      </w:r>
    </w:p>
    <w:p w14:paraId="5A9CAB5C" w14:textId="7BCA945E" w:rsidR="00E12546" w:rsidRPr="00D517CD" w:rsidRDefault="003B1738" w:rsidP="009813EB">
      <w:pPr>
        <w:pStyle w:val="enumlev1"/>
        <w:rPr>
          <w:lang w:bidi="hi-IN"/>
        </w:rPr>
      </w:pPr>
      <w:r w:rsidRPr="00D517CD">
        <w:rPr>
          <w:lang w:bidi="hi-IN"/>
        </w:rPr>
        <w:t>d)</w:t>
      </w:r>
      <w:r w:rsidRPr="00D517CD">
        <w:rPr>
          <w:lang w:bidi="hi-IN"/>
        </w:rPr>
        <w:tab/>
      </w:r>
      <w:r w:rsidR="000B31B6" w:rsidRPr="00D517CD">
        <w:rPr>
          <w:b/>
          <w:bCs/>
          <w:lang w:bidi="hi-IN"/>
        </w:rPr>
        <w:t xml:space="preserve">Fiscal </w:t>
      </w:r>
      <w:r w:rsidR="007758BE" w:rsidRPr="00D517CD">
        <w:rPr>
          <w:b/>
          <w:bCs/>
          <w:lang w:bidi="hi-IN"/>
        </w:rPr>
        <w:t>incentives which include tax incentives, reduced spectrum fees and regulatory levies, and customs duty exemptions</w:t>
      </w:r>
    </w:p>
    <w:p w14:paraId="00E08858" w14:textId="7C022E4B" w:rsidR="000B31B6" w:rsidRPr="00D517CD" w:rsidRDefault="009813EB" w:rsidP="009813EB">
      <w:pPr>
        <w:pStyle w:val="enumlev1"/>
        <w:rPr>
          <w:lang w:bidi="hi-IN"/>
        </w:rPr>
      </w:pPr>
      <w:r w:rsidRPr="00D517CD">
        <w:rPr>
          <w:lang w:bidi="hi-IN"/>
        </w:rPr>
        <w:tab/>
      </w:r>
      <w:r w:rsidR="00E12546" w:rsidRPr="00D517CD">
        <w:rPr>
          <w:lang w:bidi="hi-IN"/>
        </w:rPr>
        <w:t>Proper</w:t>
      </w:r>
      <w:r w:rsidR="000B31B6" w:rsidRPr="00D517CD">
        <w:rPr>
          <w:lang w:bidi="hi-IN"/>
        </w:rPr>
        <w:t xml:space="preserve"> tax incentives and regulatory reforms </w:t>
      </w:r>
      <w:r w:rsidR="00E12546" w:rsidRPr="00D517CD">
        <w:rPr>
          <w:lang w:bidi="hi-IN"/>
        </w:rPr>
        <w:t>create</w:t>
      </w:r>
      <w:r w:rsidR="000B31B6" w:rsidRPr="00D517CD">
        <w:rPr>
          <w:lang w:bidi="hi-IN"/>
        </w:rPr>
        <w:t xml:space="preserve"> a fine balance between revenue generation and sectoral growth. While rationalizing financial levies and simplifying taxation structures, </w:t>
      </w:r>
      <w:r w:rsidR="00E12546" w:rsidRPr="00D517CD">
        <w:rPr>
          <w:lang w:bidi="hi-IN"/>
        </w:rPr>
        <w:t xml:space="preserve">it </w:t>
      </w:r>
      <w:r w:rsidR="000B31B6" w:rsidRPr="00D517CD">
        <w:rPr>
          <w:lang w:bidi="hi-IN"/>
        </w:rPr>
        <w:t xml:space="preserve">has </w:t>
      </w:r>
      <w:r w:rsidR="00E12546" w:rsidRPr="00D517CD">
        <w:rPr>
          <w:lang w:bidi="hi-IN"/>
        </w:rPr>
        <w:t xml:space="preserve">to be </w:t>
      </w:r>
      <w:r w:rsidR="000B31B6" w:rsidRPr="00D517CD">
        <w:rPr>
          <w:lang w:bidi="hi-IN"/>
        </w:rPr>
        <w:t xml:space="preserve">ensured </w:t>
      </w:r>
      <w:r w:rsidR="00E12546" w:rsidRPr="00D517CD">
        <w:rPr>
          <w:lang w:bidi="hi-IN"/>
        </w:rPr>
        <w:t xml:space="preserve">that </w:t>
      </w:r>
      <w:r w:rsidR="000B31B6" w:rsidRPr="00D517CD">
        <w:rPr>
          <w:lang w:bidi="hi-IN"/>
        </w:rPr>
        <w:t>affordability and rapid digital expansion</w:t>
      </w:r>
      <w:r w:rsidR="00E12546" w:rsidRPr="00D517CD">
        <w:rPr>
          <w:lang w:bidi="hi-IN"/>
        </w:rPr>
        <w:t xml:space="preserve"> </w:t>
      </w:r>
      <w:r w:rsidR="007758BE" w:rsidRPr="00D517CD">
        <w:rPr>
          <w:lang w:bidi="hi-IN"/>
        </w:rPr>
        <w:t xml:space="preserve">are </w:t>
      </w:r>
      <w:r w:rsidR="00E12546" w:rsidRPr="00D517CD">
        <w:rPr>
          <w:lang w:bidi="hi-IN"/>
        </w:rPr>
        <w:t>kept sustainable</w:t>
      </w:r>
      <w:r w:rsidR="000B31B6" w:rsidRPr="00D517CD">
        <w:rPr>
          <w:lang w:bidi="hi-IN"/>
        </w:rPr>
        <w:t>. Going forward, policy</w:t>
      </w:r>
      <w:r w:rsidR="007758BE" w:rsidRPr="00D517CD">
        <w:rPr>
          <w:lang w:bidi="hi-IN"/>
        </w:rPr>
        <w:t>-</w:t>
      </w:r>
      <w:r w:rsidR="000B31B6" w:rsidRPr="00D517CD">
        <w:rPr>
          <w:lang w:bidi="hi-IN"/>
        </w:rPr>
        <w:t xml:space="preserve">makers </w:t>
      </w:r>
      <w:r w:rsidR="00E12546" w:rsidRPr="00D517CD">
        <w:rPr>
          <w:lang w:bidi="hi-IN"/>
        </w:rPr>
        <w:t>may consider</w:t>
      </w:r>
      <w:r w:rsidR="000B31B6" w:rsidRPr="00D517CD">
        <w:rPr>
          <w:lang w:bidi="hi-IN"/>
        </w:rPr>
        <w:t xml:space="preserve"> rationalization of </w:t>
      </w:r>
      <w:r w:rsidR="007758BE" w:rsidRPr="00D517CD">
        <w:rPr>
          <w:lang w:bidi="hi-IN"/>
        </w:rPr>
        <w:t xml:space="preserve">licence </w:t>
      </w:r>
      <w:r w:rsidR="000B31B6" w:rsidRPr="00D517CD">
        <w:rPr>
          <w:lang w:bidi="hi-IN"/>
        </w:rPr>
        <w:t>fees and spectrum costs to enhance financial sustainability, expanding ITC benefits for telecom infrastructure, particularly for network roll</w:t>
      </w:r>
      <w:r w:rsidR="007758BE" w:rsidRPr="00D517CD">
        <w:rPr>
          <w:lang w:bidi="hi-IN"/>
        </w:rPr>
        <w:t>-</w:t>
      </w:r>
      <w:r w:rsidR="000B31B6" w:rsidRPr="00D517CD">
        <w:rPr>
          <w:lang w:bidi="hi-IN"/>
        </w:rPr>
        <w:t>out and simplifying taxation on spectrum purchases, ensuring that large capital outlays do not create long-term financial stress.</w:t>
      </w:r>
    </w:p>
    <w:p w14:paraId="4E504700" w14:textId="7AB6F372" w:rsidR="000B31B6" w:rsidRPr="00D517CD" w:rsidRDefault="009813EB" w:rsidP="009813EB">
      <w:pPr>
        <w:pStyle w:val="enumlev1"/>
        <w:rPr>
          <w:lang w:bidi="hi-IN"/>
        </w:rPr>
      </w:pPr>
      <w:r w:rsidRPr="00D517CD">
        <w:rPr>
          <w:lang w:bidi="hi-IN"/>
        </w:rPr>
        <w:tab/>
      </w:r>
      <w:r w:rsidR="000B31B6" w:rsidRPr="00D517CD">
        <w:rPr>
          <w:lang w:bidi="hi-IN"/>
        </w:rPr>
        <w:t>Public financing and government-backed loan program</w:t>
      </w:r>
      <w:r w:rsidR="007758BE" w:rsidRPr="00D517CD">
        <w:rPr>
          <w:lang w:bidi="hi-IN"/>
        </w:rPr>
        <w:t>me</w:t>
      </w:r>
      <w:r w:rsidR="000B31B6" w:rsidRPr="00D517CD">
        <w:rPr>
          <w:lang w:bidi="hi-IN"/>
        </w:rPr>
        <w:t>s have been deployed to support large-scale telecom</w:t>
      </w:r>
      <w:r w:rsidR="007758BE" w:rsidRPr="00D517CD">
        <w:rPr>
          <w:lang w:bidi="hi-IN"/>
        </w:rPr>
        <w:t>munication</w:t>
      </w:r>
      <w:r w:rsidR="000B31B6" w:rsidRPr="00D517CD">
        <w:rPr>
          <w:lang w:bidi="hi-IN"/>
        </w:rPr>
        <w:t xml:space="preserve"> infrastructure projects. Governments offer direct funding, or credit guarantees to encourage telecom investment in high-cost areas. Low-interest loans, viability gap funding (VGF), and infrastructure investment bonds provide financial stability and help sustain long-term network expansion efforts.</w:t>
      </w:r>
    </w:p>
    <w:p w14:paraId="78C0A955" w14:textId="77777777" w:rsidR="000B31B6" w:rsidRPr="00D517CD" w:rsidRDefault="000B31B6" w:rsidP="00FA3F3F">
      <w:pPr>
        <w:rPr>
          <w:rFonts w:eastAsia="Aptos"/>
          <w:kern w:val="2"/>
          <w:szCs w:val="24"/>
          <w:lang w:bidi="hi-IN"/>
          <w14:ligatures w14:val="standardContextual"/>
        </w:rPr>
      </w:pPr>
      <w:r w:rsidRPr="00D517CD">
        <w:rPr>
          <w:rFonts w:eastAsia="Aptos"/>
          <w:kern w:val="2"/>
          <w:szCs w:val="24"/>
          <w:lang w:bidi="hi-IN"/>
          <w14:ligatures w14:val="standardContextual"/>
        </w:rPr>
        <w:t>By integrating these policy, economic, and fiscal interventions, governments and regulatory bodies can create a resilient, competitive, and inclusive telecommunications sector. These measures are essential in ensuring that digital connectivity remains affordable, sustainable, and accessible to all.</w:t>
      </w:r>
    </w:p>
    <w:p w14:paraId="122D1605" w14:textId="1783E66A" w:rsidR="000B31B6" w:rsidRPr="00D517CD" w:rsidRDefault="00621C8C" w:rsidP="00F93402">
      <w:pPr>
        <w:pStyle w:val="Heading2"/>
        <w:rPr>
          <w:lang w:bidi="hi-IN"/>
        </w:rPr>
      </w:pPr>
      <w:bookmarkStart w:id="80" w:name="_Toc192019636"/>
      <w:bookmarkStart w:id="81" w:name="_Toc239173389"/>
      <w:r w:rsidRPr="00D517CD">
        <w:rPr>
          <w:lang w:bidi="hi-IN"/>
        </w:rPr>
        <w:t>9</w:t>
      </w:r>
      <w:r w:rsidR="003B1738" w:rsidRPr="00D517CD">
        <w:rPr>
          <w:lang w:bidi="hi-IN"/>
        </w:rPr>
        <w:t>.4</w:t>
      </w:r>
      <w:r w:rsidR="003B1738" w:rsidRPr="00D517CD">
        <w:rPr>
          <w:lang w:bidi="hi-IN"/>
        </w:rPr>
        <w:tab/>
      </w:r>
      <w:r w:rsidR="00180E51" w:rsidRPr="00D517CD">
        <w:rPr>
          <w:lang w:bidi="hi-IN"/>
        </w:rPr>
        <w:t xml:space="preserve">Other </w:t>
      </w:r>
      <w:r w:rsidR="007758BE" w:rsidRPr="00D517CD">
        <w:rPr>
          <w:lang w:bidi="hi-IN"/>
        </w:rPr>
        <w:t>r</w:t>
      </w:r>
      <w:r w:rsidR="00180E51" w:rsidRPr="00D517CD">
        <w:rPr>
          <w:lang w:bidi="hi-IN"/>
        </w:rPr>
        <w:t>ecommendations</w:t>
      </w:r>
      <w:bookmarkEnd w:id="80"/>
      <w:bookmarkEnd w:id="81"/>
    </w:p>
    <w:p w14:paraId="66B28645" w14:textId="5117D58F" w:rsidR="000B31B6" w:rsidRPr="00D517CD" w:rsidRDefault="003B1738" w:rsidP="009813EB">
      <w:pPr>
        <w:pStyle w:val="enumlev1"/>
        <w:rPr>
          <w:lang w:bidi="hi-IN"/>
        </w:rPr>
      </w:pPr>
      <w:r w:rsidRPr="00D517CD">
        <w:rPr>
          <w:lang w:bidi="hi-IN"/>
        </w:rPr>
        <w:t>a)</w:t>
      </w:r>
      <w:r w:rsidRPr="00D517CD">
        <w:rPr>
          <w:lang w:bidi="hi-IN"/>
        </w:rPr>
        <w:tab/>
      </w:r>
      <w:r w:rsidR="000B31B6" w:rsidRPr="00D517CD">
        <w:rPr>
          <w:b/>
          <w:bCs/>
          <w:lang w:bidi="hi-IN"/>
        </w:rPr>
        <w:t>Public-private partnerships (PPPs)</w:t>
      </w:r>
      <w:r w:rsidR="005A2D48" w:rsidRPr="00D517CD">
        <w:rPr>
          <w:lang w:bidi="hi-IN"/>
        </w:rPr>
        <w:t>: Well-structured PPPs enable affordability by creating a synergy while balancing public and private sector interests.</w:t>
      </w:r>
    </w:p>
    <w:p w14:paraId="69D5F7B4" w14:textId="7FC4DA95" w:rsidR="000B31B6" w:rsidRPr="00D517CD" w:rsidRDefault="003B1738" w:rsidP="009813EB">
      <w:pPr>
        <w:pStyle w:val="enumlev1"/>
        <w:rPr>
          <w:lang w:bidi="hi-IN"/>
        </w:rPr>
      </w:pPr>
      <w:r w:rsidRPr="00D517CD">
        <w:rPr>
          <w:lang w:bidi="hi-IN"/>
        </w:rPr>
        <w:t>b)</w:t>
      </w:r>
      <w:r w:rsidRPr="00D517CD">
        <w:rPr>
          <w:lang w:bidi="hi-IN"/>
        </w:rPr>
        <w:tab/>
      </w:r>
      <w:r w:rsidR="000B31B6" w:rsidRPr="00D517CD">
        <w:rPr>
          <w:b/>
          <w:bCs/>
          <w:lang w:bidi="hi-IN"/>
        </w:rPr>
        <w:t xml:space="preserve">Improving </w:t>
      </w:r>
      <w:r w:rsidR="007758BE" w:rsidRPr="00D517CD">
        <w:rPr>
          <w:b/>
          <w:bCs/>
          <w:lang w:bidi="hi-IN"/>
        </w:rPr>
        <w:t>affordability through digital inclusion</w:t>
      </w:r>
      <w:r w:rsidR="007758BE" w:rsidRPr="00D517CD">
        <w:rPr>
          <w:lang w:bidi="hi-IN"/>
        </w:rPr>
        <w:t xml:space="preserve"> </w:t>
      </w:r>
      <w:r w:rsidR="000B31B6" w:rsidRPr="00D517CD">
        <w:rPr>
          <w:lang w:bidi="hi-IN"/>
        </w:rPr>
        <w:t>to create an environment that facilitates broader participation in the digital economy and drives national economic growth through online business, e-learning, and digital government services</w:t>
      </w:r>
      <w:r w:rsidR="001B1319" w:rsidRPr="00D517CD">
        <w:rPr>
          <w:lang w:bidi="hi-IN"/>
        </w:rPr>
        <w:t>.</w:t>
      </w:r>
    </w:p>
    <w:p w14:paraId="291A7F02" w14:textId="3A28A7B1" w:rsidR="000B31B6" w:rsidRPr="00D517CD" w:rsidRDefault="003B1738" w:rsidP="009813EB">
      <w:pPr>
        <w:pStyle w:val="enumlev1"/>
      </w:pPr>
      <w:r w:rsidRPr="00D517CD">
        <w:lastRenderedPageBreak/>
        <w:t>c)</w:t>
      </w:r>
      <w:r w:rsidRPr="00D517CD">
        <w:tab/>
      </w:r>
      <w:r w:rsidR="000B31B6" w:rsidRPr="00D517CD">
        <w:rPr>
          <w:b/>
          <w:bCs/>
          <w:lang w:bidi="hi-IN"/>
        </w:rPr>
        <w:t xml:space="preserve">Implementing </w:t>
      </w:r>
      <w:r w:rsidR="007758BE" w:rsidRPr="00D517CD">
        <w:rPr>
          <w:b/>
          <w:bCs/>
          <w:lang w:bidi="hi-IN"/>
        </w:rPr>
        <w:t>network usage fees</w:t>
      </w:r>
      <w:r w:rsidR="004F1089" w:rsidRPr="00D517CD">
        <w:rPr>
          <w:lang w:bidi="hi-IN"/>
        </w:rPr>
        <w:t>:</w:t>
      </w:r>
      <w:r w:rsidR="000B31B6" w:rsidRPr="00D517CD">
        <w:rPr>
          <w:lang w:bidi="hi-IN"/>
        </w:rPr>
        <w:t xml:space="preserve"> Given the complexity of the issue and the potential impact of these alternatives, it is recommended to conduct deeper studies on these approaches and develop methodologies that Member States could use to assess the applicability of the alternatives within their respective market contexts. This would enable a more evidence-based discussion on potential regulatory solutions, ensuring that any intervention is grounded in real market conditions and does not create unintended distortions.</w:t>
      </w:r>
    </w:p>
    <w:p w14:paraId="6BF6DFCC" w14:textId="761081C1" w:rsidR="00B80A1C" w:rsidRPr="00D517CD" w:rsidRDefault="00621C8C" w:rsidP="00621C8C">
      <w:pPr>
        <w:pStyle w:val="Heading1"/>
        <w:rPr>
          <w:lang w:bidi="hi-IN"/>
        </w:rPr>
      </w:pPr>
      <w:bookmarkStart w:id="82" w:name="_Toc192019637"/>
      <w:bookmarkStart w:id="83" w:name="_Toc239173390"/>
      <w:r w:rsidRPr="00D517CD">
        <w:rPr>
          <w:lang w:bidi="hi-IN"/>
        </w:rPr>
        <w:t>10</w:t>
      </w:r>
      <w:r w:rsidR="003B1738" w:rsidRPr="00D517CD">
        <w:rPr>
          <w:lang w:bidi="hi-IN"/>
        </w:rPr>
        <w:tab/>
      </w:r>
      <w:r w:rsidR="00B80A1C" w:rsidRPr="00D517CD">
        <w:rPr>
          <w:lang w:bidi="hi-IN"/>
        </w:rPr>
        <w:t xml:space="preserve">Case </w:t>
      </w:r>
      <w:r w:rsidR="007758BE" w:rsidRPr="00D517CD">
        <w:rPr>
          <w:lang w:bidi="hi-IN"/>
        </w:rPr>
        <w:t>s</w:t>
      </w:r>
      <w:r w:rsidR="00B80A1C" w:rsidRPr="00D517CD">
        <w:rPr>
          <w:lang w:bidi="hi-IN"/>
        </w:rPr>
        <w:t>tudies</w:t>
      </w:r>
      <w:bookmarkEnd w:id="82"/>
      <w:bookmarkEnd w:id="83"/>
    </w:p>
    <w:p w14:paraId="017BE8EF" w14:textId="39AD8572" w:rsidR="00C6055F" w:rsidRPr="00D517CD" w:rsidRDefault="00621C8C" w:rsidP="00621C8C">
      <w:pPr>
        <w:pStyle w:val="Heading2"/>
      </w:pPr>
      <w:bookmarkStart w:id="84" w:name="_Toc192019638"/>
      <w:bookmarkStart w:id="85" w:name="_Toc239173391"/>
      <w:r w:rsidRPr="00D517CD">
        <w:t>10</w:t>
      </w:r>
      <w:r w:rsidR="003B1738" w:rsidRPr="00D517CD">
        <w:t>.1</w:t>
      </w:r>
      <w:r w:rsidR="003B1738" w:rsidRPr="00D517CD">
        <w:tab/>
      </w:r>
      <w:r w:rsidR="00C6055F" w:rsidRPr="00D517CD">
        <w:t>India</w:t>
      </w:r>
      <w:bookmarkEnd w:id="84"/>
      <w:bookmarkEnd w:id="85"/>
    </w:p>
    <w:p w14:paraId="509EC1B9" w14:textId="050EDC59" w:rsidR="00F07395" w:rsidRPr="00D517CD" w:rsidRDefault="00621C8C" w:rsidP="00621C8C">
      <w:pPr>
        <w:pStyle w:val="Heading3"/>
      </w:pPr>
      <w:bookmarkStart w:id="86" w:name="_Toc192019639"/>
      <w:r w:rsidRPr="00D517CD">
        <w:t>10</w:t>
      </w:r>
      <w:r w:rsidR="003B1738" w:rsidRPr="00D517CD">
        <w:t>.1.1</w:t>
      </w:r>
      <w:r w:rsidR="003B1738" w:rsidRPr="00D517CD">
        <w:tab/>
      </w:r>
      <w:r w:rsidR="00F07395" w:rsidRPr="00D517CD">
        <w:t xml:space="preserve">Universal </w:t>
      </w:r>
      <w:r w:rsidR="007758BE" w:rsidRPr="00D517CD">
        <w:t xml:space="preserve">service fund </w:t>
      </w:r>
      <w:r w:rsidR="00F07395" w:rsidRPr="00D517CD">
        <w:t>(USF)</w:t>
      </w:r>
      <w:bookmarkEnd w:id="86"/>
    </w:p>
    <w:p w14:paraId="50C12FC4" w14:textId="35C314CC" w:rsidR="00A67F50" w:rsidRPr="00D517CD" w:rsidRDefault="00A67F50" w:rsidP="00621C8C">
      <w:pPr>
        <w:rPr>
          <w:rFonts w:eastAsia="Calibri"/>
          <w:lang w:eastAsia="ja-JP"/>
        </w:rPr>
      </w:pPr>
      <w:r w:rsidRPr="00D517CD">
        <w:rPr>
          <w:rFonts w:eastAsia="Calibri"/>
          <w:lang w:eastAsia="ja-JP"/>
        </w:rPr>
        <w:t>The genesis of US</w:t>
      </w:r>
      <w:r w:rsidR="00AC17C5" w:rsidRPr="00D517CD">
        <w:rPr>
          <w:rFonts w:eastAsia="Calibri"/>
          <w:lang w:eastAsia="ja-JP"/>
        </w:rPr>
        <w:t>F</w:t>
      </w:r>
      <w:r w:rsidRPr="00D517CD">
        <w:rPr>
          <w:rFonts w:eastAsia="Calibri"/>
          <w:lang w:eastAsia="ja-JP"/>
        </w:rPr>
        <w:t xml:space="preserve"> in India started from 1999</w:t>
      </w:r>
      <w:r w:rsidR="009C75E4" w:rsidRPr="00D517CD">
        <w:rPr>
          <w:rFonts w:eastAsia="Calibri"/>
          <w:lang w:eastAsia="ja-JP"/>
        </w:rPr>
        <w:t>,</w:t>
      </w:r>
      <w:r w:rsidRPr="00D517CD">
        <w:rPr>
          <w:rFonts w:eastAsia="Calibri"/>
          <w:lang w:eastAsia="ja-JP"/>
        </w:rPr>
        <w:t xml:space="preserve"> wherein the New Telecom Policy of India stated the necessity for connecting all parts of India and laid the foundation for a digitally empowered and connected India by ensuring resources for </w:t>
      </w:r>
      <w:r w:rsidR="0077388A" w:rsidRPr="00D517CD">
        <w:rPr>
          <w:rFonts w:eastAsia="Calibri"/>
          <w:lang w:eastAsia="ja-JP"/>
        </w:rPr>
        <w:t>'</w:t>
      </w:r>
      <w:r w:rsidRPr="00D517CD">
        <w:rPr>
          <w:rFonts w:eastAsia="Calibri"/>
          <w:lang w:eastAsia="ja-JP"/>
        </w:rPr>
        <w:t>Universal Service Obligation</w:t>
      </w:r>
      <w:r w:rsidR="0077388A" w:rsidRPr="00D517CD">
        <w:rPr>
          <w:rFonts w:eastAsia="Calibri"/>
          <w:lang w:eastAsia="ja-JP"/>
        </w:rPr>
        <w:t>'</w:t>
      </w:r>
      <w:r w:rsidRPr="00D517CD">
        <w:rPr>
          <w:rFonts w:eastAsia="Calibri"/>
          <w:lang w:eastAsia="ja-JP"/>
        </w:rPr>
        <w:t xml:space="preserve">. </w:t>
      </w:r>
      <w:r w:rsidR="009C75E4" w:rsidRPr="00D517CD">
        <w:rPr>
          <w:rFonts w:eastAsia="Calibri"/>
          <w:lang w:eastAsia="ja-JP"/>
        </w:rPr>
        <w:t xml:space="preserve">The universal service obligation fund </w:t>
      </w:r>
      <w:r w:rsidRPr="00D517CD">
        <w:rPr>
          <w:rFonts w:eastAsia="Calibri"/>
          <w:lang w:eastAsia="ja-JP"/>
        </w:rPr>
        <w:t xml:space="preserve">(USOF) was established in 2002 after amendment of the then Indian Telegraph Act. </w:t>
      </w:r>
      <w:r w:rsidR="009C75E4" w:rsidRPr="00D517CD">
        <w:rPr>
          <w:rFonts w:eastAsia="Calibri"/>
          <w:lang w:eastAsia="ja-JP"/>
        </w:rPr>
        <w:t xml:space="preserve">The </w:t>
      </w:r>
      <w:r w:rsidRPr="00D517CD">
        <w:rPr>
          <w:rFonts w:eastAsia="Calibri"/>
          <w:lang w:eastAsia="ja-JP"/>
        </w:rPr>
        <w:t>USOF</w:t>
      </w:r>
      <w:r w:rsidR="0077388A" w:rsidRPr="00D517CD">
        <w:rPr>
          <w:rFonts w:eastAsia="Calibri"/>
          <w:lang w:eastAsia="ja-JP"/>
        </w:rPr>
        <w:t>'</w:t>
      </w:r>
      <w:r w:rsidR="009C75E4" w:rsidRPr="00D517CD">
        <w:rPr>
          <w:rFonts w:eastAsia="Calibri"/>
          <w:lang w:eastAsia="ja-JP"/>
        </w:rPr>
        <w:t>s</w:t>
      </w:r>
      <w:r w:rsidRPr="00D517CD">
        <w:rPr>
          <w:rFonts w:eastAsia="Calibri"/>
          <w:lang w:eastAsia="ja-JP"/>
        </w:rPr>
        <w:t xml:space="preserve"> aim is to provide widespread and non-discriminatory access to quality </w:t>
      </w:r>
      <w:r w:rsidR="009C75E4" w:rsidRPr="00D517CD">
        <w:rPr>
          <w:rFonts w:eastAsia="Calibri"/>
          <w:lang w:eastAsia="ja-JP"/>
        </w:rPr>
        <w:t xml:space="preserve">telecommunication </w:t>
      </w:r>
      <w:r w:rsidRPr="00D517CD">
        <w:rPr>
          <w:rFonts w:eastAsia="Calibri"/>
          <w:lang w:eastAsia="ja-JP"/>
        </w:rPr>
        <w:t>services to people in underserved rural, remote and urban areas.</w:t>
      </w:r>
    </w:p>
    <w:p w14:paraId="4C8E8429" w14:textId="5D0828E5" w:rsidR="005818C6" w:rsidRPr="00D517CD" w:rsidRDefault="005818C6" w:rsidP="00621C8C">
      <w:pPr>
        <w:rPr>
          <w:rFonts w:eastAsia="Calibri"/>
          <w:lang w:eastAsia="ja-JP"/>
        </w:rPr>
      </w:pPr>
      <w:r w:rsidRPr="00D517CD">
        <w:rPr>
          <w:rFonts w:eastAsia="Calibri"/>
          <w:lang w:eastAsia="ja-JP"/>
        </w:rPr>
        <w:t xml:space="preserve">The source of the fund is the </w:t>
      </w:r>
      <w:r w:rsidR="009C75E4" w:rsidRPr="00D517CD">
        <w:rPr>
          <w:rFonts w:eastAsia="Calibri"/>
          <w:lang w:eastAsia="ja-JP"/>
        </w:rPr>
        <w:t xml:space="preserve">licence fees </w:t>
      </w:r>
      <w:r w:rsidRPr="00D517CD">
        <w:rPr>
          <w:rFonts w:eastAsia="Calibri"/>
          <w:lang w:eastAsia="ja-JP"/>
        </w:rPr>
        <w:t xml:space="preserve">(LF) charged from the Telecom/Internet licensees. </w:t>
      </w:r>
      <w:r w:rsidR="009C75E4" w:rsidRPr="00D517CD">
        <w:rPr>
          <w:rFonts w:eastAsia="Calibri"/>
          <w:lang w:eastAsia="ja-JP"/>
        </w:rPr>
        <w:t xml:space="preserve">The </w:t>
      </w:r>
      <w:r w:rsidRPr="00D517CD">
        <w:rPr>
          <w:rFonts w:eastAsia="Calibri"/>
          <w:lang w:eastAsia="ja-JP"/>
        </w:rPr>
        <w:t xml:space="preserve">USOF has been providing necessary financial support in the form of either </w:t>
      </w:r>
      <w:r w:rsidR="009C75E4" w:rsidRPr="00D517CD">
        <w:rPr>
          <w:rFonts w:eastAsia="Calibri"/>
          <w:lang w:eastAsia="ja-JP"/>
        </w:rPr>
        <w:t xml:space="preserve">viability gap funding </w:t>
      </w:r>
      <w:r w:rsidRPr="00D517CD">
        <w:rPr>
          <w:rFonts w:eastAsia="Calibri"/>
          <w:lang w:eastAsia="ja-JP"/>
        </w:rPr>
        <w:t xml:space="preserve">(VGF) and </w:t>
      </w:r>
      <w:r w:rsidR="009C75E4" w:rsidRPr="00D517CD">
        <w:rPr>
          <w:rFonts w:eastAsia="Calibri"/>
          <w:lang w:eastAsia="ja-JP"/>
        </w:rPr>
        <w:t>c</w:t>
      </w:r>
      <w:r w:rsidRPr="00D517CD">
        <w:rPr>
          <w:rFonts w:eastAsia="Calibri"/>
          <w:lang w:eastAsia="ja-JP"/>
        </w:rPr>
        <w:t xml:space="preserve">ost-plus basis for covering the rural and remote areas. Over USD 8.5 </w:t>
      </w:r>
      <w:r w:rsidR="009C75E4" w:rsidRPr="00D517CD">
        <w:rPr>
          <w:rFonts w:eastAsia="Calibri"/>
          <w:lang w:eastAsia="ja-JP"/>
        </w:rPr>
        <w:t xml:space="preserve">billion </w:t>
      </w:r>
      <w:r w:rsidRPr="00D517CD">
        <w:rPr>
          <w:rFonts w:eastAsia="Calibri"/>
          <w:lang w:eastAsia="ja-JP"/>
        </w:rPr>
        <w:t xml:space="preserve">have been disbursed till </w:t>
      </w:r>
      <w:r w:rsidR="00DE35C2" w:rsidRPr="00D517CD">
        <w:rPr>
          <w:rFonts w:eastAsia="Calibri"/>
          <w:lang w:eastAsia="ja-JP"/>
        </w:rPr>
        <w:t>March</w:t>
      </w:r>
      <w:r w:rsidR="009C75E4" w:rsidRPr="00D517CD">
        <w:rPr>
          <w:rFonts w:eastAsia="Calibri"/>
          <w:lang w:eastAsia="ja-JP"/>
        </w:rPr>
        <w:t xml:space="preserve"> </w:t>
      </w:r>
      <w:r w:rsidR="00DE35C2" w:rsidRPr="00D517CD">
        <w:rPr>
          <w:rFonts w:eastAsia="Calibri"/>
          <w:lang w:eastAsia="ja-JP"/>
        </w:rPr>
        <w:t xml:space="preserve">2025 </w:t>
      </w:r>
      <w:r w:rsidRPr="00D517CD">
        <w:rPr>
          <w:rFonts w:eastAsia="Calibri"/>
          <w:lang w:eastAsia="ja-JP"/>
        </w:rPr>
        <w:t xml:space="preserve">towards development and augmentation of telecom infrastructure as subsidy </w:t>
      </w:r>
      <w:r w:rsidR="009C75E4" w:rsidRPr="00D517CD">
        <w:rPr>
          <w:rFonts w:eastAsia="Calibri"/>
          <w:lang w:eastAsia="ja-JP"/>
        </w:rPr>
        <w:t>under universal service obligation fund</w:t>
      </w:r>
      <w:r w:rsidRPr="00D517CD">
        <w:rPr>
          <w:rFonts w:eastAsia="Calibri"/>
          <w:lang w:eastAsia="ja-JP"/>
        </w:rPr>
        <w:t xml:space="preserve"> for ensuring network connectivity in the remote and rural areas of India. The Fund has been exclusively utili</w:t>
      </w:r>
      <w:r w:rsidR="00FC59CA" w:rsidRPr="00D517CD">
        <w:rPr>
          <w:rFonts w:eastAsia="Calibri"/>
          <w:lang w:eastAsia="ja-JP"/>
        </w:rPr>
        <w:t>s</w:t>
      </w:r>
      <w:r w:rsidRPr="00D517CD">
        <w:rPr>
          <w:rFonts w:eastAsia="Calibri"/>
          <w:lang w:eastAsia="ja-JP"/>
        </w:rPr>
        <w:t xml:space="preserve">ed for meeting the </w:t>
      </w:r>
      <w:r w:rsidR="009C75E4" w:rsidRPr="00D517CD">
        <w:rPr>
          <w:rFonts w:eastAsia="Calibri"/>
          <w:lang w:eastAsia="ja-JP"/>
        </w:rPr>
        <w:t>universal service oblig</w:t>
      </w:r>
      <w:r w:rsidRPr="00D517CD">
        <w:rPr>
          <w:rFonts w:eastAsia="Calibri"/>
          <w:lang w:eastAsia="ja-JP"/>
        </w:rPr>
        <w:t xml:space="preserve">ation. </w:t>
      </w:r>
    </w:p>
    <w:p w14:paraId="7C76B155" w14:textId="53863283" w:rsidR="00A67F50" w:rsidRPr="00D517CD" w:rsidRDefault="00A67F50" w:rsidP="00621C8C">
      <w:pPr>
        <w:rPr>
          <w:rFonts w:eastAsia="Calibri"/>
          <w:lang w:eastAsia="ja-JP"/>
        </w:rPr>
      </w:pPr>
      <w:r w:rsidRPr="00D517CD">
        <w:rPr>
          <w:rFonts w:eastAsia="Calibri"/>
          <w:lang w:eastAsia="ja-JP"/>
        </w:rPr>
        <w:t xml:space="preserve">Recently, India has taken a transformative step to expand the vision of </w:t>
      </w:r>
      <w:r w:rsidR="009C75E4" w:rsidRPr="00D517CD">
        <w:rPr>
          <w:rFonts w:eastAsia="Calibri"/>
          <w:lang w:eastAsia="ja-JP"/>
        </w:rPr>
        <w:t xml:space="preserve">the </w:t>
      </w:r>
      <w:r w:rsidRPr="00D517CD">
        <w:rPr>
          <w:rFonts w:eastAsia="Calibri"/>
          <w:lang w:eastAsia="ja-JP"/>
        </w:rPr>
        <w:t xml:space="preserve">USO after the enactment of the new The Telecommunications Act, 2023. As per this new statute, the </w:t>
      </w:r>
      <w:r w:rsidR="009C75E4" w:rsidRPr="00D517CD">
        <w:rPr>
          <w:rFonts w:eastAsia="Calibri"/>
          <w:lang w:eastAsia="ja-JP"/>
        </w:rPr>
        <w:t xml:space="preserve">universal service obligation fund </w:t>
      </w:r>
      <w:r w:rsidRPr="00D517CD">
        <w:rPr>
          <w:rFonts w:eastAsia="Calibri"/>
          <w:lang w:eastAsia="ja-JP"/>
        </w:rPr>
        <w:t xml:space="preserve">(USOF) was transformed into a new avatar of </w:t>
      </w:r>
      <w:r w:rsidR="009C75E4" w:rsidRPr="00D517CD">
        <w:rPr>
          <w:rFonts w:eastAsia="Calibri"/>
          <w:lang w:eastAsia="ja-JP"/>
        </w:rPr>
        <w:t xml:space="preserve">the </w:t>
      </w:r>
      <w:r w:rsidRPr="00D517CD">
        <w:rPr>
          <w:rFonts w:eastAsia="Calibri"/>
          <w:lang w:eastAsia="ja-JP"/>
        </w:rPr>
        <w:t>Digital Bharat Nidhi. The expanded mandate of USO in India is as below</w:t>
      </w:r>
      <w:r w:rsidR="009C75E4" w:rsidRPr="00D517CD">
        <w:rPr>
          <w:rFonts w:eastAsia="Calibri"/>
          <w:lang w:eastAsia="ja-JP"/>
        </w:rPr>
        <w:t>:</w:t>
      </w:r>
    </w:p>
    <w:p w14:paraId="707DF9D2" w14:textId="111381B8" w:rsidR="00A67F50" w:rsidRPr="00D517CD" w:rsidRDefault="003B1738" w:rsidP="00621C8C">
      <w:pPr>
        <w:pStyle w:val="enumlev1"/>
      </w:pPr>
      <w:r w:rsidRPr="00D517CD">
        <w:t>a)</w:t>
      </w:r>
      <w:r w:rsidRPr="00D517CD">
        <w:tab/>
      </w:r>
      <w:r w:rsidR="00A67F50" w:rsidRPr="00D517CD">
        <w:t xml:space="preserve">support universal service through promoting access to and delivery of telecommunication services in underserved rural, remote and urban areas; </w:t>
      </w:r>
    </w:p>
    <w:p w14:paraId="2BE5D584" w14:textId="71F6172F" w:rsidR="00A67F50" w:rsidRPr="00D517CD" w:rsidRDefault="003B1738" w:rsidP="00621C8C">
      <w:pPr>
        <w:pStyle w:val="enumlev1"/>
      </w:pPr>
      <w:r w:rsidRPr="00D517CD">
        <w:t>b)</w:t>
      </w:r>
      <w:r w:rsidRPr="00D517CD">
        <w:tab/>
      </w:r>
      <w:r w:rsidR="00A67F50" w:rsidRPr="00D517CD">
        <w:t xml:space="preserve">support research and development of telecommunication services, technologies, and products; </w:t>
      </w:r>
    </w:p>
    <w:p w14:paraId="2B3CF5E8" w14:textId="0F3AB1D2" w:rsidR="00A67F50" w:rsidRPr="00D517CD" w:rsidRDefault="003B1738" w:rsidP="00621C8C">
      <w:pPr>
        <w:pStyle w:val="enumlev1"/>
      </w:pPr>
      <w:r w:rsidRPr="00D517CD">
        <w:t>c)</w:t>
      </w:r>
      <w:r w:rsidRPr="00D517CD">
        <w:tab/>
      </w:r>
      <w:r w:rsidR="00A67F50" w:rsidRPr="00D517CD">
        <w:t xml:space="preserve">support pilot projects, consultancy assistance and advisory support towards provision of service under clause (a) of this section; </w:t>
      </w:r>
    </w:p>
    <w:p w14:paraId="5CB28DA9" w14:textId="24C5A43E" w:rsidR="00A67F50" w:rsidRPr="00D517CD" w:rsidRDefault="003B1738" w:rsidP="00621C8C">
      <w:pPr>
        <w:pStyle w:val="enumlev1"/>
      </w:pPr>
      <w:r w:rsidRPr="00D517CD">
        <w:t>d)</w:t>
      </w:r>
      <w:r w:rsidRPr="00D517CD">
        <w:tab/>
      </w:r>
      <w:r w:rsidR="00A67F50" w:rsidRPr="00D517CD">
        <w:t>support introduction of telecommunication services, technologies, and products.</w:t>
      </w:r>
    </w:p>
    <w:p w14:paraId="48F17811" w14:textId="329CB8DE" w:rsidR="00A67F50" w:rsidRPr="00D517CD" w:rsidRDefault="00A67F50" w:rsidP="00621C8C">
      <w:pPr>
        <w:rPr>
          <w:rFonts w:eastAsia="Calibri"/>
          <w:lang w:eastAsia="ja-JP"/>
        </w:rPr>
      </w:pPr>
      <w:r w:rsidRPr="00D517CD">
        <w:rPr>
          <w:rFonts w:eastAsia="Calibri"/>
          <w:lang w:eastAsia="ja-JP"/>
        </w:rPr>
        <w:t xml:space="preserve">As can be seen from the mandate above, the USO activities in India </w:t>
      </w:r>
      <w:r w:rsidR="009C75E4" w:rsidRPr="00D517CD">
        <w:rPr>
          <w:rFonts w:eastAsia="Calibri"/>
          <w:lang w:eastAsia="ja-JP"/>
        </w:rPr>
        <w:t xml:space="preserve">have </w:t>
      </w:r>
      <w:r w:rsidRPr="00D517CD">
        <w:rPr>
          <w:rFonts w:eastAsia="Calibri"/>
          <w:lang w:eastAsia="ja-JP"/>
        </w:rPr>
        <w:t xml:space="preserve">widened as well as deepened the USO support to cover underserved rural as well as urban areas and further support R&amp;D, </w:t>
      </w:r>
      <w:r w:rsidR="009C75E4" w:rsidRPr="00D517CD">
        <w:rPr>
          <w:rFonts w:eastAsia="Calibri"/>
          <w:lang w:eastAsia="ja-JP"/>
        </w:rPr>
        <w:t xml:space="preserve">pilot </w:t>
      </w:r>
      <w:r w:rsidRPr="00D517CD">
        <w:rPr>
          <w:rFonts w:eastAsia="Calibri"/>
          <w:lang w:eastAsia="ja-JP"/>
        </w:rPr>
        <w:t xml:space="preserve">and new services, technologies and products. </w:t>
      </w:r>
    </w:p>
    <w:p w14:paraId="7297FEB0" w14:textId="37EC8C48" w:rsidR="00A67F50" w:rsidRPr="00D517CD" w:rsidRDefault="00A67F50" w:rsidP="00621C8C">
      <w:pPr>
        <w:rPr>
          <w:rFonts w:eastAsia="Calibri"/>
          <w:lang w:eastAsia="ja-JP"/>
        </w:rPr>
      </w:pPr>
      <w:r w:rsidRPr="00D517CD">
        <w:rPr>
          <w:rFonts w:eastAsia="Calibri"/>
          <w:lang w:eastAsia="ja-JP"/>
        </w:rPr>
        <w:t xml:space="preserve">The </w:t>
      </w:r>
      <w:r w:rsidR="009C75E4" w:rsidRPr="00D517CD">
        <w:rPr>
          <w:rFonts w:eastAsia="Calibri"/>
          <w:lang w:eastAsia="ja-JP"/>
        </w:rPr>
        <w:t xml:space="preserve">rules </w:t>
      </w:r>
      <w:r w:rsidRPr="00D517CD">
        <w:rPr>
          <w:rFonts w:eastAsia="Calibri"/>
          <w:lang w:eastAsia="ja-JP"/>
        </w:rPr>
        <w:t xml:space="preserve">for implementing the objectives of Digital Bharat Nidhi were notified in August 2024. These </w:t>
      </w:r>
      <w:r w:rsidR="009C75E4" w:rsidRPr="00D517CD">
        <w:rPr>
          <w:rFonts w:eastAsia="Calibri"/>
          <w:lang w:eastAsia="ja-JP"/>
        </w:rPr>
        <w:t xml:space="preserve">rules </w:t>
      </w:r>
      <w:r w:rsidRPr="00D517CD">
        <w:rPr>
          <w:rFonts w:eastAsia="Calibri"/>
          <w:lang w:eastAsia="ja-JP"/>
        </w:rPr>
        <w:t>provide the implementation mechanism to achieve the mandate of USO in India.  In order to be more equitable, inclusive and meaningful, criteria are defined for taking up schemes and projects. Some noteworthy criteria are given below</w:t>
      </w:r>
      <w:r w:rsidR="009C75E4" w:rsidRPr="00D517CD">
        <w:rPr>
          <w:rFonts w:eastAsia="Calibri"/>
          <w:lang w:eastAsia="ja-JP"/>
        </w:rPr>
        <w:t>:</w:t>
      </w:r>
      <w:r w:rsidRPr="00D517CD">
        <w:rPr>
          <w:rFonts w:eastAsia="Calibri"/>
          <w:lang w:eastAsia="ja-JP"/>
        </w:rPr>
        <w:t xml:space="preserve"> </w:t>
      </w:r>
    </w:p>
    <w:p w14:paraId="4C128FF6" w14:textId="0DD8202B" w:rsidR="00A67F50" w:rsidRPr="00D517CD" w:rsidRDefault="003B1738" w:rsidP="00621C8C">
      <w:pPr>
        <w:pStyle w:val="enumlev1"/>
      </w:pPr>
      <w:r w:rsidRPr="00D517CD">
        <w:t>a)</w:t>
      </w:r>
      <w:r w:rsidRPr="00D517CD">
        <w:tab/>
      </w:r>
      <w:r w:rsidR="009C75E4" w:rsidRPr="00D517CD">
        <w:t>P</w:t>
      </w:r>
      <w:r w:rsidR="00A67F50" w:rsidRPr="00D517CD">
        <w:t>roviding targeted access to telecommunication services for underserved groups of the society, such as women, persons with disabilities and economically and socially weaker sections</w:t>
      </w:r>
      <w:r w:rsidR="009C75E4" w:rsidRPr="00D517CD">
        <w:t>;</w:t>
      </w:r>
    </w:p>
    <w:p w14:paraId="7F29AB1A" w14:textId="555105D5" w:rsidR="00A67F50" w:rsidRPr="00D517CD" w:rsidRDefault="003B1738" w:rsidP="00621C8C">
      <w:pPr>
        <w:pStyle w:val="enumlev1"/>
      </w:pPr>
      <w:r w:rsidRPr="00D517CD">
        <w:t>b)</w:t>
      </w:r>
      <w:r w:rsidRPr="00D517CD">
        <w:tab/>
      </w:r>
      <w:r w:rsidR="009C75E4" w:rsidRPr="00D517CD">
        <w:t>T</w:t>
      </w:r>
      <w:r w:rsidR="00A67F50" w:rsidRPr="00D517CD">
        <w:t>o improve affordability of telecommunication services in underserved rural, remote and urban areas;</w:t>
      </w:r>
    </w:p>
    <w:p w14:paraId="7C96035F" w14:textId="4EBE2C13" w:rsidR="00A67F50" w:rsidRPr="00D517CD" w:rsidRDefault="003B1738" w:rsidP="00621C8C">
      <w:pPr>
        <w:pStyle w:val="enumlev1"/>
      </w:pPr>
      <w:r w:rsidRPr="00D517CD">
        <w:lastRenderedPageBreak/>
        <w:t>c)</w:t>
      </w:r>
      <w:r w:rsidRPr="00D517CD">
        <w:tab/>
      </w:r>
      <w:r w:rsidR="009C75E4" w:rsidRPr="00D517CD">
        <w:t>S</w:t>
      </w:r>
      <w:r w:rsidR="00A67F50" w:rsidRPr="00D517CD">
        <w:t>haring of telecommunication networks established under Digital Bharat Nidhi</w:t>
      </w:r>
      <w:r w:rsidR="009C75E4" w:rsidRPr="00D517CD">
        <w:t>;</w:t>
      </w:r>
    </w:p>
    <w:p w14:paraId="220C4854" w14:textId="29DF2CA1" w:rsidR="00A67F50" w:rsidRPr="00D517CD" w:rsidRDefault="003B1738" w:rsidP="00621C8C">
      <w:pPr>
        <w:pStyle w:val="enumlev1"/>
      </w:pPr>
      <w:r w:rsidRPr="00D517CD">
        <w:t>d)</w:t>
      </w:r>
      <w:r w:rsidRPr="00D517CD">
        <w:tab/>
      </w:r>
      <w:r w:rsidR="009C75E4" w:rsidRPr="00D517CD">
        <w:t>T</w:t>
      </w:r>
      <w:r w:rsidR="00A67F50" w:rsidRPr="00D517CD">
        <w:t>o promote sustainable and green technologies in telecommunication sector</w:t>
      </w:r>
      <w:r w:rsidR="009C75E4" w:rsidRPr="00D517CD">
        <w:t>.</w:t>
      </w:r>
    </w:p>
    <w:p w14:paraId="4C3F78E2" w14:textId="6D905109" w:rsidR="00A67F50" w:rsidRPr="00D517CD" w:rsidRDefault="00A67F50" w:rsidP="00621C8C">
      <w:pPr>
        <w:rPr>
          <w:rFonts w:eastAsia="Calibri"/>
          <w:lang w:eastAsia="ja-JP"/>
        </w:rPr>
      </w:pPr>
      <w:r w:rsidRPr="00D517CD">
        <w:rPr>
          <w:rFonts w:eastAsia="Calibri"/>
          <w:lang w:eastAsia="ja-JP"/>
        </w:rPr>
        <w:t xml:space="preserve">Subsidy and </w:t>
      </w:r>
      <w:r w:rsidR="009C75E4" w:rsidRPr="00D517CD">
        <w:rPr>
          <w:rFonts w:eastAsia="Calibri"/>
          <w:lang w:eastAsia="ja-JP"/>
        </w:rPr>
        <w:t>funding m</w:t>
      </w:r>
      <w:r w:rsidRPr="00D517CD">
        <w:rPr>
          <w:rFonts w:eastAsia="Calibri"/>
          <w:lang w:eastAsia="ja-JP"/>
        </w:rPr>
        <w:t xml:space="preserve">odels: </w:t>
      </w:r>
    </w:p>
    <w:p w14:paraId="3A0D630C" w14:textId="2B3A3BFE" w:rsidR="00A67F50" w:rsidRPr="00D517CD" w:rsidRDefault="003B1738" w:rsidP="00621C8C">
      <w:pPr>
        <w:pStyle w:val="enumlev1"/>
      </w:pPr>
      <w:r w:rsidRPr="00D517CD">
        <w:t>a)</w:t>
      </w:r>
      <w:r w:rsidRPr="00D517CD">
        <w:tab/>
      </w:r>
      <w:r w:rsidR="00A67F50" w:rsidRPr="00D517CD">
        <w:t xml:space="preserve">Viability </w:t>
      </w:r>
      <w:r w:rsidR="009C75E4" w:rsidRPr="00D517CD">
        <w:t xml:space="preserve">gap funding </w:t>
      </w:r>
      <w:r w:rsidR="00A67F50" w:rsidRPr="00D517CD">
        <w:t xml:space="preserve">(VGF) based on </w:t>
      </w:r>
      <w:r w:rsidR="009C75E4" w:rsidRPr="00D517CD">
        <w:t>subsidy benchmarking;</w:t>
      </w:r>
    </w:p>
    <w:p w14:paraId="2E9DA13F" w14:textId="1922D379" w:rsidR="00A67F50" w:rsidRPr="00D517CD" w:rsidRDefault="003B1738" w:rsidP="00621C8C">
      <w:pPr>
        <w:pStyle w:val="enumlev1"/>
      </w:pPr>
      <w:r w:rsidRPr="00D517CD">
        <w:t>b)</w:t>
      </w:r>
      <w:r w:rsidRPr="00D517CD">
        <w:tab/>
      </w:r>
      <w:r w:rsidR="00A67F50" w:rsidRPr="00D517CD">
        <w:t xml:space="preserve">Cost </w:t>
      </w:r>
      <w:r w:rsidR="009C75E4" w:rsidRPr="00D517CD">
        <w:t xml:space="preserve">plus basis provides </w:t>
      </w:r>
      <w:r w:rsidR="00A67F50" w:rsidRPr="00D517CD">
        <w:t xml:space="preserve">for full funding with centage/administrative expenses. </w:t>
      </w:r>
    </w:p>
    <w:p w14:paraId="578AF703" w14:textId="73DDEDF3" w:rsidR="00A67F50" w:rsidRPr="00D517CD" w:rsidRDefault="00A67F50" w:rsidP="0077388A">
      <w:pPr>
        <w:rPr>
          <w:rFonts w:eastAsia="Calibri"/>
          <w:lang w:eastAsia="ja-JP"/>
        </w:rPr>
      </w:pPr>
      <w:r w:rsidRPr="00D517CD">
        <w:rPr>
          <w:rFonts w:eastAsia="Calibri"/>
          <w:lang w:eastAsia="ja-JP"/>
        </w:rPr>
        <w:t xml:space="preserve">Further, flexibility is provided in the new Rules with regards to the funding modalities which states that </w:t>
      </w:r>
      <w:r w:rsidRPr="00D517CD">
        <w:rPr>
          <w:rFonts w:eastAsia="Calibri"/>
          <w:i/>
          <w:iCs/>
          <w:lang w:eastAsia="ja-JP"/>
        </w:rPr>
        <w:t>the modalities for funding provided from the Digital Bharat Nidhi for schemes and projects, may be determined by the Administrator on a case-to-case basis, including but not limited to full funding, partial funding, co-funding, market risk mitigation or risk capital</w:t>
      </w:r>
      <w:r w:rsidRPr="00D517CD">
        <w:rPr>
          <w:rFonts w:eastAsia="Calibri"/>
          <w:lang w:eastAsia="ja-JP"/>
        </w:rPr>
        <w:t>.</w:t>
      </w:r>
    </w:p>
    <w:p w14:paraId="73512B6B" w14:textId="2C3B2661" w:rsidR="00A67F50" w:rsidRPr="00D517CD" w:rsidRDefault="00A67F50" w:rsidP="0077388A">
      <w:pPr>
        <w:rPr>
          <w:rFonts w:eastAsia="Calibri"/>
          <w:szCs w:val="24"/>
          <w:lang w:eastAsia="ja-JP"/>
        </w:rPr>
      </w:pPr>
      <w:r w:rsidRPr="00D517CD">
        <w:rPr>
          <w:rFonts w:eastAsia="Calibri"/>
          <w:szCs w:val="24"/>
          <w:lang w:eastAsia="ja-JP"/>
        </w:rPr>
        <w:t xml:space="preserve">The following are the four categories </w:t>
      </w:r>
      <w:r w:rsidR="004010A0" w:rsidRPr="00D517CD">
        <w:rPr>
          <w:rFonts w:eastAsia="Calibri"/>
          <w:szCs w:val="24"/>
          <w:lang w:eastAsia="ja-JP"/>
        </w:rPr>
        <w:t>of</w:t>
      </w:r>
      <w:r w:rsidRPr="00D517CD">
        <w:rPr>
          <w:rFonts w:eastAsia="Calibri"/>
          <w:szCs w:val="24"/>
          <w:lang w:eastAsia="ja-JP"/>
        </w:rPr>
        <w:t xml:space="preserve"> projects which are being implemented in India using </w:t>
      </w:r>
      <w:r w:rsidR="004010A0" w:rsidRPr="00D517CD">
        <w:rPr>
          <w:rFonts w:eastAsia="Calibri"/>
          <w:szCs w:val="24"/>
          <w:lang w:eastAsia="ja-JP"/>
        </w:rPr>
        <w:t xml:space="preserve">the </w:t>
      </w:r>
      <w:r w:rsidR="006948C0" w:rsidRPr="00D517CD">
        <w:rPr>
          <w:rFonts w:eastAsia="Calibri"/>
          <w:szCs w:val="24"/>
          <w:lang w:eastAsia="ja-JP"/>
        </w:rPr>
        <w:t>USF funding</w:t>
      </w:r>
      <w:r w:rsidR="004010A0" w:rsidRPr="00D517CD">
        <w:rPr>
          <w:rFonts w:eastAsia="Calibri"/>
          <w:szCs w:val="24"/>
          <w:lang w:eastAsia="ja-JP"/>
        </w:rPr>
        <w:t>:</w:t>
      </w:r>
    </w:p>
    <w:p w14:paraId="7F488BA8" w14:textId="26A94886" w:rsidR="00A67F50" w:rsidRPr="00D517CD" w:rsidRDefault="003B1738" w:rsidP="0077388A">
      <w:pPr>
        <w:pStyle w:val="Headingb"/>
        <w:rPr>
          <w:rFonts w:eastAsia="Calibri"/>
          <w:lang w:eastAsia="ja-JP"/>
        </w:rPr>
      </w:pPr>
      <w:r w:rsidRPr="00D517CD">
        <w:rPr>
          <w:rFonts w:eastAsia="Calibri"/>
          <w:bCs/>
          <w:lang w:eastAsia="ja-JP"/>
        </w:rPr>
        <w:t>A</w:t>
      </w:r>
      <w:r w:rsidRPr="00D517CD">
        <w:rPr>
          <w:rFonts w:eastAsia="Calibri"/>
          <w:bCs/>
          <w:lang w:eastAsia="ja-JP"/>
        </w:rPr>
        <w:tab/>
      </w:r>
      <w:proofErr w:type="spellStart"/>
      <w:r w:rsidR="00A67F50" w:rsidRPr="00D517CD">
        <w:t>BharatNet</w:t>
      </w:r>
      <w:proofErr w:type="spellEnd"/>
      <w:r w:rsidR="00A67F50" w:rsidRPr="00D517CD">
        <w:t xml:space="preserve"> </w:t>
      </w:r>
      <w:r w:rsidR="008B3035" w:rsidRPr="00D517CD">
        <w:t>–</w:t>
      </w:r>
      <w:r w:rsidR="00A67F50" w:rsidRPr="00D517CD">
        <w:t xml:space="preserve"> USF funded OFC network across rural India</w:t>
      </w:r>
    </w:p>
    <w:p w14:paraId="594A0630" w14:textId="220D506C" w:rsidR="006948C0" w:rsidRPr="00D517CD" w:rsidRDefault="006948C0" w:rsidP="008B3035">
      <w:pPr>
        <w:rPr>
          <w:rFonts w:eastAsia="Calibri"/>
          <w:lang w:eastAsia="ja-JP"/>
        </w:rPr>
      </w:pPr>
      <w:r w:rsidRPr="00D517CD">
        <w:rPr>
          <w:rFonts w:eastAsia="Calibri"/>
          <w:lang w:eastAsia="ja-JP"/>
        </w:rPr>
        <w:t xml:space="preserve">The Government is implementing the flagship </w:t>
      </w:r>
      <w:proofErr w:type="spellStart"/>
      <w:r w:rsidRPr="00D517CD">
        <w:rPr>
          <w:rFonts w:eastAsia="Calibri"/>
          <w:lang w:eastAsia="ja-JP"/>
        </w:rPr>
        <w:t>BharatNet</w:t>
      </w:r>
      <w:proofErr w:type="spellEnd"/>
      <w:r w:rsidRPr="00D517CD">
        <w:rPr>
          <w:rFonts w:eastAsia="Calibri"/>
          <w:lang w:eastAsia="ja-JP"/>
        </w:rPr>
        <w:t xml:space="preserve"> project to link each of the 650</w:t>
      </w:r>
      <w:r w:rsidR="008B3035" w:rsidRPr="00D517CD">
        <w:rPr>
          <w:rFonts w:eastAsia="Calibri"/>
          <w:lang w:eastAsia="ja-JP"/>
        </w:rPr>
        <w:t> </w:t>
      </w:r>
      <w:r w:rsidRPr="00D517CD">
        <w:rPr>
          <w:rFonts w:eastAsia="Calibri"/>
          <w:lang w:eastAsia="ja-JP"/>
        </w:rPr>
        <w:t>000</w:t>
      </w:r>
      <w:r w:rsidR="008B3035" w:rsidRPr="00D517CD">
        <w:rPr>
          <w:rFonts w:eastAsia="Calibri"/>
          <w:lang w:eastAsia="ja-JP"/>
        </w:rPr>
        <w:t> </w:t>
      </w:r>
      <w:r w:rsidRPr="00D517CD">
        <w:rPr>
          <w:rFonts w:eastAsia="Calibri"/>
          <w:lang w:eastAsia="ja-JP"/>
        </w:rPr>
        <w:t>villages of India through optical fibre network. This is the largest rural connectivity project of its kind in the world and is the first pillar of Digital India Programme. It will facilitate the delivery of various e</w:t>
      </w:r>
      <w:r w:rsidR="008B3035" w:rsidRPr="00D517CD">
        <w:rPr>
          <w:rFonts w:eastAsia="Calibri"/>
          <w:lang w:eastAsia="ja-JP"/>
        </w:rPr>
        <w:t>‑</w:t>
      </w:r>
      <w:r w:rsidRPr="00D517CD">
        <w:rPr>
          <w:rFonts w:eastAsia="Calibri"/>
          <w:lang w:eastAsia="ja-JP"/>
        </w:rPr>
        <w:t>Services and applications including e-health, e</w:t>
      </w:r>
      <w:r w:rsidR="00312332" w:rsidRPr="00D517CD">
        <w:rPr>
          <w:rFonts w:eastAsia="Calibri"/>
          <w:lang w:eastAsia="ja-JP"/>
        </w:rPr>
        <w:t>-</w:t>
      </w:r>
      <w:r w:rsidRPr="00D517CD">
        <w:rPr>
          <w:rFonts w:eastAsia="Calibri"/>
          <w:lang w:eastAsia="ja-JP"/>
        </w:rPr>
        <w:t>education, e-governance and e-commerce in the future.</w:t>
      </w:r>
    </w:p>
    <w:p w14:paraId="389ED558" w14:textId="535E0A39" w:rsidR="00A67F50" w:rsidRPr="00D517CD" w:rsidRDefault="00A67F50" w:rsidP="008B3035">
      <w:pPr>
        <w:rPr>
          <w:rFonts w:eastAsia="Calibri"/>
          <w:lang w:eastAsia="ja-JP"/>
        </w:rPr>
      </w:pPr>
      <w:r w:rsidRPr="00D517CD">
        <w:rPr>
          <w:rFonts w:eastAsia="Calibri"/>
          <w:lang w:eastAsia="ja-JP"/>
        </w:rPr>
        <w:t xml:space="preserve">The project envisages </w:t>
      </w:r>
      <w:r w:rsidR="004010A0" w:rsidRPr="00D517CD">
        <w:rPr>
          <w:rFonts w:eastAsia="Calibri"/>
          <w:lang w:eastAsia="ja-JP"/>
        </w:rPr>
        <w:t xml:space="preserve">an </w:t>
      </w:r>
      <w:r w:rsidRPr="00D517CD">
        <w:rPr>
          <w:rFonts w:eastAsia="Calibri"/>
          <w:lang w:eastAsia="ja-JP"/>
        </w:rPr>
        <w:t>optimal mix of underground fibre, fibre over power lines, radio and satellite media for providing broadband connectivity which can be utili</w:t>
      </w:r>
      <w:r w:rsidR="00FC59CA" w:rsidRPr="00D517CD">
        <w:rPr>
          <w:rFonts w:eastAsia="Calibri"/>
          <w:lang w:eastAsia="ja-JP"/>
        </w:rPr>
        <w:t>s</w:t>
      </w:r>
      <w:r w:rsidRPr="00D517CD">
        <w:rPr>
          <w:rFonts w:eastAsia="Calibri"/>
          <w:lang w:eastAsia="ja-JP"/>
        </w:rPr>
        <w:t xml:space="preserve">ed by all categories of service providers on </w:t>
      </w:r>
      <w:r w:rsidR="004010A0" w:rsidRPr="00D517CD">
        <w:rPr>
          <w:rFonts w:eastAsia="Calibri"/>
          <w:lang w:eastAsia="ja-JP"/>
        </w:rPr>
        <w:t xml:space="preserve">a </w:t>
      </w:r>
      <w:r w:rsidRPr="00D517CD">
        <w:rPr>
          <w:rFonts w:eastAsia="Calibri"/>
          <w:lang w:eastAsia="ja-JP"/>
        </w:rPr>
        <w:t xml:space="preserve">non-discriminatory </w:t>
      </w:r>
      <w:r w:rsidR="00312332" w:rsidRPr="00D517CD">
        <w:rPr>
          <w:rFonts w:eastAsia="Calibri"/>
          <w:lang w:eastAsia="ja-JP"/>
        </w:rPr>
        <w:t>basis. This</w:t>
      </w:r>
      <w:r w:rsidRPr="00D517CD">
        <w:rPr>
          <w:rFonts w:eastAsia="Calibri"/>
          <w:lang w:eastAsia="ja-JP"/>
        </w:rPr>
        <w:t xml:space="preserve"> telecom asset is a </w:t>
      </w:r>
      <w:r w:rsidR="004010A0" w:rsidRPr="00D517CD">
        <w:rPr>
          <w:rFonts w:eastAsia="Calibri"/>
          <w:lang w:eastAsia="ja-JP"/>
        </w:rPr>
        <w:t>national asset with</w:t>
      </w:r>
      <w:r w:rsidRPr="00D517CD">
        <w:rPr>
          <w:rFonts w:eastAsia="Calibri"/>
          <w:lang w:eastAsia="ja-JP"/>
        </w:rPr>
        <w:t xml:space="preserve"> non-discriminatory access to provide to all service providers. The leasing of these assets </w:t>
      </w:r>
      <w:r w:rsidR="004010A0" w:rsidRPr="00D517CD">
        <w:rPr>
          <w:rFonts w:eastAsia="Calibri"/>
          <w:lang w:eastAsia="ja-JP"/>
        </w:rPr>
        <w:t xml:space="preserve">is </w:t>
      </w:r>
      <w:r w:rsidRPr="00D517CD">
        <w:rPr>
          <w:rFonts w:eastAsia="Calibri"/>
          <w:lang w:eastAsia="ja-JP"/>
        </w:rPr>
        <w:t xml:space="preserve">provided at a </w:t>
      </w:r>
      <w:r w:rsidR="004010A0" w:rsidRPr="00D517CD">
        <w:rPr>
          <w:rFonts w:eastAsia="Calibri"/>
          <w:lang w:eastAsia="ja-JP"/>
        </w:rPr>
        <w:t>subsidi</w:t>
      </w:r>
      <w:r w:rsidR="00FC59CA" w:rsidRPr="00D517CD">
        <w:rPr>
          <w:rFonts w:eastAsia="Calibri"/>
          <w:lang w:eastAsia="ja-JP"/>
        </w:rPr>
        <w:t>s</w:t>
      </w:r>
      <w:r w:rsidR="004010A0" w:rsidRPr="00D517CD">
        <w:rPr>
          <w:rFonts w:eastAsia="Calibri"/>
          <w:lang w:eastAsia="ja-JP"/>
        </w:rPr>
        <w:t xml:space="preserve">ed </w:t>
      </w:r>
      <w:r w:rsidRPr="00D517CD">
        <w:rPr>
          <w:rFonts w:eastAsia="Calibri"/>
          <w:lang w:eastAsia="ja-JP"/>
        </w:rPr>
        <w:t>tariffs to the service providers</w:t>
      </w:r>
      <w:r w:rsidR="004010A0" w:rsidRPr="00D517CD">
        <w:rPr>
          <w:rFonts w:eastAsia="Calibri"/>
          <w:lang w:eastAsia="ja-JP"/>
        </w:rPr>
        <w:t>,</w:t>
      </w:r>
      <w:r w:rsidRPr="00D517CD">
        <w:rPr>
          <w:rFonts w:eastAsia="Calibri"/>
          <w:lang w:eastAsia="ja-JP"/>
        </w:rPr>
        <w:t xml:space="preserve"> thereby ensuring that rural and remote areas are covered by operators.</w:t>
      </w:r>
    </w:p>
    <w:p w14:paraId="19369D90" w14:textId="475010C0" w:rsidR="00A67F50" w:rsidRPr="00D517CD" w:rsidRDefault="003B1738" w:rsidP="0077388A">
      <w:pPr>
        <w:pStyle w:val="Headingb"/>
      </w:pPr>
      <w:r w:rsidRPr="00D517CD">
        <w:t>B</w:t>
      </w:r>
      <w:r w:rsidRPr="00D517CD">
        <w:tab/>
      </w:r>
      <w:r w:rsidR="00A67F50" w:rsidRPr="00D517CD">
        <w:t>4G saturation of all villages in India</w:t>
      </w:r>
    </w:p>
    <w:p w14:paraId="19FCC70D" w14:textId="6A07ED10" w:rsidR="00A67F50" w:rsidRPr="00D517CD" w:rsidRDefault="00A67F50" w:rsidP="008B3035">
      <w:pPr>
        <w:rPr>
          <w:rFonts w:eastAsia="Calibri"/>
          <w:lang w:eastAsia="ja-JP"/>
        </w:rPr>
      </w:pPr>
      <w:r w:rsidRPr="00D517CD">
        <w:rPr>
          <w:rFonts w:eastAsia="Calibri"/>
          <w:lang w:eastAsia="ja-JP"/>
        </w:rPr>
        <w:t>India has ambitiously taken up various projects to set</w:t>
      </w:r>
      <w:r w:rsidR="004010A0" w:rsidRPr="00D517CD">
        <w:rPr>
          <w:rFonts w:eastAsia="Calibri"/>
          <w:lang w:eastAsia="ja-JP"/>
        </w:rPr>
        <w:t>-</w:t>
      </w:r>
      <w:r w:rsidRPr="00D517CD">
        <w:rPr>
          <w:rFonts w:eastAsia="Calibri"/>
          <w:lang w:eastAsia="ja-JP"/>
        </w:rPr>
        <w:t>up more than 35</w:t>
      </w:r>
      <w:r w:rsidR="004010A0" w:rsidRPr="00D517CD">
        <w:rPr>
          <w:rFonts w:eastAsia="Calibri"/>
          <w:lang w:eastAsia="ja-JP"/>
        </w:rPr>
        <w:t xml:space="preserve"> </w:t>
      </w:r>
      <w:r w:rsidRPr="00D517CD">
        <w:rPr>
          <w:rFonts w:eastAsia="Calibri"/>
          <w:lang w:eastAsia="ja-JP"/>
        </w:rPr>
        <w:t>000 4G mobile towers in the uncovered and underserved villages. This is ensuring that every part of India is saturate</w:t>
      </w:r>
      <w:r w:rsidR="004010A0" w:rsidRPr="00D517CD">
        <w:rPr>
          <w:rFonts w:eastAsia="Calibri"/>
          <w:lang w:eastAsia="ja-JP"/>
        </w:rPr>
        <w:t>d</w:t>
      </w:r>
      <w:r w:rsidRPr="00D517CD">
        <w:rPr>
          <w:rFonts w:eastAsia="Calibri"/>
          <w:lang w:eastAsia="ja-JP"/>
        </w:rPr>
        <w:t xml:space="preserve"> with at least 4G mobile connectivity. The mobile projects under </w:t>
      </w:r>
      <w:r w:rsidR="004010A0" w:rsidRPr="00D517CD">
        <w:rPr>
          <w:rFonts w:eastAsia="Calibri"/>
          <w:lang w:eastAsia="ja-JP"/>
        </w:rPr>
        <w:t xml:space="preserve">the </w:t>
      </w:r>
      <w:r w:rsidRPr="00D517CD">
        <w:rPr>
          <w:rFonts w:eastAsia="Calibri"/>
          <w:lang w:eastAsia="ja-JP"/>
        </w:rPr>
        <w:t xml:space="preserve">USF are funded using viability gap funding (VGF) as well as cost-plus basis depending </w:t>
      </w:r>
      <w:r w:rsidR="004010A0" w:rsidRPr="00D517CD">
        <w:rPr>
          <w:rFonts w:eastAsia="Calibri"/>
          <w:lang w:eastAsia="ja-JP"/>
        </w:rPr>
        <w:t xml:space="preserve">on </w:t>
      </w:r>
      <w:r w:rsidRPr="00D517CD">
        <w:rPr>
          <w:rFonts w:eastAsia="Calibri"/>
          <w:lang w:eastAsia="ja-JP"/>
        </w:rPr>
        <w:t xml:space="preserve">the project requirements. </w:t>
      </w:r>
    </w:p>
    <w:p w14:paraId="635C5465" w14:textId="7FB9B5EB" w:rsidR="00A67F50" w:rsidRPr="00D517CD" w:rsidRDefault="003B1738" w:rsidP="0077388A">
      <w:pPr>
        <w:pStyle w:val="Headingb"/>
      </w:pPr>
      <w:r w:rsidRPr="00D517CD">
        <w:t>C</w:t>
      </w:r>
      <w:r w:rsidRPr="00D517CD">
        <w:tab/>
      </w:r>
      <w:r w:rsidR="00A67F50" w:rsidRPr="00D517CD">
        <w:t xml:space="preserve">Submarine </w:t>
      </w:r>
      <w:r w:rsidR="00312332" w:rsidRPr="00D517CD">
        <w:t>optical fibre cable (OFC)</w:t>
      </w:r>
      <w:r w:rsidR="00A67F50" w:rsidRPr="00D517CD">
        <w:t xml:space="preserve"> connectivity</w:t>
      </w:r>
      <w:r w:rsidR="006948C0" w:rsidRPr="00D517CD">
        <w:t xml:space="preserve"> for Islands</w:t>
      </w:r>
    </w:p>
    <w:p w14:paraId="6D64E67B" w14:textId="52AF695E" w:rsidR="00A67F50" w:rsidRPr="00D517CD" w:rsidRDefault="00A67F50" w:rsidP="008B3035">
      <w:pPr>
        <w:rPr>
          <w:rFonts w:eastAsia="Calibri"/>
          <w:lang w:eastAsia="ja-JP"/>
        </w:rPr>
      </w:pPr>
      <w:r w:rsidRPr="00D517CD">
        <w:rPr>
          <w:rFonts w:eastAsia="Calibri"/>
          <w:lang w:eastAsia="ja-JP"/>
        </w:rPr>
        <w:t xml:space="preserve">In addition to the OFC as well as mobile connectivity, India has gone a step further to connect the remote domestic islands in the eastern and western regions with </w:t>
      </w:r>
      <w:r w:rsidR="004010A0" w:rsidRPr="00D517CD">
        <w:rPr>
          <w:rFonts w:eastAsia="Calibri"/>
          <w:lang w:eastAsia="ja-JP"/>
        </w:rPr>
        <w:t xml:space="preserve">a </w:t>
      </w:r>
      <w:r w:rsidRPr="00D517CD">
        <w:rPr>
          <w:rFonts w:eastAsia="Calibri"/>
          <w:lang w:eastAsia="ja-JP"/>
        </w:rPr>
        <w:t>submarine OFC network. This has ensure</w:t>
      </w:r>
      <w:r w:rsidR="006948C0" w:rsidRPr="00D517CD">
        <w:rPr>
          <w:rFonts w:eastAsia="Calibri"/>
          <w:lang w:eastAsia="ja-JP"/>
        </w:rPr>
        <w:t>d</w:t>
      </w:r>
      <w:r w:rsidRPr="00D517CD">
        <w:rPr>
          <w:rFonts w:eastAsia="Calibri"/>
          <w:lang w:eastAsia="ja-JP"/>
        </w:rPr>
        <w:t xml:space="preserve"> that these remote islands </w:t>
      </w:r>
      <w:r w:rsidR="004010A0" w:rsidRPr="00D517CD">
        <w:rPr>
          <w:rFonts w:eastAsia="Calibri"/>
          <w:lang w:eastAsia="ja-JP"/>
        </w:rPr>
        <w:t>have</w:t>
      </w:r>
      <w:r w:rsidRPr="00D517CD">
        <w:rPr>
          <w:rFonts w:eastAsia="Calibri"/>
          <w:lang w:eastAsia="ja-JP"/>
        </w:rPr>
        <w:t xml:space="preserve"> telecom infrastructure on par with any </w:t>
      </w:r>
      <w:r w:rsidR="006948C0" w:rsidRPr="00D517CD">
        <w:rPr>
          <w:rFonts w:eastAsia="Calibri"/>
          <w:lang w:eastAsia="ja-JP"/>
        </w:rPr>
        <w:t xml:space="preserve">region. Two submarine projects (Chennai-Andaman </w:t>
      </w:r>
      <w:r w:rsidR="004010A0" w:rsidRPr="00D517CD">
        <w:rPr>
          <w:rFonts w:eastAsia="Calibri"/>
          <w:lang w:eastAsia="ja-JP"/>
        </w:rPr>
        <w:t>and</w:t>
      </w:r>
      <w:r w:rsidR="006948C0" w:rsidRPr="00D517CD">
        <w:rPr>
          <w:rFonts w:eastAsia="Calibri"/>
          <w:lang w:eastAsia="ja-JP"/>
        </w:rPr>
        <w:t xml:space="preserve"> </w:t>
      </w:r>
      <w:r w:rsidR="00312332" w:rsidRPr="00D517CD">
        <w:rPr>
          <w:rFonts w:eastAsia="Calibri"/>
          <w:lang w:eastAsia="ja-JP"/>
        </w:rPr>
        <w:t>Nicobar Islands</w:t>
      </w:r>
      <w:r w:rsidR="006948C0" w:rsidRPr="00D517CD">
        <w:rPr>
          <w:rFonts w:eastAsia="Calibri"/>
          <w:lang w:eastAsia="ja-JP"/>
        </w:rPr>
        <w:t xml:space="preserve"> and Kochi-Lakshadweep Island) have been successfully commissioned</w:t>
      </w:r>
      <w:r w:rsidR="004010A0" w:rsidRPr="00D517CD">
        <w:rPr>
          <w:rFonts w:eastAsia="Calibri"/>
          <w:lang w:eastAsia="ja-JP"/>
        </w:rPr>
        <w:t>,</w:t>
      </w:r>
      <w:r w:rsidR="006948C0" w:rsidRPr="00D517CD">
        <w:rPr>
          <w:rFonts w:eastAsia="Calibri"/>
          <w:lang w:eastAsia="ja-JP"/>
        </w:rPr>
        <w:t xml:space="preserve"> and </w:t>
      </w:r>
      <w:r w:rsidR="00312332" w:rsidRPr="00D517CD">
        <w:rPr>
          <w:rFonts w:eastAsia="Calibri"/>
          <w:lang w:eastAsia="ja-JP"/>
        </w:rPr>
        <w:t>high-speed</w:t>
      </w:r>
      <w:r w:rsidR="006948C0" w:rsidRPr="00D517CD">
        <w:rPr>
          <w:rFonts w:eastAsia="Calibri"/>
          <w:lang w:eastAsia="ja-JP"/>
        </w:rPr>
        <w:t xml:space="preserve"> OFC connectivity has transformed the digital ecosystem in these islands. The capex of these projects w</w:t>
      </w:r>
      <w:r w:rsidR="004010A0" w:rsidRPr="00D517CD">
        <w:rPr>
          <w:rFonts w:eastAsia="Calibri"/>
          <w:lang w:eastAsia="ja-JP"/>
        </w:rPr>
        <w:t>as</w:t>
      </w:r>
      <w:r w:rsidR="006948C0" w:rsidRPr="00D517CD">
        <w:rPr>
          <w:rFonts w:eastAsia="Calibri"/>
          <w:lang w:eastAsia="ja-JP"/>
        </w:rPr>
        <w:t xml:space="preserve"> funded completely through USF and assets owned by the Government. The </w:t>
      </w:r>
      <w:proofErr w:type="spellStart"/>
      <w:r w:rsidR="006948C0" w:rsidRPr="00D517CD">
        <w:rPr>
          <w:rFonts w:eastAsia="Calibri"/>
          <w:lang w:eastAsia="ja-JP"/>
        </w:rPr>
        <w:t>Opex</w:t>
      </w:r>
      <w:proofErr w:type="spellEnd"/>
      <w:r w:rsidR="006948C0" w:rsidRPr="00D517CD">
        <w:rPr>
          <w:rFonts w:eastAsia="Calibri"/>
          <w:lang w:eastAsia="ja-JP"/>
        </w:rPr>
        <w:t xml:space="preserve"> is funded using VGF. </w:t>
      </w:r>
    </w:p>
    <w:p w14:paraId="04EA3155" w14:textId="09F95836" w:rsidR="006948C0" w:rsidRPr="00D517CD" w:rsidRDefault="003B1738" w:rsidP="0077388A">
      <w:pPr>
        <w:pStyle w:val="Headingb"/>
      </w:pPr>
      <w:r w:rsidRPr="00D517CD">
        <w:rPr>
          <w:bCs/>
        </w:rPr>
        <w:t>D</w:t>
      </w:r>
      <w:r w:rsidRPr="00D517CD">
        <w:rPr>
          <w:bCs/>
        </w:rPr>
        <w:tab/>
      </w:r>
      <w:r w:rsidR="006948C0" w:rsidRPr="00D517CD">
        <w:t xml:space="preserve">Telecom </w:t>
      </w:r>
      <w:r w:rsidR="004010A0" w:rsidRPr="00D517CD">
        <w:t xml:space="preserve">technology development fund </w:t>
      </w:r>
      <w:r w:rsidR="006948C0" w:rsidRPr="00D517CD">
        <w:t>(TTDF)</w:t>
      </w:r>
    </w:p>
    <w:p w14:paraId="620B6342" w14:textId="0D5A8386" w:rsidR="006948C0" w:rsidRPr="00D517CD" w:rsidRDefault="0077388A" w:rsidP="008B3035">
      <w:pPr>
        <w:pStyle w:val="enumlev1"/>
      </w:pPr>
      <w:r w:rsidRPr="00D517CD">
        <w:t>•</w:t>
      </w:r>
      <w:r w:rsidR="003B1738" w:rsidRPr="00D517CD">
        <w:tab/>
      </w:r>
      <w:r w:rsidR="006948C0" w:rsidRPr="00D517CD">
        <w:t xml:space="preserve">This TTDF scheme aims to fund research and development (R&amp;D) in rural-specific communication technologies, fostering collaboration between academia, start-ups, research institutes, and industry to enhance the telecom ecosystem in India. The funding for this scheme is done through allocation of 5% of annual collections of </w:t>
      </w:r>
      <w:r w:rsidR="004010A0" w:rsidRPr="00D517CD">
        <w:t xml:space="preserve">the </w:t>
      </w:r>
      <w:r w:rsidR="006948C0" w:rsidRPr="00D517CD">
        <w:t>USF exclusively for R&amp;D in telecom. The TTDF goals are aligned with the India</w:t>
      </w:r>
      <w:r w:rsidR="00294E18" w:rsidRPr="00D517CD">
        <w:t>'</w:t>
      </w:r>
      <w:r w:rsidR="006948C0" w:rsidRPr="00D517CD">
        <w:t xml:space="preserve">s vision of </w:t>
      </w:r>
      <w:r w:rsidRPr="00D517CD">
        <w:t>"</w:t>
      </w:r>
      <w:r w:rsidR="006948C0" w:rsidRPr="00D517CD">
        <w:t xml:space="preserve">Jai </w:t>
      </w:r>
      <w:proofErr w:type="spellStart"/>
      <w:r w:rsidR="006948C0" w:rsidRPr="00D517CD">
        <w:t>Anusandhan</w:t>
      </w:r>
      <w:proofErr w:type="spellEnd"/>
      <w:r w:rsidRPr="00D517CD">
        <w:t>"</w:t>
      </w:r>
      <w:r w:rsidR="006948C0" w:rsidRPr="00D517CD">
        <w:t xml:space="preserve"> and seek to promote indigenous telecom solutions to ensure affordable broadband and mobile services in rural and remote areas. </w:t>
      </w:r>
    </w:p>
    <w:p w14:paraId="27996E35" w14:textId="0CC1E205" w:rsidR="006948C0" w:rsidRPr="00D517CD" w:rsidRDefault="0077388A" w:rsidP="008B3035">
      <w:pPr>
        <w:pStyle w:val="enumlev1"/>
      </w:pPr>
      <w:r w:rsidRPr="00D517CD">
        <w:lastRenderedPageBreak/>
        <w:t>•</w:t>
      </w:r>
      <w:r w:rsidR="003B1738" w:rsidRPr="00D517CD">
        <w:tab/>
      </w:r>
      <w:r w:rsidR="006948C0" w:rsidRPr="00D517CD">
        <w:t xml:space="preserve">Launched in Financial Year 2022-2023 to promote research, prototyping, and field testing in various telecom areas. The scheme focuses on 5G development through the "India 5G Stack", 6G and Beyond technology development, IoT </w:t>
      </w:r>
      <w:r w:rsidR="004010A0" w:rsidRPr="00D517CD">
        <w:t xml:space="preserve">and </w:t>
      </w:r>
      <w:r w:rsidR="006948C0" w:rsidRPr="00D517CD">
        <w:t xml:space="preserve">M2M, and other telecom technologies. </w:t>
      </w:r>
    </w:p>
    <w:p w14:paraId="5FD5F24D" w14:textId="5EFC6FFE" w:rsidR="00AC1819" w:rsidRPr="00D517CD" w:rsidRDefault="00DF5EF7" w:rsidP="009813EB">
      <w:pPr>
        <w:pStyle w:val="Heading3"/>
      </w:pPr>
      <w:bookmarkStart w:id="87" w:name="_Toc192019640"/>
      <w:r w:rsidRPr="00D517CD">
        <w:t>10</w:t>
      </w:r>
      <w:r w:rsidR="003B1738" w:rsidRPr="00D517CD">
        <w:t>.1.2</w:t>
      </w:r>
      <w:r w:rsidR="003B1738" w:rsidRPr="00D517CD">
        <w:tab/>
      </w:r>
      <w:r w:rsidR="00AC1819" w:rsidRPr="00D517CD">
        <w:t xml:space="preserve">Infrastructure </w:t>
      </w:r>
      <w:r w:rsidR="007758BE" w:rsidRPr="00D517CD">
        <w:t>sh</w:t>
      </w:r>
      <w:r w:rsidR="00AC1819" w:rsidRPr="00D517CD">
        <w:t>aring</w:t>
      </w:r>
      <w:bookmarkEnd w:id="87"/>
    </w:p>
    <w:p w14:paraId="5312097F" w14:textId="701FDC71" w:rsidR="005818C6" w:rsidRPr="00D517CD" w:rsidRDefault="005818C6" w:rsidP="008B3035">
      <w:pPr>
        <w:rPr>
          <w:rFonts w:eastAsia="Calibri"/>
          <w:lang w:eastAsia="ja-JP"/>
        </w:rPr>
      </w:pPr>
      <w:r w:rsidRPr="00D517CD">
        <w:rPr>
          <w:rFonts w:eastAsia="Calibri"/>
          <w:lang w:eastAsia="ja-JP"/>
        </w:rPr>
        <w:t>In India, both passive as well as active infrastructure sharing is allowed. At present, as per the provisions contained in</w:t>
      </w:r>
      <w:r w:rsidR="004010A0" w:rsidRPr="00D517CD">
        <w:rPr>
          <w:rFonts w:eastAsia="Calibri"/>
          <w:lang w:eastAsia="ja-JP"/>
        </w:rPr>
        <w:t xml:space="preserve"> the</w:t>
      </w:r>
      <w:r w:rsidRPr="00D517CD">
        <w:rPr>
          <w:rFonts w:eastAsia="Calibri"/>
          <w:lang w:eastAsia="ja-JP"/>
        </w:rPr>
        <w:t xml:space="preserve"> </w:t>
      </w:r>
      <w:hyperlink r:id="rId29" w:history="1">
        <w:r w:rsidR="004010A0" w:rsidRPr="00D517CD">
          <w:rPr>
            <w:rStyle w:val="Hyperlink"/>
            <w:rFonts w:eastAsia="Calibri"/>
            <w:lang w:eastAsia="ja-JP"/>
          </w:rPr>
          <w:t>unified licence</w:t>
        </w:r>
      </w:hyperlink>
      <w:r w:rsidRPr="00D517CD">
        <w:rPr>
          <w:rFonts w:eastAsia="Calibri"/>
          <w:lang w:eastAsia="ja-JP"/>
        </w:rPr>
        <w:t xml:space="preserve">, the sharing of active infrastructure is limited to antenna, feeder cable, Node B, </w:t>
      </w:r>
      <w:r w:rsidR="004010A0" w:rsidRPr="00D517CD">
        <w:rPr>
          <w:rFonts w:eastAsia="Calibri"/>
          <w:lang w:eastAsia="ja-JP"/>
        </w:rPr>
        <w:t xml:space="preserve">radio access network </w:t>
      </w:r>
      <w:r w:rsidRPr="00D517CD">
        <w:rPr>
          <w:rFonts w:eastAsia="Calibri"/>
          <w:lang w:eastAsia="ja-JP"/>
        </w:rPr>
        <w:t>(RAN) and transmission system only</w:t>
      </w:r>
      <w:r w:rsidR="004010A0" w:rsidRPr="00D517CD">
        <w:rPr>
          <w:rFonts w:eastAsia="Calibri"/>
          <w:lang w:eastAsia="ja-JP"/>
        </w:rPr>
        <w:t>.</w:t>
      </w:r>
    </w:p>
    <w:p w14:paraId="7287F027" w14:textId="106E8DDB" w:rsidR="005818C6" w:rsidRPr="00D517CD" w:rsidRDefault="008B3035" w:rsidP="008B3035">
      <w:pPr>
        <w:rPr>
          <w:rFonts w:eastAsia="Calibri"/>
          <w:lang w:eastAsia="ja-JP"/>
        </w:rPr>
      </w:pPr>
      <w:r w:rsidRPr="00D517CD">
        <w:rPr>
          <w:rFonts w:eastAsia="Calibri"/>
          <w:lang w:eastAsia="ja-JP"/>
        </w:rPr>
        <w:t>"</w:t>
      </w:r>
      <w:r w:rsidR="005818C6" w:rsidRPr="00D517CD">
        <w:rPr>
          <w:rFonts w:eastAsia="Calibri"/>
          <w:i/>
          <w:iCs/>
          <w:lang w:eastAsia="ja-JP"/>
        </w:rPr>
        <w:t xml:space="preserve">Sharing of Active infrastructure amongst </w:t>
      </w:r>
      <w:r w:rsidR="004010A0" w:rsidRPr="00D517CD">
        <w:rPr>
          <w:rFonts w:eastAsia="Calibri"/>
          <w:i/>
          <w:iCs/>
          <w:lang w:eastAsia="ja-JP"/>
        </w:rPr>
        <w:t xml:space="preserve">service providers </w:t>
      </w:r>
      <w:r w:rsidR="005818C6" w:rsidRPr="00D517CD">
        <w:rPr>
          <w:rFonts w:eastAsia="Calibri"/>
          <w:i/>
          <w:iCs/>
          <w:lang w:eastAsia="ja-JP"/>
        </w:rPr>
        <w:t xml:space="preserve">based on the mutual agreements entered amongst them is permitted. Active infrastructure sharing will be limited to antenna, feeder cable, Node B, </w:t>
      </w:r>
      <w:r w:rsidR="004010A0" w:rsidRPr="00D517CD">
        <w:rPr>
          <w:rFonts w:eastAsia="Calibri"/>
          <w:i/>
          <w:iCs/>
          <w:lang w:eastAsia="ja-JP"/>
        </w:rPr>
        <w:t xml:space="preserve">radio access network </w:t>
      </w:r>
      <w:r w:rsidR="005818C6" w:rsidRPr="00D517CD">
        <w:rPr>
          <w:rFonts w:eastAsia="Calibri"/>
          <w:i/>
          <w:iCs/>
          <w:lang w:eastAsia="ja-JP"/>
        </w:rPr>
        <w:t>(RAN) and transmission system only. Sharing of infrastructure related to Wi-Fi equipment such as Wi-</w:t>
      </w:r>
      <w:r w:rsidR="00DF5EF7" w:rsidRPr="00D517CD">
        <w:rPr>
          <w:rFonts w:eastAsia="Calibri"/>
          <w:i/>
          <w:iCs/>
          <w:lang w:eastAsia="ja-JP"/>
        </w:rPr>
        <w:t>F</w:t>
      </w:r>
      <w:r w:rsidR="005818C6" w:rsidRPr="00D517CD">
        <w:rPr>
          <w:rFonts w:eastAsia="Calibri"/>
          <w:i/>
          <w:iCs/>
          <w:lang w:eastAsia="ja-JP"/>
        </w:rPr>
        <w:t xml:space="preserve">i router, </w:t>
      </w:r>
      <w:r w:rsidR="004010A0" w:rsidRPr="00D517CD">
        <w:rPr>
          <w:rFonts w:eastAsia="Calibri"/>
          <w:i/>
          <w:iCs/>
          <w:lang w:eastAsia="ja-JP"/>
        </w:rPr>
        <w:t xml:space="preserve">access point </w:t>
      </w:r>
      <w:r w:rsidR="005818C6" w:rsidRPr="00D517CD">
        <w:rPr>
          <w:rFonts w:eastAsia="Calibri"/>
          <w:i/>
          <w:iCs/>
          <w:lang w:eastAsia="ja-JP"/>
        </w:rPr>
        <w:t>etc. is allowed. Sharing of backhaul is also permitted</w:t>
      </w:r>
      <w:r w:rsidR="005818C6" w:rsidRPr="00D517CD">
        <w:rPr>
          <w:rFonts w:eastAsia="Calibri"/>
          <w:lang w:eastAsia="ja-JP"/>
        </w:rPr>
        <w:t>.</w:t>
      </w:r>
      <w:r w:rsidRPr="00D517CD">
        <w:rPr>
          <w:rFonts w:eastAsia="Calibri"/>
          <w:lang w:eastAsia="ja-JP"/>
        </w:rPr>
        <w:t>"</w:t>
      </w:r>
    </w:p>
    <w:p w14:paraId="04B8FFF5" w14:textId="5977F2C2" w:rsidR="00AC1819" w:rsidRPr="00D517CD" w:rsidRDefault="00DF5EF7" w:rsidP="009813EB">
      <w:pPr>
        <w:pStyle w:val="Heading3"/>
      </w:pPr>
      <w:bookmarkStart w:id="88" w:name="_Toc192019641"/>
      <w:r w:rsidRPr="00D517CD">
        <w:t>10</w:t>
      </w:r>
      <w:r w:rsidR="003B1738" w:rsidRPr="00D517CD">
        <w:t>.1.3</w:t>
      </w:r>
      <w:r w:rsidR="003B1738" w:rsidRPr="00D517CD">
        <w:tab/>
      </w:r>
      <w:r w:rsidR="00AC1819" w:rsidRPr="00D517CD">
        <w:t xml:space="preserve">Policy and </w:t>
      </w:r>
      <w:r w:rsidR="007758BE" w:rsidRPr="00D517CD">
        <w:t>economic reforms</w:t>
      </w:r>
      <w:bookmarkEnd w:id="88"/>
    </w:p>
    <w:p w14:paraId="465E409A" w14:textId="2159AA68" w:rsidR="005818C6" w:rsidRPr="00D517CD" w:rsidRDefault="005818C6" w:rsidP="00DF5EF7">
      <w:pPr>
        <w:rPr>
          <w:rFonts w:eastAsia="Calibri"/>
          <w:lang w:eastAsia="ja-JP"/>
        </w:rPr>
      </w:pPr>
      <w:r w:rsidRPr="00D517CD">
        <w:rPr>
          <w:rFonts w:eastAsia="Calibri"/>
          <w:lang w:eastAsia="ja-JP"/>
        </w:rPr>
        <w:t xml:space="preserve">India has taken a huge leap </w:t>
      </w:r>
      <w:r w:rsidR="004010A0" w:rsidRPr="00D517CD">
        <w:rPr>
          <w:rFonts w:eastAsia="Calibri"/>
          <w:lang w:eastAsia="ja-JP"/>
        </w:rPr>
        <w:t>o</w:t>
      </w:r>
      <w:r w:rsidRPr="00D517CD">
        <w:rPr>
          <w:rFonts w:eastAsia="Calibri"/>
          <w:lang w:eastAsia="ja-JP"/>
        </w:rPr>
        <w:t xml:space="preserve">n the front of Telecom reforms. Recently, a slew of market reforms were taken by India which </w:t>
      </w:r>
      <w:r w:rsidR="004010A0" w:rsidRPr="00D517CD">
        <w:rPr>
          <w:rFonts w:eastAsia="Calibri"/>
          <w:lang w:eastAsia="ja-JP"/>
        </w:rPr>
        <w:t xml:space="preserve">have </w:t>
      </w:r>
      <w:r w:rsidRPr="00D517CD">
        <w:rPr>
          <w:rFonts w:eastAsia="Calibri"/>
          <w:lang w:eastAsia="ja-JP"/>
        </w:rPr>
        <w:t>provide</w:t>
      </w:r>
      <w:r w:rsidR="004010A0" w:rsidRPr="00D517CD">
        <w:rPr>
          <w:rFonts w:eastAsia="Calibri"/>
          <w:lang w:eastAsia="ja-JP"/>
        </w:rPr>
        <w:t>d</w:t>
      </w:r>
      <w:r w:rsidRPr="00D517CD">
        <w:rPr>
          <w:rFonts w:eastAsia="Calibri"/>
          <w:lang w:eastAsia="ja-JP"/>
        </w:rPr>
        <w:t xml:space="preserve"> a huge boost to the service providers</w:t>
      </w:r>
      <w:r w:rsidR="004010A0" w:rsidRPr="00D517CD">
        <w:rPr>
          <w:rFonts w:eastAsia="Calibri"/>
          <w:lang w:eastAsia="ja-JP"/>
        </w:rPr>
        <w:t>,</w:t>
      </w:r>
      <w:r w:rsidRPr="00D517CD">
        <w:rPr>
          <w:rFonts w:eastAsia="Calibri"/>
          <w:lang w:eastAsia="ja-JP"/>
        </w:rPr>
        <w:t xml:space="preserve"> leading to a</w:t>
      </w:r>
      <w:r w:rsidR="004010A0" w:rsidRPr="00D517CD">
        <w:rPr>
          <w:rFonts w:eastAsia="Calibri"/>
          <w:lang w:eastAsia="ja-JP"/>
        </w:rPr>
        <w:t>n</w:t>
      </w:r>
      <w:r w:rsidRPr="00D517CD">
        <w:rPr>
          <w:rFonts w:eastAsia="Calibri"/>
          <w:lang w:eastAsia="ja-JP"/>
        </w:rPr>
        <w:t xml:space="preserve"> operationally and financially sustainable industry and also ensuring affordability to consumers. India has one of the cheapest mobile data prices in the world. For </w:t>
      </w:r>
      <w:r w:rsidR="004010A0" w:rsidRPr="00D517CD">
        <w:rPr>
          <w:rFonts w:eastAsia="Calibri"/>
          <w:lang w:eastAsia="ja-JP"/>
        </w:rPr>
        <w:t xml:space="preserve">the </w:t>
      </w:r>
      <w:r w:rsidRPr="00D517CD">
        <w:rPr>
          <w:rFonts w:eastAsia="Calibri"/>
          <w:lang w:eastAsia="ja-JP"/>
        </w:rPr>
        <w:t xml:space="preserve">mobile broadband basket, </w:t>
      </w:r>
      <w:r w:rsidR="004010A0" w:rsidRPr="00D517CD">
        <w:rPr>
          <w:rFonts w:eastAsia="Calibri"/>
          <w:lang w:eastAsia="ja-JP"/>
        </w:rPr>
        <w:t xml:space="preserve">the </w:t>
      </w:r>
      <w:proofErr w:type="spellStart"/>
      <w:r w:rsidRPr="00D517CD">
        <w:rPr>
          <w:rFonts w:eastAsia="Calibri"/>
          <w:lang w:eastAsia="ja-JP"/>
        </w:rPr>
        <w:t>GNIpc</w:t>
      </w:r>
      <w:proofErr w:type="spellEnd"/>
      <w:r w:rsidRPr="00D517CD">
        <w:rPr>
          <w:rFonts w:eastAsia="Calibri"/>
          <w:lang w:eastAsia="ja-JP"/>
        </w:rPr>
        <w:t xml:space="preserve"> of India is 1.1 and it is USD 2.01 which is one of the lowest data tariffs in the world.  </w:t>
      </w:r>
    </w:p>
    <w:p w14:paraId="6307D9C8" w14:textId="7F9479BB" w:rsidR="005818C6" w:rsidRPr="00D517CD" w:rsidRDefault="005818C6" w:rsidP="00DF5EF7">
      <w:r w:rsidRPr="00D517CD">
        <w:rPr>
          <w:rFonts w:eastAsia="Calibri"/>
          <w:b/>
          <w:bCs/>
          <w:lang w:eastAsia="ja-JP"/>
        </w:rPr>
        <w:t xml:space="preserve">Policy </w:t>
      </w:r>
      <w:r w:rsidR="007758BE" w:rsidRPr="00D517CD">
        <w:rPr>
          <w:rFonts w:eastAsia="Calibri"/>
          <w:b/>
          <w:bCs/>
          <w:lang w:eastAsia="ja-JP"/>
        </w:rPr>
        <w:t>suggestions based on experience</w:t>
      </w:r>
      <w:r w:rsidRPr="00D517CD">
        <w:rPr>
          <w:rFonts w:eastAsia="Calibri"/>
          <w:b/>
          <w:bCs/>
          <w:lang w:eastAsia="ja-JP"/>
        </w:rPr>
        <w:t xml:space="preserve"> of India</w:t>
      </w:r>
      <w:r w:rsidRPr="00D517CD">
        <w:rPr>
          <w:rFonts w:eastAsia="Calibri"/>
          <w:lang w:eastAsia="ja-JP"/>
        </w:rPr>
        <w:t xml:space="preserve">: </w:t>
      </w:r>
      <w:r w:rsidRPr="00D517CD">
        <w:t xml:space="preserve">Some of the policy, economic and regulatory measures taken by </w:t>
      </w:r>
      <w:r w:rsidR="004010A0" w:rsidRPr="00D517CD">
        <w:t xml:space="preserve">the </w:t>
      </w:r>
      <w:r w:rsidR="001B1319" w:rsidRPr="00D517CD">
        <w:t>G</w:t>
      </w:r>
      <w:r w:rsidRPr="00D517CD">
        <w:t>overnment of India are indicated below</w:t>
      </w:r>
      <w:r w:rsidR="004010A0" w:rsidRPr="00D517CD">
        <w:t>,</w:t>
      </w:r>
      <w:r w:rsidRPr="00D517CD">
        <w:t xml:space="preserve"> which may help the FG in developing the policy and economic deliverables</w:t>
      </w:r>
      <w:r w:rsidR="00DF5EF7" w:rsidRPr="00D517CD">
        <w:t>:</w:t>
      </w:r>
      <w:r w:rsidRPr="00D517CD">
        <w:t xml:space="preserve"> </w:t>
      </w:r>
    </w:p>
    <w:p w14:paraId="3F3AC53E" w14:textId="5C325547" w:rsidR="005818C6" w:rsidRPr="00D517CD" w:rsidRDefault="00B44B79" w:rsidP="00DF5EF7">
      <w:pPr>
        <w:pStyle w:val="enumlev1"/>
        <w:rPr>
          <w:b/>
          <w:bCs/>
        </w:rPr>
      </w:pPr>
      <w:r w:rsidRPr="00D517CD">
        <w:rPr>
          <w:b/>
          <w:bCs/>
        </w:rPr>
        <w:t>•</w:t>
      </w:r>
      <w:r w:rsidR="003B1738" w:rsidRPr="00D517CD">
        <w:rPr>
          <w:b/>
          <w:bCs/>
        </w:rPr>
        <w:tab/>
      </w:r>
      <w:r w:rsidR="005818C6" w:rsidRPr="00D517CD">
        <w:rPr>
          <w:b/>
          <w:bCs/>
        </w:rPr>
        <w:t xml:space="preserve">Policy </w:t>
      </w:r>
      <w:r w:rsidR="007758BE" w:rsidRPr="00D517CD">
        <w:rPr>
          <w:b/>
          <w:bCs/>
        </w:rPr>
        <w:t>and economic reforms</w:t>
      </w:r>
    </w:p>
    <w:p w14:paraId="4CADB177" w14:textId="19668A58" w:rsidR="005818C6" w:rsidRPr="00D517CD" w:rsidRDefault="003B1738" w:rsidP="00DF5EF7">
      <w:pPr>
        <w:pStyle w:val="enumlev2"/>
      </w:pPr>
      <w:r w:rsidRPr="00D517CD">
        <w:t>a)</w:t>
      </w:r>
      <w:r w:rsidRPr="00D517CD">
        <w:tab/>
      </w:r>
      <w:r w:rsidR="005818C6" w:rsidRPr="00D517CD">
        <w:t>Rationalization of the statutory levies i.e. Licen</w:t>
      </w:r>
      <w:r w:rsidR="004010A0" w:rsidRPr="00D517CD">
        <w:t>c</w:t>
      </w:r>
      <w:r w:rsidR="005818C6" w:rsidRPr="00D517CD">
        <w:t xml:space="preserve">e </w:t>
      </w:r>
      <w:r w:rsidR="004010A0" w:rsidRPr="00D517CD">
        <w:t>f</w:t>
      </w:r>
      <w:r w:rsidR="005818C6" w:rsidRPr="00D517CD">
        <w:t xml:space="preserve">ees based on </w:t>
      </w:r>
      <w:r w:rsidR="004010A0" w:rsidRPr="00D517CD">
        <w:t xml:space="preserve">adjusted gross revenues </w:t>
      </w:r>
      <w:r w:rsidR="005818C6" w:rsidRPr="00D517CD">
        <w:t>(AGR) such as exclusion of non-telecom</w:t>
      </w:r>
      <w:r w:rsidR="004010A0" w:rsidRPr="00D517CD">
        <w:t>munication</w:t>
      </w:r>
      <w:r w:rsidR="005818C6" w:rsidRPr="00D517CD">
        <w:t xml:space="preserve"> revenue on prospective basis from the definition of AGR.</w:t>
      </w:r>
    </w:p>
    <w:p w14:paraId="3E7E092F" w14:textId="05E766FC" w:rsidR="005818C6" w:rsidRPr="00D517CD" w:rsidRDefault="003B1738" w:rsidP="00DF5EF7">
      <w:pPr>
        <w:pStyle w:val="enumlev2"/>
      </w:pPr>
      <w:r w:rsidRPr="00D517CD">
        <w:t>b)</w:t>
      </w:r>
      <w:r w:rsidRPr="00D517CD">
        <w:tab/>
      </w:r>
      <w:r w:rsidR="005818C6" w:rsidRPr="00D517CD">
        <w:t xml:space="preserve">To encourage investment, 100% </w:t>
      </w:r>
      <w:r w:rsidR="004010A0" w:rsidRPr="00D517CD">
        <w:t xml:space="preserve">foreign direct investment </w:t>
      </w:r>
      <w:r w:rsidR="005818C6" w:rsidRPr="00D517CD">
        <w:t xml:space="preserve">(FDI) under </w:t>
      </w:r>
      <w:r w:rsidR="004010A0" w:rsidRPr="00D517CD">
        <w:t xml:space="preserve">the </w:t>
      </w:r>
      <w:r w:rsidR="005818C6" w:rsidRPr="00D517CD">
        <w:t xml:space="preserve">automatic route </w:t>
      </w:r>
      <w:r w:rsidR="004010A0" w:rsidRPr="00D517CD">
        <w:t xml:space="preserve">is </w:t>
      </w:r>
      <w:r w:rsidR="005818C6" w:rsidRPr="00D517CD">
        <w:t xml:space="preserve">permitted in </w:t>
      </w:r>
      <w:r w:rsidR="004010A0" w:rsidRPr="00D517CD">
        <w:t>the t</w:t>
      </w:r>
      <w:r w:rsidR="005818C6" w:rsidRPr="00D517CD">
        <w:t>elecom</w:t>
      </w:r>
      <w:r w:rsidR="004010A0" w:rsidRPr="00D517CD">
        <w:t>munication</w:t>
      </w:r>
      <w:r w:rsidR="005818C6" w:rsidRPr="00D517CD">
        <w:t xml:space="preserve"> </w:t>
      </w:r>
      <w:r w:rsidR="004010A0" w:rsidRPr="00D517CD">
        <w:t>s</w:t>
      </w:r>
      <w:r w:rsidR="005818C6" w:rsidRPr="00D517CD">
        <w:t>ector. All safeguards will apply.</w:t>
      </w:r>
    </w:p>
    <w:p w14:paraId="04331995" w14:textId="61228F7C" w:rsidR="005818C6" w:rsidRPr="00D517CD" w:rsidRDefault="003B1738" w:rsidP="00DF5EF7">
      <w:pPr>
        <w:pStyle w:val="enumlev2"/>
      </w:pPr>
      <w:r w:rsidRPr="00D517CD">
        <w:t>c)</w:t>
      </w:r>
      <w:r w:rsidRPr="00D517CD">
        <w:tab/>
      </w:r>
      <w:r w:rsidR="005818C6" w:rsidRPr="00D517CD">
        <w:t xml:space="preserve">Rationalization of </w:t>
      </w:r>
      <w:r w:rsidR="004010A0" w:rsidRPr="00D517CD">
        <w:t xml:space="preserve">bank guarantees </w:t>
      </w:r>
      <w:r w:rsidR="005818C6" w:rsidRPr="00D517CD">
        <w:t xml:space="preserve">(BGs): Huge reduction in BG requirements (80%) against </w:t>
      </w:r>
      <w:r w:rsidR="004010A0" w:rsidRPr="00D517CD">
        <w:t xml:space="preserve">licence fee </w:t>
      </w:r>
      <w:r w:rsidR="005818C6" w:rsidRPr="00D517CD">
        <w:t xml:space="preserve">(LF) and other similar </w:t>
      </w:r>
      <w:r w:rsidR="004010A0" w:rsidRPr="00D517CD">
        <w:t>l</w:t>
      </w:r>
      <w:r w:rsidR="005818C6" w:rsidRPr="00D517CD">
        <w:t xml:space="preserve">evies. </w:t>
      </w:r>
    </w:p>
    <w:p w14:paraId="376923E0" w14:textId="5F175757" w:rsidR="005818C6" w:rsidRPr="00D517CD" w:rsidRDefault="003B1738" w:rsidP="00DF5EF7">
      <w:pPr>
        <w:pStyle w:val="enumlev2"/>
      </w:pPr>
      <w:r w:rsidRPr="00D517CD">
        <w:t>d)</w:t>
      </w:r>
      <w:r w:rsidRPr="00D517CD">
        <w:tab/>
      </w:r>
      <w:r w:rsidR="005818C6" w:rsidRPr="00D517CD">
        <w:t>Interest rates rationali</w:t>
      </w:r>
      <w:r w:rsidR="00FC59CA" w:rsidRPr="00D517CD">
        <w:t>s</w:t>
      </w:r>
      <w:r w:rsidR="005818C6" w:rsidRPr="00D517CD">
        <w:t xml:space="preserve">ed/ </w:t>
      </w:r>
      <w:r w:rsidR="004010A0" w:rsidRPr="00D517CD">
        <w:t>p</w:t>
      </w:r>
      <w:r w:rsidR="005818C6" w:rsidRPr="00D517CD">
        <w:t>enalties removed: From 1st </w:t>
      </w:r>
      <w:r w:rsidR="00312332" w:rsidRPr="00D517CD">
        <w:t>October</w:t>
      </w:r>
      <w:r w:rsidR="005818C6" w:rsidRPr="00D517CD">
        <w:t xml:space="preserve"> 2021, </w:t>
      </w:r>
      <w:r w:rsidR="004010A0" w:rsidRPr="00D517CD">
        <w:t xml:space="preserve">delayed </w:t>
      </w:r>
      <w:r w:rsidR="005818C6" w:rsidRPr="00D517CD">
        <w:t xml:space="preserve">payments of </w:t>
      </w:r>
      <w:r w:rsidR="004010A0" w:rsidRPr="00D517CD">
        <w:t>licence f</w:t>
      </w:r>
      <w:r w:rsidR="005818C6" w:rsidRPr="00D517CD">
        <w:t>ee (LF)/</w:t>
      </w:r>
      <w:r w:rsidR="004010A0" w:rsidRPr="00D517CD">
        <w:t>spectrum usage charge (</w:t>
      </w:r>
      <w:r w:rsidR="005818C6" w:rsidRPr="00D517CD">
        <w:t>SUC) will attract</w:t>
      </w:r>
      <w:r w:rsidR="004010A0" w:rsidRPr="00D517CD">
        <w:t xml:space="preserve"> an</w:t>
      </w:r>
      <w:r w:rsidR="005818C6" w:rsidRPr="00D517CD">
        <w:t xml:space="preserve"> interest rate of SBI</w:t>
      </w:r>
      <w:r w:rsidR="00294E18" w:rsidRPr="00D517CD">
        <w:t>'</w:t>
      </w:r>
      <w:r w:rsidR="005818C6" w:rsidRPr="00D517CD">
        <w:t>s MCLR plus 2% instead of MCLR plus 4%; interest compounded annually instead of monthly; penalty and interest on penalty removed.</w:t>
      </w:r>
    </w:p>
    <w:p w14:paraId="57920B6F" w14:textId="58102ACE" w:rsidR="005818C6" w:rsidRPr="00D517CD" w:rsidRDefault="003B1738" w:rsidP="00DF5EF7">
      <w:pPr>
        <w:pStyle w:val="enumlev2"/>
      </w:pPr>
      <w:r w:rsidRPr="00D517CD">
        <w:t>e)</w:t>
      </w:r>
      <w:r w:rsidRPr="00D517CD">
        <w:tab/>
      </w:r>
      <w:r w:rsidR="005818C6" w:rsidRPr="00D517CD">
        <w:t xml:space="preserve">For </w:t>
      </w:r>
      <w:r w:rsidR="004010A0" w:rsidRPr="00D517CD">
        <w:t>au</w:t>
      </w:r>
      <w:r w:rsidR="005818C6" w:rsidRPr="00D517CD">
        <w:t xml:space="preserve">ctions held henceforth, no BGs will be required to secure instalment payments. </w:t>
      </w:r>
      <w:r w:rsidR="004010A0" w:rsidRPr="00D517CD">
        <w:t>The i</w:t>
      </w:r>
      <w:r w:rsidR="005818C6" w:rsidRPr="00D517CD">
        <w:t xml:space="preserve">ndustry has matured and the past practice of BG is no longer </w:t>
      </w:r>
      <w:r w:rsidR="004010A0" w:rsidRPr="00D517CD">
        <w:t>necessary</w:t>
      </w:r>
      <w:r w:rsidR="005818C6" w:rsidRPr="00D517CD">
        <w:t>. </w:t>
      </w:r>
    </w:p>
    <w:p w14:paraId="18CD90F8" w14:textId="1153D49C" w:rsidR="005818C6" w:rsidRPr="00D517CD" w:rsidRDefault="003B1738" w:rsidP="00DF5EF7">
      <w:pPr>
        <w:pStyle w:val="enumlev2"/>
      </w:pPr>
      <w:r w:rsidRPr="00D517CD">
        <w:t>f)</w:t>
      </w:r>
      <w:r w:rsidRPr="00D517CD">
        <w:tab/>
      </w:r>
      <w:r w:rsidR="005818C6" w:rsidRPr="00D517CD">
        <w:t xml:space="preserve">100% FDI has been permitted under </w:t>
      </w:r>
      <w:r w:rsidR="004010A0" w:rsidRPr="00D517CD">
        <w:t xml:space="preserve">the </w:t>
      </w:r>
      <w:r w:rsidR="005818C6" w:rsidRPr="00D517CD">
        <w:t xml:space="preserve">automatic route in </w:t>
      </w:r>
      <w:r w:rsidR="004010A0" w:rsidRPr="00D517CD">
        <w:t xml:space="preserve">the </w:t>
      </w:r>
      <w:r w:rsidR="005818C6" w:rsidRPr="00D517CD">
        <w:t>telecom</w:t>
      </w:r>
      <w:r w:rsidR="004010A0" w:rsidRPr="00D517CD">
        <w:t>munication</w:t>
      </w:r>
      <w:r w:rsidR="005818C6" w:rsidRPr="00D517CD">
        <w:t xml:space="preserve"> sector</w:t>
      </w:r>
      <w:r w:rsidR="004010A0" w:rsidRPr="00D517CD">
        <w:t>,</w:t>
      </w:r>
      <w:r w:rsidR="005818C6" w:rsidRPr="00D517CD">
        <w:t xml:space="preserve"> subject to certain conditions for countries sharing land border with India</w:t>
      </w:r>
      <w:r w:rsidR="004010A0" w:rsidRPr="00D517CD">
        <w:t>.</w:t>
      </w:r>
    </w:p>
    <w:p w14:paraId="213F464C" w14:textId="17541FC7" w:rsidR="005818C6" w:rsidRPr="00D517CD" w:rsidRDefault="003B1738" w:rsidP="00915B7A">
      <w:pPr>
        <w:pStyle w:val="enumlev2"/>
      </w:pPr>
      <w:r w:rsidRPr="00D517CD">
        <w:t>g)</w:t>
      </w:r>
      <w:r w:rsidRPr="00D517CD">
        <w:tab/>
      </w:r>
      <w:r w:rsidR="005818C6" w:rsidRPr="00D517CD">
        <w:t xml:space="preserve">Full </w:t>
      </w:r>
      <w:r w:rsidR="004010A0" w:rsidRPr="00D517CD">
        <w:t xml:space="preserve">mobile number portability </w:t>
      </w:r>
      <w:r w:rsidR="005818C6" w:rsidRPr="00D517CD">
        <w:t xml:space="preserve">(MNP): </w:t>
      </w:r>
      <w:r w:rsidR="004010A0" w:rsidRPr="00D517CD">
        <w:t xml:space="preserve">the </w:t>
      </w:r>
      <w:r w:rsidR="001B1319" w:rsidRPr="00D517CD">
        <w:t>G</w:t>
      </w:r>
      <w:r w:rsidR="004010A0" w:rsidRPr="00D517CD">
        <w:t xml:space="preserve">overnment </w:t>
      </w:r>
      <w:r w:rsidR="005818C6" w:rsidRPr="00D517CD">
        <w:t xml:space="preserve">has allowed </w:t>
      </w:r>
      <w:r w:rsidR="004010A0" w:rsidRPr="00D517CD">
        <w:t xml:space="preserve">one nation full mobile number portability </w:t>
      </w:r>
      <w:r w:rsidR="005818C6" w:rsidRPr="00D517CD">
        <w:t>(MNP). This has enabled the subscribers to change their licence service area and still retain their mobile number.</w:t>
      </w:r>
    </w:p>
    <w:p w14:paraId="1378A109" w14:textId="30DFE842" w:rsidR="005818C6" w:rsidRPr="00D517CD" w:rsidRDefault="00B44B79" w:rsidP="00DF5EF7">
      <w:pPr>
        <w:pStyle w:val="enumlev1"/>
        <w:rPr>
          <w:b/>
          <w:bCs/>
        </w:rPr>
      </w:pPr>
      <w:r w:rsidRPr="00D517CD">
        <w:rPr>
          <w:b/>
          <w:bCs/>
        </w:rPr>
        <w:t>•</w:t>
      </w:r>
      <w:r w:rsidR="003B1738" w:rsidRPr="00D517CD">
        <w:rPr>
          <w:b/>
          <w:bCs/>
        </w:rPr>
        <w:tab/>
      </w:r>
      <w:r w:rsidR="005818C6" w:rsidRPr="00D517CD">
        <w:rPr>
          <w:b/>
          <w:bCs/>
        </w:rPr>
        <w:t xml:space="preserve">Spectrum </w:t>
      </w:r>
      <w:r w:rsidR="007758BE" w:rsidRPr="00D517CD">
        <w:rPr>
          <w:b/>
          <w:bCs/>
        </w:rPr>
        <w:t>r</w:t>
      </w:r>
      <w:r w:rsidR="005818C6" w:rsidRPr="00D517CD">
        <w:rPr>
          <w:b/>
          <w:bCs/>
        </w:rPr>
        <w:t>eforms</w:t>
      </w:r>
    </w:p>
    <w:p w14:paraId="7FB8925C" w14:textId="17CC6C46" w:rsidR="005818C6" w:rsidRPr="00D517CD" w:rsidRDefault="003B1738" w:rsidP="00DF5EF7">
      <w:pPr>
        <w:pStyle w:val="enumlev2"/>
      </w:pPr>
      <w:r w:rsidRPr="00D517CD">
        <w:t>a)</w:t>
      </w:r>
      <w:r w:rsidRPr="00D517CD">
        <w:tab/>
      </w:r>
      <w:r w:rsidR="005818C6" w:rsidRPr="00D517CD">
        <w:t xml:space="preserve">Spectrum </w:t>
      </w:r>
      <w:r w:rsidR="007758BE" w:rsidRPr="00D517CD">
        <w:t>t</w:t>
      </w:r>
      <w:r w:rsidR="005818C6" w:rsidRPr="00D517CD">
        <w:t xml:space="preserve">enure: In future </w:t>
      </w:r>
      <w:r w:rsidR="004F1089" w:rsidRPr="00D517CD">
        <w:t>a</w:t>
      </w:r>
      <w:r w:rsidR="005818C6" w:rsidRPr="00D517CD">
        <w:t>uctions, tenure of spectrum increased from 20 to 30 years.</w:t>
      </w:r>
    </w:p>
    <w:p w14:paraId="66D3E0A9" w14:textId="65DAD93A" w:rsidR="005818C6" w:rsidRPr="00D517CD" w:rsidRDefault="003B1738" w:rsidP="00DF5EF7">
      <w:pPr>
        <w:pStyle w:val="enumlev2"/>
      </w:pPr>
      <w:r w:rsidRPr="00D517CD">
        <w:t>b)</w:t>
      </w:r>
      <w:r w:rsidRPr="00D517CD">
        <w:tab/>
      </w:r>
      <w:r w:rsidR="005818C6" w:rsidRPr="00D517CD">
        <w:t>Surrender of spectrum will be permitted after 10 years for spectrum acquired in the future auctions.</w:t>
      </w:r>
    </w:p>
    <w:p w14:paraId="695E9C5E" w14:textId="1E84C088" w:rsidR="005818C6" w:rsidRPr="00D517CD" w:rsidRDefault="003B1738" w:rsidP="00DF5EF7">
      <w:pPr>
        <w:pStyle w:val="enumlev2"/>
      </w:pPr>
      <w:r w:rsidRPr="00D517CD">
        <w:t>c)</w:t>
      </w:r>
      <w:r w:rsidRPr="00D517CD">
        <w:tab/>
      </w:r>
      <w:r w:rsidR="005818C6" w:rsidRPr="00D517CD">
        <w:rPr>
          <w:rFonts w:eastAsia="Calibri"/>
          <w:lang w:eastAsia="ja-JP"/>
        </w:rPr>
        <w:t xml:space="preserve">Sharing of spectrum has been allowed between two service providers without any </w:t>
      </w:r>
      <w:r w:rsidR="004F1089" w:rsidRPr="00D517CD">
        <w:rPr>
          <w:rFonts w:eastAsia="Calibri"/>
          <w:lang w:eastAsia="ja-JP"/>
        </w:rPr>
        <w:t>fi</w:t>
      </w:r>
      <w:r w:rsidR="005818C6" w:rsidRPr="00D517CD">
        <w:rPr>
          <w:rFonts w:eastAsia="Calibri"/>
          <w:lang w:eastAsia="ja-JP"/>
        </w:rPr>
        <w:t>nancial burden.</w:t>
      </w:r>
    </w:p>
    <w:p w14:paraId="6DA1AE58" w14:textId="71C7F166" w:rsidR="005818C6" w:rsidRPr="00D517CD" w:rsidRDefault="003B1738" w:rsidP="00DF5EF7">
      <w:pPr>
        <w:pStyle w:val="enumlev2"/>
      </w:pPr>
      <w:r w:rsidRPr="00D517CD">
        <w:lastRenderedPageBreak/>
        <w:t>d)</w:t>
      </w:r>
      <w:r w:rsidRPr="00D517CD">
        <w:tab/>
      </w:r>
      <w:r w:rsidR="005818C6" w:rsidRPr="00D517CD">
        <w:t xml:space="preserve">No </w:t>
      </w:r>
      <w:r w:rsidR="004F1089" w:rsidRPr="00D517CD">
        <w:t xml:space="preserve">spectrum usage charge </w:t>
      </w:r>
      <w:r w:rsidR="005818C6" w:rsidRPr="00D517CD">
        <w:t>(SUC) for spectrum acquired in future spectrum auctions.</w:t>
      </w:r>
    </w:p>
    <w:p w14:paraId="6EAA4AE5" w14:textId="4865CE7F" w:rsidR="005818C6" w:rsidRPr="00D517CD" w:rsidRDefault="00B44B79" w:rsidP="00DF5EF7">
      <w:pPr>
        <w:pStyle w:val="enumlev1"/>
        <w:rPr>
          <w:b/>
          <w:bCs/>
        </w:rPr>
      </w:pPr>
      <w:r w:rsidRPr="00D517CD">
        <w:rPr>
          <w:b/>
          <w:bCs/>
        </w:rPr>
        <w:t>•</w:t>
      </w:r>
      <w:r w:rsidR="003B1738" w:rsidRPr="00D517CD">
        <w:rPr>
          <w:b/>
          <w:bCs/>
        </w:rPr>
        <w:tab/>
      </w:r>
      <w:r w:rsidRPr="00D517CD">
        <w:rPr>
          <w:b/>
          <w:bCs/>
        </w:rPr>
        <w:t>Citizen</w:t>
      </w:r>
      <w:r w:rsidR="005818C6" w:rsidRPr="00D517CD">
        <w:rPr>
          <w:b/>
          <w:bCs/>
        </w:rPr>
        <w:t xml:space="preserve">-centric and </w:t>
      </w:r>
      <w:r w:rsidR="004F1089" w:rsidRPr="00D517CD">
        <w:rPr>
          <w:b/>
          <w:bCs/>
        </w:rPr>
        <w:t>busi</w:t>
      </w:r>
      <w:r w:rsidR="005818C6" w:rsidRPr="00D517CD">
        <w:rPr>
          <w:b/>
          <w:bCs/>
        </w:rPr>
        <w:t>ness-friendly reforms</w:t>
      </w:r>
    </w:p>
    <w:p w14:paraId="160826CF" w14:textId="60ED5E74" w:rsidR="005818C6" w:rsidRPr="00D517CD" w:rsidRDefault="003B1738" w:rsidP="00DF5EF7">
      <w:pPr>
        <w:pStyle w:val="enumlev2"/>
      </w:pPr>
      <w:r w:rsidRPr="00D517CD">
        <w:t>a)</w:t>
      </w:r>
      <w:r w:rsidRPr="00D517CD">
        <w:tab/>
      </w:r>
      <w:r w:rsidR="005818C6" w:rsidRPr="00D517CD">
        <w:t>Auction calendar fixed</w:t>
      </w:r>
      <w:r w:rsidR="004F1089" w:rsidRPr="00D517CD">
        <w:t>:</w:t>
      </w:r>
      <w:r w:rsidR="005818C6" w:rsidRPr="00D517CD">
        <w:t xml:space="preserve"> Spectrum auctions </w:t>
      </w:r>
      <w:r w:rsidR="004F1089" w:rsidRPr="00D517CD">
        <w:t>will</w:t>
      </w:r>
      <w:r w:rsidR="005818C6" w:rsidRPr="00D517CD">
        <w:t xml:space="preserve"> normally </w:t>
      </w:r>
      <w:r w:rsidR="004F1089" w:rsidRPr="00D517CD">
        <w:t xml:space="preserve">be </w:t>
      </w:r>
      <w:r w:rsidR="005818C6" w:rsidRPr="00D517CD">
        <w:t>held in the last quarter of every financial year.</w:t>
      </w:r>
    </w:p>
    <w:p w14:paraId="51C5912A" w14:textId="6FEC8D15" w:rsidR="005818C6" w:rsidRPr="00D517CD" w:rsidRDefault="003B1738" w:rsidP="00DF5EF7">
      <w:pPr>
        <w:pStyle w:val="enumlev2"/>
      </w:pPr>
      <w:r w:rsidRPr="00D517CD">
        <w:t>b)</w:t>
      </w:r>
      <w:r w:rsidRPr="00D517CD">
        <w:tab/>
      </w:r>
      <w:r w:rsidR="005818C6" w:rsidRPr="00D517CD">
        <w:t xml:space="preserve">Know </w:t>
      </w:r>
      <w:r w:rsidR="004F1089" w:rsidRPr="00D517CD">
        <w:t xml:space="preserve">your customers </w:t>
      </w:r>
      <w:r w:rsidR="005818C6" w:rsidRPr="00D517CD">
        <w:t>(KYC) reforms: Self-KYC (</w:t>
      </w:r>
      <w:r w:rsidR="004F1089" w:rsidRPr="00D517CD">
        <w:t>a</w:t>
      </w:r>
      <w:r w:rsidR="005818C6" w:rsidRPr="00D517CD">
        <w:t xml:space="preserve">pp based) permitted. E-KYC rate revised to only </w:t>
      </w:r>
      <w:r w:rsidR="004F1089" w:rsidRPr="00D517CD">
        <w:t>one rupee</w:t>
      </w:r>
      <w:r w:rsidR="005818C6" w:rsidRPr="00D517CD">
        <w:t xml:space="preserve">. Shifting from </w:t>
      </w:r>
      <w:r w:rsidR="004F1089" w:rsidRPr="00D517CD">
        <w:t xml:space="preserve">prepaid to post-paid </w:t>
      </w:r>
      <w:r w:rsidR="005818C6" w:rsidRPr="00D517CD">
        <w:t>and vice</w:t>
      </w:r>
      <w:r w:rsidR="004F1089" w:rsidRPr="00D517CD">
        <w:t xml:space="preserve"> </w:t>
      </w:r>
      <w:r w:rsidR="005818C6" w:rsidRPr="00D517CD">
        <w:t>versa will not require fresh KYC.</w:t>
      </w:r>
    </w:p>
    <w:p w14:paraId="235EDA6A" w14:textId="183CCF61" w:rsidR="005818C6" w:rsidRPr="00D517CD" w:rsidRDefault="003B1738" w:rsidP="00DF5EF7">
      <w:pPr>
        <w:pStyle w:val="enumlev2"/>
      </w:pPr>
      <w:r w:rsidRPr="00D517CD">
        <w:t>c)</w:t>
      </w:r>
      <w:r w:rsidRPr="00D517CD">
        <w:tab/>
      </w:r>
      <w:r w:rsidR="005818C6" w:rsidRPr="00D517CD">
        <w:rPr>
          <w:rFonts w:eastAsia="Calibri"/>
          <w:lang w:eastAsia="ja-JP"/>
        </w:rPr>
        <w:t>Aadhaar</w:t>
      </w:r>
      <w:r w:rsidR="004F1089" w:rsidRPr="00D517CD">
        <w:rPr>
          <w:rFonts w:eastAsia="Calibri"/>
          <w:lang w:eastAsia="ja-JP"/>
        </w:rPr>
        <w:t>-</w:t>
      </w:r>
      <w:r w:rsidR="005818C6" w:rsidRPr="00D517CD">
        <w:rPr>
          <w:rFonts w:eastAsia="Calibri"/>
          <w:lang w:eastAsia="ja-JP"/>
        </w:rPr>
        <w:t xml:space="preserve">based e-KYC: This is a paperless, digital process in which the demographic details along with photograph of the customer are received online by the </w:t>
      </w:r>
      <w:r w:rsidR="004F1089" w:rsidRPr="00D517CD">
        <w:rPr>
          <w:rFonts w:eastAsia="Calibri"/>
          <w:lang w:eastAsia="ja-JP"/>
        </w:rPr>
        <w:t>telecom service provid</w:t>
      </w:r>
      <w:r w:rsidR="005818C6" w:rsidRPr="00D517CD">
        <w:rPr>
          <w:rFonts w:eastAsia="Calibri"/>
          <w:lang w:eastAsia="ja-JP"/>
        </w:rPr>
        <w:t xml:space="preserve">ers (TSPs) from the Aadhaar database. </w:t>
      </w:r>
    </w:p>
    <w:p w14:paraId="08EDEC67" w14:textId="3F5AC4CD" w:rsidR="005818C6" w:rsidRPr="00D517CD" w:rsidRDefault="003B1738" w:rsidP="00DF5EF7">
      <w:pPr>
        <w:pStyle w:val="enumlev2"/>
      </w:pPr>
      <w:r w:rsidRPr="00D517CD">
        <w:t>d)</w:t>
      </w:r>
      <w:r w:rsidRPr="00D517CD">
        <w:tab/>
      </w:r>
      <w:r w:rsidR="005818C6" w:rsidRPr="00D517CD">
        <w:t xml:space="preserve">Paper </w:t>
      </w:r>
      <w:r w:rsidR="004F1089" w:rsidRPr="00D517CD">
        <w:t xml:space="preserve">customer acquisition forms </w:t>
      </w:r>
      <w:r w:rsidR="005818C6" w:rsidRPr="00D517CD">
        <w:t xml:space="preserve">(CAF) will be replaced by digital storage of data. Several digital reforms to ease KYC. </w:t>
      </w:r>
    </w:p>
    <w:p w14:paraId="2A92E15E" w14:textId="5E4CB223" w:rsidR="005818C6" w:rsidRPr="00D517CD" w:rsidRDefault="003B1738" w:rsidP="00DF5EF7">
      <w:pPr>
        <w:pStyle w:val="enumlev2"/>
      </w:pPr>
      <w:r w:rsidRPr="00D517CD">
        <w:t>e)</w:t>
      </w:r>
      <w:r w:rsidRPr="00D517CD">
        <w:tab/>
      </w:r>
      <w:r w:rsidR="005818C6" w:rsidRPr="00D517CD">
        <w:rPr>
          <w:rFonts w:eastAsia="Calibri"/>
          <w:lang w:eastAsia="ja-JP"/>
        </w:rPr>
        <w:t>Procurement of wireless equipment has been simplified. TSPs can import wireless equipment on the basis of an auto</w:t>
      </w:r>
      <w:r w:rsidR="00474EB3" w:rsidRPr="00D517CD">
        <w:rPr>
          <w:rFonts w:eastAsia="Calibri"/>
          <w:lang w:eastAsia="ja-JP"/>
        </w:rPr>
        <w:t>-</w:t>
      </w:r>
      <w:r w:rsidR="005818C6" w:rsidRPr="00D517CD">
        <w:rPr>
          <w:rFonts w:eastAsia="Calibri"/>
          <w:lang w:eastAsia="ja-JP"/>
        </w:rPr>
        <w:t xml:space="preserve">generated self-declaration certificate. This will replace the existing system of obtaining </w:t>
      </w:r>
      <w:r w:rsidR="004F1089" w:rsidRPr="00D517CD">
        <w:rPr>
          <w:rFonts w:eastAsia="Calibri"/>
          <w:lang w:eastAsia="ja-JP"/>
        </w:rPr>
        <w:t>an import licen</w:t>
      </w:r>
      <w:r w:rsidR="00474EB3" w:rsidRPr="00D517CD">
        <w:rPr>
          <w:rFonts w:eastAsia="Calibri"/>
          <w:lang w:eastAsia="ja-JP"/>
        </w:rPr>
        <w:t>c</w:t>
      </w:r>
      <w:r w:rsidR="004F1089" w:rsidRPr="00D517CD">
        <w:rPr>
          <w:rFonts w:eastAsia="Calibri"/>
          <w:lang w:eastAsia="ja-JP"/>
        </w:rPr>
        <w:t xml:space="preserve">e from wireless planning </w:t>
      </w:r>
      <w:r w:rsidR="00474EB3" w:rsidRPr="00D517CD">
        <w:rPr>
          <w:rFonts w:eastAsia="Calibri"/>
          <w:lang w:eastAsia="ja-JP"/>
        </w:rPr>
        <w:t xml:space="preserve">and </w:t>
      </w:r>
      <w:r w:rsidR="004F1089" w:rsidRPr="00D517CD">
        <w:rPr>
          <w:rFonts w:eastAsia="Calibri"/>
          <w:lang w:eastAsia="ja-JP"/>
        </w:rPr>
        <w:t xml:space="preserve">coordination wing </w:t>
      </w:r>
      <w:r w:rsidR="005818C6" w:rsidRPr="00D517CD">
        <w:rPr>
          <w:rFonts w:eastAsia="Calibri"/>
          <w:lang w:eastAsia="ja-JP"/>
        </w:rPr>
        <w:t>before importing wireless products.</w:t>
      </w:r>
    </w:p>
    <w:p w14:paraId="2EA34611" w14:textId="50656E7E" w:rsidR="005818C6" w:rsidRPr="00D517CD" w:rsidRDefault="003B1738" w:rsidP="00B44B79">
      <w:pPr>
        <w:pStyle w:val="enumlev2"/>
        <w:rPr>
          <w:rFonts w:eastAsia="Calibri"/>
          <w:lang w:eastAsia="ja-JP"/>
        </w:rPr>
      </w:pPr>
      <w:r w:rsidRPr="00D517CD">
        <w:rPr>
          <w:rFonts w:eastAsia="Calibri"/>
          <w:lang w:eastAsia="ja-JP"/>
        </w:rPr>
        <w:t>f)</w:t>
      </w:r>
      <w:r w:rsidRPr="00D517CD">
        <w:rPr>
          <w:rFonts w:eastAsia="Calibri"/>
          <w:lang w:eastAsia="ja-JP"/>
        </w:rPr>
        <w:tab/>
      </w:r>
      <w:r w:rsidR="005818C6" w:rsidRPr="00D517CD">
        <w:rPr>
          <w:rFonts w:eastAsia="Calibri"/>
          <w:lang w:eastAsia="ja-JP"/>
        </w:rPr>
        <w:t xml:space="preserve">Simplified tower approval process based on self-declaration through integrated online portal. </w:t>
      </w:r>
    </w:p>
    <w:p w14:paraId="48C3D4C4" w14:textId="756BC1B2" w:rsidR="005818C6" w:rsidRPr="00D517CD" w:rsidRDefault="00B44B79" w:rsidP="00DF5EF7">
      <w:pPr>
        <w:pStyle w:val="enumlev1"/>
        <w:rPr>
          <w:b/>
          <w:bCs/>
        </w:rPr>
      </w:pPr>
      <w:r w:rsidRPr="00D517CD">
        <w:rPr>
          <w:b/>
          <w:bCs/>
        </w:rPr>
        <w:t>•</w:t>
      </w:r>
      <w:r w:rsidR="003B1738" w:rsidRPr="00D517CD">
        <w:rPr>
          <w:b/>
          <w:bCs/>
        </w:rPr>
        <w:tab/>
      </w:r>
      <w:r w:rsidR="005818C6" w:rsidRPr="00D517CD">
        <w:rPr>
          <w:b/>
          <w:bCs/>
        </w:rPr>
        <w:t>Cross-</w:t>
      </w:r>
      <w:r w:rsidR="004F1089" w:rsidRPr="00D517CD">
        <w:rPr>
          <w:b/>
          <w:bCs/>
        </w:rPr>
        <w:t>sectoral infrastructure sharing</w:t>
      </w:r>
    </w:p>
    <w:p w14:paraId="1CD91AEC" w14:textId="37A5542B" w:rsidR="005818C6" w:rsidRPr="00D517CD" w:rsidRDefault="003B1738" w:rsidP="00B44B79">
      <w:pPr>
        <w:pStyle w:val="enumlev2"/>
        <w:rPr>
          <w:rFonts w:eastAsia="Calibri"/>
        </w:rPr>
      </w:pPr>
      <w:r w:rsidRPr="00D517CD">
        <w:rPr>
          <w:rFonts w:eastAsia="Calibri"/>
          <w:lang w:eastAsia="ja-JP"/>
        </w:rPr>
        <w:t>a)</w:t>
      </w:r>
      <w:r w:rsidRPr="00D517CD">
        <w:rPr>
          <w:rFonts w:eastAsia="Calibri"/>
          <w:lang w:eastAsia="ja-JP"/>
        </w:rPr>
        <w:tab/>
      </w:r>
      <w:r w:rsidR="005818C6" w:rsidRPr="00D517CD">
        <w:rPr>
          <w:rFonts w:eastAsia="Calibri"/>
        </w:rPr>
        <w:t>The concept of cross-sectoral infrastructure sharing aims to leverage the infrastructure created across sectors such as Telecom, electricity, roads, railways, etc</w:t>
      </w:r>
      <w:r w:rsidR="004F1089" w:rsidRPr="00D517CD">
        <w:rPr>
          <w:rFonts w:eastAsia="Calibri"/>
        </w:rPr>
        <w:t>.</w:t>
      </w:r>
      <w:r w:rsidR="005818C6" w:rsidRPr="00D517CD">
        <w:rPr>
          <w:rFonts w:eastAsia="Calibri"/>
        </w:rPr>
        <w:t xml:space="preserve"> to create a sharing and efficient infra</w:t>
      </w:r>
      <w:r w:rsidR="00474EB3" w:rsidRPr="00D517CD">
        <w:rPr>
          <w:rFonts w:eastAsia="Calibri"/>
        </w:rPr>
        <w:t>structure</w:t>
      </w:r>
      <w:r w:rsidR="005818C6" w:rsidRPr="00D517CD">
        <w:rPr>
          <w:rFonts w:eastAsia="Calibri"/>
        </w:rPr>
        <w:t>. Most of the times, the infra</w:t>
      </w:r>
      <w:r w:rsidR="00474EB3" w:rsidRPr="00D517CD">
        <w:rPr>
          <w:rFonts w:eastAsia="Calibri"/>
        </w:rPr>
        <w:t>structure</w:t>
      </w:r>
      <w:r w:rsidR="005818C6" w:rsidRPr="00D517CD">
        <w:rPr>
          <w:rFonts w:eastAsia="Calibri"/>
        </w:rPr>
        <w:t xml:space="preserve"> created by one sector can be utili</w:t>
      </w:r>
      <w:r w:rsidR="00FC59CA" w:rsidRPr="00D517CD">
        <w:rPr>
          <w:rFonts w:eastAsia="Calibri"/>
        </w:rPr>
        <w:t>s</w:t>
      </w:r>
      <w:r w:rsidR="005818C6" w:rsidRPr="00D517CD">
        <w:rPr>
          <w:rFonts w:eastAsia="Calibri"/>
        </w:rPr>
        <w:t>ed by another sector as is or</w:t>
      </w:r>
      <w:r w:rsidR="00474EB3" w:rsidRPr="00D517CD">
        <w:rPr>
          <w:rFonts w:eastAsia="Calibri"/>
        </w:rPr>
        <w:t xml:space="preserve"> with</w:t>
      </w:r>
      <w:r w:rsidR="005818C6" w:rsidRPr="00D517CD">
        <w:rPr>
          <w:rFonts w:eastAsia="Calibri"/>
        </w:rPr>
        <w:t xml:space="preserve"> minimal modifications. This creates synergy and encourages a holistic</w:t>
      </w:r>
      <w:r w:rsidR="00474EB3" w:rsidRPr="00D517CD">
        <w:rPr>
          <w:rFonts w:eastAsia="Calibri"/>
        </w:rPr>
        <w:t>,</w:t>
      </w:r>
      <w:r w:rsidR="005818C6" w:rsidRPr="00D517CD">
        <w:rPr>
          <w:rFonts w:eastAsia="Calibri"/>
        </w:rPr>
        <w:t xml:space="preserve"> collaborative approach by various infra</w:t>
      </w:r>
      <w:r w:rsidR="00474EB3" w:rsidRPr="00D517CD">
        <w:rPr>
          <w:rFonts w:eastAsia="Calibri"/>
        </w:rPr>
        <w:t>structure</w:t>
      </w:r>
      <w:r w:rsidR="005818C6" w:rsidRPr="00D517CD">
        <w:rPr>
          <w:rFonts w:eastAsia="Calibri"/>
        </w:rPr>
        <w:t xml:space="preserve"> developers. </w:t>
      </w:r>
    </w:p>
    <w:p w14:paraId="774A6BA6" w14:textId="2E3E5D08" w:rsidR="005818C6" w:rsidRPr="00D517CD" w:rsidRDefault="003B1738" w:rsidP="00B44B79">
      <w:pPr>
        <w:pStyle w:val="enumlev2"/>
        <w:rPr>
          <w:rFonts w:eastAsia="Calibri"/>
        </w:rPr>
      </w:pPr>
      <w:r w:rsidRPr="00D517CD">
        <w:rPr>
          <w:rFonts w:eastAsia="Calibri"/>
          <w:lang w:eastAsia="ja-JP"/>
        </w:rPr>
        <w:t>b)</w:t>
      </w:r>
      <w:r w:rsidRPr="00D517CD">
        <w:rPr>
          <w:rFonts w:eastAsia="Calibri"/>
          <w:lang w:eastAsia="ja-JP"/>
        </w:rPr>
        <w:tab/>
      </w:r>
      <w:r w:rsidR="005818C6" w:rsidRPr="00D517CD">
        <w:rPr>
          <w:rFonts w:eastAsia="Calibri"/>
        </w:rPr>
        <w:t xml:space="preserve">In India, under </w:t>
      </w:r>
      <w:r w:rsidR="00474EB3" w:rsidRPr="00D517CD">
        <w:rPr>
          <w:rFonts w:eastAsia="Calibri"/>
        </w:rPr>
        <w:t xml:space="preserve">the </w:t>
      </w:r>
      <w:r w:rsidR="005818C6" w:rsidRPr="00D517CD">
        <w:rPr>
          <w:rFonts w:eastAsia="Calibri"/>
        </w:rPr>
        <w:t xml:space="preserve">USO scheme of </w:t>
      </w:r>
      <w:proofErr w:type="spellStart"/>
      <w:r w:rsidR="005818C6" w:rsidRPr="00D517CD">
        <w:rPr>
          <w:rFonts w:eastAsia="Calibri"/>
        </w:rPr>
        <w:t>BharatNet</w:t>
      </w:r>
      <w:proofErr w:type="spellEnd"/>
      <w:r w:rsidR="005818C6" w:rsidRPr="00D517CD">
        <w:rPr>
          <w:rFonts w:eastAsia="Calibri"/>
        </w:rPr>
        <w:t xml:space="preserve">, in some of the states, the electricity overhead poles are used for laying the telecom OFC. This has reduced the Capex as well as </w:t>
      </w:r>
      <w:proofErr w:type="spellStart"/>
      <w:r w:rsidR="005818C6" w:rsidRPr="00D517CD">
        <w:rPr>
          <w:rFonts w:eastAsia="Calibri"/>
        </w:rPr>
        <w:t>Opex</w:t>
      </w:r>
      <w:proofErr w:type="spellEnd"/>
      <w:r w:rsidR="005818C6" w:rsidRPr="00D517CD">
        <w:rPr>
          <w:rFonts w:eastAsia="Calibri"/>
        </w:rPr>
        <w:t xml:space="preserve"> expenditure. Example is the use of </w:t>
      </w:r>
      <w:r w:rsidR="00474EB3" w:rsidRPr="00D517CD">
        <w:rPr>
          <w:rFonts w:eastAsia="Calibri"/>
        </w:rPr>
        <w:t xml:space="preserve">overhead power ground wire </w:t>
      </w:r>
      <w:r w:rsidR="005818C6" w:rsidRPr="00D517CD">
        <w:rPr>
          <w:rFonts w:eastAsia="Calibri"/>
        </w:rPr>
        <w:t xml:space="preserve">(OPGW) cables and utility poles laid by </w:t>
      </w:r>
      <w:r w:rsidR="004F1089" w:rsidRPr="00D517CD">
        <w:rPr>
          <w:rFonts w:eastAsia="Calibri"/>
        </w:rPr>
        <w:t>ele</w:t>
      </w:r>
      <w:r w:rsidR="005818C6" w:rsidRPr="00D517CD">
        <w:rPr>
          <w:rFonts w:eastAsia="Calibri"/>
        </w:rPr>
        <w:t>ctricity departments can be used for telecom OFC purposes.</w:t>
      </w:r>
    </w:p>
    <w:p w14:paraId="7D10C9C5" w14:textId="23F29E68" w:rsidR="005818C6" w:rsidRPr="00D517CD" w:rsidRDefault="00B44B79" w:rsidP="00DF5EF7">
      <w:pPr>
        <w:pStyle w:val="enumlev1"/>
        <w:rPr>
          <w:b/>
          <w:bCs/>
        </w:rPr>
      </w:pPr>
      <w:bookmarkStart w:id="89" w:name="_Toc152772014"/>
      <w:r w:rsidRPr="00D517CD">
        <w:rPr>
          <w:b/>
          <w:bCs/>
        </w:rPr>
        <w:t>•</w:t>
      </w:r>
      <w:r w:rsidR="003B1738" w:rsidRPr="00D517CD">
        <w:rPr>
          <w:b/>
          <w:bCs/>
        </w:rPr>
        <w:tab/>
      </w:r>
      <w:r w:rsidR="005818C6" w:rsidRPr="00D517CD">
        <w:rPr>
          <w:b/>
          <w:bCs/>
        </w:rPr>
        <w:t xml:space="preserve">Reforms in </w:t>
      </w:r>
      <w:r w:rsidR="004F1089" w:rsidRPr="00D517CD">
        <w:rPr>
          <w:b/>
          <w:bCs/>
        </w:rPr>
        <w:t xml:space="preserve">the right of way </w:t>
      </w:r>
      <w:r w:rsidR="005818C6" w:rsidRPr="00D517CD">
        <w:rPr>
          <w:b/>
          <w:bCs/>
        </w:rPr>
        <w:t>(</w:t>
      </w:r>
      <w:proofErr w:type="spellStart"/>
      <w:r w:rsidR="005818C6" w:rsidRPr="00D517CD">
        <w:rPr>
          <w:b/>
          <w:bCs/>
        </w:rPr>
        <w:t>RoW</w:t>
      </w:r>
      <w:proofErr w:type="spellEnd"/>
      <w:r w:rsidR="005818C6" w:rsidRPr="00D517CD">
        <w:rPr>
          <w:b/>
          <w:bCs/>
        </w:rPr>
        <w:t>) rules</w:t>
      </w:r>
      <w:bookmarkEnd w:id="89"/>
    </w:p>
    <w:p w14:paraId="08197E2F" w14:textId="29A0C991" w:rsidR="005818C6" w:rsidRPr="00D517CD" w:rsidRDefault="004F1089" w:rsidP="00B44B79">
      <w:pPr>
        <w:rPr>
          <w:rFonts w:eastAsia="Calibri"/>
        </w:rPr>
      </w:pPr>
      <w:r w:rsidRPr="00D517CD">
        <w:rPr>
          <w:rFonts w:eastAsia="Calibri"/>
        </w:rPr>
        <w:t xml:space="preserve">The </w:t>
      </w:r>
      <w:hyperlink r:id="rId30" w:history="1">
        <w:r w:rsidRPr="00D517CD">
          <w:rPr>
            <w:rStyle w:val="Hyperlink"/>
            <w:rFonts w:eastAsia="Calibri"/>
          </w:rPr>
          <w:t>right of way rules</w:t>
        </w:r>
      </w:hyperlink>
      <w:r w:rsidR="005818C6" w:rsidRPr="00D517CD">
        <w:rPr>
          <w:rFonts w:eastAsia="Calibri"/>
        </w:rPr>
        <w:t xml:space="preserve"> were amended by </w:t>
      </w:r>
      <w:r w:rsidR="00474EB3" w:rsidRPr="00D517CD">
        <w:rPr>
          <w:rFonts w:eastAsia="Calibri"/>
        </w:rPr>
        <w:t xml:space="preserve">the </w:t>
      </w:r>
      <w:r w:rsidRPr="00D517CD">
        <w:rPr>
          <w:rFonts w:eastAsia="Calibri"/>
        </w:rPr>
        <w:t xml:space="preserve">department of telecommunications </w:t>
      </w:r>
      <w:r w:rsidR="005818C6" w:rsidRPr="00D517CD">
        <w:rPr>
          <w:rFonts w:eastAsia="Calibri"/>
        </w:rPr>
        <w:t>(DoT), India</w:t>
      </w:r>
      <w:r w:rsidR="00474EB3" w:rsidRPr="00D517CD">
        <w:rPr>
          <w:rFonts w:eastAsia="Calibri"/>
        </w:rPr>
        <w:t>,</w:t>
      </w:r>
      <w:r w:rsidR="005818C6" w:rsidRPr="00D517CD">
        <w:rPr>
          <w:rFonts w:eastAsia="Calibri"/>
        </w:rPr>
        <w:t xml:space="preserve"> to ensure faster roll-out of telecom</w:t>
      </w:r>
      <w:r w:rsidR="00474EB3" w:rsidRPr="00D517CD">
        <w:rPr>
          <w:rFonts w:eastAsia="Calibri"/>
        </w:rPr>
        <w:t>munication</w:t>
      </w:r>
      <w:r w:rsidR="005818C6" w:rsidRPr="00D517CD">
        <w:rPr>
          <w:rFonts w:eastAsia="Calibri"/>
        </w:rPr>
        <w:t xml:space="preserve"> services and reduce the delays in developing infrastructure. </w:t>
      </w:r>
    </w:p>
    <w:p w14:paraId="550A8F0A" w14:textId="638AAF4C"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 xml:space="preserve">The charges for </w:t>
      </w:r>
      <w:proofErr w:type="spellStart"/>
      <w:r w:rsidR="005818C6" w:rsidRPr="00D517CD">
        <w:rPr>
          <w:rFonts w:eastAsia="Calibri"/>
        </w:rPr>
        <w:t>RoW</w:t>
      </w:r>
      <w:proofErr w:type="spellEnd"/>
      <w:r w:rsidR="005818C6" w:rsidRPr="00D517CD">
        <w:rPr>
          <w:rFonts w:eastAsia="Calibri"/>
        </w:rPr>
        <w:t xml:space="preserve"> permissions have been made reasonable and a ceiling for </w:t>
      </w:r>
      <w:proofErr w:type="spellStart"/>
      <w:r w:rsidR="005818C6" w:rsidRPr="00D517CD">
        <w:rPr>
          <w:rFonts w:eastAsia="Calibri"/>
        </w:rPr>
        <w:t>RoW</w:t>
      </w:r>
      <w:proofErr w:type="spellEnd"/>
      <w:r w:rsidR="005818C6" w:rsidRPr="00D517CD">
        <w:rPr>
          <w:rFonts w:eastAsia="Calibri"/>
        </w:rPr>
        <w:t xml:space="preserve"> charges for installation of 5G small cells and optical fibre cable on street furniture has been fixed. These amendments will pave the way for deployment of 5G small cells on existing street infrastructure.</w:t>
      </w:r>
    </w:p>
    <w:p w14:paraId="111E54CB" w14:textId="66A616D9"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 xml:space="preserve">The amendments create </w:t>
      </w:r>
      <w:r w:rsidR="00474EB3" w:rsidRPr="00D517CD">
        <w:rPr>
          <w:rFonts w:eastAsia="Calibri"/>
        </w:rPr>
        <w:t xml:space="preserve">a </w:t>
      </w:r>
      <w:r w:rsidR="005818C6" w:rsidRPr="00D517CD">
        <w:rPr>
          <w:rFonts w:eastAsia="Calibri"/>
        </w:rPr>
        <w:t xml:space="preserve">distinction between </w:t>
      </w:r>
      <w:r w:rsidR="00892DDF" w:rsidRPr="00D517CD">
        <w:rPr>
          <w:rFonts w:eastAsia="Calibri"/>
        </w:rPr>
        <w:t>"</w:t>
      </w:r>
      <w:r w:rsidR="005818C6" w:rsidRPr="00D517CD">
        <w:rPr>
          <w:rFonts w:eastAsia="Calibri"/>
        </w:rPr>
        <w:t>poles</w:t>
      </w:r>
      <w:r w:rsidR="00892DDF" w:rsidRPr="00D517CD">
        <w:rPr>
          <w:rFonts w:eastAsia="Calibri"/>
        </w:rPr>
        <w:t>"</w:t>
      </w:r>
      <w:r w:rsidR="005818C6" w:rsidRPr="00D517CD">
        <w:rPr>
          <w:rFonts w:eastAsia="Calibri"/>
        </w:rPr>
        <w:t xml:space="preserve"> and </w:t>
      </w:r>
      <w:r w:rsidR="00892DDF" w:rsidRPr="00D517CD">
        <w:rPr>
          <w:rFonts w:eastAsia="Calibri"/>
        </w:rPr>
        <w:t>"</w:t>
      </w:r>
      <w:r w:rsidR="005818C6" w:rsidRPr="00D517CD">
        <w:rPr>
          <w:rFonts w:eastAsia="Calibri"/>
        </w:rPr>
        <w:t>mobile towers</w:t>
      </w:r>
      <w:r w:rsidR="00892DDF" w:rsidRPr="00D517CD">
        <w:rPr>
          <w:rFonts w:eastAsia="Calibri"/>
        </w:rPr>
        <w:t>"</w:t>
      </w:r>
      <w:r w:rsidR="005818C6" w:rsidRPr="00D517CD">
        <w:rPr>
          <w:rFonts w:eastAsia="Calibri"/>
        </w:rPr>
        <w:t>. Overground infrastructure of height up to 8 metr</w:t>
      </w:r>
      <w:r w:rsidR="00474EB3" w:rsidRPr="00D517CD">
        <w:rPr>
          <w:rFonts w:eastAsia="Calibri"/>
        </w:rPr>
        <w:t>e</w:t>
      </w:r>
      <w:r w:rsidR="005818C6" w:rsidRPr="00D517CD">
        <w:rPr>
          <w:rFonts w:eastAsia="Calibri"/>
        </w:rPr>
        <w:t>s shall be treated as poles and will need minimal regulatory permissions for deployment.</w:t>
      </w:r>
    </w:p>
    <w:p w14:paraId="53A7A146" w14:textId="7090E6C4"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 xml:space="preserve">Telecom licensees had to submit </w:t>
      </w:r>
      <w:proofErr w:type="spellStart"/>
      <w:r w:rsidR="005818C6" w:rsidRPr="00D517CD">
        <w:rPr>
          <w:rFonts w:eastAsia="Calibri"/>
        </w:rPr>
        <w:t>RoW</w:t>
      </w:r>
      <w:proofErr w:type="spellEnd"/>
      <w:r w:rsidR="005818C6" w:rsidRPr="00D517CD">
        <w:rPr>
          <w:rFonts w:eastAsia="Calibri"/>
        </w:rPr>
        <w:t xml:space="preserve"> applications on different platforms of State/UTs. The amendments provide for a single window clearance system for </w:t>
      </w:r>
      <w:proofErr w:type="spellStart"/>
      <w:r w:rsidR="005818C6" w:rsidRPr="00D517CD">
        <w:rPr>
          <w:rFonts w:eastAsia="Calibri"/>
        </w:rPr>
        <w:t>RoW</w:t>
      </w:r>
      <w:proofErr w:type="spellEnd"/>
      <w:r w:rsidR="005818C6" w:rsidRPr="00D517CD">
        <w:rPr>
          <w:rFonts w:eastAsia="Calibri"/>
        </w:rPr>
        <w:t xml:space="preserve"> applications. Gati Shakti Sanchar Portal of Ministry of Communications will be the single</w:t>
      </w:r>
      <w:r w:rsidR="00474EB3" w:rsidRPr="00D517CD">
        <w:rPr>
          <w:rFonts w:eastAsia="Calibri"/>
        </w:rPr>
        <w:t>-</w:t>
      </w:r>
      <w:r w:rsidR="005818C6" w:rsidRPr="00D517CD">
        <w:rPr>
          <w:rFonts w:eastAsia="Calibri"/>
        </w:rPr>
        <w:t>window portal for all telecom</w:t>
      </w:r>
      <w:r w:rsidR="00474EB3" w:rsidRPr="00D517CD">
        <w:rPr>
          <w:rFonts w:eastAsia="Calibri"/>
        </w:rPr>
        <w:t>munication</w:t>
      </w:r>
      <w:r w:rsidR="005818C6" w:rsidRPr="00D517CD">
        <w:rPr>
          <w:rFonts w:eastAsia="Calibri"/>
        </w:rPr>
        <w:t xml:space="preserve"> related </w:t>
      </w:r>
      <w:proofErr w:type="spellStart"/>
      <w:r w:rsidR="005818C6" w:rsidRPr="00D517CD">
        <w:rPr>
          <w:rFonts w:eastAsia="Calibri"/>
        </w:rPr>
        <w:t>RoW</w:t>
      </w:r>
      <w:proofErr w:type="spellEnd"/>
      <w:r w:rsidR="005818C6" w:rsidRPr="00D517CD">
        <w:rPr>
          <w:rFonts w:eastAsia="Calibri"/>
        </w:rPr>
        <w:t xml:space="preserve"> applications.</w:t>
      </w:r>
    </w:p>
    <w:p w14:paraId="60E2D6BD" w14:textId="4A6C07F7"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Rationali</w:t>
      </w:r>
      <w:r w:rsidRPr="00D517CD">
        <w:rPr>
          <w:rFonts w:eastAsia="Calibri"/>
        </w:rPr>
        <w:t>s</w:t>
      </w:r>
      <w:r w:rsidR="005818C6" w:rsidRPr="00D517CD">
        <w:rPr>
          <w:rFonts w:eastAsia="Calibri"/>
        </w:rPr>
        <w:t xml:space="preserve">ation of administrative fees: Telecom licensees are required to pay administrative fees for the </w:t>
      </w:r>
      <w:proofErr w:type="spellStart"/>
      <w:r w:rsidR="005818C6" w:rsidRPr="00D517CD">
        <w:rPr>
          <w:rFonts w:eastAsia="Calibri"/>
        </w:rPr>
        <w:t>RoW</w:t>
      </w:r>
      <w:proofErr w:type="spellEnd"/>
      <w:r w:rsidR="005818C6" w:rsidRPr="00D517CD">
        <w:rPr>
          <w:rFonts w:eastAsia="Calibri"/>
        </w:rPr>
        <w:t xml:space="preserve"> permissions. As technology improves, significant telecom equipment will be deployed on poles. To reduce the cost of compliance, the administrative fees have been rationali</w:t>
      </w:r>
      <w:r w:rsidR="00FC59CA" w:rsidRPr="00D517CD">
        <w:rPr>
          <w:rFonts w:eastAsia="Calibri"/>
        </w:rPr>
        <w:t>s</w:t>
      </w:r>
      <w:r w:rsidR="005818C6" w:rsidRPr="00D517CD">
        <w:rPr>
          <w:rFonts w:eastAsia="Calibri"/>
        </w:rPr>
        <w:t>ed</w:t>
      </w:r>
      <w:r w:rsidR="00F1460E" w:rsidRPr="00D517CD">
        <w:rPr>
          <w:rFonts w:eastAsia="Calibri"/>
        </w:rPr>
        <w:t>.</w:t>
      </w:r>
    </w:p>
    <w:p w14:paraId="79550878" w14:textId="3CCF25FA" w:rsidR="005818C6" w:rsidRPr="00D517CD" w:rsidRDefault="00B44B79" w:rsidP="00DF5EF7">
      <w:pPr>
        <w:pStyle w:val="enumlev1"/>
        <w:rPr>
          <w:rFonts w:eastAsia="Calibri"/>
        </w:rPr>
      </w:pPr>
      <w:r w:rsidRPr="00D517CD">
        <w:rPr>
          <w:rFonts w:eastAsia="Calibri"/>
        </w:rPr>
        <w:lastRenderedPageBreak/>
        <w:t>•</w:t>
      </w:r>
      <w:r w:rsidR="003B1738" w:rsidRPr="00D517CD">
        <w:rPr>
          <w:rFonts w:eastAsia="Calibri"/>
        </w:rPr>
        <w:tab/>
      </w:r>
      <w:r w:rsidR="005818C6" w:rsidRPr="00D517CD">
        <w:rPr>
          <w:rFonts w:eastAsia="Calibri"/>
        </w:rPr>
        <w:t>For installing telecom infrastructure on private property, Telecom licensees may enter into agreement with private property owners</w:t>
      </w:r>
      <w:r w:rsidR="00474EB3" w:rsidRPr="00D517CD">
        <w:rPr>
          <w:rFonts w:eastAsia="Calibri"/>
        </w:rPr>
        <w:t>,</w:t>
      </w:r>
      <w:r w:rsidR="005818C6" w:rsidRPr="00D517CD">
        <w:rPr>
          <w:rFonts w:eastAsia="Calibri"/>
        </w:rPr>
        <w:t xml:space="preserve"> and they will not require any permission from any government authority. In such cases, Telecom licensees shall be required to give only prior intimation along with </w:t>
      </w:r>
      <w:r w:rsidR="00474EB3" w:rsidRPr="00D517CD">
        <w:rPr>
          <w:rFonts w:eastAsia="Calibri"/>
        </w:rPr>
        <w:t xml:space="preserve">a </w:t>
      </w:r>
      <w:r w:rsidR="005818C6" w:rsidRPr="00D517CD">
        <w:rPr>
          <w:rFonts w:eastAsia="Calibri"/>
        </w:rPr>
        <w:t>structural suitability certificate.</w:t>
      </w:r>
    </w:p>
    <w:p w14:paraId="4E32CE71" w14:textId="0F1BA4C5"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Incentivi</w:t>
      </w:r>
      <w:r w:rsidRPr="00D517CD">
        <w:rPr>
          <w:rFonts w:eastAsia="Calibri"/>
        </w:rPr>
        <w:t>s</w:t>
      </w:r>
      <w:r w:rsidR="005818C6" w:rsidRPr="00D517CD">
        <w:rPr>
          <w:rFonts w:eastAsia="Calibri"/>
        </w:rPr>
        <w:t xml:space="preserve">ing use of technology: Technology is now available for laying </w:t>
      </w:r>
      <w:r w:rsidR="00474EB3" w:rsidRPr="00D517CD">
        <w:rPr>
          <w:rFonts w:eastAsia="Calibri"/>
        </w:rPr>
        <w:t xml:space="preserve">optical fibre </w:t>
      </w:r>
      <w:r w:rsidR="005818C6" w:rsidRPr="00D517CD">
        <w:rPr>
          <w:rFonts w:eastAsia="Calibri"/>
        </w:rPr>
        <w:t xml:space="preserve">without digging a full trench. Therefore, in case of </w:t>
      </w:r>
      <w:r w:rsidR="00474EB3" w:rsidRPr="00D517CD">
        <w:rPr>
          <w:rFonts w:eastAsia="Calibri"/>
        </w:rPr>
        <w:t>fibre</w:t>
      </w:r>
      <w:r w:rsidR="005818C6" w:rsidRPr="00D517CD">
        <w:rPr>
          <w:rFonts w:eastAsia="Calibri"/>
        </w:rPr>
        <w:t xml:space="preserve"> laid using horizontal directional digging technology, </w:t>
      </w:r>
      <w:r w:rsidR="00474EB3" w:rsidRPr="00D517CD">
        <w:rPr>
          <w:rFonts w:eastAsia="Calibri"/>
        </w:rPr>
        <w:t xml:space="preserve">the </w:t>
      </w:r>
      <w:r w:rsidR="005818C6" w:rsidRPr="00D517CD">
        <w:rPr>
          <w:rFonts w:eastAsia="Calibri"/>
        </w:rPr>
        <w:t xml:space="preserve">Telecom </w:t>
      </w:r>
      <w:r w:rsidR="00474EB3" w:rsidRPr="00D517CD">
        <w:rPr>
          <w:rFonts w:eastAsia="Calibri"/>
        </w:rPr>
        <w:t>li</w:t>
      </w:r>
      <w:r w:rsidR="005818C6" w:rsidRPr="00D517CD">
        <w:rPr>
          <w:rFonts w:eastAsia="Calibri"/>
        </w:rPr>
        <w:t>censee shall have to pay restoration charges only for the pits, and not for the entire route.</w:t>
      </w:r>
    </w:p>
    <w:p w14:paraId="0E269FCB" w14:textId="623227AB"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Rationali</w:t>
      </w:r>
      <w:r w:rsidRPr="00D517CD">
        <w:rPr>
          <w:rFonts w:eastAsia="Calibri"/>
        </w:rPr>
        <w:t>s</w:t>
      </w:r>
      <w:r w:rsidR="005818C6" w:rsidRPr="00D517CD">
        <w:rPr>
          <w:rFonts w:eastAsia="Calibri"/>
        </w:rPr>
        <w:t xml:space="preserve">ing cost of restoration: In </w:t>
      </w:r>
      <w:r w:rsidR="00474EB3" w:rsidRPr="00D517CD">
        <w:rPr>
          <w:rFonts w:eastAsia="Calibri"/>
        </w:rPr>
        <w:t xml:space="preserve">the </w:t>
      </w:r>
      <w:r w:rsidR="005818C6" w:rsidRPr="00D517CD">
        <w:rPr>
          <w:rFonts w:eastAsia="Calibri"/>
        </w:rPr>
        <w:t xml:space="preserve">case of restoration, Telecom licensees either have to undertake the restoration themselves or pay the concerned authority for restoration work. To ease this process, optimal rationalization has been done. </w:t>
      </w:r>
    </w:p>
    <w:p w14:paraId="7ACCE0F2" w14:textId="3D554CC3" w:rsidR="005818C6" w:rsidRPr="00D517CD" w:rsidRDefault="00B44B79" w:rsidP="00DF5EF7">
      <w:pPr>
        <w:pStyle w:val="enumlev1"/>
        <w:rPr>
          <w:rFonts w:eastAsia="Calibri"/>
        </w:rPr>
      </w:pPr>
      <w:r w:rsidRPr="00D517CD">
        <w:rPr>
          <w:rFonts w:eastAsia="Calibri"/>
        </w:rPr>
        <w:t>•</w:t>
      </w:r>
      <w:r w:rsidR="003B1738" w:rsidRPr="00D517CD">
        <w:rPr>
          <w:rFonts w:eastAsia="Calibri"/>
        </w:rPr>
        <w:tab/>
      </w:r>
      <w:r w:rsidR="005818C6" w:rsidRPr="00D517CD">
        <w:rPr>
          <w:rFonts w:eastAsia="Calibri"/>
        </w:rPr>
        <w:t>No compensation for establishment of poles: Telecom licensees shall not be required to pay compensation for land for establishment of poles.</w:t>
      </w:r>
    </w:p>
    <w:p w14:paraId="20DE9894" w14:textId="6FD1D1A6" w:rsidR="005818C6" w:rsidRPr="00D517CD" w:rsidRDefault="00B44B79" w:rsidP="00DF5EF7">
      <w:pPr>
        <w:pStyle w:val="enumlev1"/>
        <w:rPr>
          <w:rFonts w:eastAsia="Calibri"/>
          <w:b/>
          <w:bCs/>
        </w:rPr>
      </w:pPr>
      <w:r w:rsidRPr="00D517CD">
        <w:rPr>
          <w:rFonts w:eastAsia="Calibri"/>
          <w:b/>
          <w:bCs/>
        </w:rPr>
        <w:t>•</w:t>
      </w:r>
      <w:r w:rsidR="003B1738" w:rsidRPr="00D517CD">
        <w:rPr>
          <w:rFonts w:eastAsia="Calibri"/>
          <w:b/>
          <w:bCs/>
        </w:rPr>
        <w:tab/>
      </w:r>
      <w:r w:rsidR="005818C6" w:rsidRPr="00D517CD">
        <w:rPr>
          <w:rFonts w:eastAsia="Calibri"/>
          <w:b/>
          <w:bCs/>
        </w:rPr>
        <w:t>Common duct policy</w:t>
      </w:r>
    </w:p>
    <w:p w14:paraId="35D6BB23" w14:textId="6E73BBF1" w:rsidR="005818C6" w:rsidRPr="00D517CD" w:rsidRDefault="003B1738" w:rsidP="00DF5EF7">
      <w:pPr>
        <w:pStyle w:val="enumlev2"/>
        <w:rPr>
          <w:rFonts w:eastAsia="Calibri"/>
          <w:lang w:eastAsia="ja-JP"/>
        </w:rPr>
      </w:pPr>
      <w:r w:rsidRPr="00D517CD">
        <w:rPr>
          <w:rFonts w:eastAsia="Calibri"/>
          <w:lang w:eastAsia="ja-JP"/>
        </w:rPr>
        <w:t>a)</w:t>
      </w:r>
      <w:r w:rsidRPr="00D517CD">
        <w:rPr>
          <w:rFonts w:eastAsia="Calibri"/>
          <w:lang w:eastAsia="ja-JP"/>
        </w:rPr>
        <w:tab/>
      </w:r>
      <w:r w:rsidR="005818C6" w:rsidRPr="00D517CD">
        <w:rPr>
          <w:rFonts w:eastAsia="Calibri"/>
          <w:lang w:eastAsia="ja-JP"/>
        </w:rPr>
        <w:t xml:space="preserve">As per </w:t>
      </w:r>
      <w:r w:rsidR="00474EB3" w:rsidRPr="00D517CD">
        <w:rPr>
          <w:rFonts w:eastAsia="Calibri"/>
          <w:lang w:eastAsia="ja-JP"/>
        </w:rPr>
        <w:t xml:space="preserve">the national digital communications policy </w:t>
      </w:r>
      <w:r w:rsidR="005818C6" w:rsidRPr="00D517CD">
        <w:rPr>
          <w:rFonts w:eastAsia="Calibri"/>
          <w:lang w:eastAsia="ja-JP"/>
        </w:rPr>
        <w:t xml:space="preserve">of India, the following has been indicated for </w:t>
      </w:r>
      <w:r w:rsidR="00474EB3" w:rsidRPr="00D517CD">
        <w:rPr>
          <w:rFonts w:eastAsia="Calibri"/>
          <w:lang w:eastAsia="ja-JP"/>
        </w:rPr>
        <w:t xml:space="preserve">the </w:t>
      </w:r>
      <w:r w:rsidR="005818C6" w:rsidRPr="00D517CD">
        <w:rPr>
          <w:rFonts w:eastAsia="Calibri"/>
          <w:lang w:eastAsia="ja-JP"/>
        </w:rPr>
        <w:t>common duct policy,</w:t>
      </w:r>
    </w:p>
    <w:p w14:paraId="09D60ADB" w14:textId="00022C8D" w:rsidR="005818C6" w:rsidRPr="00D517CD" w:rsidRDefault="003B1738" w:rsidP="00B44B79">
      <w:pPr>
        <w:pStyle w:val="enumlev3"/>
      </w:pPr>
      <w:r w:rsidRPr="00D517CD">
        <w:t>a.</w:t>
      </w:r>
      <w:r w:rsidRPr="00D517CD">
        <w:tab/>
      </w:r>
      <w:r w:rsidR="005818C6" w:rsidRPr="00D517CD">
        <w:t xml:space="preserve">Promoting collaboration models involving </w:t>
      </w:r>
      <w:r w:rsidR="00474EB3" w:rsidRPr="00D517CD">
        <w:t xml:space="preserve">the </w:t>
      </w:r>
      <w:r w:rsidR="005818C6" w:rsidRPr="00D517CD">
        <w:t xml:space="preserve">state, local bodies and </w:t>
      </w:r>
      <w:r w:rsidR="00474EB3" w:rsidRPr="00D517CD">
        <w:t xml:space="preserve">the </w:t>
      </w:r>
      <w:r w:rsidR="005818C6" w:rsidRPr="00D517CD">
        <w:t>private sector as necessary for provision of shared duct infrastructure in municipalities, rural areas and national highways</w:t>
      </w:r>
    </w:p>
    <w:p w14:paraId="736B1E91" w14:textId="33BD4B65" w:rsidR="005818C6" w:rsidRPr="00D517CD" w:rsidRDefault="003B1738" w:rsidP="00B44B79">
      <w:pPr>
        <w:pStyle w:val="enumlev3"/>
      </w:pPr>
      <w:r w:rsidRPr="00D517CD">
        <w:rPr>
          <w:b/>
          <w:bCs/>
        </w:rPr>
        <w:t>b</w:t>
      </w:r>
      <w:r w:rsidRPr="00D517CD">
        <w:t>.</w:t>
      </w:r>
      <w:r w:rsidRPr="00D517CD">
        <w:tab/>
      </w:r>
      <w:r w:rsidR="005818C6" w:rsidRPr="00D517CD">
        <w:t xml:space="preserve">Establishing </w:t>
      </w:r>
      <w:r w:rsidR="00474EB3" w:rsidRPr="00D517CD">
        <w:t xml:space="preserve">common service ducts </w:t>
      </w:r>
      <w:r w:rsidR="005818C6" w:rsidRPr="00D517CD">
        <w:t>and utility corridors in all new city and highway road projects, and related elements</w:t>
      </w:r>
    </w:p>
    <w:p w14:paraId="306A1A5F" w14:textId="55F8568D" w:rsidR="005818C6" w:rsidRPr="00D517CD" w:rsidRDefault="003B1738" w:rsidP="00DF5EF7">
      <w:pPr>
        <w:pStyle w:val="enumlev2"/>
      </w:pPr>
      <w:r w:rsidRPr="00D517CD">
        <w:t>b)</w:t>
      </w:r>
      <w:r w:rsidRPr="00D517CD">
        <w:tab/>
      </w:r>
      <w:r w:rsidR="005818C6" w:rsidRPr="00D517CD">
        <w:t>TRAI</w:t>
      </w:r>
      <w:r w:rsidR="00474EB3" w:rsidRPr="00D517CD">
        <w:t xml:space="preserve"> </w:t>
      </w:r>
      <w:r w:rsidR="005818C6" w:rsidRPr="00D517CD">
        <w:rPr>
          <w:rFonts w:eastAsia="Calibri"/>
          <w:lang w:eastAsia="ja-JP"/>
        </w:rPr>
        <w:t>recommended</w:t>
      </w:r>
      <w:r w:rsidR="005818C6" w:rsidRPr="00D517CD">
        <w:t xml:space="preserve"> that </w:t>
      </w:r>
      <w:r w:rsidR="00B44B79" w:rsidRPr="00D517CD">
        <w:t>"</w:t>
      </w:r>
      <w:r w:rsidR="005818C6" w:rsidRPr="00D517CD">
        <w:t xml:space="preserve">As per the design and standards to be </w:t>
      </w:r>
      <w:r w:rsidR="00312332" w:rsidRPr="00D517CD">
        <w:t>finali</w:t>
      </w:r>
      <w:r w:rsidR="00FC59CA" w:rsidRPr="00D517CD">
        <w:t>s</w:t>
      </w:r>
      <w:r w:rsidR="00312332" w:rsidRPr="00D517CD">
        <w:t>ed</w:t>
      </w:r>
      <w:r w:rsidR="005818C6" w:rsidRPr="00D517CD">
        <w:t xml:space="preserve"> by Telecommunication Engineering Centre (TEC) for establishment of common duct and posts infrastructure, a policy should be formulated that mandates co-deployment of common duct and posts during the construction of any roadway, railway, water pipelines, and gas pipelines receiving public funding</w:t>
      </w:r>
      <w:r w:rsidR="00B44B79" w:rsidRPr="00D517CD">
        <w:t>"</w:t>
      </w:r>
      <w:r w:rsidR="00474EB3" w:rsidRPr="00D517CD">
        <w:t xml:space="preserve"> [b-TRAI].</w:t>
      </w:r>
      <w:r w:rsidR="005818C6" w:rsidRPr="00D517CD">
        <w:t xml:space="preserve"> It also recommended setting up an agency called </w:t>
      </w:r>
      <w:r w:rsidR="00474EB3" w:rsidRPr="00D517CD">
        <w:t xml:space="preserve">the </w:t>
      </w:r>
      <w:r w:rsidR="005818C6" w:rsidRPr="00D517CD">
        <w:t xml:space="preserve">Common </w:t>
      </w:r>
      <w:r w:rsidR="00474EB3" w:rsidRPr="00D517CD">
        <w:t>D</w:t>
      </w:r>
      <w:r w:rsidR="005818C6" w:rsidRPr="00D517CD">
        <w:t>uct and Posts Development Agency for planning and development of common duct and posts infrastructure</w:t>
      </w:r>
      <w:r w:rsidR="00474EB3" w:rsidRPr="00D517CD">
        <w:t>.</w:t>
      </w:r>
    </w:p>
    <w:p w14:paraId="366E051C" w14:textId="147E2CD0" w:rsidR="005818C6" w:rsidRPr="00D517CD" w:rsidRDefault="003B1738" w:rsidP="00B44B79">
      <w:pPr>
        <w:pStyle w:val="enumlev2"/>
      </w:pPr>
      <w:r w:rsidRPr="00D517CD">
        <w:rPr>
          <w:color w:val="000000"/>
          <w:szCs w:val="24"/>
        </w:rPr>
        <w:t>c)</w:t>
      </w:r>
      <w:r w:rsidRPr="00D517CD">
        <w:rPr>
          <w:color w:val="000000"/>
          <w:szCs w:val="24"/>
        </w:rPr>
        <w:tab/>
      </w:r>
      <w:r w:rsidR="005818C6" w:rsidRPr="00D517CD">
        <w:rPr>
          <w:color w:val="000000"/>
          <w:szCs w:val="24"/>
        </w:rPr>
        <w:t xml:space="preserve">In this </w:t>
      </w:r>
      <w:r w:rsidR="005818C6" w:rsidRPr="00D517CD">
        <w:t>direction</w:t>
      </w:r>
      <w:r w:rsidR="005818C6" w:rsidRPr="00D517CD">
        <w:rPr>
          <w:color w:val="000000"/>
          <w:szCs w:val="24"/>
        </w:rPr>
        <w:t xml:space="preserve">, </w:t>
      </w:r>
      <w:r w:rsidR="005818C6" w:rsidRPr="00D517CD">
        <w:t xml:space="preserve">a </w:t>
      </w:r>
      <w:hyperlink r:id="rId31" w:history="1">
        <w:r w:rsidR="005818C6" w:rsidRPr="00D517CD">
          <w:rPr>
            <w:rStyle w:val="Hyperlink"/>
          </w:rPr>
          <w:t xml:space="preserve">draft Policy </w:t>
        </w:r>
        <w:r w:rsidR="00474EB3" w:rsidRPr="00D517CD">
          <w:rPr>
            <w:rStyle w:val="Hyperlink"/>
          </w:rPr>
          <w:t xml:space="preserve">on </w:t>
        </w:r>
        <w:r w:rsidR="005818C6" w:rsidRPr="00D517CD">
          <w:rPr>
            <w:rStyle w:val="Hyperlink"/>
          </w:rPr>
          <w:t>guidelines</w:t>
        </w:r>
      </w:hyperlink>
      <w:r w:rsidR="005818C6" w:rsidRPr="00D517CD">
        <w:t xml:space="preserve"> for common duct and post infrastructure is framed by India. </w:t>
      </w:r>
    </w:p>
    <w:p w14:paraId="2A727E3F" w14:textId="62E26EBB" w:rsidR="005818C6" w:rsidRPr="00D517CD" w:rsidRDefault="00B44B79" w:rsidP="00DF5EF7">
      <w:pPr>
        <w:pStyle w:val="enumlev1"/>
        <w:rPr>
          <w:rFonts w:eastAsia="Calibri"/>
          <w:b/>
          <w:bCs/>
        </w:rPr>
      </w:pPr>
      <w:r w:rsidRPr="00D517CD">
        <w:rPr>
          <w:rFonts w:eastAsia="Calibri"/>
          <w:b/>
          <w:bCs/>
        </w:rPr>
        <w:t>•</w:t>
      </w:r>
      <w:r w:rsidR="003B1738" w:rsidRPr="00D517CD">
        <w:rPr>
          <w:rFonts w:eastAsia="Calibri"/>
          <w:b/>
          <w:bCs/>
        </w:rPr>
        <w:tab/>
      </w:r>
      <w:r w:rsidR="005818C6" w:rsidRPr="00D517CD">
        <w:rPr>
          <w:rFonts w:eastAsia="Calibri"/>
          <w:b/>
          <w:bCs/>
        </w:rPr>
        <w:t>In-</w:t>
      </w:r>
      <w:r w:rsidR="00B02C17" w:rsidRPr="00D517CD">
        <w:rPr>
          <w:rFonts w:eastAsia="Calibri"/>
          <w:b/>
          <w:bCs/>
        </w:rPr>
        <w:t xml:space="preserve">building access by telecom </w:t>
      </w:r>
      <w:r w:rsidR="00474EB3" w:rsidRPr="00D517CD">
        <w:rPr>
          <w:rFonts w:eastAsia="Calibri"/>
          <w:b/>
          <w:bCs/>
        </w:rPr>
        <w:t>service providers</w:t>
      </w:r>
    </w:p>
    <w:p w14:paraId="0561EE1D" w14:textId="38EDDA18" w:rsidR="005818C6" w:rsidRPr="00D517CD" w:rsidRDefault="005818C6" w:rsidP="00B44B79">
      <w:pPr>
        <w:rPr>
          <w:rFonts w:eastAsia="Calibri"/>
          <w:color w:val="000000"/>
          <w:szCs w:val="24"/>
          <w:lang w:eastAsia="ja-JP"/>
        </w:rPr>
      </w:pPr>
      <w:r w:rsidRPr="00D517CD">
        <w:rPr>
          <w:rFonts w:eastAsia="Calibri"/>
          <w:color w:val="000000"/>
          <w:szCs w:val="24"/>
          <w:lang w:eastAsia="ja-JP"/>
        </w:rPr>
        <w:t xml:space="preserve">Department of </w:t>
      </w:r>
      <w:r w:rsidR="00660329" w:rsidRPr="00D517CD">
        <w:rPr>
          <w:rFonts w:eastAsia="Calibri"/>
          <w:color w:val="000000"/>
          <w:szCs w:val="24"/>
          <w:lang w:eastAsia="ja-JP"/>
        </w:rPr>
        <w:t>t</w:t>
      </w:r>
      <w:r w:rsidRPr="00D517CD">
        <w:rPr>
          <w:rFonts w:eastAsia="Calibri"/>
          <w:color w:val="000000"/>
          <w:szCs w:val="24"/>
          <w:lang w:eastAsia="ja-JP"/>
        </w:rPr>
        <w:t>elecommunications (DoT), India</w:t>
      </w:r>
      <w:r w:rsidR="00660329" w:rsidRPr="00D517CD">
        <w:rPr>
          <w:rFonts w:eastAsia="Calibri"/>
          <w:color w:val="000000"/>
          <w:szCs w:val="24"/>
          <w:lang w:eastAsia="ja-JP"/>
        </w:rPr>
        <w:t>,</w:t>
      </w:r>
      <w:r w:rsidRPr="00D517CD">
        <w:rPr>
          <w:rFonts w:eastAsia="Calibri"/>
          <w:color w:val="000000"/>
          <w:szCs w:val="24"/>
          <w:lang w:eastAsia="ja-JP"/>
        </w:rPr>
        <w:t xml:space="preserve"> has issued a </w:t>
      </w:r>
      <w:hyperlink r:id="rId32" w:history="1">
        <w:r w:rsidRPr="00D517CD">
          <w:rPr>
            <w:rStyle w:val="Hyperlink"/>
            <w:rFonts w:eastAsia="Calibri"/>
            <w:szCs w:val="24"/>
            <w:lang w:eastAsia="ja-JP"/>
          </w:rPr>
          <w:t>directive</w:t>
        </w:r>
      </w:hyperlink>
      <w:r w:rsidRPr="00D517CD">
        <w:rPr>
          <w:rFonts w:eastAsia="Calibri"/>
          <w:color w:val="000000"/>
          <w:szCs w:val="24"/>
          <w:lang w:eastAsia="ja-JP"/>
        </w:rPr>
        <w:t xml:space="preserve"> to all the Telecom </w:t>
      </w:r>
      <w:r w:rsidR="00660329" w:rsidRPr="00D517CD">
        <w:rPr>
          <w:rFonts w:eastAsia="Calibri"/>
          <w:color w:val="000000"/>
          <w:szCs w:val="24"/>
          <w:lang w:eastAsia="ja-JP"/>
        </w:rPr>
        <w:t>service provider</w:t>
      </w:r>
      <w:r w:rsidRPr="00D517CD">
        <w:rPr>
          <w:rFonts w:eastAsia="Calibri"/>
          <w:color w:val="000000"/>
          <w:szCs w:val="24"/>
          <w:lang w:eastAsia="ja-JP"/>
        </w:rPr>
        <w:t xml:space="preserve">s (TSPs) to share the </w:t>
      </w:r>
      <w:r w:rsidR="00660329" w:rsidRPr="00D517CD">
        <w:rPr>
          <w:rFonts w:eastAsia="Calibri"/>
          <w:color w:val="000000"/>
          <w:szCs w:val="24"/>
          <w:lang w:eastAsia="ja-JP"/>
        </w:rPr>
        <w:t xml:space="preserve">in-building infrastructure </w:t>
      </w:r>
      <w:r w:rsidRPr="00D517CD">
        <w:rPr>
          <w:rFonts w:eastAsia="Calibri"/>
          <w:color w:val="000000"/>
          <w:szCs w:val="24"/>
          <w:lang w:eastAsia="ja-JP"/>
        </w:rPr>
        <w:t xml:space="preserve">(IBS, OFC </w:t>
      </w:r>
      <w:r w:rsidR="00660329" w:rsidRPr="00D517CD">
        <w:rPr>
          <w:rFonts w:eastAsia="Calibri"/>
          <w:color w:val="000000"/>
          <w:szCs w:val="24"/>
          <w:lang w:eastAsia="ja-JP"/>
        </w:rPr>
        <w:t xml:space="preserve">and </w:t>
      </w:r>
      <w:r w:rsidRPr="00D517CD">
        <w:rPr>
          <w:rFonts w:eastAsia="Calibri"/>
          <w:color w:val="000000"/>
          <w:szCs w:val="24"/>
          <w:lang w:eastAsia="ja-JP"/>
        </w:rPr>
        <w:t xml:space="preserve">other cables, ducts, etc.) with other TSPs, in all the existing </w:t>
      </w:r>
      <w:r w:rsidR="001B1319" w:rsidRPr="00D517CD">
        <w:rPr>
          <w:rFonts w:eastAsia="Calibri"/>
          <w:color w:val="000000"/>
          <w:szCs w:val="24"/>
          <w:lang w:eastAsia="ja-JP"/>
        </w:rPr>
        <w:t>G</w:t>
      </w:r>
      <w:r w:rsidRPr="00D517CD">
        <w:rPr>
          <w:rFonts w:eastAsia="Calibri"/>
          <w:color w:val="000000"/>
          <w:szCs w:val="24"/>
          <w:lang w:eastAsia="ja-JP"/>
        </w:rPr>
        <w:t xml:space="preserve">overnment/ public buildings/ places like </w:t>
      </w:r>
      <w:r w:rsidR="00660329" w:rsidRPr="00D517CD">
        <w:rPr>
          <w:rFonts w:eastAsia="Calibri"/>
          <w:color w:val="000000"/>
          <w:szCs w:val="24"/>
          <w:lang w:eastAsia="ja-JP"/>
        </w:rPr>
        <w:t>airports, railway stations, bus terminals, metro stations/ lines, hospitals</w:t>
      </w:r>
      <w:r w:rsidRPr="00D517CD">
        <w:rPr>
          <w:rFonts w:eastAsia="Calibri"/>
          <w:color w:val="000000"/>
          <w:szCs w:val="24"/>
          <w:lang w:eastAsia="ja-JP"/>
        </w:rPr>
        <w:t>, etc., as per the terms and conditions of their respective licen</w:t>
      </w:r>
      <w:r w:rsidR="00660329" w:rsidRPr="00D517CD">
        <w:rPr>
          <w:rFonts w:eastAsia="Calibri"/>
          <w:color w:val="000000"/>
          <w:szCs w:val="24"/>
          <w:lang w:eastAsia="ja-JP"/>
        </w:rPr>
        <w:t>c</w:t>
      </w:r>
      <w:r w:rsidRPr="00D517CD">
        <w:rPr>
          <w:rFonts w:eastAsia="Calibri"/>
          <w:color w:val="000000"/>
          <w:szCs w:val="24"/>
          <w:lang w:eastAsia="ja-JP"/>
        </w:rPr>
        <w:t>es.</w:t>
      </w:r>
    </w:p>
    <w:p w14:paraId="18F87CFE" w14:textId="75083D3F" w:rsidR="005818C6" w:rsidRPr="00D517CD" w:rsidRDefault="00B44B79" w:rsidP="00DF5EF7">
      <w:pPr>
        <w:pStyle w:val="enumlev1"/>
        <w:rPr>
          <w:b/>
          <w:bCs/>
        </w:rPr>
      </w:pPr>
      <w:r w:rsidRPr="00D517CD">
        <w:rPr>
          <w:b/>
          <w:bCs/>
        </w:rPr>
        <w:t>•</w:t>
      </w:r>
      <w:r w:rsidR="003B1738" w:rsidRPr="00D517CD">
        <w:rPr>
          <w:b/>
          <w:bCs/>
        </w:rPr>
        <w:tab/>
      </w:r>
      <w:r w:rsidR="005818C6" w:rsidRPr="00D517CD">
        <w:rPr>
          <w:b/>
          <w:bCs/>
        </w:rPr>
        <w:t xml:space="preserve">Introduction of </w:t>
      </w:r>
      <w:r w:rsidR="00660329" w:rsidRPr="00D517CD">
        <w:rPr>
          <w:b/>
          <w:bCs/>
        </w:rPr>
        <w:t xml:space="preserve">virtual network operators </w:t>
      </w:r>
      <w:r w:rsidR="005818C6" w:rsidRPr="00D517CD">
        <w:rPr>
          <w:b/>
          <w:bCs/>
        </w:rPr>
        <w:t>(VNO</w:t>
      </w:r>
      <w:r w:rsidR="00B02C17" w:rsidRPr="00D517CD">
        <w:rPr>
          <w:b/>
          <w:bCs/>
        </w:rPr>
        <w:t>s</w:t>
      </w:r>
      <w:r w:rsidR="005818C6" w:rsidRPr="00D517CD">
        <w:rPr>
          <w:b/>
          <w:bCs/>
        </w:rPr>
        <w:t>)</w:t>
      </w:r>
    </w:p>
    <w:p w14:paraId="1BBE218F" w14:textId="1484F475" w:rsidR="005818C6" w:rsidRPr="00D517CD" w:rsidRDefault="003B1738" w:rsidP="00B44B79">
      <w:pPr>
        <w:pStyle w:val="enumlev2"/>
      </w:pPr>
      <w:r w:rsidRPr="00D517CD">
        <w:t>a)</w:t>
      </w:r>
      <w:r w:rsidRPr="00D517CD">
        <w:tab/>
      </w:r>
      <w:r w:rsidR="005818C6" w:rsidRPr="00D517CD">
        <w:t xml:space="preserve">The </w:t>
      </w:r>
      <w:r w:rsidR="001B1319" w:rsidRPr="00D517CD">
        <w:t>G</w:t>
      </w:r>
      <w:r w:rsidR="005818C6" w:rsidRPr="00D517CD">
        <w:t>overnment</w:t>
      </w:r>
      <w:r w:rsidR="00660329" w:rsidRPr="00D517CD">
        <w:t xml:space="preserve"> </w:t>
      </w:r>
      <w:r w:rsidR="005818C6" w:rsidRPr="00D517CD">
        <w:t xml:space="preserve">issued guidelines for UL(VNO) on 31st May, 2016. VNO system allows Telecom </w:t>
      </w:r>
      <w:r w:rsidR="00660329" w:rsidRPr="00D517CD">
        <w:t xml:space="preserve">service providers </w:t>
      </w:r>
      <w:r w:rsidR="005818C6" w:rsidRPr="00D517CD">
        <w:t>to utili</w:t>
      </w:r>
      <w:r w:rsidR="00FC59CA" w:rsidRPr="00D517CD">
        <w:t>s</w:t>
      </w:r>
      <w:r w:rsidR="005818C6" w:rsidRPr="00D517CD">
        <w:t xml:space="preserve">e their networks and spectrum efficiently by sharing active and passive infrastructure. </w:t>
      </w:r>
    </w:p>
    <w:p w14:paraId="681A2012" w14:textId="70BF3560" w:rsidR="005818C6" w:rsidRPr="00D517CD" w:rsidRDefault="003B1738" w:rsidP="00B44B79">
      <w:pPr>
        <w:pStyle w:val="enumlev2"/>
      </w:pPr>
      <w:r w:rsidRPr="00D517CD">
        <w:t>b)</w:t>
      </w:r>
      <w:r w:rsidRPr="00D517CD">
        <w:tab/>
      </w:r>
      <w:r w:rsidR="005818C6" w:rsidRPr="00D517CD">
        <w:t>Further, VNOs can provide services in small towns and rural areas using the network of existing TSPs having unutilised capacity or by last mile connectivity.</w:t>
      </w:r>
    </w:p>
    <w:p w14:paraId="292D030D" w14:textId="5493437C" w:rsidR="005818C6" w:rsidRPr="00D517CD" w:rsidRDefault="00B44B79" w:rsidP="00B44B79">
      <w:pPr>
        <w:pStyle w:val="enumlev1"/>
        <w:keepNext/>
        <w:keepLines/>
        <w:rPr>
          <w:b/>
          <w:bCs/>
        </w:rPr>
      </w:pPr>
      <w:r w:rsidRPr="00D517CD">
        <w:rPr>
          <w:b/>
          <w:bCs/>
        </w:rPr>
        <w:t>•</w:t>
      </w:r>
      <w:r w:rsidRPr="00D517CD">
        <w:rPr>
          <w:b/>
          <w:bCs/>
        </w:rPr>
        <w:tab/>
      </w:r>
      <w:r w:rsidR="005818C6" w:rsidRPr="00D517CD">
        <w:rPr>
          <w:b/>
          <w:bCs/>
        </w:rPr>
        <w:t xml:space="preserve">Registration </w:t>
      </w:r>
      <w:r w:rsidR="00660329" w:rsidRPr="00D517CD">
        <w:rPr>
          <w:b/>
          <w:bCs/>
        </w:rPr>
        <w:t>certificate of infrastructure provider category-</w:t>
      </w:r>
      <w:proofErr w:type="spellStart"/>
      <w:r w:rsidR="00660329" w:rsidRPr="00D517CD">
        <w:rPr>
          <w:b/>
          <w:bCs/>
        </w:rPr>
        <w:t>i</w:t>
      </w:r>
      <w:proofErr w:type="spellEnd"/>
      <w:r w:rsidR="005818C6" w:rsidRPr="00D517CD">
        <w:rPr>
          <w:b/>
          <w:bCs/>
        </w:rPr>
        <w:t xml:space="preserve"> (IP-I)</w:t>
      </w:r>
    </w:p>
    <w:p w14:paraId="3EDAE031" w14:textId="3DBED05C" w:rsidR="005818C6" w:rsidRPr="00D517CD" w:rsidRDefault="003B1738" w:rsidP="00B44B79">
      <w:pPr>
        <w:pStyle w:val="enumlev2"/>
        <w:rPr>
          <w:rFonts w:eastAsia="Calibri"/>
          <w:lang w:eastAsia="ja-JP"/>
        </w:rPr>
      </w:pPr>
      <w:r w:rsidRPr="00D517CD">
        <w:rPr>
          <w:rFonts w:eastAsia="Calibri"/>
          <w:lang w:eastAsia="ja-JP"/>
        </w:rPr>
        <w:t>a)</w:t>
      </w:r>
      <w:r w:rsidRPr="00D517CD">
        <w:rPr>
          <w:rFonts w:eastAsia="Calibri"/>
          <w:lang w:eastAsia="ja-JP"/>
        </w:rPr>
        <w:tab/>
      </w:r>
      <w:r w:rsidR="005818C6" w:rsidRPr="00D517CD">
        <w:rPr>
          <w:rFonts w:eastAsia="Calibri"/>
          <w:lang w:eastAsia="ja-JP"/>
        </w:rPr>
        <w:t xml:space="preserve">Under IP-I registration, a company can provide assets such as </w:t>
      </w:r>
      <w:r w:rsidR="00660329" w:rsidRPr="00D517CD">
        <w:rPr>
          <w:rFonts w:eastAsia="Calibri"/>
          <w:lang w:eastAsia="ja-JP"/>
        </w:rPr>
        <w:t xml:space="preserve">dark fibres, right of way, duct space, tower for the purpose to </w:t>
      </w:r>
      <w:r w:rsidR="005818C6" w:rsidRPr="00D517CD">
        <w:rPr>
          <w:rFonts w:eastAsia="Calibri"/>
          <w:lang w:eastAsia="ja-JP"/>
        </w:rPr>
        <w:t xml:space="preserve">grant on lease/rent/sale basis to the licensees of Telecom </w:t>
      </w:r>
      <w:r w:rsidR="00660329" w:rsidRPr="00D517CD">
        <w:rPr>
          <w:rFonts w:eastAsia="Calibri"/>
          <w:lang w:eastAsia="ja-JP"/>
        </w:rPr>
        <w:t>services licensed under section</w:t>
      </w:r>
      <w:r w:rsidR="005818C6" w:rsidRPr="00D517CD">
        <w:rPr>
          <w:rFonts w:eastAsia="Calibri"/>
          <w:lang w:eastAsia="ja-JP"/>
        </w:rPr>
        <w:t xml:space="preserve"> 4 of </w:t>
      </w:r>
      <w:r w:rsidR="00660329" w:rsidRPr="00D517CD">
        <w:rPr>
          <w:rFonts w:eastAsia="Calibri"/>
          <w:lang w:eastAsia="ja-JP"/>
        </w:rPr>
        <w:t xml:space="preserve">the </w:t>
      </w:r>
      <w:r w:rsidR="005818C6" w:rsidRPr="00D517CD">
        <w:rPr>
          <w:rFonts w:eastAsia="Calibri"/>
          <w:lang w:eastAsia="ja-JP"/>
        </w:rPr>
        <w:t>Indian Telegraph Act, 1885</w:t>
      </w:r>
      <w:r w:rsidR="00660329" w:rsidRPr="00D517CD">
        <w:rPr>
          <w:rFonts w:eastAsia="Calibri"/>
          <w:lang w:eastAsia="ja-JP"/>
        </w:rPr>
        <w:t>,</w:t>
      </w:r>
      <w:r w:rsidR="005818C6" w:rsidRPr="00D517CD">
        <w:rPr>
          <w:rFonts w:eastAsia="Calibri"/>
          <w:lang w:eastAsia="ja-JP"/>
        </w:rPr>
        <w:t xml:space="preserve"> on mutually agreed terms and conditions.</w:t>
      </w:r>
    </w:p>
    <w:p w14:paraId="7FC1EBDA" w14:textId="308A62C1" w:rsidR="005818C6" w:rsidRPr="00D517CD" w:rsidRDefault="00B44B79" w:rsidP="00B44B79">
      <w:pPr>
        <w:pStyle w:val="enumlev1"/>
        <w:keepNext/>
        <w:keepLines/>
        <w:rPr>
          <w:b/>
          <w:bCs/>
        </w:rPr>
      </w:pPr>
      <w:r w:rsidRPr="00D517CD">
        <w:rPr>
          <w:b/>
          <w:bCs/>
        </w:rPr>
        <w:lastRenderedPageBreak/>
        <w:t>•</w:t>
      </w:r>
      <w:r w:rsidR="003B1738" w:rsidRPr="00D517CD">
        <w:rPr>
          <w:b/>
          <w:bCs/>
        </w:rPr>
        <w:tab/>
      </w:r>
      <w:r w:rsidR="005818C6" w:rsidRPr="00D517CD">
        <w:rPr>
          <w:b/>
          <w:bCs/>
        </w:rPr>
        <w:t xml:space="preserve">Production </w:t>
      </w:r>
      <w:r w:rsidR="00660329" w:rsidRPr="00D517CD">
        <w:rPr>
          <w:b/>
          <w:bCs/>
        </w:rPr>
        <w:t xml:space="preserve">linked incentive </w:t>
      </w:r>
      <w:r w:rsidR="005818C6" w:rsidRPr="00D517CD">
        <w:rPr>
          <w:b/>
          <w:bCs/>
        </w:rPr>
        <w:t>(PLI) scheme</w:t>
      </w:r>
    </w:p>
    <w:p w14:paraId="12512BBC" w14:textId="23139B81" w:rsidR="005818C6" w:rsidRPr="00D517CD" w:rsidRDefault="003B1738" w:rsidP="00B44B79">
      <w:pPr>
        <w:pStyle w:val="enumlev2"/>
        <w:rPr>
          <w:rFonts w:eastAsia="Calibri"/>
          <w:lang w:eastAsia="ja-JP"/>
        </w:rPr>
      </w:pPr>
      <w:r w:rsidRPr="00D517CD">
        <w:rPr>
          <w:rFonts w:eastAsia="Calibri"/>
          <w:lang w:eastAsia="ja-JP"/>
        </w:rPr>
        <w:t>a)</w:t>
      </w:r>
      <w:r w:rsidRPr="00D517CD">
        <w:rPr>
          <w:rFonts w:eastAsia="Calibri"/>
          <w:lang w:eastAsia="ja-JP"/>
        </w:rPr>
        <w:tab/>
      </w:r>
      <w:r w:rsidR="005818C6" w:rsidRPr="00D517CD">
        <w:rPr>
          <w:rFonts w:eastAsia="Calibri"/>
          <w:lang w:eastAsia="ja-JP"/>
        </w:rPr>
        <w:t>With the objective to boost domestic manufacturing, investments and export in the telecom and networking products</w:t>
      </w:r>
      <w:r w:rsidR="00660329" w:rsidRPr="00D517CD">
        <w:rPr>
          <w:rFonts w:eastAsia="Calibri"/>
          <w:lang w:eastAsia="ja-JP"/>
        </w:rPr>
        <w:t>, the</w:t>
      </w:r>
      <w:r w:rsidR="005818C6" w:rsidRPr="00D517CD">
        <w:rPr>
          <w:rFonts w:eastAsia="Calibri"/>
          <w:lang w:eastAsia="ja-JP"/>
        </w:rPr>
        <w:t xml:space="preserve"> </w:t>
      </w:r>
      <w:r w:rsidR="00660329" w:rsidRPr="00D517CD">
        <w:rPr>
          <w:rFonts w:eastAsia="Calibri"/>
          <w:lang w:eastAsia="ja-JP"/>
        </w:rPr>
        <w:t xml:space="preserve">department of telecommunications </w:t>
      </w:r>
      <w:r w:rsidR="005818C6" w:rsidRPr="00D517CD">
        <w:rPr>
          <w:rFonts w:eastAsia="Calibri"/>
          <w:lang w:eastAsia="ja-JP"/>
        </w:rPr>
        <w:t xml:space="preserve">(DoT) notified the </w:t>
      </w:r>
      <w:r w:rsidR="00172845" w:rsidRPr="00D517CD">
        <w:rPr>
          <w:rFonts w:eastAsia="Calibri"/>
          <w:lang w:eastAsia="ja-JP"/>
        </w:rPr>
        <w:t>"</w:t>
      </w:r>
      <w:r w:rsidR="005818C6" w:rsidRPr="00D517CD">
        <w:rPr>
          <w:rFonts w:eastAsia="Calibri"/>
          <w:lang w:eastAsia="ja-JP"/>
        </w:rPr>
        <w:t xml:space="preserve">Production </w:t>
      </w:r>
      <w:r w:rsidR="00660329" w:rsidRPr="00D517CD">
        <w:rPr>
          <w:rFonts w:eastAsia="Calibri"/>
          <w:lang w:eastAsia="ja-JP"/>
        </w:rPr>
        <w:t xml:space="preserve">linked incentive </w:t>
      </w:r>
      <w:r w:rsidR="005818C6" w:rsidRPr="00D517CD">
        <w:rPr>
          <w:rFonts w:eastAsia="Calibri"/>
          <w:lang w:eastAsia="ja-JP"/>
        </w:rPr>
        <w:t xml:space="preserve">(PLI) </w:t>
      </w:r>
      <w:r w:rsidR="00660329" w:rsidRPr="00D517CD">
        <w:t>s</w:t>
      </w:r>
      <w:r w:rsidR="005818C6" w:rsidRPr="00D517CD">
        <w:t>cheme</w:t>
      </w:r>
      <w:r w:rsidR="00172845" w:rsidRPr="00D517CD">
        <w:rPr>
          <w:rFonts w:eastAsia="Calibri"/>
          <w:lang w:eastAsia="ja-JP"/>
        </w:rPr>
        <w:t>"</w:t>
      </w:r>
      <w:r w:rsidR="005818C6" w:rsidRPr="00D517CD">
        <w:rPr>
          <w:rFonts w:eastAsia="Calibri"/>
          <w:lang w:eastAsia="ja-JP"/>
        </w:rPr>
        <w:t xml:space="preserve">. The PLI Scheme will be implemented within the overall financial limits of USD 1.5 </w:t>
      </w:r>
      <w:r w:rsidR="00660329" w:rsidRPr="00D517CD">
        <w:rPr>
          <w:rFonts w:eastAsia="Calibri"/>
          <w:lang w:eastAsia="ja-JP"/>
        </w:rPr>
        <w:t>b</w:t>
      </w:r>
      <w:r w:rsidR="005818C6" w:rsidRPr="00D517CD">
        <w:rPr>
          <w:rFonts w:eastAsia="Calibri"/>
          <w:lang w:eastAsia="ja-JP"/>
        </w:rPr>
        <w:t xml:space="preserve">illion for implementation of </w:t>
      </w:r>
      <w:r w:rsidR="00660329" w:rsidRPr="00D517CD">
        <w:rPr>
          <w:rFonts w:eastAsia="Calibri"/>
          <w:lang w:eastAsia="ja-JP"/>
        </w:rPr>
        <w:t xml:space="preserve">the scheme over </w:t>
      </w:r>
      <w:r w:rsidR="005818C6" w:rsidRPr="00D517CD">
        <w:rPr>
          <w:rFonts w:eastAsia="Calibri"/>
          <w:lang w:eastAsia="ja-JP"/>
        </w:rPr>
        <w:t>a period of 5 years.</w:t>
      </w:r>
    </w:p>
    <w:p w14:paraId="6D88E43F" w14:textId="5A8A4618" w:rsidR="005818C6" w:rsidRPr="00D517CD" w:rsidRDefault="003B1738" w:rsidP="00B44B79">
      <w:pPr>
        <w:pStyle w:val="enumlev2"/>
        <w:rPr>
          <w:color w:val="000000"/>
          <w:szCs w:val="24"/>
        </w:rPr>
      </w:pPr>
      <w:r w:rsidRPr="00D517CD">
        <w:rPr>
          <w:color w:val="000000"/>
          <w:szCs w:val="24"/>
        </w:rPr>
        <w:t>b)</w:t>
      </w:r>
      <w:r w:rsidRPr="00D517CD">
        <w:rPr>
          <w:color w:val="000000"/>
          <w:szCs w:val="24"/>
        </w:rPr>
        <w:tab/>
      </w:r>
      <w:r w:rsidR="005818C6" w:rsidRPr="00D517CD">
        <w:rPr>
          <w:color w:val="000000"/>
          <w:szCs w:val="24"/>
        </w:rPr>
        <w:t xml:space="preserve">Support under the Scheme will be provided to companies who will manufacture specified telecom and networking </w:t>
      </w:r>
      <w:r w:rsidR="005818C6" w:rsidRPr="00D517CD">
        <w:rPr>
          <w:rFonts w:eastAsia="Calibri"/>
          <w:lang w:eastAsia="ja-JP"/>
        </w:rPr>
        <w:t>products</w:t>
      </w:r>
      <w:r w:rsidR="005818C6" w:rsidRPr="00D517CD">
        <w:rPr>
          <w:color w:val="000000"/>
          <w:szCs w:val="24"/>
        </w:rPr>
        <w:t xml:space="preserve"> in</w:t>
      </w:r>
      <w:r w:rsidR="00660329" w:rsidRPr="00D517CD">
        <w:rPr>
          <w:color w:val="000000"/>
          <w:szCs w:val="24"/>
        </w:rPr>
        <w:t xml:space="preserve"> the</w:t>
      </w:r>
      <w:r w:rsidR="005818C6" w:rsidRPr="00D517CD">
        <w:rPr>
          <w:color w:val="000000"/>
          <w:szCs w:val="24"/>
        </w:rPr>
        <w:t xml:space="preserve"> following </w:t>
      </w:r>
      <w:r w:rsidR="00660329" w:rsidRPr="00D517CD">
        <w:rPr>
          <w:color w:val="000000"/>
          <w:szCs w:val="24"/>
        </w:rPr>
        <w:t xml:space="preserve">four </w:t>
      </w:r>
      <w:r w:rsidR="005818C6" w:rsidRPr="00D517CD">
        <w:rPr>
          <w:color w:val="000000"/>
          <w:szCs w:val="24"/>
        </w:rPr>
        <w:t>product categories in India</w:t>
      </w:r>
      <w:r w:rsidR="00660329" w:rsidRPr="00D517CD">
        <w:rPr>
          <w:color w:val="000000"/>
          <w:szCs w:val="24"/>
        </w:rPr>
        <w:t>:</w:t>
      </w:r>
    </w:p>
    <w:p w14:paraId="7111D473" w14:textId="05AFED26" w:rsidR="005818C6" w:rsidRPr="00D517CD" w:rsidRDefault="003B1738" w:rsidP="00B44B79">
      <w:pPr>
        <w:pStyle w:val="enumlev3"/>
      </w:pPr>
      <w:r w:rsidRPr="00D517CD">
        <w:t>1.</w:t>
      </w:r>
      <w:r w:rsidRPr="00D517CD">
        <w:tab/>
      </w:r>
      <w:r w:rsidR="005818C6" w:rsidRPr="00D517CD">
        <w:t xml:space="preserve">Core </w:t>
      </w:r>
      <w:r w:rsidR="00660329" w:rsidRPr="00D517CD">
        <w:t>transmission e</w:t>
      </w:r>
      <w:r w:rsidR="005818C6" w:rsidRPr="00D517CD">
        <w:t>quipment</w:t>
      </w:r>
      <w:r w:rsidR="00B44B79" w:rsidRPr="00D517CD">
        <w:rPr>
          <w:color w:val="000000"/>
          <w:szCs w:val="24"/>
        </w:rPr>
        <w:t>;</w:t>
      </w:r>
    </w:p>
    <w:p w14:paraId="54104380" w14:textId="67DC117F" w:rsidR="005818C6" w:rsidRPr="00D517CD" w:rsidRDefault="003B1738" w:rsidP="00B44B79">
      <w:pPr>
        <w:pStyle w:val="enumlev3"/>
      </w:pPr>
      <w:r w:rsidRPr="00D517CD">
        <w:t>2.</w:t>
      </w:r>
      <w:r w:rsidRPr="00D517CD">
        <w:tab/>
      </w:r>
      <w:r w:rsidR="005818C6" w:rsidRPr="00D517CD">
        <w:t xml:space="preserve">4G/5G, </w:t>
      </w:r>
      <w:r w:rsidR="00660329" w:rsidRPr="00D517CD">
        <w:t xml:space="preserve">next generation </w:t>
      </w:r>
      <w:r w:rsidR="005818C6" w:rsidRPr="00D517CD">
        <w:t xml:space="preserve">RAN and </w:t>
      </w:r>
      <w:r w:rsidR="00660329" w:rsidRPr="00D517CD">
        <w:t>wireless equipment</w:t>
      </w:r>
      <w:r w:rsidR="00B44B79" w:rsidRPr="00D517CD">
        <w:t>;</w:t>
      </w:r>
    </w:p>
    <w:p w14:paraId="0EFA6BEE" w14:textId="00981845" w:rsidR="005818C6" w:rsidRPr="00D517CD" w:rsidRDefault="003B1738" w:rsidP="00B44B79">
      <w:pPr>
        <w:pStyle w:val="enumlev3"/>
      </w:pPr>
      <w:r w:rsidRPr="00D517CD">
        <w:t>3.</w:t>
      </w:r>
      <w:r w:rsidRPr="00D517CD">
        <w:tab/>
      </w:r>
      <w:r w:rsidR="005818C6" w:rsidRPr="00D517CD">
        <w:t xml:space="preserve">Access </w:t>
      </w:r>
      <w:r w:rsidR="00660329" w:rsidRPr="00D517CD">
        <w:t xml:space="preserve">and </w:t>
      </w:r>
      <w:r w:rsidR="005818C6" w:rsidRPr="00D517CD">
        <w:t xml:space="preserve">CPE, IoT </w:t>
      </w:r>
      <w:r w:rsidR="00660329" w:rsidRPr="00D517CD">
        <w:t>access devices and other wireless equipment</w:t>
      </w:r>
      <w:r w:rsidR="00B44B79" w:rsidRPr="00D517CD">
        <w:t>;</w:t>
      </w:r>
    </w:p>
    <w:p w14:paraId="380B488D" w14:textId="36AB1C1F" w:rsidR="005818C6" w:rsidRPr="00D517CD" w:rsidRDefault="003B1738" w:rsidP="00B44B79">
      <w:pPr>
        <w:pStyle w:val="enumlev3"/>
      </w:pPr>
      <w:r w:rsidRPr="00D517CD">
        <w:t>4.</w:t>
      </w:r>
      <w:r w:rsidRPr="00D517CD">
        <w:tab/>
      </w:r>
      <w:r w:rsidR="005818C6" w:rsidRPr="00D517CD">
        <w:t xml:space="preserve">Enterprise </w:t>
      </w:r>
      <w:r w:rsidR="00660329" w:rsidRPr="00D517CD">
        <w:t>equipment</w:t>
      </w:r>
      <w:r w:rsidR="005818C6" w:rsidRPr="00D517CD">
        <w:t xml:space="preserve">: Switch </w:t>
      </w:r>
      <w:r w:rsidR="00660329" w:rsidRPr="00D517CD">
        <w:t>and router</w:t>
      </w:r>
      <w:r w:rsidR="00B44B79" w:rsidRPr="00D517CD">
        <w:t>.</w:t>
      </w:r>
    </w:p>
    <w:p w14:paraId="5480BC25" w14:textId="675C52FC" w:rsidR="00AC1819" w:rsidRPr="00D517CD" w:rsidRDefault="00172845" w:rsidP="009813EB">
      <w:pPr>
        <w:pStyle w:val="Heading3"/>
      </w:pPr>
      <w:bookmarkStart w:id="90" w:name="_Toc192019642"/>
      <w:r w:rsidRPr="00D517CD">
        <w:t>10</w:t>
      </w:r>
      <w:r w:rsidR="003B1738" w:rsidRPr="00D517CD">
        <w:t>.1.4</w:t>
      </w:r>
      <w:r w:rsidR="003B1738" w:rsidRPr="00D517CD">
        <w:tab/>
      </w:r>
      <w:r w:rsidR="00AC1819" w:rsidRPr="00D517CD">
        <w:t xml:space="preserve">Tax </w:t>
      </w:r>
      <w:r w:rsidR="00660329" w:rsidRPr="00D517CD">
        <w:t>i</w:t>
      </w:r>
      <w:r w:rsidR="00AC1819" w:rsidRPr="00D517CD">
        <w:t>ncentives</w:t>
      </w:r>
      <w:bookmarkEnd w:id="90"/>
    </w:p>
    <w:p w14:paraId="63C6DD85" w14:textId="3B95B462" w:rsidR="005818C6" w:rsidRPr="00D517CD" w:rsidRDefault="005818C6" w:rsidP="00FA3F3F">
      <w:pPr>
        <w:suppressAutoHyphens/>
        <w:rPr>
          <w:rFonts w:eastAsia="Calibri"/>
          <w:szCs w:val="24"/>
          <w:lang w:eastAsia="ja-JP"/>
        </w:rPr>
      </w:pPr>
      <w:r w:rsidRPr="00D517CD">
        <w:rPr>
          <w:rFonts w:eastAsia="Calibri"/>
          <w:szCs w:val="24"/>
          <w:lang w:eastAsia="ja-JP"/>
        </w:rPr>
        <w:t xml:space="preserve">A slew of incentives in terms of reduction/abolition of usage fees like </w:t>
      </w:r>
      <w:r w:rsidR="00660329" w:rsidRPr="00D517CD">
        <w:rPr>
          <w:rFonts w:eastAsia="Calibri"/>
          <w:szCs w:val="24"/>
          <w:lang w:eastAsia="ja-JP"/>
        </w:rPr>
        <w:t>spectrum usage charges</w:t>
      </w:r>
      <w:r w:rsidR="001B1319" w:rsidRPr="00D517CD">
        <w:rPr>
          <w:rFonts w:eastAsia="Calibri"/>
          <w:szCs w:val="24"/>
          <w:lang w:eastAsia="ja-JP"/>
        </w:rPr>
        <w:t>,</w:t>
      </w:r>
      <w:r w:rsidR="00660329" w:rsidRPr="00D517CD">
        <w:rPr>
          <w:rFonts w:eastAsia="Calibri"/>
          <w:szCs w:val="24"/>
          <w:lang w:eastAsia="ja-JP"/>
        </w:rPr>
        <w:t xml:space="preserve"> </w:t>
      </w:r>
      <w:r w:rsidRPr="00D517CD">
        <w:rPr>
          <w:rFonts w:eastAsia="Calibri"/>
          <w:szCs w:val="24"/>
          <w:lang w:eastAsia="ja-JP"/>
        </w:rPr>
        <w:t>among other</w:t>
      </w:r>
      <w:r w:rsidR="001B1319" w:rsidRPr="00D517CD">
        <w:rPr>
          <w:rFonts w:eastAsia="Calibri"/>
          <w:szCs w:val="24"/>
          <w:lang w:eastAsia="ja-JP"/>
        </w:rPr>
        <w:t>s,</w:t>
      </w:r>
      <w:r w:rsidRPr="00D517CD">
        <w:rPr>
          <w:rFonts w:eastAsia="Calibri"/>
          <w:szCs w:val="24"/>
          <w:lang w:eastAsia="ja-JP"/>
        </w:rPr>
        <w:t xml:space="preserve"> by </w:t>
      </w:r>
      <w:r w:rsidR="001B1319" w:rsidRPr="00D517CD">
        <w:rPr>
          <w:rFonts w:eastAsia="Calibri"/>
          <w:szCs w:val="24"/>
          <w:lang w:eastAsia="ja-JP"/>
        </w:rPr>
        <w:t>the G</w:t>
      </w:r>
      <w:r w:rsidRPr="00D517CD">
        <w:rPr>
          <w:rFonts w:eastAsia="Calibri"/>
          <w:szCs w:val="24"/>
          <w:lang w:eastAsia="ja-JP"/>
        </w:rPr>
        <w:t xml:space="preserve">overnment of India in 2021 has led to </w:t>
      </w:r>
      <w:r w:rsidR="001B1319" w:rsidRPr="00D517CD">
        <w:rPr>
          <w:rFonts w:eastAsia="Calibri"/>
          <w:szCs w:val="24"/>
          <w:lang w:eastAsia="ja-JP"/>
        </w:rPr>
        <w:t xml:space="preserve">the </w:t>
      </w:r>
      <w:r w:rsidR="00312332" w:rsidRPr="00D517CD">
        <w:rPr>
          <w:rFonts w:eastAsia="Calibri"/>
          <w:szCs w:val="24"/>
          <w:lang w:eastAsia="ja-JP"/>
        </w:rPr>
        <w:t>continu</w:t>
      </w:r>
      <w:r w:rsidR="001B1319" w:rsidRPr="00D517CD">
        <w:rPr>
          <w:rFonts w:eastAsia="Calibri"/>
          <w:szCs w:val="24"/>
          <w:lang w:eastAsia="ja-JP"/>
        </w:rPr>
        <w:t>ed</w:t>
      </w:r>
      <w:r w:rsidRPr="00D517CD">
        <w:rPr>
          <w:rFonts w:eastAsia="Calibri"/>
          <w:szCs w:val="24"/>
          <w:lang w:eastAsia="ja-JP"/>
        </w:rPr>
        <w:t xml:space="preserve"> provision of</w:t>
      </w:r>
      <w:r w:rsidR="001B1319" w:rsidRPr="00D517CD">
        <w:rPr>
          <w:rFonts w:eastAsia="Calibri"/>
          <w:szCs w:val="24"/>
          <w:lang w:eastAsia="ja-JP"/>
        </w:rPr>
        <w:t xml:space="preserve"> the</w:t>
      </w:r>
      <w:r w:rsidRPr="00D517CD">
        <w:rPr>
          <w:rFonts w:eastAsia="Calibri"/>
          <w:szCs w:val="24"/>
          <w:lang w:eastAsia="ja-JP"/>
        </w:rPr>
        <w:t xml:space="preserve"> lowest ARPU by </w:t>
      </w:r>
      <w:r w:rsidR="001B1319" w:rsidRPr="00D517CD">
        <w:rPr>
          <w:rFonts w:eastAsia="Calibri"/>
          <w:szCs w:val="24"/>
          <w:lang w:eastAsia="ja-JP"/>
        </w:rPr>
        <w:t>t</w:t>
      </w:r>
      <w:r w:rsidRPr="00D517CD">
        <w:rPr>
          <w:rFonts w:eastAsia="Calibri"/>
          <w:szCs w:val="24"/>
          <w:lang w:eastAsia="ja-JP"/>
        </w:rPr>
        <w:t xml:space="preserve">elecom </w:t>
      </w:r>
      <w:r w:rsidR="00660329" w:rsidRPr="00D517CD">
        <w:rPr>
          <w:rFonts w:eastAsia="Calibri"/>
          <w:szCs w:val="24"/>
          <w:lang w:eastAsia="ja-JP"/>
        </w:rPr>
        <w:t>service provider</w:t>
      </w:r>
      <w:r w:rsidRPr="00D517CD">
        <w:rPr>
          <w:rFonts w:eastAsia="Calibri"/>
          <w:szCs w:val="24"/>
          <w:lang w:eastAsia="ja-JP"/>
        </w:rPr>
        <w:t xml:space="preserve">. As per a report by </w:t>
      </w:r>
      <w:r w:rsidRPr="006F5668">
        <w:rPr>
          <w:lang w:eastAsia="ja-JP"/>
        </w:rPr>
        <w:t>TRAI</w:t>
      </w:r>
      <w:r w:rsidRPr="00D517CD">
        <w:rPr>
          <w:rFonts w:eastAsia="Calibri"/>
          <w:szCs w:val="24"/>
          <w:lang w:eastAsia="ja-JP"/>
        </w:rPr>
        <w:t xml:space="preserve"> for the FY 2022-23, the average ARPU per month for the wireless service is only $1.5 (INR 138) which is among the lowest in the world. In addition, India has been the fastest country to rollout 5G network in all of its town without any substantial changes in the ARPU which stood at $1.6 (INR 145) at the </w:t>
      </w:r>
      <w:r w:rsidRPr="006F5668">
        <w:rPr>
          <w:lang w:eastAsia="ja-JP"/>
        </w:rPr>
        <w:t>end of June 2023</w:t>
      </w:r>
      <w:r w:rsidRPr="00D517CD">
        <w:rPr>
          <w:rFonts w:eastAsia="Calibri"/>
          <w:szCs w:val="24"/>
          <w:lang w:eastAsia="ja-JP"/>
        </w:rPr>
        <w:t>.</w:t>
      </w:r>
    </w:p>
    <w:p w14:paraId="5F2D2C6E" w14:textId="7935F5FB" w:rsidR="005818C6" w:rsidRPr="00D517CD" w:rsidRDefault="005818C6" w:rsidP="00FA3F3F">
      <w:pPr>
        <w:suppressAutoHyphens/>
        <w:rPr>
          <w:rFonts w:eastAsia="Calibri"/>
          <w:szCs w:val="24"/>
          <w:lang w:eastAsia="ja-JP"/>
        </w:rPr>
      </w:pPr>
      <w:r w:rsidRPr="00D517CD">
        <w:rPr>
          <w:rFonts w:eastAsia="Calibri"/>
          <w:szCs w:val="24"/>
          <w:lang w:eastAsia="ja-JP"/>
        </w:rPr>
        <w:t>However, with fast changing technology landscape, requirement of new investments coupled with innovation and affordability, few of the tax incentives that can supplement growth of telecommunication services at affordable rates are:</w:t>
      </w:r>
    </w:p>
    <w:p w14:paraId="36D81D7B" w14:textId="01BE244F" w:rsidR="005818C6" w:rsidRPr="00D517CD" w:rsidRDefault="00094225" w:rsidP="00094225">
      <w:pPr>
        <w:pStyle w:val="enumlev1"/>
        <w:keepNext/>
        <w:keepLines/>
      </w:pPr>
      <w:r w:rsidRPr="00D517CD">
        <w:t>•</w:t>
      </w:r>
      <w:r w:rsidR="003B1738" w:rsidRPr="00D517CD">
        <w:tab/>
      </w:r>
      <w:r w:rsidR="005818C6" w:rsidRPr="00D517CD">
        <w:t xml:space="preserve">Regulatory </w:t>
      </w:r>
      <w:r w:rsidR="00660329" w:rsidRPr="00D517CD">
        <w:t>l</w:t>
      </w:r>
      <w:r w:rsidR="005818C6" w:rsidRPr="00D517CD">
        <w:t xml:space="preserve">evies: </w:t>
      </w:r>
    </w:p>
    <w:p w14:paraId="1BEFDB31" w14:textId="366A907A" w:rsidR="005818C6" w:rsidRPr="00D517CD" w:rsidRDefault="003B1738" w:rsidP="00094225">
      <w:pPr>
        <w:pStyle w:val="enumlev2"/>
        <w:rPr>
          <w:szCs w:val="24"/>
        </w:rPr>
      </w:pPr>
      <w:r w:rsidRPr="00D517CD">
        <w:rPr>
          <w:szCs w:val="24"/>
        </w:rPr>
        <w:t>a</w:t>
      </w:r>
      <w:r w:rsidR="00706EA6" w:rsidRPr="00D517CD">
        <w:rPr>
          <w:szCs w:val="24"/>
        </w:rPr>
        <w:t>)</w:t>
      </w:r>
      <w:r w:rsidRPr="00D517CD">
        <w:rPr>
          <w:szCs w:val="24"/>
        </w:rPr>
        <w:tab/>
      </w:r>
      <w:r w:rsidR="005818C6" w:rsidRPr="00D517CD">
        <w:rPr>
          <w:szCs w:val="24"/>
        </w:rPr>
        <w:t xml:space="preserve">In India, user charges or fees are levied in the form of </w:t>
      </w:r>
      <w:r w:rsidR="0014101C" w:rsidRPr="00D517CD">
        <w:rPr>
          <w:szCs w:val="24"/>
        </w:rPr>
        <w:t xml:space="preserve">a licensee fee, </w:t>
      </w:r>
      <w:r w:rsidR="005818C6" w:rsidRPr="00D517CD">
        <w:rPr>
          <w:szCs w:val="24"/>
        </w:rPr>
        <w:t xml:space="preserve">which is 8% of the </w:t>
      </w:r>
      <w:r w:rsidR="00660329" w:rsidRPr="00D517CD">
        <w:rPr>
          <w:szCs w:val="24"/>
        </w:rPr>
        <w:t xml:space="preserve">adjusted gross revenue </w:t>
      </w:r>
      <w:r w:rsidR="005818C6" w:rsidRPr="00D517CD">
        <w:rPr>
          <w:szCs w:val="24"/>
        </w:rPr>
        <w:t>of a telecommunication provider authori</w:t>
      </w:r>
      <w:r w:rsidR="00FC59CA" w:rsidRPr="00D517CD">
        <w:rPr>
          <w:szCs w:val="24"/>
        </w:rPr>
        <w:t>s</w:t>
      </w:r>
      <w:r w:rsidR="005818C6" w:rsidRPr="00D517CD">
        <w:rPr>
          <w:szCs w:val="24"/>
        </w:rPr>
        <w:t>ed to provide services</w:t>
      </w:r>
      <w:r w:rsidR="0014101C" w:rsidRPr="00D517CD">
        <w:rPr>
          <w:szCs w:val="24"/>
        </w:rPr>
        <w:t>,</w:t>
      </w:r>
      <w:r w:rsidR="005818C6" w:rsidRPr="00D517CD">
        <w:rPr>
          <w:szCs w:val="24"/>
        </w:rPr>
        <w:t xml:space="preserve"> and a </w:t>
      </w:r>
      <w:r w:rsidR="00660329" w:rsidRPr="00D517CD">
        <w:rPr>
          <w:szCs w:val="24"/>
        </w:rPr>
        <w:t xml:space="preserve">spectrum usage charge </w:t>
      </w:r>
      <w:r w:rsidR="005818C6" w:rsidRPr="00D517CD">
        <w:rPr>
          <w:szCs w:val="24"/>
        </w:rPr>
        <w:t>(SUC), levied towards use of spectrum</w:t>
      </w:r>
      <w:r w:rsidR="0014101C" w:rsidRPr="00D517CD">
        <w:rPr>
          <w:szCs w:val="24"/>
        </w:rPr>
        <w:t>,</w:t>
      </w:r>
      <w:r w:rsidR="005818C6" w:rsidRPr="00D517CD">
        <w:rPr>
          <w:szCs w:val="24"/>
        </w:rPr>
        <w:t xml:space="preserve"> which ranges </w:t>
      </w:r>
      <w:r w:rsidR="005818C6" w:rsidRPr="00D517CD">
        <w:rPr>
          <w:color w:val="000000"/>
          <w:szCs w:val="24"/>
        </w:rPr>
        <w:t>between</w:t>
      </w:r>
      <w:r w:rsidR="005818C6" w:rsidRPr="00D517CD">
        <w:rPr>
          <w:szCs w:val="24"/>
        </w:rPr>
        <w:t xml:space="preserve"> 4-6% of AGR. The </w:t>
      </w:r>
      <w:r w:rsidR="00660329" w:rsidRPr="00D517CD">
        <w:rPr>
          <w:szCs w:val="24"/>
        </w:rPr>
        <w:t xml:space="preserve">spectrum usage charge has </w:t>
      </w:r>
      <w:r w:rsidR="005818C6" w:rsidRPr="00D517CD">
        <w:rPr>
          <w:szCs w:val="24"/>
        </w:rPr>
        <w:t xml:space="preserve">since been abolished consequent to Telecom Sector Reforms 2021 and no SUC is payable for spectrum purchased from 2022 onwards. On </w:t>
      </w:r>
      <w:r w:rsidR="0014101C" w:rsidRPr="00D517CD">
        <w:rPr>
          <w:szCs w:val="24"/>
        </w:rPr>
        <w:t xml:space="preserve">the contrary, the </w:t>
      </w:r>
      <w:proofErr w:type="spellStart"/>
      <w:r w:rsidR="0014101C" w:rsidRPr="00D517CD">
        <w:rPr>
          <w:szCs w:val="24"/>
        </w:rPr>
        <w:t>licensee</w:t>
      </w:r>
      <w:proofErr w:type="spellEnd"/>
      <w:r w:rsidR="0014101C" w:rsidRPr="00D517CD">
        <w:rPr>
          <w:szCs w:val="24"/>
        </w:rPr>
        <w:t xml:space="preserve"> fee </w:t>
      </w:r>
      <w:r w:rsidR="005818C6" w:rsidRPr="00D517CD">
        <w:rPr>
          <w:szCs w:val="24"/>
        </w:rPr>
        <w:t xml:space="preserve">has not been changed and continues to be levied at 8% of AGR. The USO levy forms 5/8th of the </w:t>
      </w:r>
      <w:proofErr w:type="spellStart"/>
      <w:r w:rsidR="0014101C" w:rsidRPr="00D517CD">
        <w:rPr>
          <w:szCs w:val="24"/>
        </w:rPr>
        <w:t>licensee</w:t>
      </w:r>
      <w:proofErr w:type="spellEnd"/>
      <w:r w:rsidR="0014101C" w:rsidRPr="00D517CD">
        <w:rPr>
          <w:szCs w:val="24"/>
        </w:rPr>
        <w:t xml:space="preserve"> fee </w:t>
      </w:r>
      <w:r w:rsidR="005818C6" w:rsidRPr="00D517CD">
        <w:rPr>
          <w:szCs w:val="24"/>
        </w:rPr>
        <w:t>collected.</w:t>
      </w:r>
    </w:p>
    <w:p w14:paraId="5BB8A2AB" w14:textId="2DB5648F" w:rsidR="005818C6" w:rsidRPr="00D517CD" w:rsidRDefault="003B1738" w:rsidP="00094225">
      <w:pPr>
        <w:pStyle w:val="enumlev2"/>
        <w:rPr>
          <w:szCs w:val="24"/>
        </w:rPr>
      </w:pPr>
      <w:r w:rsidRPr="00D517CD">
        <w:rPr>
          <w:szCs w:val="24"/>
        </w:rPr>
        <w:t>b</w:t>
      </w:r>
      <w:r w:rsidR="00706EA6" w:rsidRPr="00D517CD">
        <w:rPr>
          <w:szCs w:val="24"/>
        </w:rPr>
        <w:t>)</w:t>
      </w:r>
      <w:r w:rsidRPr="00D517CD">
        <w:rPr>
          <w:szCs w:val="24"/>
        </w:rPr>
        <w:tab/>
      </w:r>
      <w:r w:rsidR="005818C6" w:rsidRPr="00D517CD">
        <w:rPr>
          <w:szCs w:val="24"/>
        </w:rPr>
        <w:t xml:space="preserve">In India, industry association </w:t>
      </w:r>
      <w:r w:rsidR="00660329" w:rsidRPr="00D517CD">
        <w:rPr>
          <w:szCs w:val="24"/>
        </w:rPr>
        <w:t xml:space="preserve">cellular operators of </w:t>
      </w:r>
      <w:r w:rsidR="0014101C" w:rsidRPr="00D517CD">
        <w:rPr>
          <w:szCs w:val="24"/>
        </w:rPr>
        <w:t xml:space="preserve">India </w:t>
      </w:r>
      <w:r w:rsidR="005818C6" w:rsidRPr="00D517CD">
        <w:rPr>
          <w:szCs w:val="24"/>
        </w:rPr>
        <w:t xml:space="preserve">(COAI) has held the view that ideally USO levy should be abolished given the huge investments made by </w:t>
      </w:r>
      <w:r w:rsidR="005818C6" w:rsidRPr="00D517CD">
        <w:rPr>
          <w:color w:val="000000"/>
          <w:szCs w:val="24"/>
        </w:rPr>
        <w:t>telecommunication</w:t>
      </w:r>
      <w:r w:rsidR="005818C6" w:rsidRPr="00D517CD">
        <w:rPr>
          <w:szCs w:val="24"/>
        </w:rPr>
        <w:t xml:space="preserve"> operators towards </w:t>
      </w:r>
      <w:r w:rsidR="0014101C" w:rsidRPr="00D517CD">
        <w:rPr>
          <w:szCs w:val="24"/>
        </w:rPr>
        <w:t xml:space="preserve">the </w:t>
      </w:r>
      <w:r w:rsidR="005818C6" w:rsidRPr="00D517CD">
        <w:rPr>
          <w:szCs w:val="24"/>
        </w:rPr>
        <w:t>roll</w:t>
      </w:r>
      <w:r w:rsidR="0014101C" w:rsidRPr="00D517CD">
        <w:rPr>
          <w:szCs w:val="24"/>
        </w:rPr>
        <w:t>-</w:t>
      </w:r>
      <w:r w:rsidR="005818C6" w:rsidRPr="00D517CD">
        <w:rPr>
          <w:szCs w:val="24"/>
        </w:rPr>
        <w:t xml:space="preserve">out of 4G services across the country including rural and remote areas. It has also been advocated that the USO contribution of 5% of AGR may be suspended till the existing USO corpus ($8.4 bn) is exhausted. Further, </w:t>
      </w:r>
      <w:r w:rsidR="0014101C" w:rsidRPr="00D517CD">
        <w:rPr>
          <w:szCs w:val="24"/>
        </w:rPr>
        <w:t xml:space="preserve">license fee </w:t>
      </w:r>
      <w:r w:rsidR="005818C6" w:rsidRPr="00D517CD">
        <w:rPr>
          <w:szCs w:val="24"/>
        </w:rPr>
        <w:t xml:space="preserve">can be brought down from 3% to 1% since the same covers only administrative cost unlike </w:t>
      </w:r>
      <w:r w:rsidR="0014101C" w:rsidRPr="00D517CD">
        <w:rPr>
          <w:szCs w:val="24"/>
        </w:rPr>
        <w:t>usage of spectrum</w:t>
      </w:r>
      <w:r w:rsidR="005818C6" w:rsidRPr="00D517CD">
        <w:rPr>
          <w:szCs w:val="24"/>
        </w:rPr>
        <w:t>.</w:t>
      </w:r>
    </w:p>
    <w:p w14:paraId="554558FB" w14:textId="73CACFB2" w:rsidR="005818C6" w:rsidRPr="00D517CD" w:rsidRDefault="003B1738" w:rsidP="00094225">
      <w:pPr>
        <w:pStyle w:val="enumlev2"/>
        <w:rPr>
          <w:szCs w:val="24"/>
        </w:rPr>
      </w:pPr>
      <w:r w:rsidRPr="00D517CD">
        <w:rPr>
          <w:szCs w:val="24"/>
        </w:rPr>
        <w:t>c</w:t>
      </w:r>
      <w:r w:rsidR="00706EA6" w:rsidRPr="00D517CD">
        <w:rPr>
          <w:szCs w:val="24"/>
        </w:rPr>
        <w:t>)</w:t>
      </w:r>
      <w:r w:rsidRPr="00D517CD">
        <w:rPr>
          <w:szCs w:val="24"/>
        </w:rPr>
        <w:tab/>
      </w:r>
      <w:r w:rsidR="005818C6" w:rsidRPr="00D517CD">
        <w:rPr>
          <w:rFonts w:eastAsia="Calibri"/>
          <w:szCs w:val="24"/>
          <w:lang w:eastAsia="ja-JP"/>
        </w:rPr>
        <w:t>Amortization of one</w:t>
      </w:r>
      <w:r w:rsidR="0014101C" w:rsidRPr="00D517CD">
        <w:rPr>
          <w:rFonts w:eastAsia="Calibri"/>
          <w:szCs w:val="24"/>
          <w:lang w:eastAsia="ja-JP"/>
        </w:rPr>
        <w:t>-</w:t>
      </w:r>
      <w:r w:rsidR="005818C6" w:rsidRPr="00D517CD">
        <w:rPr>
          <w:rFonts w:eastAsia="Calibri"/>
          <w:szCs w:val="24"/>
          <w:lang w:eastAsia="ja-JP"/>
        </w:rPr>
        <w:t xml:space="preserve">time spectrum fees: Telecom companies have to pay a one-time fee to the regulator, especially in the case of auctioning of spectrum rights. In India, under section 35ABB of the Income Tax Act, any capital expenditure incurred for acquiring </w:t>
      </w:r>
      <w:r w:rsidR="0014101C" w:rsidRPr="00D517CD">
        <w:rPr>
          <w:rFonts w:eastAsia="Calibri"/>
          <w:szCs w:val="24"/>
          <w:lang w:eastAsia="ja-JP"/>
        </w:rPr>
        <w:t xml:space="preserve">the </w:t>
      </w:r>
      <w:r w:rsidR="005818C6" w:rsidRPr="00D517CD">
        <w:rPr>
          <w:rFonts w:eastAsia="Calibri"/>
          <w:szCs w:val="24"/>
          <w:lang w:eastAsia="ja-JP"/>
        </w:rPr>
        <w:t>right to operate telecom even before the commencement of the business</w:t>
      </w:r>
      <w:r w:rsidR="0014101C" w:rsidRPr="00D517CD">
        <w:rPr>
          <w:rFonts w:eastAsia="Calibri"/>
          <w:szCs w:val="24"/>
          <w:lang w:eastAsia="ja-JP"/>
        </w:rPr>
        <w:t>,</w:t>
      </w:r>
      <w:r w:rsidR="005818C6" w:rsidRPr="00D517CD">
        <w:rPr>
          <w:rFonts w:eastAsia="Calibri"/>
          <w:szCs w:val="24"/>
          <w:lang w:eastAsia="ja-JP"/>
        </w:rPr>
        <w:t xml:space="preserve"> would be amorti</w:t>
      </w:r>
      <w:r w:rsidR="00FC59CA" w:rsidRPr="00D517CD">
        <w:rPr>
          <w:rFonts w:eastAsia="Calibri"/>
          <w:szCs w:val="24"/>
          <w:lang w:eastAsia="ja-JP"/>
        </w:rPr>
        <w:t>s</w:t>
      </w:r>
      <w:r w:rsidR="005818C6" w:rsidRPr="00D517CD">
        <w:rPr>
          <w:rFonts w:eastAsia="Calibri"/>
          <w:szCs w:val="24"/>
          <w:lang w:eastAsia="ja-JP"/>
        </w:rPr>
        <w:t xml:space="preserve">ed over the life of the </w:t>
      </w:r>
      <w:r w:rsidR="0014101C" w:rsidRPr="00D517CD">
        <w:rPr>
          <w:rFonts w:eastAsia="Calibri"/>
          <w:szCs w:val="24"/>
          <w:lang w:eastAsia="ja-JP"/>
        </w:rPr>
        <w:t>licence</w:t>
      </w:r>
      <w:r w:rsidR="005818C6" w:rsidRPr="00D517CD">
        <w:rPr>
          <w:rFonts w:eastAsia="Calibri"/>
          <w:szCs w:val="24"/>
          <w:lang w:eastAsia="ja-JP"/>
        </w:rPr>
        <w:t>. No deprecation can</w:t>
      </w:r>
      <w:r w:rsidR="0014101C" w:rsidRPr="00D517CD">
        <w:rPr>
          <w:rFonts w:eastAsia="Calibri"/>
          <w:szCs w:val="24"/>
          <w:lang w:eastAsia="ja-JP"/>
        </w:rPr>
        <w:t>,</w:t>
      </w:r>
      <w:r w:rsidR="005818C6" w:rsidRPr="00D517CD">
        <w:rPr>
          <w:rFonts w:eastAsia="Calibri"/>
          <w:szCs w:val="24"/>
          <w:lang w:eastAsia="ja-JP"/>
        </w:rPr>
        <w:t xml:space="preserve"> however</w:t>
      </w:r>
      <w:r w:rsidR="0014101C" w:rsidRPr="00D517CD">
        <w:rPr>
          <w:rFonts w:eastAsia="Calibri"/>
          <w:szCs w:val="24"/>
          <w:lang w:eastAsia="ja-JP"/>
        </w:rPr>
        <w:t>,</w:t>
      </w:r>
      <w:r w:rsidR="005818C6" w:rsidRPr="00D517CD">
        <w:rPr>
          <w:rFonts w:eastAsia="Calibri"/>
          <w:szCs w:val="24"/>
          <w:lang w:eastAsia="ja-JP"/>
        </w:rPr>
        <w:t xml:space="preserve"> be claimed. The</w:t>
      </w:r>
      <w:r w:rsidR="00094225" w:rsidRPr="00D517CD">
        <w:rPr>
          <w:rFonts w:eastAsia="Calibri"/>
          <w:szCs w:val="24"/>
          <w:lang w:eastAsia="ja-JP"/>
        </w:rPr>
        <w:t> </w:t>
      </w:r>
      <w:r w:rsidR="005818C6" w:rsidRPr="00D517CD">
        <w:rPr>
          <w:rFonts w:eastAsia="Calibri"/>
          <w:szCs w:val="24"/>
          <w:lang w:eastAsia="ja-JP"/>
        </w:rPr>
        <w:t>companies make a case for treatment of this cost as a deductible expense. While both the treatments return the capital invested to the company, since the time profile is different, the company bears the cost of financing this expense.</w:t>
      </w:r>
    </w:p>
    <w:p w14:paraId="4737CDB2" w14:textId="4171031F" w:rsidR="005818C6" w:rsidRPr="00D517CD" w:rsidRDefault="00094225" w:rsidP="00094225">
      <w:pPr>
        <w:pStyle w:val="enumlev1"/>
        <w:keepNext/>
        <w:keepLines/>
      </w:pPr>
      <w:r w:rsidRPr="00D517CD">
        <w:lastRenderedPageBreak/>
        <w:t>•</w:t>
      </w:r>
      <w:r w:rsidR="003B1738" w:rsidRPr="00D517CD">
        <w:tab/>
      </w:r>
      <w:r w:rsidR="005818C6" w:rsidRPr="00D517CD">
        <w:t xml:space="preserve">Indirect </w:t>
      </w:r>
      <w:r w:rsidR="0014101C" w:rsidRPr="00D517CD">
        <w:t>t</w:t>
      </w:r>
      <w:r w:rsidR="005818C6" w:rsidRPr="00D517CD">
        <w:t>axes</w:t>
      </w:r>
    </w:p>
    <w:p w14:paraId="688E3241" w14:textId="5009AC89" w:rsidR="005818C6" w:rsidRPr="00D517CD" w:rsidRDefault="003B1738" w:rsidP="005A1101">
      <w:pPr>
        <w:pStyle w:val="enumlev2"/>
        <w:rPr>
          <w:rFonts w:eastAsia="Calibri"/>
          <w:lang w:eastAsia="ja-JP"/>
        </w:rPr>
      </w:pPr>
      <w:r w:rsidRPr="00D517CD">
        <w:rPr>
          <w:rFonts w:eastAsia="Calibri"/>
          <w:lang w:eastAsia="ja-JP"/>
        </w:rPr>
        <w:t>a</w:t>
      </w:r>
      <w:r w:rsidR="00706EA6" w:rsidRPr="00D517CD">
        <w:rPr>
          <w:rFonts w:eastAsia="Calibri"/>
          <w:lang w:eastAsia="ja-JP"/>
        </w:rPr>
        <w:t>)</w:t>
      </w:r>
      <w:r w:rsidRPr="00D517CD">
        <w:rPr>
          <w:rFonts w:eastAsia="Calibri"/>
          <w:lang w:eastAsia="ja-JP"/>
        </w:rPr>
        <w:tab/>
      </w:r>
      <w:r w:rsidR="005818C6" w:rsidRPr="00D517CD">
        <w:rPr>
          <w:rFonts w:eastAsia="Calibri"/>
          <w:lang w:eastAsia="ja-JP"/>
        </w:rPr>
        <w:t xml:space="preserve">Customs duty/ excise duty on goods purchased and used for the provision of telecommunication services: </w:t>
      </w:r>
    </w:p>
    <w:p w14:paraId="310C659E" w14:textId="770B794C" w:rsidR="005818C6" w:rsidRPr="00D517CD" w:rsidRDefault="003B1738" w:rsidP="005A1101">
      <w:pPr>
        <w:pStyle w:val="enumlev3"/>
        <w:rPr>
          <w:rFonts w:eastAsia="Calibri"/>
          <w:lang w:eastAsia="ja-JP"/>
        </w:rPr>
      </w:pPr>
      <w:proofErr w:type="spellStart"/>
      <w:r w:rsidRPr="00D517CD">
        <w:rPr>
          <w:rFonts w:eastAsia="Calibri"/>
          <w:lang w:eastAsia="ja-JP"/>
        </w:rPr>
        <w:t>i</w:t>
      </w:r>
      <w:proofErr w:type="spellEnd"/>
      <w:r w:rsidRPr="00D517CD">
        <w:rPr>
          <w:rFonts w:eastAsia="Calibri"/>
          <w:lang w:eastAsia="ja-JP"/>
        </w:rPr>
        <w:t>.</w:t>
      </w:r>
      <w:r w:rsidRPr="00D517CD">
        <w:rPr>
          <w:rFonts w:eastAsia="Calibri"/>
          <w:lang w:eastAsia="ja-JP"/>
        </w:rPr>
        <w:tab/>
      </w:r>
      <w:r w:rsidR="005818C6" w:rsidRPr="00D517CD">
        <w:rPr>
          <w:rFonts w:eastAsia="Calibri"/>
          <w:lang w:eastAsia="ja-JP"/>
        </w:rPr>
        <w:t xml:space="preserve">While the bulk of the goods imported by this sector face low or no basic customs duty (BCD), Capital goods for </w:t>
      </w:r>
      <w:r w:rsidR="00F90F6F" w:rsidRPr="00D517CD">
        <w:rPr>
          <w:rFonts w:eastAsia="Calibri"/>
          <w:lang w:eastAsia="ja-JP"/>
        </w:rPr>
        <w:t xml:space="preserve">the </w:t>
      </w:r>
      <w:r w:rsidR="005818C6" w:rsidRPr="00D517CD">
        <w:rPr>
          <w:rFonts w:eastAsia="Calibri"/>
          <w:lang w:eastAsia="ja-JP"/>
        </w:rPr>
        <w:t>telecom sector generally attract zero basic customs duty under the Information Technology Agreement of WTO or under various FTA/PTA/CEPA/CEC</w:t>
      </w:r>
      <w:r w:rsidR="00F90F6F" w:rsidRPr="00D517CD">
        <w:rPr>
          <w:rFonts w:eastAsia="Calibri"/>
          <w:lang w:eastAsia="ja-JP"/>
        </w:rPr>
        <w:t xml:space="preserve"> </w:t>
      </w:r>
      <w:r w:rsidR="005818C6" w:rsidRPr="00D517CD">
        <w:rPr>
          <w:rFonts w:eastAsia="Calibri"/>
          <w:lang w:eastAsia="ja-JP"/>
        </w:rPr>
        <w:t>A, there has been growing concern regarding localization of the products given the security concern</w:t>
      </w:r>
      <w:r w:rsidR="00F90F6F" w:rsidRPr="00D517CD">
        <w:rPr>
          <w:rFonts w:eastAsia="Calibri"/>
          <w:lang w:eastAsia="ja-JP"/>
        </w:rPr>
        <w:t>s</w:t>
      </w:r>
      <w:r w:rsidR="005818C6" w:rsidRPr="00D517CD">
        <w:rPr>
          <w:rFonts w:eastAsia="Calibri"/>
          <w:lang w:eastAsia="ja-JP"/>
        </w:rPr>
        <w:t xml:space="preserve"> raised by various developed and developing nations.</w:t>
      </w:r>
    </w:p>
    <w:p w14:paraId="43A33C6F" w14:textId="7011D453" w:rsidR="005818C6" w:rsidRPr="00D517CD" w:rsidRDefault="003B1738" w:rsidP="005A1101">
      <w:pPr>
        <w:pStyle w:val="enumlev3"/>
        <w:rPr>
          <w:rFonts w:eastAsia="Calibri"/>
          <w:szCs w:val="24"/>
          <w:lang w:eastAsia="ja-JP"/>
        </w:rPr>
      </w:pPr>
      <w:r w:rsidRPr="00D517CD">
        <w:rPr>
          <w:rFonts w:eastAsia="Calibri"/>
          <w:szCs w:val="24"/>
          <w:lang w:eastAsia="ja-JP"/>
        </w:rPr>
        <w:t>ii.</w:t>
      </w:r>
      <w:r w:rsidRPr="00D517CD">
        <w:rPr>
          <w:rFonts w:eastAsia="Calibri"/>
          <w:szCs w:val="24"/>
          <w:lang w:eastAsia="ja-JP"/>
        </w:rPr>
        <w:tab/>
      </w:r>
      <w:r w:rsidR="005818C6" w:rsidRPr="00D517CD">
        <w:rPr>
          <w:szCs w:val="24"/>
          <w:lang w:eastAsia="ja-JP"/>
        </w:rPr>
        <w:t xml:space="preserve">The </w:t>
      </w:r>
      <w:r w:rsidR="005818C6" w:rsidRPr="00D517CD">
        <w:rPr>
          <w:rFonts w:eastAsia="Calibri"/>
          <w:lang w:eastAsia="ja-JP"/>
        </w:rPr>
        <w:t>Government</w:t>
      </w:r>
      <w:r w:rsidR="005818C6" w:rsidRPr="00D517CD">
        <w:rPr>
          <w:szCs w:val="24"/>
          <w:lang w:eastAsia="ja-JP"/>
        </w:rPr>
        <w:t xml:space="preserve"> of India, over a period of 5 to 6 years, has increased the customs duty on </w:t>
      </w:r>
      <w:r w:rsidR="00F90F6F" w:rsidRPr="00D517CD">
        <w:rPr>
          <w:szCs w:val="24"/>
          <w:lang w:eastAsia="ja-JP"/>
        </w:rPr>
        <w:t>t</w:t>
      </w:r>
      <w:r w:rsidR="005818C6" w:rsidRPr="00D517CD">
        <w:rPr>
          <w:szCs w:val="24"/>
          <w:lang w:eastAsia="ja-JP"/>
        </w:rPr>
        <w:t xml:space="preserve">elecom equipment to 20% which has put an additional financial burden on telecom companies as per industry associations. </w:t>
      </w:r>
    </w:p>
    <w:p w14:paraId="68524696" w14:textId="6EAB17EC" w:rsidR="005818C6" w:rsidRPr="00D517CD" w:rsidRDefault="003B1738" w:rsidP="005A1101">
      <w:pPr>
        <w:pStyle w:val="enumlev3"/>
        <w:rPr>
          <w:rFonts w:eastAsia="Calibri"/>
          <w:szCs w:val="24"/>
          <w:lang w:eastAsia="ja-JP"/>
        </w:rPr>
      </w:pPr>
      <w:r w:rsidRPr="00D517CD">
        <w:rPr>
          <w:rFonts w:eastAsia="Calibri"/>
          <w:szCs w:val="24"/>
          <w:lang w:eastAsia="ja-JP"/>
        </w:rPr>
        <w:t>iii.</w:t>
      </w:r>
      <w:r w:rsidRPr="00D517CD">
        <w:rPr>
          <w:rFonts w:eastAsia="Calibri"/>
          <w:szCs w:val="24"/>
          <w:lang w:eastAsia="ja-JP"/>
        </w:rPr>
        <w:tab/>
      </w:r>
      <w:r w:rsidR="005818C6" w:rsidRPr="00D517CD">
        <w:rPr>
          <w:szCs w:val="24"/>
          <w:lang w:eastAsia="ja-JP"/>
        </w:rPr>
        <w:t xml:space="preserve">Exemptions on </w:t>
      </w:r>
      <w:r w:rsidR="00F90F6F" w:rsidRPr="00D517CD">
        <w:rPr>
          <w:szCs w:val="24"/>
          <w:lang w:eastAsia="ja-JP"/>
        </w:rPr>
        <w:t>cu</w:t>
      </w:r>
      <w:r w:rsidR="005818C6" w:rsidRPr="00D517CD">
        <w:rPr>
          <w:szCs w:val="24"/>
          <w:lang w:eastAsia="ja-JP"/>
        </w:rPr>
        <w:t>stoms duty on certain telecom equipment, which presently increase the cost of rolling out telecom infrastructure</w:t>
      </w:r>
      <w:r w:rsidR="00F90F6F" w:rsidRPr="00D517CD">
        <w:rPr>
          <w:szCs w:val="24"/>
          <w:lang w:eastAsia="ja-JP"/>
        </w:rPr>
        <w:t>,</w:t>
      </w:r>
      <w:r w:rsidR="005818C6" w:rsidRPr="00D517CD">
        <w:rPr>
          <w:szCs w:val="24"/>
          <w:lang w:eastAsia="ja-JP"/>
        </w:rPr>
        <w:t xml:space="preserve"> </w:t>
      </w:r>
      <w:r w:rsidR="00F90F6F" w:rsidRPr="00D517CD">
        <w:rPr>
          <w:szCs w:val="24"/>
          <w:lang w:eastAsia="ja-JP"/>
        </w:rPr>
        <w:t xml:space="preserve">are </w:t>
      </w:r>
      <w:r w:rsidR="005818C6" w:rsidRPr="00D517CD">
        <w:rPr>
          <w:szCs w:val="24"/>
          <w:lang w:eastAsia="ja-JP"/>
        </w:rPr>
        <w:t xml:space="preserve">an added advantage for an economy </w:t>
      </w:r>
      <w:r w:rsidR="00F90F6F" w:rsidRPr="00D517CD">
        <w:rPr>
          <w:szCs w:val="24"/>
          <w:lang w:eastAsia="ja-JP"/>
        </w:rPr>
        <w:t xml:space="preserve">seeking </w:t>
      </w:r>
      <w:r w:rsidR="005818C6" w:rsidRPr="00D517CD">
        <w:rPr>
          <w:szCs w:val="24"/>
          <w:lang w:eastAsia="ja-JP"/>
        </w:rPr>
        <w:t xml:space="preserve">to digitise itself. Reduction of customs duty to zero in </w:t>
      </w:r>
      <w:r w:rsidR="00F90F6F" w:rsidRPr="00D517CD">
        <w:rPr>
          <w:szCs w:val="24"/>
          <w:lang w:eastAsia="ja-JP"/>
        </w:rPr>
        <w:t xml:space="preserve">the </w:t>
      </w:r>
      <w:r w:rsidR="005818C6" w:rsidRPr="00D517CD">
        <w:rPr>
          <w:szCs w:val="24"/>
          <w:lang w:eastAsia="ja-JP"/>
        </w:rPr>
        <w:t>initial stages of rolling out of network</w:t>
      </w:r>
      <w:r w:rsidR="00F90F6F" w:rsidRPr="00D517CD">
        <w:rPr>
          <w:szCs w:val="24"/>
          <w:lang w:eastAsia="ja-JP"/>
        </w:rPr>
        <w:t>,</w:t>
      </w:r>
      <w:r w:rsidR="005818C6" w:rsidRPr="00D517CD">
        <w:rPr>
          <w:szCs w:val="24"/>
          <w:lang w:eastAsia="ja-JP"/>
        </w:rPr>
        <w:t xml:space="preserve"> and gradually increasing depending on </w:t>
      </w:r>
      <w:r w:rsidR="00F90F6F" w:rsidRPr="00D517CD">
        <w:rPr>
          <w:szCs w:val="24"/>
          <w:lang w:eastAsia="ja-JP"/>
        </w:rPr>
        <w:t xml:space="preserve">the </w:t>
      </w:r>
      <w:r w:rsidR="005818C6" w:rsidRPr="00D517CD">
        <w:rPr>
          <w:szCs w:val="24"/>
          <w:lang w:eastAsia="ja-JP"/>
        </w:rPr>
        <w:t xml:space="preserve">creation of </w:t>
      </w:r>
      <w:r w:rsidR="00F90F6F" w:rsidRPr="00D517CD">
        <w:rPr>
          <w:szCs w:val="24"/>
          <w:lang w:eastAsia="ja-JP"/>
        </w:rPr>
        <w:t xml:space="preserve">an </w:t>
      </w:r>
      <w:r w:rsidR="005818C6" w:rsidRPr="00D517CD">
        <w:rPr>
          <w:szCs w:val="24"/>
          <w:lang w:eastAsia="ja-JP"/>
        </w:rPr>
        <w:t>ecosystem for manufacturing of telecom gear</w:t>
      </w:r>
      <w:r w:rsidR="00F90F6F" w:rsidRPr="00D517CD">
        <w:rPr>
          <w:szCs w:val="24"/>
          <w:lang w:eastAsia="ja-JP"/>
        </w:rPr>
        <w:t>,</w:t>
      </w:r>
      <w:r w:rsidR="005818C6" w:rsidRPr="00D517CD">
        <w:rPr>
          <w:szCs w:val="24"/>
          <w:lang w:eastAsia="ja-JP"/>
        </w:rPr>
        <w:t xml:space="preserve"> helps improve digital divide. </w:t>
      </w:r>
      <w:r w:rsidR="00F90F6F" w:rsidRPr="00D517CD">
        <w:rPr>
          <w:szCs w:val="24"/>
          <w:lang w:eastAsia="ja-JP"/>
        </w:rPr>
        <w:t xml:space="preserve">A similar </w:t>
      </w:r>
      <w:r w:rsidR="005818C6" w:rsidRPr="00D517CD">
        <w:rPr>
          <w:szCs w:val="24"/>
          <w:lang w:eastAsia="ja-JP"/>
        </w:rPr>
        <w:t xml:space="preserve">issue has also been </w:t>
      </w:r>
      <w:hyperlink r:id="rId33" w:history="1">
        <w:r w:rsidR="005818C6" w:rsidRPr="00D517CD">
          <w:rPr>
            <w:rStyle w:val="Hyperlink"/>
            <w:lang w:eastAsia="ja-JP"/>
          </w:rPr>
          <w:t xml:space="preserve">raised by </w:t>
        </w:r>
        <w:r w:rsidR="00F90F6F" w:rsidRPr="00D517CD">
          <w:rPr>
            <w:rStyle w:val="Hyperlink"/>
            <w:lang w:eastAsia="ja-JP"/>
          </w:rPr>
          <w:t xml:space="preserve">an </w:t>
        </w:r>
        <w:r w:rsidR="005818C6" w:rsidRPr="00D517CD">
          <w:rPr>
            <w:rStyle w:val="Hyperlink"/>
            <w:lang w:eastAsia="ja-JP"/>
          </w:rPr>
          <w:t>industry body in</w:t>
        </w:r>
      </w:hyperlink>
      <w:r w:rsidR="005818C6" w:rsidRPr="00D517CD">
        <w:rPr>
          <w:szCs w:val="24"/>
          <w:lang w:eastAsia="ja-JP"/>
        </w:rPr>
        <w:t xml:space="preserve"> India.  </w:t>
      </w:r>
    </w:p>
    <w:p w14:paraId="376AE7A5" w14:textId="608ED4E6" w:rsidR="005818C6" w:rsidRPr="00D517CD" w:rsidRDefault="003B1738" w:rsidP="005A1101">
      <w:pPr>
        <w:pStyle w:val="enumlev3"/>
        <w:rPr>
          <w:rFonts w:eastAsia="Calibri"/>
          <w:szCs w:val="24"/>
          <w:lang w:eastAsia="ja-JP"/>
        </w:rPr>
      </w:pPr>
      <w:r w:rsidRPr="00D517CD">
        <w:rPr>
          <w:rFonts w:eastAsia="Calibri"/>
          <w:szCs w:val="24"/>
          <w:lang w:eastAsia="ja-JP"/>
        </w:rPr>
        <w:t>iv.</w:t>
      </w:r>
      <w:r w:rsidRPr="00D517CD">
        <w:rPr>
          <w:rFonts w:eastAsia="Calibri"/>
          <w:szCs w:val="24"/>
          <w:lang w:eastAsia="ja-JP"/>
        </w:rPr>
        <w:tab/>
      </w:r>
      <w:r w:rsidR="005818C6" w:rsidRPr="00D517CD">
        <w:rPr>
          <w:rFonts w:eastAsia="Calibri"/>
          <w:szCs w:val="24"/>
          <w:lang w:eastAsia="ja-JP"/>
        </w:rPr>
        <w:t xml:space="preserve">Section 65 of the Customs Act, 1962 pertains to </w:t>
      </w:r>
      <w:r w:rsidR="00F90F6F" w:rsidRPr="00D517CD">
        <w:rPr>
          <w:rFonts w:eastAsia="Calibri"/>
          <w:szCs w:val="24"/>
          <w:lang w:eastAsia="ja-JP"/>
        </w:rPr>
        <w:t xml:space="preserve">manufacture </w:t>
      </w:r>
      <w:r w:rsidR="005818C6" w:rsidRPr="00D517CD">
        <w:rPr>
          <w:rFonts w:eastAsia="Calibri"/>
          <w:szCs w:val="24"/>
          <w:lang w:eastAsia="ja-JP"/>
        </w:rPr>
        <w:t xml:space="preserve">and other operations in relation to goods in a warehouse. Section 65 provides that </w:t>
      </w:r>
      <w:r w:rsidR="00F90F6F" w:rsidRPr="00D517CD">
        <w:rPr>
          <w:rFonts w:eastAsia="Calibri"/>
          <w:szCs w:val="24"/>
          <w:lang w:eastAsia="ja-JP"/>
        </w:rPr>
        <w:t xml:space="preserve">the </w:t>
      </w:r>
      <w:r w:rsidR="005818C6" w:rsidRPr="00D517CD">
        <w:rPr>
          <w:rFonts w:eastAsia="Calibri"/>
          <w:szCs w:val="24"/>
          <w:lang w:eastAsia="ja-JP"/>
        </w:rPr>
        <w:t xml:space="preserve">owner of any </w:t>
      </w:r>
      <w:r w:rsidR="005818C6" w:rsidRPr="00D517CD">
        <w:rPr>
          <w:szCs w:val="24"/>
          <w:lang w:eastAsia="ja-JP"/>
        </w:rPr>
        <w:t>warehoused</w:t>
      </w:r>
      <w:r w:rsidR="005818C6" w:rsidRPr="00D517CD">
        <w:rPr>
          <w:rFonts w:eastAsia="Calibri"/>
          <w:szCs w:val="24"/>
          <w:lang w:eastAsia="ja-JP"/>
        </w:rPr>
        <w:t xml:space="preserve"> goods may carry on any manufacturing process or other operations in the warehouse in relation to such goods with the permission of </w:t>
      </w:r>
      <w:r w:rsidR="00F90F6F" w:rsidRPr="00D517CD">
        <w:rPr>
          <w:rFonts w:eastAsia="Calibri"/>
          <w:szCs w:val="24"/>
          <w:lang w:eastAsia="ja-JP"/>
        </w:rPr>
        <w:t xml:space="preserve">the principal commissioner of customs or commissioner of customs </w:t>
      </w:r>
      <w:r w:rsidR="005818C6" w:rsidRPr="00D517CD">
        <w:rPr>
          <w:rFonts w:eastAsia="Calibri"/>
          <w:szCs w:val="24"/>
          <w:lang w:eastAsia="ja-JP"/>
        </w:rPr>
        <w:t>(specified officers) and subject to the prescribed conditions.</w:t>
      </w:r>
    </w:p>
    <w:p w14:paraId="1B458826" w14:textId="4EC672BB" w:rsidR="005818C6" w:rsidRPr="00D517CD" w:rsidRDefault="005A1101" w:rsidP="005A1101">
      <w:pPr>
        <w:pStyle w:val="enumlev3"/>
        <w:rPr>
          <w:rFonts w:eastAsia="Calibri"/>
          <w:szCs w:val="24"/>
          <w:lang w:eastAsia="ja-JP"/>
        </w:rPr>
      </w:pPr>
      <w:r w:rsidRPr="00D517CD">
        <w:rPr>
          <w:rFonts w:eastAsia="Calibri"/>
          <w:szCs w:val="24"/>
          <w:lang w:eastAsia="ja-JP"/>
        </w:rPr>
        <w:tab/>
      </w:r>
      <w:r w:rsidRPr="00D517CD">
        <w:rPr>
          <w:rFonts w:eastAsia="Calibri"/>
          <w:szCs w:val="24"/>
          <w:lang w:eastAsia="ja-JP"/>
        </w:rPr>
        <w:tab/>
      </w:r>
      <w:r w:rsidR="005818C6" w:rsidRPr="00D517CD">
        <w:rPr>
          <w:rFonts w:eastAsia="Calibri"/>
          <w:szCs w:val="24"/>
          <w:lang w:eastAsia="ja-JP"/>
        </w:rPr>
        <w:t xml:space="preserve">India launched a revamped and streamlined programme to attract investments into India and strengthen the </w:t>
      </w:r>
      <w:r w:rsidRPr="00D517CD">
        <w:rPr>
          <w:rFonts w:eastAsia="Calibri"/>
          <w:szCs w:val="24"/>
          <w:lang w:eastAsia="ja-JP"/>
        </w:rPr>
        <w:t>"</w:t>
      </w:r>
      <w:r w:rsidR="005818C6" w:rsidRPr="00D517CD">
        <w:rPr>
          <w:rFonts w:eastAsia="Calibri"/>
          <w:szCs w:val="24"/>
          <w:lang w:eastAsia="ja-JP"/>
        </w:rPr>
        <w:t>Make in India</w:t>
      </w:r>
      <w:r w:rsidRPr="00D517CD">
        <w:rPr>
          <w:rFonts w:eastAsia="Calibri"/>
          <w:szCs w:val="24"/>
          <w:lang w:eastAsia="ja-JP"/>
        </w:rPr>
        <w:t>"</w:t>
      </w:r>
      <w:r w:rsidR="005818C6" w:rsidRPr="00D517CD">
        <w:rPr>
          <w:rFonts w:eastAsia="Calibri"/>
          <w:szCs w:val="24"/>
          <w:lang w:eastAsia="ja-JP"/>
        </w:rPr>
        <w:t xml:space="preserve"> initiative through </w:t>
      </w:r>
      <w:r w:rsidR="00F90F6F" w:rsidRPr="00D517CD">
        <w:rPr>
          <w:rFonts w:eastAsia="Calibri"/>
          <w:szCs w:val="24"/>
          <w:lang w:eastAsia="ja-JP"/>
        </w:rPr>
        <w:t xml:space="preserve">the </w:t>
      </w:r>
      <w:r w:rsidR="005818C6" w:rsidRPr="00D517CD">
        <w:rPr>
          <w:rFonts w:eastAsia="Calibri"/>
          <w:szCs w:val="24"/>
          <w:lang w:eastAsia="ja-JP"/>
        </w:rPr>
        <w:t xml:space="preserve">manufacture and other operations under bond scheme, under </w:t>
      </w:r>
      <w:r w:rsidR="00F90F6F" w:rsidRPr="00D517CD">
        <w:rPr>
          <w:rFonts w:eastAsia="Calibri"/>
          <w:szCs w:val="24"/>
          <w:lang w:eastAsia="ja-JP"/>
        </w:rPr>
        <w:t xml:space="preserve">the </w:t>
      </w:r>
      <w:r w:rsidR="005818C6" w:rsidRPr="00D517CD">
        <w:rPr>
          <w:rFonts w:eastAsia="Calibri"/>
          <w:szCs w:val="24"/>
          <w:lang w:eastAsia="ja-JP"/>
        </w:rPr>
        <w:t xml:space="preserve">Customs Act, 1962 on 15th October, 2020. Through the Bonded Manufacturing Scheme, the Government promoted India as a manufacturing hub through which the scheme allowed duty-free import of raw materials and goods for manufacturing and other operations in a customs bonded manufacturing facility. The main features of this </w:t>
      </w:r>
      <w:r w:rsidR="00F90F6F" w:rsidRPr="00D517CD">
        <w:rPr>
          <w:rFonts w:eastAsia="Calibri"/>
          <w:szCs w:val="24"/>
          <w:lang w:eastAsia="ja-JP"/>
        </w:rPr>
        <w:t>s</w:t>
      </w:r>
      <w:r w:rsidR="005818C6" w:rsidRPr="00D517CD">
        <w:rPr>
          <w:rFonts w:eastAsia="Calibri"/>
          <w:szCs w:val="24"/>
          <w:lang w:eastAsia="ja-JP"/>
        </w:rPr>
        <w:t>cheme are:</w:t>
      </w:r>
    </w:p>
    <w:p w14:paraId="5584E029" w14:textId="527B5593" w:rsidR="005818C6" w:rsidRPr="00D517CD" w:rsidRDefault="003B1738" w:rsidP="005A1101">
      <w:pPr>
        <w:pStyle w:val="enumlev3"/>
        <w:ind w:left="1985"/>
      </w:pPr>
      <w:r w:rsidRPr="00D517CD">
        <w:t>1.</w:t>
      </w:r>
      <w:r w:rsidRPr="00D517CD">
        <w:tab/>
      </w:r>
      <w:r w:rsidR="005818C6" w:rsidRPr="00D517CD">
        <w:t>A single application</w:t>
      </w:r>
      <w:r w:rsidR="00F90F6F" w:rsidRPr="00D517CD">
        <w:t>-</w:t>
      </w:r>
      <w:r w:rsidR="005818C6" w:rsidRPr="00D517CD">
        <w:t>cum</w:t>
      </w:r>
      <w:r w:rsidR="00F90F6F" w:rsidRPr="00D517CD">
        <w:t>-</w:t>
      </w:r>
      <w:r w:rsidR="005818C6" w:rsidRPr="00D517CD">
        <w:t xml:space="preserve">approval form prescribed for uniformity of practice. The jurisdictional </w:t>
      </w:r>
      <w:r w:rsidR="00F90F6F" w:rsidRPr="00D517CD">
        <w:t xml:space="preserve">commissioner of customs </w:t>
      </w:r>
      <w:r w:rsidR="005818C6" w:rsidRPr="00D517CD">
        <w:t>will function as a single point of approval to set up and oversee the operations of such units.</w:t>
      </w:r>
    </w:p>
    <w:p w14:paraId="6598743C" w14:textId="4E70A51E" w:rsidR="005818C6" w:rsidRPr="00D517CD" w:rsidRDefault="003B1738" w:rsidP="005A1101">
      <w:pPr>
        <w:pStyle w:val="enumlev3"/>
        <w:ind w:left="1985"/>
      </w:pPr>
      <w:r w:rsidRPr="00D517CD">
        <w:t>2.</w:t>
      </w:r>
      <w:r w:rsidRPr="00D517CD">
        <w:tab/>
      </w:r>
      <w:r w:rsidR="005818C6" w:rsidRPr="00D517CD">
        <w:t>No geographical limitation on where such units can be set up.</w:t>
      </w:r>
    </w:p>
    <w:p w14:paraId="24B01EDB" w14:textId="30231F33" w:rsidR="005818C6" w:rsidRPr="00D517CD" w:rsidRDefault="003B1738" w:rsidP="005A1101">
      <w:pPr>
        <w:pStyle w:val="enumlev3"/>
        <w:ind w:left="1985"/>
      </w:pPr>
      <w:r w:rsidRPr="00D517CD">
        <w:t>3.</w:t>
      </w:r>
      <w:r w:rsidRPr="00D517CD">
        <w:tab/>
      </w:r>
      <w:r w:rsidR="005818C6" w:rsidRPr="00D517CD">
        <w:t>The unit can import goods (both inputs and capital goods) under a customs duty deferment program</w:t>
      </w:r>
      <w:r w:rsidR="00F90F6F" w:rsidRPr="00D517CD">
        <w:t>me</w:t>
      </w:r>
      <w:r w:rsidR="005818C6" w:rsidRPr="00D517CD">
        <w:t xml:space="preserve">. </w:t>
      </w:r>
    </w:p>
    <w:p w14:paraId="139C711B" w14:textId="622492DD" w:rsidR="005818C6" w:rsidRPr="00D517CD" w:rsidRDefault="003B1738" w:rsidP="005A1101">
      <w:pPr>
        <w:pStyle w:val="enumlev3"/>
        <w:ind w:left="1985"/>
      </w:pPr>
      <w:r w:rsidRPr="00D517CD">
        <w:t>4.</w:t>
      </w:r>
      <w:r w:rsidRPr="00D517CD">
        <w:tab/>
      </w:r>
      <w:r w:rsidR="005818C6" w:rsidRPr="00D517CD">
        <w:t>There will be no interest liability and units will benefit through improved liquidity</w:t>
      </w:r>
      <w:r w:rsidR="00F90F6F" w:rsidRPr="00D517CD">
        <w:t>.</w:t>
      </w:r>
    </w:p>
    <w:p w14:paraId="73ABDF77" w14:textId="592100B2" w:rsidR="005818C6" w:rsidRPr="00D517CD" w:rsidRDefault="003B1738" w:rsidP="005A1101">
      <w:pPr>
        <w:pStyle w:val="enumlev3"/>
        <w:ind w:left="1985"/>
      </w:pPr>
      <w:r w:rsidRPr="00D517CD">
        <w:t>5.</w:t>
      </w:r>
      <w:r w:rsidRPr="00D517CD">
        <w:tab/>
      </w:r>
      <w:r w:rsidR="005818C6" w:rsidRPr="00D517CD">
        <w:t>GST compliant goods can be procured from the domestic market for use in manufacture and other operations in a section 65 unit</w:t>
      </w:r>
    </w:p>
    <w:p w14:paraId="23A8BD16" w14:textId="6C191F06" w:rsidR="005818C6" w:rsidRPr="00D517CD" w:rsidRDefault="005A1101" w:rsidP="005A1101">
      <w:pPr>
        <w:pStyle w:val="enumlev3"/>
        <w:rPr>
          <w:rFonts w:eastAsia="Calibri"/>
          <w:szCs w:val="24"/>
          <w:lang w:eastAsia="ja-JP"/>
        </w:rPr>
      </w:pPr>
      <w:r w:rsidRPr="00D517CD">
        <w:rPr>
          <w:rFonts w:eastAsia="Calibri"/>
          <w:szCs w:val="24"/>
          <w:lang w:eastAsia="ja-JP"/>
        </w:rPr>
        <w:tab/>
      </w:r>
      <w:r w:rsidRPr="00D517CD">
        <w:rPr>
          <w:rFonts w:eastAsia="Calibri"/>
          <w:szCs w:val="24"/>
          <w:lang w:eastAsia="ja-JP"/>
        </w:rPr>
        <w:tab/>
      </w:r>
      <w:r w:rsidR="005818C6" w:rsidRPr="00D517CD">
        <w:rPr>
          <w:rFonts w:eastAsia="Calibri"/>
          <w:szCs w:val="24"/>
          <w:lang w:eastAsia="ja-JP"/>
        </w:rPr>
        <w:t>One of the major advantage</w:t>
      </w:r>
      <w:r w:rsidR="00F90F6F" w:rsidRPr="00D517CD">
        <w:rPr>
          <w:rFonts w:eastAsia="Calibri"/>
          <w:szCs w:val="24"/>
          <w:lang w:eastAsia="ja-JP"/>
        </w:rPr>
        <w:t>s</w:t>
      </w:r>
      <w:r w:rsidR="005818C6" w:rsidRPr="00D517CD">
        <w:rPr>
          <w:rFonts w:eastAsia="Calibri"/>
          <w:szCs w:val="24"/>
          <w:lang w:eastAsia="ja-JP"/>
        </w:rPr>
        <w:t xml:space="preserve"> of the scheme is that the import duty on raw material/ capital goods used in manufacturing or other operations is deferred until the finished products are cleared from the bonded facility. Basically, duty is not collected until goods are withdrawn. Also, capital goods can be sold to foreign manufacturers (i.e.,</w:t>
      </w:r>
      <w:r w:rsidRPr="00D517CD">
        <w:rPr>
          <w:rFonts w:eastAsia="Calibri"/>
          <w:szCs w:val="24"/>
          <w:lang w:eastAsia="ja-JP"/>
        </w:rPr>
        <w:t> </w:t>
      </w:r>
      <w:r w:rsidR="005818C6" w:rsidRPr="00D517CD">
        <w:rPr>
          <w:rFonts w:eastAsia="Calibri"/>
          <w:szCs w:val="24"/>
          <w:lang w:eastAsia="ja-JP"/>
        </w:rPr>
        <w:t xml:space="preserve">exported) after </w:t>
      </w:r>
      <w:r w:rsidR="00F90F6F" w:rsidRPr="00D517CD">
        <w:rPr>
          <w:rFonts w:eastAsia="Calibri"/>
          <w:szCs w:val="24"/>
          <w:lang w:eastAsia="ja-JP"/>
        </w:rPr>
        <w:t xml:space="preserve">utilization </w:t>
      </w:r>
      <w:r w:rsidR="005818C6" w:rsidRPr="00D517CD">
        <w:rPr>
          <w:rFonts w:eastAsia="Calibri"/>
          <w:szCs w:val="24"/>
          <w:lang w:eastAsia="ja-JP"/>
        </w:rPr>
        <w:t xml:space="preserve">and deferred duty can also be avoided or adjusted with the other applicable taxes. In addition, there is no limit on the share of export and domestic market to clear the finished goods. A business entity can manufacture in a bonded facility and sell the entire 100% of the output in the domestic market. </w:t>
      </w:r>
      <w:r w:rsidR="005818C6" w:rsidRPr="00D517CD">
        <w:rPr>
          <w:rFonts w:eastAsia="Calibri"/>
          <w:szCs w:val="24"/>
          <w:lang w:eastAsia="ja-JP"/>
        </w:rPr>
        <w:lastRenderedPageBreak/>
        <w:t>This helps in smooth cash flow for various entities carrying out the manufacturing of finished goods both for domestic as well as foreign markets</w:t>
      </w:r>
      <w:r w:rsidR="00F90F6F" w:rsidRPr="00D517CD">
        <w:rPr>
          <w:rFonts w:eastAsia="Calibri"/>
          <w:szCs w:val="24"/>
          <w:lang w:eastAsia="ja-JP"/>
        </w:rPr>
        <w:t>,</w:t>
      </w:r>
      <w:r w:rsidR="005818C6" w:rsidRPr="00D517CD">
        <w:rPr>
          <w:rFonts w:eastAsia="Calibri"/>
          <w:szCs w:val="24"/>
          <w:lang w:eastAsia="ja-JP"/>
        </w:rPr>
        <w:t xml:space="preserve"> thereby reducing the cost of procurement for the operators.</w:t>
      </w:r>
    </w:p>
    <w:p w14:paraId="68A234AC" w14:textId="3D4F380A" w:rsidR="005818C6" w:rsidRPr="00D517CD" w:rsidRDefault="003B1738" w:rsidP="00094225">
      <w:pPr>
        <w:pStyle w:val="enumlev2"/>
        <w:rPr>
          <w:rFonts w:eastAsia="Calibri"/>
          <w:szCs w:val="24"/>
          <w:lang w:eastAsia="ja-JP"/>
        </w:rPr>
      </w:pPr>
      <w:r w:rsidRPr="00D517CD">
        <w:rPr>
          <w:rFonts w:eastAsia="Calibri"/>
          <w:szCs w:val="24"/>
          <w:lang w:eastAsia="ja-JP"/>
        </w:rPr>
        <w:t>b</w:t>
      </w:r>
      <w:r w:rsidR="00706EA6" w:rsidRPr="00D517CD">
        <w:rPr>
          <w:rFonts w:eastAsia="Calibri"/>
          <w:szCs w:val="24"/>
          <w:lang w:eastAsia="ja-JP"/>
        </w:rPr>
        <w:t>)</w:t>
      </w:r>
      <w:r w:rsidRPr="00D517CD">
        <w:rPr>
          <w:rFonts w:eastAsia="Calibri"/>
          <w:szCs w:val="24"/>
          <w:lang w:eastAsia="ja-JP"/>
        </w:rPr>
        <w:tab/>
      </w:r>
      <w:r w:rsidR="005818C6" w:rsidRPr="00D517CD">
        <w:rPr>
          <w:rFonts w:eastAsia="Calibri"/>
          <w:szCs w:val="24"/>
          <w:lang w:eastAsia="ja-JP"/>
        </w:rPr>
        <w:t>Goods</w:t>
      </w:r>
      <w:r w:rsidR="005818C6" w:rsidRPr="00D517CD">
        <w:rPr>
          <w:szCs w:val="24"/>
          <w:lang w:eastAsia="ja-JP"/>
        </w:rPr>
        <w:t xml:space="preserve"> </w:t>
      </w:r>
      <w:r w:rsidR="00844EE4" w:rsidRPr="00D517CD">
        <w:rPr>
          <w:rFonts w:eastAsia="Calibri"/>
          <w:lang w:eastAsia="ja-JP"/>
        </w:rPr>
        <w:t>and</w:t>
      </w:r>
      <w:r w:rsidR="00844EE4" w:rsidRPr="00D517CD">
        <w:rPr>
          <w:szCs w:val="24"/>
          <w:lang w:eastAsia="ja-JP"/>
        </w:rPr>
        <w:t xml:space="preserve"> service tax on regulatory levies </w:t>
      </w:r>
      <w:r w:rsidR="005818C6" w:rsidRPr="00D517CD">
        <w:rPr>
          <w:szCs w:val="24"/>
          <w:lang w:eastAsia="ja-JP"/>
        </w:rPr>
        <w:t>[</w:t>
      </w:r>
      <w:r w:rsidR="004816F1" w:rsidRPr="00D517CD">
        <w:rPr>
          <w:szCs w:val="24"/>
          <w:lang w:eastAsia="ja-JP"/>
        </w:rPr>
        <w:t>b-COAI</w:t>
      </w:r>
      <w:r w:rsidR="005818C6" w:rsidRPr="00D517CD">
        <w:rPr>
          <w:szCs w:val="24"/>
          <w:lang w:eastAsia="ja-JP"/>
        </w:rPr>
        <w:t>]</w:t>
      </w:r>
    </w:p>
    <w:p w14:paraId="31CBA78A" w14:textId="18E6448F" w:rsidR="005818C6" w:rsidRPr="00D517CD" w:rsidRDefault="003B1738" w:rsidP="005A1101">
      <w:pPr>
        <w:pStyle w:val="enumlev3"/>
        <w:rPr>
          <w:rFonts w:eastAsia="Calibri"/>
          <w:szCs w:val="24"/>
          <w:lang w:eastAsia="ja-JP"/>
        </w:rPr>
      </w:pPr>
      <w:proofErr w:type="spellStart"/>
      <w:r w:rsidRPr="00D517CD">
        <w:rPr>
          <w:rFonts w:eastAsia="Calibri"/>
          <w:szCs w:val="24"/>
          <w:lang w:eastAsia="ja-JP"/>
        </w:rPr>
        <w:t>i</w:t>
      </w:r>
      <w:proofErr w:type="spellEnd"/>
      <w:r w:rsidRPr="00D517CD">
        <w:rPr>
          <w:rFonts w:eastAsia="Calibri"/>
          <w:szCs w:val="24"/>
          <w:lang w:eastAsia="ja-JP"/>
        </w:rPr>
        <w:t>.</w:t>
      </w:r>
      <w:r w:rsidRPr="00D517CD">
        <w:rPr>
          <w:rFonts w:eastAsia="Calibri"/>
          <w:szCs w:val="24"/>
          <w:lang w:eastAsia="ja-JP"/>
        </w:rPr>
        <w:tab/>
      </w:r>
      <w:r w:rsidR="005818C6" w:rsidRPr="00D517CD">
        <w:rPr>
          <w:rFonts w:eastAsia="Calibri"/>
          <w:szCs w:val="24"/>
          <w:lang w:eastAsia="ja-JP"/>
        </w:rPr>
        <w:t xml:space="preserve">GST is being paid by the telecom operators under a </w:t>
      </w:r>
      <w:r w:rsidR="00844EE4" w:rsidRPr="00D517CD">
        <w:rPr>
          <w:rFonts w:eastAsia="Calibri"/>
          <w:szCs w:val="24"/>
          <w:lang w:eastAsia="ja-JP"/>
        </w:rPr>
        <w:t xml:space="preserve">reverse charge mechanism </w:t>
      </w:r>
      <w:r w:rsidR="005818C6" w:rsidRPr="00D517CD">
        <w:rPr>
          <w:rFonts w:eastAsia="Calibri"/>
          <w:szCs w:val="24"/>
          <w:lang w:eastAsia="ja-JP"/>
        </w:rPr>
        <w:t xml:space="preserve">(RCM) on payment made to </w:t>
      </w:r>
      <w:r w:rsidR="00844EE4" w:rsidRPr="00D517CD">
        <w:rPr>
          <w:rFonts w:eastAsia="Calibri"/>
          <w:szCs w:val="24"/>
          <w:lang w:eastAsia="ja-JP"/>
        </w:rPr>
        <w:t xml:space="preserve">the department of telecommunication </w:t>
      </w:r>
      <w:r w:rsidR="005818C6" w:rsidRPr="00D517CD">
        <w:rPr>
          <w:rFonts w:eastAsia="Calibri"/>
          <w:szCs w:val="24"/>
          <w:lang w:eastAsia="ja-JP"/>
        </w:rPr>
        <w:t xml:space="preserve">(DoT) towards </w:t>
      </w:r>
      <w:r w:rsidR="00844EE4" w:rsidRPr="00D517CD">
        <w:rPr>
          <w:rFonts w:eastAsia="Calibri"/>
          <w:szCs w:val="24"/>
          <w:lang w:eastAsia="ja-JP"/>
        </w:rPr>
        <w:t xml:space="preserve">license fees, spectrum usage charges and payment of spectrum </w:t>
      </w:r>
      <w:r w:rsidR="005818C6" w:rsidRPr="00D517CD">
        <w:rPr>
          <w:rFonts w:eastAsia="Calibri"/>
          <w:szCs w:val="24"/>
          <w:lang w:eastAsia="ja-JP"/>
        </w:rPr>
        <w:t xml:space="preserve">acquired in auction. Payment of GST in cash on a reverse charge basis and </w:t>
      </w:r>
      <w:r w:rsidR="00844EE4" w:rsidRPr="00D517CD">
        <w:rPr>
          <w:rFonts w:eastAsia="Calibri"/>
          <w:szCs w:val="24"/>
          <w:lang w:eastAsia="ja-JP"/>
        </w:rPr>
        <w:t>subsequent input tax cred</w:t>
      </w:r>
      <w:r w:rsidR="005818C6" w:rsidRPr="00D517CD">
        <w:rPr>
          <w:rFonts w:eastAsia="Calibri"/>
          <w:szCs w:val="24"/>
          <w:lang w:eastAsia="ja-JP"/>
        </w:rPr>
        <w:t>it (ITC) utili</w:t>
      </w:r>
      <w:r w:rsidR="00706EA6" w:rsidRPr="00D517CD">
        <w:rPr>
          <w:rFonts w:eastAsia="Calibri"/>
          <w:szCs w:val="24"/>
          <w:lang w:eastAsia="ja-JP"/>
        </w:rPr>
        <w:t>s</w:t>
      </w:r>
      <w:r w:rsidR="005818C6" w:rsidRPr="00D517CD">
        <w:rPr>
          <w:rFonts w:eastAsia="Calibri"/>
          <w:szCs w:val="24"/>
          <w:lang w:eastAsia="ja-JP"/>
        </w:rPr>
        <w:t xml:space="preserve">ation has resulted in substantial accumulation of ITC within telecom companies, leading to a significant blockage of working capital and thereby imposing a substantial financial burden on these companies. </w:t>
      </w:r>
    </w:p>
    <w:p w14:paraId="6CE7390A" w14:textId="68939E25" w:rsidR="005818C6" w:rsidRPr="00D517CD" w:rsidRDefault="003B1738" w:rsidP="005A1101">
      <w:pPr>
        <w:pStyle w:val="enumlev3"/>
        <w:rPr>
          <w:rFonts w:eastAsia="Calibri"/>
          <w:szCs w:val="24"/>
          <w:lang w:eastAsia="ja-JP"/>
        </w:rPr>
      </w:pPr>
      <w:r w:rsidRPr="00D517CD">
        <w:rPr>
          <w:rFonts w:eastAsia="Calibri"/>
          <w:szCs w:val="24"/>
          <w:lang w:eastAsia="ja-JP"/>
        </w:rPr>
        <w:t>ii.</w:t>
      </w:r>
      <w:r w:rsidRPr="00D517CD">
        <w:rPr>
          <w:rFonts w:eastAsia="Calibri"/>
          <w:szCs w:val="24"/>
          <w:lang w:eastAsia="ja-JP"/>
        </w:rPr>
        <w:tab/>
      </w:r>
      <w:r w:rsidR="005818C6" w:rsidRPr="00D517CD">
        <w:rPr>
          <w:rFonts w:eastAsia="Calibri"/>
          <w:szCs w:val="24"/>
          <w:lang w:eastAsia="ja-JP"/>
        </w:rPr>
        <w:t xml:space="preserve">Telcos are urging for an exemption from GST under RCM on payments related to these charges, which would alleviate the financial strain by preventing further ITC accumulation and releasing blocked working capital. Alternatively, allowing the payment of RCM on </w:t>
      </w:r>
      <w:r w:rsidR="001977EC" w:rsidRPr="00D517CD">
        <w:rPr>
          <w:rFonts w:eastAsia="Calibri"/>
          <w:szCs w:val="24"/>
          <w:lang w:eastAsia="ja-JP"/>
        </w:rPr>
        <w:t>government services through the utili</w:t>
      </w:r>
      <w:r w:rsidR="005A1101" w:rsidRPr="00D517CD">
        <w:rPr>
          <w:rFonts w:eastAsia="Calibri"/>
          <w:szCs w:val="24"/>
          <w:lang w:eastAsia="ja-JP"/>
        </w:rPr>
        <w:t>s</w:t>
      </w:r>
      <w:r w:rsidR="001977EC" w:rsidRPr="00D517CD">
        <w:rPr>
          <w:rFonts w:eastAsia="Calibri"/>
          <w:szCs w:val="24"/>
          <w:lang w:eastAsia="ja-JP"/>
        </w:rPr>
        <w:t>ation of the input tax credit balance available in the electronic credit ledger can be explored</w:t>
      </w:r>
      <w:r w:rsidR="005818C6" w:rsidRPr="00D517CD">
        <w:rPr>
          <w:rFonts w:eastAsia="Calibri"/>
          <w:szCs w:val="24"/>
          <w:lang w:eastAsia="ja-JP"/>
        </w:rPr>
        <w:t xml:space="preserve">. </w:t>
      </w:r>
    </w:p>
    <w:p w14:paraId="7D8421A6" w14:textId="7BD238AB" w:rsidR="005818C6" w:rsidRPr="00D517CD" w:rsidRDefault="003B1738" w:rsidP="005A1101">
      <w:pPr>
        <w:pStyle w:val="enumlev3"/>
        <w:rPr>
          <w:rFonts w:eastAsia="Calibri"/>
          <w:szCs w:val="24"/>
          <w:lang w:eastAsia="ja-JP"/>
        </w:rPr>
      </w:pPr>
      <w:r w:rsidRPr="00D517CD">
        <w:rPr>
          <w:rFonts w:eastAsia="Calibri"/>
          <w:szCs w:val="24"/>
          <w:lang w:eastAsia="ja-JP"/>
        </w:rPr>
        <w:t>iii.</w:t>
      </w:r>
      <w:r w:rsidRPr="00D517CD">
        <w:rPr>
          <w:rFonts w:eastAsia="Calibri"/>
          <w:szCs w:val="24"/>
          <w:lang w:eastAsia="ja-JP"/>
        </w:rPr>
        <w:tab/>
      </w:r>
      <w:r w:rsidR="005818C6" w:rsidRPr="00D517CD">
        <w:rPr>
          <w:rFonts w:eastAsia="Calibri"/>
          <w:szCs w:val="24"/>
          <w:lang w:eastAsia="ja-JP"/>
        </w:rPr>
        <w:t xml:space="preserve">The extent of credit available for input used for setting up towers </w:t>
      </w:r>
      <w:r w:rsidR="00BB0841" w:rsidRPr="00D517CD">
        <w:rPr>
          <w:rFonts w:eastAsia="Calibri"/>
          <w:szCs w:val="24"/>
          <w:lang w:eastAsia="ja-JP"/>
        </w:rPr>
        <w:t>continues to be</w:t>
      </w:r>
      <w:r w:rsidR="005818C6" w:rsidRPr="00D517CD">
        <w:rPr>
          <w:rFonts w:eastAsia="Calibri"/>
          <w:szCs w:val="24"/>
          <w:lang w:eastAsia="ja-JP"/>
        </w:rPr>
        <w:t xml:space="preserve"> disputed</w:t>
      </w:r>
      <w:r w:rsidR="00BB0841" w:rsidRPr="00D517CD">
        <w:rPr>
          <w:rFonts w:eastAsia="Calibri"/>
          <w:szCs w:val="24"/>
          <w:lang w:eastAsia="ja-JP"/>
        </w:rPr>
        <w:t>.</w:t>
      </w:r>
      <w:r w:rsidR="005818C6" w:rsidRPr="00D517CD">
        <w:rPr>
          <w:rFonts w:eastAsia="Calibri"/>
          <w:szCs w:val="24"/>
          <w:lang w:eastAsia="ja-JP"/>
        </w:rPr>
        <w:t xml:space="preserve"> </w:t>
      </w:r>
      <w:r w:rsidR="00BB0841" w:rsidRPr="00D517CD">
        <w:rPr>
          <w:rFonts w:eastAsia="Calibri"/>
          <w:szCs w:val="24"/>
          <w:lang w:eastAsia="ja-JP"/>
        </w:rPr>
        <w:t>T</w:t>
      </w:r>
      <w:r w:rsidR="005818C6" w:rsidRPr="00D517CD">
        <w:rPr>
          <w:rFonts w:eastAsia="Calibri"/>
          <w:szCs w:val="24"/>
          <w:lang w:eastAsia="ja-JP"/>
        </w:rPr>
        <w:t xml:space="preserve">he issue </w:t>
      </w:r>
      <w:r w:rsidR="005A1101" w:rsidRPr="00D517CD">
        <w:rPr>
          <w:rFonts w:eastAsia="Calibri"/>
          <w:szCs w:val="24"/>
          <w:lang w:eastAsia="ja-JP"/>
        </w:rPr>
        <w:t>is</w:t>
      </w:r>
      <w:r w:rsidR="005818C6" w:rsidRPr="00D517CD">
        <w:rPr>
          <w:rFonts w:eastAsia="Calibri"/>
          <w:szCs w:val="24"/>
          <w:lang w:eastAsia="ja-JP"/>
        </w:rPr>
        <w:t xml:space="preserve"> whether towers </w:t>
      </w:r>
      <w:r w:rsidR="00BB0841" w:rsidRPr="00D517CD">
        <w:rPr>
          <w:rFonts w:eastAsia="Calibri"/>
          <w:szCs w:val="24"/>
          <w:lang w:eastAsia="ja-JP"/>
        </w:rPr>
        <w:t xml:space="preserve">constitute </w:t>
      </w:r>
      <w:r w:rsidR="005818C6" w:rsidRPr="00D517CD">
        <w:rPr>
          <w:rFonts w:eastAsia="Calibri"/>
          <w:szCs w:val="24"/>
          <w:lang w:eastAsia="ja-JP"/>
        </w:rPr>
        <w:t xml:space="preserve">movable or immovable property and whether </w:t>
      </w:r>
      <w:r w:rsidR="00BB0841" w:rsidRPr="00D517CD">
        <w:rPr>
          <w:rFonts w:eastAsia="Calibri"/>
          <w:szCs w:val="24"/>
          <w:lang w:eastAsia="ja-JP"/>
        </w:rPr>
        <w:t xml:space="preserve">the activity of </w:t>
      </w:r>
      <w:r w:rsidR="005818C6" w:rsidRPr="00D517CD">
        <w:rPr>
          <w:rFonts w:eastAsia="Calibri"/>
          <w:szCs w:val="24"/>
          <w:lang w:eastAsia="ja-JP"/>
        </w:rPr>
        <w:t>setting up a tower is a process of manufacture</w:t>
      </w:r>
      <w:r w:rsidR="00BB0841" w:rsidRPr="00D517CD">
        <w:rPr>
          <w:rFonts w:eastAsia="Calibri"/>
          <w:szCs w:val="24"/>
          <w:lang w:eastAsia="ja-JP"/>
        </w:rPr>
        <w:t>.</w:t>
      </w:r>
      <w:r w:rsidR="005818C6" w:rsidRPr="00D517CD">
        <w:rPr>
          <w:rFonts w:eastAsia="Calibri"/>
          <w:szCs w:val="24"/>
          <w:lang w:eastAsia="ja-JP"/>
        </w:rPr>
        <w:t xml:space="preserve"> The </w:t>
      </w:r>
      <w:r w:rsidR="001977EC" w:rsidRPr="00D517CD">
        <w:rPr>
          <w:rFonts w:eastAsia="Calibri"/>
          <w:szCs w:val="24"/>
          <w:lang w:eastAsia="ja-JP"/>
        </w:rPr>
        <w:t xml:space="preserve">base transceiver station towers </w:t>
      </w:r>
      <w:r w:rsidR="005818C6" w:rsidRPr="00D517CD">
        <w:rPr>
          <w:rFonts w:eastAsia="Calibri"/>
          <w:szCs w:val="24"/>
          <w:lang w:eastAsia="ja-JP"/>
        </w:rPr>
        <w:t xml:space="preserve">are not covered under the definition of </w:t>
      </w:r>
      <w:r w:rsidR="005A1101" w:rsidRPr="00D517CD">
        <w:rPr>
          <w:rFonts w:eastAsia="Calibri"/>
          <w:szCs w:val="24"/>
          <w:lang w:eastAsia="ja-JP"/>
        </w:rPr>
        <w:t>"</w:t>
      </w:r>
      <w:r w:rsidR="005818C6" w:rsidRPr="00D517CD">
        <w:rPr>
          <w:rFonts w:eastAsia="Calibri"/>
          <w:szCs w:val="24"/>
          <w:lang w:eastAsia="ja-JP"/>
        </w:rPr>
        <w:t>capital goods</w:t>
      </w:r>
      <w:r w:rsidR="005A1101" w:rsidRPr="00D517CD">
        <w:rPr>
          <w:rFonts w:eastAsia="Calibri"/>
          <w:szCs w:val="24"/>
          <w:lang w:eastAsia="ja-JP"/>
        </w:rPr>
        <w:t>"</w:t>
      </w:r>
      <w:r w:rsidR="005818C6" w:rsidRPr="00D517CD">
        <w:rPr>
          <w:rFonts w:eastAsia="Calibri"/>
          <w:szCs w:val="24"/>
          <w:lang w:eastAsia="ja-JP"/>
        </w:rPr>
        <w:t xml:space="preserve"> as per GST law in India. Consequently, telecommunication service providers are not eligible for </w:t>
      </w:r>
      <w:r w:rsidR="001977EC" w:rsidRPr="00D517CD">
        <w:rPr>
          <w:rFonts w:eastAsia="Calibri"/>
          <w:szCs w:val="24"/>
          <w:lang w:eastAsia="ja-JP"/>
        </w:rPr>
        <w:t>input tax credit und</w:t>
      </w:r>
      <w:r w:rsidR="005818C6" w:rsidRPr="00D517CD">
        <w:rPr>
          <w:rFonts w:eastAsia="Calibri"/>
          <w:szCs w:val="24"/>
          <w:lang w:eastAsia="ja-JP"/>
        </w:rPr>
        <w:t xml:space="preserve">er the GST law while </w:t>
      </w:r>
      <w:r w:rsidR="001977EC" w:rsidRPr="00D517CD">
        <w:rPr>
          <w:rFonts w:eastAsia="Calibri"/>
          <w:szCs w:val="24"/>
          <w:lang w:eastAsia="ja-JP"/>
        </w:rPr>
        <w:t>discharging good and service tax li</w:t>
      </w:r>
      <w:r w:rsidR="005818C6" w:rsidRPr="00D517CD">
        <w:rPr>
          <w:rFonts w:eastAsia="Calibri"/>
          <w:szCs w:val="24"/>
          <w:lang w:eastAsia="ja-JP"/>
        </w:rPr>
        <w:t>ability on telecommunication services provided by them</w:t>
      </w:r>
      <w:r w:rsidR="001977EC" w:rsidRPr="00D517CD">
        <w:rPr>
          <w:rFonts w:eastAsia="Calibri"/>
          <w:szCs w:val="24"/>
          <w:lang w:eastAsia="ja-JP"/>
        </w:rPr>
        <w:t xml:space="preserve">. </w:t>
      </w:r>
      <w:r w:rsidR="005818C6" w:rsidRPr="00D517CD">
        <w:rPr>
          <w:rFonts w:eastAsia="Calibri"/>
          <w:szCs w:val="24"/>
          <w:lang w:eastAsia="ja-JP"/>
        </w:rPr>
        <w:t xml:space="preserve">The input tax credit on telecom towers is currently not available as telecom towers are not included in the definition of </w:t>
      </w:r>
      <w:r w:rsidR="005A1101" w:rsidRPr="00D517CD">
        <w:rPr>
          <w:rFonts w:eastAsia="Calibri"/>
          <w:szCs w:val="24"/>
          <w:lang w:eastAsia="ja-JP"/>
        </w:rPr>
        <w:t>"</w:t>
      </w:r>
      <w:r w:rsidR="005818C6" w:rsidRPr="00D517CD">
        <w:rPr>
          <w:rFonts w:eastAsia="Calibri"/>
          <w:szCs w:val="24"/>
          <w:lang w:eastAsia="ja-JP"/>
        </w:rPr>
        <w:t>Plant and Machinery</w:t>
      </w:r>
      <w:r w:rsidR="005A1101" w:rsidRPr="00D517CD">
        <w:rPr>
          <w:rFonts w:eastAsia="Calibri"/>
          <w:szCs w:val="24"/>
          <w:lang w:eastAsia="ja-JP"/>
        </w:rPr>
        <w:t>"</w:t>
      </w:r>
      <w:r w:rsidR="005818C6" w:rsidRPr="00D517CD">
        <w:rPr>
          <w:rFonts w:eastAsia="Calibri"/>
          <w:szCs w:val="24"/>
          <w:lang w:eastAsia="ja-JP"/>
        </w:rPr>
        <w:t xml:space="preserve"> under section 17(5)(d) of the CGST Act, 2017.</w:t>
      </w:r>
    </w:p>
    <w:p w14:paraId="50E702D5" w14:textId="3C4E4997" w:rsidR="005818C6" w:rsidRPr="00D517CD" w:rsidRDefault="00706EA6" w:rsidP="00706EA6">
      <w:pPr>
        <w:pStyle w:val="enumlev1"/>
      </w:pPr>
      <w:r w:rsidRPr="00D517CD">
        <w:t>•</w:t>
      </w:r>
      <w:r w:rsidRPr="00D517CD">
        <w:tab/>
      </w:r>
      <w:r w:rsidR="005818C6" w:rsidRPr="00D517CD">
        <w:t xml:space="preserve">Direct </w:t>
      </w:r>
      <w:r w:rsidR="00844EE4" w:rsidRPr="00D517CD">
        <w:t>t</w:t>
      </w:r>
      <w:r w:rsidR="005818C6" w:rsidRPr="00D517CD">
        <w:t xml:space="preserve">axes: </w:t>
      </w:r>
    </w:p>
    <w:p w14:paraId="496489A2" w14:textId="566BF746" w:rsidR="005818C6" w:rsidRPr="00D517CD" w:rsidRDefault="003B1738" w:rsidP="00094225">
      <w:pPr>
        <w:pStyle w:val="enumlev2"/>
        <w:rPr>
          <w:szCs w:val="24"/>
        </w:rPr>
      </w:pPr>
      <w:r w:rsidRPr="00D517CD">
        <w:rPr>
          <w:szCs w:val="24"/>
        </w:rPr>
        <w:t>a</w:t>
      </w:r>
      <w:r w:rsidR="0060430E" w:rsidRPr="00D517CD">
        <w:rPr>
          <w:szCs w:val="24"/>
        </w:rPr>
        <w:t>)</w:t>
      </w:r>
      <w:r w:rsidRPr="00D517CD">
        <w:rPr>
          <w:szCs w:val="24"/>
        </w:rPr>
        <w:tab/>
      </w:r>
      <w:r w:rsidR="005818C6" w:rsidRPr="00D517CD">
        <w:rPr>
          <w:rFonts w:eastAsia="Calibri"/>
          <w:szCs w:val="24"/>
          <w:lang w:eastAsia="ja-JP"/>
        </w:rPr>
        <w:t>Treatment</w:t>
      </w:r>
      <w:r w:rsidR="005818C6" w:rsidRPr="00D517CD">
        <w:rPr>
          <w:szCs w:val="24"/>
        </w:rPr>
        <w:t xml:space="preserve"> of business </w:t>
      </w:r>
      <w:r w:rsidR="00844EE4" w:rsidRPr="00D517CD">
        <w:rPr>
          <w:szCs w:val="24"/>
        </w:rPr>
        <w:t>l</w:t>
      </w:r>
      <w:r w:rsidR="005818C6" w:rsidRPr="00D517CD">
        <w:rPr>
          <w:szCs w:val="24"/>
        </w:rPr>
        <w:t xml:space="preserve">osses: </w:t>
      </w:r>
    </w:p>
    <w:p w14:paraId="3100E70A" w14:textId="4AA0CB69" w:rsidR="005818C6" w:rsidRPr="00D517CD" w:rsidRDefault="007523EE" w:rsidP="007523EE">
      <w:pPr>
        <w:pStyle w:val="enumlev2"/>
        <w:rPr>
          <w:szCs w:val="24"/>
        </w:rPr>
      </w:pPr>
      <w:r w:rsidRPr="00D517CD">
        <w:rPr>
          <w:szCs w:val="24"/>
        </w:rPr>
        <w:tab/>
      </w:r>
      <w:r w:rsidR="005818C6" w:rsidRPr="00D517CD">
        <w:rPr>
          <w:szCs w:val="24"/>
        </w:rPr>
        <w:t xml:space="preserve">In India, business losses can be carried forward and set off against the income for an initial period of </w:t>
      </w:r>
      <w:r w:rsidR="001977EC" w:rsidRPr="00D517CD">
        <w:rPr>
          <w:szCs w:val="24"/>
        </w:rPr>
        <w:t xml:space="preserve">eight </w:t>
      </w:r>
      <w:r w:rsidR="005818C6" w:rsidRPr="00D517CD">
        <w:rPr>
          <w:szCs w:val="24"/>
        </w:rPr>
        <w:t xml:space="preserve">years. Lapse of business losses post eight years is detrimental to the </w:t>
      </w:r>
      <w:r w:rsidR="001977EC" w:rsidRPr="00D517CD">
        <w:rPr>
          <w:szCs w:val="24"/>
        </w:rPr>
        <w:t xml:space="preserve">telecom industry </w:t>
      </w:r>
      <w:r w:rsidR="005818C6" w:rsidRPr="00D517CD">
        <w:rPr>
          <w:szCs w:val="24"/>
        </w:rPr>
        <w:t xml:space="preserve">as the income during the recovery phase will be subject to tax outflows and other committed pay-outs related to fees/usage charges, etc., Industry associations have been requesting to introduce a special regime for the telecom operators under </w:t>
      </w:r>
      <w:r w:rsidR="001977EC" w:rsidRPr="00D517CD">
        <w:rPr>
          <w:szCs w:val="24"/>
        </w:rPr>
        <w:t>s</w:t>
      </w:r>
      <w:r w:rsidR="005818C6" w:rsidRPr="00D517CD">
        <w:rPr>
          <w:szCs w:val="24"/>
        </w:rPr>
        <w:t xml:space="preserve">ection 72 of the Income Tax Act, 1961, wherein the business losses can be carried forward and set-off till 16 assessment years, from the existing </w:t>
      </w:r>
      <w:r w:rsidR="001977EC" w:rsidRPr="00D517CD">
        <w:rPr>
          <w:szCs w:val="24"/>
        </w:rPr>
        <w:t xml:space="preserve">eight </w:t>
      </w:r>
      <w:r w:rsidR="005818C6" w:rsidRPr="00D517CD">
        <w:rPr>
          <w:szCs w:val="24"/>
        </w:rPr>
        <w:t xml:space="preserve">years. </w:t>
      </w:r>
    </w:p>
    <w:p w14:paraId="0AAC46A6" w14:textId="442860E4" w:rsidR="005818C6" w:rsidRPr="00D517CD" w:rsidRDefault="005818C6" w:rsidP="00094225">
      <w:pPr>
        <w:pStyle w:val="enumlev2"/>
        <w:rPr>
          <w:szCs w:val="24"/>
        </w:rPr>
      </w:pPr>
      <w:r w:rsidRPr="00D517CD">
        <w:rPr>
          <w:szCs w:val="24"/>
        </w:rPr>
        <w:t>b</w:t>
      </w:r>
      <w:r w:rsidR="0060430E" w:rsidRPr="00D517CD">
        <w:rPr>
          <w:szCs w:val="24"/>
        </w:rPr>
        <w:t>)</w:t>
      </w:r>
      <w:r w:rsidR="00094225" w:rsidRPr="00D517CD">
        <w:rPr>
          <w:szCs w:val="24"/>
        </w:rPr>
        <w:tab/>
      </w:r>
      <w:r w:rsidRPr="00D517CD">
        <w:rPr>
          <w:rFonts w:eastAsia="Calibri"/>
          <w:szCs w:val="24"/>
          <w:lang w:eastAsia="ja-JP"/>
        </w:rPr>
        <w:t>Increase</w:t>
      </w:r>
      <w:r w:rsidRPr="00D517CD">
        <w:rPr>
          <w:szCs w:val="24"/>
        </w:rPr>
        <w:t xml:space="preserve"> in </w:t>
      </w:r>
      <w:r w:rsidR="001977EC" w:rsidRPr="00D517CD">
        <w:rPr>
          <w:szCs w:val="24"/>
        </w:rPr>
        <w:t xml:space="preserve">tax depreciation rates </w:t>
      </w:r>
      <w:r w:rsidRPr="00D517CD">
        <w:rPr>
          <w:szCs w:val="24"/>
        </w:rPr>
        <w:t xml:space="preserve">for cost recovery: </w:t>
      </w:r>
    </w:p>
    <w:p w14:paraId="0E1F03E2" w14:textId="27F0FC5F" w:rsidR="005818C6" w:rsidRPr="00D517CD" w:rsidRDefault="005818C6" w:rsidP="007523EE">
      <w:pPr>
        <w:pStyle w:val="enumlev2"/>
        <w:rPr>
          <w:rFonts w:eastAsia="Calibri"/>
          <w:szCs w:val="24"/>
          <w:lang w:eastAsia="ja-JP"/>
        </w:rPr>
      </w:pPr>
      <w:r w:rsidRPr="00D517CD">
        <w:rPr>
          <w:szCs w:val="24"/>
        </w:rPr>
        <w:tab/>
        <w:t>There are a lot of components that go in the telecom infrastructure including consumables like batteries</w:t>
      </w:r>
      <w:r w:rsidR="001977EC" w:rsidRPr="00D517CD">
        <w:rPr>
          <w:szCs w:val="24"/>
        </w:rPr>
        <w:t>,</w:t>
      </w:r>
      <w:r w:rsidRPr="00D517CD">
        <w:rPr>
          <w:szCs w:val="24"/>
        </w:rPr>
        <w:t xml:space="preserve"> etc. Better depreciation helps industry plan for cost recovery on these products. </w:t>
      </w:r>
      <w:r w:rsidR="001977EC" w:rsidRPr="00D517CD">
        <w:rPr>
          <w:szCs w:val="24"/>
        </w:rPr>
        <w:t xml:space="preserve">The </w:t>
      </w:r>
      <w:r w:rsidRPr="00D517CD">
        <w:rPr>
          <w:rFonts w:eastAsia="Calibri"/>
          <w:szCs w:val="24"/>
          <w:lang w:eastAsia="ja-JP"/>
        </w:rPr>
        <w:t>DIPA</w:t>
      </w:r>
      <w:r w:rsidR="001977EC" w:rsidRPr="00D517CD">
        <w:rPr>
          <w:rFonts w:eastAsia="Calibri"/>
          <w:szCs w:val="24"/>
          <w:lang w:eastAsia="ja-JP"/>
        </w:rPr>
        <w:t>,</w:t>
      </w:r>
      <w:r w:rsidRPr="00D517CD">
        <w:rPr>
          <w:rFonts w:eastAsia="Calibri"/>
          <w:szCs w:val="24"/>
          <w:lang w:eastAsia="ja-JP"/>
        </w:rPr>
        <w:t xml:space="preserve"> in a </w:t>
      </w:r>
      <w:hyperlink r:id="rId34" w:history="1">
        <w:r w:rsidRPr="00D517CD">
          <w:rPr>
            <w:rStyle w:val="Hyperlink"/>
            <w:lang w:eastAsia="ja-JP"/>
          </w:rPr>
          <w:t>release</w:t>
        </w:r>
      </w:hyperlink>
      <w:r w:rsidR="001977EC" w:rsidRPr="00D517CD">
        <w:t>,</w:t>
      </w:r>
      <w:r w:rsidRPr="00D517CD">
        <w:rPr>
          <w:rFonts w:eastAsia="Calibri"/>
          <w:szCs w:val="24"/>
          <w:lang w:eastAsia="ja-JP"/>
        </w:rPr>
        <w:t xml:space="preserve"> said the telecom infrastructure industry is seeking government support for </w:t>
      </w:r>
      <w:r w:rsidR="001977EC" w:rsidRPr="00D517CD">
        <w:rPr>
          <w:rFonts w:eastAsia="Calibri"/>
          <w:szCs w:val="24"/>
          <w:lang w:eastAsia="ja-JP"/>
        </w:rPr>
        <w:t xml:space="preserve">an </w:t>
      </w:r>
      <w:r w:rsidRPr="00D517CD">
        <w:rPr>
          <w:rFonts w:eastAsia="Calibri"/>
          <w:szCs w:val="24"/>
          <w:lang w:eastAsia="ja-JP"/>
        </w:rPr>
        <w:t>increase in</w:t>
      </w:r>
      <w:r w:rsidR="001977EC" w:rsidRPr="00D517CD">
        <w:rPr>
          <w:rFonts w:eastAsia="Calibri"/>
          <w:szCs w:val="24"/>
          <w:lang w:eastAsia="ja-JP"/>
        </w:rPr>
        <w:t xml:space="preserve"> the</w:t>
      </w:r>
      <w:r w:rsidRPr="00D517CD">
        <w:rPr>
          <w:rFonts w:eastAsia="Calibri"/>
          <w:szCs w:val="24"/>
          <w:lang w:eastAsia="ja-JP"/>
        </w:rPr>
        <w:t xml:space="preserve"> tax depreciation rate to 65</w:t>
      </w:r>
      <w:r w:rsidR="00751ACA" w:rsidRPr="00D517CD">
        <w:rPr>
          <w:rFonts w:eastAsia="Calibri"/>
          <w:szCs w:val="24"/>
          <w:lang w:eastAsia="ja-JP"/>
        </w:rPr>
        <w:t>%</w:t>
      </w:r>
      <w:r w:rsidRPr="00D517CD">
        <w:rPr>
          <w:rFonts w:eastAsia="Calibri"/>
          <w:szCs w:val="24"/>
          <w:lang w:eastAsia="ja-JP"/>
        </w:rPr>
        <w:t xml:space="preserve"> from 15</w:t>
      </w:r>
      <w:r w:rsidR="00751ACA" w:rsidRPr="00D517CD">
        <w:rPr>
          <w:rFonts w:eastAsia="Calibri"/>
          <w:szCs w:val="24"/>
          <w:lang w:eastAsia="ja-JP"/>
        </w:rPr>
        <w:t>%</w:t>
      </w:r>
      <w:r w:rsidRPr="00D517CD">
        <w:rPr>
          <w:rFonts w:eastAsia="Calibri"/>
          <w:szCs w:val="24"/>
          <w:lang w:eastAsia="ja-JP"/>
        </w:rPr>
        <w:t xml:space="preserve"> on batteries for industrial and commercial use to ensure cost recovery within </w:t>
      </w:r>
      <w:r w:rsidR="001977EC" w:rsidRPr="00D517CD">
        <w:rPr>
          <w:rFonts w:eastAsia="Calibri"/>
          <w:szCs w:val="24"/>
          <w:lang w:eastAsia="ja-JP"/>
        </w:rPr>
        <w:t xml:space="preserve">a </w:t>
      </w:r>
      <w:r w:rsidRPr="00D517CD">
        <w:rPr>
          <w:rFonts w:eastAsia="Calibri"/>
          <w:szCs w:val="24"/>
          <w:lang w:eastAsia="ja-JP"/>
        </w:rPr>
        <w:t>three years' economic life of the batteries.</w:t>
      </w:r>
    </w:p>
    <w:p w14:paraId="268D488A" w14:textId="642E0D5F" w:rsidR="00F07395" w:rsidRPr="00D517CD" w:rsidRDefault="00172845" w:rsidP="009813EB">
      <w:pPr>
        <w:pStyle w:val="Heading2"/>
      </w:pPr>
      <w:bookmarkStart w:id="91" w:name="_Toc192019643"/>
      <w:bookmarkStart w:id="92" w:name="_Toc239173392"/>
      <w:r w:rsidRPr="00D517CD">
        <w:t>10</w:t>
      </w:r>
      <w:r w:rsidR="003B1738" w:rsidRPr="00D517CD">
        <w:t>.2</w:t>
      </w:r>
      <w:r w:rsidR="003B1738" w:rsidRPr="00D517CD">
        <w:tab/>
      </w:r>
      <w:r w:rsidR="00F07395" w:rsidRPr="00D517CD">
        <w:t>Brazil</w:t>
      </w:r>
      <w:bookmarkEnd w:id="91"/>
      <w:bookmarkEnd w:id="92"/>
      <w:r w:rsidR="00F07395" w:rsidRPr="00D517CD">
        <w:t xml:space="preserve"> </w:t>
      </w:r>
    </w:p>
    <w:p w14:paraId="3DF3831D" w14:textId="225F88F6" w:rsidR="005818C6" w:rsidRPr="00D517CD" w:rsidRDefault="00172845" w:rsidP="009813EB">
      <w:pPr>
        <w:pStyle w:val="Heading3"/>
      </w:pPr>
      <w:bookmarkStart w:id="93" w:name="_Toc192019644"/>
      <w:r w:rsidRPr="00D517CD">
        <w:t>10</w:t>
      </w:r>
      <w:r w:rsidR="003B1738" w:rsidRPr="00D517CD">
        <w:t>.2.1</w:t>
      </w:r>
      <w:r w:rsidR="003B1738" w:rsidRPr="00D517CD">
        <w:tab/>
      </w:r>
      <w:r w:rsidR="00AC1819" w:rsidRPr="00D517CD">
        <w:t>Fund for the Universalization of Telecommunications Services (FUST)</w:t>
      </w:r>
      <w:bookmarkEnd w:id="93"/>
    </w:p>
    <w:p w14:paraId="149E4119" w14:textId="1ADBB2B3" w:rsidR="005818C6" w:rsidRPr="00D517CD" w:rsidRDefault="005818C6" w:rsidP="00FA3F3F">
      <w:pPr>
        <w:suppressAutoHyphens/>
        <w:rPr>
          <w:rFonts w:eastAsia="Calibri"/>
          <w:szCs w:val="24"/>
          <w:lang w:eastAsia="ja-JP"/>
        </w:rPr>
      </w:pPr>
      <w:r w:rsidRPr="00D517CD">
        <w:rPr>
          <w:rFonts w:eastAsia="Calibri"/>
          <w:szCs w:val="24"/>
          <w:lang w:eastAsia="ja-JP"/>
        </w:rPr>
        <w:t xml:space="preserve">The Telecommunications Services Universalization Fund (TSUF), or FUST, was created in Brazil created by Law No. 9,998, on August 17, 2000. The purpose of FUST is to promote the expansion, use and improvement of telecommunications networks and services, as well as how to reduce regional inequalities and promote economic and social development through connectivity. This fund is </w:t>
      </w:r>
      <w:r w:rsidRPr="00D517CD">
        <w:rPr>
          <w:rFonts w:eastAsia="Calibri"/>
          <w:szCs w:val="24"/>
          <w:lang w:eastAsia="ja-JP"/>
        </w:rPr>
        <w:lastRenderedPageBreak/>
        <w:t>administered by a Management Council (CG-FUST) made up of representatives from the Ministry of Communications and other ministries with connectivity projects in their areas, the National Telecommunications Agency (Anatel), telecommunications service providers and civil society.</w:t>
      </w:r>
    </w:p>
    <w:p w14:paraId="16342225" w14:textId="561EA750" w:rsidR="005818C6" w:rsidRPr="00D517CD" w:rsidRDefault="005818C6" w:rsidP="00FA3F3F">
      <w:pPr>
        <w:suppressAutoHyphens/>
        <w:rPr>
          <w:rFonts w:eastAsia="Calibri"/>
          <w:szCs w:val="24"/>
          <w:lang w:eastAsia="ja-JP"/>
        </w:rPr>
      </w:pPr>
      <w:r w:rsidRPr="00D517CD">
        <w:rPr>
          <w:rFonts w:eastAsia="Calibri"/>
          <w:szCs w:val="24"/>
          <w:lang w:eastAsia="ja-JP"/>
        </w:rPr>
        <w:t>FUST revenues come mainly from resources of the Telecommunications Inspection Fund, or FISTEL; telecommunications service providers contribute wit</w:t>
      </w:r>
      <w:r w:rsidR="001977EC" w:rsidRPr="00D517CD">
        <w:rPr>
          <w:rFonts w:eastAsia="Calibri"/>
          <w:szCs w:val="24"/>
          <w:lang w:eastAsia="ja-JP"/>
        </w:rPr>
        <w:t>h</w:t>
      </w:r>
      <w:r w:rsidRPr="00D517CD">
        <w:rPr>
          <w:rFonts w:eastAsia="Calibri"/>
          <w:szCs w:val="24"/>
          <w:lang w:eastAsia="ja-JP"/>
        </w:rPr>
        <w:t xml:space="preserve"> 1% of their gross operating revenues. Savings banks, development banks, development agencies and financial institutions can be accredited as financial agents (examples: National Bank for Economic and Social Development </w:t>
      </w:r>
      <w:r w:rsidR="00653CFC" w:rsidRPr="00D517CD">
        <w:rPr>
          <w:rFonts w:eastAsia="Calibri"/>
          <w:szCs w:val="24"/>
          <w:lang w:eastAsia="ja-JP"/>
        </w:rPr>
        <w:t>–</w:t>
      </w:r>
      <w:r w:rsidRPr="00D517CD">
        <w:rPr>
          <w:rFonts w:eastAsia="Calibri"/>
          <w:szCs w:val="24"/>
          <w:lang w:eastAsia="ja-JP"/>
        </w:rPr>
        <w:t xml:space="preserve"> BNDES, Financier of Studies and Projects -Finep).</w:t>
      </w:r>
    </w:p>
    <w:p w14:paraId="690E928C" w14:textId="79633A77" w:rsidR="005818C6" w:rsidRPr="00D517CD" w:rsidRDefault="005818C6" w:rsidP="00FA3F3F">
      <w:pPr>
        <w:suppressAutoHyphens/>
        <w:rPr>
          <w:rFonts w:eastAsia="Calibri"/>
          <w:szCs w:val="24"/>
          <w:lang w:eastAsia="ja-JP"/>
        </w:rPr>
      </w:pPr>
      <w:r w:rsidRPr="00D517CD">
        <w:rPr>
          <w:rFonts w:eastAsia="Calibri"/>
          <w:szCs w:val="24"/>
          <w:lang w:eastAsia="ja-JP"/>
        </w:rPr>
        <w:t xml:space="preserve">For the period from 2022 to 2027, FUST established the following strategic objectives, as provided for in article </w:t>
      </w:r>
      <w:r w:rsidR="00D3540E" w:rsidRPr="00D517CD">
        <w:rPr>
          <w:rFonts w:eastAsia="Calibri"/>
          <w:szCs w:val="24"/>
          <w:lang w:eastAsia="ja-JP"/>
        </w:rPr>
        <w:t xml:space="preserve">third </w:t>
      </w:r>
      <w:r w:rsidRPr="00D517CD">
        <w:rPr>
          <w:rFonts w:eastAsia="Calibri"/>
          <w:szCs w:val="24"/>
          <w:lang w:eastAsia="ja-JP"/>
        </w:rPr>
        <w:t>of Decree No. 11,004, of March 21, 2022:</w:t>
      </w:r>
    </w:p>
    <w:p w14:paraId="6F18EC08" w14:textId="466C8E0B" w:rsidR="005818C6" w:rsidRPr="00D517CD" w:rsidRDefault="003B1738" w:rsidP="00094225">
      <w:pPr>
        <w:pStyle w:val="enumlev1"/>
      </w:pPr>
      <w:r w:rsidRPr="00D517CD">
        <w:t>I.</w:t>
      </w:r>
      <w:r w:rsidRPr="00D517CD">
        <w:tab/>
      </w:r>
      <w:r w:rsidR="005818C6" w:rsidRPr="00D517CD">
        <w:t xml:space="preserve">Provide Brazilian public schools, especially those located outside urban areas, with broadband </w:t>
      </w:r>
      <w:r w:rsidR="00004817" w:rsidRPr="00D517CD">
        <w:t>Internet</w:t>
      </w:r>
      <w:r w:rsidR="005818C6" w:rsidRPr="00D517CD">
        <w:t xml:space="preserve"> access at a speed appropriate to their activities;</w:t>
      </w:r>
    </w:p>
    <w:p w14:paraId="2A23F3AE" w14:textId="0FF1B2FF" w:rsidR="005818C6" w:rsidRPr="00D517CD" w:rsidRDefault="003B1738" w:rsidP="00094225">
      <w:pPr>
        <w:pStyle w:val="enumlev1"/>
      </w:pPr>
      <w:r w:rsidRPr="00D517CD">
        <w:t>II.</w:t>
      </w:r>
      <w:r w:rsidRPr="00D517CD">
        <w:tab/>
      </w:r>
      <w:r w:rsidR="005818C6" w:rsidRPr="00D517CD">
        <w:t>Expand coverage of the mobile broadband services, with 4G technology or higher, in unserved rural areas;</w:t>
      </w:r>
    </w:p>
    <w:p w14:paraId="40482EF5" w14:textId="4757D776" w:rsidR="005818C6" w:rsidRPr="00D517CD" w:rsidRDefault="003B1738" w:rsidP="00094225">
      <w:pPr>
        <w:pStyle w:val="enumlev1"/>
      </w:pPr>
      <w:r w:rsidRPr="00D517CD">
        <w:t>III.</w:t>
      </w:r>
      <w:r w:rsidRPr="00D517CD">
        <w:tab/>
      </w:r>
      <w:r w:rsidR="005818C6" w:rsidRPr="00D517CD">
        <w:t>Expand coverage of the mobile broadband services, with 4G technology or higher, in unserved urban areas;</w:t>
      </w:r>
    </w:p>
    <w:p w14:paraId="2C3E3131" w14:textId="71939F6C" w:rsidR="005818C6" w:rsidRPr="00D517CD" w:rsidRDefault="003B1738" w:rsidP="00094225">
      <w:pPr>
        <w:pStyle w:val="enumlev1"/>
      </w:pPr>
      <w:r w:rsidRPr="00D517CD">
        <w:t>IV.</w:t>
      </w:r>
      <w:r w:rsidRPr="00D517CD">
        <w:tab/>
      </w:r>
      <w:r w:rsidR="005818C6" w:rsidRPr="00D517CD">
        <w:t>Expand coverage of the mobile broadband services, with 4G technology or higher, on unserved Brazilian state highways;</w:t>
      </w:r>
    </w:p>
    <w:p w14:paraId="68F1E383" w14:textId="78445C3E" w:rsidR="005818C6" w:rsidRPr="00D517CD" w:rsidRDefault="003B1738" w:rsidP="00094225">
      <w:pPr>
        <w:pStyle w:val="enumlev1"/>
      </w:pPr>
      <w:r w:rsidRPr="00D517CD">
        <w:t>V.</w:t>
      </w:r>
      <w:r w:rsidRPr="00D517CD">
        <w:tab/>
      </w:r>
      <w:r w:rsidR="005818C6" w:rsidRPr="00D517CD">
        <w:t xml:space="preserve">Expand the high-capacity transport network infrastructure, with </w:t>
      </w:r>
      <w:r w:rsidR="00F8446C" w:rsidRPr="00D517CD">
        <w:t>fibre</w:t>
      </w:r>
      <w:r w:rsidR="005818C6" w:rsidRPr="00D517CD">
        <w:t xml:space="preserve"> optic technology, in municipalities or census sectors;</w:t>
      </w:r>
    </w:p>
    <w:p w14:paraId="22B21A11" w14:textId="380378F7" w:rsidR="005818C6" w:rsidRPr="00D517CD" w:rsidRDefault="003B1738" w:rsidP="00094225">
      <w:pPr>
        <w:pStyle w:val="enumlev1"/>
      </w:pPr>
      <w:r w:rsidRPr="00D517CD">
        <w:t>VI.</w:t>
      </w:r>
      <w:r w:rsidRPr="00D517CD">
        <w:tab/>
      </w:r>
      <w:r w:rsidR="005818C6" w:rsidRPr="00D517CD">
        <w:t>Expand high-capacity access network infrastructure, including metropolitan networks, in municipalities or census sectors;</w:t>
      </w:r>
    </w:p>
    <w:p w14:paraId="259ED339" w14:textId="660063D9" w:rsidR="005818C6" w:rsidRPr="00D517CD" w:rsidRDefault="003B1738" w:rsidP="00094225">
      <w:pPr>
        <w:pStyle w:val="enumlev1"/>
      </w:pPr>
      <w:r w:rsidRPr="00D517CD">
        <w:t>VII.</w:t>
      </w:r>
      <w:r w:rsidRPr="00D517CD">
        <w:tab/>
      </w:r>
      <w:r w:rsidR="005818C6" w:rsidRPr="00D517CD">
        <w:t xml:space="preserve">Connect public points of interest to broadband </w:t>
      </w:r>
      <w:r w:rsidR="00004817" w:rsidRPr="00D517CD">
        <w:t>Internet</w:t>
      </w:r>
      <w:r w:rsidR="005818C6" w:rsidRPr="00D517CD">
        <w:t>;</w:t>
      </w:r>
    </w:p>
    <w:p w14:paraId="5919EB67" w14:textId="15FEAB5A" w:rsidR="005818C6" w:rsidRPr="00D517CD" w:rsidRDefault="003B1738" w:rsidP="00094225">
      <w:pPr>
        <w:pStyle w:val="enumlev1"/>
      </w:pPr>
      <w:r w:rsidRPr="00D517CD">
        <w:t>VIII.</w:t>
      </w:r>
      <w:r w:rsidRPr="00D517CD">
        <w:tab/>
      </w:r>
      <w:r w:rsidR="005818C6" w:rsidRPr="00D517CD">
        <w:t>Promote the connectivity of people in situations of social vulnerability through subsidies.</w:t>
      </w:r>
    </w:p>
    <w:p w14:paraId="5268A303" w14:textId="77777777" w:rsidR="005818C6" w:rsidRPr="00D517CD" w:rsidRDefault="005818C6" w:rsidP="00FA3F3F">
      <w:pPr>
        <w:suppressAutoHyphens/>
        <w:rPr>
          <w:rFonts w:eastAsia="Calibri"/>
          <w:szCs w:val="24"/>
          <w:lang w:eastAsia="ja-JP"/>
        </w:rPr>
      </w:pPr>
      <w:r w:rsidRPr="00D517CD">
        <w:rPr>
          <w:rFonts w:eastAsia="Calibri"/>
          <w:szCs w:val="24"/>
          <w:lang w:eastAsia="ja-JP"/>
        </w:rPr>
        <w:t>FUST resources can be applied in three ways: a) non-refundable support, b) refundable support and c) guarantee.</w:t>
      </w:r>
    </w:p>
    <w:p w14:paraId="134286B4" w14:textId="5E23B352" w:rsidR="005818C6" w:rsidRPr="00D517CD" w:rsidRDefault="005818C6" w:rsidP="00FA3F3F">
      <w:pPr>
        <w:suppressAutoHyphens/>
        <w:rPr>
          <w:rFonts w:eastAsia="Calibri"/>
          <w:szCs w:val="24"/>
          <w:lang w:eastAsia="ja-JP"/>
        </w:rPr>
      </w:pPr>
      <w:r w:rsidRPr="00D517CD">
        <w:rPr>
          <w:rFonts w:eastAsia="Calibri"/>
          <w:szCs w:val="24"/>
          <w:lang w:eastAsia="ja-JP"/>
        </w:rPr>
        <w:t>Regarding the application of resources in non-refundable modality, the selection of projects takes place preferably through reverse auction. The use of non-reimbursable resources is limited to 50% of revenues for the year, with an emphasis on reducing regional and social inequalities. Up to 2% of non-refundable resources can be allocated to studies and expenses related to FUST program</w:t>
      </w:r>
      <w:r w:rsidR="00D3540E" w:rsidRPr="00D517CD">
        <w:rPr>
          <w:rFonts w:eastAsia="Calibri"/>
          <w:szCs w:val="24"/>
          <w:lang w:eastAsia="ja-JP"/>
        </w:rPr>
        <w:t>me</w:t>
      </w:r>
      <w:r w:rsidRPr="00D517CD">
        <w:rPr>
          <w:rFonts w:eastAsia="Calibri"/>
          <w:szCs w:val="24"/>
          <w:lang w:eastAsia="ja-JP"/>
        </w:rPr>
        <w:t>s, and the maximum remuneration of financial agents is 3% of the non-refundable financial resources that are effectively applied.</w:t>
      </w:r>
    </w:p>
    <w:p w14:paraId="7A366E58" w14:textId="6B4BFCDA" w:rsidR="005818C6" w:rsidRPr="00D517CD" w:rsidRDefault="005818C6" w:rsidP="00FA3F3F">
      <w:pPr>
        <w:suppressAutoHyphens/>
        <w:rPr>
          <w:rFonts w:eastAsia="Calibri"/>
          <w:szCs w:val="24"/>
          <w:lang w:eastAsia="ja-JP"/>
        </w:rPr>
      </w:pPr>
      <w:r w:rsidRPr="00D517CD">
        <w:rPr>
          <w:rFonts w:eastAsia="Calibri"/>
          <w:szCs w:val="24"/>
          <w:lang w:eastAsia="ja-JP"/>
        </w:rPr>
        <w:t>With regard to the application of resources in the reimbursable and guarantee modalities, projects are selected according to their order of presentation and the availability of resources, considering policies, standards and objectives of the financial agent. These resources are transferred to financial agents in the form of long-term loans.</w:t>
      </w:r>
    </w:p>
    <w:p w14:paraId="153426B3" w14:textId="12F9BE41" w:rsidR="005818C6" w:rsidRPr="00D517CD" w:rsidRDefault="005818C6" w:rsidP="00FA3F3F">
      <w:pPr>
        <w:suppressAutoHyphens/>
        <w:rPr>
          <w:rFonts w:eastAsia="Calibri"/>
          <w:szCs w:val="24"/>
          <w:lang w:eastAsia="ja-JP"/>
        </w:rPr>
      </w:pPr>
      <w:r w:rsidRPr="00D517CD">
        <w:rPr>
          <w:rFonts w:eastAsia="Calibri"/>
          <w:szCs w:val="24"/>
          <w:lang w:eastAsia="ja-JP"/>
        </w:rPr>
        <w:t>Based on this premise, the "CG-Fust Project Manual" was created</w:t>
      </w:r>
      <w:r w:rsidR="004816F1" w:rsidRPr="00D517CD">
        <w:rPr>
          <w:rFonts w:eastAsia="Calibri"/>
          <w:szCs w:val="24"/>
          <w:lang w:eastAsia="ja-JP"/>
        </w:rPr>
        <w:t xml:space="preserve"> [b-Gov.br2]</w:t>
      </w:r>
      <w:r w:rsidRPr="00D517CD">
        <w:rPr>
          <w:rFonts w:eastAsia="Calibri"/>
          <w:szCs w:val="24"/>
          <w:lang w:eastAsia="ja-JP"/>
        </w:rPr>
        <w:t>, which describes the projects qualified to receive FUST resources in 2023, categori</w:t>
      </w:r>
      <w:r w:rsidR="00FC59CA" w:rsidRPr="00D517CD">
        <w:rPr>
          <w:rFonts w:eastAsia="Calibri"/>
          <w:szCs w:val="24"/>
          <w:lang w:eastAsia="ja-JP"/>
        </w:rPr>
        <w:t>s</w:t>
      </w:r>
      <w:r w:rsidRPr="00D517CD">
        <w:rPr>
          <w:rFonts w:eastAsia="Calibri"/>
          <w:szCs w:val="24"/>
          <w:lang w:eastAsia="ja-JP"/>
        </w:rPr>
        <w:t xml:space="preserve">ed by type of financing. The </w:t>
      </w:r>
      <w:r w:rsidR="00D3540E" w:rsidRPr="00D517CD">
        <w:rPr>
          <w:rFonts w:eastAsia="Calibri"/>
          <w:szCs w:val="24"/>
          <w:lang w:eastAsia="ja-JP"/>
        </w:rPr>
        <w:t xml:space="preserve">manual </w:t>
      </w:r>
      <w:r w:rsidRPr="00D517CD">
        <w:rPr>
          <w:rFonts w:eastAsia="Calibri"/>
          <w:szCs w:val="24"/>
          <w:lang w:eastAsia="ja-JP"/>
        </w:rPr>
        <w:t xml:space="preserve">serves as a guide for the </w:t>
      </w:r>
      <w:r w:rsidR="00D3540E" w:rsidRPr="00D517CD">
        <w:rPr>
          <w:rFonts w:eastAsia="Calibri"/>
          <w:szCs w:val="24"/>
          <w:lang w:eastAsia="ja-JP"/>
        </w:rPr>
        <w:t>f</w:t>
      </w:r>
      <w:r w:rsidRPr="00D517CD">
        <w:rPr>
          <w:rFonts w:eastAsia="Calibri"/>
          <w:szCs w:val="24"/>
          <w:lang w:eastAsia="ja-JP"/>
        </w:rPr>
        <w:t xml:space="preserve">und's financial bodies in the project selection process and includes detailed information on the scope of projects, references to evaluate costs and indicators to monitor the progress of each project. It is important to note that all proposed projects must meet the requirements of the </w:t>
      </w:r>
      <w:r w:rsidR="004F4B4F" w:rsidRPr="00D517CD">
        <w:rPr>
          <w:rFonts w:eastAsia="Calibri"/>
          <w:szCs w:val="24"/>
          <w:lang w:eastAsia="ja-JP"/>
        </w:rPr>
        <w:t>"</w:t>
      </w:r>
      <w:r w:rsidRPr="00D517CD">
        <w:rPr>
          <w:rFonts w:eastAsia="Calibri"/>
          <w:szCs w:val="24"/>
          <w:lang w:eastAsia="ja-JP"/>
        </w:rPr>
        <w:t>CG-FUST Program Manual</w:t>
      </w:r>
      <w:r w:rsidR="004F4B4F" w:rsidRPr="00D517CD">
        <w:rPr>
          <w:rFonts w:eastAsia="Calibri"/>
          <w:szCs w:val="24"/>
          <w:lang w:eastAsia="ja-JP"/>
        </w:rPr>
        <w:t>"</w:t>
      </w:r>
      <w:r w:rsidR="004816F1" w:rsidRPr="00D517CD">
        <w:rPr>
          <w:rFonts w:eastAsia="Calibri"/>
          <w:szCs w:val="24"/>
          <w:lang w:eastAsia="ja-JP"/>
        </w:rPr>
        <w:t xml:space="preserve"> [b-Gov.br]</w:t>
      </w:r>
      <w:r w:rsidRPr="00D517CD">
        <w:rPr>
          <w:rFonts w:eastAsia="Calibri"/>
          <w:szCs w:val="24"/>
          <w:lang w:eastAsia="ja-JP"/>
        </w:rPr>
        <w:t xml:space="preserve">, as well as with other regulations related to FUST. The </w:t>
      </w:r>
      <w:r w:rsidR="007B46E2" w:rsidRPr="00D517CD">
        <w:rPr>
          <w:rFonts w:eastAsia="Calibri"/>
          <w:szCs w:val="24"/>
          <w:lang w:eastAsia="ja-JP"/>
        </w:rPr>
        <w:t xml:space="preserve">resource application plan </w:t>
      </w:r>
      <w:r w:rsidRPr="00D517CD">
        <w:rPr>
          <w:rFonts w:eastAsia="Calibri"/>
          <w:szCs w:val="24"/>
          <w:lang w:eastAsia="ja-JP"/>
        </w:rPr>
        <w:t xml:space="preserve">for the 2023-2025 triennium of the National Bank for Economic and Social Development </w:t>
      </w:r>
      <w:r w:rsidR="007B46E2" w:rsidRPr="00D517CD">
        <w:rPr>
          <w:rFonts w:eastAsia="Calibri"/>
          <w:szCs w:val="24"/>
          <w:lang w:eastAsia="ja-JP"/>
        </w:rPr>
        <w:t>(</w:t>
      </w:r>
      <w:r w:rsidRPr="00D517CD">
        <w:rPr>
          <w:rFonts w:eastAsia="Calibri"/>
          <w:szCs w:val="24"/>
          <w:lang w:eastAsia="ja-JP"/>
        </w:rPr>
        <w:t>BNDES</w:t>
      </w:r>
      <w:r w:rsidR="007B46E2" w:rsidRPr="00D517CD">
        <w:rPr>
          <w:rFonts w:eastAsia="Calibri"/>
          <w:szCs w:val="24"/>
          <w:lang w:eastAsia="ja-JP"/>
        </w:rPr>
        <w:t>)</w:t>
      </w:r>
      <w:r w:rsidRPr="00D517CD">
        <w:rPr>
          <w:rFonts w:eastAsia="Calibri"/>
          <w:szCs w:val="24"/>
          <w:lang w:eastAsia="ja-JP"/>
        </w:rPr>
        <w:t xml:space="preserve"> has been approved as the financial agent of the Telecommunications Services Universalization Fund.</w:t>
      </w:r>
    </w:p>
    <w:p w14:paraId="0CBD56E7" w14:textId="40C8DC35" w:rsidR="005818C6" w:rsidRPr="00D517CD" w:rsidRDefault="005818C6" w:rsidP="00653CFC">
      <w:pPr>
        <w:keepNext/>
        <w:keepLines/>
        <w:suppressAutoHyphens/>
        <w:rPr>
          <w:rFonts w:eastAsia="Calibri"/>
          <w:szCs w:val="24"/>
          <w:lang w:eastAsia="ja-JP"/>
        </w:rPr>
      </w:pPr>
      <w:r w:rsidRPr="00D517CD">
        <w:rPr>
          <w:rFonts w:eastAsia="Calibri"/>
          <w:szCs w:val="24"/>
          <w:lang w:eastAsia="ja-JP"/>
        </w:rPr>
        <w:lastRenderedPageBreak/>
        <w:t>Regarding investment resources in the form of guarantees in the telecommunications sector, there is a significant project that involved obtaining a loan from the Inter-American Development Bank (IDB), or BID, worth BRL 100 billion. These resources are intended to boost the telecommunications sector in the country, aiming to promote access to communication services and accelerate technological development. To facilitate access to credit for small</w:t>
      </w:r>
      <w:r w:rsidR="007B46E2" w:rsidRPr="00D517CD">
        <w:rPr>
          <w:rFonts w:eastAsia="Calibri"/>
          <w:szCs w:val="24"/>
          <w:lang w:eastAsia="ja-JP"/>
        </w:rPr>
        <w:t>-</w:t>
      </w:r>
      <w:r w:rsidRPr="00D517CD">
        <w:rPr>
          <w:rFonts w:eastAsia="Calibri"/>
          <w:szCs w:val="24"/>
          <w:lang w:eastAsia="ja-JP"/>
        </w:rPr>
        <w:t>scale operators, Brazil chose to implement a program</w:t>
      </w:r>
      <w:r w:rsidR="007B46E2" w:rsidRPr="00D517CD">
        <w:rPr>
          <w:rFonts w:eastAsia="Calibri"/>
          <w:szCs w:val="24"/>
          <w:lang w:eastAsia="ja-JP"/>
        </w:rPr>
        <w:t>me</w:t>
      </w:r>
      <w:r w:rsidRPr="00D517CD">
        <w:rPr>
          <w:rFonts w:eastAsia="Calibri"/>
          <w:szCs w:val="24"/>
          <w:lang w:eastAsia="ja-JP"/>
        </w:rPr>
        <w:t xml:space="preserve"> aimed at providing credit lines and financial support to companies in the sector. Furthermore, as part of the project, Brazil is building a Credit Fund aimed at neutral networks and new entrants. This approach aims to encourage collaboration between different companies in the sector and promote investments in shared infrastructure, effectively improving connectivity across the country. Although the initial attempt to establish a Guarantee Fund did not have the expected success due to the lack of interest on the part of financial agents, Brazil is committed to find</w:t>
      </w:r>
      <w:r w:rsidR="007B46E2" w:rsidRPr="00D517CD">
        <w:rPr>
          <w:rFonts w:eastAsia="Calibri"/>
          <w:szCs w:val="24"/>
          <w:lang w:eastAsia="ja-JP"/>
        </w:rPr>
        <w:t>ing</w:t>
      </w:r>
      <w:r w:rsidRPr="00D517CD">
        <w:rPr>
          <w:rFonts w:eastAsia="Calibri"/>
          <w:szCs w:val="24"/>
          <w:lang w:eastAsia="ja-JP"/>
        </w:rPr>
        <w:t xml:space="preserve"> innovative ways to distribute credit, thus ensuring the viability of projects and the continued development of communications infrastructure across the country.</w:t>
      </w:r>
    </w:p>
    <w:p w14:paraId="2A9EF50C" w14:textId="39AF9F75" w:rsidR="00AC1819" w:rsidRPr="00D517CD" w:rsidRDefault="00172845" w:rsidP="009813EB">
      <w:pPr>
        <w:pStyle w:val="Heading3"/>
      </w:pPr>
      <w:bookmarkStart w:id="94" w:name="_Toc192019645"/>
      <w:r w:rsidRPr="00D517CD">
        <w:t>10</w:t>
      </w:r>
      <w:r w:rsidR="003B1738" w:rsidRPr="00D517CD">
        <w:t>.2.2</w:t>
      </w:r>
      <w:r w:rsidR="003B1738" w:rsidRPr="00D517CD">
        <w:tab/>
      </w:r>
      <w:r w:rsidR="00AC1819" w:rsidRPr="00D517CD">
        <w:t xml:space="preserve">Infrastructure </w:t>
      </w:r>
      <w:r w:rsidR="00D3540E" w:rsidRPr="00D517CD">
        <w:t>s</w:t>
      </w:r>
      <w:r w:rsidR="00AC1819" w:rsidRPr="00D517CD">
        <w:t>haring</w:t>
      </w:r>
      <w:bookmarkEnd w:id="94"/>
    </w:p>
    <w:p w14:paraId="0AA17F6F" w14:textId="5096AB48" w:rsidR="005818C6" w:rsidRPr="00D517CD" w:rsidRDefault="005818C6" w:rsidP="00FA3F3F">
      <w:pPr>
        <w:rPr>
          <w:rFonts w:eastAsia="Calibri"/>
          <w:szCs w:val="24"/>
          <w:lang w:eastAsia="ja-JP"/>
        </w:rPr>
      </w:pPr>
      <w:r w:rsidRPr="00D517CD">
        <w:rPr>
          <w:rFonts w:eastAsia="Calibri"/>
          <w:szCs w:val="24"/>
          <w:lang w:eastAsia="ja-JP"/>
        </w:rPr>
        <w:t>In Brazil, a continental</w:t>
      </w:r>
      <w:r w:rsidR="007B46E2" w:rsidRPr="00D517CD">
        <w:rPr>
          <w:rFonts w:eastAsia="Calibri"/>
          <w:szCs w:val="24"/>
          <w:lang w:eastAsia="ja-JP"/>
        </w:rPr>
        <w:t>-</w:t>
      </w:r>
      <w:r w:rsidRPr="00D517CD">
        <w:rPr>
          <w:rFonts w:eastAsia="Calibri"/>
          <w:szCs w:val="24"/>
          <w:lang w:eastAsia="ja-JP"/>
        </w:rPr>
        <w:t xml:space="preserve">size country, infrastructure sharing is being </w:t>
      </w:r>
      <w:r w:rsidR="007B46E2" w:rsidRPr="00D517CD">
        <w:rPr>
          <w:rFonts w:eastAsia="Calibri"/>
          <w:szCs w:val="24"/>
          <w:lang w:eastAsia="ja-JP"/>
        </w:rPr>
        <w:t xml:space="preserve">widely </w:t>
      </w:r>
      <w:r w:rsidRPr="00D517CD">
        <w:rPr>
          <w:rFonts w:eastAsia="Calibri"/>
          <w:szCs w:val="24"/>
          <w:lang w:eastAsia="ja-JP"/>
        </w:rPr>
        <w:t>used to deploy network</w:t>
      </w:r>
      <w:r w:rsidR="007B46E2" w:rsidRPr="00D517CD">
        <w:rPr>
          <w:rFonts w:eastAsia="Calibri"/>
          <w:szCs w:val="24"/>
          <w:lang w:eastAsia="ja-JP"/>
        </w:rPr>
        <w:t>s</w:t>
      </w:r>
      <w:r w:rsidRPr="00D517CD">
        <w:rPr>
          <w:rFonts w:eastAsia="Calibri"/>
          <w:szCs w:val="24"/>
          <w:lang w:eastAsia="ja-JP"/>
        </w:rPr>
        <w:t xml:space="preserve"> and improve coverage and quality of fixed and mobile networks.</w:t>
      </w:r>
    </w:p>
    <w:p w14:paraId="70A28576" w14:textId="0F32A388" w:rsidR="005818C6" w:rsidRPr="00D517CD" w:rsidRDefault="005818C6" w:rsidP="00FA3F3F">
      <w:pPr>
        <w:suppressAutoHyphens/>
        <w:rPr>
          <w:rFonts w:eastAsia="Calibri"/>
          <w:szCs w:val="24"/>
          <w:lang w:eastAsia="ja-JP"/>
        </w:rPr>
      </w:pPr>
      <w:r w:rsidRPr="00D517CD">
        <w:rPr>
          <w:rFonts w:eastAsia="Calibri"/>
          <w:szCs w:val="24"/>
          <w:lang w:eastAsia="ja-JP"/>
        </w:rPr>
        <w:t>Since 2013, Anatel has approved several contracts of RAN sharing between mobile companies, especially the agreements related to the deployment of mobile network</w:t>
      </w:r>
      <w:r w:rsidR="007B46E2" w:rsidRPr="00D517CD">
        <w:rPr>
          <w:rFonts w:eastAsia="Calibri"/>
          <w:szCs w:val="24"/>
          <w:lang w:eastAsia="ja-JP"/>
        </w:rPr>
        <w:t>s</w:t>
      </w:r>
      <w:r w:rsidRPr="00D517CD">
        <w:rPr>
          <w:rFonts w:eastAsia="Calibri"/>
          <w:szCs w:val="24"/>
          <w:lang w:eastAsia="ja-JP"/>
        </w:rPr>
        <w:t xml:space="preserve"> in small cities and rural areas. From 2013 to 2023, 8 contracts have been approved by the</w:t>
      </w:r>
      <w:r w:rsidR="004816F1" w:rsidRPr="00D517CD">
        <w:rPr>
          <w:rFonts w:eastAsia="Calibri"/>
          <w:szCs w:val="24"/>
          <w:lang w:eastAsia="ja-JP"/>
        </w:rPr>
        <w:t xml:space="preserve"> Board Of Directors</w:t>
      </w:r>
      <w:r w:rsidRPr="00D517CD">
        <w:rPr>
          <w:rFonts w:eastAsia="Calibri"/>
          <w:szCs w:val="24"/>
          <w:lang w:eastAsia="ja-JP"/>
        </w:rPr>
        <w:t>.</w:t>
      </w:r>
    </w:p>
    <w:p w14:paraId="25E6EC4A" w14:textId="5CD7B130" w:rsidR="005818C6" w:rsidRPr="00D517CD" w:rsidRDefault="005818C6" w:rsidP="00FA3F3F">
      <w:pPr>
        <w:suppressAutoHyphens/>
        <w:rPr>
          <w:rFonts w:eastAsia="Calibri"/>
          <w:szCs w:val="24"/>
          <w:lang w:eastAsia="ja-JP"/>
        </w:rPr>
      </w:pPr>
      <w:r w:rsidRPr="00D517CD">
        <w:rPr>
          <w:rFonts w:eastAsia="Calibri"/>
          <w:szCs w:val="24"/>
          <w:lang w:eastAsia="ja-JP"/>
        </w:rPr>
        <w:t xml:space="preserve">Also, in 2015, the Law n. 13.116 was approved by the National Congress stablishing general rules for telecommunications infrastructure deployment and sharing. For example, the Law determines that infrastructure sharing is obligatory except when there is a justified technical reason. The general conditions are regulated by </w:t>
      </w:r>
      <w:proofErr w:type="spellStart"/>
      <w:r w:rsidRPr="00D517CD">
        <w:rPr>
          <w:rFonts w:eastAsia="Calibri"/>
          <w:szCs w:val="24"/>
          <w:lang w:eastAsia="ja-JP"/>
        </w:rPr>
        <w:t>Anatel</w:t>
      </w:r>
      <w:r w:rsidR="00285B30">
        <w:rPr>
          <w:rFonts w:eastAsia="Calibri"/>
          <w:szCs w:val="24"/>
          <w:lang w:eastAsia="ja-JP"/>
        </w:rPr>
        <w:t>'</w:t>
      </w:r>
      <w:r w:rsidRPr="00D517CD">
        <w:rPr>
          <w:rFonts w:eastAsia="Calibri"/>
          <w:szCs w:val="24"/>
          <w:lang w:eastAsia="ja-JP"/>
        </w:rPr>
        <w:t>s</w:t>
      </w:r>
      <w:proofErr w:type="spellEnd"/>
      <w:r w:rsidRPr="00D517CD">
        <w:rPr>
          <w:rFonts w:eastAsia="Calibri"/>
          <w:szCs w:val="24"/>
          <w:lang w:eastAsia="ja-JP"/>
        </w:rPr>
        <w:t xml:space="preserve"> Resolution n. 683</w:t>
      </w:r>
      <w:r w:rsidR="00E10ABF" w:rsidRPr="00D517CD">
        <w:rPr>
          <w:rFonts w:eastAsia="Calibri"/>
          <w:szCs w:val="24"/>
          <w:lang w:eastAsia="ja-JP"/>
        </w:rPr>
        <w:t xml:space="preserve"> [b-ANATEL Resolution 683]</w:t>
      </w:r>
      <w:r w:rsidRPr="00D517CD">
        <w:rPr>
          <w:rFonts w:eastAsia="Calibri"/>
          <w:szCs w:val="24"/>
          <w:lang w:eastAsia="ja-JP"/>
        </w:rPr>
        <w:t>.</w:t>
      </w:r>
    </w:p>
    <w:p w14:paraId="3A406193" w14:textId="04CB0ED8" w:rsidR="00AC1819" w:rsidRPr="00D517CD" w:rsidRDefault="00172845" w:rsidP="00653CFC">
      <w:pPr>
        <w:pStyle w:val="Heading3"/>
        <w:rPr>
          <w:rFonts w:eastAsia="Calibri"/>
          <w:szCs w:val="24"/>
          <w:lang w:bidi="ar-DZ"/>
        </w:rPr>
      </w:pPr>
      <w:bookmarkStart w:id="95" w:name="_Toc192019646"/>
      <w:r w:rsidRPr="00D517CD">
        <w:rPr>
          <w:rFonts w:eastAsia="Calibri"/>
          <w:szCs w:val="24"/>
          <w:lang w:bidi="ar-DZ"/>
        </w:rPr>
        <w:t>10</w:t>
      </w:r>
      <w:r w:rsidR="003B1738" w:rsidRPr="00D517CD">
        <w:rPr>
          <w:rFonts w:eastAsia="Calibri"/>
          <w:szCs w:val="24"/>
          <w:lang w:bidi="ar-DZ"/>
        </w:rPr>
        <w:t>.2.3</w:t>
      </w:r>
      <w:r w:rsidR="003B1738" w:rsidRPr="00D517CD">
        <w:rPr>
          <w:rFonts w:eastAsia="Calibri"/>
          <w:szCs w:val="24"/>
          <w:lang w:bidi="ar-DZ"/>
        </w:rPr>
        <w:tab/>
      </w:r>
      <w:r w:rsidR="00AC1819" w:rsidRPr="00D517CD">
        <w:t xml:space="preserve">Other </w:t>
      </w:r>
      <w:r w:rsidR="00D3540E" w:rsidRPr="00D517CD">
        <w:t>m</w:t>
      </w:r>
      <w:r w:rsidR="00AC1819" w:rsidRPr="00D517CD">
        <w:t>easures</w:t>
      </w:r>
      <w:bookmarkEnd w:id="95"/>
    </w:p>
    <w:p w14:paraId="7B3EC6DD" w14:textId="7045D4D6" w:rsidR="005818C6" w:rsidRPr="00D517CD" w:rsidRDefault="005818C6" w:rsidP="00FA3F3F">
      <w:pPr>
        <w:suppressAutoHyphens/>
        <w:rPr>
          <w:rFonts w:eastAsia="Calibri"/>
          <w:b/>
          <w:bCs/>
          <w:szCs w:val="24"/>
          <w:lang w:eastAsia="ja-JP" w:bidi="ar-DZ"/>
        </w:rPr>
      </w:pPr>
      <w:r w:rsidRPr="00D517CD">
        <w:rPr>
          <w:rFonts w:eastAsia="Calibri"/>
          <w:b/>
          <w:bCs/>
          <w:szCs w:val="24"/>
          <w:lang w:eastAsia="ja-JP" w:bidi="ar-DZ"/>
        </w:rPr>
        <w:t>Financial expenses</w:t>
      </w:r>
    </w:p>
    <w:p w14:paraId="3260139B" w14:textId="77777777" w:rsidR="005818C6" w:rsidRPr="00D517CD" w:rsidRDefault="005818C6" w:rsidP="00FA3F3F">
      <w:pPr>
        <w:suppressAutoHyphens/>
        <w:rPr>
          <w:rFonts w:eastAsia="Calibri"/>
          <w:szCs w:val="24"/>
          <w:lang w:eastAsia="ja-JP"/>
        </w:rPr>
      </w:pPr>
      <w:r w:rsidRPr="00D517CD">
        <w:rPr>
          <w:rFonts w:eastAsia="Calibri"/>
          <w:szCs w:val="24"/>
          <w:lang w:eastAsia="ja-JP"/>
        </w:rPr>
        <w:t>Since 2019, a significant growth in financial expenses associated with the telecommunications sector in Brazil has been observed, placing additional pressure on telecommunications service providers.</w:t>
      </w:r>
    </w:p>
    <w:p w14:paraId="2ADCFCF3" w14:textId="047F3EF3" w:rsidR="005818C6" w:rsidRPr="00D517CD" w:rsidRDefault="005818C6" w:rsidP="00FA3F3F">
      <w:pPr>
        <w:suppressAutoHyphens/>
        <w:rPr>
          <w:rFonts w:eastAsia="Calibri"/>
          <w:szCs w:val="24"/>
          <w:lang w:eastAsia="ja-JP"/>
        </w:rPr>
      </w:pPr>
      <w:r w:rsidRPr="00D517CD">
        <w:rPr>
          <w:rFonts w:eastAsia="Calibri"/>
          <w:szCs w:val="24"/>
          <w:lang w:eastAsia="ja-JP"/>
        </w:rPr>
        <w:t xml:space="preserve">Data collected from information presented by service providers with </w:t>
      </w:r>
      <w:r w:rsidR="007B46E2" w:rsidRPr="00D517CD">
        <w:rPr>
          <w:rFonts w:eastAsia="Calibri"/>
          <w:szCs w:val="24"/>
          <w:lang w:eastAsia="ja-JP"/>
        </w:rPr>
        <w:t xml:space="preserve">significant market power </w:t>
      </w:r>
      <w:r w:rsidRPr="00D517CD">
        <w:rPr>
          <w:rFonts w:eastAsia="Calibri"/>
          <w:szCs w:val="24"/>
          <w:lang w:eastAsia="ja-JP"/>
        </w:rPr>
        <w:t xml:space="preserve">(SMP) in their </w:t>
      </w:r>
      <w:r w:rsidR="007B46E2" w:rsidRPr="00D517CD">
        <w:rPr>
          <w:rFonts w:eastAsia="Calibri"/>
          <w:szCs w:val="24"/>
          <w:lang w:eastAsia="ja-JP"/>
        </w:rPr>
        <w:t xml:space="preserve">separation and allocation of accounts </w:t>
      </w:r>
      <w:r w:rsidRPr="00D517CD">
        <w:rPr>
          <w:rFonts w:eastAsia="Calibri"/>
          <w:szCs w:val="24"/>
          <w:lang w:eastAsia="ja-JP"/>
        </w:rPr>
        <w:t>documents show that the average weight of financial expenses on total operational expenses increased from 9% in 2019 to 17% in 2022. This substantial increase directly impacts the companies' ability to invest in infrastructure and quality services, thus hindering the advancement of connectivity and digitali</w:t>
      </w:r>
      <w:r w:rsidR="007523EE" w:rsidRPr="00D517CD">
        <w:rPr>
          <w:rFonts w:eastAsia="Calibri"/>
          <w:szCs w:val="24"/>
          <w:lang w:eastAsia="ja-JP"/>
        </w:rPr>
        <w:t>s</w:t>
      </w:r>
      <w:r w:rsidRPr="00D517CD">
        <w:rPr>
          <w:rFonts w:eastAsia="Calibri"/>
          <w:szCs w:val="24"/>
          <w:lang w:eastAsia="ja-JP"/>
        </w:rPr>
        <w:t>ation.</w:t>
      </w:r>
    </w:p>
    <w:p w14:paraId="7AE0AF5F" w14:textId="77777777" w:rsidR="005818C6" w:rsidRPr="00D517CD" w:rsidRDefault="005818C6" w:rsidP="00FA3F3F">
      <w:pPr>
        <w:suppressAutoHyphens/>
        <w:rPr>
          <w:rFonts w:eastAsia="Calibri"/>
          <w:szCs w:val="24"/>
          <w:lang w:eastAsia="ja-JP"/>
        </w:rPr>
      </w:pPr>
      <w:r w:rsidRPr="00D517CD">
        <w:rPr>
          <w:rFonts w:eastAsia="Calibri"/>
          <w:szCs w:val="24"/>
          <w:lang w:eastAsia="ja-JP"/>
        </w:rPr>
        <w:t>Even more concerning is the comparative analysis of this category of expenses (financial expenses) with expenses specifically related to network maintenance and operation (O&amp;M): the average percentage of financial expenses in relation to O&amp;M expenses in 2022 was close to 40%.</w:t>
      </w:r>
    </w:p>
    <w:p w14:paraId="18B4B917" w14:textId="77777777" w:rsidR="005818C6" w:rsidRPr="00D517CD" w:rsidRDefault="005818C6" w:rsidP="00FA3F3F">
      <w:pPr>
        <w:suppressAutoHyphens/>
        <w:rPr>
          <w:rFonts w:eastAsia="Calibri"/>
          <w:szCs w:val="24"/>
          <w:lang w:eastAsia="ja-JP"/>
        </w:rPr>
      </w:pPr>
      <w:r w:rsidRPr="00D517CD">
        <w:rPr>
          <w:rFonts w:eastAsia="Calibri"/>
          <w:szCs w:val="24"/>
          <w:lang w:eastAsia="ja-JP"/>
        </w:rPr>
        <w:t>In practical terms, this means that for every dollar spent by SMP telecommunications service providers on network maintenance and operation expenses, they spent an additional 0.40 dollars solely to cover financial expenses.</w:t>
      </w:r>
    </w:p>
    <w:p w14:paraId="682D5848" w14:textId="77777777" w:rsidR="005818C6" w:rsidRPr="00D517CD" w:rsidRDefault="005818C6" w:rsidP="00FA3F3F">
      <w:pPr>
        <w:suppressAutoHyphens/>
        <w:rPr>
          <w:rFonts w:eastAsia="Calibri"/>
          <w:szCs w:val="24"/>
          <w:lang w:eastAsia="ja-JP"/>
        </w:rPr>
      </w:pPr>
      <w:r w:rsidRPr="00D517CD">
        <w:rPr>
          <w:rFonts w:eastAsia="Calibri"/>
          <w:szCs w:val="24"/>
          <w:lang w:eastAsia="ja-JP"/>
        </w:rPr>
        <w:t>These alarming figures are also evident when comparing the proportion of financial expenses to net revenues. From 2019 to 2022, this expense category surged from comprising 10% of the net revenue derived from telecommunications services to a staggering 28%.</w:t>
      </w:r>
    </w:p>
    <w:p w14:paraId="2EA0B373" w14:textId="00A0F8EE" w:rsidR="005818C6" w:rsidRPr="00D517CD" w:rsidRDefault="005818C6" w:rsidP="00FA3F3F">
      <w:pPr>
        <w:suppressAutoHyphens/>
        <w:rPr>
          <w:rFonts w:eastAsia="Calibri"/>
          <w:szCs w:val="24"/>
          <w:lang w:eastAsia="ja-JP"/>
        </w:rPr>
      </w:pPr>
      <w:r w:rsidRPr="00D517CD">
        <w:rPr>
          <w:rFonts w:eastAsia="Calibri"/>
          <w:szCs w:val="24"/>
          <w:lang w:eastAsia="ja-JP"/>
        </w:rPr>
        <w:t>This fact highlights the importance of identifying the significance of this expense category in domestic telecommunications markets so that efforts can be directed and studies can be conducted to implement measures aimed at alleviating this financial pressure on companies in the sector. This is essential to ensure the continuity of investments in infrastructure and quality services, crucial for the advancement of connectivity, digitali</w:t>
      </w:r>
      <w:r w:rsidR="007523EE" w:rsidRPr="00D517CD">
        <w:rPr>
          <w:rFonts w:eastAsia="Calibri"/>
          <w:szCs w:val="24"/>
          <w:lang w:eastAsia="ja-JP"/>
        </w:rPr>
        <w:t>s</w:t>
      </w:r>
      <w:r w:rsidRPr="00D517CD">
        <w:rPr>
          <w:rFonts w:eastAsia="Calibri"/>
          <w:szCs w:val="24"/>
          <w:lang w:eastAsia="ja-JP"/>
        </w:rPr>
        <w:t>ation and affordability.</w:t>
      </w:r>
    </w:p>
    <w:p w14:paraId="66110ED4" w14:textId="03BE2FE3" w:rsidR="005818C6" w:rsidRPr="00D517CD" w:rsidRDefault="005818C6" w:rsidP="00FA3F3F">
      <w:pPr>
        <w:suppressAutoHyphens/>
        <w:rPr>
          <w:rFonts w:eastAsia="Calibri"/>
          <w:szCs w:val="24"/>
          <w:lang w:eastAsia="ja-JP"/>
        </w:rPr>
      </w:pPr>
      <w:r w:rsidRPr="00D517CD">
        <w:rPr>
          <w:rFonts w:eastAsia="Calibri"/>
          <w:szCs w:val="24"/>
          <w:lang w:eastAsia="ja-JP"/>
        </w:rPr>
        <w:lastRenderedPageBreak/>
        <w:t>Furthermore, it is crucial that governments recogni</w:t>
      </w:r>
      <w:r w:rsidR="00FC59CA" w:rsidRPr="00D517CD">
        <w:rPr>
          <w:rFonts w:eastAsia="Calibri"/>
          <w:szCs w:val="24"/>
          <w:lang w:eastAsia="ja-JP"/>
        </w:rPr>
        <w:t>s</w:t>
      </w:r>
      <w:r w:rsidRPr="00D517CD">
        <w:rPr>
          <w:rFonts w:eastAsia="Calibri"/>
          <w:szCs w:val="24"/>
          <w:lang w:eastAsia="ja-JP"/>
        </w:rPr>
        <w:t>e the importance of promoting incentives and creating alternatives for financing telecommunications infrastructure projects. A viable measure would be the more effective utili</w:t>
      </w:r>
      <w:r w:rsidR="007523EE" w:rsidRPr="00D517CD">
        <w:rPr>
          <w:rFonts w:eastAsia="Calibri"/>
          <w:szCs w:val="24"/>
          <w:lang w:eastAsia="ja-JP"/>
        </w:rPr>
        <w:t>s</w:t>
      </w:r>
      <w:r w:rsidRPr="00D517CD">
        <w:rPr>
          <w:rFonts w:eastAsia="Calibri"/>
          <w:szCs w:val="24"/>
          <w:lang w:eastAsia="ja-JP"/>
        </w:rPr>
        <w:t xml:space="preserve">ation of the </w:t>
      </w:r>
      <w:r w:rsidR="007B46E2" w:rsidRPr="00D517CD">
        <w:rPr>
          <w:rFonts w:eastAsia="Calibri"/>
          <w:szCs w:val="24"/>
          <w:lang w:eastAsia="ja-JP"/>
        </w:rPr>
        <w:t xml:space="preserve">universal service fund </w:t>
      </w:r>
      <w:r w:rsidRPr="00D517CD">
        <w:rPr>
          <w:rFonts w:eastAsia="Calibri"/>
          <w:szCs w:val="24"/>
          <w:lang w:eastAsia="ja-JP"/>
        </w:rPr>
        <w:t>(USF). Using</w:t>
      </w:r>
      <w:r w:rsidR="007B46E2" w:rsidRPr="00D517CD">
        <w:rPr>
          <w:rFonts w:eastAsia="Calibri"/>
          <w:szCs w:val="24"/>
          <w:lang w:eastAsia="ja-JP"/>
        </w:rPr>
        <w:t xml:space="preserve"> the</w:t>
      </w:r>
      <w:r w:rsidRPr="00D517CD">
        <w:rPr>
          <w:rFonts w:eastAsia="Calibri"/>
          <w:szCs w:val="24"/>
          <w:lang w:eastAsia="ja-JP"/>
        </w:rPr>
        <w:t xml:space="preserve"> USF as a resource to lower the cost of financial services for ISPs has the potential to play a crucial role in supporting the development and expansion of telecommunications infrastructure</w:t>
      </w:r>
      <w:r w:rsidR="007B46E2" w:rsidRPr="00D517CD">
        <w:rPr>
          <w:rFonts w:eastAsia="Calibri"/>
          <w:szCs w:val="24"/>
          <w:lang w:eastAsia="ja-JP"/>
        </w:rPr>
        <w:t>,</w:t>
      </w:r>
      <w:r w:rsidRPr="00D517CD">
        <w:rPr>
          <w:rFonts w:eastAsia="Calibri"/>
          <w:szCs w:val="24"/>
          <w:lang w:eastAsia="ja-JP"/>
        </w:rPr>
        <w:t xml:space="preserve"> ensuring that remote and disadvantaged areas also benefit from digital connectivity.</w:t>
      </w:r>
    </w:p>
    <w:p w14:paraId="48AA8F0C" w14:textId="75EC18C1" w:rsidR="005818C6" w:rsidRPr="00D517CD" w:rsidRDefault="005818C6" w:rsidP="00FA3F3F">
      <w:pPr>
        <w:suppressAutoHyphens/>
        <w:rPr>
          <w:rFonts w:eastAsia="Calibri"/>
          <w:b/>
          <w:bCs/>
          <w:szCs w:val="24"/>
          <w:lang w:eastAsia="ja-JP" w:bidi="ar-DZ"/>
        </w:rPr>
      </w:pPr>
      <w:r w:rsidRPr="00D517CD">
        <w:rPr>
          <w:rFonts w:eastAsia="Calibri"/>
          <w:b/>
          <w:bCs/>
          <w:szCs w:val="24"/>
          <w:lang w:eastAsia="ja-JP" w:bidi="ar-DZ"/>
        </w:rPr>
        <w:t xml:space="preserve">Investment </w:t>
      </w:r>
      <w:r w:rsidR="007B46E2" w:rsidRPr="00D517CD">
        <w:rPr>
          <w:rFonts w:eastAsia="Calibri"/>
          <w:b/>
          <w:bCs/>
          <w:szCs w:val="24"/>
          <w:lang w:eastAsia="ja-JP" w:bidi="ar-DZ"/>
        </w:rPr>
        <w:t>com</w:t>
      </w:r>
      <w:r w:rsidRPr="00D517CD">
        <w:rPr>
          <w:rFonts w:eastAsia="Calibri"/>
          <w:b/>
          <w:bCs/>
          <w:szCs w:val="24"/>
          <w:lang w:eastAsia="ja-JP" w:bidi="ar-DZ"/>
        </w:rPr>
        <w:t>mitments</w:t>
      </w:r>
    </w:p>
    <w:p w14:paraId="523E9560" w14:textId="74B8F2CF"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The Brazilian experience </w:t>
      </w:r>
      <w:r w:rsidR="007B46E2" w:rsidRPr="00D517CD">
        <w:rPr>
          <w:rFonts w:eastAsia="Calibri"/>
          <w:bCs/>
          <w:szCs w:val="24"/>
          <w:lang w:eastAsia="ja-JP" w:bidi="ar-DZ"/>
        </w:rPr>
        <w:t xml:space="preserve">of </w:t>
      </w:r>
      <w:r w:rsidRPr="00D517CD">
        <w:rPr>
          <w:rFonts w:eastAsia="Calibri"/>
          <w:bCs/>
          <w:szCs w:val="24"/>
          <w:lang w:eastAsia="ja-JP" w:bidi="ar-DZ"/>
        </w:rPr>
        <w:t xml:space="preserve">creating investment commitments to increase fixed and mobile broadband coverage dates back to the 2000s. The investment and coverage commitments in telecommunications networks established by Anatel, the Brazilian telecommunications regulatory authority, are contained in regulatory instruments such as Terms of Conduct Adjustment, Sanctions of To-Do Obligations, Spectrum auctions and General Target Plans for the Universalization of Fixed Telephone Service Provided in the Public Regime. The experience </w:t>
      </w:r>
      <w:r w:rsidR="007B46E2" w:rsidRPr="00D517CD">
        <w:rPr>
          <w:rFonts w:eastAsia="Calibri"/>
          <w:bCs/>
          <w:szCs w:val="24"/>
          <w:lang w:eastAsia="ja-JP" w:bidi="ar-DZ"/>
        </w:rPr>
        <w:t xml:space="preserve">of </w:t>
      </w:r>
      <w:r w:rsidRPr="00D517CD">
        <w:rPr>
          <w:rFonts w:eastAsia="Calibri"/>
          <w:bCs/>
          <w:szCs w:val="24"/>
          <w:lang w:eastAsia="ja-JP" w:bidi="ar-DZ"/>
        </w:rPr>
        <w:t>each of these instruments is briefly presented in the following subsections.</w:t>
      </w:r>
    </w:p>
    <w:p w14:paraId="741B647D" w14:textId="3DA5A3ED" w:rsidR="005818C6" w:rsidRPr="00D517CD" w:rsidRDefault="005818C6" w:rsidP="00FA3F3F">
      <w:pPr>
        <w:suppressAutoHyphens/>
        <w:rPr>
          <w:rFonts w:eastAsia="Calibri"/>
          <w:b/>
          <w:bCs/>
          <w:szCs w:val="24"/>
          <w:lang w:eastAsia="ja-JP" w:bidi="ar-DZ"/>
        </w:rPr>
      </w:pPr>
      <w:r w:rsidRPr="00D517CD">
        <w:rPr>
          <w:rFonts w:eastAsia="Calibri"/>
          <w:b/>
          <w:bCs/>
          <w:szCs w:val="24"/>
          <w:lang w:eastAsia="ja-JP" w:bidi="ar-DZ"/>
        </w:rPr>
        <w:t xml:space="preserve">Terms of </w:t>
      </w:r>
      <w:r w:rsidR="007B46E2" w:rsidRPr="00D517CD">
        <w:rPr>
          <w:rFonts w:eastAsia="Calibri"/>
          <w:b/>
          <w:bCs/>
          <w:szCs w:val="24"/>
          <w:lang w:eastAsia="ja-JP" w:bidi="ar-DZ"/>
        </w:rPr>
        <w:t>conduct adjustment</w:t>
      </w:r>
    </w:p>
    <w:p w14:paraId="59EB1741" w14:textId="5398B9E3"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The </w:t>
      </w:r>
      <w:r w:rsidR="007B46E2" w:rsidRPr="00D517CD">
        <w:rPr>
          <w:rFonts w:eastAsia="Calibri"/>
          <w:bCs/>
          <w:szCs w:val="24"/>
          <w:lang w:eastAsia="ja-JP" w:bidi="ar-DZ"/>
        </w:rPr>
        <w:t>t</w:t>
      </w:r>
      <w:r w:rsidRPr="00D517CD">
        <w:rPr>
          <w:rFonts w:eastAsia="Calibri"/>
          <w:bCs/>
          <w:szCs w:val="24"/>
          <w:lang w:eastAsia="ja-JP" w:bidi="ar-DZ"/>
        </w:rPr>
        <w:t xml:space="preserve">erms of </w:t>
      </w:r>
      <w:r w:rsidR="007B46E2" w:rsidRPr="00D517CD">
        <w:rPr>
          <w:rFonts w:eastAsia="Calibri"/>
          <w:bCs/>
          <w:szCs w:val="24"/>
          <w:lang w:eastAsia="ja-JP" w:bidi="ar-DZ"/>
        </w:rPr>
        <w:t xml:space="preserve">conduct adjustment </w:t>
      </w:r>
      <w:r w:rsidRPr="00D517CD">
        <w:rPr>
          <w:rFonts w:eastAsia="Calibri"/>
          <w:bCs/>
          <w:szCs w:val="24"/>
          <w:lang w:eastAsia="ja-JP" w:bidi="ar-DZ"/>
        </w:rPr>
        <w:t xml:space="preserve">are governed by the Regulation for the Execution and Monitoring of the Conduct Adjustment Commitment Term (RTAC), approved by Anatel Resolution No. 629, on December 16, 2013. In addition to agreements to adjust irregular conduct, operators also sign commitments involving expansion of telecommunication network infrastructure in the following categories: a) </w:t>
      </w:r>
      <w:r w:rsidR="008A7118" w:rsidRPr="00D517CD">
        <w:rPr>
          <w:rFonts w:eastAsia="Calibri"/>
          <w:bCs/>
          <w:szCs w:val="24"/>
          <w:lang w:eastAsia="ja-JP" w:bidi="ar-DZ"/>
        </w:rPr>
        <w:t>s</w:t>
      </w:r>
      <w:r w:rsidRPr="00D517CD">
        <w:rPr>
          <w:rFonts w:eastAsia="Calibri"/>
          <w:bCs/>
          <w:szCs w:val="24"/>
          <w:lang w:eastAsia="ja-JP" w:bidi="ar-DZ"/>
        </w:rPr>
        <w:t>tructuring projects: may be related to the expansion of network infrastructure; b)</w:t>
      </w:r>
      <w:r w:rsidR="007523EE" w:rsidRPr="00D517CD">
        <w:rPr>
          <w:rFonts w:eastAsia="Calibri"/>
          <w:bCs/>
          <w:szCs w:val="24"/>
          <w:lang w:eastAsia="ja-JP" w:bidi="ar-DZ"/>
        </w:rPr>
        <w:t> </w:t>
      </w:r>
      <w:r w:rsidR="008A7118" w:rsidRPr="00D517CD">
        <w:rPr>
          <w:rFonts w:eastAsia="Calibri"/>
          <w:bCs/>
          <w:szCs w:val="24"/>
          <w:lang w:eastAsia="ja-JP" w:bidi="ar-DZ"/>
        </w:rPr>
        <w:t>a</w:t>
      </w:r>
      <w:r w:rsidRPr="00D517CD">
        <w:rPr>
          <w:rFonts w:eastAsia="Calibri"/>
          <w:bCs/>
          <w:szCs w:val="24"/>
          <w:lang w:eastAsia="ja-JP" w:bidi="ar-DZ"/>
        </w:rPr>
        <w:t xml:space="preserve">dditional commitments: they are always linked to the execution of infrastructure projects, which present a negative </w:t>
      </w:r>
      <w:r w:rsidR="008A7118" w:rsidRPr="00D517CD">
        <w:rPr>
          <w:rFonts w:eastAsia="Calibri"/>
          <w:bCs/>
          <w:szCs w:val="24"/>
          <w:lang w:eastAsia="ja-JP" w:bidi="ar-DZ"/>
        </w:rPr>
        <w:t xml:space="preserve">net present value </w:t>
      </w:r>
      <w:r w:rsidRPr="00D517CD">
        <w:rPr>
          <w:rFonts w:eastAsia="Calibri"/>
          <w:bCs/>
          <w:szCs w:val="24"/>
          <w:lang w:eastAsia="ja-JP" w:bidi="ar-DZ"/>
        </w:rPr>
        <w:t xml:space="preserve">(NPV), selected from a list of options established in an Act edited by the </w:t>
      </w:r>
      <w:proofErr w:type="spellStart"/>
      <w:r w:rsidRPr="00D517CD">
        <w:rPr>
          <w:rFonts w:eastAsia="Calibri"/>
          <w:bCs/>
          <w:szCs w:val="24"/>
          <w:lang w:eastAsia="ja-JP" w:bidi="ar-DZ"/>
        </w:rPr>
        <w:t>Anatel</w:t>
      </w:r>
      <w:r w:rsidR="00094225" w:rsidRPr="00D517CD">
        <w:rPr>
          <w:rFonts w:eastAsia="Calibri"/>
          <w:bCs/>
          <w:szCs w:val="24"/>
          <w:lang w:eastAsia="ja-JP" w:bidi="ar-DZ"/>
        </w:rPr>
        <w:t>'</w:t>
      </w:r>
      <w:r w:rsidRPr="00D517CD">
        <w:rPr>
          <w:rFonts w:eastAsia="Calibri"/>
          <w:bCs/>
          <w:szCs w:val="24"/>
          <w:lang w:eastAsia="ja-JP" w:bidi="ar-DZ"/>
        </w:rPr>
        <w:t>s</w:t>
      </w:r>
      <w:proofErr w:type="spellEnd"/>
      <w:r w:rsidRPr="00D517CD">
        <w:rPr>
          <w:rFonts w:eastAsia="Calibri"/>
          <w:bCs/>
          <w:szCs w:val="24"/>
          <w:lang w:eastAsia="ja-JP" w:bidi="ar-DZ"/>
        </w:rPr>
        <w:t xml:space="preserve"> </w:t>
      </w:r>
      <w:r w:rsidR="008A7118" w:rsidRPr="00D517CD">
        <w:rPr>
          <w:rFonts w:eastAsia="Calibri"/>
          <w:bCs/>
          <w:szCs w:val="24"/>
          <w:lang w:eastAsia="ja-JP" w:bidi="ar-DZ"/>
        </w:rPr>
        <w:t>c</w:t>
      </w:r>
      <w:r w:rsidRPr="00D517CD">
        <w:rPr>
          <w:rFonts w:eastAsia="Calibri"/>
          <w:bCs/>
          <w:szCs w:val="24"/>
          <w:lang w:eastAsia="ja-JP" w:bidi="ar-DZ"/>
        </w:rPr>
        <w:t>ommissioners.</w:t>
      </w:r>
    </w:p>
    <w:p w14:paraId="2AE7FE98" w14:textId="118921BE"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The structuring projects already signed involve several initiatives, such as: a) </w:t>
      </w:r>
      <w:r w:rsidR="008A7118" w:rsidRPr="00D517CD">
        <w:rPr>
          <w:rFonts w:eastAsia="Calibri"/>
          <w:bCs/>
          <w:szCs w:val="24"/>
          <w:lang w:eastAsia="ja-JP" w:bidi="ar-DZ"/>
        </w:rPr>
        <w:t xml:space="preserve">providing </w:t>
      </w:r>
      <w:r w:rsidRPr="00D517CD">
        <w:rPr>
          <w:rFonts w:eastAsia="Calibri"/>
          <w:bCs/>
          <w:szCs w:val="24"/>
          <w:lang w:eastAsia="ja-JP" w:bidi="ar-DZ"/>
        </w:rPr>
        <w:t>4G coverage; b) coverage and capacity expansion of 4G networks; c) improvements in critical cities; d)</w:t>
      </w:r>
      <w:r w:rsidR="00094225" w:rsidRPr="00D517CD">
        <w:rPr>
          <w:rFonts w:eastAsia="Calibri"/>
          <w:bCs/>
          <w:szCs w:val="24"/>
          <w:lang w:eastAsia="ja-JP" w:bidi="ar-DZ"/>
        </w:rPr>
        <w:t> </w:t>
      </w:r>
      <w:r w:rsidRPr="00D517CD">
        <w:rPr>
          <w:rFonts w:eastAsia="Calibri"/>
          <w:bCs/>
          <w:szCs w:val="24"/>
          <w:lang w:eastAsia="ja-JP" w:bidi="ar-DZ"/>
        </w:rPr>
        <w:t xml:space="preserve">implementation </w:t>
      </w:r>
      <w:r w:rsidR="008A7118" w:rsidRPr="00D517CD">
        <w:rPr>
          <w:rFonts w:eastAsia="Calibri"/>
          <w:bCs/>
          <w:szCs w:val="24"/>
          <w:lang w:eastAsia="ja-JP" w:bidi="ar-DZ"/>
        </w:rPr>
        <w:t xml:space="preserve">of </w:t>
      </w:r>
      <w:r w:rsidRPr="00D517CD">
        <w:rPr>
          <w:rFonts w:eastAsia="Calibri"/>
          <w:bCs/>
          <w:szCs w:val="24"/>
          <w:lang w:eastAsia="ja-JP" w:bidi="ar-DZ"/>
        </w:rPr>
        <w:t xml:space="preserve">new controls elements to improve network resilience; e) deployment of additional network core elements to improve network latency; f) deployment of </w:t>
      </w:r>
      <w:r w:rsidR="008A7118" w:rsidRPr="00D517CD">
        <w:rPr>
          <w:rFonts w:eastAsia="Calibri"/>
          <w:bCs/>
          <w:szCs w:val="24"/>
          <w:lang w:eastAsia="ja-JP" w:bidi="ar-DZ"/>
        </w:rPr>
        <w:t>fibre</w:t>
      </w:r>
      <w:r w:rsidRPr="00D517CD">
        <w:rPr>
          <w:rFonts w:eastAsia="Calibri"/>
          <w:bCs/>
          <w:szCs w:val="24"/>
          <w:lang w:eastAsia="ja-JP" w:bidi="ar-DZ"/>
        </w:rPr>
        <w:t xml:space="preserve"> optic backhaul.</w:t>
      </w:r>
    </w:p>
    <w:p w14:paraId="211EC8DD" w14:textId="22FC5619"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While additional commitments involve projects to: a) expansion of national </w:t>
      </w:r>
      <w:r w:rsidR="008A7118" w:rsidRPr="00D517CD">
        <w:rPr>
          <w:rFonts w:eastAsia="Calibri"/>
          <w:bCs/>
          <w:szCs w:val="24"/>
          <w:lang w:eastAsia="ja-JP" w:bidi="ar-DZ"/>
        </w:rPr>
        <w:t>fibre</w:t>
      </w:r>
      <w:r w:rsidRPr="00D517CD">
        <w:rPr>
          <w:rFonts w:eastAsia="Calibri"/>
          <w:bCs/>
          <w:szCs w:val="24"/>
          <w:lang w:eastAsia="ja-JP" w:bidi="ar-DZ"/>
        </w:rPr>
        <w:t xml:space="preserve"> optic backbone; and b) provide 4G network coverage in unserved populated areas.</w:t>
      </w:r>
    </w:p>
    <w:p w14:paraId="3E0658B7" w14:textId="1D5C3701" w:rsidR="005818C6" w:rsidRPr="00D517CD" w:rsidRDefault="005818C6" w:rsidP="00FA3F3F">
      <w:pPr>
        <w:suppressAutoHyphens/>
        <w:rPr>
          <w:rFonts w:eastAsia="Calibri"/>
          <w:b/>
          <w:bCs/>
          <w:szCs w:val="24"/>
          <w:lang w:eastAsia="ja-JP" w:bidi="ar-DZ"/>
        </w:rPr>
      </w:pPr>
      <w:r w:rsidRPr="00D517CD">
        <w:rPr>
          <w:rFonts w:eastAsia="Calibri"/>
          <w:b/>
          <w:bCs/>
          <w:szCs w:val="24"/>
          <w:lang w:eastAsia="ja-JP" w:bidi="ar-DZ"/>
        </w:rPr>
        <w:t xml:space="preserve">Spectrum </w:t>
      </w:r>
      <w:r w:rsidR="008A7118" w:rsidRPr="00D517CD">
        <w:rPr>
          <w:rFonts w:eastAsia="Calibri"/>
          <w:b/>
          <w:bCs/>
          <w:szCs w:val="24"/>
          <w:lang w:eastAsia="ja-JP" w:bidi="ar-DZ"/>
        </w:rPr>
        <w:t>a</w:t>
      </w:r>
      <w:r w:rsidRPr="00D517CD">
        <w:rPr>
          <w:rFonts w:eastAsia="Calibri"/>
          <w:b/>
          <w:bCs/>
          <w:szCs w:val="24"/>
          <w:lang w:eastAsia="ja-JP" w:bidi="ar-DZ"/>
        </w:rPr>
        <w:t>uctions</w:t>
      </w:r>
    </w:p>
    <w:p w14:paraId="1486352E" w14:textId="5F25B613"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Spectrum </w:t>
      </w:r>
      <w:r w:rsidR="008A7118" w:rsidRPr="00D517CD">
        <w:rPr>
          <w:rFonts w:eastAsia="Calibri"/>
          <w:bCs/>
          <w:szCs w:val="24"/>
          <w:lang w:eastAsia="ja-JP" w:bidi="ar-DZ"/>
        </w:rPr>
        <w:t>a</w:t>
      </w:r>
      <w:r w:rsidRPr="00D517CD">
        <w:rPr>
          <w:rFonts w:eastAsia="Calibri"/>
          <w:bCs/>
          <w:szCs w:val="24"/>
          <w:lang w:eastAsia="ja-JP" w:bidi="ar-DZ"/>
        </w:rPr>
        <w:t>uctions have brought, over the years, several wide-ranging commitments, related to the installation of infrastructure and provision of services in Brazilian cities and localities. Historically, Anatel imposes coverage commitments associated with radio frequency tenders. These commitments, when onerous, are discounted from the economic value of the range, reducing the minimum price of the auction.</w:t>
      </w:r>
    </w:p>
    <w:p w14:paraId="7BB2F13C" w14:textId="697E4F62"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In 2021, the Brazilian regulator awarded spectrum in four different bands: 700 MHz, 2.3 GHz, 3.5</w:t>
      </w:r>
      <w:r w:rsidR="007523EE" w:rsidRPr="00D517CD">
        <w:rPr>
          <w:rFonts w:eastAsia="Calibri"/>
          <w:bCs/>
          <w:szCs w:val="24"/>
          <w:lang w:eastAsia="ja-JP" w:bidi="ar-DZ"/>
        </w:rPr>
        <w:t> </w:t>
      </w:r>
      <w:r w:rsidRPr="00D517CD">
        <w:rPr>
          <w:rFonts w:eastAsia="Calibri"/>
          <w:bCs/>
          <w:szCs w:val="24"/>
          <w:lang w:eastAsia="ja-JP" w:bidi="ar-DZ"/>
        </w:rPr>
        <w:t>GHz and 26</w:t>
      </w:r>
      <w:r w:rsidR="007523EE" w:rsidRPr="00D517CD">
        <w:rPr>
          <w:rFonts w:eastAsia="Calibri"/>
          <w:bCs/>
          <w:szCs w:val="24"/>
          <w:lang w:eastAsia="ja-JP" w:bidi="ar-DZ"/>
        </w:rPr>
        <w:t> </w:t>
      </w:r>
      <w:r w:rsidRPr="00D517CD">
        <w:rPr>
          <w:rFonts w:eastAsia="Calibri"/>
          <w:bCs/>
          <w:szCs w:val="24"/>
          <w:lang w:eastAsia="ja-JP" w:bidi="ar-DZ"/>
        </w:rPr>
        <w:t>GHz. This auction was characteri</w:t>
      </w:r>
      <w:r w:rsidR="00FC59CA" w:rsidRPr="00D517CD">
        <w:rPr>
          <w:rFonts w:eastAsia="Calibri"/>
          <w:bCs/>
          <w:szCs w:val="24"/>
          <w:lang w:eastAsia="ja-JP" w:bidi="ar-DZ"/>
        </w:rPr>
        <w:t>s</w:t>
      </w:r>
      <w:r w:rsidRPr="00D517CD">
        <w:rPr>
          <w:rFonts w:eastAsia="Calibri"/>
          <w:bCs/>
          <w:szCs w:val="24"/>
          <w:lang w:eastAsia="ja-JP" w:bidi="ar-DZ"/>
        </w:rPr>
        <w:t>ed by prioritizing investment in telecommunications infrastructure, rather than having a fundraising bias. Each radio frequency band tendered resulted in a series of investment commitments in telecommunications networks, designed to promote the expansion of access, network reliability and a gradual increase in the density of transmitting stations.</w:t>
      </w:r>
    </w:p>
    <w:p w14:paraId="1ADD8E99" w14:textId="1F09A49C"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One of the main goals of the auction was to enhance investments in broadband infrastructure by designing coverage and investment commitments that winning bidders must comply with. According to a decision of </w:t>
      </w:r>
      <w:proofErr w:type="spellStart"/>
      <w:r w:rsidRPr="00D517CD">
        <w:rPr>
          <w:rFonts w:eastAsia="Calibri"/>
          <w:bCs/>
          <w:szCs w:val="24"/>
          <w:lang w:eastAsia="ja-JP" w:bidi="ar-DZ"/>
        </w:rPr>
        <w:t>Anatel's</w:t>
      </w:r>
      <w:proofErr w:type="spellEnd"/>
      <w:r w:rsidRPr="00D517CD">
        <w:rPr>
          <w:rFonts w:eastAsia="Calibri"/>
          <w:bCs/>
          <w:szCs w:val="24"/>
          <w:lang w:eastAsia="ja-JP" w:bidi="ar-DZ"/>
        </w:rPr>
        <w:t xml:space="preserve"> </w:t>
      </w:r>
      <w:r w:rsidR="008A7118" w:rsidRPr="00D517CD">
        <w:rPr>
          <w:rFonts w:eastAsia="Calibri"/>
          <w:bCs/>
          <w:szCs w:val="24"/>
          <w:lang w:eastAsia="ja-JP" w:bidi="ar-DZ"/>
        </w:rPr>
        <w:t>co</w:t>
      </w:r>
      <w:r w:rsidRPr="00D517CD">
        <w:rPr>
          <w:rFonts w:eastAsia="Calibri"/>
          <w:bCs/>
          <w:szCs w:val="24"/>
          <w:lang w:eastAsia="ja-JP" w:bidi="ar-DZ"/>
        </w:rPr>
        <w:t>mmissioners, at least 90% of the economic value of the spectrum should be converted to investment projects, which include:</w:t>
      </w:r>
    </w:p>
    <w:p w14:paraId="40B44A8A" w14:textId="1531F055" w:rsidR="005818C6" w:rsidRPr="00D517CD" w:rsidRDefault="007523EE" w:rsidP="00F93402">
      <w:pPr>
        <w:pStyle w:val="enumlev1"/>
        <w:rPr>
          <w:lang w:bidi="ar-DZ"/>
        </w:rPr>
      </w:pPr>
      <w:r w:rsidRPr="00D517CD">
        <w:rPr>
          <w:lang w:bidi="ar-DZ"/>
        </w:rPr>
        <w:t>•</w:t>
      </w:r>
      <w:r w:rsidR="003B1738" w:rsidRPr="00D517CD">
        <w:rPr>
          <w:lang w:bidi="ar-DZ"/>
        </w:rPr>
        <w:tab/>
      </w:r>
      <w:r w:rsidR="005818C6" w:rsidRPr="00D517CD">
        <w:rPr>
          <w:lang w:bidi="ar-DZ"/>
        </w:rPr>
        <w:t xml:space="preserve">Provide </w:t>
      </w:r>
      <w:r w:rsidR="008A7118" w:rsidRPr="00D517CD">
        <w:rPr>
          <w:lang w:bidi="ar-DZ"/>
        </w:rPr>
        <w:t>un</w:t>
      </w:r>
      <w:r w:rsidR="005818C6" w:rsidRPr="00D517CD">
        <w:rPr>
          <w:lang w:bidi="ar-DZ"/>
        </w:rPr>
        <w:t>served (or underserved) cities, villages and federal highways with 4G coverage;</w:t>
      </w:r>
    </w:p>
    <w:p w14:paraId="5F9C6A7F" w14:textId="4B580080" w:rsidR="005818C6" w:rsidRPr="00D517CD" w:rsidRDefault="007523EE" w:rsidP="00F93402">
      <w:pPr>
        <w:pStyle w:val="enumlev1"/>
        <w:rPr>
          <w:lang w:bidi="ar-DZ"/>
        </w:rPr>
      </w:pPr>
      <w:r w:rsidRPr="00D517CD">
        <w:rPr>
          <w:lang w:bidi="ar-DZ"/>
        </w:rPr>
        <w:t>•</w:t>
      </w:r>
      <w:r w:rsidR="003B1738" w:rsidRPr="00D517CD">
        <w:rPr>
          <w:lang w:bidi="ar-DZ"/>
        </w:rPr>
        <w:tab/>
      </w:r>
      <w:r w:rsidR="005818C6" w:rsidRPr="00D517CD">
        <w:rPr>
          <w:lang w:bidi="ar-DZ"/>
        </w:rPr>
        <w:t>Provide unserved cities with fibre-based backbone transport networks;</w:t>
      </w:r>
    </w:p>
    <w:p w14:paraId="0EAE663A" w14:textId="55A8F2ED" w:rsidR="005818C6" w:rsidRPr="00D517CD" w:rsidRDefault="007523EE" w:rsidP="00F93402">
      <w:pPr>
        <w:pStyle w:val="enumlev1"/>
        <w:rPr>
          <w:lang w:bidi="ar-DZ"/>
        </w:rPr>
      </w:pPr>
      <w:r w:rsidRPr="00D517CD">
        <w:rPr>
          <w:lang w:bidi="ar-DZ"/>
        </w:rPr>
        <w:lastRenderedPageBreak/>
        <w:t>•</w:t>
      </w:r>
      <w:r w:rsidR="003B1738" w:rsidRPr="00D517CD">
        <w:rPr>
          <w:lang w:bidi="ar-DZ"/>
        </w:rPr>
        <w:tab/>
      </w:r>
      <w:r w:rsidR="005818C6" w:rsidRPr="00D517CD">
        <w:rPr>
          <w:lang w:bidi="ar-DZ"/>
        </w:rPr>
        <w:t>Provide specific cities with 5G standalone technology;</w:t>
      </w:r>
    </w:p>
    <w:p w14:paraId="53947B9D" w14:textId="33CC74C4" w:rsidR="005818C6" w:rsidRPr="00D517CD" w:rsidRDefault="007523EE" w:rsidP="00F93402">
      <w:pPr>
        <w:pStyle w:val="enumlev1"/>
        <w:rPr>
          <w:lang w:bidi="ar-DZ"/>
        </w:rPr>
      </w:pPr>
      <w:r w:rsidRPr="00D517CD">
        <w:rPr>
          <w:lang w:bidi="ar-DZ"/>
        </w:rPr>
        <w:t>•</w:t>
      </w:r>
      <w:r w:rsidR="003B1738" w:rsidRPr="00D517CD">
        <w:rPr>
          <w:lang w:bidi="ar-DZ"/>
        </w:rPr>
        <w:tab/>
      </w:r>
      <w:r w:rsidR="005818C6" w:rsidRPr="00D517CD">
        <w:rPr>
          <w:lang w:bidi="ar-DZ"/>
        </w:rPr>
        <w:t>Improve connectivity in public schools.</w:t>
      </w:r>
    </w:p>
    <w:p w14:paraId="025706E3" w14:textId="77777777"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At the end, final coverage and investment obligations worth more that BRL 42 billion, with the winning bidders committed to spending BRL 47 billion (US$9.05bn) including spectrum fees, coverage and investment commitments.</w:t>
      </w:r>
    </w:p>
    <w:p w14:paraId="7A06C0DE" w14:textId="1D946705" w:rsidR="005818C6" w:rsidRPr="00D517CD" w:rsidRDefault="005818C6" w:rsidP="00FB17B7">
      <w:pPr>
        <w:pStyle w:val="Headingb"/>
        <w:rPr>
          <w:rFonts w:eastAsia="Calibri"/>
          <w:lang w:eastAsia="ja-JP" w:bidi="ar-DZ"/>
        </w:rPr>
      </w:pPr>
      <w:r w:rsidRPr="00D517CD">
        <w:rPr>
          <w:rFonts w:eastAsia="Calibri"/>
          <w:lang w:eastAsia="ja-JP" w:bidi="ar-DZ"/>
        </w:rPr>
        <w:t xml:space="preserve">Sanctions of </w:t>
      </w:r>
      <w:r w:rsidR="008A7118" w:rsidRPr="00D517CD">
        <w:rPr>
          <w:rFonts w:eastAsia="Calibri"/>
          <w:lang w:eastAsia="ja-JP" w:bidi="ar-DZ"/>
        </w:rPr>
        <w:t>to-do obligations</w:t>
      </w:r>
    </w:p>
    <w:p w14:paraId="702209A5" w14:textId="1AA7291D"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A total of 10 (ten) sanctions of to-do obligations in non-compliance procedures have been materiali</w:t>
      </w:r>
      <w:r w:rsidR="00FC59CA" w:rsidRPr="00D517CD">
        <w:rPr>
          <w:rFonts w:eastAsia="Calibri"/>
          <w:bCs/>
          <w:szCs w:val="24"/>
          <w:lang w:eastAsia="ja-JP" w:bidi="ar-DZ"/>
        </w:rPr>
        <w:t>s</w:t>
      </w:r>
      <w:r w:rsidRPr="00D517CD">
        <w:rPr>
          <w:rFonts w:eastAsia="Calibri"/>
          <w:bCs/>
          <w:szCs w:val="24"/>
          <w:lang w:eastAsia="ja-JP" w:bidi="ar-DZ"/>
        </w:rPr>
        <w:t>ed, aimed at the installation and maintenance of 4G ERBs and high-capacity fibr</w:t>
      </w:r>
      <w:r w:rsidR="008A7118" w:rsidRPr="00D517CD">
        <w:rPr>
          <w:rFonts w:eastAsia="Calibri"/>
          <w:bCs/>
          <w:szCs w:val="24"/>
          <w:lang w:eastAsia="ja-JP" w:bidi="ar-DZ"/>
        </w:rPr>
        <w:t>e</w:t>
      </w:r>
      <w:r w:rsidRPr="00D517CD">
        <w:rPr>
          <w:rFonts w:eastAsia="Calibri"/>
          <w:bCs/>
          <w:szCs w:val="24"/>
          <w:lang w:eastAsia="ja-JP" w:bidi="ar-DZ"/>
        </w:rPr>
        <w:t xml:space="preserve"> optic backhaul.</w:t>
      </w:r>
    </w:p>
    <w:p w14:paraId="64D8E8AA" w14:textId="77777777"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The total reference values associated with all sanctions of to-do obligation effectively imposed by Anatel are worth more than BRL 180 million.</w:t>
      </w:r>
    </w:p>
    <w:p w14:paraId="13ACFA99" w14:textId="34C42E4B" w:rsidR="005818C6" w:rsidRPr="00D517CD" w:rsidRDefault="005818C6" w:rsidP="00FB17B7">
      <w:pPr>
        <w:pStyle w:val="Headingb"/>
        <w:rPr>
          <w:rFonts w:eastAsia="Calibri"/>
          <w:lang w:eastAsia="ja-JP" w:bidi="ar-DZ"/>
        </w:rPr>
      </w:pPr>
      <w:r w:rsidRPr="00D517CD">
        <w:rPr>
          <w:rFonts w:eastAsia="Calibri"/>
          <w:lang w:eastAsia="ja-JP" w:bidi="ar-DZ"/>
        </w:rPr>
        <w:t xml:space="preserve">General </w:t>
      </w:r>
      <w:r w:rsidR="008A7118" w:rsidRPr="00D517CD">
        <w:rPr>
          <w:rFonts w:eastAsia="Calibri"/>
          <w:lang w:eastAsia="ja-JP" w:bidi="ar-DZ"/>
        </w:rPr>
        <w:t>target plans for the universalization of fixed switched telephone service provided in the public regime</w:t>
      </w:r>
    </w:p>
    <w:p w14:paraId="6E168C88" w14:textId="559A5B3E"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The </w:t>
      </w:r>
      <w:r w:rsidR="008A7118" w:rsidRPr="00D517CD">
        <w:rPr>
          <w:rFonts w:eastAsia="Calibri"/>
          <w:bCs/>
          <w:szCs w:val="24"/>
          <w:lang w:eastAsia="ja-JP" w:bidi="ar-DZ"/>
        </w:rPr>
        <w:t xml:space="preserve">general target plans for the universalization of the fixed telephone service provided in the public regime </w:t>
      </w:r>
      <w:r w:rsidRPr="00D517CD">
        <w:rPr>
          <w:rFonts w:eastAsia="Calibri"/>
          <w:bCs/>
          <w:szCs w:val="24"/>
          <w:lang w:eastAsia="ja-JP" w:bidi="ar-DZ"/>
        </w:rPr>
        <w:t>are obligations with periodic goals, in accordance with the plan established by the Agency and approved by the Executive Branch Law No. 9,472/1997 – General Telecommunications Law – establishes in its article 80.</w:t>
      </w:r>
    </w:p>
    <w:p w14:paraId="721A2C26" w14:textId="07732F05" w:rsidR="005818C6" w:rsidRPr="00D517CD" w:rsidRDefault="005818C6" w:rsidP="00FA3F3F">
      <w:pPr>
        <w:suppressAutoHyphens/>
        <w:rPr>
          <w:rFonts w:eastAsia="Calibri"/>
          <w:bCs/>
          <w:szCs w:val="24"/>
          <w:lang w:eastAsia="ja-JP" w:bidi="ar-DZ"/>
        </w:rPr>
      </w:pPr>
      <w:r w:rsidRPr="00D517CD">
        <w:rPr>
          <w:rFonts w:eastAsia="Calibri"/>
          <w:bCs/>
          <w:szCs w:val="24"/>
          <w:lang w:eastAsia="ja-JP" w:bidi="ar-DZ"/>
        </w:rPr>
        <w:t xml:space="preserve">The publication of a </w:t>
      </w:r>
      <w:r w:rsidR="008A7118" w:rsidRPr="00D517CD">
        <w:rPr>
          <w:rFonts w:eastAsia="Calibri"/>
          <w:bCs/>
          <w:szCs w:val="24"/>
          <w:lang w:eastAsia="ja-JP" w:bidi="ar-DZ"/>
        </w:rPr>
        <w:t>plan, through a presidential decree</w:t>
      </w:r>
      <w:r w:rsidRPr="00D517CD">
        <w:rPr>
          <w:rFonts w:eastAsia="Calibri"/>
          <w:bCs/>
          <w:szCs w:val="24"/>
          <w:lang w:eastAsia="ja-JP" w:bidi="ar-DZ"/>
        </w:rPr>
        <w:t>, is always accompanied by the revocation of the previous one, in such a way that the so</w:t>
      </w:r>
      <w:r w:rsidR="008A7118" w:rsidRPr="00D517CD">
        <w:rPr>
          <w:rFonts w:eastAsia="Calibri"/>
          <w:bCs/>
          <w:szCs w:val="24"/>
          <w:lang w:eastAsia="ja-JP" w:bidi="ar-DZ"/>
        </w:rPr>
        <w:t>-</w:t>
      </w:r>
      <w:r w:rsidRPr="00D517CD">
        <w:rPr>
          <w:rFonts w:eastAsia="Calibri"/>
          <w:bCs/>
          <w:szCs w:val="24"/>
          <w:lang w:eastAsia="ja-JP" w:bidi="ar-DZ"/>
        </w:rPr>
        <w:t xml:space="preserve">called </w:t>
      </w:r>
      <w:r w:rsidR="002406BA" w:rsidRPr="00D517CD">
        <w:rPr>
          <w:rFonts w:eastAsia="Calibri"/>
          <w:bCs/>
          <w:szCs w:val="24"/>
          <w:lang w:eastAsia="ja-JP" w:bidi="ar-DZ"/>
        </w:rPr>
        <w:t>"</w:t>
      </w:r>
      <w:r w:rsidRPr="00D517CD">
        <w:rPr>
          <w:rFonts w:eastAsia="Calibri"/>
          <w:bCs/>
          <w:szCs w:val="24"/>
          <w:lang w:eastAsia="ja-JP" w:bidi="ar-DZ"/>
        </w:rPr>
        <w:t>PGMU-V</w:t>
      </w:r>
      <w:r w:rsidR="002406BA" w:rsidRPr="00D517CD">
        <w:rPr>
          <w:rFonts w:eastAsia="Calibri"/>
          <w:bCs/>
          <w:szCs w:val="24"/>
          <w:lang w:eastAsia="ja-JP" w:bidi="ar-DZ"/>
        </w:rPr>
        <w:t>"</w:t>
      </w:r>
      <w:r w:rsidRPr="00D517CD">
        <w:rPr>
          <w:rFonts w:eastAsia="Calibri"/>
          <w:bCs/>
          <w:szCs w:val="24"/>
          <w:lang w:eastAsia="ja-JP" w:bidi="ar-DZ"/>
        </w:rPr>
        <w:t xml:space="preserve">, approved in January 2021, is currently in force, with the expectation that it will be the last one applicable to current concessions, which end in 2025, with a focus on implementing </w:t>
      </w:r>
      <w:r w:rsidR="008A7118" w:rsidRPr="00D517CD">
        <w:rPr>
          <w:rFonts w:eastAsia="Calibri"/>
          <w:bCs/>
          <w:szCs w:val="24"/>
          <w:lang w:eastAsia="ja-JP" w:bidi="ar-DZ"/>
        </w:rPr>
        <w:t>fibre</w:t>
      </w:r>
      <w:r w:rsidRPr="00D517CD">
        <w:rPr>
          <w:rFonts w:eastAsia="Calibri"/>
          <w:bCs/>
          <w:szCs w:val="24"/>
          <w:lang w:eastAsia="ja-JP" w:bidi="ar-DZ"/>
        </w:rPr>
        <w:t xml:space="preserve"> optic backhaul, with a minimum capacity of 10 Gbps in 2</w:t>
      </w:r>
      <w:r w:rsidR="008A7118" w:rsidRPr="00D517CD">
        <w:rPr>
          <w:rFonts w:eastAsia="Calibri"/>
          <w:bCs/>
          <w:szCs w:val="24"/>
          <w:lang w:eastAsia="ja-JP" w:bidi="ar-DZ"/>
        </w:rPr>
        <w:t xml:space="preserve"> </w:t>
      </w:r>
      <w:r w:rsidRPr="00D517CD">
        <w:rPr>
          <w:rFonts w:eastAsia="Calibri"/>
          <w:bCs/>
          <w:szCs w:val="24"/>
          <w:lang w:eastAsia="ja-JP" w:bidi="ar-DZ"/>
        </w:rPr>
        <w:t>498 locations.</w:t>
      </w:r>
    </w:p>
    <w:p w14:paraId="1042EAA5" w14:textId="0A19564A" w:rsidR="00A44B17" w:rsidRPr="00D517CD" w:rsidRDefault="00172845" w:rsidP="009813EB">
      <w:pPr>
        <w:pStyle w:val="Heading2"/>
      </w:pPr>
      <w:bookmarkStart w:id="96" w:name="_Toc192019647"/>
      <w:bookmarkStart w:id="97" w:name="_Toc239173393"/>
      <w:r w:rsidRPr="00D517CD">
        <w:t>10</w:t>
      </w:r>
      <w:r w:rsidR="003B1738" w:rsidRPr="00D517CD">
        <w:t>.3</w:t>
      </w:r>
      <w:r w:rsidR="003B1738" w:rsidRPr="00D517CD">
        <w:tab/>
      </w:r>
      <w:r w:rsidR="00F07395" w:rsidRPr="00D517CD">
        <w:t>Europe</w:t>
      </w:r>
      <w:bookmarkEnd w:id="96"/>
      <w:bookmarkEnd w:id="97"/>
      <w:r w:rsidR="00F07395" w:rsidRPr="00D517CD">
        <w:t xml:space="preserve"> </w:t>
      </w:r>
    </w:p>
    <w:p w14:paraId="2140AC2C" w14:textId="270D2F87" w:rsidR="00F07395" w:rsidRPr="00D517CD" w:rsidRDefault="00172845" w:rsidP="009813EB">
      <w:pPr>
        <w:pStyle w:val="Heading3"/>
      </w:pPr>
      <w:bookmarkStart w:id="98" w:name="_Toc192019648"/>
      <w:r w:rsidRPr="00D517CD">
        <w:t>10</w:t>
      </w:r>
      <w:r w:rsidR="003B1738" w:rsidRPr="00D517CD">
        <w:t>.3.1</w:t>
      </w:r>
      <w:r w:rsidR="003B1738" w:rsidRPr="00D517CD">
        <w:tab/>
      </w:r>
      <w:r w:rsidR="00F07395" w:rsidRPr="00D517CD">
        <w:t xml:space="preserve">Voluntary </w:t>
      </w:r>
      <w:r w:rsidR="008A7118" w:rsidRPr="00D517CD">
        <w:t>infrastructure sharing for telecom expansion</w:t>
      </w:r>
      <w:bookmarkEnd w:id="98"/>
    </w:p>
    <w:p w14:paraId="7D78C65D" w14:textId="5AB52EBE" w:rsidR="00F07395" w:rsidRPr="00D517CD" w:rsidRDefault="00F07395" w:rsidP="00FA3F3F">
      <w:pPr>
        <w:rPr>
          <w:szCs w:val="24"/>
        </w:rPr>
      </w:pPr>
      <w:r w:rsidRPr="00D517CD">
        <w:rPr>
          <w:szCs w:val="24"/>
        </w:rPr>
        <w:t>In Europe, voluntary infrastructure sharing has played a pivotal role in expanding and improving mobile networks while ensuring that telecom services remain affordable, competitive and environmentally sustainable. Unlike mandated sharing models, Europe has predominantly relied on market-driven agreements between telecom operators, with regulatory oversight to prevent anticompetitive practices.</w:t>
      </w:r>
    </w:p>
    <w:p w14:paraId="1D5ED227" w14:textId="77777777" w:rsidR="00F07395" w:rsidRPr="00D517CD" w:rsidRDefault="00F07395" w:rsidP="00FA3F3F">
      <w:pPr>
        <w:rPr>
          <w:szCs w:val="24"/>
        </w:rPr>
      </w:pPr>
      <w:r w:rsidRPr="00D517CD">
        <w:rPr>
          <w:szCs w:val="24"/>
        </w:rPr>
        <w:t>The Global System for Mobile Communications Association (GSMA) has identified network-sharing agreements as a crucial strategy for reducing the costs of 5G rollouts, particularly given that 5G infrastructure requires up to 50% more sites than 4G networks. As a result, European regulators have generally favoured voluntary network sharing, provided it does not hinder competition or lead to market collusion.</w:t>
      </w:r>
    </w:p>
    <w:p w14:paraId="708526A9" w14:textId="73CF03FD" w:rsidR="00F07395" w:rsidRPr="00D517CD" w:rsidRDefault="00F07395" w:rsidP="00FA3F3F">
      <w:pPr>
        <w:rPr>
          <w:szCs w:val="24"/>
          <w:u w:val="single"/>
        </w:rPr>
      </w:pPr>
      <w:r w:rsidRPr="00D517CD">
        <w:rPr>
          <w:b/>
          <w:bCs/>
          <w:szCs w:val="24"/>
        </w:rPr>
        <w:t xml:space="preserve">Types </w:t>
      </w:r>
      <w:r w:rsidR="008A7118" w:rsidRPr="00D517CD">
        <w:rPr>
          <w:b/>
          <w:bCs/>
          <w:szCs w:val="24"/>
        </w:rPr>
        <w:t>of infrastructure sharing in</w:t>
      </w:r>
      <w:r w:rsidRPr="00D517CD">
        <w:rPr>
          <w:b/>
          <w:bCs/>
          <w:szCs w:val="24"/>
        </w:rPr>
        <w:t xml:space="preserve"> Europe</w:t>
      </w:r>
      <w:r w:rsidR="005818C6" w:rsidRPr="00D517CD">
        <w:rPr>
          <w:b/>
          <w:bCs/>
          <w:szCs w:val="24"/>
        </w:rPr>
        <w:t xml:space="preserve">: </w:t>
      </w:r>
      <w:r w:rsidRPr="00D517CD">
        <w:rPr>
          <w:szCs w:val="24"/>
        </w:rPr>
        <w:t>Europe has adopted multiple models of infrastructure sharing, which vary based on operator needs, market dynamics and regulatory frameworks. These models include:</w:t>
      </w:r>
    </w:p>
    <w:p w14:paraId="3F292365" w14:textId="2D8F8533" w:rsidR="00F07395" w:rsidRPr="00D517CD" w:rsidRDefault="00294E18" w:rsidP="002406BA">
      <w:pPr>
        <w:pStyle w:val="enumlev1"/>
      </w:pPr>
      <w:r w:rsidRPr="00D517CD">
        <w:rPr>
          <w:lang w:bidi="ar-DZ"/>
        </w:rPr>
        <w:t>•</w:t>
      </w:r>
      <w:r w:rsidRPr="00D517CD">
        <w:rPr>
          <w:lang w:bidi="ar-DZ"/>
        </w:rPr>
        <w:tab/>
      </w:r>
      <w:r w:rsidR="00F07395" w:rsidRPr="00D517CD">
        <w:t xml:space="preserve">Passive </w:t>
      </w:r>
      <w:r w:rsidR="008A7118" w:rsidRPr="00D517CD">
        <w:t xml:space="preserve">infrastructure sharing </w:t>
      </w:r>
      <w:r w:rsidR="00F07395" w:rsidRPr="00D517CD">
        <w:t>– Operators share towers, sites, cabinets, power supply and air-conditioning but maintain separate active equipment. This model has been widely used since the early 2000s and has significantly reduced deployment costs.</w:t>
      </w:r>
    </w:p>
    <w:p w14:paraId="283FB93A" w14:textId="6A2A00EC" w:rsidR="00F07395" w:rsidRPr="00D517CD" w:rsidRDefault="00294E18" w:rsidP="002406BA">
      <w:pPr>
        <w:pStyle w:val="enumlev1"/>
      </w:pPr>
      <w:r w:rsidRPr="00D517CD">
        <w:rPr>
          <w:lang w:bidi="ar-DZ"/>
        </w:rPr>
        <w:t>•</w:t>
      </w:r>
      <w:r w:rsidRPr="00D517CD">
        <w:rPr>
          <w:lang w:bidi="ar-DZ"/>
        </w:rPr>
        <w:tab/>
      </w:r>
      <w:r w:rsidR="00F07395" w:rsidRPr="00D517CD">
        <w:t xml:space="preserve">Active </w:t>
      </w:r>
      <w:r w:rsidR="008A7118" w:rsidRPr="00D517CD">
        <w:t xml:space="preserve">infrastructure sharing </w:t>
      </w:r>
      <w:r w:rsidR="00F07395" w:rsidRPr="00D517CD">
        <w:t>– Operators share active network components, including base stations and radio access networks (RAN). This model is further divided into:</w:t>
      </w:r>
    </w:p>
    <w:p w14:paraId="2FB1B040" w14:textId="3F00BF11" w:rsidR="00F07395" w:rsidRPr="00D517CD" w:rsidRDefault="00294E18" w:rsidP="002406BA">
      <w:pPr>
        <w:pStyle w:val="enumlev1"/>
      </w:pPr>
      <w:r w:rsidRPr="00D517CD">
        <w:rPr>
          <w:lang w:bidi="ar-DZ"/>
        </w:rPr>
        <w:t>•</w:t>
      </w:r>
      <w:r w:rsidRPr="00D517CD">
        <w:rPr>
          <w:lang w:bidi="ar-DZ"/>
        </w:rPr>
        <w:tab/>
      </w:r>
      <w:r w:rsidR="00F07395" w:rsidRPr="00D517CD">
        <w:t>Multi-</w:t>
      </w:r>
      <w:r w:rsidR="008A7118" w:rsidRPr="00D517CD">
        <w:t xml:space="preserve">operator core network </w:t>
      </w:r>
      <w:r w:rsidR="00F07395" w:rsidRPr="00D517CD">
        <w:t>(MOCN) – A single cell tower broadcasts signals for multiple operators, allowing them to share base stations, spectrum, and RAN infrastructure.</w:t>
      </w:r>
    </w:p>
    <w:p w14:paraId="4EC35A58" w14:textId="4EF252C3" w:rsidR="00F07395" w:rsidRPr="00D517CD" w:rsidRDefault="00294E18" w:rsidP="002406BA">
      <w:pPr>
        <w:pStyle w:val="enumlev1"/>
      </w:pPr>
      <w:r w:rsidRPr="00D517CD">
        <w:rPr>
          <w:lang w:bidi="ar-DZ"/>
        </w:rPr>
        <w:lastRenderedPageBreak/>
        <w:t>•</w:t>
      </w:r>
      <w:r w:rsidRPr="00D517CD">
        <w:rPr>
          <w:lang w:bidi="ar-DZ"/>
        </w:rPr>
        <w:tab/>
      </w:r>
      <w:r w:rsidR="00F07395" w:rsidRPr="00D517CD">
        <w:t>Multi-</w:t>
      </w:r>
      <w:r w:rsidR="008A7118" w:rsidRPr="00D517CD">
        <w:t xml:space="preserve">operator radio access network </w:t>
      </w:r>
      <w:r w:rsidR="00F07395" w:rsidRPr="00D517CD">
        <w:t>(MORAN) – Operators share base stations, antennas, and radio network controllers but retain separate core networks.</w:t>
      </w:r>
    </w:p>
    <w:p w14:paraId="376DCCAB" w14:textId="10869C11" w:rsidR="00F07395" w:rsidRPr="00D517CD" w:rsidRDefault="00294E18" w:rsidP="002406BA">
      <w:pPr>
        <w:pStyle w:val="enumlev1"/>
      </w:pPr>
      <w:r w:rsidRPr="00D517CD">
        <w:rPr>
          <w:lang w:bidi="ar-DZ"/>
        </w:rPr>
        <w:t>•</w:t>
      </w:r>
      <w:r w:rsidRPr="00D517CD">
        <w:rPr>
          <w:lang w:bidi="ar-DZ"/>
        </w:rPr>
        <w:tab/>
      </w:r>
      <w:r w:rsidR="00F07395" w:rsidRPr="00D517CD">
        <w:t>Roaming-</w:t>
      </w:r>
      <w:r w:rsidR="008A7118" w:rsidRPr="00D517CD">
        <w:t xml:space="preserve">based sharing </w:t>
      </w:r>
      <w:r w:rsidR="00F07395" w:rsidRPr="00D517CD">
        <w:t>– Operators allow customers to access each other</w:t>
      </w:r>
      <w:r w:rsidR="004F4B4F" w:rsidRPr="00D517CD">
        <w:t>'</w:t>
      </w:r>
      <w:r w:rsidR="00F07395" w:rsidRPr="00D517CD">
        <w:t>s networks in areas where coverage is limited. This model is particularly useful for cross-border connectivity and rural network expansion.</w:t>
      </w:r>
    </w:p>
    <w:p w14:paraId="74F8E6CC" w14:textId="41B8FEE6" w:rsidR="00F07395" w:rsidRPr="00D517CD" w:rsidRDefault="00F07395" w:rsidP="00FA3F3F">
      <w:pPr>
        <w:rPr>
          <w:szCs w:val="24"/>
          <w:u w:val="single"/>
        </w:rPr>
      </w:pPr>
      <w:r w:rsidRPr="00D517CD">
        <w:rPr>
          <w:b/>
          <w:bCs/>
          <w:szCs w:val="24"/>
        </w:rPr>
        <w:t xml:space="preserve">Implementation </w:t>
      </w:r>
      <w:r w:rsidR="008A7118" w:rsidRPr="00D517CD">
        <w:rPr>
          <w:b/>
          <w:bCs/>
          <w:szCs w:val="24"/>
        </w:rPr>
        <w:t>and market impact</w:t>
      </w:r>
      <w:r w:rsidR="005818C6" w:rsidRPr="00D517CD">
        <w:rPr>
          <w:szCs w:val="24"/>
        </w:rPr>
        <w:t xml:space="preserve">: </w:t>
      </w:r>
      <w:r w:rsidRPr="00D517CD">
        <w:rPr>
          <w:szCs w:val="24"/>
        </w:rPr>
        <w:t>Between 2001 and 2019, GSMA Intelligence conducted a comprehensive study across 30 European countries, analysing 140 operators involved in infrastructure-sharing agreements. The findings indicated:</w:t>
      </w:r>
    </w:p>
    <w:p w14:paraId="0BBB1C45" w14:textId="6F14348A" w:rsidR="00F07395" w:rsidRPr="00D517CD" w:rsidRDefault="00294E18" w:rsidP="002406BA">
      <w:pPr>
        <w:pStyle w:val="enumlev1"/>
      </w:pPr>
      <w:r w:rsidRPr="00D517CD">
        <w:rPr>
          <w:lang w:bidi="ar-DZ"/>
        </w:rPr>
        <w:t>•</w:t>
      </w:r>
      <w:r w:rsidRPr="00D517CD">
        <w:rPr>
          <w:lang w:bidi="ar-DZ"/>
        </w:rPr>
        <w:tab/>
      </w:r>
      <w:r w:rsidR="00F07395" w:rsidRPr="00D517CD">
        <w:t>Network-sharing agreements have contributed to a 30% cost reduction for passive sharing and up to 50-60% for active sharing.</w:t>
      </w:r>
    </w:p>
    <w:p w14:paraId="243835CB" w14:textId="2D4B1FC5" w:rsidR="00F07395" w:rsidRPr="00D517CD" w:rsidRDefault="00294E18" w:rsidP="002406BA">
      <w:pPr>
        <w:pStyle w:val="enumlev1"/>
      </w:pPr>
      <w:r w:rsidRPr="00D517CD">
        <w:rPr>
          <w:lang w:bidi="ar-DZ"/>
        </w:rPr>
        <w:t>•</w:t>
      </w:r>
      <w:r w:rsidRPr="00D517CD">
        <w:rPr>
          <w:lang w:bidi="ar-DZ"/>
        </w:rPr>
        <w:tab/>
      </w:r>
      <w:r w:rsidR="00F07395" w:rsidRPr="00D517CD">
        <w:t>Operators have been able to extend coverage in rural and underserved areas without requiring extensive capital investments.</w:t>
      </w:r>
    </w:p>
    <w:p w14:paraId="1B748577" w14:textId="27545AF1" w:rsidR="00F07395" w:rsidRPr="00D517CD" w:rsidRDefault="00294E18" w:rsidP="002406BA">
      <w:pPr>
        <w:pStyle w:val="enumlev1"/>
      </w:pPr>
      <w:r w:rsidRPr="00D517CD">
        <w:rPr>
          <w:lang w:bidi="ar-DZ"/>
        </w:rPr>
        <w:t>•</w:t>
      </w:r>
      <w:r w:rsidRPr="00D517CD">
        <w:rPr>
          <w:lang w:bidi="ar-DZ"/>
        </w:rPr>
        <w:tab/>
      </w:r>
      <w:r w:rsidR="00F07395" w:rsidRPr="00D517CD">
        <w:t>Consumers have benefited from lower mobile tariffs and improved service quality due to cost efficiencies gained from shared infrastructure.</w:t>
      </w:r>
    </w:p>
    <w:p w14:paraId="6030DC1A" w14:textId="77777777" w:rsidR="00F07395" w:rsidRPr="00D517CD" w:rsidRDefault="00F07395" w:rsidP="00FA3F3F">
      <w:pPr>
        <w:rPr>
          <w:szCs w:val="24"/>
          <w:u w:val="single"/>
        </w:rPr>
      </w:pPr>
      <w:r w:rsidRPr="00D517CD">
        <w:rPr>
          <w:szCs w:val="24"/>
        </w:rPr>
        <w:t>Several European countries have actively encouraged infrastructure sharing through regulatory incentives while ensuring that competition remains unaffected. For example, the United Kingdom, Germany, and Spain have facilitated market-driven agreements that allow operators to reduce costs while maintaining service independence.</w:t>
      </w:r>
    </w:p>
    <w:p w14:paraId="3BBD4A18" w14:textId="4B1D2261" w:rsidR="00A44B17" w:rsidRPr="00D517CD" w:rsidRDefault="00172845" w:rsidP="009813EB">
      <w:pPr>
        <w:pStyle w:val="Heading2"/>
      </w:pPr>
      <w:bookmarkStart w:id="99" w:name="_Toc192019649"/>
      <w:bookmarkStart w:id="100" w:name="_Toc239173394"/>
      <w:r w:rsidRPr="00D517CD">
        <w:t>10</w:t>
      </w:r>
      <w:r w:rsidR="003B1738" w:rsidRPr="00D517CD">
        <w:t>.4</w:t>
      </w:r>
      <w:r w:rsidR="003B1738" w:rsidRPr="00D517CD">
        <w:tab/>
      </w:r>
      <w:r w:rsidR="00A44B17" w:rsidRPr="00D517CD">
        <w:t>Mexico</w:t>
      </w:r>
      <w:bookmarkEnd w:id="99"/>
      <w:bookmarkEnd w:id="100"/>
    </w:p>
    <w:p w14:paraId="3F249CF2" w14:textId="603887D9" w:rsidR="00F07395" w:rsidRPr="00D517CD" w:rsidRDefault="00172845" w:rsidP="009813EB">
      <w:pPr>
        <w:pStyle w:val="Heading3"/>
      </w:pPr>
      <w:bookmarkStart w:id="101" w:name="_Toc192019650"/>
      <w:r w:rsidRPr="00D517CD">
        <w:t>10</w:t>
      </w:r>
      <w:r w:rsidR="003B1738" w:rsidRPr="00D517CD">
        <w:t>.4.1</w:t>
      </w:r>
      <w:r w:rsidR="003B1738" w:rsidRPr="00D517CD">
        <w:tab/>
      </w:r>
      <w:r w:rsidR="00F07395" w:rsidRPr="00D517CD">
        <w:t xml:space="preserve">Telecommunications </w:t>
      </w:r>
      <w:r w:rsidR="008A7118" w:rsidRPr="00D517CD">
        <w:t>investment through public financing</w:t>
      </w:r>
      <w:bookmarkEnd w:id="101"/>
    </w:p>
    <w:p w14:paraId="47562A79" w14:textId="0AEFC894" w:rsidR="00F07395" w:rsidRPr="00D517CD" w:rsidRDefault="00F07395" w:rsidP="00FA3F3F">
      <w:pPr>
        <w:rPr>
          <w:b/>
          <w:bCs/>
          <w:szCs w:val="24"/>
        </w:rPr>
      </w:pPr>
      <w:r w:rsidRPr="00D517CD">
        <w:rPr>
          <w:szCs w:val="24"/>
        </w:rPr>
        <w:t>Mexico has implemented a series of loan and grant-based mechanisms to enhance digital connectivity, particularly in rural and underserved areas. The Mexican government, through the Telecommunications Investment Promotion Program</w:t>
      </w:r>
      <w:r w:rsidR="008A7118" w:rsidRPr="00D517CD">
        <w:rPr>
          <w:szCs w:val="24"/>
        </w:rPr>
        <w:t>me</w:t>
      </w:r>
      <w:r w:rsidRPr="00D517CD">
        <w:rPr>
          <w:szCs w:val="24"/>
        </w:rPr>
        <w:t>, has leveraged a mix of concessional loans, grants and public-private partnerships to facilitate broadband expansion. The financing has been structured to encourage private sector investment while ensuring that low-income populations benefit from affordable and high-quality digital services.</w:t>
      </w:r>
    </w:p>
    <w:p w14:paraId="4FA83601" w14:textId="77777777" w:rsidR="00F07395" w:rsidRPr="00D517CD" w:rsidRDefault="00F07395" w:rsidP="00FA3F3F">
      <w:pPr>
        <w:rPr>
          <w:b/>
          <w:bCs/>
          <w:szCs w:val="24"/>
        </w:rPr>
      </w:pPr>
      <w:r w:rsidRPr="00D517CD">
        <w:rPr>
          <w:b/>
          <w:bCs/>
          <w:szCs w:val="24"/>
        </w:rPr>
        <w:t xml:space="preserve">The Mexico </w:t>
      </w:r>
      <w:proofErr w:type="spellStart"/>
      <w:r w:rsidRPr="00D517CD">
        <w:rPr>
          <w:b/>
          <w:bCs/>
          <w:szCs w:val="24"/>
        </w:rPr>
        <w:t>Conectado</w:t>
      </w:r>
      <w:proofErr w:type="spellEnd"/>
      <w:r w:rsidRPr="00D517CD">
        <w:rPr>
          <w:b/>
          <w:bCs/>
          <w:szCs w:val="24"/>
        </w:rPr>
        <w:t xml:space="preserve"> Initiative</w:t>
      </w:r>
    </w:p>
    <w:p w14:paraId="032C9A3C" w14:textId="6956660C" w:rsidR="00F07395" w:rsidRPr="00D517CD" w:rsidRDefault="00F07395" w:rsidP="00FA3F3F">
      <w:pPr>
        <w:rPr>
          <w:szCs w:val="24"/>
        </w:rPr>
      </w:pPr>
      <w:r w:rsidRPr="00D517CD">
        <w:rPr>
          <w:szCs w:val="24"/>
        </w:rPr>
        <w:t>One of the most notable program</w:t>
      </w:r>
      <w:r w:rsidR="008A7118" w:rsidRPr="00D517CD">
        <w:rPr>
          <w:szCs w:val="24"/>
        </w:rPr>
        <w:t>me</w:t>
      </w:r>
      <w:r w:rsidRPr="00D517CD">
        <w:rPr>
          <w:szCs w:val="24"/>
        </w:rPr>
        <w:t xml:space="preserve">s under this strategy was Mexico </w:t>
      </w:r>
      <w:proofErr w:type="spellStart"/>
      <w:r w:rsidRPr="00D517CD">
        <w:rPr>
          <w:szCs w:val="24"/>
        </w:rPr>
        <w:t>Conectado</w:t>
      </w:r>
      <w:proofErr w:type="spellEnd"/>
      <w:r w:rsidRPr="00D517CD">
        <w:rPr>
          <w:szCs w:val="24"/>
        </w:rPr>
        <w:t xml:space="preserve">, launched in 2013 by the Ministry of Communications and Transport (SCT). The initiative sought to expand </w:t>
      </w:r>
      <w:r w:rsidR="00004817" w:rsidRPr="00D517CD">
        <w:rPr>
          <w:szCs w:val="24"/>
        </w:rPr>
        <w:t>Internet</w:t>
      </w:r>
      <w:r w:rsidRPr="00D517CD">
        <w:rPr>
          <w:szCs w:val="24"/>
        </w:rPr>
        <w:t xml:space="preserve"> access to public institutions, such as schools, hospitals and government offices, particularly in rural and marginali</w:t>
      </w:r>
      <w:r w:rsidR="00FC59CA" w:rsidRPr="00D517CD">
        <w:rPr>
          <w:szCs w:val="24"/>
        </w:rPr>
        <w:t>s</w:t>
      </w:r>
      <w:r w:rsidRPr="00D517CD">
        <w:rPr>
          <w:szCs w:val="24"/>
        </w:rPr>
        <w:t>ed areas. The project was supported by funding from the Mexican government and soft loans provided by international financial institutions such as the World Bank and the Inter-American Development Bank (IDB).</w:t>
      </w:r>
    </w:p>
    <w:p w14:paraId="6125A96A" w14:textId="43DBFEC0" w:rsidR="00F07395" w:rsidRPr="00D517CD" w:rsidRDefault="00F07395" w:rsidP="00FA3F3F">
      <w:pPr>
        <w:rPr>
          <w:szCs w:val="24"/>
        </w:rPr>
      </w:pPr>
      <w:r w:rsidRPr="00D517CD">
        <w:rPr>
          <w:szCs w:val="24"/>
        </w:rPr>
        <w:t>The program</w:t>
      </w:r>
      <w:r w:rsidR="008A7118" w:rsidRPr="00D517CD">
        <w:rPr>
          <w:szCs w:val="24"/>
        </w:rPr>
        <w:t>me</w:t>
      </w:r>
      <w:r w:rsidRPr="00D517CD">
        <w:rPr>
          <w:szCs w:val="24"/>
        </w:rPr>
        <w:t xml:space="preserve"> worked by:</w:t>
      </w:r>
    </w:p>
    <w:p w14:paraId="67B46EDF" w14:textId="4D8F93AC" w:rsidR="00F07395" w:rsidRPr="00D517CD" w:rsidRDefault="000315A9" w:rsidP="000315A9">
      <w:pPr>
        <w:pStyle w:val="enumlev1"/>
      </w:pPr>
      <w:r w:rsidRPr="00D517CD">
        <w:t>•</w:t>
      </w:r>
      <w:r w:rsidR="003B1738" w:rsidRPr="00D517CD">
        <w:tab/>
      </w:r>
      <w:r w:rsidR="00F07395" w:rsidRPr="00D517CD">
        <w:t>Allocating government grants to telecom operators that agreed to expand connectivity in regions where private sector investment was not deemed profitable.</w:t>
      </w:r>
    </w:p>
    <w:p w14:paraId="100E450B" w14:textId="636819B8" w:rsidR="00F07395" w:rsidRPr="00D517CD" w:rsidRDefault="000315A9" w:rsidP="000315A9">
      <w:pPr>
        <w:pStyle w:val="enumlev1"/>
      </w:pPr>
      <w:r w:rsidRPr="00D517CD">
        <w:t>•</w:t>
      </w:r>
      <w:r w:rsidR="003B1738" w:rsidRPr="00D517CD">
        <w:tab/>
      </w:r>
      <w:r w:rsidR="00F07395" w:rsidRPr="00D517CD">
        <w:t>Providing low-interest loans through Mexico</w:t>
      </w:r>
      <w:r w:rsidR="002406BA" w:rsidRPr="00D517CD">
        <w:t>'</w:t>
      </w:r>
      <w:r w:rsidR="00F07395" w:rsidRPr="00D517CD">
        <w:t>s National Infrastructure Fund (FONADIN) to incentivi</w:t>
      </w:r>
      <w:r w:rsidR="00FC59CA" w:rsidRPr="00D517CD">
        <w:t>s</w:t>
      </w:r>
      <w:r w:rsidR="00F07395" w:rsidRPr="00D517CD">
        <w:t>e network deployment.</w:t>
      </w:r>
    </w:p>
    <w:p w14:paraId="0E7B7D48" w14:textId="56E4A409" w:rsidR="00F07395" w:rsidRPr="00D517CD" w:rsidRDefault="000315A9" w:rsidP="000315A9">
      <w:pPr>
        <w:pStyle w:val="enumlev1"/>
      </w:pPr>
      <w:r w:rsidRPr="00D517CD">
        <w:t>•</w:t>
      </w:r>
      <w:r w:rsidR="003B1738" w:rsidRPr="00D517CD">
        <w:tab/>
      </w:r>
      <w:r w:rsidR="00F07395" w:rsidRPr="00D517CD">
        <w:t>Encouraging cost-sharing models, where local governments and municipalities co-financed digital infrastructure projects alongside federal grants.</w:t>
      </w:r>
    </w:p>
    <w:p w14:paraId="3281F52B" w14:textId="7091CA3E" w:rsidR="00F07395" w:rsidRPr="00D517CD" w:rsidRDefault="000315A9" w:rsidP="000315A9">
      <w:pPr>
        <w:pStyle w:val="enumlev1"/>
      </w:pPr>
      <w:r w:rsidRPr="00D517CD">
        <w:t>•</w:t>
      </w:r>
      <w:r w:rsidR="003B1738" w:rsidRPr="00D517CD">
        <w:tab/>
      </w:r>
      <w:r w:rsidR="00F07395" w:rsidRPr="00D517CD">
        <w:t>Facilitating private sector participation through regulatory reforms that reduced barriers for small and medium-sized telecom providers to access financing.</w:t>
      </w:r>
    </w:p>
    <w:p w14:paraId="4FC672EA" w14:textId="2F6B834F" w:rsidR="00F36024" w:rsidRPr="00D517CD" w:rsidRDefault="00F07395" w:rsidP="009924E2">
      <w:pPr>
        <w:keepNext/>
        <w:keepLines/>
        <w:rPr>
          <w:szCs w:val="24"/>
        </w:rPr>
      </w:pPr>
      <w:r w:rsidRPr="00D517CD">
        <w:rPr>
          <w:szCs w:val="24"/>
        </w:rPr>
        <w:lastRenderedPageBreak/>
        <w:t xml:space="preserve">By 2018, Mexico </w:t>
      </w:r>
      <w:proofErr w:type="spellStart"/>
      <w:r w:rsidRPr="00D517CD">
        <w:rPr>
          <w:szCs w:val="24"/>
        </w:rPr>
        <w:t>Conectado</w:t>
      </w:r>
      <w:proofErr w:type="spellEnd"/>
      <w:r w:rsidRPr="00D517CD">
        <w:rPr>
          <w:szCs w:val="24"/>
        </w:rPr>
        <w:t xml:space="preserve"> had successfully deployed over 100</w:t>
      </w:r>
      <w:r w:rsidR="008A7118" w:rsidRPr="00D517CD">
        <w:rPr>
          <w:szCs w:val="24"/>
        </w:rPr>
        <w:t xml:space="preserve"> </w:t>
      </w:r>
      <w:r w:rsidRPr="00D517CD">
        <w:rPr>
          <w:szCs w:val="24"/>
        </w:rPr>
        <w:t>000 public Wi-Fi hotspots, connecting over 250</w:t>
      </w:r>
      <w:r w:rsidR="008A7118" w:rsidRPr="00D517CD">
        <w:rPr>
          <w:szCs w:val="24"/>
        </w:rPr>
        <w:t xml:space="preserve"> </w:t>
      </w:r>
      <w:r w:rsidRPr="00D517CD">
        <w:rPr>
          <w:szCs w:val="24"/>
        </w:rPr>
        <w:t>000 schools and government institutions. The program was later absorbed into CFE Telecomunicaciones e Internet para Todos, a government-owned telecom company that continues to provide internet services to low-income communities.</w:t>
      </w:r>
      <w:bookmarkEnd w:id="40"/>
    </w:p>
    <w:p w14:paraId="63EF1939" w14:textId="08386739" w:rsidR="00E06E47" w:rsidRPr="00D517CD" w:rsidRDefault="00172845" w:rsidP="00FB1E68">
      <w:pPr>
        <w:pStyle w:val="Heading2"/>
      </w:pPr>
      <w:bookmarkStart w:id="102" w:name="_Toc192019651"/>
      <w:bookmarkStart w:id="103" w:name="_Toc239173395"/>
      <w:r w:rsidRPr="00D517CD">
        <w:t>10</w:t>
      </w:r>
      <w:r w:rsidR="003B1738" w:rsidRPr="00D517CD">
        <w:t>.5</w:t>
      </w:r>
      <w:r w:rsidR="003B1738" w:rsidRPr="00D517CD">
        <w:tab/>
      </w:r>
      <w:r w:rsidR="00E06E47" w:rsidRPr="00D517CD">
        <w:t>Mauritania</w:t>
      </w:r>
      <w:bookmarkEnd w:id="102"/>
      <w:bookmarkEnd w:id="103"/>
    </w:p>
    <w:p w14:paraId="3D03537E" w14:textId="2B3383AD" w:rsidR="00E06E47" w:rsidRPr="00D517CD" w:rsidRDefault="00312332" w:rsidP="00E06E47">
      <w:pPr>
        <w:rPr>
          <w:szCs w:val="24"/>
          <w:lang w:eastAsia="ja-JP"/>
        </w:rPr>
      </w:pPr>
      <w:r w:rsidRPr="00D517CD">
        <w:rPr>
          <w:szCs w:val="24"/>
          <w:lang w:eastAsia="ja-JP"/>
        </w:rPr>
        <w:t>Mauritania</w:t>
      </w:r>
      <w:r w:rsidR="00E06E47" w:rsidRPr="00D517CD">
        <w:rPr>
          <w:szCs w:val="24"/>
          <w:lang w:eastAsia="ja-JP"/>
        </w:rPr>
        <w:t xml:space="preserve"> lies in West Africa and is bordered to the north by Algeria and Morocco, to the south by Senegal and Mali, to the west by the Atlantic Ocean, and to the east by Mali. Mauritania has an area of ​​more than 1 million km</w:t>
      </w:r>
      <w:r w:rsidR="00E06E47" w:rsidRPr="00D517CD">
        <w:rPr>
          <w:szCs w:val="24"/>
          <w:vertAlign w:val="superscript"/>
          <w:lang w:eastAsia="ja-JP"/>
        </w:rPr>
        <w:t>2</w:t>
      </w:r>
      <w:r w:rsidR="00E06E47" w:rsidRPr="00D517CD">
        <w:rPr>
          <w:szCs w:val="24"/>
          <w:lang w:eastAsia="ja-JP"/>
        </w:rPr>
        <w:t>, with a low population density (less than 5 inhabitants/km</w:t>
      </w:r>
      <w:r w:rsidR="00E06E47" w:rsidRPr="00D517CD">
        <w:rPr>
          <w:szCs w:val="24"/>
          <w:vertAlign w:val="superscript"/>
          <w:lang w:eastAsia="ja-JP"/>
        </w:rPr>
        <w:t>2</w:t>
      </w:r>
      <w:r w:rsidR="00E06E47" w:rsidRPr="00D517CD">
        <w:rPr>
          <w:szCs w:val="24"/>
          <w:lang w:eastAsia="ja-JP"/>
        </w:rPr>
        <w:t>) and a wide dispersion of inhabited places (25% of localities with less than 50 inhabitants, 42% (</w:t>
      </w:r>
      <w:r w:rsidR="00FB1E68" w:rsidRPr="00D517CD">
        <w:rPr>
          <w:szCs w:val="24"/>
          <w:lang w:eastAsia="ja-JP"/>
        </w:rPr>
        <w:t>–</w:t>
      </w:r>
      <w:r w:rsidR="00E06E47" w:rsidRPr="00D517CD">
        <w:rPr>
          <w:szCs w:val="24"/>
          <w:lang w:eastAsia="ja-JP"/>
        </w:rPr>
        <w:t>100), 85% (</w:t>
      </w:r>
      <w:r w:rsidR="00FB1E68" w:rsidRPr="00D517CD">
        <w:rPr>
          <w:szCs w:val="24"/>
          <w:lang w:eastAsia="ja-JP"/>
        </w:rPr>
        <w:t>−</w:t>
      </w:r>
      <w:r w:rsidR="00E06E47" w:rsidRPr="00D517CD">
        <w:rPr>
          <w:szCs w:val="24"/>
          <w:lang w:eastAsia="ja-JP"/>
        </w:rPr>
        <w:t>500))</w:t>
      </w:r>
      <w:r w:rsidR="00FB1E68" w:rsidRPr="00D517CD">
        <w:rPr>
          <w:szCs w:val="24"/>
          <w:lang w:eastAsia="ja-JP"/>
        </w:rPr>
        <w:t>.</w:t>
      </w:r>
    </w:p>
    <w:p w14:paraId="43A6E8E8" w14:textId="4A99352E" w:rsidR="00E06E47" w:rsidRPr="00D517CD" w:rsidRDefault="00E06E47" w:rsidP="00E06E47">
      <w:pPr>
        <w:rPr>
          <w:szCs w:val="24"/>
          <w:lang w:eastAsia="ja-JP"/>
        </w:rPr>
      </w:pPr>
      <w:r w:rsidRPr="00D517CD">
        <w:rPr>
          <w:szCs w:val="24"/>
          <w:lang w:eastAsia="ja-JP"/>
        </w:rPr>
        <w:t>On the economic level, its GDP is estimated at 11 billion USD in 2024, with economic growth of 4.6% the same year.</w:t>
      </w:r>
    </w:p>
    <w:p w14:paraId="7541E7D7" w14:textId="667720E3" w:rsidR="00E06E47" w:rsidRPr="00D517CD" w:rsidRDefault="00E06E47" w:rsidP="00E06E47">
      <w:pPr>
        <w:rPr>
          <w:szCs w:val="24"/>
          <w:lang w:eastAsia="ja-JP"/>
        </w:rPr>
      </w:pPr>
      <w:proofErr w:type="spellStart"/>
      <w:r w:rsidRPr="00D517CD">
        <w:rPr>
          <w:szCs w:val="24"/>
          <w:lang w:eastAsia="ja-JP"/>
        </w:rPr>
        <w:t>L</w:t>
      </w:r>
      <w:r w:rsidR="00FB1E68" w:rsidRPr="00D517CD">
        <w:rPr>
          <w:szCs w:val="24"/>
          <w:lang w:eastAsia="ja-JP"/>
        </w:rPr>
        <w:t>'</w:t>
      </w:r>
      <w:r w:rsidRPr="00D517CD">
        <w:rPr>
          <w:szCs w:val="24"/>
          <w:lang w:eastAsia="ja-JP"/>
        </w:rPr>
        <w:t>Autorité</w:t>
      </w:r>
      <w:proofErr w:type="spellEnd"/>
      <w:r w:rsidRPr="00D517CD">
        <w:rPr>
          <w:szCs w:val="24"/>
          <w:lang w:eastAsia="ja-JP"/>
        </w:rPr>
        <w:t xml:space="preserve"> de </w:t>
      </w:r>
      <w:proofErr w:type="spellStart"/>
      <w:r w:rsidRPr="00D517CD">
        <w:rPr>
          <w:szCs w:val="24"/>
          <w:lang w:eastAsia="ja-JP"/>
        </w:rPr>
        <w:t>Régulation</w:t>
      </w:r>
      <w:proofErr w:type="spellEnd"/>
      <w:r w:rsidRPr="00D517CD">
        <w:rPr>
          <w:szCs w:val="24"/>
          <w:lang w:eastAsia="ja-JP"/>
        </w:rPr>
        <w:t xml:space="preserve"> (ARE), the telecom regulator, is multisectoral, autonomous and independent. Regulatory decisions are taken by a </w:t>
      </w:r>
      <w:r w:rsidR="00651539" w:rsidRPr="00D517CD">
        <w:rPr>
          <w:szCs w:val="24"/>
          <w:lang w:eastAsia="ja-JP"/>
        </w:rPr>
        <w:t xml:space="preserve">board </w:t>
      </w:r>
      <w:r w:rsidRPr="00D517CD">
        <w:rPr>
          <w:szCs w:val="24"/>
          <w:lang w:eastAsia="ja-JP"/>
        </w:rPr>
        <w:t>composed of five members with an irrevocable mandate and enjoying the immunities granted to magistrates of the seat.</w:t>
      </w:r>
    </w:p>
    <w:p w14:paraId="7C6821F5" w14:textId="1A914304" w:rsidR="00E06E47" w:rsidRPr="00D517CD" w:rsidRDefault="00651539" w:rsidP="00E06E47">
      <w:pPr>
        <w:rPr>
          <w:szCs w:val="24"/>
          <w:lang w:eastAsia="ja-JP"/>
        </w:rPr>
      </w:pPr>
      <w:r w:rsidRPr="00D517CD">
        <w:rPr>
          <w:szCs w:val="24"/>
          <w:lang w:eastAsia="ja-JP"/>
        </w:rPr>
        <w:t xml:space="preserve">The legal </w:t>
      </w:r>
      <w:r w:rsidR="00E06E47" w:rsidRPr="00D517CD">
        <w:rPr>
          <w:szCs w:val="24"/>
          <w:lang w:eastAsia="ja-JP"/>
        </w:rPr>
        <w:t xml:space="preserve">and regulatory framework for </w:t>
      </w:r>
      <w:r w:rsidRPr="00D517CD">
        <w:rPr>
          <w:szCs w:val="24"/>
          <w:lang w:eastAsia="ja-JP"/>
        </w:rPr>
        <w:t xml:space="preserve">universal service access and the universal service fund </w:t>
      </w:r>
      <w:r w:rsidR="00E06E47" w:rsidRPr="00D517CD">
        <w:rPr>
          <w:szCs w:val="24"/>
          <w:lang w:eastAsia="ja-JP"/>
        </w:rPr>
        <w:t>(FSU) include</w:t>
      </w:r>
      <w:r w:rsidRPr="00D517CD">
        <w:rPr>
          <w:szCs w:val="24"/>
          <w:lang w:eastAsia="ja-JP"/>
        </w:rPr>
        <w:t>s</w:t>
      </w:r>
      <w:r w:rsidR="00E06E47" w:rsidRPr="00D517CD">
        <w:rPr>
          <w:szCs w:val="24"/>
          <w:lang w:eastAsia="ja-JP"/>
        </w:rPr>
        <w:t>:</w:t>
      </w:r>
    </w:p>
    <w:p w14:paraId="41EBA1C6" w14:textId="656F1E11" w:rsidR="00E06E47" w:rsidRPr="00D517CD" w:rsidRDefault="00653CFC" w:rsidP="00FB1E68">
      <w:pPr>
        <w:pStyle w:val="enumlev1"/>
      </w:pPr>
      <w:r w:rsidRPr="00D517CD">
        <w:rPr>
          <w:lang w:bidi="ar-DZ"/>
        </w:rPr>
        <w:t>–</w:t>
      </w:r>
      <w:r w:rsidR="00294E18" w:rsidRPr="00D517CD">
        <w:rPr>
          <w:lang w:bidi="ar-DZ"/>
        </w:rPr>
        <w:tab/>
      </w:r>
      <w:r w:rsidR="00E06E47" w:rsidRPr="00D517CD">
        <w:t>Law 2001-18 creating the ARE (Multisectoral);</w:t>
      </w:r>
    </w:p>
    <w:p w14:paraId="07AA06D2" w14:textId="4B334456" w:rsidR="00E06E47" w:rsidRPr="00D517CD" w:rsidRDefault="00653CFC" w:rsidP="00FB1E68">
      <w:pPr>
        <w:pStyle w:val="enumlev1"/>
      </w:pPr>
      <w:r w:rsidRPr="00D517CD">
        <w:rPr>
          <w:lang w:bidi="ar-DZ"/>
        </w:rPr>
        <w:t>–</w:t>
      </w:r>
      <w:r w:rsidR="00294E18" w:rsidRPr="00D517CD">
        <w:rPr>
          <w:lang w:bidi="ar-DZ"/>
        </w:rPr>
        <w:tab/>
      </w:r>
      <w:r w:rsidR="00E06E47" w:rsidRPr="00D517CD">
        <w:t>Law 2013-025 on electronic communications (Chapter X);</w:t>
      </w:r>
    </w:p>
    <w:p w14:paraId="20D44A42" w14:textId="6675FE17" w:rsidR="00E06E47" w:rsidRPr="00D517CD" w:rsidRDefault="00653CFC" w:rsidP="00FB1E68">
      <w:pPr>
        <w:pStyle w:val="enumlev1"/>
      </w:pPr>
      <w:r w:rsidRPr="00D517CD">
        <w:rPr>
          <w:lang w:bidi="ar-DZ"/>
        </w:rPr>
        <w:t>–</w:t>
      </w:r>
      <w:r w:rsidR="00294E18" w:rsidRPr="00D517CD">
        <w:rPr>
          <w:lang w:bidi="ar-DZ"/>
        </w:rPr>
        <w:tab/>
      </w:r>
      <w:r w:rsidR="00E06E47" w:rsidRPr="00D517CD">
        <w:t>Decree No. 2020-132 determining the guidelines and priorities for universal access to electronic communications services (repealed);</w:t>
      </w:r>
    </w:p>
    <w:p w14:paraId="0B3180A6" w14:textId="713AE2BE" w:rsidR="00E06E47" w:rsidRPr="00D517CD" w:rsidRDefault="00653CFC" w:rsidP="00FB1E68">
      <w:pPr>
        <w:pStyle w:val="enumlev1"/>
      </w:pPr>
      <w:r w:rsidRPr="00D517CD">
        <w:rPr>
          <w:lang w:bidi="ar-DZ"/>
        </w:rPr>
        <w:t>–</w:t>
      </w:r>
      <w:r w:rsidR="00294E18" w:rsidRPr="00D517CD">
        <w:rPr>
          <w:lang w:bidi="ar-DZ"/>
        </w:rPr>
        <w:tab/>
      </w:r>
      <w:r w:rsidR="00E06E47" w:rsidRPr="00D517CD">
        <w:t>Decree No. 2024-189 repealing and replacing Decree No. 2020-132 of October 21, 2020, determining the guidelines and priorities for universal access to electronic communications services;</w:t>
      </w:r>
    </w:p>
    <w:p w14:paraId="5A3FB786" w14:textId="1ABF9D08" w:rsidR="00E06E47" w:rsidRPr="00D517CD" w:rsidRDefault="00653CFC" w:rsidP="00FB1E68">
      <w:pPr>
        <w:pStyle w:val="enumlev1"/>
      </w:pPr>
      <w:r w:rsidRPr="00D517CD">
        <w:rPr>
          <w:lang w:bidi="ar-DZ"/>
        </w:rPr>
        <w:t>–</w:t>
      </w:r>
      <w:r w:rsidR="00294E18" w:rsidRPr="00D517CD">
        <w:rPr>
          <w:lang w:bidi="ar-DZ"/>
        </w:rPr>
        <w:tab/>
      </w:r>
      <w:r w:rsidR="00E06E47" w:rsidRPr="00D517CD">
        <w:t>Decree No. 2020-152 establishing the management procedures and institutional organization of the universal access fund to services.</w:t>
      </w:r>
    </w:p>
    <w:p w14:paraId="491FBE33" w14:textId="3AD9F43C" w:rsidR="00E06E47" w:rsidRPr="00D517CD" w:rsidRDefault="00E06E47" w:rsidP="00E06E47">
      <w:pPr>
        <w:rPr>
          <w:szCs w:val="24"/>
          <w:lang w:eastAsia="ja-JP"/>
        </w:rPr>
      </w:pPr>
      <w:r w:rsidRPr="00D517CD">
        <w:rPr>
          <w:szCs w:val="24"/>
          <w:lang w:eastAsia="ja-JP"/>
        </w:rPr>
        <w:t xml:space="preserve">Operation of the </w:t>
      </w:r>
      <w:r w:rsidR="00651539" w:rsidRPr="00D517CD">
        <w:rPr>
          <w:szCs w:val="24"/>
          <w:lang w:eastAsia="ja-JP"/>
        </w:rPr>
        <w:t>universal service fund</w:t>
      </w:r>
    </w:p>
    <w:p w14:paraId="61D08FE7" w14:textId="1DBDA534" w:rsidR="00E06E47" w:rsidRPr="00D517CD" w:rsidRDefault="00653CFC" w:rsidP="00FB1E68">
      <w:pPr>
        <w:pStyle w:val="enumlev1"/>
      </w:pPr>
      <w:r w:rsidRPr="00D517CD">
        <w:rPr>
          <w:lang w:bidi="ar-DZ"/>
        </w:rPr>
        <w:t>–</w:t>
      </w:r>
      <w:r w:rsidR="00294E18" w:rsidRPr="00D517CD">
        <w:rPr>
          <w:lang w:bidi="ar-DZ"/>
        </w:rPr>
        <w:tab/>
      </w:r>
      <w:r w:rsidR="00E06E47" w:rsidRPr="00D517CD">
        <w:t xml:space="preserve">Objective: financing of </w:t>
      </w:r>
      <w:r w:rsidR="00651539" w:rsidRPr="00D517CD">
        <w:t xml:space="preserve">universal service access </w:t>
      </w:r>
      <w:r w:rsidR="00E06E47" w:rsidRPr="00D517CD">
        <w:t>program</w:t>
      </w:r>
      <w:r w:rsidR="008A7118" w:rsidRPr="00D517CD">
        <w:t>me</w:t>
      </w:r>
      <w:r w:rsidR="00E06E47" w:rsidRPr="00D517CD">
        <w:t>s for basic services (strategy/5 years max)</w:t>
      </w:r>
    </w:p>
    <w:p w14:paraId="192D87E8" w14:textId="73518252" w:rsidR="00E06E47" w:rsidRPr="00D517CD" w:rsidRDefault="00653CFC" w:rsidP="00FB1E68">
      <w:pPr>
        <w:pStyle w:val="enumlev1"/>
      </w:pPr>
      <w:r w:rsidRPr="00D517CD">
        <w:rPr>
          <w:lang w:bidi="ar-DZ"/>
        </w:rPr>
        <w:t>–</w:t>
      </w:r>
      <w:r w:rsidR="00294E18" w:rsidRPr="00D517CD">
        <w:rPr>
          <w:lang w:bidi="ar-DZ"/>
        </w:rPr>
        <w:tab/>
      </w:r>
      <w:r w:rsidR="00E06E47" w:rsidRPr="00D517CD">
        <w:t>Resources: 3% of net turnover of interconnection charges, B</w:t>
      </w:r>
      <w:r w:rsidR="008A7118" w:rsidRPr="00D517CD">
        <w:t>u</w:t>
      </w:r>
      <w:r w:rsidR="00E06E47" w:rsidRPr="00D517CD">
        <w:t>dget, development aid, etc.</w:t>
      </w:r>
    </w:p>
    <w:p w14:paraId="02C393D8" w14:textId="65B3ACC0" w:rsidR="00E06E47" w:rsidRPr="00D517CD" w:rsidRDefault="00653CFC" w:rsidP="00FB1E68">
      <w:pPr>
        <w:pStyle w:val="enumlev1"/>
      </w:pPr>
      <w:r w:rsidRPr="00D517CD">
        <w:rPr>
          <w:lang w:bidi="ar-DZ"/>
        </w:rPr>
        <w:t>–</w:t>
      </w:r>
      <w:r w:rsidR="00294E18" w:rsidRPr="00D517CD">
        <w:rPr>
          <w:lang w:bidi="ar-DZ"/>
        </w:rPr>
        <w:tab/>
      </w:r>
      <w:r w:rsidR="00E06E47" w:rsidRPr="00D517CD">
        <w:t xml:space="preserve">Location: Special fund housed in </w:t>
      </w:r>
      <w:r w:rsidR="008A7118" w:rsidRPr="00D517CD">
        <w:t>the public treasury</w:t>
      </w:r>
    </w:p>
    <w:p w14:paraId="240B80AA" w14:textId="4585FFD3" w:rsidR="00E06E47" w:rsidRPr="00D517CD" w:rsidRDefault="00294E18" w:rsidP="00653CFC">
      <w:pPr>
        <w:pStyle w:val="enumlev1"/>
      </w:pPr>
      <w:r w:rsidRPr="00D517CD">
        <w:t>–</w:t>
      </w:r>
      <w:r w:rsidR="003B1738" w:rsidRPr="00D517CD">
        <w:tab/>
      </w:r>
      <w:r w:rsidR="00E06E47" w:rsidRPr="00D517CD">
        <w:t>Allocation:</w:t>
      </w:r>
    </w:p>
    <w:p w14:paraId="6853C044" w14:textId="5AF986A4" w:rsidR="00E06E47" w:rsidRPr="00D517CD" w:rsidRDefault="00294E18" w:rsidP="00653CFC">
      <w:pPr>
        <w:pStyle w:val="enumlev2"/>
      </w:pPr>
      <w:r w:rsidRPr="00D517CD">
        <w:rPr>
          <w:lang w:bidi="ar-DZ"/>
        </w:rPr>
        <w:t>•</w:t>
      </w:r>
      <w:r w:rsidRPr="00D517CD">
        <w:rPr>
          <w:lang w:bidi="ar-DZ"/>
        </w:rPr>
        <w:tab/>
      </w:r>
      <w:r w:rsidR="00E06E47" w:rsidRPr="00D517CD">
        <w:t>45% to the telecommunications sector, the only contributor to date</w:t>
      </w:r>
    </w:p>
    <w:p w14:paraId="7003DE9F" w14:textId="251D90A8" w:rsidR="00E06E47" w:rsidRPr="00D517CD" w:rsidRDefault="00294E18" w:rsidP="00653CFC">
      <w:pPr>
        <w:pStyle w:val="enumlev2"/>
      </w:pPr>
      <w:r w:rsidRPr="00D517CD">
        <w:rPr>
          <w:lang w:bidi="ar-DZ"/>
        </w:rPr>
        <w:t>•</w:t>
      </w:r>
      <w:r w:rsidRPr="00D517CD">
        <w:rPr>
          <w:lang w:bidi="ar-DZ"/>
        </w:rPr>
        <w:tab/>
      </w:r>
      <w:r w:rsidR="00E06E47" w:rsidRPr="00D517CD">
        <w:t>55% to other sectors</w:t>
      </w:r>
    </w:p>
    <w:p w14:paraId="64F77E65" w14:textId="1817F970" w:rsidR="00E06E47" w:rsidRPr="00D517CD" w:rsidRDefault="00E06E47" w:rsidP="00E06E47">
      <w:pPr>
        <w:rPr>
          <w:szCs w:val="24"/>
          <w:lang w:eastAsia="ja-JP"/>
        </w:rPr>
      </w:pPr>
      <w:r w:rsidRPr="00D517CD">
        <w:rPr>
          <w:szCs w:val="24"/>
          <w:lang w:eastAsia="ja-JP"/>
        </w:rPr>
        <w:t xml:space="preserve">Examples of achievements financed by the </w:t>
      </w:r>
      <w:r w:rsidR="008A7118" w:rsidRPr="00D517CD">
        <w:rPr>
          <w:szCs w:val="24"/>
          <w:lang w:eastAsia="ja-JP"/>
        </w:rPr>
        <w:t>universal service fund</w:t>
      </w:r>
      <w:r w:rsidR="00E2591C" w:rsidRPr="00D517CD">
        <w:rPr>
          <w:szCs w:val="24"/>
          <w:lang w:eastAsia="ja-JP"/>
        </w:rPr>
        <w:t>:</w:t>
      </w:r>
    </w:p>
    <w:p w14:paraId="05B8E1DB" w14:textId="74A78DE4" w:rsidR="00E06E47" w:rsidRPr="00D517CD" w:rsidRDefault="003B1738" w:rsidP="00FB1E68">
      <w:pPr>
        <w:pStyle w:val="enumlev1"/>
      </w:pPr>
      <w:r w:rsidRPr="00D517CD">
        <w:t>1</w:t>
      </w:r>
      <w:r w:rsidR="00653CFC" w:rsidRPr="00D517CD">
        <w:t>)</w:t>
      </w:r>
      <w:r w:rsidRPr="00D517CD">
        <w:tab/>
      </w:r>
      <w:r w:rsidR="00E06E47" w:rsidRPr="00D517CD">
        <w:t>Northern Project</w:t>
      </w:r>
    </w:p>
    <w:p w14:paraId="20BD3706" w14:textId="03D0218B" w:rsidR="00E06E47" w:rsidRPr="00D517CD" w:rsidRDefault="00294E18" w:rsidP="00FB1E68">
      <w:pPr>
        <w:pStyle w:val="enumlev2"/>
      </w:pPr>
      <w:r w:rsidRPr="00D517CD">
        <w:t>–</w:t>
      </w:r>
      <w:r w:rsidR="003B1738" w:rsidRPr="00D517CD">
        <w:tab/>
      </w:r>
      <w:r w:rsidR="00E06E47" w:rsidRPr="00D517CD">
        <w:t xml:space="preserve">2G coverage of the </w:t>
      </w:r>
      <w:proofErr w:type="spellStart"/>
      <w:r w:rsidR="00E06E47" w:rsidRPr="00D517CD">
        <w:t>Zouerat-Birmogrein-Ainbintili</w:t>
      </w:r>
      <w:proofErr w:type="spellEnd"/>
      <w:r w:rsidR="00E06E47" w:rsidRPr="00D517CD">
        <w:t xml:space="preserve"> axis</w:t>
      </w:r>
    </w:p>
    <w:p w14:paraId="15F497F5" w14:textId="345F6B15" w:rsidR="00E06E47" w:rsidRPr="00D517CD" w:rsidRDefault="00294E18" w:rsidP="00FB1E68">
      <w:pPr>
        <w:pStyle w:val="enumlev2"/>
      </w:pPr>
      <w:r w:rsidRPr="00D517CD">
        <w:t>–</w:t>
      </w:r>
      <w:r w:rsidR="003B1738" w:rsidRPr="00D517CD">
        <w:tab/>
      </w:r>
      <w:r w:rsidR="00E06E47" w:rsidRPr="00D517CD">
        <w:t>A distance of nearly 600 km</w:t>
      </w:r>
    </w:p>
    <w:p w14:paraId="63763D03" w14:textId="32319B9E" w:rsidR="00E06E47" w:rsidRPr="00D517CD" w:rsidRDefault="00294E18" w:rsidP="00FB1E68">
      <w:pPr>
        <w:pStyle w:val="enumlev2"/>
      </w:pPr>
      <w:r w:rsidRPr="00D517CD">
        <w:t>–</w:t>
      </w:r>
      <w:r w:rsidR="003B1738" w:rsidRPr="00D517CD">
        <w:tab/>
      </w:r>
      <w:r w:rsidR="00E06E47" w:rsidRPr="00D517CD">
        <w:t>19 radio sites</w:t>
      </w:r>
    </w:p>
    <w:p w14:paraId="4A0F7FF8" w14:textId="0DEC94AF" w:rsidR="00E06E47" w:rsidRPr="00D517CD" w:rsidRDefault="00294E18" w:rsidP="00FB1E68">
      <w:pPr>
        <w:pStyle w:val="enumlev2"/>
      </w:pPr>
      <w:r w:rsidRPr="00D517CD">
        <w:t>–</w:t>
      </w:r>
      <w:r w:rsidR="003B1738" w:rsidRPr="00D517CD">
        <w:tab/>
      </w:r>
      <w:r w:rsidR="00E06E47" w:rsidRPr="00D517CD">
        <w:t>Consultation of mobile operators and award of the contract to one of them</w:t>
      </w:r>
    </w:p>
    <w:p w14:paraId="4FAD2BCD" w14:textId="44F77F4A" w:rsidR="00E06E47" w:rsidRPr="00D517CD" w:rsidRDefault="00294E18" w:rsidP="00FB1E68">
      <w:pPr>
        <w:pStyle w:val="enumlev3"/>
      </w:pPr>
      <w:r w:rsidRPr="00D517CD">
        <w:t>•</w:t>
      </w:r>
      <w:r w:rsidR="00FB1E68" w:rsidRPr="00D517CD">
        <w:tab/>
      </w:r>
      <w:r w:rsidR="00E06E47" w:rsidRPr="00D517CD">
        <w:t>Investment</w:t>
      </w:r>
    </w:p>
    <w:p w14:paraId="69768E22" w14:textId="2045B53E" w:rsidR="00E06E47" w:rsidRPr="00D517CD" w:rsidRDefault="00294E18" w:rsidP="00FB1E68">
      <w:pPr>
        <w:pStyle w:val="enumlev3"/>
      </w:pPr>
      <w:r w:rsidRPr="00D517CD">
        <w:t>•</w:t>
      </w:r>
      <w:r w:rsidR="00FB1E68" w:rsidRPr="00D517CD">
        <w:tab/>
      </w:r>
      <w:r w:rsidR="00E06E47" w:rsidRPr="00D517CD">
        <w:t>Operation, 5-year agreement</w:t>
      </w:r>
    </w:p>
    <w:p w14:paraId="7B40B1D5" w14:textId="784223C6" w:rsidR="00E2591C" w:rsidRPr="00D517CD" w:rsidRDefault="00E2591C" w:rsidP="00653CFC">
      <w:pPr>
        <w:pStyle w:val="enumlev1"/>
        <w:keepNext/>
        <w:keepLines/>
        <w:rPr>
          <w:szCs w:val="24"/>
          <w:lang w:eastAsia="ja-JP"/>
        </w:rPr>
      </w:pPr>
      <w:r w:rsidRPr="00D517CD">
        <w:rPr>
          <w:szCs w:val="24"/>
          <w:lang w:eastAsia="ja-JP"/>
        </w:rPr>
        <w:lastRenderedPageBreak/>
        <w:t>2</w:t>
      </w:r>
      <w:r w:rsidR="00653CFC" w:rsidRPr="00D517CD">
        <w:rPr>
          <w:szCs w:val="24"/>
          <w:lang w:eastAsia="ja-JP"/>
        </w:rPr>
        <w:t>)</w:t>
      </w:r>
      <w:r w:rsidR="00FB1E68" w:rsidRPr="00D517CD">
        <w:tab/>
      </w:r>
      <w:r w:rsidRPr="00D517CD">
        <w:t>South</w:t>
      </w:r>
      <w:r w:rsidRPr="00D517CD">
        <w:rPr>
          <w:szCs w:val="24"/>
          <w:lang w:eastAsia="ja-JP"/>
        </w:rPr>
        <w:t xml:space="preserve"> and South-Eastern </w:t>
      </w:r>
      <w:r w:rsidR="008A7118" w:rsidRPr="00D517CD">
        <w:rPr>
          <w:szCs w:val="24"/>
          <w:lang w:eastAsia="ja-JP"/>
        </w:rPr>
        <w:t>border project</w:t>
      </w:r>
    </w:p>
    <w:p w14:paraId="7BF3391A" w14:textId="5D7A3E32" w:rsidR="00E2591C" w:rsidRPr="00D517CD" w:rsidRDefault="00FB1E68" w:rsidP="00653CFC">
      <w:pPr>
        <w:pStyle w:val="enumlev2"/>
        <w:keepNext/>
        <w:keepLines/>
      </w:pPr>
      <w:r w:rsidRPr="00D517CD">
        <w:t>–</w:t>
      </w:r>
      <w:r w:rsidRPr="00D517CD">
        <w:tab/>
      </w:r>
      <w:r w:rsidR="00E2591C" w:rsidRPr="00D517CD">
        <w:t>A 1600km long border</w:t>
      </w:r>
    </w:p>
    <w:p w14:paraId="3CE29D0C" w14:textId="5FB721B6" w:rsidR="00E2591C" w:rsidRPr="00D517CD" w:rsidRDefault="00FB1E68" w:rsidP="00653CFC">
      <w:pPr>
        <w:pStyle w:val="enumlev2"/>
        <w:keepNext/>
        <w:keepLines/>
      </w:pPr>
      <w:r w:rsidRPr="00D517CD">
        <w:t>–</w:t>
      </w:r>
      <w:r w:rsidRPr="00D517CD">
        <w:tab/>
      </w:r>
      <w:r w:rsidR="00E2591C" w:rsidRPr="00D517CD">
        <w:t>More than 400 beneficiary localities</w:t>
      </w:r>
    </w:p>
    <w:p w14:paraId="5CAF9FE9" w14:textId="692DF606" w:rsidR="00E2591C" w:rsidRPr="00D517CD" w:rsidRDefault="00FB1E68" w:rsidP="009813EB">
      <w:pPr>
        <w:pStyle w:val="enumlev2"/>
      </w:pPr>
      <w:r w:rsidRPr="00D517CD">
        <w:t>–</w:t>
      </w:r>
      <w:r w:rsidRPr="00D517CD">
        <w:tab/>
      </w:r>
      <w:r w:rsidR="00E2591C" w:rsidRPr="00D517CD">
        <w:t>144 new radio sites</w:t>
      </w:r>
    </w:p>
    <w:p w14:paraId="5896A395" w14:textId="0A4B7472" w:rsidR="00E2591C" w:rsidRPr="00D517CD" w:rsidRDefault="00FB1E68" w:rsidP="009813EB">
      <w:pPr>
        <w:pStyle w:val="enumlev2"/>
      </w:pPr>
      <w:r w:rsidRPr="00D517CD">
        <w:t>–</w:t>
      </w:r>
      <w:r w:rsidRPr="00D517CD">
        <w:tab/>
      </w:r>
      <w:r w:rsidR="00E2591C" w:rsidRPr="00D517CD">
        <w:t>Covered area:</w:t>
      </w:r>
    </w:p>
    <w:p w14:paraId="260E6139" w14:textId="3E14CDD4" w:rsidR="00E2591C" w:rsidRPr="00D517CD" w:rsidRDefault="00FB1E68" w:rsidP="00FB1E68">
      <w:pPr>
        <w:pStyle w:val="enumlev3"/>
      </w:pPr>
      <w:r w:rsidRPr="00D517CD">
        <w:t>•</w:t>
      </w:r>
      <w:r w:rsidR="003B1738" w:rsidRPr="00D517CD">
        <w:tab/>
      </w:r>
      <w:r w:rsidR="00E2591C" w:rsidRPr="00D517CD">
        <w:t>14</w:t>
      </w:r>
      <w:r w:rsidR="008A7118" w:rsidRPr="00D517CD">
        <w:t xml:space="preserve"> </w:t>
      </w:r>
      <w:r w:rsidR="00E2591C" w:rsidRPr="00D517CD">
        <w:t>000 km for 2G</w:t>
      </w:r>
    </w:p>
    <w:p w14:paraId="7FA0B5D6" w14:textId="2711D7E5" w:rsidR="00E2591C" w:rsidRPr="00D517CD" w:rsidRDefault="00FB1E68" w:rsidP="00FB1E68">
      <w:pPr>
        <w:pStyle w:val="enumlev3"/>
      </w:pPr>
      <w:r w:rsidRPr="00D517CD">
        <w:t>•</w:t>
      </w:r>
      <w:r w:rsidR="003B1738" w:rsidRPr="00D517CD">
        <w:tab/>
      </w:r>
      <w:r w:rsidR="00E2591C" w:rsidRPr="00D517CD">
        <w:t>6</w:t>
      </w:r>
      <w:r w:rsidR="008A7118" w:rsidRPr="00D517CD">
        <w:t xml:space="preserve"> </w:t>
      </w:r>
      <w:r w:rsidR="00E2591C" w:rsidRPr="00D517CD">
        <w:t>000 km for 4G</w:t>
      </w:r>
    </w:p>
    <w:p w14:paraId="70812654" w14:textId="58FF7F3B" w:rsidR="00E2591C" w:rsidRPr="00D517CD" w:rsidRDefault="00FB1E68" w:rsidP="009813EB">
      <w:pPr>
        <w:pStyle w:val="enumlev2"/>
      </w:pPr>
      <w:r w:rsidRPr="00D517CD">
        <w:t>–</w:t>
      </w:r>
      <w:r w:rsidR="003B1738" w:rsidRPr="00D517CD">
        <w:tab/>
      </w:r>
      <w:r w:rsidR="00E2591C" w:rsidRPr="00D517CD">
        <w:t>Consultation of operators and call for tenders for the construction of the network</w:t>
      </w:r>
    </w:p>
    <w:p w14:paraId="0C3415C9" w14:textId="6EF7F7F1" w:rsidR="00E2591C" w:rsidRPr="00D517CD" w:rsidRDefault="00FB1E68" w:rsidP="009813EB">
      <w:pPr>
        <w:pStyle w:val="enumlev2"/>
      </w:pPr>
      <w:r w:rsidRPr="00D517CD">
        <w:t>–</w:t>
      </w:r>
      <w:r w:rsidR="003B1738" w:rsidRPr="00D517CD">
        <w:tab/>
      </w:r>
      <w:r w:rsidR="00E2591C" w:rsidRPr="00D517CD">
        <w:t>Consultation of existing operators for the operation</w:t>
      </w:r>
    </w:p>
    <w:p w14:paraId="61B9540E" w14:textId="207F0342" w:rsidR="00674879" w:rsidRPr="00D517CD" w:rsidRDefault="00E2591C" w:rsidP="00FB1E68">
      <w:pPr>
        <w:pStyle w:val="Figure"/>
        <w:rPr>
          <w:szCs w:val="24"/>
          <w:lang w:eastAsia="ja-JP"/>
        </w:rPr>
      </w:pPr>
      <w:r w:rsidRPr="00D517CD">
        <w:rPr>
          <w:noProof/>
        </w:rPr>
        <w:drawing>
          <wp:inline distT="0" distB="0" distL="0" distR="0" wp14:anchorId="616D2FA1" wp14:editId="5A446E5B">
            <wp:extent cx="3045124" cy="1495583"/>
            <wp:effectExtent l="0" t="0" r="3175" b="9525"/>
            <wp:docPr id="649421132" name="Image 3" descr="Figure 5 – South and South-Eastern border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421132" name="Image 3" descr="Figure 5 – South and South-Eastern border proj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80409" cy="1512913"/>
                    </a:xfrm>
                    <a:prstGeom prst="rect">
                      <a:avLst/>
                    </a:prstGeom>
                    <a:noFill/>
                  </pic:spPr>
                </pic:pic>
              </a:graphicData>
            </a:graphic>
          </wp:inline>
        </w:drawing>
      </w:r>
    </w:p>
    <w:p w14:paraId="4B75C723" w14:textId="77777777" w:rsidR="00FB1E68" w:rsidRPr="00D517CD" w:rsidRDefault="00FB1E68" w:rsidP="00FB1E68">
      <w:pPr>
        <w:pStyle w:val="FigureNoTitle"/>
        <w:rPr>
          <w:lang w:eastAsia="ja-JP"/>
        </w:rPr>
      </w:pPr>
      <w:r w:rsidRPr="00D517CD">
        <w:rPr>
          <w:lang w:eastAsia="ja-JP"/>
        </w:rPr>
        <w:t>Figure 5 – South and South-Eastern border project</w:t>
      </w:r>
    </w:p>
    <w:p w14:paraId="3A024B20" w14:textId="77777777" w:rsidR="00FB1E68" w:rsidRPr="00D517CD" w:rsidRDefault="00FB1E68" w:rsidP="00FB1E68">
      <w:pPr>
        <w:rPr>
          <w:lang w:eastAsia="ja-JP"/>
        </w:rPr>
      </w:pPr>
    </w:p>
    <w:p w14:paraId="43ACCBAD" w14:textId="77777777" w:rsidR="00674879" w:rsidRPr="00D517CD" w:rsidRDefault="00674879">
      <w:pPr>
        <w:rPr>
          <w:szCs w:val="24"/>
          <w:lang w:eastAsia="ja-JP"/>
        </w:rPr>
      </w:pPr>
      <w:r w:rsidRPr="00D517CD">
        <w:rPr>
          <w:szCs w:val="24"/>
          <w:lang w:eastAsia="ja-JP"/>
        </w:rPr>
        <w:br w:type="page"/>
      </w:r>
    </w:p>
    <w:p w14:paraId="6FC2D555" w14:textId="6A6C6E5E" w:rsidR="00E2591C" w:rsidRPr="00D517CD" w:rsidRDefault="00674879" w:rsidP="00581F5C">
      <w:pPr>
        <w:pStyle w:val="AnnexNoTitle"/>
        <w:rPr>
          <w:lang w:bidi="hi-IN"/>
        </w:rPr>
      </w:pPr>
      <w:bookmarkStart w:id="104" w:name="_Toc239173396"/>
      <w:r w:rsidRPr="00D517CD">
        <w:rPr>
          <w:lang w:bidi="hi-IN"/>
        </w:rPr>
        <w:lastRenderedPageBreak/>
        <w:t>Bibliography</w:t>
      </w:r>
      <w:bookmarkEnd w:id="104"/>
    </w:p>
    <w:p w14:paraId="768BC7BF" w14:textId="77777777" w:rsidR="004640F9" w:rsidRPr="00D517CD" w:rsidRDefault="004640F9" w:rsidP="004640F9">
      <w:pPr>
        <w:rPr>
          <w:lang w:bidi="hi-IN"/>
        </w:rPr>
      </w:pPr>
    </w:p>
    <w:p w14:paraId="1D8D94E1" w14:textId="0D196167" w:rsidR="00674879" w:rsidRPr="00D517CD" w:rsidRDefault="00674879" w:rsidP="004640F9">
      <w:pPr>
        <w:pStyle w:val="Reftext"/>
        <w:tabs>
          <w:tab w:val="clear" w:pos="794"/>
          <w:tab w:val="clear" w:pos="1191"/>
          <w:tab w:val="clear" w:pos="1588"/>
        </w:tabs>
        <w:ind w:left="3402" w:hanging="3402"/>
        <w:rPr>
          <w:rFonts w:ascii="Arial" w:hAnsi="Arial" w:cs="Arial"/>
          <w:sz w:val="16"/>
          <w:szCs w:val="16"/>
        </w:rPr>
      </w:pPr>
      <w:r w:rsidRPr="00D517CD">
        <w:t>[b-ITU Report]</w:t>
      </w:r>
      <w:r w:rsidRPr="00D517CD">
        <w:tab/>
      </w:r>
      <w:r w:rsidRPr="00D517CD">
        <w:tab/>
        <w:t xml:space="preserve">International Telecommunication Union (ITU), </w:t>
      </w:r>
      <w:r w:rsidRPr="00D517CD">
        <w:rPr>
          <w:i/>
          <w:iCs/>
        </w:rPr>
        <w:t>Global Connectivity Report 2022</w:t>
      </w:r>
      <w:r w:rsidRPr="00D517CD">
        <w:t xml:space="preserve"> (2022)</w:t>
      </w:r>
      <w:r w:rsidR="008F6A21" w:rsidRPr="00D517CD">
        <w:t>,</w:t>
      </w:r>
      <w:r w:rsidRPr="00D517CD">
        <w:t xml:space="preserve"> </w:t>
      </w:r>
      <w:hyperlink r:id="rId36" w:history="1">
        <w:r w:rsidR="004640F9" w:rsidRPr="00D517CD">
          <w:rPr>
            <w:rStyle w:val="Hyperlink"/>
            <w:rFonts w:ascii="Arial" w:hAnsi="Arial" w:cs="Arial"/>
            <w:sz w:val="16"/>
            <w:szCs w:val="16"/>
          </w:rPr>
          <w:t>https://www.itu.int/itu-d/reports/statistics/global-connectivity-report-2022/</w:t>
        </w:r>
      </w:hyperlink>
    </w:p>
    <w:p w14:paraId="1AA45F81" w14:textId="45AAAC7C" w:rsidR="00E10ABF" w:rsidRPr="00D517CD" w:rsidRDefault="00E10ABF" w:rsidP="004640F9">
      <w:pPr>
        <w:pStyle w:val="Reftext"/>
        <w:ind w:left="3402" w:hanging="3402"/>
      </w:pPr>
      <w:r w:rsidRPr="00D517CD">
        <w:t>[b-ITU/UNESCO]</w:t>
      </w:r>
      <w:r w:rsidR="00540F20" w:rsidRPr="00D517CD">
        <w:tab/>
      </w:r>
      <w:r w:rsidRPr="00D517CD">
        <w:tab/>
        <w:t xml:space="preserve">Broadband Commission for Sustainable Development, </w:t>
      </w:r>
      <w:r w:rsidRPr="00D517CD">
        <w:rPr>
          <w:i/>
          <w:iCs/>
        </w:rPr>
        <w:t>21st</w:t>
      </w:r>
      <w:r w:rsidR="006F098A" w:rsidRPr="00D517CD">
        <w:rPr>
          <w:i/>
          <w:iCs/>
        </w:rPr>
        <w:t> </w:t>
      </w:r>
      <w:r w:rsidRPr="00D517CD">
        <w:rPr>
          <w:i/>
          <w:iCs/>
        </w:rPr>
        <w:t>Century Financing Models for Bridging Broadband Connectivity Gaps</w:t>
      </w:r>
      <w:r w:rsidRPr="00D517CD">
        <w:t xml:space="preserve"> (2021).</w:t>
      </w:r>
    </w:p>
    <w:p w14:paraId="5B954025" w14:textId="56B161B5" w:rsidR="00674879" w:rsidRPr="00D517CD" w:rsidRDefault="00674879" w:rsidP="004640F9">
      <w:pPr>
        <w:pStyle w:val="Reftext"/>
        <w:ind w:left="3402" w:hanging="3402"/>
        <w:rPr>
          <w:rStyle w:val="Hyperlink"/>
          <w:color w:val="000000" w:themeColor="text1"/>
          <w:u w:val="none"/>
        </w:rPr>
      </w:pPr>
      <w:r w:rsidRPr="00D517CD">
        <w:t>[b-Allianz</w:t>
      </w:r>
      <w:r w:rsidR="00E10ABF" w:rsidRPr="00D517CD">
        <w:t xml:space="preserve"> 2021</w:t>
      </w:r>
      <w:r w:rsidRPr="00D517CD">
        <w:t>]</w:t>
      </w:r>
      <w:r w:rsidR="00E10ABF" w:rsidRPr="00D517CD">
        <w:tab/>
      </w:r>
      <w:r w:rsidR="00E10ABF" w:rsidRPr="00D517CD">
        <w:tab/>
        <w:t xml:space="preserve">Alliance for Affordable Internet (2021), </w:t>
      </w:r>
      <w:r w:rsidR="00E10ABF" w:rsidRPr="00D517CD">
        <w:rPr>
          <w:i/>
          <w:iCs/>
        </w:rPr>
        <w:t>2021 Affordability Report</w:t>
      </w:r>
      <w:r w:rsidR="008F6A21" w:rsidRPr="00D517CD">
        <w:t>,</w:t>
      </w:r>
      <w:r w:rsidR="004640F9" w:rsidRPr="00D517CD">
        <w:t xml:space="preserve"> </w:t>
      </w:r>
      <w:hyperlink r:id="rId37" w:history="1">
        <w:r w:rsidR="00540F20" w:rsidRPr="00D517CD">
          <w:rPr>
            <w:rStyle w:val="Hyperlink"/>
            <w:rFonts w:ascii="Arial" w:hAnsi="Arial" w:cs="Arial"/>
            <w:sz w:val="16"/>
            <w:szCs w:val="16"/>
          </w:rPr>
          <w:t>https://adi.a4ai.org/2021-affordability-report/</w:t>
        </w:r>
      </w:hyperlink>
    </w:p>
    <w:p w14:paraId="684031B3" w14:textId="4DAC2971" w:rsidR="00E10ABF" w:rsidRPr="00D517CD" w:rsidRDefault="00E10ABF" w:rsidP="004640F9">
      <w:pPr>
        <w:pStyle w:val="Reftext"/>
        <w:tabs>
          <w:tab w:val="clear" w:pos="794"/>
          <w:tab w:val="clear" w:pos="1191"/>
          <w:tab w:val="clear" w:pos="1588"/>
        </w:tabs>
        <w:ind w:left="3402" w:hanging="3402"/>
        <w:rPr>
          <w:rStyle w:val="Hyperlink"/>
          <w:color w:val="000000" w:themeColor="text1"/>
          <w:u w:val="none"/>
        </w:rPr>
      </w:pPr>
      <w:r w:rsidRPr="00D517CD">
        <w:rPr>
          <w:rStyle w:val="Hyperlink"/>
          <w:color w:val="000000" w:themeColor="text1"/>
          <w:u w:val="none"/>
        </w:rPr>
        <w:t>[b-COAI]</w:t>
      </w:r>
      <w:r w:rsidRPr="00D517CD">
        <w:rPr>
          <w:rStyle w:val="Hyperlink"/>
          <w:color w:val="000000" w:themeColor="text1"/>
          <w:u w:val="none"/>
        </w:rPr>
        <w:tab/>
      </w:r>
      <w:r w:rsidRPr="00D517CD">
        <w:rPr>
          <w:rStyle w:val="Hyperlink"/>
          <w:color w:val="000000" w:themeColor="text1"/>
          <w:u w:val="none"/>
        </w:rPr>
        <w:tab/>
        <w:t xml:space="preserve">CXO today.com, </w:t>
      </w:r>
      <w:r w:rsidR="004816F1" w:rsidRPr="00D517CD">
        <w:rPr>
          <w:rStyle w:val="Hyperlink"/>
          <w:color w:val="000000" w:themeColor="text1"/>
          <w:u w:val="none"/>
        </w:rPr>
        <w:t>Union Budget 2024-2025: COAI Seeks Policy Measures to Boost Telecom Sector Viability (2023)</w:t>
      </w:r>
      <w:r w:rsidR="008F6A21" w:rsidRPr="00D517CD">
        <w:rPr>
          <w:rStyle w:val="Hyperlink"/>
          <w:color w:val="000000" w:themeColor="text1"/>
          <w:u w:val="none"/>
        </w:rPr>
        <w:t>,</w:t>
      </w:r>
      <w:r w:rsidR="004816F1" w:rsidRPr="00D517CD">
        <w:rPr>
          <w:rStyle w:val="Hyperlink"/>
          <w:color w:val="000000" w:themeColor="text1"/>
          <w:u w:val="none"/>
        </w:rPr>
        <w:t xml:space="preserve"> </w:t>
      </w:r>
      <w:hyperlink r:id="rId38" w:history="1">
        <w:r w:rsidR="009252E9" w:rsidRPr="00D517CD">
          <w:rPr>
            <w:rStyle w:val="Hyperlink"/>
            <w:rFonts w:ascii="Arial" w:hAnsi="Arial" w:cs="Arial"/>
            <w:sz w:val="16"/>
            <w:szCs w:val="16"/>
          </w:rPr>
          <w:t>https://cxotoday.com/media-coverage/union-budget-2024-2025-coai-seeks-policy-measures-to-boost-telecom-sector-viability/</w:t>
        </w:r>
      </w:hyperlink>
    </w:p>
    <w:p w14:paraId="271F3F39" w14:textId="49552977" w:rsidR="00E10ABF" w:rsidRPr="00D517CD" w:rsidRDefault="00E10ABF" w:rsidP="004640F9">
      <w:pPr>
        <w:pStyle w:val="Reftext"/>
        <w:ind w:left="3402" w:hanging="3402"/>
      </w:pPr>
      <w:r w:rsidRPr="00D517CD">
        <w:t>[b-ANATEL Resolution 683]</w:t>
      </w:r>
      <w:r w:rsidRPr="00D517CD">
        <w:tab/>
      </w:r>
      <w:proofErr w:type="spellStart"/>
      <w:r w:rsidRPr="00D517CD">
        <w:t>Agência</w:t>
      </w:r>
      <w:proofErr w:type="spellEnd"/>
      <w:r w:rsidRPr="00D517CD">
        <w:t xml:space="preserve"> Nacional de Telecomunicações (2017), </w:t>
      </w:r>
      <w:proofErr w:type="spellStart"/>
      <w:r w:rsidRPr="00D517CD">
        <w:rPr>
          <w:i/>
          <w:iCs/>
        </w:rPr>
        <w:t>Resolução</w:t>
      </w:r>
      <w:proofErr w:type="spellEnd"/>
      <w:r w:rsidRPr="00D517CD">
        <w:rPr>
          <w:i/>
          <w:iCs/>
        </w:rPr>
        <w:t xml:space="preserve"> nº</w:t>
      </w:r>
      <w:r w:rsidR="00581F5C" w:rsidRPr="00D517CD">
        <w:rPr>
          <w:i/>
          <w:iCs/>
        </w:rPr>
        <w:t> </w:t>
      </w:r>
      <w:r w:rsidRPr="00D517CD">
        <w:rPr>
          <w:i/>
          <w:iCs/>
        </w:rPr>
        <w:t xml:space="preserve">683, de 05 de </w:t>
      </w:r>
      <w:proofErr w:type="spellStart"/>
      <w:r w:rsidRPr="00D517CD">
        <w:rPr>
          <w:i/>
          <w:iCs/>
        </w:rPr>
        <w:t>outubro</w:t>
      </w:r>
      <w:proofErr w:type="spellEnd"/>
      <w:r w:rsidRPr="00D517CD">
        <w:rPr>
          <w:i/>
          <w:iCs/>
        </w:rPr>
        <w:t xml:space="preserve"> de 2017</w:t>
      </w:r>
      <w:r w:rsidRPr="00D517CD">
        <w:t xml:space="preserve">, </w:t>
      </w:r>
      <w:proofErr w:type="spellStart"/>
      <w:r w:rsidRPr="00D517CD">
        <w:t>Regulamento</w:t>
      </w:r>
      <w:proofErr w:type="spellEnd"/>
      <w:r w:rsidRPr="00D517CD">
        <w:t xml:space="preserve"> de </w:t>
      </w:r>
      <w:proofErr w:type="spellStart"/>
      <w:r w:rsidRPr="00D517CD">
        <w:t>Compartilhamento</w:t>
      </w:r>
      <w:proofErr w:type="spellEnd"/>
      <w:r w:rsidRPr="00D517CD">
        <w:t xml:space="preserve"> de </w:t>
      </w:r>
      <w:proofErr w:type="spellStart"/>
      <w:r w:rsidRPr="00D517CD">
        <w:t>Infraestrutura</w:t>
      </w:r>
      <w:proofErr w:type="spellEnd"/>
      <w:r w:rsidRPr="00D517CD">
        <w:t xml:space="preserve"> de </w:t>
      </w:r>
      <w:proofErr w:type="spellStart"/>
      <w:r w:rsidRPr="00D517CD">
        <w:t>Suporte</w:t>
      </w:r>
      <w:proofErr w:type="spellEnd"/>
      <w:r w:rsidRPr="00D517CD">
        <w:t xml:space="preserve"> à </w:t>
      </w:r>
      <w:proofErr w:type="spellStart"/>
      <w:r w:rsidRPr="00D517CD">
        <w:t>Prestação</w:t>
      </w:r>
      <w:proofErr w:type="spellEnd"/>
      <w:r w:rsidRPr="00D517CD">
        <w:t xml:space="preserve"> de </w:t>
      </w:r>
      <w:proofErr w:type="spellStart"/>
      <w:r w:rsidRPr="00D517CD">
        <w:t>Serviço</w:t>
      </w:r>
      <w:proofErr w:type="spellEnd"/>
      <w:r w:rsidRPr="00D517CD">
        <w:t xml:space="preserve"> de Telecomunicações</w:t>
      </w:r>
      <w:r w:rsidR="008F6A21" w:rsidRPr="00D517CD">
        <w:t xml:space="preserve">, </w:t>
      </w:r>
      <w:hyperlink r:id="rId39" w:history="1">
        <w:r w:rsidR="008F6A21" w:rsidRPr="00D517CD">
          <w:rPr>
            <w:rStyle w:val="Hyperlink"/>
            <w:rFonts w:ascii="Arial" w:hAnsi="Arial" w:cs="Arial"/>
            <w:sz w:val="16"/>
            <w:szCs w:val="16"/>
          </w:rPr>
          <w:t>https://www.anatel.gov.br/legislacao/resolucoes/2017/949-resolucao-683</w:t>
        </w:r>
      </w:hyperlink>
    </w:p>
    <w:p w14:paraId="313E05F0" w14:textId="794CCFFF" w:rsidR="00BB6022" w:rsidRPr="00D517CD" w:rsidRDefault="00BB6022" w:rsidP="004640F9">
      <w:pPr>
        <w:pStyle w:val="Reftext"/>
        <w:tabs>
          <w:tab w:val="clear" w:pos="794"/>
          <w:tab w:val="clear" w:pos="1191"/>
          <w:tab w:val="clear" w:pos="1588"/>
          <w:tab w:val="clear" w:pos="1985"/>
        </w:tabs>
        <w:ind w:left="3402" w:hanging="3402"/>
      </w:pPr>
      <w:r w:rsidRPr="00D517CD">
        <w:t>[b-Connect 2030]</w:t>
      </w:r>
      <w:r w:rsidRPr="00D517CD">
        <w:tab/>
        <w:t xml:space="preserve">International Telecommunication Union (ITU), </w:t>
      </w:r>
      <w:r w:rsidRPr="00D517CD">
        <w:rPr>
          <w:i/>
          <w:iCs/>
        </w:rPr>
        <w:t>Connect</w:t>
      </w:r>
      <w:r w:rsidR="004640F9" w:rsidRPr="00D517CD">
        <w:rPr>
          <w:i/>
          <w:iCs/>
        </w:rPr>
        <w:t> </w:t>
      </w:r>
      <w:r w:rsidRPr="00D517CD">
        <w:rPr>
          <w:i/>
          <w:iCs/>
        </w:rPr>
        <w:t>2030 – An agenda to connect all to a better world</w:t>
      </w:r>
      <w:r w:rsidR="008F6A21" w:rsidRPr="00D517CD">
        <w:t xml:space="preserve">, </w:t>
      </w:r>
      <w:hyperlink r:id="rId40" w:history="1">
        <w:r w:rsidR="008F6A21" w:rsidRPr="00D517CD">
          <w:rPr>
            <w:rStyle w:val="Hyperlink"/>
            <w:rFonts w:ascii="Arial" w:hAnsi="Arial" w:cs="Arial"/>
            <w:sz w:val="16"/>
            <w:szCs w:val="16"/>
          </w:rPr>
          <w:t>https://www.itu.int/en/mediacentre/backgrounders/Pages/connect-2030-agenda.aspx</w:t>
        </w:r>
      </w:hyperlink>
    </w:p>
    <w:p w14:paraId="31031A96" w14:textId="7F08DD9E" w:rsidR="00A5616D" w:rsidRPr="00D517CD" w:rsidRDefault="00A5616D" w:rsidP="004640F9">
      <w:pPr>
        <w:pStyle w:val="Reftext"/>
        <w:ind w:left="3402" w:hanging="3402"/>
      </w:pPr>
      <w:r w:rsidRPr="00D517CD">
        <w:t>[</w:t>
      </w:r>
      <w:r w:rsidR="00474EB3" w:rsidRPr="00D517CD">
        <w:t>b-</w:t>
      </w:r>
      <w:r w:rsidRPr="00AD1102">
        <w:t>GSMA Infrastructure Sharing</w:t>
      </w:r>
      <w:r w:rsidRPr="00D517CD">
        <w:t>]</w:t>
      </w:r>
      <w:r w:rsidRPr="00D517CD">
        <w:tab/>
        <w:t xml:space="preserve">GSMA, </w:t>
      </w:r>
      <w:r w:rsidRPr="00D517CD">
        <w:rPr>
          <w:i/>
          <w:iCs/>
        </w:rPr>
        <w:t>Infrastructure Sharing: An Overview</w:t>
      </w:r>
      <w:r w:rsidRPr="00D517CD">
        <w:t xml:space="preserve"> (2019)</w:t>
      </w:r>
      <w:r w:rsidR="008F6A21" w:rsidRPr="00D517CD">
        <w:t>,</w:t>
      </w:r>
      <w:r w:rsidR="00E10ABF" w:rsidRPr="00D517CD">
        <w:t xml:space="preserve"> </w:t>
      </w:r>
      <w:hyperlink r:id="rId41" w:history="1">
        <w:r w:rsidR="004816F1" w:rsidRPr="00D517CD">
          <w:rPr>
            <w:rStyle w:val="Hyperlink"/>
            <w:rFonts w:ascii="Arial" w:hAnsi="Arial" w:cs="Arial"/>
            <w:sz w:val="16"/>
            <w:szCs w:val="16"/>
          </w:rPr>
          <w:t>https://www.gsma.com/solutions-and-impact/technologies/networks/gsma_resources/infrastructure-sharing-an-overview</w:t>
        </w:r>
        <w:r w:rsidR="004816F1" w:rsidRPr="00D517CD">
          <w:rPr>
            <w:rStyle w:val="Hyperlink"/>
          </w:rPr>
          <w:t>/</w:t>
        </w:r>
      </w:hyperlink>
    </w:p>
    <w:p w14:paraId="7A4AEBF5" w14:textId="665B1ABF" w:rsidR="004816F1" w:rsidRPr="00D517CD" w:rsidRDefault="004816F1" w:rsidP="004640F9">
      <w:pPr>
        <w:pStyle w:val="Reftext"/>
        <w:tabs>
          <w:tab w:val="clear" w:pos="794"/>
          <w:tab w:val="clear" w:pos="1191"/>
          <w:tab w:val="clear" w:pos="1588"/>
          <w:tab w:val="clear" w:pos="1985"/>
        </w:tabs>
        <w:ind w:left="3402" w:hanging="3402"/>
        <w:rPr>
          <w:rFonts w:eastAsia="Calibri"/>
          <w:szCs w:val="24"/>
          <w:lang w:eastAsia="ja-JP"/>
        </w:rPr>
      </w:pPr>
      <w:r w:rsidRPr="00D517CD">
        <w:rPr>
          <w:rFonts w:eastAsia="Calibri"/>
          <w:szCs w:val="24"/>
          <w:lang w:eastAsia="ja-JP"/>
        </w:rPr>
        <w:t>[b-Gov.br]</w:t>
      </w:r>
      <w:r w:rsidRPr="00D517CD">
        <w:rPr>
          <w:rFonts w:eastAsia="Calibri"/>
          <w:szCs w:val="24"/>
          <w:lang w:eastAsia="ja-JP"/>
        </w:rPr>
        <w:tab/>
        <w:t xml:space="preserve">Serviços e </w:t>
      </w:r>
      <w:proofErr w:type="spellStart"/>
      <w:r w:rsidRPr="00D517CD">
        <w:rPr>
          <w:rFonts w:eastAsia="Calibri"/>
          <w:szCs w:val="24"/>
          <w:lang w:eastAsia="ja-JP"/>
        </w:rPr>
        <w:t>Informações</w:t>
      </w:r>
      <w:proofErr w:type="spellEnd"/>
      <w:r w:rsidRPr="00D517CD">
        <w:rPr>
          <w:rFonts w:eastAsia="Calibri"/>
          <w:szCs w:val="24"/>
          <w:lang w:eastAsia="ja-JP"/>
        </w:rPr>
        <w:t xml:space="preserve"> do </w:t>
      </w:r>
      <w:proofErr w:type="spellStart"/>
      <w:r w:rsidRPr="00D517CD">
        <w:rPr>
          <w:rFonts w:eastAsia="Calibri"/>
          <w:szCs w:val="24"/>
          <w:lang w:eastAsia="ja-JP"/>
        </w:rPr>
        <w:t>Brasil</w:t>
      </w:r>
      <w:proofErr w:type="spellEnd"/>
      <w:r w:rsidRPr="00D517CD">
        <w:rPr>
          <w:rFonts w:eastAsia="Calibri"/>
          <w:szCs w:val="24"/>
          <w:lang w:eastAsia="ja-JP"/>
        </w:rPr>
        <w:t xml:space="preserve">, </w:t>
      </w:r>
      <w:proofErr w:type="spellStart"/>
      <w:r w:rsidRPr="00D517CD">
        <w:rPr>
          <w:rFonts w:eastAsia="Calibri"/>
          <w:i/>
          <w:iCs/>
          <w:szCs w:val="24"/>
          <w:lang w:eastAsia="ja-JP"/>
        </w:rPr>
        <w:t>Aplicação</w:t>
      </w:r>
      <w:proofErr w:type="spellEnd"/>
      <w:r w:rsidRPr="00D517CD">
        <w:rPr>
          <w:rFonts w:eastAsia="Calibri"/>
          <w:i/>
          <w:iCs/>
          <w:szCs w:val="24"/>
          <w:lang w:eastAsia="ja-JP"/>
        </w:rPr>
        <w:t xml:space="preserve"> de </w:t>
      </w:r>
      <w:proofErr w:type="spellStart"/>
      <w:r w:rsidRPr="00D517CD">
        <w:rPr>
          <w:rFonts w:eastAsia="Calibri"/>
          <w:i/>
          <w:iCs/>
          <w:szCs w:val="24"/>
          <w:lang w:eastAsia="ja-JP"/>
        </w:rPr>
        <w:t>Recursos</w:t>
      </w:r>
      <w:proofErr w:type="spellEnd"/>
      <w:r w:rsidRPr="00D517CD">
        <w:rPr>
          <w:rFonts w:eastAsia="Calibri"/>
          <w:szCs w:val="24"/>
          <w:lang w:eastAsia="ja-JP"/>
        </w:rPr>
        <w:t>, 2025</w:t>
      </w:r>
      <w:r w:rsidR="00581F5C" w:rsidRPr="00D517CD">
        <w:rPr>
          <w:rFonts w:eastAsia="Calibri"/>
          <w:szCs w:val="24"/>
          <w:lang w:eastAsia="ja-JP"/>
        </w:rPr>
        <w:t>,</w:t>
      </w:r>
      <w:r w:rsidRPr="00D517CD">
        <w:rPr>
          <w:rFonts w:eastAsia="Calibri"/>
          <w:szCs w:val="24"/>
          <w:lang w:eastAsia="ja-JP"/>
        </w:rPr>
        <w:t xml:space="preserve"> </w:t>
      </w:r>
      <w:hyperlink r:id="rId42" w:history="1">
        <w:r w:rsidRPr="00D517CD">
          <w:rPr>
            <w:rStyle w:val="Hyperlink"/>
            <w:rFonts w:ascii="Arial" w:eastAsia="Calibri" w:hAnsi="Arial" w:cs="Arial"/>
            <w:sz w:val="16"/>
            <w:szCs w:val="16"/>
          </w:rPr>
          <w:t>https://www.gov.br/mcom/pt-br/assuntos/fust/aplicacao-de-recursos</w:t>
        </w:r>
      </w:hyperlink>
    </w:p>
    <w:p w14:paraId="0CF1B021" w14:textId="29CF9F79" w:rsidR="004816F1" w:rsidRPr="00D517CD" w:rsidRDefault="004816F1" w:rsidP="004640F9">
      <w:pPr>
        <w:pStyle w:val="Reftext"/>
        <w:tabs>
          <w:tab w:val="clear" w:pos="794"/>
          <w:tab w:val="clear" w:pos="1191"/>
          <w:tab w:val="clear" w:pos="1588"/>
          <w:tab w:val="clear" w:pos="1985"/>
        </w:tabs>
        <w:ind w:left="3402" w:hanging="3402"/>
        <w:rPr>
          <w:rFonts w:ascii="Arial" w:hAnsi="Arial" w:cs="Arial"/>
          <w:sz w:val="16"/>
          <w:szCs w:val="16"/>
        </w:rPr>
      </w:pPr>
      <w:r w:rsidRPr="00D517CD">
        <w:rPr>
          <w:rFonts w:eastAsia="Calibri"/>
          <w:szCs w:val="24"/>
          <w:lang w:eastAsia="ja-JP"/>
        </w:rPr>
        <w:t>[b-</w:t>
      </w:r>
      <w:r w:rsidRPr="00D517CD">
        <w:t>Gov.br2]</w:t>
      </w:r>
      <w:r w:rsidRPr="00D517CD">
        <w:tab/>
        <w:t xml:space="preserve">Serviços e </w:t>
      </w:r>
      <w:proofErr w:type="spellStart"/>
      <w:r w:rsidRPr="00D517CD">
        <w:t>Informações</w:t>
      </w:r>
      <w:proofErr w:type="spellEnd"/>
      <w:r w:rsidRPr="00D517CD">
        <w:t xml:space="preserve"> do </w:t>
      </w:r>
      <w:proofErr w:type="spellStart"/>
      <w:r w:rsidRPr="00D517CD">
        <w:t>Brasil</w:t>
      </w:r>
      <w:proofErr w:type="spellEnd"/>
      <w:r w:rsidRPr="00D517CD">
        <w:t xml:space="preserve">, </w:t>
      </w:r>
      <w:proofErr w:type="spellStart"/>
      <w:r w:rsidRPr="00D517CD">
        <w:rPr>
          <w:i/>
          <w:iCs/>
        </w:rPr>
        <w:t>Caderno</w:t>
      </w:r>
      <w:proofErr w:type="spellEnd"/>
      <w:r w:rsidRPr="00D517CD">
        <w:rPr>
          <w:i/>
          <w:iCs/>
        </w:rPr>
        <w:t xml:space="preserve"> de </w:t>
      </w:r>
      <w:proofErr w:type="spellStart"/>
      <w:r w:rsidRPr="00D517CD">
        <w:rPr>
          <w:i/>
          <w:iCs/>
        </w:rPr>
        <w:t>projetos</w:t>
      </w:r>
      <w:proofErr w:type="spellEnd"/>
      <w:r w:rsidRPr="00D517CD">
        <w:rPr>
          <w:i/>
          <w:iCs/>
        </w:rPr>
        <w:t xml:space="preserve"> do CG</w:t>
      </w:r>
      <w:r w:rsidR="00581F5C" w:rsidRPr="00D517CD">
        <w:rPr>
          <w:i/>
          <w:iCs/>
        </w:rPr>
        <w:t>‑</w:t>
      </w:r>
      <w:r w:rsidRPr="00D517CD">
        <w:rPr>
          <w:i/>
          <w:iCs/>
        </w:rPr>
        <w:t>FUST 2023</w:t>
      </w:r>
      <w:r w:rsidRPr="00D517CD">
        <w:t xml:space="preserve">, 2023. </w:t>
      </w:r>
      <w:hyperlink r:id="rId43" w:history="1">
        <w:r w:rsidR="004640F9" w:rsidRPr="00D517CD">
          <w:rPr>
            <w:rStyle w:val="Hyperlink"/>
            <w:rFonts w:ascii="Arial" w:hAnsi="Arial" w:cs="Arial"/>
            <w:sz w:val="16"/>
            <w:szCs w:val="16"/>
          </w:rPr>
          <w:t>https://www.gov.br/mcom/pt-br/arquivos/fust/caderno-de-projetos-cg-fust-2023-versao_final_aprovada.pdf/view</w:t>
        </w:r>
      </w:hyperlink>
    </w:p>
    <w:p w14:paraId="5B07BCA1" w14:textId="3D585238" w:rsidR="00E10ABF" w:rsidRPr="00D517CD" w:rsidRDefault="00E10ABF" w:rsidP="004640F9">
      <w:pPr>
        <w:pStyle w:val="Reftext"/>
        <w:tabs>
          <w:tab w:val="clear" w:pos="794"/>
          <w:tab w:val="clear" w:pos="1191"/>
          <w:tab w:val="clear" w:pos="1588"/>
          <w:tab w:val="clear" w:pos="1985"/>
        </w:tabs>
        <w:ind w:left="3402" w:hanging="3402"/>
      </w:pPr>
      <w:r w:rsidRPr="00D517CD">
        <w:rPr>
          <w:rFonts w:eastAsia="Aptos"/>
          <w:kern w:val="2"/>
          <w:szCs w:val="24"/>
          <w:lang w:bidi="hi-IN"/>
          <w14:ligatures w14:val="standardContextual"/>
        </w:rPr>
        <w:t>[b-</w:t>
      </w:r>
      <w:r w:rsidR="00D07AE3" w:rsidRPr="00D517CD">
        <w:rPr>
          <w:rFonts w:eastAsia="Aptos"/>
          <w:kern w:val="2"/>
          <w:szCs w:val="24"/>
          <w:lang w:bidi="hi-IN"/>
          <w14:ligatures w14:val="standardContextual"/>
        </w:rPr>
        <w:t>D</w:t>
      </w:r>
      <w:r w:rsidRPr="00D517CD">
        <w:rPr>
          <w:rFonts w:eastAsia="Aptos"/>
          <w:kern w:val="2"/>
          <w:szCs w:val="24"/>
          <w:lang w:bidi="hi-IN"/>
          <w14:ligatures w14:val="standardContextual"/>
        </w:rPr>
        <w:t>igital skills]</w:t>
      </w:r>
      <w:r w:rsidRPr="00D517CD">
        <w:rPr>
          <w:rFonts w:eastAsia="Aptos"/>
          <w:kern w:val="2"/>
          <w:szCs w:val="24"/>
          <w:lang w:bidi="hi-IN"/>
          <w14:ligatures w14:val="standardContextual"/>
        </w:rPr>
        <w:tab/>
      </w:r>
      <w:r w:rsidRPr="00D517CD">
        <w:t xml:space="preserve">National Skills Coalition and Federal Reserve Bank of Atlanta (2023), </w:t>
      </w:r>
      <w:r w:rsidRPr="00D517CD">
        <w:rPr>
          <w:i/>
          <w:iCs/>
        </w:rPr>
        <w:t>Closing the Digital Skill Divide: The Payoff for Workers, Business, and the Economy</w:t>
      </w:r>
      <w:r w:rsidRPr="00D517CD">
        <w:t xml:space="preserve">. </w:t>
      </w:r>
      <w:hyperlink r:id="rId44" w:history="1">
        <w:r w:rsidR="004640F9" w:rsidRPr="00D517CD">
          <w:rPr>
            <w:rStyle w:val="Hyperlink"/>
            <w:rFonts w:ascii="Arial" w:hAnsi="Arial" w:cs="Arial"/>
            <w:sz w:val="16"/>
            <w:szCs w:val="16"/>
          </w:rPr>
          <w:t>https://nationalskillscoalition.org/resource/publications/closing-the-digital-skill-divide/</w:t>
        </w:r>
      </w:hyperlink>
    </w:p>
    <w:p w14:paraId="1B0E1A24" w14:textId="7CBB789F" w:rsidR="00474EB3" w:rsidRPr="00D517CD" w:rsidRDefault="00474EB3" w:rsidP="004640F9">
      <w:pPr>
        <w:pStyle w:val="Reftext"/>
        <w:tabs>
          <w:tab w:val="clear" w:pos="794"/>
          <w:tab w:val="clear" w:pos="1191"/>
          <w:tab w:val="clear" w:pos="1588"/>
          <w:tab w:val="clear" w:pos="1985"/>
        </w:tabs>
        <w:ind w:left="3402" w:hanging="3402"/>
      </w:pPr>
      <w:r w:rsidRPr="00D517CD">
        <w:t>[b-TRAI]</w:t>
      </w:r>
      <w:r w:rsidRPr="00D517CD">
        <w:tab/>
        <w:t xml:space="preserve">Telecom Regulatory Authority of India (TRAI), </w:t>
      </w:r>
      <w:r w:rsidRPr="00D517CD">
        <w:rPr>
          <w:i/>
          <w:iCs/>
        </w:rPr>
        <w:t>Recommendations on Roadmap to Promote Broadband Connectivity and Enhanced Broadband Speed</w:t>
      </w:r>
      <w:r w:rsidRPr="00D517CD">
        <w:t>, (2021).</w:t>
      </w:r>
    </w:p>
    <w:p w14:paraId="4CB4D9C8" w14:textId="77777777" w:rsidR="00677385" w:rsidRPr="00D517CD" w:rsidRDefault="00677385" w:rsidP="00BA4D52">
      <w:pPr>
        <w:spacing w:before="360" w:after="20"/>
        <w:jc w:val="center"/>
      </w:pPr>
      <w:bookmarkStart w:id="105" w:name="_Hlk169611828"/>
      <w:r w:rsidRPr="00D517CD">
        <w:t>________________</w:t>
      </w:r>
      <w:bookmarkEnd w:id="105"/>
    </w:p>
    <w:sectPr w:rsidR="00677385" w:rsidRPr="00D517CD" w:rsidSect="00666216">
      <w:headerReference w:type="default" r:id="rId45"/>
      <w:footerReference w:type="even" r:id="rId46"/>
      <w:footerReference w:type="default" r:id="rId47"/>
      <w:type w:val="oddPage"/>
      <w:pgSz w:w="11906" w:h="16838" w:code="9"/>
      <w:pgMar w:top="1134" w:right="1134" w:bottom="1134" w:left="1134" w:header="567" w:footer="567"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10DF7" w14:textId="77777777" w:rsidR="00316084" w:rsidRDefault="00316084" w:rsidP="00972627">
      <w:r>
        <w:separator/>
      </w:r>
    </w:p>
  </w:endnote>
  <w:endnote w:type="continuationSeparator" w:id="0">
    <w:p w14:paraId="0DB750D8" w14:textId="77777777" w:rsidR="00316084" w:rsidRDefault="00316084" w:rsidP="00972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W1G Medium">
    <w:altName w:val="Calibri"/>
    <w:panose1 w:val="00000000000000000000"/>
    <w:charset w:val="00"/>
    <w:family w:val="swiss"/>
    <w:notTrueType/>
    <w:pitch w:val="variable"/>
    <w:sig w:usb0="A00002EF"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w:altName w:val="Sylfaen"/>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
    <w:altName w:val="Yu Gothic"/>
    <w:panose1 w:val="00000000000000000000"/>
    <w:charset w:val="80"/>
    <w:family w:val="auto"/>
    <w:notTrueType/>
    <w:pitch w:val="variable"/>
    <w:sig w:usb0="00000001"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6A94" w14:textId="1227F0BF" w:rsidR="0035260D" w:rsidRPr="005B7F88" w:rsidRDefault="005B7F88" w:rsidP="005B7F88">
    <w:pPr>
      <w:pStyle w:val="Footer"/>
      <w:tabs>
        <w:tab w:val="clear" w:pos="5954"/>
        <w:tab w:val="right" w:pos="8789"/>
      </w:tabs>
      <w:jc w:val="right"/>
      <w:rPr>
        <w:b/>
        <w:bCs/>
        <w:lang w:val="ru-RU"/>
      </w:rPr>
    </w:pPr>
    <w:r w:rsidRPr="00926B6C">
      <w:rPr>
        <w:b/>
        <w:bCs/>
      </w:rPr>
      <w:tab/>
    </w:r>
    <w:r>
      <w:rPr>
        <w:b/>
        <w:bCs/>
      </w:rPr>
      <w:t>FG-CD-D</w:t>
    </w:r>
    <w:r>
      <w:rPr>
        <w:b/>
        <w:bCs/>
        <w:lang w:val="ru-RU"/>
      </w:rPr>
      <w:t>1</w:t>
    </w:r>
    <w:r>
      <w:rPr>
        <w:b/>
        <w:bCs/>
      </w:rPr>
      <w:t xml:space="preserve"> (2026</w:t>
    </w:r>
    <w:r>
      <w:rPr>
        <w:b/>
        <w:bCs/>
        <w:lang w:val="ru-RU"/>
      </w:rPr>
      <w:t>-07</w:t>
    </w:r>
    <w:r>
      <w:rPr>
        <w:b/>
        <w:bCs/>
      </w:rPr>
      <w:t>)</w:t>
    </w:r>
    <w:r w:rsidRPr="00926B6C">
      <w:rPr>
        <w:b/>
        <w:bCs/>
      </w:rPr>
      <w:tab/>
    </w:r>
    <w:r w:rsidRPr="00926B6C">
      <w:fldChar w:fldCharType="begin"/>
    </w:r>
    <w:r w:rsidRPr="00926B6C">
      <w:instrText xml:space="preserve"> PAGE </w:instrText>
    </w:r>
    <w:r w:rsidRPr="00926B6C">
      <w:fldChar w:fldCharType="separate"/>
    </w:r>
    <w:r>
      <w:t>i</w:t>
    </w:r>
    <w:r w:rsidRPr="00926B6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5A8DF" w14:textId="312C4E17" w:rsidR="0035260D" w:rsidRDefault="0035260D" w:rsidP="00DF3237">
    <w:pPr>
      <w:pStyle w:val="Footer"/>
      <w:tabs>
        <w:tab w:val="right" w:pos="8789"/>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99A92" w14:textId="77777777" w:rsidR="0035260D" w:rsidRPr="008F0E27" w:rsidRDefault="0035260D" w:rsidP="002F0ED7">
    <w:pPr>
      <w:pStyle w:val="Footer"/>
      <w:tabs>
        <w:tab w:val="right" w:pos="8789"/>
      </w:tabs>
      <w:ind w:right="81"/>
      <w:jc w:val="right"/>
      <w:rPr>
        <w:b/>
        <w:bC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43CFE" w14:textId="2130E2FE" w:rsidR="005743E8" w:rsidRPr="008F0E27" w:rsidRDefault="005743E8" w:rsidP="008F0E27">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ii</w:t>
    </w:r>
    <w:r w:rsidRPr="00926B6C">
      <w:fldChar w:fldCharType="end"/>
    </w:r>
    <w:r>
      <w:tab/>
    </w:r>
    <w:r w:rsidR="00EC6D81">
      <w:rPr>
        <w:b/>
        <w:bCs/>
      </w:rPr>
      <w:t>FG-CD-D</w:t>
    </w:r>
    <w:r w:rsidR="00EC6D81">
      <w:rPr>
        <w:b/>
        <w:bCs/>
        <w:lang w:val="ru-RU"/>
      </w:rPr>
      <w:t>1</w:t>
    </w:r>
    <w:r w:rsidR="00EC6D81">
      <w:rPr>
        <w:b/>
        <w:bCs/>
      </w:rPr>
      <w:t xml:space="preserve"> (</w:t>
    </w:r>
    <w:r w:rsidR="00055C57" w:rsidRPr="00055C57">
      <w:rPr>
        <w:b/>
        <w:bCs/>
      </w:rPr>
      <w:t>2025-06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5BDD" w14:textId="70638BBD" w:rsidR="005743E8" w:rsidRPr="00EC6D81" w:rsidRDefault="00EC6D81" w:rsidP="00EC6D81">
    <w:pPr>
      <w:pStyle w:val="Footer"/>
      <w:tabs>
        <w:tab w:val="clear" w:pos="5954"/>
        <w:tab w:val="right" w:pos="8789"/>
      </w:tabs>
      <w:jc w:val="right"/>
      <w:rPr>
        <w:b/>
        <w:bCs/>
        <w:lang w:val="ru-RU"/>
      </w:rPr>
    </w:pPr>
    <w:r w:rsidRPr="00926B6C">
      <w:rPr>
        <w:b/>
        <w:bCs/>
      </w:rPr>
      <w:tab/>
    </w:r>
    <w:r>
      <w:rPr>
        <w:b/>
        <w:bCs/>
      </w:rPr>
      <w:t>FG-CD-D</w:t>
    </w:r>
    <w:r>
      <w:rPr>
        <w:b/>
        <w:bCs/>
        <w:lang w:val="ru-RU"/>
      </w:rPr>
      <w:t>1</w:t>
    </w:r>
    <w:r>
      <w:rPr>
        <w:b/>
        <w:bCs/>
      </w:rPr>
      <w:t xml:space="preserve"> (202</w:t>
    </w:r>
    <w:r w:rsidR="00055C57">
      <w:rPr>
        <w:b/>
        <w:bCs/>
      </w:rPr>
      <w:t>5</w:t>
    </w:r>
    <w:r>
      <w:rPr>
        <w:b/>
        <w:bCs/>
        <w:lang w:val="ru-RU"/>
      </w:rPr>
      <w:t>-0</w:t>
    </w:r>
    <w:r w:rsidR="00055C57">
      <w:rPr>
        <w:b/>
        <w:bCs/>
        <w:lang w:val="es-ES"/>
      </w:rPr>
      <w:t>6</w:t>
    </w:r>
    <w:r>
      <w:rPr>
        <w:b/>
        <w:bCs/>
      </w:rPr>
      <w:t>)</w:t>
    </w:r>
    <w:r w:rsidRPr="00926B6C">
      <w:rPr>
        <w:b/>
        <w:bCs/>
      </w:rPr>
      <w:tab/>
    </w:r>
    <w:r w:rsidRPr="00926B6C">
      <w:fldChar w:fldCharType="begin"/>
    </w:r>
    <w:r w:rsidRPr="00926B6C">
      <w:instrText xml:space="preserve"> PAGE </w:instrText>
    </w:r>
    <w:r w:rsidRPr="00926B6C">
      <w:fldChar w:fldCharType="separate"/>
    </w:r>
    <w:r>
      <w:t>1</w:t>
    </w:r>
    <w:r w:rsidRPr="00926B6C">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EB434" w14:textId="174CEB3B" w:rsidR="00267F82" w:rsidRPr="00CB541A" w:rsidRDefault="00CB541A" w:rsidP="00CB541A">
    <w:pPr>
      <w:pStyle w:val="Footer"/>
      <w:tabs>
        <w:tab w:val="clear" w:pos="5954"/>
        <w:tab w:val="left" w:pos="851"/>
        <w:tab w:val="right" w:pos="9072"/>
      </w:tabs>
      <w:jc w:val="left"/>
      <w:rPr>
        <w:b/>
        <w:bCs/>
        <w:lang w:val="ru-RU"/>
      </w:rPr>
    </w:pPr>
    <w:r w:rsidRPr="00926B6C">
      <w:fldChar w:fldCharType="begin"/>
    </w:r>
    <w:r w:rsidRPr="00926B6C">
      <w:instrText xml:space="preserve"> PAGE </w:instrText>
    </w:r>
    <w:r w:rsidRPr="00926B6C">
      <w:fldChar w:fldCharType="separate"/>
    </w:r>
    <w:r>
      <w:t>ii</w:t>
    </w:r>
    <w:r w:rsidRPr="00926B6C">
      <w:fldChar w:fldCharType="end"/>
    </w:r>
    <w:r>
      <w:tab/>
    </w:r>
    <w:r>
      <w:rPr>
        <w:b/>
        <w:bCs/>
      </w:rPr>
      <w:t>FG-CD-D</w:t>
    </w:r>
    <w:r>
      <w:rPr>
        <w:b/>
        <w:bCs/>
        <w:lang w:val="ru-RU"/>
      </w:rPr>
      <w:t>1</w:t>
    </w:r>
    <w:r>
      <w:rPr>
        <w:b/>
        <w:bCs/>
      </w:rPr>
      <w:t xml:space="preserve"> (</w:t>
    </w:r>
    <w:r w:rsidR="00055C57" w:rsidRPr="00055C57">
      <w:rPr>
        <w:b/>
        <w:bCs/>
      </w:rPr>
      <w:t>2025-06</w:t>
    </w:r>
    <w:r>
      <w:rPr>
        <w:b/>
        <w:bCs/>
      </w:rP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BE2ED" w14:textId="7A2AD2C0" w:rsidR="00267F82" w:rsidRPr="00267F82" w:rsidRDefault="00267F82" w:rsidP="00267F82">
    <w:pPr>
      <w:pStyle w:val="Footer"/>
      <w:tabs>
        <w:tab w:val="clear" w:pos="5954"/>
        <w:tab w:val="right" w:pos="8789"/>
      </w:tabs>
      <w:jc w:val="right"/>
      <w:rPr>
        <w:b/>
        <w:bCs/>
        <w:lang w:val="ru-RU"/>
      </w:rPr>
    </w:pPr>
    <w:r w:rsidRPr="00926B6C">
      <w:rPr>
        <w:b/>
        <w:bCs/>
      </w:rPr>
      <w:tab/>
    </w:r>
    <w:r>
      <w:rPr>
        <w:b/>
        <w:bCs/>
      </w:rPr>
      <w:t>FG-CD-D</w:t>
    </w:r>
    <w:r>
      <w:rPr>
        <w:b/>
        <w:bCs/>
        <w:lang w:val="ru-RU"/>
      </w:rPr>
      <w:t>1</w:t>
    </w:r>
    <w:r>
      <w:rPr>
        <w:b/>
        <w:bCs/>
      </w:rPr>
      <w:t xml:space="preserve"> (</w:t>
    </w:r>
    <w:r w:rsidR="00055C57" w:rsidRPr="00055C57">
      <w:rPr>
        <w:b/>
        <w:bCs/>
      </w:rPr>
      <w:t>2025-06</w:t>
    </w:r>
    <w:r>
      <w:rPr>
        <w:b/>
        <w:bCs/>
      </w:rPr>
      <w:t>)</w:t>
    </w:r>
    <w:r w:rsidRPr="00926B6C">
      <w:rPr>
        <w:b/>
        <w:bCs/>
      </w:rPr>
      <w:tab/>
    </w:r>
    <w:r w:rsidRPr="00926B6C">
      <w:fldChar w:fldCharType="begin"/>
    </w:r>
    <w:r w:rsidRPr="00926B6C">
      <w:instrText xml:space="preserve"> PAGE </w:instrText>
    </w:r>
    <w:r w:rsidRPr="00926B6C">
      <w:fldChar w:fldCharType="separate"/>
    </w:r>
    <w:r>
      <w:t>ii</w:t>
    </w:r>
    <w:r w:rsidRPr="00926B6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2B1E9" w14:textId="77777777" w:rsidR="00316084" w:rsidRDefault="00316084" w:rsidP="00972627">
      <w:r>
        <w:separator/>
      </w:r>
    </w:p>
  </w:footnote>
  <w:footnote w:type="continuationSeparator" w:id="0">
    <w:p w14:paraId="7859600F" w14:textId="77777777" w:rsidR="00316084" w:rsidRDefault="00316084" w:rsidP="00972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0B989" w14:textId="77777777" w:rsidR="0035260D" w:rsidRDefault="0035260D">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DC612" w14:textId="77777777" w:rsidR="0035260D" w:rsidRDefault="0035260D" w:rsidP="002F0ED7">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B8FBD" w14:textId="77777777" w:rsidR="005743E8" w:rsidRDefault="005743E8">
    <w:pPr>
      <w:pStyle w:val="Header"/>
      <w:ind w:right="360" w:firstLine="36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0BD15" w14:textId="16D3E67E" w:rsidR="00A67F50" w:rsidRPr="00267F82" w:rsidRDefault="00A67F50" w:rsidP="00267F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A6CC02E"/>
    <w:lvl w:ilvl="0">
      <w:start w:val="1"/>
      <w:numFmt w:val="decimal"/>
      <w:pStyle w:val="ListBullet"/>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19D01E7"/>
    <w:multiLevelType w:val="hybridMultilevel"/>
    <w:tmpl w:val="3A1E1B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2B5465"/>
    <w:multiLevelType w:val="hybridMultilevel"/>
    <w:tmpl w:val="5388FE24"/>
    <w:lvl w:ilvl="0" w:tplc="FFFFFFFF">
      <w:start w:val="1"/>
      <w:numFmt w:val="lowerLetter"/>
      <w:lvlText w:val="%1."/>
      <w:lvlJc w:val="left"/>
      <w:pPr>
        <w:ind w:left="1080" w:hanging="360"/>
      </w:pPr>
    </w:lvl>
    <w:lvl w:ilvl="1" w:tplc="40090001">
      <w:start w:val="1"/>
      <w:numFmt w:val="bullet"/>
      <w:lvlText w:val=""/>
      <w:lvlJc w:val="left"/>
      <w:pPr>
        <w:ind w:left="720" w:hanging="360"/>
      </w:pPr>
      <w:rPr>
        <w:rFonts w:ascii="Symbol" w:hAnsi="Symbol" w:hint="default"/>
      </w:rPr>
    </w:lvl>
    <w:lvl w:ilvl="2" w:tplc="FFFFFFFF">
      <w:start w:val="1"/>
      <w:numFmt w:val="lowerRoman"/>
      <w:lvlText w:val="%3."/>
      <w:lvlJc w:val="right"/>
      <w:pPr>
        <w:ind w:left="2520" w:hanging="180"/>
      </w:pPr>
    </w:lvl>
    <w:lvl w:ilvl="3" w:tplc="3A425C30">
      <w:start w:val="1"/>
      <w:numFmt w:val="lowerLetter"/>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6402A2"/>
    <w:multiLevelType w:val="hybridMultilevel"/>
    <w:tmpl w:val="6896C62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928752C"/>
    <w:multiLevelType w:val="hybridMultilevel"/>
    <w:tmpl w:val="D72C60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9577512"/>
    <w:multiLevelType w:val="hybridMultilevel"/>
    <w:tmpl w:val="0E3690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0C1EE2"/>
    <w:multiLevelType w:val="hybridMultilevel"/>
    <w:tmpl w:val="18B40A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A215808"/>
    <w:multiLevelType w:val="hybridMultilevel"/>
    <w:tmpl w:val="99D865F6"/>
    <w:lvl w:ilvl="0" w:tplc="40090001">
      <w:start w:val="1"/>
      <w:numFmt w:val="bullet"/>
      <w:lvlText w:val=""/>
      <w:lvlJc w:val="left"/>
      <w:pPr>
        <w:ind w:left="720" w:hanging="360"/>
      </w:pPr>
      <w:rPr>
        <w:rFonts w:ascii="Symbol" w:hAnsi="Symbol" w:hint="default"/>
      </w:rPr>
    </w:lvl>
    <w:lvl w:ilvl="1" w:tplc="0AAA7F1E">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0ACD195E"/>
    <w:multiLevelType w:val="hybridMultilevel"/>
    <w:tmpl w:val="D3367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AE457B"/>
    <w:multiLevelType w:val="hybridMultilevel"/>
    <w:tmpl w:val="A5764C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362BBF"/>
    <w:multiLevelType w:val="hybridMultilevel"/>
    <w:tmpl w:val="1D1E7164"/>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1035582"/>
    <w:multiLevelType w:val="hybridMultilevel"/>
    <w:tmpl w:val="34C257F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16E86B6E"/>
    <w:multiLevelType w:val="hybridMultilevel"/>
    <w:tmpl w:val="740A17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18774457"/>
    <w:multiLevelType w:val="hybridMultilevel"/>
    <w:tmpl w:val="16260DCE"/>
    <w:lvl w:ilvl="0" w:tplc="5F1C4A46">
      <w:start w:val="1"/>
      <w:numFmt w:val="decimal"/>
      <w:lvlText w:val="[%1]"/>
      <w:lvlJc w:val="left"/>
      <w:pPr>
        <w:tabs>
          <w:tab w:val="num" w:pos="576"/>
        </w:tabs>
        <w:ind w:left="5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92B2DD6"/>
    <w:multiLevelType w:val="hybridMultilevel"/>
    <w:tmpl w:val="B5701B30"/>
    <w:lvl w:ilvl="0" w:tplc="4232CF5A">
      <w:start w:val="1"/>
      <w:numFmt w:val="upperLetter"/>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CE65F12"/>
    <w:multiLevelType w:val="hybridMultilevel"/>
    <w:tmpl w:val="0066A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487254"/>
    <w:multiLevelType w:val="hybridMultilevel"/>
    <w:tmpl w:val="96E8D7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0C0E0E"/>
    <w:multiLevelType w:val="hybridMultilevel"/>
    <w:tmpl w:val="CA92F0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21B25D3E"/>
    <w:multiLevelType w:val="hybridMultilevel"/>
    <w:tmpl w:val="A92EDF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025F1D"/>
    <w:multiLevelType w:val="hybridMultilevel"/>
    <w:tmpl w:val="6D8E46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86258C"/>
    <w:multiLevelType w:val="hybridMultilevel"/>
    <w:tmpl w:val="5DA865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CF2E52"/>
    <w:multiLevelType w:val="hybridMultilevel"/>
    <w:tmpl w:val="6A92F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2AD1567C"/>
    <w:multiLevelType w:val="hybridMultilevel"/>
    <w:tmpl w:val="EA9E37FC"/>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313184"/>
    <w:multiLevelType w:val="hybridMultilevel"/>
    <w:tmpl w:val="92FC40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DC351D"/>
    <w:multiLevelType w:val="hybridMultilevel"/>
    <w:tmpl w:val="AA32CF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2DA7257A"/>
    <w:multiLevelType w:val="multilevel"/>
    <w:tmpl w:val="FCBECB72"/>
    <w:lvl w:ilvl="0">
      <w:start w:val="1"/>
      <w:numFmt w:val="bullet"/>
      <w:lvlText w:val=""/>
      <w:lvlJc w:val="left"/>
      <w:pPr>
        <w:tabs>
          <w:tab w:val="num" w:pos="720"/>
        </w:tabs>
        <w:ind w:left="720" w:hanging="360"/>
      </w:pPr>
      <w:rPr>
        <w:rFonts w:ascii="Symbol" w:hAnsi="Symbol" w:hint="default"/>
        <w:b w:val="0"/>
      </w:rPr>
    </w:lvl>
    <w:lvl w:ilvl="1">
      <w:start w:val="1"/>
      <w:numFmt w:val="bullet"/>
      <w:lvlText w:val=""/>
      <w:lvlJc w:val="left"/>
      <w:pPr>
        <w:ind w:left="36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EF5F71"/>
    <w:multiLevelType w:val="multilevel"/>
    <w:tmpl w:val="896096F6"/>
    <w:lvl w:ilvl="0">
      <w:start w:val="1"/>
      <w:numFmt w:val="lowerLetter"/>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F162697"/>
    <w:multiLevelType w:val="hybridMultilevel"/>
    <w:tmpl w:val="73E800B8"/>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277FC8"/>
    <w:multiLevelType w:val="hybridMultilevel"/>
    <w:tmpl w:val="38F0971A"/>
    <w:lvl w:ilvl="0" w:tplc="08090001">
      <w:start w:val="1"/>
      <w:numFmt w:val="bullet"/>
      <w:lvlText w:val=""/>
      <w:lvlJc w:val="left"/>
      <w:pPr>
        <w:ind w:left="360" w:hanging="360"/>
      </w:pPr>
      <w:rPr>
        <w:rFonts w:ascii="Symbol" w:hAnsi="Symbol" w:hint="default"/>
        <w:b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31E30E97"/>
    <w:multiLevelType w:val="hybridMultilevel"/>
    <w:tmpl w:val="ECBCA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917F03"/>
    <w:multiLevelType w:val="hybridMultilevel"/>
    <w:tmpl w:val="D62630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3C6A684C"/>
    <w:multiLevelType w:val="hybridMultilevel"/>
    <w:tmpl w:val="F0AC8E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E144084"/>
    <w:multiLevelType w:val="hybridMultilevel"/>
    <w:tmpl w:val="42AE69CA"/>
    <w:lvl w:ilvl="0" w:tplc="FB708E30">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6E36A6"/>
    <w:multiLevelType w:val="hybridMultilevel"/>
    <w:tmpl w:val="6BCE3AA6"/>
    <w:lvl w:ilvl="0" w:tplc="04090017">
      <w:start w:val="1"/>
      <w:numFmt w:val="lowerLetter"/>
      <w:lvlText w:val="%1)"/>
      <w:lvlJc w:val="left"/>
      <w:pPr>
        <w:ind w:left="720" w:hanging="360"/>
      </w:pPr>
    </w:lvl>
    <w:lvl w:ilvl="1" w:tplc="3F1A413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7A70EB"/>
    <w:multiLevelType w:val="hybridMultilevel"/>
    <w:tmpl w:val="4F6403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3FF5684B"/>
    <w:multiLevelType w:val="hybridMultilevel"/>
    <w:tmpl w:val="C5D871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46D358F6"/>
    <w:multiLevelType w:val="hybridMultilevel"/>
    <w:tmpl w:val="340AD844"/>
    <w:lvl w:ilvl="0" w:tplc="40090019">
      <w:start w:val="1"/>
      <w:numFmt w:val="lowerLetter"/>
      <w:lvlText w:val="%1."/>
      <w:lvlJc w:val="left"/>
      <w:pPr>
        <w:ind w:left="36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4A9877BE"/>
    <w:multiLevelType w:val="hybridMultilevel"/>
    <w:tmpl w:val="EC5408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4B385BEB"/>
    <w:multiLevelType w:val="hybridMultilevel"/>
    <w:tmpl w:val="3A5090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521A7D96"/>
    <w:multiLevelType w:val="hybridMultilevel"/>
    <w:tmpl w:val="49EC4F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33C7C4C"/>
    <w:multiLevelType w:val="multilevel"/>
    <w:tmpl w:val="3FD09F7C"/>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167EAA"/>
    <w:multiLevelType w:val="hybridMultilevel"/>
    <w:tmpl w:val="F0CA351E"/>
    <w:lvl w:ilvl="0" w:tplc="04090001">
      <w:start w:val="1"/>
      <w:numFmt w:val="bullet"/>
      <w:lvlText w:val=""/>
      <w:lvlJc w:val="left"/>
      <w:pPr>
        <w:ind w:left="360" w:hanging="360"/>
      </w:pPr>
      <w:rPr>
        <w:rFonts w:ascii="Symbol" w:hAnsi="Symbol"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752343B"/>
    <w:multiLevelType w:val="hybridMultilevel"/>
    <w:tmpl w:val="FAB2499A"/>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B9C3641"/>
    <w:multiLevelType w:val="hybridMultilevel"/>
    <w:tmpl w:val="130AC83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E3A2DA3"/>
    <w:multiLevelType w:val="hybridMultilevel"/>
    <w:tmpl w:val="E1AACE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706F43"/>
    <w:multiLevelType w:val="hybridMultilevel"/>
    <w:tmpl w:val="42A4F1AA"/>
    <w:lvl w:ilvl="0" w:tplc="FFFFFFFF">
      <w:start w:val="1"/>
      <w:numFmt w:val="bullet"/>
      <w:lvlText w:val=""/>
      <w:lvlJc w:val="left"/>
      <w:pPr>
        <w:ind w:left="720" w:hanging="360"/>
      </w:pPr>
      <w:rPr>
        <w:rFonts w:ascii="Symbol" w:hAnsi="Symbol" w:hint="default"/>
        <w:b w:val="0"/>
      </w:rPr>
    </w:lvl>
    <w:lvl w:ilvl="1" w:tplc="97949A8A">
      <w:start w:val="1"/>
      <w:numFmt w:val="bullet"/>
      <w:lvlText w:val=""/>
      <w:lvlJc w:val="left"/>
      <w:pPr>
        <w:ind w:left="720" w:hanging="360"/>
      </w:pPr>
      <w:rPr>
        <w:rFonts w:ascii="Symbol" w:hAnsi="Symbol"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8F5473C"/>
    <w:multiLevelType w:val="hybridMultilevel"/>
    <w:tmpl w:val="297E272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D1C1BD7"/>
    <w:multiLevelType w:val="multilevel"/>
    <w:tmpl w:val="AC24738A"/>
    <w:lvl w:ilvl="0">
      <w:start w:val="1"/>
      <w:numFmt w:val="decimal"/>
      <w:lvlText w:val="%1"/>
      <w:lvlJc w:val="left"/>
      <w:pPr>
        <w:tabs>
          <w:tab w:val="num" w:pos="432"/>
        </w:tabs>
        <w:ind w:left="432" w:hanging="432"/>
      </w:pPr>
    </w:lvl>
    <w:lvl w:ilvl="1">
      <w:start w:val="1"/>
      <w:numFmt w:val="decimal"/>
      <w:lvlText w:val="%1.%2"/>
      <w:lvlJc w:val="left"/>
      <w:pPr>
        <w:tabs>
          <w:tab w:val="num" w:pos="3906"/>
        </w:tabs>
        <w:ind w:left="3906" w:hanging="576"/>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6F69610D"/>
    <w:multiLevelType w:val="hybridMultilevel"/>
    <w:tmpl w:val="7B3E6FD4"/>
    <w:lvl w:ilvl="0" w:tplc="97949A8A">
      <w:start w:val="1"/>
      <w:numFmt w:val="bullet"/>
      <w:lvlText w:val=""/>
      <w:lvlJc w:val="left"/>
      <w:pPr>
        <w:ind w:left="720" w:hanging="360"/>
      </w:pPr>
      <w:rPr>
        <w:rFonts w:ascii="Symbol" w:hAnsi="Symbol" w:hint="default"/>
        <w:b w:val="0"/>
      </w:rPr>
    </w:lvl>
    <w:lvl w:ilvl="1" w:tplc="FFFFFFFF">
      <w:numFmt w:val="bullet"/>
      <w:lvlText w:val="–"/>
      <w:lvlJc w:val="left"/>
      <w:pPr>
        <w:ind w:left="1440" w:hanging="360"/>
      </w:pPr>
      <w:rPr>
        <w:rFonts w:ascii="Times New Roman" w:eastAsiaTheme="minorHAnsi" w:hAnsi="Times New Roman" w:cs="Times New Roman" w:hint="default"/>
      </w:rPr>
    </w:lvl>
    <w:lvl w:ilvl="2" w:tplc="B1E8A84E">
      <w:numFmt w:val="bullet"/>
      <w:lvlText w:val="•"/>
      <w:lvlJc w:val="left"/>
      <w:pPr>
        <w:ind w:left="2160" w:hanging="360"/>
      </w:pPr>
      <w:rPr>
        <w:rFonts w:ascii="Times New Roman" w:eastAsiaTheme="minorHAnsi"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3B23666"/>
    <w:multiLevelType w:val="hybridMultilevel"/>
    <w:tmpl w:val="31D047B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4343B9E"/>
    <w:multiLevelType w:val="hybridMultilevel"/>
    <w:tmpl w:val="621A1888"/>
    <w:lvl w:ilvl="0" w:tplc="FFFFFFFF">
      <w:start w:val="1"/>
      <w:numFmt w:val="lowerLetter"/>
      <w:lvlText w:val="%1."/>
      <w:lvlJc w:val="left"/>
      <w:pPr>
        <w:ind w:left="993" w:hanging="360"/>
      </w:pPr>
    </w:lvl>
    <w:lvl w:ilvl="1" w:tplc="FFFFFFFF" w:tentative="1">
      <w:start w:val="1"/>
      <w:numFmt w:val="lowerLetter"/>
      <w:lvlText w:val="%2."/>
      <w:lvlJc w:val="left"/>
      <w:pPr>
        <w:ind w:left="1713" w:hanging="360"/>
      </w:pPr>
    </w:lvl>
    <w:lvl w:ilvl="2" w:tplc="FFFFFFFF" w:tentative="1">
      <w:start w:val="1"/>
      <w:numFmt w:val="lowerRoman"/>
      <w:lvlText w:val="%3."/>
      <w:lvlJc w:val="right"/>
      <w:pPr>
        <w:ind w:left="2433" w:hanging="180"/>
      </w:pPr>
    </w:lvl>
    <w:lvl w:ilvl="3" w:tplc="FFFFFFFF" w:tentative="1">
      <w:start w:val="1"/>
      <w:numFmt w:val="decimal"/>
      <w:lvlText w:val="%4."/>
      <w:lvlJc w:val="left"/>
      <w:pPr>
        <w:ind w:left="3153" w:hanging="360"/>
      </w:pPr>
    </w:lvl>
    <w:lvl w:ilvl="4" w:tplc="FFFFFFFF" w:tentative="1">
      <w:start w:val="1"/>
      <w:numFmt w:val="lowerLetter"/>
      <w:lvlText w:val="%5."/>
      <w:lvlJc w:val="left"/>
      <w:pPr>
        <w:ind w:left="3873" w:hanging="360"/>
      </w:pPr>
    </w:lvl>
    <w:lvl w:ilvl="5" w:tplc="FFFFFFFF" w:tentative="1">
      <w:start w:val="1"/>
      <w:numFmt w:val="lowerRoman"/>
      <w:lvlText w:val="%6."/>
      <w:lvlJc w:val="right"/>
      <w:pPr>
        <w:ind w:left="4593" w:hanging="180"/>
      </w:pPr>
    </w:lvl>
    <w:lvl w:ilvl="6" w:tplc="FFFFFFFF" w:tentative="1">
      <w:start w:val="1"/>
      <w:numFmt w:val="decimal"/>
      <w:lvlText w:val="%7."/>
      <w:lvlJc w:val="left"/>
      <w:pPr>
        <w:ind w:left="5313" w:hanging="360"/>
      </w:pPr>
    </w:lvl>
    <w:lvl w:ilvl="7" w:tplc="FFFFFFFF" w:tentative="1">
      <w:start w:val="1"/>
      <w:numFmt w:val="lowerLetter"/>
      <w:lvlText w:val="%8."/>
      <w:lvlJc w:val="left"/>
      <w:pPr>
        <w:ind w:left="6033" w:hanging="360"/>
      </w:pPr>
    </w:lvl>
    <w:lvl w:ilvl="8" w:tplc="FFFFFFFF" w:tentative="1">
      <w:start w:val="1"/>
      <w:numFmt w:val="lowerRoman"/>
      <w:lvlText w:val="%9."/>
      <w:lvlJc w:val="right"/>
      <w:pPr>
        <w:ind w:left="6753" w:hanging="180"/>
      </w:pPr>
    </w:lvl>
  </w:abstractNum>
  <w:abstractNum w:abstractNumId="51" w15:restartNumberingAfterBreak="0">
    <w:nsid w:val="792008AA"/>
    <w:multiLevelType w:val="hybridMultilevel"/>
    <w:tmpl w:val="2828D1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2" w15:restartNumberingAfterBreak="0">
    <w:nsid w:val="7A1302EC"/>
    <w:multiLevelType w:val="multilevel"/>
    <w:tmpl w:val="4752696E"/>
    <w:lvl w:ilvl="0">
      <w:start w:val="1"/>
      <w:numFmt w:val="bullet"/>
      <w:lvlText w:val=""/>
      <w:lvlJc w:val="left"/>
      <w:pPr>
        <w:tabs>
          <w:tab w:val="num" w:pos="720"/>
        </w:tabs>
        <w:ind w:left="720" w:hanging="360"/>
      </w:pPr>
      <w:rPr>
        <w:rFonts w:ascii="Symbol" w:hAnsi="Symbol" w:hint="default"/>
        <w:b w:val="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C3F418E"/>
    <w:multiLevelType w:val="hybridMultilevel"/>
    <w:tmpl w:val="65CCA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D29615C"/>
    <w:multiLevelType w:val="multilevel"/>
    <w:tmpl w:val="23C2454C"/>
    <w:lvl w:ilvl="0">
      <w:start w:val="1"/>
      <w:numFmt w:val="lowerLetter"/>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DBA1325"/>
    <w:multiLevelType w:val="hybridMultilevel"/>
    <w:tmpl w:val="3D8A2A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6474659">
    <w:abstractNumId w:val="47"/>
  </w:num>
  <w:num w:numId="2" w16cid:durableId="1249578160">
    <w:abstractNumId w:val="0"/>
  </w:num>
  <w:num w:numId="3" w16cid:durableId="1654065107">
    <w:abstractNumId w:val="13"/>
  </w:num>
  <w:num w:numId="4" w16cid:durableId="1755400131">
    <w:abstractNumId w:val="24"/>
  </w:num>
  <w:num w:numId="5" w16cid:durableId="55007105">
    <w:abstractNumId w:val="30"/>
  </w:num>
  <w:num w:numId="6" w16cid:durableId="1741976876">
    <w:abstractNumId w:val="12"/>
  </w:num>
  <w:num w:numId="7" w16cid:durableId="1903515097">
    <w:abstractNumId w:val="17"/>
  </w:num>
  <w:num w:numId="8" w16cid:durableId="758671250">
    <w:abstractNumId w:val="4"/>
  </w:num>
  <w:num w:numId="9" w16cid:durableId="1754858349">
    <w:abstractNumId w:val="38"/>
  </w:num>
  <w:num w:numId="10" w16cid:durableId="1146776818">
    <w:abstractNumId w:val="21"/>
  </w:num>
  <w:num w:numId="11" w16cid:durableId="1738749845">
    <w:abstractNumId w:val="7"/>
  </w:num>
  <w:num w:numId="12" w16cid:durableId="1778134734">
    <w:abstractNumId w:val="51"/>
  </w:num>
  <w:num w:numId="13" w16cid:durableId="890075127">
    <w:abstractNumId w:val="6"/>
  </w:num>
  <w:num w:numId="14" w16cid:durableId="1012413208">
    <w:abstractNumId w:val="11"/>
  </w:num>
  <w:num w:numId="15" w16cid:durableId="761221303">
    <w:abstractNumId w:val="8"/>
  </w:num>
  <w:num w:numId="16" w16cid:durableId="1295865509">
    <w:abstractNumId w:val="15"/>
  </w:num>
  <w:num w:numId="17" w16cid:durableId="142087914">
    <w:abstractNumId w:val="54"/>
  </w:num>
  <w:num w:numId="18" w16cid:durableId="1284389096">
    <w:abstractNumId w:val="41"/>
  </w:num>
  <w:num w:numId="19" w16cid:durableId="208297914">
    <w:abstractNumId w:val="40"/>
  </w:num>
  <w:num w:numId="20" w16cid:durableId="263463601">
    <w:abstractNumId w:val="9"/>
  </w:num>
  <w:num w:numId="21" w16cid:durableId="962418730">
    <w:abstractNumId w:val="39"/>
  </w:num>
  <w:num w:numId="22" w16cid:durableId="392386591">
    <w:abstractNumId w:val="33"/>
  </w:num>
  <w:num w:numId="23" w16cid:durableId="1909025207">
    <w:abstractNumId w:val="49"/>
  </w:num>
  <w:num w:numId="24" w16cid:durableId="31266818">
    <w:abstractNumId w:val="19"/>
  </w:num>
  <w:num w:numId="25" w16cid:durableId="67655526">
    <w:abstractNumId w:val="26"/>
  </w:num>
  <w:num w:numId="26" w16cid:durableId="538595113">
    <w:abstractNumId w:val="27"/>
  </w:num>
  <w:num w:numId="27" w16cid:durableId="1692340893">
    <w:abstractNumId w:val="44"/>
  </w:num>
  <w:num w:numId="28" w16cid:durableId="1241988695">
    <w:abstractNumId w:val="3"/>
  </w:num>
  <w:num w:numId="29" w16cid:durableId="1979646130">
    <w:abstractNumId w:val="31"/>
  </w:num>
  <w:num w:numId="30" w16cid:durableId="761143166">
    <w:abstractNumId w:val="32"/>
  </w:num>
  <w:num w:numId="31" w16cid:durableId="1889418737">
    <w:abstractNumId w:val="18"/>
  </w:num>
  <w:num w:numId="32" w16cid:durableId="87386623">
    <w:abstractNumId w:val="46"/>
  </w:num>
  <w:num w:numId="33" w16cid:durableId="2101295573">
    <w:abstractNumId w:val="43"/>
  </w:num>
  <w:num w:numId="34" w16cid:durableId="1043288279">
    <w:abstractNumId w:val="42"/>
  </w:num>
  <w:num w:numId="35" w16cid:durableId="63258804">
    <w:abstractNumId w:val="37"/>
  </w:num>
  <w:num w:numId="36" w16cid:durableId="1865361206">
    <w:abstractNumId w:val="22"/>
  </w:num>
  <w:num w:numId="37" w16cid:durableId="1751541878">
    <w:abstractNumId w:val="35"/>
  </w:num>
  <w:num w:numId="38" w16cid:durableId="1377126323">
    <w:abstractNumId w:val="34"/>
  </w:num>
  <w:num w:numId="39" w16cid:durableId="795373150">
    <w:abstractNumId w:val="2"/>
  </w:num>
  <w:num w:numId="40" w16cid:durableId="1818299406">
    <w:abstractNumId w:val="10"/>
  </w:num>
  <w:num w:numId="41" w16cid:durableId="1791589931">
    <w:abstractNumId w:val="36"/>
  </w:num>
  <w:num w:numId="42" w16cid:durableId="534540306">
    <w:abstractNumId w:val="50"/>
  </w:num>
  <w:num w:numId="43" w16cid:durableId="764301650">
    <w:abstractNumId w:val="48"/>
  </w:num>
  <w:num w:numId="44" w16cid:durableId="810169125">
    <w:abstractNumId w:val="45"/>
  </w:num>
  <w:num w:numId="45" w16cid:durableId="557012919">
    <w:abstractNumId w:val="28"/>
  </w:num>
  <w:num w:numId="46" w16cid:durableId="2132165959">
    <w:abstractNumId w:val="52"/>
  </w:num>
  <w:num w:numId="47" w16cid:durableId="1625038825">
    <w:abstractNumId w:val="25"/>
  </w:num>
  <w:num w:numId="48" w16cid:durableId="1489982463">
    <w:abstractNumId w:val="20"/>
  </w:num>
  <w:num w:numId="49" w16cid:durableId="200363216">
    <w:abstractNumId w:val="1"/>
  </w:num>
  <w:num w:numId="50" w16cid:durableId="596016113">
    <w:abstractNumId w:val="5"/>
  </w:num>
  <w:num w:numId="51" w16cid:durableId="1325278380">
    <w:abstractNumId w:val="55"/>
  </w:num>
  <w:num w:numId="52" w16cid:durableId="1928494335">
    <w:abstractNumId w:val="23"/>
  </w:num>
  <w:num w:numId="53" w16cid:durableId="705256787">
    <w:abstractNumId w:val="16"/>
  </w:num>
  <w:num w:numId="54" w16cid:durableId="577903153">
    <w:abstractNumId w:val="29"/>
  </w:num>
  <w:num w:numId="55" w16cid:durableId="963461841">
    <w:abstractNumId w:val="53"/>
  </w:num>
  <w:num w:numId="56" w16cid:durableId="961956411">
    <w:abstractNumId w:val="14"/>
  </w:num>
  <w:num w:numId="57" w16cid:durableId="1067071210">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27"/>
    <w:rsid w:val="00004817"/>
    <w:rsid w:val="000315A9"/>
    <w:rsid w:val="00037CBF"/>
    <w:rsid w:val="00055C57"/>
    <w:rsid w:val="00057647"/>
    <w:rsid w:val="000717E7"/>
    <w:rsid w:val="0007331E"/>
    <w:rsid w:val="000769CA"/>
    <w:rsid w:val="00076A19"/>
    <w:rsid w:val="00077C30"/>
    <w:rsid w:val="000867B7"/>
    <w:rsid w:val="00094225"/>
    <w:rsid w:val="000B31B6"/>
    <w:rsid w:val="000B440C"/>
    <w:rsid w:val="000C06A7"/>
    <w:rsid w:val="000C7FF2"/>
    <w:rsid w:val="000E520C"/>
    <w:rsid w:val="000E58B5"/>
    <w:rsid w:val="000F2912"/>
    <w:rsid w:val="00102AC1"/>
    <w:rsid w:val="001053CB"/>
    <w:rsid w:val="001206E9"/>
    <w:rsid w:val="001219AF"/>
    <w:rsid w:val="0012297B"/>
    <w:rsid w:val="001401D1"/>
    <w:rsid w:val="0014101C"/>
    <w:rsid w:val="00157EE0"/>
    <w:rsid w:val="00164BA0"/>
    <w:rsid w:val="001712E4"/>
    <w:rsid w:val="00172845"/>
    <w:rsid w:val="00177F32"/>
    <w:rsid w:val="00180E51"/>
    <w:rsid w:val="00183A09"/>
    <w:rsid w:val="00186ED4"/>
    <w:rsid w:val="00191D7A"/>
    <w:rsid w:val="001977EC"/>
    <w:rsid w:val="001B1319"/>
    <w:rsid w:val="001B1FA3"/>
    <w:rsid w:val="001C4099"/>
    <w:rsid w:val="001C476A"/>
    <w:rsid w:val="001F4796"/>
    <w:rsid w:val="001F62E2"/>
    <w:rsid w:val="00202396"/>
    <w:rsid w:val="002213C8"/>
    <w:rsid w:val="00226B79"/>
    <w:rsid w:val="00226EE9"/>
    <w:rsid w:val="002323B0"/>
    <w:rsid w:val="00233DC0"/>
    <w:rsid w:val="002406BA"/>
    <w:rsid w:val="002427BE"/>
    <w:rsid w:val="00252793"/>
    <w:rsid w:val="00253BC2"/>
    <w:rsid w:val="00253D98"/>
    <w:rsid w:val="0025602B"/>
    <w:rsid w:val="00267F82"/>
    <w:rsid w:val="00271E04"/>
    <w:rsid w:val="002726E0"/>
    <w:rsid w:val="00276343"/>
    <w:rsid w:val="00285B30"/>
    <w:rsid w:val="00293965"/>
    <w:rsid w:val="00294E18"/>
    <w:rsid w:val="002A5388"/>
    <w:rsid w:val="002B5058"/>
    <w:rsid w:val="002B75DC"/>
    <w:rsid w:val="002C75BC"/>
    <w:rsid w:val="002D1FEE"/>
    <w:rsid w:val="002F381D"/>
    <w:rsid w:val="00312332"/>
    <w:rsid w:val="00316084"/>
    <w:rsid w:val="00350475"/>
    <w:rsid w:val="0035260D"/>
    <w:rsid w:val="00356A81"/>
    <w:rsid w:val="003658B2"/>
    <w:rsid w:val="00365B44"/>
    <w:rsid w:val="003739B0"/>
    <w:rsid w:val="00390FFA"/>
    <w:rsid w:val="00395D67"/>
    <w:rsid w:val="003A6307"/>
    <w:rsid w:val="003B1738"/>
    <w:rsid w:val="003B77C4"/>
    <w:rsid w:val="003C05A9"/>
    <w:rsid w:val="003F13CB"/>
    <w:rsid w:val="004010A0"/>
    <w:rsid w:val="00412950"/>
    <w:rsid w:val="00415C7E"/>
    <w:rsid w:val="0042499A"/>
    <w:rsid w:val="00435417"/>
    <w:rsid w:val="00441448"/>
    <w:rsid w:val="00442542"/>
    <w:rsid w:val="00456E5E"/>
    <w:rsid w:val="00457D31"/>
    <w:rsid w:val="00462968"/>
    <w:rsid w:val="004640F9"/>
    <w:rsid w:val="00474EB3"/>
    <w:rsid w:val="004816F1"/>
    <w:rsid w:val="004B461D"/>
    <w:rsid w:val="004B7C8F"/>
    <w:rsid w:val="004D3A9A"/>
    <w:rsid w:val="004D6710"/>
    <w:rsid w:val="004D747E"/>
    <w:rsid w:val="004E5433"/>
    <w:rsid w:val="004E5988"/>
    <w:rsid w:val="004F1089"/>
    <w:rsid w:val="004F4B4F"/>
    <w:rsid w:val="00507E06"/>
    <w:rsid w:val="00523B82"/>
    <w:rsid w:val="005324F9"/>
    <w:rsid w:val="00535492"/>
    <w:rsid w:val="00540F20"/>
    <w:rsid w:val="0054244F"/>
    <w:rsid w:val="00546E9A"/>
    <w:rsid w:val="00547F17"/>
    <w:rsid w:val="00550D69"/>
    <w:rsid w:val="00564DDC"/>
    <w:rsid w:val="00565B97"/>
    <w:rsid w:val="005743E8"/>
    <w:rsid w:val="00580CA3"/>
    <w:rsid w:val="005818C6"/>
    <w:rsid w:val="00581F5C"/>
    <w:rsid w:val="00583B77"/>
    <w:rsid w:val="00584109"/>
    <w:rsid w:val="0059349C"/>
    <w:rsid w:val="005A1101"/>
    <w:rsid w:val="005A2D48"/>
    <w:rsid w:val="005A43F5"/>
    <w:rsid w:val="005B3CCB"/>
    <w:rsid w:val="005B736F"/>
    <w:rsid w:val="005B7F88"/>
    <w:rsid w:val="005C5141"/>
    <w:rsid w:val="005C6BC8"/>
    <w:rsid w:val="005D00D2"/>
    <w:rsid w:val="005D3EF4"/>
    <w:rsid w:val="005D4972"/>
    <w:rsid w:val="005D4B83"/>
    <w:rsid w:val="005F6CD7"/>
    <w:rsid w:val="0060430E"/>
    <w:rsid w:val="00610DCC"/>
    <w:rsid w:val="00621C8C"/>
    <w:rsid w:val="00625E8E"/>
    <w:rsid w:val="00631EA3"/>
    <w:rsid w:val="00637729"/>
    <w:rsid w:val="00651539"/>
    <w:rsid w:val="00653CFC"/>
    <w:rsid w:val="00655B2F"/>
    <w:rsid w:val="00660329"/>
    <w:rsid w:val="00661CFC"/>
    <w:rsid w:val="00666216"/>
    <w:rsid w:val="006710FA"/>
    <w:rsid w:val="00674879"/>
    <w:rsid w:val="00676ABA"/>
    <w:rsid w:val="00677385"/>
    <w:rsid w:val="00684B74"/>
    <w:rsid w:val="00693131"/>
    <w:rsid w:val="0069416F"/>
    <w:rsid w:val="006948C0"/>
    <w:rsid w:val="00695D04"/>
    <w:rsid w:val="006B2371"/>
    <w:rsid w:val="006E7EEA"/>
    <w:rsid w:val="006F098A"/>
    <w:rsid w:val="006F5668"/>
    <w:rsid w:val="006F6F88"/>
    <w:rsid w:val="00702FAD"/>
    <w:rsid w:val="007046CE"/>
    <w:rsid w:val="00706E86"/>
    <w:rsid w:val="00706EA6"/>
    <w:rsid w:val="00714AA2"/>
    <w:rsid w:val="00734139"/>
    <w:rsid w:val="00734669"/>
    <w:rsid w:val="0074413E"/>
    <w:rsid w:val="00750C76"/>
    <w:rsid w:val="00751ACA"/>
    <w:rsid w:val="007523EE"/>
    <w:rsid w:val="00761890"/>
    <w:rsid w:val="00772A6B"/>
    <w:rsid w:val="0077388A"/>
    <w:rsid w:val="00773E1A"/>
    <w:rsid w:val="007756EF"/>
    <w:rsid w:val="007758BE"/>
    <w:rsid w:val="007A7DAD"/>
    <w:rsid w:val="007B101D"/>
    <w:rsid w:val="007B435F"/>
    <w:rsid w:val="007B46E2"/>
    <w:rsid w:val="007E4EB8"/>
    <w:rsid w:val="007F41E6"/>
    <w:rsid w:val="008016FC"/>
    <w:rsid w:val="00803519"/>
    <w:rsid w:val="008157CF"/>
    <w:rsid w:val="0082055A"/>
    <w:rsid w:val="00821CBF"/>
    <w:rsid w:val="00822978"/>
    <w:rsid w:val="00842122"/>
    <w:rsid w:val="00844EE4"/>
    <w:rsid w:val="008460F2"/>
    <w:rsid w:val="00853FD1"/>
    <w:rsid w:val="00857153"/>
    <w:rsid w:val="00874769"/>
    <w:rsid w:val="00874ED9"/>
    <w:rsid w:val="00883108"/>
    <w:rsid w:val="00887AA4"/>
    <w:rsid w:val="008916B9"/>
    <w:rsid w:val="00892DDF"/>
    <w:rsid w:val="00897541"/>
    <w:rsid w:val="008A38BD"/>
    <w:rsid w:val="008A7118"/>
    <w:rsid w:val="008B2C54"/>
    <w:rsid w:val="008B3035"/>
    <w:rsid w:val="008B5AFB"/>
    <w:rsid w:val="008C0B53"/>
    <w:rsid w:val="008C7296"/>
    <w:rsid w:val="008D566F"/>
    <w:rsid w:val="008E151C"/>
    <w:rsid w:val="008E2F6C"/>
    <w:rsid w:val="008E44A9"/>
    <w:rsid w:val="008F6A21"/>
    <w:rsid w:val="008F7A8D"/>
    <w:rsid w:val="0090491C"/>
    <w:rsid w:val="00913A0A"/>
    <w:rsid w:val="00915B7A"/>
    <w:rsid w:val="009252E9"/>
    <w:rsid w:val="009300F1"/>
    <w:rsid w:val="00932A75"/>
    <w:rsid w:val="00947036"/>
    <w:rsid w:val="00951A13"/>
    <w:rsid w:val="00952A15"/>
    <w:rsid w:val="00953522"/>
    <w:rsid w:val="00963BEA"/>
    <w:rsid w:val="009644B9"/>
    <w:rsid w:val="00972627"/>
    <w:rsid w:val="009813EB"/>
    <w:rsid w:val="00984E7E"/>
    <w:rsid w:val="009852D8"/>
    <w:rsid w:val="009924E2"/>
    <w:rsid w:val="009A1D60"/>
    <w:rsid w:val="009A424B"/>
    <w:rsid w:val="009B0C10"/>
    <w:rsid w:val="009C75E4"/>
    <w:rsid w:val="009D5FDB"/>
    <w:rsid w:val="009E7F47"/>
    <w:rsid w:val="009F3F54"/>
    <w:rsid w:val="009F672D"/>
    <w:rsid w:val="00A06B57"/>
    <w:rsid w:val="00A22A28"/>
    <w:rsid w:val="00A244C2"/>
    <w:rsid w:val="00A3683A"/>
    <w:rsid w:val="00A4141D"/>
    <w:rsid w:val="00A43594"/>
    <w:rsid w:val="00A44B17"/>
    <w:rsid w:val="00A50F96"/>
    <w:rsid w:val="00A5356F"/>
    <w:rsid w:val="00A5616D"/>
    <w:rsid w:val="00A64F4C"/>
    <w:rsid w:val="00A66FCA"/>
    <w:rsid w:val="00A67F50"/>
    <w:rsid w:val="00A86323"/>
    <w:rsid w:val="00AA0055"/>
    <w:rsid w:val="00AB65DA"/>
    <w:rsid w:val="00AC17C5"/>
    <w:rsid w:val="00AC1819"/>
    <w:rsid w:val="00AC64E4"/>
    <w:rsid w:val="00AD1102"/>
    <w:rsid w:val="00AE5913"/>
    <w:rsid w:val="00AF493F"/>
    <w:rsid w:val="00B02C17"/>
    <w:rsid w:val="00B1154E"/>
    <w:rsid w:val="00B15193"/>
    <w:rsid w:val="00B16539"/>
    <w:rsid w:val="00B269CA"/>
    <w:rsid w:val="00B33A59"/>
    <w:rsid w:val="00B34A4F"/>
    <w:rsid w:val="00B44B79"/>
    <w:rsid w:val="00B80A1C"/>
    <w:rsid w:val="00B9685D"/>
    <w:rsid w:val="00BA3F41"/>
    <w:rsid w:val="00BA4D52"/>
    <w:rsid w:val="00BA5C1D"/>
    <w:rsid w:val="00BB0091"/>
    <w:rsid w:val="00BB0841"/>
    <w:rsid w:val="00BB54F0"/>
    <w:rsid w:val="00BB6022"/>
    <w:rsid w:val="00BD0AF5"/>
    <w:rsid w:val="00BD415E"/>
    <w:rsid w:val="00BE3B18"/>
    <w:rsid w:val="00BE5496"/>
    <w:rsid w:val="00BF298C"/>
    <w:rsid w:val="00C17D70"/>
    <w:rsid w:val="00C3244C"/>
    <w:rsid w:val="00C412D4"/>
    <w:rsid w:val="00C4229F"/>
    <w:rsid w:val="00C43567"/>
    <w:rsid w:val="00C6055F"/>
    <w:rsid w:val="00C7700A"/>
    <w:rsid w:val="00C92B35"/>
    <w:rsid w:val="00CA653E"/>
    <w:rsid w:val="00CB541A"/>
    <w:rsid w:val="00CB61EE"/>
    <w:rsid w:val="00CC088A"/>
    <w:rsid w:val="00CC1FFF"/>
    <w:rsid w:val="00CC7BB2"/>
    <w:rsid w:val="00CE2344"/>
    <w:rsid w:val="00CE6735"/>
    <w:rsid w:val="00CF5D2F"/>
    <w:rsid w:val="00D04A4C"/>
    <w:rsid w:val="00D07AE3"/>
    <w:rsid w:val="00D17748"/>
    <w:rsid w:val="00D2540C"/>
    <w:rsid w:val="00D3540E"/>
    <w:rsid w:val="00D47F33"/>
    <w:rsid w:val="00D517CD"/>
    <w:rsid w:val="00D533AB"/>
    <w:rsid w:val="00D642ED"/>
    <w:rsid w:val="00D66975"/>
    <w:rsid w:val="00D67CAE"/>
    <w:rsid w:val="00D70338"/>
    <w:rsid w:val="00D853A2"/>
    <w:rsid w:val="00D90C70"/>
    <w:rsid w:val="00D943CD"/>
    <w:rsid w:val="00DA0917"/>
    <w:rsid w:val="00DB09D1"/>
    <w:rsid w:val="00DB4032"/>
    <w:rsid w:val="00DC197C"/>
    <w:rsid w:val="00DC78DD"/>
    <w:rsid w:val="00DD6487"/>
    <w:rsid w:val="00DE35C2"/>
    <w:rsid w:val="00DE7A07"/>
    <w:rsid w:val="00DF2007"/>
    <w:rsid w:val="00DF3237"/>
    <w:rsid w:val="00DF5EF7"/>
    <w:rsid w:val="00DF7E21"/>
    <w:rsid w:val="00E06E47"/>
    <w:rsid w:val="00E10ABF"/>
    <w:rsid w:val="00E12546"/>
    <w:rsid w:val="00E16DB7"/>
    <w:rsid w:val="00E2591C"/>
    <w:rsid w:val="00E4549C"/>
    <w:rsid w:val="00E6025F"/>
    <w:rsid w:val="00E73475"/>
    <w:rsid w:val="00E736AE"/>
    <w:rsid w:val="00E75AF5"/>
    <w:rsid w:val="00E80B4D"/>
    <w:rsid w:val="00E82D84"/>
    <w:rsid w:val="00EA0793"/>
    <w:rsid w:val="00EA6F61"/>
    <w:rsid w:val="00EC2DDE"/>
    <w:rsid w:val="00EC6D81"/>
    <w:rsid w:val="00ED3EC2"/>
    <w:rsid w:val="00EE09D3"/>
    <w:rsid w:val="00F01137"/>
    <w:rsid w:val="00F07395"/>
    <w:rsid w:val="00F1064C"/>
    <w:rsid w:val="00F1460E"/>
    <w:rsid w:val="00F26DBE"/>
    <w:rsid w:val="00F36024"/>
    <w:rsid w:val="00F40F60"/>
    <w:rsid w:val="00F4250B"/>
    <w:rsid w:val="00F50EEB"/>
    <w:rsid w:val="00F625FA"/>
    <w:rsid w:val="00F7201C"/>
    <w:rsid w:val="00F8133F"/>
    <w:rsid w:val="00F8446C"/>
    <w:rsid w:val="00F9050B"/>
    <w:rsid w:val="00F90F6F"/>
    <w:rsid w:val="00F93402"/>
    <w:rsid w:val="00FA3986"/>
    <w:rsid w:val="00FA3F3F"/>
    <w:rsid w:val="00FB17B7"/>
    <w:rsid w:val="00FB1E68"/>
    <w:rsid w:val="00FC59CA"/>
    <w:rsid w:val="00FD4A74"/>
    <w:rsid w:val="00FF260C"/>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06990"/>
  <w15:chartTrackingRefBased/>
  <w15:docId w15:val="{A8EFF893-B6A1-4043-B021-BCEB31841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qFormat="1"/>
    <w:lsdException w:name="index 3" w:semiHidden="1" w:uiPriority="0"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F5C"/>
    <w:pPr>
      <w:tabs>
        <w:tab w:val="left" w:pos="794"/>
        <w:tab w:val="left" w:pos="1191"/>
        <w:tab w:val="left" w:pos="1588"/>
        <w:tab w:val="left" w:pos="1985"/>
      </w:tabs>
      <w:overflowPunct w:val="0"/>
      <w:autoSpaceDE w:val="0"/>
      <w:autoSpaceDN w:val="0"/>
      <w:adjustRightInd w:val="0"/>
      <w:spacing w:before="120" w:after="0" w:line="240" w:lineRule="auto"/>
      <w:jc w:val="both"/>
      <w:textAlignment w:val="baseline"/>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DB4032"/>
    <w:pPr>
      <w:keepNext/>
      <w:keepLines/>
      <w:spacing w:before="360"/>
      <w:ind w:left="794" w:hanging="794"/>
      <w:jc w:val="left"/>
      <w:outlineLvl w:val="0"/>
    </w:pPr>
    <w:rPr>
      <w:b/>
    </w:rPr>
  </w:style>
  <w:style w:type="paragraph" w:styleId="Heading2">
    <w:name w:val="heading 2"/>
    <w:basedOn w:val="Heading1"/>
    <w:next w:val="Normal"/>
    <w:link w:val="Heading2Char"/>
    <w:qFormat/>
    <w:rsid w:val="00DB4032"/>
    <w:pPr>
      <w:spacing w:before="240"/>
      <w:outlineLvl w:val="1"/>
    </w:pPr>
  </w:style>
  <w:style w:type="paragraph" w:styleId="Heading3">
    <w:name w:val="heading 3"/>
    <w:basedOn w:val="Heading1"/>
    <w:next w:val="Normal"/>
    <w:link w:val="Heading3Char"/>
    <w:qFormat/>
    <w:rsid w:val="00DB4032"/>
    <w:pPr>
      <w:spacing w:before="160"/>
      <w:outlineLvl w:val="2"/>
    </w:pPr>
  </w:style>
  <w:style w:type="paragraph" w:styleId="Heading4">
    <w:name w:val="heading 4"/>
    <w:basedOn w:val="Heading3"/>
    <w:next w:val="Normal"/>
    <w:link w:val="Heading4Char"/>
    <w:qFormat/>
    <w:rsid w:val="00DB4032"/>
    <w:pPr>
      <w:tabs>
        <w:tab w:val="clear" w:pos="794"/>
        <w:tab w:val="left" w:pos="1021"/>
      </w:tabs>
      <w:ind w:left="1021" w:hanging="1021"/>
      <w:outlineLvl w:val="3"/>
    </w:pPr>
  </w:style>
  <w:style w:type="paragraph" w:styleId="Heading5">
    <w:name w:val="heading 5"/>
    <w:basedOn w:val="Heading4"/>
    <w:next w:val="Normal"/>
    <w:link w:val="Heading5Char"/>
    <w:qFormat/>
    <w:rsid w:val="00DB4032"/>
    <w:pPr>
      <w:outlineLvl w:val="4"/>
    </w:pPr>
  </w:style>
  <w:style w:type="paragraph" w:styleId="Heading6">
    <w:name w:val="heading 6"/>
    <w:basedOn w:val="Heading4"/>
    <w:next w:val="Normal"/>
    <w:link w:val="Heading6Char"/>
    <w:qFormat/>
    <w:rsid w:val="00DB4032"/>
    <w:pPr>
      <w:tabs>
        <w:tab w:val="clear" w:pos="1021"/>
        <w:tab w:val="clear" w:pos="1191"/>
      </w:tabs>
      <w:ind w:left="1588" w:hanging="1588"/>
      <w:outlineLvl w:val="5"/>
    </w:pPr>
  </w:style>
  <w:style w:type="paragraph" w:styleId="Heading7">
    <w:name w:val="heading 7"/>
    <w:basedOn w:val="Heading6"/>
    <w:next w:val="Normal"/>
    <w:link w:val="Heading7Char"/>
    <w:qFormat/>
    <w:rsid w:val="00DB4032"/>
    <w:pPr>
      <w:outlineLvl w:val="6"/>
    </w:pPr>
  </w:style>
  <w:style w:type="paragraph" w:styleId="Heading8">
    <w:name w:val="heading 8"/>
    <w:basedOn w:val="Heading6"/>
    <w:next w:val="Normal"/>
    <w:link w:val="Heading8Char"/>
    <w:qFormat/>
    <w:rsid w:val="00DB4032"/>
    <w:pPr>
      <w:outlineLvl w:val="7"/>
    </w:pPr>
  </w:style>
  <w:style w:type="paragraph" w:styleId="Heading9">
    <w:name w:val="heading 9"/>
    <w:basedOn w:val="Heading6"/>
    <w:next w:val="Normal"/>
    <w:link w:val="Heading9Char"/>
    <w:qFormat/>
    <w:rsid w:val="00DB403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B4032"/>
    <w:rPr>
      <w:rFonts w:ascii="Times New Roman" w:eastAsia="Times New Roman" w:hAnsi="Times New Roman" w:cs="Times New Roman"/>
      <w:b/>
      <w:sz w:val="24"/>
      <w:szCs w:val="20"/>
    </w:rPr>
  </w:style>
  <w:style w:type="character" w:customStyle="1" w:styleId="Heading2Char">
    <w:name w:val="Heading 2 Char"/>
    <w:basedOn w:val="DefaultParagraphFont"/>
    <w:link w:val="Heading2"/>
    <w:qFormat/>
    <w:rsid w:val="00972627"/>
    <w:rPr>
      <w:rFonts w:ascii="Times New Roman" w:eastAsia="Times New Roman" w:hAnsi="Times New Roman" w:cs="Times New Roman"/>
      <w:b/>
      <w:sz w:val="24"/>
      <w:szCs w:val="20"/>
    </w:rPr>
  </w:style>
  <w:style w:type="character" w:customStyle="1" w:styleId="Heading3Char">
    <w:name w:val="Heading 3 Char"/>
    <w:basedOn w:val="DefaultParagraphFont"/>
    <w:link w:val="Heading3"/>
    <w:qFormat/>
    <w:rsid w:val="00972627"/>
    <w:rPr>
      <w:rFonts w:ascii="Times New Roman" w:eastAsia="Times New Roman" w:hAnsi="Times New Roman" w:cs="Times New Roman"/>
      <w:b/>
      <w:sz w:val="24"/>
      <w:szCs w:val="20"/>
    </w:rPr>
  </w:style>
  <w:style w:type="character" w:customStyle="1" w:styleId="Heading4Char">
    <w:name w:val="Heading 4 Char"/>
    <w:basedOn w:val="DefaultParagraphFont"/>
    <w:link w:val="Heading4"/>
    <w:qFormat/>
    <w:rsid w:val="00972627"/>
    <w:rPr>
      <w:rFonts w:ascii="Times New Roman" w:eastAsia="Times New Roman" w:hAnsi="Times New Roman" w:cs="Times New Roman"/>
      <w:b/>
      <w:sz w:val="24"/>
      <w:szCs w:val="20"/>
    </w:rPr>
  </w:style>
  <w:style w:type="character" w:customStyle="1" w:styleId="Heading5Char">
    <w:name w:val="Heading 5 Char"/>
    <w:basedOn w:val="DefaultParagraphFont"/>
    <w:link w:val="Heading5"/>
    <w:qFormat/>
    <w:rsid w:val="00972627"/>
    <w:rPr>
      <w:rFonts w:ascii="Times New Roman" w:eastAsia="Times New Roman" w:hAnsi="Times New Roman" w:cs="Times New Roman"/>
      <w:b/>
      <w:sz w:val="24"/>
      <w:szCs w:val="20"/>
    </w:rPr>
  </w:style>
  <w:style w:type="character" w:customStyle="1" w:styleId="Heading6Char">
    <w:name w:val="Heading 6 Char"/>
    <w:basedOn w:val="DefaultParagraphFont"/>
    <w:link w:val="Heading6"/>
    <w:qFormat/>
    <w:rsid w:val="00972627"/>
    <w:rPr>
      <w:rFonts w:ascii="Times New Roman" w:eastAsia="Times New Roman" w:hAnsi="Times New Roman" w:cs="Times New Roman"/>
      <w:b/>
      <w:sz w:val="24"/>
      <w:szCs w:val="20"/>
    </w:rPr>
  </w:style>
  <w:style w:type="character" w:customStyle="1" w:styleId="Heading7Char">
    <w:name w:val="Heading 7 Char"/>
    <w:basedOn w:val="DefaultParagraphFont"/>
    <w:link w:val="Heading7"/>
    <w:qFormat/>
    <w:rsid w:val="00972627"/>
    <w:rPr>
      <w:rFonts w:ascii="Times New Roman" w:eastAsia="Times New Roman" w:hAnsi="Times New Roman" w:cs="Times New Roman"/>
      <w:b/>
      <w:sz w:val="24"/>
      <w:szCs w:val="20"/>
    </w:rPr>
  </w:style>
  <w:style w:type="character" w:customStyle="1" w:styleId="Heading8Char">
    <w:name w:val="Heading 8 Char"/>
    <w:basedOn w:val="DefaultParagraphFont"/>
    <w:link w:val="Heading8"/>
    <w:qFormat/>
    <w:rsid w:val="00972627"/>
    <w:rPr>
      <w:rFonts w:ascii="Times New Roman" w:eastAsia="Times New Roman" w:hAnsi="Times New Roman" w:cs="Times New Roman"/>
      <w:b/>
      <w:sz w:val="24"/>
      <w:szCs w:val="20"/>
    </w:rPr>
  </w:style>
  <w:style w:type="character" w:customStyle="1" w:styleId="Heading9Char">
    <w:name w:val="Heading 9 Char"/>
    <w:basedOn w:val="DefaultParagraphFont"/>
    <w:link w:val="Heading9"/>
    <w:qFormat/>
    <w:rsid w:val="00972627"/>
    <w:rPr>
      <w:rFonts w:ascii="Times New Roman" w:eastAsia="Times New Roman" w:hAnsi="Times New Roman" w:cs="Times New Roman"/>
      <w:b/>
      <w:sz w:val="24"/>
      <w:szCs w:val="20"/>
    </w:rPr>
  </w:style>
  <w:style w:type="numbering" w:customStyle="1" w:styleId="NoList1">
    <w:name w:val="No List1"/>
    <w:next w:val="NoList"/>
    <w:uiPriority w:val="99"/>
    <w:semiHidden/>
    <w:unhideWhenUsed/>
    <w:rsid w:val="00972627"/>
  </w:style>
  <w:style w:type="character" w:customStyle="1" w:styleId="LinkdaInternet">
    <w:name w:val="Link da Internet"/>
    <w:basedOn w:val="DefaultParagraphFont"/>
    <w:rsid w:val="00972627"/>
    <w:rPr>
      <w:color w:val="0000FF"/>
      <w:u w:val="single"/>
    </w:rPr>
  </w:style>
  <w:style w:type="character" w:customStyle="1" w:styleId="DocnumberChar">
    <w:name w:val="Docnumber Char"/>
    <w:link w:val="Docnumber"/>
    <w:qFormat/>
    <w:rsid w:val="00972627"/>
    <w:rPr>
      <w:rFonts w:eastAsia="SimSun"/>
      <w:b/>
      <w:sz w:val="32"/>
    </w:rPr>
  </w:style>
  <w:style w:type="character" w:customStyle="1" w:styleId="HeaderChar">
    <w:name w:val="Header Char"/>
    <w:basedOn w:val="DefaultParagraphFont"/>
    <w:link w:val="Header"/>
    <w:qFormat/>
    <w:rsid w:val="00972627"/>
    <w:rPr>
      <w:rFonts w:ascii="Times New Roman" w:eastAsia="Times New Roman" w:hAnsi="Times New Roman" w:cs="Times New Roman"/>
      <w:sz w:val="18"/>
      <w:szCs w:val="20"/>
    </w:rPr>
  </w:style>
  <w:style w:type="character" w:customStyle="1" w:styleId="ReftextArial9pt">
    <w:name w:val="Ref_text Arial 9 pt"/>
    <w:qFormat/>
    <w:rsid w:val="00972627"/>
    <w:rPr>
      <w:rFonts w:ascii="Arial" w:hAnsi="Arial" w:cs="Arial"/>
      <w:sz w:val="18"/>
      <w:szCs w:val="18"/>
    </w:rPr>
  </w:style>
  <w:style w:type="character" w:styleId="PlaceholderText">
    <w:name w:val="Placeholder Text"/>
    <w:uiPriority w:val="99"/>
    <w:semiHidden/>
    <w:qFormat/>
    <w:rsid w:val="00972627"/>
    <w:rPr>
      <w:rFonts w:ascii="Times New Roman" w:hAnsi="Times New Roman"/>
      <w:color w:val="808080"/>
    </w:rPr>
  </w:style>
  <w:style w:type="character" w:customStyle="1" w:styleId="FooterChar">
    <w:name w:val="Footer Char"/>
    <w:basedOn w:val="DefaultParagraphFont"/>
    <w:link w:val="Footer"/>
    <w:qFormat/>
    <w:rsid w:val="00972627"/>
    <w:rPr>
      <w:rFonts w:ascii="Times New Roman" w:eastAsia="Times New Roman" w:hAnsi="Times New Roman" w:cs="Times New Roman"/>
      <w:caps/>
      <w:noProof/>
      <w:sz w:val="16"/>
      <w:szCs w:val="20"/>
    </w:rPr>
  </w:style>
  <w:style w:type="character" w:customStyle="1" w:styleId="FootnoteTextChar">
    <w:name w:val="Footnote Text Char"/>
    <w:basedOn w:val="DefaultParagraphFont"/>
    <w:link w:val="FootnoteText"/>
    <w:semiHidden/>
    <w:qFormat/>
    <w:rsid w:val="00972627"/>
    <w:rPr>
      <w:rFonts w:ascii="Times New Roman" w:eastAsia="Times New Roman" w:hAnsi="Times New Roman" w:cs="Times New Roman"/>
      <w:szCs w:val="20"/>
    </w:rPr>
  </w:style>
  <w:style w:type="character" w:customStyle="1" w:styleId="FootnoteCharacters">
    <w:name w:val="Footnote Characters"/>
    <w:basedOn w:val="DefaultParagraphFont"/>
    <w:uiPriority w:val="99"/>
    <w:semiHidden/>
    <w:unhideWhenUsed/>
    <w:qFormat/>
    <w:rsid w:val="00972627"/>
    <w:rPr>
      <w:vertAlign w:val="superscript"/>
    </w:rPr>
  </w:style>
  <w:style w:type="character" w:customStyle="1" w:styleId="BalloonTextChar">
    <w:name w:val="Balloon Text Char"/>
    <w:basedOn w:val="DefaultParagraphFont"/>
    <w:link w:val="BalloonText"/>
    <w:rsid w:val="00DB4032"/>
    <w:rPr>
      <w:rFonts w:ascii="Tahoma" w:eastAsia="Times New Roman" w:hAnsi="Tahoma" w:cs="Tahoma"/>
      <w:sz w:val="16"/>
      <w:szCs w:val="16"/>
    </w:rPr>
  </w:style>
  <w:style w:type="character" w:customStyle="1" w:styleId="BodyTextChar">
    <w:name w:val="Body Text Char"/>
    <w:basedOn w:val="DefaultParagraphFont"/>
    <w:link w:val="BodyText"/>
    <w:uiPriority w:val="1"/>
    <w:rsid w:val="00DB4032"/>
    <w:rPr>
      <w:rFonts w:ascii="Avenir Next W1G Medium" w:eastAsia="Avenir Next W1G Medium" w:hAnsi="Avenir Next W1G Medium" w:cs="Avenir Next W1G Medium"/>
      <w:b/>
      <w:bCs/>
      <w:sz w:val="48"/>
      <w:szCs w:val="48"/>
      <w:lang w:val="en-US"/>
    </w:rPr>
  </w:style>
  <w:style w:type="character" w:customStyle="1" w:styleId="BodyText2Char">
    <w:name w:val="Body Text 2 Char"/>
    <w:basedOn w:val="DefaultParagraphFont"/>
    <w:link w:val="BodyText2"/>
    <w:uiPriority w:val="99"/>
    <w:semiHidden/>
    <w:qFormat/>
    <w:rsid w:val="00972627"/>
    <w:rPr>
      <w:rFonts w:eastAsia="Calibri"/>
      <w:sz w:val="24"/>
      <w:szCs w:val="24"/>
      <w:lang w:eastAsia="ja-JP"/>
    </w:rPr>
  </w:style>
  <w:style w:type="character" w:customStyle="1" w:styleId="BodyText3Char">
    <w:name w:val="Body Text 3 Char"/>
    <w:basedOn w:val="DefaultParagraphFont"/>
    <w:link w:val="BodyText3"/>
    <w:uiPriority w:val="99"/>
    <w:semiHidden/>
    <w:qFormat/>
    <w:rsid w:val="00972627"/>
    <w:rPr>
      <w:rFonts w:eastAsia="Calibri"/>
      <w:sz w:val="16"/>
      <w:szCs w:val="16"/>
      <w:lang w:eastAsia="ja-JP"/>
    </w:rPr>
  </w:style>
  <w:style w:type="paragraph" w:customStyle="1" w:styleId="AnnexNoTitle">
    <w:name w:val="Annex_NoTitle"/>
    <w:basedOn w:val="Normal"/>
    <w:next w:val="Normalaftertitle"/>
    <w:rsid w:val="00581F5C"/>
    <w:pPr>
      <w:keepNext/>
      <w:keepLines/>
      <w:spacing w:before="720"/>
      <w:jc w:val="center"/>
      <w:outlineLvl w:val="0"/>
    </w:pPr>
    <w:rPr>
      <w:rFonts w:eastAsiaTheme="minorEastAsia"/>
      <w:b/>
      <w:sz w:val="28"/>
    </w:rPr>
  </w:style>
  <w:style w:type="character" w:customStyle="1" w:styleId="BodyTextIndentChar">
    <w:name w:val="Body Text Indent Char"/>
    <w:basedOn w:val="DefaultParagraphFont"/>
    <w:link w:val="BodyTextIndent"/>
    <w:uiPriority w:val="99"/>
    <w:semiHidden/>
    <w:qFormat/>
    <w:rsid w:val="00972627"/>
    <w:rPr>
      <w:rFonts w:eastAsia="Calibri"/>
      <w:sz w:val="24"/>
      <w:szCs w:val="24"/>
      <w:lang w:eastAsia="ja-JP"/>
    </w:rPr>
  </w:style>
  <w:style w:type="character" w:customStyle="1" w:styleId="BodyTextFirstIndent2Char">
    <w:name w:val="Body Text First Indent 2 Char"/>
    <w:basedOn w:val="BodyTextIndentChar"/>
    <w:link w:val="BodyTextFirstIndent2"/>
    <w:uiPriority w:val="99"/>
    <w:semiHidden/>
    <w:qFormat/>
    <w:rsid w:val="00972627"/>
    <w:rPr>
      <w:rFonts w:eastAsia="Calibri"/>
      <w:sz w:val="24"/>
      <w:szCs w:val="24"/>
      <w:lang w:eastAsia="ja-JP"/>
    </w:rPr>
  </w:style>
  <w:style w:type="character" w:customStyle="1" w:styleId="BodyTextIndent2Char">
    <w:name w:val="Body Text Indent 2 Char"/>
    <w:basedOn w:val="DefaultParagraphFont"/>
    <w:link w:val="BodyTextIndent2"/>
    <w:uiPriority w:val="99"/>
    <w:semiHidden/>
    <w:qFormat/>
    <w:rsid w:val="00972627"/>
    <w:rPr>
      <w:rFonts w:eastAsia="Calibri"/>
      <w:sz w:val="24"/>
      <w:szCs w:val="24"/>
      <w:lang w:eastAsia="ja-JP"/>
    </w:rPr>
  </w:style>
  <w:style w:type="character" w:customStyle="1" w:styleId="BodyTextIndent3Char">
    <w:name w:val="Body Text Indent 3 Char"/>
    <w:basedOn w:val="DefaultParagraphFont"/>
    <w:link w:val="BodyTextIndent3"/>
    <w:uiPriority w:val="99"/>
    <w:semiHidden/>
    <w:qFormat/>
    <w:rsid w:val="00972627"/>
    <w:rPr>
      <w:rFonts w:eastAsia="Calibri"/>
      <w:sz w:val="16"/>
      <w:szCs w:val="16"/>
      <w:lang w:eastAsia="ja-JP"/>
    </w:rPr>
  </w:style>
  <w:style w:type="character" w:styleId="BookTitle">
    <w:name w:val="Book Title"/>
    <w:basedOn w:val="DefaultParagraphFont"/>
    <w:uiPriority w:val="33"/>
    <w:qFormat/>
    <w:rsid w:val="00972627"/>
    <w:rPr>
      <w:b/>
      <w:bCs/>
      <w:i/>
      <w:iCs/>
      <w:spacing w:val="5"/>
    </w:rPr>
  </w:style>
  <w:style w:type="character" w:customStyle="1" w:styleId="ClosingChar">
    <w:name w:val="Closing Char"/>
    <w:basedOn w:val="DefaultParagraphFont"/>
    <w:link w:val="Closing"/>
    <w:uiPriority w:val="99"/>
    <w:semiHidden/>
    <w:qFormat/>
    <w:rsid w:val="00972627"/>
    <w:rPr>
      <w:rFonts w:eastAsia="Calibri"/>
      <w:sz w:val="24"/>
      <w:szCs w:val="24"/>
      <w:lang w:eastAsia="ja-JP"/>
    </w:rPr>
  </w:style>
  <w:style w:type="character" w:styleId="CommentReference">
    <w:name w:val="annotation reference"/>
    <w:basedOn w:val="DefaultParagraphFont"/>
    <w:semiHidden/>
    <w:rsid w:val="00DB4032"/>
    <w:rPr>
      <w:sz w:val="16"/>
      <w:szCs w:val="16"/>
    </w:rPr>
  </w:style>
  <w:style w:type="character" w:customStyle="1" w:styleId="CommentTextChar">
    <w:name w:val="Comment Text Char"/>
    <w:basedOn w:val="DefaultParagraphFont"/>
    <w:link w:val="CommentText"/>
    <w:qFormat/>
    <w:rsid w:val="00972627"/>
    <w:rPr>
      <w:rFonts w:ascii="Times New Roman" w:eastAsia="Times New Roman" w:hAnsi="Times New Roman" w:cs="Times New Roman"/>
      <w:sz w:val="20"/>
      <w:szCs w:val="20"/>
      <w:lang w:val="en-US"/>
    </w:rPr>
  </w:style>
  <w:style w:type="character" w:customStyle="1" w:styleId="CommentSubjectChar">
    <w:name w:val="Comment Subject Char"/>
    <w:basedOn w:val="CommentTextChar"/>
    <w:link w:val="CommentSubject"/>
    <w:uiPriority w:val="99"/>
    <w:semiHidden/>
    <w:qFormat/>
    <w:rsid w:val="00972627"/>
    <w:rPr>
      <w:rFonts w:ascii="Times New Roman" w:eastAsia="Calibri" w:hAnsi="Times New Roman" w:cs="Times New Roman"/>
      <w:b/>
      <w:bCs/>
      <w:sz w:val="20"/>
      <w:szCs w:val="20"/>
      <w:lang w:val="en-US" w:eastAsia="ja-JP"/>
    </w:rPr>
  </w:style>
  <w:style w:type="character" w:customStyle="1" w:styleId="DateChar">
    <w:name w:val="Date Char"/>
    <w:basedOn w:val="DefaultParagraphFont"/>
    <w:link w:val="Date"/>
    <w:uiPriority w:val="99"/>
    <w:semiHidden/>
    <w:qFormat/>
    <w:rsid w:val="00972627"/>
    <w:rPr>
      <w:rFonts w:eastAsia="Calibri"/>
      <w:sz w:val="24"/>
      <w:szCs w:val="24"/>
      <w:lang w:eastAsia="ja-JP"/>
    </w:rPr>
  </w:style>
  <w:style w:type="character" w:customStyle="1" w:styleId="DocumentMapChar">
    <w:name w:val="Document Map Char"/>
    <w:basedOn w:val="DefaultParagraphFont"/>
    <w:link w:val="DocumentMap"/>
    <w:uiPriority w:val="99"/>
    <w:semiHidden/>
    <w:qFormat/>
    <w:rsid w:val="00972627"/>
    <w:rPr>
      <w:rFonts w:ascii="Segoe UI" w:eastAsia="Calibri" w:hAnsi="Segoe UI" w:cs="Segoe UI"/>
      <w:sz w:val="16"/>
      <w:szCs w:val="16"/>
      <w:lang w:eastAsia="ja-JP"/>
    </w:rPr>
  </w:style>
  <w:style w:type="character" w:customStyle="1" w:styleId="E-mailSignatureChar">
    <w:name w:val="E-mail Signature Char"/>
    <w:basedOn w:val="DefaultParagraphFont"/>
    <w:link w:val="E-mailSignature"/>
    <w:uiPriority w:val="99"/>
    <w:semiHidden/>
    <w:qFormat/>
    <w:rsid w:val="00972627"/>
    <w:rPr>
      <w:rFonts w:eastAsia="Calibri"/>
      <w:sz w:val="24"/>
      <w:szCs w:val="24"/>
      <w:lang w:eastAsia="ja-JP"/>
    </w:rPr>
  </w:style>
  <w:style w:type="character" w:styleId="Emphasis">
    <w:name w:val="Emphasis"/>
    <w:basedOn w:val="DefaultParagraphFont"/>
    <w:uiPriority w:val="20"/>
    <w:qFormat/>
    <w:rsid w:val="00972627"/>
    <w:rPr>
      <w:i/>
      <w:iCs/>
    </w:rPr>
  </w:style>
  <w:style w:type="character" w:customStyle="1" w:styleId="EndnoteCharacters">
    <w:name w:val="Endnote Characters"/>
    <w:basedOn w:val="DefaultParagraphFont"/>
    <w:uiPriority w:val="99"/>
    <w:semiHidden/>
    <w:unhideWhenUsed/>
    <w:qFormat/>
    <w:rsid w:val="00972627"/>
    <w:rPr>
      <w:vertAlign w:val="superscript"/>
    </w:rPr>
  </w:style>
  <w:style w:type="character" w:customStyle="1" w:styleId="EndnoteTextChar">
    <w:name w:val="Endnote Text Char"/>
    <w:basedOn w:val="DefaultParagraphFont"/>
    <w:link w:val="EndnoteText"/>
    <w:uiPriority w:val="99"/>
    <w:semiHidden/>
    <w:qFormat/>
    <w:rsid w:val="00972627"/>
    <w:rPr>
      <w:rFonts w:eastAsia="Calibri"/>
      <w:lang w:eastAsia="ja-JP"/>
    </w:rPr>
  </w:style>
  <w:style w:type="character" w:customStyle="1" w:styleId="Hashtag1">
    <w:name w:val="Hashtag1"/>
    <w:basedOn w:val="DefaultParagraphFont"/>
    <w:uiPriority w:val="99"/>
    <w:semiHidden/>
    <w:unhideWhenUsed/>
    <w:qFormat/>
    <w:rsid w:val="00972627"/>
    <w:rPr>
      <w:color w:val="2B579A"/>
      <w:shd w:val="clear" w:color="auto" w:fill="E6E6E6"/>
    </w:rPr>
  </w:style>
  <w:style w:type="character" w:styleId="HTMLAcronym">
    <w:name w:val="HTML Acronym"/>
    <w:basedOn w:val="DefaultParagraphFont"/>
    <w:uiPriority w:val="99"/>
    <w:semiHidden/>
    <w:unhideWhenUsed/>
    <w:qFormat/>
    <w:rsid w:val="00972627"/>
  </w:style>
  <w:style w:type="character" w:customStyle="1" w:styleId="HTMLAddressChar">
    <w:name w:val="HTML Address Char"/>
    <w:basedOn w:val="DefaultParagraphFont"/>
    <w:link w:val="HTMLAddress"/>
    <w:uiPriority w:val="99"/>
    <w:semiHidden/>
    <w:qFormat/>
    <w:rsid w:val="00972627"/>
    <w:rPr>
      <w:rFonts w:eastAsia="Calibri"/>
      <w:i/>
      <w:iCs/>
      <w:sz w:val="24"/>
      <w:szCs w:val="24"/>
      <w:lang w:eastAsia="ja-JP"/>
    </w:rPr>
  </w:style>
  <w:style w:type="character" w:styleId="HTMLCite">
    <w:name w:val="HTML Cite"/>
    <w:basedOn w:val="DefaultParagraphFont"/>
    <w:uiPriority w:val="99"/>
    <w:semiHidden/>
    <w:unhideWhenUsed/>
    <w:qFormat/>
    <w:rsid w:val="00972627"/>
    <w:rPr>
      <w:i/>
      <w:iCs/>
    </w:rPr>
  </w:style>
  <w:style w:type="character" w:styleId="HTMLCode">
    <w:name w:val="HTML Code"/>
    <w:basedOn w:val="DefaultParagraphFont"/>
    <w:uiPriority w:val="99"/>
    <w:semiHidden/>
    <w:unhideWhenUsed/>
    <w:qFormat/>
    <w:rsid w:val="00972627"/>
    <w:rPr>
      <w:rFonts w:ascii="Consolas" w:hAnsi="Consolas"/>
      <w:sz w:val="20"/>
      <w:szCs w:val="20"/>
    </w:rPr>
  </w:style>
  <w:style w:type="character" w:styleId="HTMLDefinition">
    <w:name w:val="HTML Definition"/>
    <w:basedOn w:val="DefaultParagraphFont"/>
    <w:uiPriority w:val="99"/>
    <w:semiHidden/>
    <w:unhideWhenUsed/>
    <w:qFormat/>
    <w:rsid w:val="00972627"/>
    <w:rPr>
      <w:i/>
      <w:iCs/>
    </w:rPr>
  </w:style>
  <w:style w:type="character" w:styleId="HTMLKeyboard">
    <w:name w:val="HTML Keyboard"/>
    <w:basedOn w:val="DefaultParagraphFont"/>
    <w:uiPriority w:val="99"/>
    <w:semiHidden/>
    <w:unhideWhenUsed/>
    <w:qFormat/>
    <w:rsid w:val="00972627"/>
    <w:rPr>
      <w:rFonts w:ascii="Consolas" w:hAnsi="Consolas"/>
      <w:sz w:val="20"/>
      <w:szCs w:val="20"/>
    </w:rPr>
  </w:style>
  <w:style w:type="character" w:styleId="HTMLSample">
    <w:name w:val="HTML Sample"/>
    <w:basedOn w:val="DefaultParagraphFont"/>
    <w:uiPriority w:val="99"/>
    <w:semiHidden/>
    <w:unhideWhenUsed/>
    <w:qFormat/>
    <w:rsid w:val="00972627"/>
    <w:rPr>
      <w:rFonts w:ascii="Consolas" w:hAnsi="Consolas"/>
      <w:sz w:val="24"/>
      <w:szCs w:val="24"/>
    </w:rPr>
  </w:style>
  <w:style w:type="character" w:styleId="HTMLTypewriter">
    <w:name w:val="HTML Typewriter"/>
    <w:basedOn w:val="DefaultParagraphFont"/>
    <w:uiPriority w:val="99"/>
    <w:semiHidden/>
    <w:unhideWhenUsed/>
    <w:qFormat/>
    <w:rsid w:val="00972627"/>
    <w:rPr>
      <w:rFonts w:ascii="Consolas" w:hAnsi="Consolas"/>
      <w:sz w:val="20"/>
      <w:szCs w:val="20"/>
    </w:rPr>
  </w:style>
  <w:style w:type="character" w:styleId="HTMLVariable">
    <w:name w:val="HTML Variable"/>
    <w:basedOn w:val="DefaultParagraphFont"/>
    <w:uiPriority w:val="99"/>
    <w:semiHidden/>
    <w:unhideWhenUsed/>
    <w:qFormat/>
    <w:rsid w:val="00972627"/>
    <w:rPr>
      <w:i/>
      <w:iCs/>
    </w:rPr>
  </w:style>
  <w:style w:type="character" w:customStyle="1" w:styleId="IntenseQuoteChar">
    <w:name w:val="Intense Quote Char"/>
    <w:basedOn w:val="DefaultParagraphFont"/>
    <w:link w:val="IntenseQuote"/>
    <w:uiPriority w:val="30"/>
    <w:qFormat/>
    <w:rsid w:val="00972627"/>
    <w:rPr>
      <w:rFonts w:eastAsia="Calibri"/>
      <w:i/>
      <w:iCs/>
      <w:color w:val="5B9BD5"/>
      <w:sz w:val="24"/>
      <w:szCs w:val="24"/>
      <w:lang w:val="en-GB" w:eastAsia="ja-JP"/>
    </w:rPr>
  </w:style>
  <w:style w:type="character" w:customStyle="1" w:styleId="IntenseReference1">
    <w:name w:val="Intense Reference1"/>
    <w:basedOn w:val="DefaultParagraphFont"/>
    <w:uiPriority w:val="32"/>
    <w:qFormat/>
    <w:rsid w:val="00972627"/>
    <w:rPr>
      <w:b/>
      <w:bCs/>
      <w:smallCaps/>
      <w:color w:val="5B9BD5"/>
      <w:spacing w:val="5"/>
    </w:rPr>
  </w:style>
  <w:style w:type="character" w:styleId="LineNumber">
    <w:name w:val="line number"/>
    <w:basedOn w:val="DefaultParagraphFont"/>
    <w:uiPriority w:val="99"/>
    <w:semiHidden/>
    <w:unhideWhenUsed/>
    <w:qFormat/>
    <w:rsid w:val="00972627"/>
  </w:style>
  <w:style w:type="character" w:customStyle="1" w:styleId="MacroTextChar">
    <w:name w:val="Macro Text Char"/>
    <w:basedOn w:val="DefaultParagraphFont"/>
    <w:link w:val="MacroText"/>
    <w:uiPriority w:val="99"/>
    <w:semiHidden/>
    <w:qFormat/>
    <w:rsid w:val="00972627"/>
    <w:rPr>
      <w:rFonts w:ascii="Consolas" w:eastAsia="Calibri" w:hAnsi="Consolas"/>
      <w:lang w:val="en-GB" w:eastAsia="ja-JP"/>
    </w:rPr>
  </w:style>
  <w:style w:type="character" w:customStyle="1" w:styleId="Mention1">
    <w:name w:val="Mention1"/>
    <w:basedOn w:val="DefaultParagraphFont"/>
    <w:uiPriority w:val="99"/>
    <w:semiHidden/>
    <w:unhideWhenUsed/>
    <w:qFormat/>
    <w:rsid w:val="00972627"/>
    <w:rPr>
      <w:color w:val="2B579A"/>
      <w:shd w:val="clear" w:color="auto" w:fill="E6E6E6"/>
    </w:rPr>
  </w:style>
  <w:style w:type="character" w:customStyle="1" w:styleId="MessageHeaderChar">
    <w:name w:val="Message Header Char"/>
    <w:basedOn w:val="DefaultParagraphFont"/>
    <w:link w:val="MessageHeader"/>
    <w:uiPriority w:val="99"/>
    <w:semiHidden/>
    <w:qFormat/>
    <w:rsid w:val="00972627"/>
    <w:rPr>
      <w:rFonts w:ascii="Calibri Light" w:eastAsia="DengXian Light" w:hAnsi="Calibri Light" w:cs="Calibri Light"/>
      <w:sz w:val="24"/>
      <w:szCs w:val="24"/>
      <w:shd w:val="clear" w:color="auto" w:fill="CCCCCC"/>
      <w:lang w:val="en-GB" w:eastAsia="ja-JP"/>
    </w:rPr>
  </w:style>
  <w:style w:type="character" w:customStyle="1" w:styleId="NoteHeadingChar">
    <w:name w:val="Note Heading Char"/>
    <w:basedOn w:val="DefaultParagraphFont"/>
    <w:link w:val="NoteHeading"/>
    <w:uiPriority w:val="99"/>
    <w:semiHidden/>
    <w:qFormat/>
    <w:rsid w:val="00972627"/>
    <w:rPr>
      <w:rFonts w:eastAsia="Calibri"/>
      <w:sz w:val="24"/>
      <w:szCs w:val="24"/>
      <w:lang w:eastAsia="ja-JP"/>
    </w:rPr>
  </w:style>
  <w:style w:type="character" w:styleId="PageNumber">
    <w:name w:val="page number"/>
    <w:basedOn w:val="DefaultParagraphFont"/>
    <w:rsid w:val="00DB4032"/>
  </w:style>
  <w:style w:type="character" w:customStyle="1" w:styleId="PlainTextChar">
    <w:name w:val="Plain Text Char"/>
    <w:basedOn w:val="DefaultParagraphFont"/>
    <w:link w:val="PlainText"/>
    <w:uiPriority w:val="99"/>
    <w:semiHidden/>
    <w:qFormat/>
    <w:rsid w:val="00972627"/>
    <w:rPr>
      <w:rFonts w:ascii="Consolas" w:eastAsia="Calibri" w:hAnsi="Consolas"/>
      <w:sz w:val="21"/>
      <w:szCs w:val="21"/>
      <w:lang w:eastAsia="ja-JP"/>
    </w:rPr>
  </w:style>
  <w:style w:type="character" w:customStyle="1" w:styleId="QuoteChar">
    <w:name w:val="Quote Char"/>
    <w:basedOn w:val="DefaultParagraphFont"/>
    <w:link w:val="Quote"/>
    <w:uiPriority w:val="29"/>
    <w:qFormat/>
    <w:rsid w:val="00972627"/>
    <w:rPr>
      <w:rFonts w:eastAsia="Calibri"/>
      <w:i/>
      <w:iCs/>
      <w:color w:val="404040"/>
      <w:sz w:val="24"/>
      <w:szCs w:val="24"/>
      <w:lang w:val="en-GB" w:eastAsia="ja-JP"/>
    </w:rPr>
  </w:style>
  <w:style w:type="character" w:customStyle="1" w:styleId="SalutationChar">
    <w:name w:val="Salutation Char"/>
    <w:basedOn w:val="DefaultParagraphFont"/>
    <w:link w:val="Salutation"/>
    <w:uiPriority w:val="99"/>
    <w:semiHidden/>
    <w:qFormat/>
    <w:rsid w:val="00972627"/>
    <w:rPr>
      <w:rFonts w:eastAsia="Calibri"/>
      <w:sz w:val="24"/>
      <w:szCs w:val="24"/>
      <w:lang w:eastAsia="ja-JP"/>
    </w:rPr>
  </w:style>
  <w:style w:type="character" w:customStyle="1" w:styleId="SignatureChar">
    <w:name w:val="Signature Char"/>
    <w:basedOn w:val="DefaultParagraphFont"/>
    <w:link w:val="Signature"/>
    <w:uiPriority w:val="99"/>
    <w:semiHidden/>
    <w:qFormat/>
    <w:rsid w:val="00972627"/>
    <w:rPr>
      <w:rFonts w:eastAsia="Calibri"/>
      <w:sz w:val="24"/>
      <w:szCs w:val="24"/>
      <w:lang w:eastAsia="ja-JP"/>
    </w:rPr>
  </w:style>
  <w:style w:type="character" w:customStyle="1" w:styleId="SmartHyperlink1">
    <w:name w:val="Smart Hyperlink1"/>
    <w:basedOn w:val="DefaultParagraphFont"/>
    <w:uiPriority w:val="99"/>
    <w:semiHidden/>
    <w:unhideWhenUsed/>
    <w:qFormat/>
    <w:rsid w:val="00972627"/>
    <w:rPr>
      <w:u w:val="dotted"/>
    </w:rPr>
  </w:style>
  <w:style w:type="character" w:styleId="Strong">
    <w:name w:val="Strong"/>
    <w:basedOn w:val="DefaultParagraphFont"/>
    <w:uiPriority w:val="22"/>
    <w:qFormat/>
    <w:rsid w:val="00972627"/>
    <w:rPr>
      <w:b/>
      <w:bCs/>
    </w:rPr>
  </w:style>
  <w:style w:type="character" w:customStyle="1" w:styleId="SubtitleChar">
    <w:name w:val="Subtitle Char"/>
    <w:basedOn w:val="DefaultParagraphFont"/>
    <w:link w:val="Subtitle"/>
    <w:uiPriority w:val="11"/>
    <w:qFormat/>
    <w:rsid w:val="00972627"/>
    <w:rPr>
      <w:rFonts w:ascii="Calibri" w:eastAsia="DengXian" w:hAnsi="Calibri" w:cs="Calibri"/>
      <w:color w:val="5A5A5A"/>
      <w:spacing w:val="15"/>
      <w:sz w:val="22"/>
      <w:szCs w:val="22"/>
      <w:lang w:val="en-GB" w:eastAsia="ja-JP"/>
    </w:rPr>
  </w:style>
  <w:style w:type="character" w:customStyle="1" w:styleId="SubtleEmphasis1">
    <w:name w:val="Subtle Emphasis1"/>
    <w:basedOn w:val="DefaultParagraphFont"/>
    <w:uiPriority w:val="19"/>
    <w:qFormat/>
    <w:rsid w:val="00972627"/>
    <w:rPr>
      <w:i/>
      <w:iCs/>
      <w:color w:val="404040"/>
    </w:rPr>
  </w:style>
  <w:style w:type="character" w:customStyle="1" w:styleId="SubtleReference1">
    <w:name w:val="Subtle Reference1"/>
    <w:basedOn w:val="DefaultParagraphFont"/>
    <w:uiPriority w:val="31"/>
    <w:qFormat/>
    <w:rsid w:val="00972627"/>
    <w:rPr>
      <w:smallCaps/>
      <w:color w:val="5A5A5A"/>
    </w:rPr>
  </w:style>
  <w:style w:type="character" w:customStyle="1" w:styleId="TitleChar">
    <w:name w:val="Title Char"/>
    <w:basedOn w:val="DefaultParagraphFont"/>
    <w:link w:val="Title"/>
    <w:uiPriority w:val="10"/>
    <w:qFormat/>
    <w:rsid w:val="00972627"/>
    <w:rPr>
      <w:rFonts w:ascii="Calibri Light" w:eastAsia="DengXian Light" w:hAnsi="Calibri Light" w:cs="Calibri Light"/>
      <w:spacing w:val="-10"/>
      <w:kern w:val="2"/>
      <w:sz w:val="56"/>
      <w:szCs w:val="56"/>
      <w:lang w:val="en-GB" w:eastAsia="ja-JP"/>
    </w:rPr>
  </w:style>
  <w:style w:type="character" w:customStyle="1" w:styleId="UnresolvedMention1">
    <w:name w:val="Unresolved Mention1"/>
    <w:basedOn w:val="DefaultParagraphFont"/>
    <w:uiPriority w:val="99"/>
    <w:semiHidden/>
    <w:unhideWhenUsed/>
    <w:qFormat/>
    <w:rsid w:val="00972627"/>
    <w:rPr>
      <w:color w:val="808080"/>
      <w:shd w:val="clear" w:color="auto" w:fill="E6E6E6"/>
    </w:rPr>
  </w:style>
  <w:style w:type="character" w:customStyle="1" w:styleId="Appdef">
    <w:name w:val="App_def"/>
    <w:basedOn w:val="DefaultParagraphFont"/>
    <w:rsid w:val="00DB4032"/>
    <w:rPr>
      <w:rFonts w:ascii="Times New Roman" w:hAnsi="Times New Roman"/>
      <w:b/>
    </w:rPr>
  </w:style>
  <w:style w:type="character" w:customStyle="1" w:styleId="Smbolosdenumerao">
    <w:name w:val="Símbolos de numeração"/>
    <w:qFormat/>
    <w:rsid w:val="00972627"/>
  </w:style>
  <w:style w:type="paragraph" w:customStyle="1" w:styleId="Title1">
    <w:name w:val="Title1"/>
    <w:basedOn w:val="Normal"/>
    <w:next w:val="BodyText"/>
    <w:uiPriority w:val="10"/>
    <w:qFormat/>
    <w:rsid w:val="00972627"/>
    <w:pPr>
      <w:suppressAutoHyphens/>
      <w:contextualSpacing/>
    </w:pPr>
    <w:rPr>
      <w:rFonts w:ascii="Calibri Light" w:eastAsia="DengXian Light" w:hAnsi="Calibri Light" w:cs="Calibri Light"/>
      <w:spacing w:val="-10"/>
      <w:kern w:val="2"/>
      <w:sz w:val="56"/>
      <w:szCs w:val="56"/>
      <w:lang w:eastAsia="ja-JP"/>
    </w:rPr>
  </w:style>
  <w:style w:type="paragraph" w:customStyle="1" w:styleId="BodyText1">
    <w:name w:val="Body Text1"/>
    <w:basedOn w:val="Normal"/>
    <w:next w:val="BodyText"/>
    <w:uiPriority w:val="99"/>
    <w:unhideWhenUsed/>
    <w:rsid w:val="00972627"/>
    <w:pPr>
      <w:suppressAutoHyphens/>
      <w:spacing w:after="120"/>
    </w:pPr>
    <w:rPr>
      <w:szCs w:val="24"/>
      <w:lang w:eastAsia="ja-JP"/>
    </w:rPr>
  </w:style>
  <w:style w:type="paragraph" w:customStyle="1" w:styleId="List1">
    <w:name w:val="List1"/>
    <w:basedOn w:val="Normal"/>
    <w:next w:val="List"/>
    <w:uiPriority w:val="99"/>
    <w:semiHidden/>
    <w:unhideWhenUsed/>
    <w:rsid w:val="00972627"/>
    <w:pPr>
      <w:suppressAutoHyphens/>
      <w:ind w:left="360" w:hanging="360"/>
      <w:contextualSpacing/>
    </w:pPr>
    <w:rPr>
      <w:szCs w:val="24"/>
      <w:lang w:eastAsia="ja-JP"/>
    </w:rPr>
  </w:style>
  <w:style w:type="paragraph" w:customStyle="1" w:styleId="Caption1">
    <w:name w:val="Caption1"/>
    <w:basedOn w:val="Normal"/>
    <w:next w:val="Normal"/>
    <w:uiPriority w:val="35"/>
    <w:semiHidden/>
    <w:unhideWhenUsed/>
    <w:qFormat/>
    <w:rsid w:val="00972627"/>
    <w:pPr>
      <w:suppressAutoHyphens/>
      <w:spacing w:after="200"/>
    </w:pPr>
    <w:rPr>
      <w:rFonts w:eastAsia="Calibri"/>
      <w:i/>
      <w:iCs/>
      <w:color w:val="44546A"/>
      <w:sz w:val="18"/>
      <w:szCs w:val="18"/>
      <w:lang w:eastAsia="ja-JP"/>
    </w:rPr>
  </w:style>
  <w:style w:type="paragraph" w:customStyle="1" w:styleId="ndice">
    <w:name w:val="Índice"/>
    <w:basedOn w:val="Normal"/>
    <w:qFormat/>
    <w:rsid w:val="00972627"/>
    <w:pPr>
      <w:suppressLineNumbers/>
      <w:suppressAutoHyphens/>
    </w:pPr>
    <w:rPr>
      <w:rFonts w:eastAsia="Calibri" w:cs="Arial"/>
      <w:szCs w:val="24"/>
      <w:lang w:eastAsia="ja-JP"/>
    </w:rPr>
  </w:style>
  <w:style w:type="paragraph" w:customStyle="1" w:styleId="CorrectionSeparatorBegin">
    <w:name w:val="Correction Separator Begin"/>
    <w:basedOn w:val="Normal"/>
    <w:qFormat/>
    <w:rsid w:val="00972627"/>
    <w:pPr>
      <w:keepNext/>
      <w:pBdr>
        <w:bottom w:val="single" w:sz="12" w:space="1" w:color="000000"/>
      </w:pBdr>
      <w:suppressAutoHyphens/>
      <w:spacing w:before="240" w:after="240"/>
      <w:ind w:left="1440" w:right="1440"/>
      <w:jc w:val="center"/>
    </w:pPr>
    <w:rPr>
      <w:b/>
      <w:i/>
      <w:sz w:val="20"/>
      <w:lang w:val="en-US"/>
    </w:rPr>
  </w:style>
  <w:style w:type="paragraph" w:customStyle="1" w:styleId="CorrectionSeparatorEnd">
    <w:name w:val="Correction Separator End"/>
    <w:basedOn w:val="Normal"/>
    <w:qFormat/>
    <w:rsid w:val="00972627"/>
    <w:pPr>
      <w:pBdr>
        <w:top w:val="single" w:sz="12" w:space="1" w:color="000000"/>
      </w:pBdr>
      <w:suppressAutoHyphens/>
      <w:spacing w:before="240" w:after="240"/>
      <w:ind w:left="1440" w:right="1440"/>
      <w:jc w:val="center"/>
    </w:pPr>
    <w:rPr>
      <w:b/>
      <w:i/>
      <w:sz w:val="20"/>
      <w:lang w:val="en-US"/>
    </w:rPr>
  </w:style>
  <w:style w:type="paragraph" w:customStyle="1" w:styleId="Heading1Centered">
    <w:name w:val="Heading 1 Centered"/>
    <w:basedOn w:val="Heading1"/>
    <w:qFormat/>
    <w:rsid w:val="00972627"/>
    <w:pPr>
      <w:ind w:left="0" w:firstLine="0"/>
      <w:jc w:val="center"/>
    </w:pPr>
  </w:style>
  <w:style w:type="paragraph" w:customStyle="1" w:styleId="Headingb">
    <w:name w:val="Heading_b"/>
    <w:basedOn w:val="Normal"/>
    <w:next w:val="Normal"/>
    <w:rsid w:val="00DB4032"/>
    <w:pPr>
      <w:keepNext/>
      <w:spacing w:before="160"/>
      <w:jc w:val="left"/>
    </w:pPr>
    <w:rPr>
      <w:b/>
    </w:rPr>
  </w:style>
  <w:style w:type="paragraph" w:customStyle="1" w:styleId="Headingi">
    <w:name w:val="Heading_i"/>
    <w:basedOn w:val="Normal"/>
    <w:next w:val="Normal"/>
    <w:rsid w:val="00DB4032"/>
    <w:pPr>
      <w:keepNext/>
      <w:spacing w:before="160"/>
      <w:jc w:val="left"/>
    </w:pPr>
    <w:rPr>
      <w:i/>
    </w:rPr>
  </w:style>
  <w:style w:type="paragraph" w:customStyle="1" w:styleId="Note">
    <w:name w:val="Note"/>
    <w:basedOn w:val="Normal"/>
    <w:rsid w:val="00DB4032"/>
    <w:pPr>
      <w:spacing w:before="80"/>
    </w:pPr>
    <w:rPr>
      <w:sz w:val="22"/>
    </w:rPr>
  </w:style>
  <w:style w:type="paragraph" w:customStyle="1" w:styleId="RecNo">
    <w:name w:val="Rec_No"/>
    <w:basedOn w:val="Normal"/>
    <w:next w:val="Rectitle"/>
    <w:rsid w:val="00DB4032"/>
    <w:pPr>
      <w:keepNext/>
      <w:keepLines/>
      <w:spacing w:before="0"/>
      <w:jc w:val="left"/>
    </w:pPr>
    <w:rPr>
      <w:b/>
      <w:sz w:val="28"/>
    </w:rPr>
  </w:style>
  <w:style w:type="paragraph" w:customStyle="1" w:styleId="Rectitle">
    <w:name w:val="Rec_title"/>
    <w:basedOn w:val="Normal"/>
    <w:next w:val="Normalaftertitle"/>
    <w:rsid w:val="00DB4032"/>
    <w:pPr>
      <w:keepNext/>
      <w:keepLines/>
      <w:spacing w:before="360"/>
      <w:jc w:val="center"/>
    </w:pPr>
    <w:rPr>
      <w:b/>
      <w:sz w:val="28"/>
    </w:rPr>
  </w:style>
  <w:style w:type="paragraph" w:customStyle="1" w:styleId="Reftext">
    <w:name w:val="Ref_text"/>
    <w:basedOn w:val="Normal"/>
    <w:rsid w:val="00DB4032"/>
    <w:pPr>
      <w:ind w:left="794" w:hanging="794"/>
      <w:jc w:val="left"/>
    </w:pPr>
  </w:style>
  <w:style w:type="paragraph" w:styleId="TOC1">
    <w:name w:val="toc 1"/>
    <w:basedOn w:val="Normal"/>
    <w:uiPriority w:val="39"/>
    <w:rsid w:val="00DB4032"/>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2">
    <w:name w:val="toc 2"/>
    <w:basedOn w:val="TOC1"/>
    <w:uiPriority w:val="39"/>
    <w:rsid w:val="00DB4032"/>
    <w:pPr>
      <w:spacing w:before="80"/>
      <w:ind w:left="1531" w:hanging="851"/>
    </w:pPr>
  </w:style>
  <w:style w:type="paragraph" w:styleId="TOC3">
    <w:name w:val="toc 3"/>
    <w:basedOn w:val="TOC2"/>
    <w:rsid w:val="00DB4032"/>
  </w:style>
  <w:style w:type="paragraph" w:customStyle="1" w:styleId="Normalbeforetable">
    <w:name w:val="Normal before table"/>
    <w:basedOn w:val="Normal"/>
    <w:qFormat/>
    <w:rsid w:val="00972627"/>
    <w:pPr>
      <w:keepNext/>
      <w:suppressAutoHyphens/>
      <w:spacing w:after="120"/>
    </w:pPr>
    <w:rPr>
      <w:rFonts w:eastAsia="????"/>
      <w:szCs w:val="24"/>
    </w:rPr>
  </w:style>
  <w:style w:type="paragraph" w:customStyle="1" w:styleId="Tablehead">
    <w:name w:val="Table_head"/>
    <w:basedOn w:val="Normal"/>
    <w:next w:val="Tabletext"/>
    <w:rsid w:val="00DB4032"/>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DB4032"/>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text">
    <w:name w:val="Table_text"/>
    <w:basedOn w:val="Normal"/>
    <w:rsid w:val="00DB4032"/>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customStyle="1" w:styleId="Headingib">
    <w:name w:val="Heading_ib"/>
    <w:basedOn w:val="Headingi"/>
    <w:next w:val="Normal"/>
    <w:qFormat/>
    <w:rsid w:val="00972627"/>
    <w:rPr>
      <w:b/>
      <w:bCs/>
    </w:rPr>
  </w:style>
  <w:style w:type="paragraph" w:customStyle="1" w:styleId="References">
    <w:name w:val="References"/>
    <w:basedOn w:val="Normal"/>
    <w:qFormat/>
    <w:rsid w:val="00972627"/>
    <w:pPr>
      <w:widowControl w:val="0"/>
      <w:suppressAutoHyphens/>
    </w:pPr>
    <w:rPr>
      <w:lang w:eastAsia="zh-CN"/>
    </w:rPr>
  </w:style>
  <w:style w:type="paragraph" w:customStyle="1" w:styleId="NormalITU">
    <w:name w:val="Normal_ITU"/>
    <w:basedOn w:val="Normal"/>
    <w:qFormat/>
    <w:rsid w:val="00972627"/>
    <w:pPr>
      <w:suppressAutoHyphens/>
    </w:pPr>
    <w:rPr>
      <w:rFonts w:cs="Arial"/>
      <w:lang w:val="en-US"/>
    </w:rPr>
  </w:style>
  <w:style w:type="paragraph" w:customStyle="1" w:styleId="Figurelegend">
    <w:name w:val="Figure_legend"/>
    <w:basedOn w:val="Normal"/>
    <w:rsid w:val="00DB4032"/>
    <w:pPr>
      <w:keepNext/>
      <w:keepLines/>
      <w:tabs>
        <w:tab w:val="clear" w:pos="794"/>
        <w:tab w:val="clear" w:pos="1191"/>
        <w:tab w:val="clear" w:pos="1588"/>
        <w:tab w:val="clear" w:pos="1985"/>
      </w:tabs>
      <w:spacing w:before="20" w:after="20"/>
      <w:jc w:val="left"/>
    </w:pPr>
    <w:rPr>
      <w:sz w:val="18"/>
    </w:rPr>
  </w:style>
  <w:style w:type="paragraph" w:customStyle="1" w:styleId="Title10">
    <w:name w:val="Title 1"/>
    <w:basedOn w:val="Source"/>
    <w:next w:val="Title2"/>
    <w:rsid w:val="00DB4032"/>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0"/>
    <w:next w:val="Title3"/>
    <w:rsid w:val="00DB4032"/>
  </w:style>
  <w:style w:type="paragraph" w:customStyle="1" w:styleId="Title3">
    <w:name w:val="Title 3"/>
    <w:basedOn w:val="Title2"/>
    <w:next w:val="Title4"/>
    <w:rsid w:val="00DB4032"/>
    <w:rPr>
      <w:caps w:val="0"/>
    </w:rPr>
  </w:style>
  <w:style w:type="paragraph" w:customStyle="1" w:styleId="Title4">
    <w:name w:val="Title 4"/>
    <w:basedOn w:val="Title3"/>
    <w:next w:val="Heading1"/>
    <w:rsid w:val="00DB4032"/>
    <w:rPr>
      <w:b/>
    </w:rPr>
  </w:style>
  <w:style w:type="paragraph" w:customStyle="1" w:styleId="Docnumber">
    <w:name w:val="Docnumber"/>
    <w:basedOn w:val="Normal"/>
    <w:link w:val="DocnumberChar"/>
    <w:qFormat/>
    <w:rsid w:val="00972627"/>
    <w:pPr>
      <w:suppressAutoHyphens/>
      <w:jc w:val="right"/>
    </w:pPr>
    <w:rPr>
      <w:rFonts w:eastAsia="SimSun"/>
      <w:b/>
      <w:sz w:val="32"/>
    </w:rPr>
  </w:style>
  <w:style w:type="paragraph" w:styleId="TableofFigures">
    <w:name w:val="table of figures"/>
    <w:basedOn w:val="Normal"/>
    <w:next w:val="Normal"/>
    <w:uiPriority w:val="99"/>
    <w:qFormat/>
    <w:rsid w:val="00972627"/>
    <w:pPr>
      <w:tabs>
        <w:tab w:val="right" w:leader="dot" w:pos="9639"/>
      </w:tabs>
      <w:suppressAutoHyphens/>
    </w:pPr>
    <w:rPr>
      <w:rFonts w:eastAsia="MS Mincho"/>
      <w:szCs w:val="24"/>
      <w:lang w:eastAsia="ja-JP"/>
    </w:rPr>
  </w:style>
  <w:style w:type="paragraph" w:styleId="Header">
    <w:name w:val="header"/>
    <w:basedOn w:val="Normal"/>
    <w:link w:val="HeaderChar"/>
    <w:rsid w:val="00DB4032"/>
    <w:pPr>
      <w:tabs>
        <w:tab w:val="clear" w:pos="794"/>
        <w:tab w:val="clear" w:pos="1191"/>
        <w:tab w:val="clear" w:pos="1588"/>
        <w:tab w:val="clear" w:pos="1985"/>
      </w:tabs>
      <w:spacing w:before="0"/>
      <w:jc w:val="center"/>
    </w:pPr>
    <w:rPr>
      <w:sz w:val="18"/>
    </w:rPr>
  </w:style>
  <w:style w:type="paragraph" w:customStyle="1" w:styleId="enumlev1">
    <w:name w:val="enumlev1"/>
    <w:basedOn w:val="Normal"/>
    <w:rsid w:val="00DB4032"/>
    <w:pPr>
      <w:spacing w:before="80"/>
      <w:ind w:left="794" w:hanging="794"/>
    </w:pPr>
  </w:style>
  <w:style w:type="paragraph" w:customStyle="1" w:styleId="Footer1">
    <w:name w:val="Footer1"/>
    <w:basedOn w:val="Normal"/>
    <w:next w:val="Footer"/>
    <w:uiPriority w:val="99"/>
    <w:unhideWhenUsed/>
    <w:rsid w:val="00972627"/>
    <w:pPr>
      <w:tabs>
        <w:tab w:val="center" w:pos="4513"/>
        <w:tab w:val="right" w:pos="9026"/>
      </w:tabs>
      <w:suppressAutoHyphens/>
    </w:pPr>
    <w:rPr>
      <w:szCs w:val="24"/>
      <w:lang w:eastAsia="ja-JP"/>
    </w:rPr>
  </w:style>
  <w:style w:type="paragraph" w:styleId="FootnoteText">
    <w:name w:val="footnote text"/>
    <w:basedOn w:val="Note"/>
    <w:link w:val="FootnoteTextChar"/>
    <w:semiHidden/>
    <w:rsid w:val="00DB4032"/>
    <w:pPr>
      <w:keepLines/>
      <w:tabs>
        <w:tab w:val="left" w:pos="255"/>
      </w:tabs>
      <w:ind w:left="255" w:hanging="255"/>
    </w:pPr>
  </w:style>
  <w:style w:type="character" w:customStyle="1" w:styleId="FootnoteTextChar1">
    <w:name w:val="Footnote Text Char1"/>
    <w:basedOn w:val="DefaultParagraphFont"/>
    <w:uiPriority w:val="99"/>
    <w:semiHidden/>
    <w:rsid w:val="00972627"/>
    <w:rPr>
      <w:sz w:val="20"/>
      <w:szCs w:val="20"/>
    </w:rPr>
  </w:style>
  <w:style w:type="paragraph" w:styleId="BalloonText">
    <w:name w:val="Balloon Text"/>
    <w:basedOn w:val="Normal"/>
    <w:link w:val="BalloonTextChar"/>
    <w:rsid w:val="00DB4032"/>
    <w:pPr>
      <w:spacing w:before="0"/>
    </w:pPr>
    <w:rPr>
      <w:rFonts w:ascii="Tahoma" w:hAnsi="Tahoma" w:cs="Tahoma"/>
      <w:sz w:val="16"/>
      <w:szCs w:val="16"/>
    </w:rPr>
  </w:style>
  <w:style w:type="paragraph" w:customStyle="1" w:styleId="Bibliography1">
    <w:name w:val="Bibliography1"/>
    <w:basedOn w:val="Normal"/>
    <w:next w:val="Normal"/>
    <w:uiPriority w:val="37"/>
    <w:semiHidden/>
    <w:unhideWhenUsed/>
    <w:qFormat/>
    <w:rsid w:val="00972627"/>
    <w:pPr>
      <w:suppressAutoHyphens/>
    </w:pPr>
    <w:rPr>
      <w:szCs w:val="24"/>
      <w:lang w:eastAsia="ja-JP"/>
    </w:rPr>
  </w:style>
  <w:style w:type="paragraph" w:customStyle="1" w:styleId="BlockText1">
    <w:name w:val="Block Text1"/>
    <w:basedOn w:val="Normal"/>
    <w:next w:val="BlockText"/>
    <w:uiPriority w:val="99"/>
    <w:semiHidden/>
    <w:unhideWhenUsed/>
    <w:qFormat/>
    <w:rsid w:val="00972627"/>
    <w:pPr>
      <w:pBdr>
        <w:top w:val="single" w:sz="2" w:space="10" w:color="5B9BD5"/>
        <w:left w:val="single" w:sz="2" w:space="10" w:color="5B9BD5"/>
        <w:bottom w:val="single" w:sz="2" w:space="10" w:color="5B9BD5"/>
        <w:right w:val="single" w:sz="2" w:space="10" w:color="5B9BD5"/>
      </w:pBdr>
      <w:suppressAutoHyphens/>
      <w:ind w:left="1152" w:right="1152"/>
    </w:pPr>
    <w:rPr>
      <w:rFonts w:eastAsia="DengXian"/>
      <w:i/>
      <w:iCs/>
      <w:color w:val="5B9BD5"/>
      <w:szCs w:val="24"/>
      <w:lang w:eastAsia="ja-JP"/>
    </w:rPr>
  </w:style>
  <w:style w:type="paragraph" w:styleId="BodyText2">
    <w:name w:val="Body Text 2"/>
    <w:basedOn w:val="Normal"/>
    <w:link w:val="BodyText2Char"/>
    <w:uiPriority w:val="99"/>
    <w:semiHidden/>
    <w:unhideWhenUsed/>
    <w:qFormat/>
    <w:rsid w:val="00972627"/>
    <w:pPr>
      <w:suppressAutoHyphens/>
      <w:spacing w:after="120" w:line="480" w:lineRule="auto"/>
    </w:pPr>
    <w:rPr>
      <w:rFonts w:eastAsia="Calibri"/>
      <w:szCs w:val="24"/>
      <w:lang w:eastAsia="ja-JP"/>
    </w:rPr>
  </w:style>
  <w:style w:type="paragraph" w:styleId="BodyText3">
    <w:name w:val="Body Text 3"/>
    <w:basedOn w:val="Normal"/>
    <w:link w:val="BodyText3Char"/>
    <w:uiPriority w:val="99"/>
    <w:semiHidden/>
    <w:unhideWhenUsed/>
    <w:qFormat/>
    <w:rsid w:val="00972627"/>
    <w:pPr>
      <w:suppressAutoHyphens/>
      <w:spacing w:after="120"/>
    </w:pPr>
    <w:rPr>
      <w:rFonts w:eastAsia="Calibri"/>
      <w:sz w:val="16"/>
      <w:szCs w:val="16"/>
      <w:lang w:eastAsia="ja-JP"/>
    </w:rPr>
  </w:style>
  <w:style w:type="paragraph" w:styleId="BodyTextIndent">
    <w:name w:val="Body Text Indent"/>
    <w:basedOn w:val="Normal"/>
    <w:link w:val="BodyTextIndentChar"/>
    <w:uiPriority w:val="99"/>
    <w:semiHidden/>
    <w:unhideWhenUsed/>
    <w:rsid w:val="00972627"/>
    <w:pPr>
      <w:suppressAutoHyphens/>
      <w:spacing w:after="120"/>
      <w:ind w:left="360"/>
    </w:pPr>
    <w:rPr>
      <w:rFonts w:eastAsia="Calibri"/>
      <w:szCs w:val="24"/>
      <w:lang w:eastAsia="ja-JP"/>
    </w:rPr>
  </w:style>
  <w:style w:type="paragraph" w:styleId="BodyTextFirstIndent2">
    <w:name w:val="Body Text First Indent 2"/>
    <w:basedOn w:val="BodyTextIndent"/>
    <w:link w:val="BodyTextFirstIndent2Char"/>
    <w:uiPriority w:val="99"/>
    <w:semiHidden/>
    <w:unhideWhenUsed/>
    <w:qFormat/>
    <w:rsid w:val="00972627"/>
    <w:pPr>
      <w:spacing w:after="0"/>
      <w:ind w:firstLine="360"/>
    </w:pPr>
  </w:style>
  <w:style w:type="paragraph" w:styleId="BodyTextIndent2">
    <w:name w:val="Body Text Indent 2"/>
    <w:basedOn w:val="Normal"/>
    <w:link w:val="BodyTextIndent2Char"/>
    <w:uiPriority w:val="99"/>
    <w:semiHidden/>
    <w:unhideWhenUsed/>
    <w:qFormat/>
    <w:rsid w:val="00972627"/>
    <w:pPr>
      <w:suppressAutoHyphens/>
      <w:spacing w:after="120" w:line="480" w:lineRule="auto"/>
      <w:ind w:left="360"/>
    </w:pPr>
    <w:rPr>
      <w:rFonts w:eastAsia="Calibri"/>
      <w:szCs w:val="24"/>
      <w:lang w:eastAsia="ja-JP"/>
    </w:rPr>
  </w:style>
  <w:style w:type="paragraph" w:styleId="BodyTextIndent3">
    <w:name w:val="Body Text Indent 3"/>
    <w:basedOn w:val="Normal"/>
    <w:link w:val="BodyTextIndent3Char"/>
    <w:uiPriority w:val="99"/>
    <w:semiHidden/>
    <w:unhideWhenUsed/>
    <w:qFormat/>
    <w:rsid w:val="00972627"/>
    <w:pPr>
      <w:suppressAutoHyphens/>
      <w:spacing w:after="120"/>
      <w:ind w:left="360"/>
    </w:pPr>
    <w:rPr>
      <w:rFonts w:eastAsia="Calibri"/>
      <w:sz w:val="16"/>
      <w:szCs w:val="16"/>
      <w:lang w:eastAsia="ja-JP"/>
    </w:rPr>
  </w:style>
  <w:style w:type="paragraph" w:styleId="Closing">
    <w:name w:val="Closing"/>
    <w:basedOn w:val="Normal"/>
    <w:link w:val="ClosingChar"/>
    <w:uiPriority w:val="99"/>
    <w:semiHidden/>
    <w:unhideWhenUsed/>
    <w:qFormat/>
    <w:rsid w:val="00972627"/>
    <w:pPr>
      <w:suppressAutoHyphens/>
      <w:ind w:left="4320"/>
    </w:pPr>
    <w:rPr>
      <w:rFonts w:eastAsia="Calibri"/>
      <w:szCs w:val="24"/>
      <w:lang w:eastAsia="ja-JP"/>
    </w:rPr>
  </w:style>
  <w:style w:type="paragraph" w:styleId="CommentText">
    <w:name w:val="annotation text"/>
    <w:basedOn w:val="Normal"/>
    <w:link w:val="CommentTextChar"/>
    <w:rsid w:val="00DB4032"/>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character" w:customStyle="1" w:styleId="CommentTextChar1">
    <w:name w:val="Comment Text Char1"/>
    <w:basedOn w:val="DefaultParagraphFont"/>
    <w:uiPriority w:val="99"/>
    <w:semiHidden/>
    <w:rsid w:val="00972627"/>
    <w:rPr>
      <w:sz w:val="20"/>
      <w:szCs w:val="20"/>
    </w:rPr>
  </w:style>
  <w:style w:type="paragraph" w:styleId="CommentSubject">
    <w:name w:val="annotation subject"/>
    <w:basedOn w:val="CommentText"/>
    <w:next w:val="CommentText"/>
    <w:link w:val="CommentSubjectChar"/>
    <w:uiPriority w:val="99"/>
    <w:semiHidden/>
    <w:unhideWhenUsed/>
    <w:qFormat/>
    <w:rsid w:val="00972627"/>
    <w:rPr>
      <w:b/>
      <w:bCs/>
    </w:rPr>
  </w:style>
  <w:style w:type="character" w:customStyle="1" w:styleId="CommentSubjectChar1">
    <w:name w:val="Comment Subject Char1"/>
    <w:basedOn w:val="CommentTextChar1"/>
    <w:uiPriority w:val="99"/>
    <w:semiHidden/>
    <w:rsid w:val="00972627"/>
    <w:rPr>
      <w:b/>
      <w:bCs/>
      <w:sz w:val="20"/>
      <w:szCs w:val="20"/>
    </w:rPr>
  </w:style>
  <w:style w:type="paragraph" w:styleId="Date">
    <w:name w:val="Date"/>
    <w:basedOn w:val="Normal"/>
    <w:next w:val="Normal"/>
    <w:link w:val="DateChar"/>
    <w:uiPriority w:val="99"/>
    <w:semiHidden/>
    <w:unhideWhenUsed/>
    <w:qFormat/>
    <w:rsid w:val="00972627"/>
    <w:pPr>
      <w:suppressAutoHyphens/>
    </w:pPr>
    <w:rPr>
      <w:rFonts w:eastAsia="Calibri"/>
      <w:szCs w:val="24"/>
      <w:lang w:eastAsia="ja-JP"/>
    </w:rPr>
  </w:style>
  <w:style w:type="character" w:customStyle="1" w:styleId="DateChar1">
    <w:name w:val="Date Char1"/>
    <w:basedOn w:val="DefaultParagraphFont"/>
    <w:uiPriority w:val="99"/>
    <w:semiHidden/>
    <w:rsid w:val="00972627"/>
  </w:style>
  <w:style w:type="paragraph" w:styleId="DocumentMap">
    <w:name w:val="Document Map"/>
    <w:basedOn w:val="Normal"/>
    <w:link w:val="DocumentMapChar"/>
    <w:uiPriority w:val="99"/>
    <w:semiHidden/>
    <w:unhideWhenUsed/>
    <w:qFormat/>
    <w:rsid w:val="00972627"/>
    <w:pPr>
      <w:suppressAutoHyphens/>
    </w:pPr>
    <w:rPr>
      <w:rFonts w:ascii="Segoe UI" w:eastAsia="Calibri" w:hAnsi="Segoe UI" w:cs="Segoe UI"/>
      <w:sz w:val="16"/>
      <w:szCs w:val="16"/>
      <w:lang w:eastAsia="ja-JP"/>
    </w:rPr>
  </w:style>
  <w:style w:type="paragraph" w:styleId="E-mailSignature">
    <w:name w:val="E-mail Signature"/>
    <w:basedOn w:val="Normal"/>
    <w:link w:val="E-mailSignatureChar"/>
    <w:uiPriority w:val="99"/>
    <w:semiHidden/>
    <w:unhideWhenUsed/>
    <w:qFormat/>
    <w:rsid w:val="00972627"/>
    <w:pPr>
      <w:suppressAutoHyphens/>
    </w:pPr>
    <w:rPr>
      <w:rFonts w:eastAsia="Calibri"/>
      <w:szCs w:val="24"/>
      <w:lang w:eastAsia="ja-JP"/>
    </w:rPr>
  </w:style>
  <w:style w:type="paragraph" w:styleId="EndnoteText">
    <w:name w:val="endnote text"/>
    <w:basedOn w:val="Normal"/>
    <w:link w:val="EndnoteTextChar"/>
    <w:uiPriority w:val="99"/>
    <w:semiHidden/>
    <w:unhideWhenUsed/>
    <w:rsid w:val="00972627"/>
    <w:pPr>
      <w:suppressAutoHyphens/>
    </w:pPr>
    <w:rPr>
      <w:rFonts w:eastAsia="Calibri"/>
      <w:lang w:eastAsia="ja-JP"/>
    </w:rPr>
  </w:style>
  <w:style w:type="paragraph" w:customStyle="1" w:styleId="EnvelopeReturn1">
    <w:name w:val="Envelope Return1"/>
    <w:basedOn w:val="Normal"/>
    <w:next w:val="EnvelopeReturn"/>
    <w:uiPriority w:val="99"/>
    <w:semiHidden/>
    <w:unhideWhenUsed/>
    <w:qFormat/>
    <w:rsid w:val="00972627"/>
    <w:pPr>
      <w:suppressAutoHyphens/>
    </w:pPr>
    <w:rPr>
      <w:rFonts w:ascii="Calibri Light" w:eastAsia="DengXian Light" w:hAnsi="Calibri Light" w:cs="Calibri Light"/>
      <w:sz w:val="20"/>
      <w:lang w:eastAsia="ja-JP"/>
    </w:rPr>
  </w:style>
  <w:style w:type="paragraph" w:styleId="HTMLAddress">
    <w:name w:val="HTML Address"/>
    <w:basedOn w:val="Normal"/>
    <w:link w:val="HTMLAddressChar"/>
    <w:uiPriority w:val="99"/>
    <w:semiHidden/>
    <w:unhideWhenUsed/>
    <w:qFormat/>
    <w:rsid w:val="00972627"/>
    <w:pPr>
      <w:suppressAutoHyphens/>
    </w:pPr>
    <w:rPr>
      <w:rFonts w:eastAsia="Calibri"/>
      <w:i/>
      <w:iCs/>
      <w:szCs w:val="24"/>
      <w:lang w:eastAsia="ja-JP"/>
    </w:rPr>
  </w:style>
  <w:style w:type="paragraph" w:styleId="HTMLPreformatted">
    <w:name w:val="HTML Preformatted"/>
    <w:basedOn w:val="Normal"/>
    <w:link w:val="HTMLPreformattedChar"/>
    <w:uiPriority w:val="99"/>
    <w:semiHidden/>
    <w:unhideWhenUsed/>
    <w:qFormat/>
    <w:rsid w:val="00972627"/>
    <w:pPr>
      <w:suppressAutoHyphens/>
    </w:pPr>
    <w:rPr>
      <w:rFonts w:ascii="Consolas" w:eastAsia="Calibri" w:hAnsi="Consolas"/>
      <w:sz w:val="20"/>
      <w:lang w:eastAsia="ja-JP"/>
    </w:rPr>
  </w:style>
  <w:style w:type="character" w:customStyle="1" w:styleId="HTMLPreformattedChar">
    <w:name w:val="HTML Preformatted Char"/>
    <w:basedOn w:val="DefaultParagraphFont"/>
    <w:link w:val="HTMLPreformatted"/>
    <w:uiPriority w:val="99"/>
    <w:semiHidden/>
    <w:rsid w:val="00972627"/>
    <w:rPr>
      <w:rFonts w:ascii="Consolas" w:eastAsia="Calibri" w:hAnsi="Consolas" w:cs="Times New Roman"/>
      <w:sz w:val="20"/>
      <w:szCs w:val="20"/>
      <w:lang w:eastAsia="ja-JP"/>
    </w:rPr>
  </w:style>
  <w:style w:type="paragraph" w:customStyle="1" w:styleId="Index11">
    <w:name w:val="Index 11"/>
    <w:basedOn w:val="Normal"/>
    <w:next w:val="Normal"/>
    <w:autoRedefine/>
    <w:uiPriority w:val="99"/>
    <w:semiHidden/>
    <w:unhideWhenUsed/>
    <w:qFormat/>
    <w:rsid w:val="00972627"/>
    <w:pPr>
      <w:suppressAutoHyphens/>
      <w:ind w:left="240" w:hanging="240"/>
    </w:pPr>
    <w:rPr>
      <w:szCs w:val="24"/>
      <w:lang w:eastAsia="ja-JP"/>
    </w:rPr>
  </w:style>
  <w:style w:type="paragraph" w:styleId="Index2">
    <w:name w:val="index 2"/>
    <w:basedOn w:val="Normal"/>
    <w:next w:val="Normal"/>
    <w:semiHidden/>
    <w:rsid w:val="00DB4032"/>
    <w:pPr>
      <w:ind w:left="284"/>
      <w:jc w:val="left"/>
    </w:pPr>
  </w:style>
  <w:style w:type="paragraph" w:styleId="Index3">
    <w:name w:val="index 3"/>
    <w:basedOn w:val="Normal"/>
    <w:next w:val="Normal"/>
    <w:semiHidden/>
    <w:rsid w:val="00DB4032"/>
    <w:pPr>
      <w:ind w:left="567"/>
      <w:jc w:val="left"/>
    </w:pPr>
  </w:style>
  <w:style w:type="paragraph" w:styleId="Index4">
    <w:name w:val="index 4"/>
    <w:basedOn w:val="Normal"/>
    <w:next w:val="Normal"/>
    <w:autoRedefine/>
    <w:uiPriority w:val="99"/>
    <w:semiHidden/>
    <w:unhideWhenUsed/>
    <w:qFormat/>
    <w:rsid w:val="00972627"/>
    <w:pPr>
      <w:suppressAutoHyphens/>
      <w:ind w:left="960" w:hanging="240"/>
    </w:pPr>
    <w:rPr>
      <w:rFonts w:eastAsia="Calibri"/>
      <w:szCs w:val="24"/>
      <w:lang w:eastAsia="ja-JP"/>
    </w:rPr>
  </w:style>
  <w:style w:type="paragraph" w:styleId="Index5">
    <w:name w:val="index 5"/>
    <w:basedOn w:val="Normal"/>
    <w:next w:val="Normal"/>
    <w:autoRedefine/>
    <w:uiPriority w:val="99"/>
    <w:semiHidden/>
    <w:unhideWhenUsed/>
    <w:qFormat/>
    <w:rsid w:val="00972627"/>
    <w:pPr>
      <w:suppressAutoHyphens/>
      <w:ind w:left="1200" w:hanging="240"/>
    </w:pPr>
    <w:rPr>
      <w:rFonts w:eastAsia="Calibri"/>
      <w:szCs w:val="24"/>
      <w:lang w:eastAsia="ja-JP"/>
    </w:rPr>
  </w:style>
  <w:style w:type="paragraph" w:styleId="Index6">
    <w:name w:val="index 6"/>
    <w:basedOn w:val="Normal"/>
    <w:next w:val="Normal"/>
    <w:autoRedefine/>
    <w:uiPriority w:val="99"/>
    <w:semiHidden/>
    <w:unhideWhenUsed/>
    <w:qFormat/>
    <w:rsid w:val="00972627"/>
    <w:pPr>
      <w:suppressAutoHyphens/>
      <w:ind w:left="1440" w:hanging="240"/>
    </w:pPr>
    <w:rPr>
      <w:rFonts w:eastAsia="Calibri"/>
      <w:szCs w:val="24"/>
      <w:lang w:eastAsia="ja-JP"/>
    </w:rPr>
  </w:style>
  <w:style w:type="paragraph" w:styleId="Index7">
    <w:name w:val="index 7"/>
    <w:basedOn w:val="Normal"/>
    <w:next w:val="Normal"/>
    <w:autoRedefine/>
    <w:uiPriority w:val="99"/>
    <w:semiHidden/>
    <w:unhideWhenUsed/>
    <w:qFormat/>
    <w:rsid w:val="00972627"/>
    <w:pPr>
      <w:suppressAutoHyphens/>
      <w:ind w:left="1680" w:hanging="240"/>
    </w:pPr>
    <w:rPr>
      <w:rFonts w:eastAsia="Calibri"/>
      <w:szCs w:val="24"/>
      <w:lang w:eastAsia="ja-JP"/>
    </w:rPr>
  </w:style>
  <w:style w:type="paragraph" w:styleId="Index8">
    <w:name w:val="index 8"/>
    <w:basedOn w:val="Normal"/>
    <w:next w:val="Normal"/>
    <w:autoRedefine/>
    <w:uiPriority w:val="99"/>
    <w:semiHidden/>
    <w:unhideWhenUsed/>
    <w:qFormat/>
    <w:rsid w:val="00972627"/>
    <w:pPr>
      <w:suppressAutoHyphens/>
      <w:ind w:left="1920" w:hanging="240"/>
    </w:pPr>
    <w:rPr>
      <w:rFonts w:eastAsia="Calibri"/>
      <w:szCs w:val="24"/>
      <w:lang w:eastAsia="ja-JP"/>
    </w:rPr>
  </w:style>
  <w:style w:type="paragraph" w:styleId="Index9">
    <w:name w:val="index 9"/>
    <w:basedOn w:val="Normal"/>
    <w:next w:val="Normal"/>
    <w:autoRedefine/>
    <w:uiPriority w:val="99"/>
    <w:semiHidden/>
    <w:unhideWhenUsed/>
    <w:qFormat/>
    <w:rsid w:val="00972627"/>
    <w:pPr>
      <w:suppressAutoHyphens/>
      <w:ind w:left="2160" w:hanging="240"/>
    </w:pPr>
    <w:rPr>
      <w:rFonts w:eastAsia="Calibri"/>
      <w:szCs w:val="24"/>
      <w:lang w:eastAsia="ja-JP"/>
    </w:rPr>
  </w:style>
  <w:style w:type="paragraph" w:customStyle="1" w:styleId="IndexHeading1">
    <w:name w:val="Index Heading1"/>
    <w:basedOn w:val="Normal"/>
    <w:next w:val="Index1"/>
    <w:uiPriority w:val="99"/>
    <w:semiHidden/>
    <w:unhideWhenUsed/>
    <w:qFormat/>
    <w:rsid w:val="00972627"/>
    <w:pPr>
      <w:suppressAutoHyphens/>
    </w:pPr>
    <w:rPr>
      <w:rFonts w:ascii="Calibri Light" w:eastAsia="DengXian Light" w:hAnsi="Calibri Light" w:cs="Calibri Light"/>
      <w:b/>
      <w:bCs/>
      <w:szCs w:val="24"/>
      <w:lang w:eastAsia="ja-JP"/>
    </w:rPr>
  </w:style>
  <w:style w:type="paragraph" w:styleId="ListBullet3">
    <w:name w:val="List Bullet 3"/>
    <w:basedOn w:val="Normal"/>
    <w:uiPriority w:val="99"/>
    <w:semiHidden/>
    <w:unhideWhenUsed/>
    <w:qFormat/>
    <w:rsid w:val="00972627"/>
    <w:pPr>
      <w:suppressAutoHyphens/>
      <w:contextualSpacing/>
    </w:pPr>
    <w:rPr>
      <w:rFonts w:eastAsia="Calibri"/>
      <w:szCs w:val="24"/>
      <w:lang w:eastAsia="ja-JP"/>
    </w:rPr>
  </w:style>
  <w:style w:type="paragraph" w:styleId="ListBullet4">
    <w:name w:val="List Bullet 4"/>
    <w:basedOn w:val="Normal"/>
    <w:uiPriority w:val="99"/>
    <w:semiHidden/>
    <w:unhideWhenUsed/>
    <w:qFormat/>
    <w:rsid w:val="00972627"/>
    <w:pPr>
      <w:suppressAutoHyphens/>
      <w:contextualSpacing/>
    </w:pPr>
    <w:rPr>
      <w:rFonts w:eastAsia="Calibri"/>
      <w:szCs w:val="24"/>
      <w:lang w:eastAsia="ja-JP"/>
    </w:rPr>
  </w:style>
  <w:style w:type="paragraph" w:styleId="ListBullet5">
    <w:name w:val="List Bullet 5"/>
    <w:basedOn w:val="Normal"/>
    <w:uiPriority w:val="99"/>
    <w:semiHidden/>
    <w:unhideWhenUsed/>
    <w:qFormat/>
    <w:rsid w:val="00972627"/>
    <w:pPr>
      <w:suppressAutoHyphens/>
      <w:contextualSpacing/>
    </w:pPr>
    <w:rPr>
      <w:rFonts w:eastAsia="Calibri"/>
      <w:szCs w:val="24"/>
      <w:lang w:eastAsia="ja-JP"/>
    </w:rPr>
  </w:style>
  <w:style w:type="paragraph" w:styleId="ListNumber">
    <w:name w:val="List Number"/>
    <w:basedOn w:val="Normal"/>
    <w:uiPriority w:val="99"/>
    <w:semiHidden/>
    <w:unhideWhenUsed/>
    <w:qFormat/>
    <w:rsid w:val="00972627"/>
    <w:pPr>
      <w:suppressAutoHyphens/>
      <w:contextualSpacing/>
    </w:pPr>
    <w:rPr>
      <w:rFonts w:eastAsia="Calibri"/>
      <w:szCs w:val="24"/>
      <w:lang w:eastAsia="ja-JP"/>
    </w:rPr>
  </w:style>
  <w:style w:type="paragraph" w:customStyle="1" w:styleId="ListBullet1">
    <w:name w:val="List Bullet1"/>
    <w:basedOn w:val="Normal"/>
    <w:next w:val="ListBullet"/>
    <w:uiPriority w:val="99"/>
    <w:semiHidden/>
    <w:unhideWhenUsed/>
    <w:qFormat/>
    <w:rsid w:val="00972627"/>
    <w:pPr>
      <w:suppressAutoHyphens/>
      <w:contextualSpacing/>
    </w:pPr>
    <w:rPr>
      <w:szCs w:val="24"/>
      <w:lang w:eastAsia="ja-JP"/>
    </w:rPr>
  </w:style>
  <w:style w:type="paragraph" w:styleId="ListBullet2">
    <w:name w:val="List Bullet 2"/>
    <w:basedOn w:val="Normal"/>
    <w:uiPriority w:val="99"/>
    <w:semiHidden/>
    <w:unhideWhenUsed/>
    <w:qFormat/>
    <w:rsid w:val="00972627"/>
    <w:pPr>
      <w:suppressAutoHyphens/>
      <w:contextualSpacing/>
    </w:pPr>
    <w:rPr>
      <w:rFonts w:eastAsia="Calibri"/>
      <w:szCs w:val="24"/>
      <w:lang w:eastAsia="ja-JP"/>
    </w:rPr>
  </w:style>
  <w:style w:type="paragraph" w:styleId="ListContinue">
    <w:name w:val="List Continue"/>
    <w:basedOn w:val="Normal"/>
    <w:uiPriority w:val="99"/>
    <w:semiHidden/>
    <w:unhideWhenUsed/>
    <w:qFormat/>
    <w:rsid w:val="00972627"/>
    <w:pPr>
      <w:suppressAutoHyphens/>
      <w:spacing w:after="120"/>
      <w:ind w:left="360"/>
      <w:contextualSpacing/>
    </w:pPr>
    <w:rPr>
      <w:rFonts w:eastAsia="Calibri"/>
      <w:szCs w:val="24"/>
      <w:lang w:eastAsia="ja-JP"/>
    </w:rPr>
  </w:style>
  <w:style w:type="paragraph" w:styleId="ListContinue2">
    <w:name w:val="List Continue 2"/>
    <w:basedOn w:val="Normal"/>
    <w:uiPriority w:val="99"/>
    <w:semiHidden/>
    <w:unhideWhenUsed/>
    <w:qFormat/>
    <w:rsid w:val="00972627"/>
    <w:pPr>
      <w:suppressAutoHyphens/>
      <w:spacing w:after="120"/>
      <w:ind w:left="720"/>
      <w:contextualSpacing/>
    </w:pPr>
    <w:rPr>
      <w:rFonts w:eastAsia="Calibri"/>
      <w:szCs w:val="24"/>
      <w:lang w:eastAsia="ja-JP"/>
    </w:rPr>
  </w:style>
  <w:style w:type="paragraph" w:styleId="ListContinue3">
    <w:name w:val="List Continue 3"/>
    <w:basedOn w:val="Normal"/>
    <w:uiPriority w:val="99"/>
    <w:semiHidden/>
    <w:unhideWhenUsed/>
    <w:qFormat/>
    <w:rsid w:val="00972627"/>
    <w:pPr>
      <w:suppressAutoHyphens/>
      <w:spacing w:after="120"/>
      <w:ind w:left="1080"/>
      <w:contextualSpacing/>
    </w:pPr>
    <w:rPr>
      <w:rFonts w:eastAsia="Calibri"/>
      <w:szCs w:val="24"/>
      <w:lang w:eastAsia="ja-JP"/>
    </w:rPr>
  </w:style>
  <w:style w:type="paragraph" w:styleId="ListContinue4">
    <w:name w:val="List Continue 4"/>
    <w:basedOn w:val="Normal"/>
    <w:uiPriority w:val="99"/>
    <w:semiHidden/>
    <w:unhideWhenUsed/>
    <w:qFormat/>
    <w:rsid w:val="00972627"/>
    <w:pPr>
      <w:suppressAutoHyphens/>
      <w:spacing w:after="120"/>
      <w:ind w:left="1440"/>
      <w:contextualSpacing/>
    </w:pPr>
    <w:rPr>
      <w:rFonts w:eastAsia="Calibri"/>
      <w:szCs w:val="24"/>
      <w:lang w:eastAsia="ja-JP"/>
    </w:rPr>
  </w:style>
  <w:style w:type="paragraph" w:styleId="ListContinue5">
    <w:name w:val="List Continue 5"/>
    <w:basedOn w:val="Normal"/>
    <w:uiPriority w:val="99"/>
    <w:semiHidden/>
    <w:unhideWhenUsed/>
    <w:qFormat/>
    <w:rsid w:val="00972627"/>
    <w:pPr>
      <w:suppressAutoHyphens/>
      <w:spacing w:after="120"/>
      <w:ind w:left="1800"/>
      <w:contextualSpacing/>
    </w:pPr>
    <w:rPr>
      <w:rFonts w:eastAsia="Calibri"/>
      <w:szCs w:val="24"/>
      <w:lang w:eastAsia="ja-JP"/>
    </w:rPr>
  </w:style>
  <w:style w:type="paragraph" w:styleId="ListNumber2">
    <w:name w:val="List Number 2"/>
    <w:basedOn w:val="Normal"/>
    <w:uiPriority w:val="99"/>
    <w:semiHidden/>
    <w:unhideWhenUsed/>
    <w:qFormat/>
    <w:rsid w:val="00972627"/>
    <w:pPr>
      <w:suppressAutoHyphens/>
      <w:contextualSpacing/>
    </w:pPr>
    <w:rPr>
      <w:rFonts w:eastAsia="Calibri"/>
      <w:szCs w:val="24"/>
      <w:lang w:eastAsia="ja-JP"/>
    </w:rPr>
  </w:style>
  <w:style w:type="paragraph" w:styleId="ListNumber3">
    <w:name w:val="List Number 3"/>
    <w:basedOn w:val="Normal"/>
    <w:uiPriority w:val="99"/>
    <w:semiHidden/>
    <w:unhideWhenUsed/>
    <w:qFormat/>
    <w:rsid w:val="00972627"/>
    <w:pPr>
      <w:suppressAutoHyphens/>
      <w:contextualSpacing/>
    </w:pPr>
    <w:rPr>
      <w:rFonts w:eastAsia="Calibri"/>
      <w:szCs w:val="24"/>
      <w:lang w:eastAsia="ja-JP"/>
    </w:rPr>
  </w:style>
  <w:style w:type="paragraph" w:styleId="ListNumber4">
    <w:name w:val="List Number 4"/>
    <w:basedOn w:val="Normal"/>
    <w:uiPriority w:val="99"/>
    <w:semiHidden/>
    <w:unhideWhenUsed/>
    <w:qFormat/>
    <w:rsid w:val="00972627"/>
    <w:pPr>
      <w:suppressAutoHyphens/>
      <w:contextualSpacing/>
    </w:pPr>
    <w:rPr>
      <w:rFonts w:eastAsia="Calibri"/>
      <w:szCs w:val="24"/>
      <w:lang w:eastAsia="ja-JP"/>
    </w:rPr>
  </w:style>
  <w:style w:type="paragraph" w:styleId="ListNumber5">
    <w:name w:val="List Number 5"/>
    <w:basedOn w:val="Normal"/>
    <w:uiPriority w:val="99"/>
    <w:semiHidden/>
    <w:unhideWhenUsed/>
    <w:qFormat/>
    <w:rsid w:val="00972627"/>
    <w:pPr>
      <w:suppressAutoHyphens/>
      <w:contextualSpacing/>
    </w:pPr>
    <w:rPr>
      <w:rFonts w:eastAsia="Calibri"/>
      <w:szCs w:val="24"/>
      <w:lang w:eastAsia="ja-JP"/>
    </w:rPr>
  </w:style>
  <w:style w:type="paragraph" w:customStyle="1" w:styleId="MacroText1">
    <w:name w:val="Macro Text1"/>
    <w:next w:val="MacroText"/>
    <w:uiPriority w:val="99"/>
    <w:semiHidden/>
    <w:unhideWhenUsed/>
    <w:qFormat/>
    <w:rsid w:val="00972627"/>
    <w:pPr>
      <w:tabs>
        <w:tab w:val="left" w:pos="480"/>
        <w:tab w:val="left" w:pos="960"/>
        <w:tab w:val="left" w:pos="1440"/>
        <w:tab w:val="left" w:pos="1920"/>
        <w:tab w:val="left" w:pos="2400"/>
        <w:tab w:val="left" w:pos="2880"/>
        <w:tab w:val="left" w:pos="3360"/>
        <w:tab w:val="left" w:pos="3840"/>
        <w:tab w:val="left" w:pos="4320"/>
      </w:tabs>
      <w:suppressAutoHyphens/>
      <w:spacing w:before="120" w:after="0" w:line="240" w:lineRule="auto"/>
    </w:pPr>
    <w:rPr>
      <w:rFonts w:ascii="Consolas" w:hAnsi="Consolas" w:cs="Times New Roman"/>
      <w:sz w:val="24"/>
      <w:szCs w:val="20"/>
      <w:lang w:eastAsia="ja-JP"/>
    </w:rPr>
  </w:style>
  <w:style w:type="paragraph" w:customStyle="1" w:styleId="MessageHeader1">
    <w:name w:val="Message Header1"/>
    <w:basedOn w:val="Normal"/>
    <w:next w:val="MessageHeader"/>
    <w:uiPriority w:val="99"/>
    <w:semiHidden/>
    <w:unhideWhenUsed/>
    <w:qFormat/>
    <w:rsid w:val="00972627"/>
    <w:pPr>
      <w:pBdr>
        <w:top w:val="single" w:sz="6" w:space="1" w:color="000000"/>
        <w:left w:val="single" w:sz="6" w:space="1" w:color="000000"/>
        <w:bottom w:val="single" w:sz="6" w:space="1" w:color="000000"/>
        <w:right w:val="single" w:sz="6" w:space="1" w:color="000000"/>
      </w:pBdr>
      <w:shd w:val="pct20" w:color="auto" w:fill="auto"/>
      <w:suppressAutoHyphens/>
      <w:ind w:left="1080" w:hanging="1080"/>
    </w:pPr>
    <w:rPr>
      <w:rFonts w:ascii="Calibri Light" w:eastAsia="DengXian Light" w:hAnsi="Calibri Light" w:cs="Calibri Light"/>
      <w:szCs w:val="24"/>
      <w:lang w:eastAsia="ja-JP"/>
    </w:rPr>
  </w:style>
  <w:style w:type="paragraph" w:customStyle="1" w:styleId="NoSpacing1">
    <w:name w:val="No Spacing1"/>
    <w:next w:val="NoSpacing"/>
    <w:uiPriority w:val="1"/>
    <w:qFormat/>
    <w:rsid w:val="00972627"/>
    <w:pPr>
      <w:suppressAutoHyphens/>
      <w:spacing w:after="0" w:line="240" w:lineRule="auto"/>
    </w:pPr>
    <w:rPr>
      <w:rFonts w:ascii="Times New Roman" w:hAnsi="Times New Roman" w:cs="Times New Roman"/>
      <w:sz w:val="24"/>
      <w:szCs w:val="24"/>
      <w:lang w:eastAsia="ja-JP"/>
    </w:rPr>
  </w:style>
  <w:style w:type="paragraph" w:styleId="NormalWeb">
    <w:name w:val="Normal (Web)"/>
    <w:basedOn w:val="Normal"/>
    <w:uiPriority w:val="99"/>
    <w:unhideWhenUsed/>
    <w:qFormat/>
    <w:rsid w:val="00972627"/>
    <w:pPr>
      <w:suppressAutoHyphens/>
    </w:pPr>
    <w:rPr>
      <w:rFonts w:eastAsia="Calibri"/>
      <w:szCs w:val="24"/>
      <w:lang w:eastAsia="ja-JP"/>
    </w:rPr>
  </w:style>
  <w:style w:type="paragraph" w:customStyle="1" w:styleId="NormalIndent1">
    <w:name w:val="Normal Indent1"/>
    <w:basedOn w:val="Normal"/>
    <w:next w:val="NormalIndent"/>
    <w:uiPriority w:val="99"/>
    <w:semiHidden/>
    <w:unhideWhenUsed/>
    <w:qFormat/>
    <w:rsid w:val="00972627"/>
    <w:pPr>
      <w:suppressAutoHyphens/>
      <w:ind w:left="720"/>
    </w:pPr>
    <w:rPr>
      <w:szCs w:val="24"/>
      <w:lang w:eastAsia="ja-JP"/>
    </w:rPr>
  </w:style>
  <w:style w:type="paragraph" w:styleId="NoteHeading">
    <w:name w:val="Note Heading"/>
    <w:basedOn w:val="Normal"/>
    <w:next w:val="Normal"/>
    <w:link w:val="NoteHeadingChar"/>
    <w:uiPriority w:val="99"/>
    <w:semiHidden/>
    <w:unhideWhenUsed/>
    <w:qFormat/>
    <w:rsid w:val="00972627"/>
    <w:pPr>
      <w:suppressAutoHyphens/>
    </w:pPr>
    <w:rPr>
      <w:rFonts w:eastAsia="Calibri"/>
      <w:szCs w:val="24"/>
      <w:lang w:eastAsia="ja-JP"/>
    </w:rPr>
  </w:style>
  <w:style w:type="paragraph" w:styleId="PlainText">
    <w:name w:val="Plain Text"/>
    <w:basedOn w:val="Normal"/>
    <w:link w:val="PlainTextChar"/>
    <w:uiPriority w:val="99"/>
    <w:semiHidden/>
    <w:unhideWhenUsed/>
    <w:qFormat/>
    <w:rsid w:val="00972627"/>
    <w:pPr>
      <w:suppressAutoHyphens/>
    </w:pPr>
    <w:rPr>
      <w:rFonts w:ascii="Consolas" w:eastAsia="Calibri" w:hAnsi="Consolas"/>
      <w:sz w:val="21"/>
      <w:szCs w:val="21"/>
      <w:lang w:eastAsia="ja-JP"/>
    </w:rPr>
  </w:style>
  <w:style w:type="paragraph" w:customStyle="1" w:styleId="Quote1">
    <w:name w:val="Quote1"/>
    <w:basedOn w:val="Normal"/>
    <w:next w:val="Normal"/>
    <w:uiPriority w:val="29"/>
    <w:qFormat/>
    <w:rsid w:val="00972627"/>
    <w:pPr>
      <w:suppressAutoHyphens/>
      <w:spacing w:before="200"/>
      <w:ind w:left="864" w:right="864"/>
      <w:jc w:val="center"/>
    </w:pPr>
    <w:rPr>
      <w:i/>
      <w:iCs/>
      <w:color w:val="404040"/>
      <w:szCs w:val="24"/>
      <w:lang w:eastAsia="ja-JP"/>
    </w:rPr>
  </w:style>
  <w:style w:type="paragraph" w:styleId="Salutation">
    <w:name w:val="Salutation"/>
    <w:basedOn w:val="Normal"/>
    <w:next w:val="Normal"/>
    <w:link w:val="SalutationChar"/>
    <w:uiPriority w:val="99"/>
    <w:semiHidden/>
    <w:unhideWhenUsed/>
    <w:rsid w:val="00972627"/>
    <w:pPr>
      <w:suppressAutoHyphens/>
    </w:pPr>
    <w:rPr>
      <w:rFonts w:eastAsia="Calibri"/>
      <w:szCs w:val="24"/>
      <w:lang w:eastAsia="ja-JP"/>
    </w:rPr>
  </w:style>
  <w:style w:type="character" w:customStyle="1" w:styleId="SalutationChar1">
    <w:name w:val="Salutation Char1"/>
    <w:basedOn w:val="DefaultParagraphFont"/>
    <w:uiPriority w:val="99"/>
    <w:semiHidden/>
    <w:rsid w:val="00972627"/>
  </w:style>
  <w:style w:type="paragraph" w:styleId="Signature">
    <w:name w:val="Signature"/>
    <w:basedOn w:val="Normal"/>
    <w:link w:val="SignatureChar"/>
    <w:uiPriority w:val="99"/>
    <w:semiHidden/>
    <w:unhideWhenUsed/>
    <w:rsid w:val="00972627"/>
    <w:pPr>
      <w:suppressAutoHyphens/>
      <w:ind w:left="4320"/>
    </w:pPr>
    <w:rPr>
      <w:rFonts w:eastAsia="Calibri"/>
      <w:szCs w:val="24"/>
      <w:lang w:eastAsia="ja-JP"/>
    </w:rPr>
  </w:style>
  <w:style w:type="character" w:customStyle="1" w:styleId="SignatureChar1">
    <w:name w:val="Signature Char1"/>
    <w:basedOn w:val="DefaultParagraphFont"/>
    <w:uiPriority w:val="99"/>
    <w:semiHidden/>
    <w:rsid w:val="00972627"/>
  </w:style>
  <w:style w:type="paragraph" w:customStyle="1" w:styleId="Subtitle1">
    <w:name w:val="Subtitle1"/>
    <w:basedOn w:val="Normal"/>
    <w:next w:val="Normal"/>
    <w:uiPriority w:val="11"/>
    <w:qFormat/>
    <w:rsid w:val="00972627"/>
    <w:pPr>
      <w:suppressAutoHyphens/>
    </w:pPr>
    <w:rPr>
      <w:rFonts w:eastAsia="DengXian"/>
      <w:color w:val="5A5A5A"/>
      <w:spacing w:val="15"/>
      <w:lang w:eastAsia="ja-JP"/>
    </w:rPr>
  </w:style>
  <w:style w:type="paragraph" w:styleId="TableofAuthorities">
    <w:name w:val="table of authorities"/>
    <w:basedOn w:val="Normal"/>
    <w:next w:val="Normal"/>
    <w:uiPriority w:val="99"/>
    <w:semiHidden/>
    <w:unhideWhenUsed/>
    <w:qFormat/>
    <w:rsid w:val="00972627"/>
    <w:pPr>
      <w:suppressAutoHyphens/>
      <w:ind w:left="240" w:hanging="240"/>
    </w:pPr>
    <w:rPr>
      <w:rFonts w:eastAsia="Calibri"/>
      <w:szCs w:val="24"/>
      <w:lang w:eastAsia="ja-JP"/>
    </w:rPr>
  </w:style>
  <w:style w:type="paragraph" w:customStyle="1" w:styleId="TOAHeading1">
    <w:name w:val="TOA Heading1"/>
    <w:basedOn w:val="Normal"/>
    <w:next w:val="Normal"/>
    <w:uiPriority w:val="99"/>
    <w:semiHidden/>
    <w:unhideWhenUsed/>
    <w:qFormat/>
    <w:rsid w:val="00972627"/>
    <w:pPr>
      <w:suppressAutoHyphens/>
    </w:pPr>
    <w:rPr>
      <w:rFonts w:ascii="Calibri Light" w:eastAsia="DengXian Light" w:hAnsi="Calibri Light" w:cs="Calibri Light"/>
      <w:b/>
      <w:bCs/>
      <w:szCs w:val="24"/>
      <w:lang w:eastAsia="ja-JP"/>
    </w:rPr>
  </w:style>
  <w:style w:type="paragraph" w:styleId="TOC4">
    <w:name w:val="toc 4"/>
    <w:basedOn w:val="TOC3"/>
    <w:semiHidden/>
    <w:rsid w:val="00DB4032"/>
  </w:style>
  <w:style w:type="paragraph" w:styleId="TOC5">
    <w:name w:val="toc 5"/>
    <w:basedOn w:val="TOC4"/>
    <w:semiHidden/>
    <w:rsid w:val="00DB4032"/>
  </w:style>
  <w:style w:type="paragraph" w:styleId="TOC6">
    <w:name w:val="toc 6"/>
    <w:basedOn w:val="TOC4"/>
    <w:semiHidden/>
    <w:rsid w:val="00DB4032"/>
  </w:style>
  <w:style w:type="paragraph" w:styleId="TOC7">
    <w:name w:val="toc 7"/>
    <w:basedOn w:val="TOC4"/>
    <w:semiHidden/>
    <w:rsid w:val="00DB4032"/>
  </w:style>
  <w:style w:type="paragraph" w:styleId="TOC8">
    <w:name w:val="toc 8"/>
    <w:basedOn w:val="TOC4"/>
    <w:semiHidden/>
    <w:rsid w:val="00DB4032"/>
  </w:style>
  <w:style w:type="paragraph" w:styleId="TOC9">
    <w:name w:val="toc 9"/>
    <w:basedOn w:val="TOC3"/>
    <w:semiHidden/>
    <w:rsid w:val="00DB4032"/>
  </w:style>
  <w:style w:type="paragraph" w:customStyle="1" w:styleId="TOCHeading1">
    <w:name w:val="TOC Heading1"/>
    <w:basedOn w:val="Heading1"/>
    <w:next w:val="Normal"/>
    <w:uiPriority w:val="39"/>
    <w:semiHidden/>
    <w:unhideWhenUsed/>
    <w:qFormat/>
    <w:rsid w:val="00972627"/>
    <w:pPr>
      <w:ind w:left="0" w:firstLine="0"/>
    </w:pPr>
    <w:rPr>
      <w:rFonts w:ascii="Calibri Light" w:eastAsia="DengXian Light" w:hAnsi="Calibri Light" w:cs="Calibri Light"/>
      <w:b w:val="0"/>
      <w:bCs/>
      <w:color w:val="2E74B5"/>
      <w:sz w:val="32"/>
    </w:rPr>
  </w:style>
  <w:style w:type="character" w:customStyle="1" w:styleId="ui-provider">
    <w:name w:val="ui-provider"/>
    <w:basedOn w:val="DefaultParagraphFont"/>
    <w:rsid w:val="00972627"/>
  </w:style>
  <w:style w:type="character" w:customStyle="1" w:styleId="Hyperlink1">
    <w:name w:val="Hyperlink1"/>
    <w:basedOn w:val="DefaultParagraphFont"/>
    <w:uiPriority w:val="99"/>
    <w:unhideWhenUsed/>
    <w:rsid w:val="00972627"/>
    <w:rPr>
      <w:color w:val="0563C1"/>
      <w:u w:val="single"/>
    </w:rPr>
  </w:style>
  <w:style w:type="character" w:customStyle="1" w:styleId="UnresolvedMention2">
    <w:name w:val="Unresolved Mention2"/>
    <w:basedOn w:val="DefaultParagraphFont"/>
    <w:uiPriority w:val="99"/>
    <w:semiHidden/>
    <w:unhideWhenUsed/>
    <w:rsid w:val="00972627"/>
    <w:rPr>
      <w:color w:val="605E5C"/>
      <w:shd w:val="clear" w:color="auto" w:fill="E1DFDD"/>
    </w:rPr>
  </w:style>
  <w:style w:type="paragraph" w:customStyle="1" w:styleId="toc0">
    <w:name w:val="toc 0"/>
    <w:basedOn w:val="Normal"/>
    <w:next w:val="TOC1"/>
    <w:rsid w:val="00DB4032"/>
    <w:pPr>
      <w:keepLines/>
      <w:tabs>
        <w:tab w:val="clear" w:pos="794"/>
        <w:tab w:val="clear" w:pos="1191"/>
        <w:tab w:val="clear" w:pos="1588"/>
        <w:tab w:val="clear" w:pos="1985"/>
        <w:tab w:val="right" w:pos="9639"/>
      </w:tabs>
      <w:jc w:val="left"/>
    </w:pPr>
    <w:rPr>
      <w:b/>
    </w:rPr>
  </w:style>
  <w:style w:type="table" w:styleId="TableGrid">
    <w:name w:val="Table Grid"/>
    <w:basedOn w:val="TableNormal"/>
    <w:rsid w:val="00DB4032"/>
    <w:pPr>
      <w:spacing w:after="0" w:line="240" w:lineRule="auto"/>
    </w:pPr>
    <w:rPr>
      <w:rFonts w:ascii="CG Times" w:eastAsia="Times New Roman" w:hAnsi="CG Times"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semiHidden/>
    <w:rsid w:val="00DB4032"/>
    <w:rPr>
      <w:position w:val="6"/>
      <w:sz w:val="18"/>
    </w:rPr>
  </w:style>
  <w:style w:type="paragraph" w:customStyle="1" w:styleId="contentpasted0">
    <w:name w:val="contentpasted0"/>
    <w:basedOn w:val="Normal"/>
    <w:rsid w:val="00972627"/>
    <w:pPr>
      <w:spacing w:before="100" w:beforeAutospacing="1" w:after="100" w:afterAutospacing="1"/>
    </w:pPr>
    <w:rPr>
      <w:rFonts w:ascii="Calibri" w:hAnsi="Calibri" w:cs="Calibri"/>
      <w:lang w:eastAsia="en-GB"/>
    </w:rPr>
  </w:style>
  <w:style w:type="paragraph" w:styleId="Revision">
    <w:name w:val="Revision"/>
    <w:hidden/>
    <w:uiPriority w:val="99"/>
    <w:semiHidden/>
    <w:rsid w:val="00972627"/>
    <w:pPr>
      <w:spacing w:after="0" w:line="240" w:lineRule="auto"/>
    </w:pPr>
    <w:rPr>
      <w:rFonts w:ascii="Times New Roman" w:eastAsia="Calibri" w:hAnsi="Times New Roman" w:cs="Times New Roman"/>
      <w:sz w:val="24"/>
      <w:szCs w:val="24"/>
      <w:lang w:eastAsia="ja-JP"/>
    </w:rPr>
  </w:style>
  <w:style w:type="paragraph" w:styleId="Footer">
    <w:name w:val="footer"/>
    <w:basedOn w:val="Normal"/>
    <w:link w:val="FooterChar"/>
    <w:rsid w:val="00DB4032"/>
    <w:pPr>
      <w:tabs>
        <w:tab w:val="clear" w:pos="794"/>
        <w:tab w:val="clear" w:pos="1191"/>
        <w:tab w:val="clear" w:pos="1588"/>
        <w:tab w:val="clear" w:pos="1985"/>
        <w:tab w:val="left" w:pos="5954"/>
        <w:tab w:val="right" w:pos="9639"/>
      </w:tabs>
      <w:spacing w:before="0"/>
    </w:pPr>
    <w:rPr>
      <w:caps/>
      <w:noProof/>
      <w:sz w:val="16"/>
    </w:rPr>
  </w:style>
  <w:style w:type="character" w:customStyle="1" w:styleId="FooterChar1">
    <w:name w:val="Footer Char1"/>
    <w:basedOn w:val="DefaultParagraphFont"/>
    <w:uiPriority w:val="99"/>
    <w:semiHidden/>
    <w:rsid w:val="00972627"/>
  </w:style>
  <w:style w:type="paragraph" w:styleId="BodyText">
    <w:name w:val="Body Text"/>
    <w:basedOn w:val="Normal"/>
    <w:link w:val="BodyTextChar"/>
    <w:uiPriority w:val="1"/>
    <w:qFormat/>
    <w:rsid w:val="00DB4032"/>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styleId="IntenseEmphasis">
    <w:name w:val="Intense Emphasis"/>
    <w:basedOn w:val="DefaultParagraphFont"/>
    <w:uiPriority w:val="21"/>
    <w:qFormat/>
    <w:rsid w:val="00972627"/>
    <w:rPr>
      <w:i/>
      <w:iCs/>
      <w:color w:val="4472C4" w:themeColor="accent1"/>
    </w:rPr>
  </w:style>
  <w:style w:type="paragraph" w:styleId="IntenseQuote">
    <w:name w:val="Intense Quote"/>
    <w:basedOn w:val="Normal"/>
    <w:next w:val="Normal"/>
    <w:link w:val="IntenseQuoteChar"/>
    <w:uiPriority w:val="30"/>
    <w:qFormat/>
    <w:rsid w:val="00972627"/>
    <w:pPr>
      <w:pBdr>
        <w:top w:val="single" w:sz="4" w:space="10" w:color="4472C4" w:themeColor="accent1"/>
        <w:bottom w:val="single" w:sz="4" w:space="10" w:color="4472C4" w:themeColor="accent1"/>
      </w:pBdr>
      <w:spacing w:before="360" w:after="360"/>
      <w:ind w:left="864" w:right="864"/>
      <w:jc w:val="center"/>
    </w:pPr>
    <w:rPr>
      <w:rFonts w:eastAsia="Calibri"/>
      <w:i/>
      <w:iCs/>
      <w:color w:val="5B9BD5"/>
      <w:szCs w:val="24"/>
      <w:lang w:eastAsia="ja-JP"/>
    </w:rPr>
  </w:style>
  <w:style w:type="character" w:styleId="IntenseReference">
    <w:name w:val="Intense Reference"/>
    <w:basedOn w:val="DefaultParagraphFont"/>
    <w:uiPriority w:val="32"/>
    <w:qFormat/>
    <w:rsid w:val="00972627"/>
    <w:rPr>
      <w:b/>
      <w:bCs/>
      <w:smallCaps/>
      <w:color w:val="4472C4" w:themeColor="accent1"/>
      <w:spacing w:val="5"/>
    </w:rPr>
  </w:style>
  <w:style w:type="paragraph" w:styleId="MacroText">
    <w:name w:val="macro"/>
    <w:link w:val="MacroTextChar"/>
    <w:uiPriority w:val="99"/>
    <w:semiHidden/>
    <w:unhideWhenUsed/>
    <w:rsid w:val="00972627"/>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Calibri" w:hAnsi="Consolas"/>
      <w:lang w:eastAsia="ja-JP"/>
    </w:rPr>
  </w:style>
  <w:style w:type="paragraph" w:styleId="MessageHeader">
    <w:name w:val="Message Header"/>
    <w:basedOn w:val="Normal"/>
    <w:link w:val="MessageHeaderChar"/>
    <w:uiPriority w:val="99"/>
    <w:semiHidden/>
    <w:unhideWhenUsed/>
    <w:rsid w:val="00972627"/>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DengXian Light" w:hAnsi="Calibri Light" w:cs="Calibri Light"/>
      <w:szCs w:val="24"/>
      <w:lang w:eastAsia="ja-JP"/>
    </w:rPr>
  </w:style>
  <w:style w:type="paragraph" w:styleId="Quote">
    <w:name w:val="Quote"/>
    <w:basedOn w:val="Normal"/>
    <w:next w:val="Normal"/>
    <w:link w:val="QuoteChar"/>
    <w:uiPriority w:val="29"/>
    <w:qFormat/>
    <w:rsid w:val="00972627"/>
    <w:pPr>
      <w:spacing w:before="200"/>
      <w:ind w:left="864" w:right="864"/>
      <w:jc w:val="center"/>
    </w:pPr>
    <w:rPr>
      <w:rFonts w:eastAsia="Calibri"/>
      <w:i/>
      <w:iCs/>
      <w:color w:val="404040"/>
      <w:szCs w:val="24"/>
      <w:lang w:eastAsia="ja-JP"/>
    </w:rPr>
  </w:style>
  <w:style w:type="character" w:customStyle="1" w:styleId="QuoteChar1">
    <w:name w:val="Quote Char1"/>
    <w:basedOn w:val="DefaultParagraphFont"/>
    <w:uiPriority w:val="29"/>
    <w:rsid w:val="00972627"/>
    <w:rPr>
      <w:i/>
      <w:iCs/>
      <w:color w:val="404040" w:themeColor="text1" w:themeTint="BF"/>
    </w:rPr>
  </w:style>
  <w:style w:type="paragraph" w:styleId="Subtitle">
    <w:name w:val="Subtitle"/>
    <w:basedOn w:val="Normal"/>
    <w:next w:val="Normal"/>
    <w:link w:val="SubtitleChar"/>
    <w:uiPriority w:val="11"/>
    <w:qFormat/>
    <w:rsid w:val="00972627"/>
    <w:pPr>
      <w:numPr>
        <w:ilvl w:val="1"/>
      </w:numPr>
    </w:pPr>
    <w:rPr>
      <w:rFonts w:ascii="Calibri" w:eastAsia="DengXian" w:hAnsi="Calibri" w:cs="Calibri"/>
      <w:color w:val="5A5A5A"/>
      <w:spacing w:val="15"/>
      <w:lang w:eastAsia="ja-JP"/>
    </w:rPr>
  </w:style>
  <w:style w:type="character" w:customStyle="1" w:styleId="SubtitleChar1">
    <w:name w:val="Subtitle Char1"/>
    <w:basedOn w:val="DefaultParagraphFont"/>
    <w:uiPriority w:val="11"/>
    <w:rsid w:val="00972627"/>
    <w:rPr>
      <w:rFonts w:eastAsiaTheme="minorEastAsia"/>
      <w:color w:val="5A5A5A" w:themeColor="text1" w:themeTint="A5"/>
      <w:spacing w:val="15"/>
    </w:rPr>
  </w:style>
  <w:style w:type="character" w:styleId="SubtleEmphasis">
    <w:name w:val="Subtle Emphasis"/>
    <w:basedOn w:val="DefaultParagraphFont"/>
    <w:uiPriority w:val="19"/>
    <w:qFormat/>
    <w:rsid w:val="00972627"/>
    <w:rPr>
      <w:i/>
      <w:iCs/>
      <w:color w:val="404040" w:themeColor="text1" w:themeTint="BF"/>
    </w:rPr>
  </w:style>
  <w:style w:type="character" w:styleId="SubtleReference">
    <w:name w:val="Subtle Reference"/>
    <w:basedOn w:val="DefaultParagraphFont"/>
    <w:uiPriority w:val="31"/>
    <w:qFormat/>
    <w:rsid w:val="00972627"/>
    <w:rPr>
      <w:smallCaps/>
      <w:color w:val="5A5A5A" w:themeColor="text1" w:themeTint="A5"/>
    </w:rPr>
  </w:style>
  <w:style w:type="paragraph" w:styleId="Title">
    <w:name w:val="Title"/>
    <w:basedOn w:val="Normal"/>
    <w:next w:val="Normal"/>
    <w:link w:val="TitleChar"/>
    <w:uiPriority w:val="10"/>
    <w:qFormat/>
    <w:rsid w:val="00972627"/>
    <w:pPr>
      <w:contextualSpacing/>
    </w:pPr>
    <w:rPr>
      <w:rFonts w:ascii="Calibri Light" w:eastAsia="DengXian Light" w:hAnsi="Calibri Light" w:cs="Calibri Light"/>
      <w:spacing w:val="-10"/>
      <w:kern w:val="2"/>
      <w:sz w:val="56"/>
      <w:szCs w:val="56"/>
      <w:lang w:eastAsia="ja-JP"/>
    </w:rPr>
  </w:style>
  <w:style w:type="character" w:customStyle="1" w:styleId="TitleChar1">
    <w:name w:val="Title Char1"/>
    <w:basedOn w:val="DefaultParagraphFont"/>
    <w:uiPriority w:val="10"/>
    <w:rsid w:val="00972627"/>
    <w:rPr>
      <w:rFonts w:asciiTheme="majorHAnsi" w:eastAsiaTheme="majorEastAsia" w:hAnsiTheme="majorHAnsi" w:cstheme="majorBidi"/>
      <w:spacing w:val="-10"/>
      <w:kern w:val="28"/>
      <w:sz w:val="56"/>
      <w:szCs w:val="56"/>
    </w:rPr>
  </w:style>
  <w:style w:type="paragraph" w:styleId="List">
    <w:name w:val="List"/>
    <w:basedOn w:val="Normal"/>
    <w:uiPriority w:val="99"/>
    <w:semiHidden/>
    <w:unhideWhenUsed/>
    <w:rsid w:val="00972627"/>
    <w:pPr>
      <w:ind w:left="283" w:hanging="283"/>
      <w:contextualSpacing/>
    </w:pPr>
  </w:style>
  <w:style w:type="paragraph" w:styleId="BlockText">
    <w:name w:val="Block Text"/>
    <w:basedOn w:val="Normal"/>
    <w:uiPriority w:val="99"/>
    <w:semiHidden/>
    <w:unhideWhenUsed/>
    <w:rsid w:val="00972627"/>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i/>
      <w:iCs/>
      <w:color w:val="4472C4" w:themeColor="accent1"/>
    </w:rPr>
  </w:style>
  <w:style w:type="paragraph" w:styleId="EnvelopeAddress">
    <w:name w:val="envelope address"/>
    <w:basedOn w:val="Normal"/>
    <w:uiPriority w:val="99"/>
    <w:semiHidden/>
    <w:unhideWhenUsed/>
    <w:rsid w:val="0097262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972627"/>
    <w:rPr>
      <w:rFonts w:asciiTheme="majorHAnsi" w:eastAsiaTheme="majorEastAsia" w:hAnsiTheme="majorHAnsi" w:cstheme="majorBidi"/>
      <w:sz w:val="20"/>
    </w:rPr>
  </w:style>
  <w:style w:type="paragraph" w:styleId="Index1">
    <w:name w:val="index 1"/>
    <w:basedOn w:val="Normal"/>
    <w:next w:val="Normal"/>
    <w:semiHidden/>
    <w:rsid w:val="00DB4032"/>
    <w:pPr>
      <w:jc w:val="left"/>
    </w:pPr>
  </w:style>
  <w:style w:type="paragraph" w:styleId="ListBullet">
    <w:name w:val="List Bullet"/>
    <w:basedOn w:val="Normal"/>
    <w:uiPriority w:val="99"/>
    <w:semiHidden/>
    <w:unhideWhenUsed/>
    <w:rsid w:val="00972627"/>
    <w:pPr>
      <w:numPr>
        <w:numId w:val="2"/>
      </w:numPr>
      <w:contextualSpacing/>
    </w:pPr>
  </w:style>
  <w:style w:type="paragraph" w:styleId="ListParagraph">
    <w:name w:val="List Paragraph"/>
    <w:aliases w:val="Citation List,List Paragraph Char Char,List Paragraph1,Figure_name,Bullet- First level,Style 2,Numbered Indented Text,List NUmber,TOC style,Listenabsatz1,lp1,List Number1,Resume Title,Citation List1,Citation List2,Citation List3,3"/>
    <w:basedOn w:val="Normal"/>
    <w:uiPriority w:val="34"/>
    <w:qFormat/>
    <w:rsid w:val="00972627"/>
    <w:pPr>
      <w:ind w:left="720"/>
      <w:contextualSpacing/>
    </w:pPr>
  </w:style>
  <w:style w:type="paragraph" w:styleId="NoSpacing">
    <w:name w:val="No Spacing"/>
    <w:uiPriority w:val="1"/>
    <w:qFormat/>
    <w:rsid w:val="00972627"/>
    <w:pPr>
      <w:spacing w:after="0" w:line="240" w:lineRule="auto"/>
    </w:pPr>
  </w:style>
  <w:style w:type="paragraph" w:styleId="NormalIndent">
    <w:name w:val="Normal Indent"/>
    <w:basedOn w:val="Normal"/>
    <w:uiPriority w:val="99"/>
    <w:semiHidden/>
    <w:unhideWhenUsed/>
    <w:rsid w:val="00972627"/>
    <w:pPr>
      <w:ind w:left="720"/>
    </w:pPr>
  </w:style>
  <w:style w:type="character" w:styleId="Hyperlink">
    <w:name w:val="Hyperlink"/>
    <w:basedOn w:val="DefaultParagraphFont"/>
    <w:rsid w:val="00EC2DDE"/>
    <w:rPr>
      <w:color w:val="0000FF"/>
      <w:u w:val="single"/>
    </w:rPr>
  </w:style>
  <w:style w:type="character" w:styleId="FollowedHyperlink">
    <w:name w:val="FollowedHyperlink"/>
    <w:basedOn w:val="DefaultParagraphFont"/>
    <w:uiPriority w:val="99"/>
    <w:semiHidden/>
    <w:unhideWhenUsed/>
    <w:rsid w:val="002427BE"/>
    <w:rPr>
      <w:color w:val="954F72" w:themeColor="followedHyperlink"/>
      <w:u w:val="single"/>
    </w:rPr>
  </w:style>
  <w:style w:type="table" w:customStyle="1" w:styleId="TableGrid1">
    <w:name w:val="Table Grid1"/>
    <w:basedOn w:val="TableNormal"/>
    <w:next w:val="TableGrid"/>
    <w:rsid w:val="0035260D"/>
    <w:pPr>
      <w:spacing w:after="0" w:line="240" w:lineRule="auto"/>
    </w:pPr>
    <w:rPr>
      <w:rFonts w:ascii="CG Times" w:eastAsiaTheme="minorEastAsia" w:hAnsi="CG Times"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B4032"/>
    <w:rPr>
      <w:color w:val="605E5C"/>
      <w:shd w:val="clear" w:color="auto" w:fill="E1DFDD"/>
    </w:rPr>
  </w:style>
  <w:style w:type="character" w:styleId="Mention">
    <w:name w:val="Mention"/>
    <w:basedOn w:val="DefaultParagraphFont"/>
    <w:uiPriority w:val="99"/>
    <w:unhideWhenUsed/>
    <w:rsid w:val="00D66975"/>
    <w:rPr>
      <w:color w:val="2B579A"/>
      <w:shd w:val="clear" w:color="auto" w:fill="E1DFDD"/>
    </w:rPr>
  </w:style>
  <w:style w:type="character" w:customStyle="1" w:styleId="Appref">
    <w:name w:val="App_ref"/>
    <w:basedOn w:val="DefaultParagraphFont"/>
    <w:rsid w:val="00DB4032"/>
  </w:style>
  <w:style w:type="paragraph" w:customStyle="1" w:styleId="AppendixNoTitle">
    <w:name w:val="Appendix_NoTitle"/>
    <w:basedOn w:val="Normal"/>
    <w:next w:val="Normal"/>
    <w:rsid w:val="00DB4032"/>
    <w:pPr>
      <w:keepNext/>
      <w:keepLines/>
      <w:spacing w:before="720"/>
      <w:jc w:val="center"/>
      <w:outlineLvl w:val="0"/>
    </w:pPr>
    <w:rPr>
      <w:b/>
      <w:sz w:val="28"/>
    </w:rPr>
  </w:style>
  <w:style w:type="character" w:customStyle="1" w:styleId="Artdef">
    <w:name w:val="Art_def"/>
    <w:basedOn w:val="DefaultParagraphFont"/>
    <w:rsid w:val="00DB4032"/>
    <w:rPr>
      <w:rFonts w:ascii="Times New Roman" w:hAnsi="Times New Roman"/>
      <w:b/>
    </w:rPr>
  </w:style>
  <w:style w:type="paragraph" w:customStyle="1" w:styleId="Artheading">
    <w:name w:val="Art_heading"/>
    <w:basedOn w:val="Normal"/>
    <w:next w:val="Normal"/>
    <w:rsid w:val="00DB4032"/>
    <w:pPr>
      <w:spacing w:before="480"/>
      <w:jc w:val="center"/>
    </w:pPr>
    <w:rPr>
      <w:b/>
      <w:sz w:val="28"/>
    </w:rPr>
  </w:style>
  <w:style w:type="paragraph" w:customStyle="1" w:styleId="ArtNo">
    <w:name w:val="Art_No"/>
    <w:basedOn w:val="Normal"/>
    <w:next w:val="Normal"/>
    <w:rsid w:val="00DB4032"/>
    <w:pPr>
      <w:keepNext/>
      <w:keepLines/>
      <w:spacing w:before="480"/>
      <w:jc w:val="center"/>
    </w:pPr>
    <w:rPr>
      <w:caps/>
      <w:sz w:val="28"/>
    </w:rPr>
  </w:style>
  <w:style w:type="character" w:customStyle="1" w:styleId="Artref">
    <w:name w:val="Art_ref"/>
    <w:basedOn w:val="DefaultParagraphFont"/>
    <w:rsid w:val="00DB4032"/>
  </w:style>
  <w:style w:type="paragraph" w:customStyle="1" w:styleId="Arttitle">
    <w:name w:val="Art_title"/>
    <w:basedOn w:val="Normal"/>
    <w:next w:val="Normal"/>
    <w:rsid w:val="00DB4032"/>
    <w:pPr>
      <w:keepNext/>
      <w:keepLines/>
      <w:spacing w:before="240"/>
      <w:jc w:val="center"/>
    </w:pPr>
    <w:rPr>
      <w:b/>
      <w:sz w:val="28"/>
    </w:rPr>
  </w:style>
  <w:style w:type="paragraph" w:customStyle="1" w:styleId="ASN1">
    <w:name w:val="ASN.1"/>
    <w:rsid w:val="00DB4032"/>
    <w:pPr>
      <w:tabs>
        <w:tab w:val="left" w:pos="567"/>
        <w:tab w:val="left" w:pos="1134"/>
        <w:tab w:val="left" w:pos="1701"/>
        <w:tab w:val="left" w:pos="2268"/>
        <w:tab w:val="left" w:pos="2835"/>
        <w:tab w:val="left" w:pos="3402"/>
        <w:tab w:val="left" w:pos="3969"/>
        <w:tab w:val="left" w:pos="4536"/>
        <w:tab w:val="left" w:pos="5103"/>
        <w:tab w:val="left" w:pos="5670"/>
      </w:tabs>
      <w:spacing w:after="0" w:line="240" w:lineRule="auto"/>
    </w:pPr>
    <w:rPr>
      <w:rFonts w:ascii="Courier New" w:eastAsia="Times New Roman" w:hAnsi="Courier New" w:cs="Times New Roman"/>
      <w:b/>
      <w:noProof/>
      <w:sz w:val="20"/>
      <w:szCs w:val="20"/>
    </w:rPr>
  </w:style>
  <w:style w:type="paragraph" w:customStyle="1" w:styleId="Call">
    <w:name w:val="Call"/>
    <w:basedOn w:val="Normal"/>
    <w:next w:val="Normal"/>
    <w:rsid w:val="00DB4032"/>
    <w:pPr>
      <w:keepNext/>
      <w:keepLines/>
      <w:spacing w:before="160"/>
      <w:ind w:left="794"/>
      <w:jc w:val="left"/>
    </w:pPr>
    <w:rPr>
      <w:i/>
    </w:rPr>
  </w:style>
  <w:style w:type="paragraph" w:customStyle="1" w:styleId="ChapNo">
    <w:name w:val="Chap_No"/>
    <w:basedOn w:val="Normal"/>
    <w:next w:val="Normal"/>
    <w:rsid w:val="00DB4032"/>
    <w:pPr>
      <w:keepNext/>
      <w:keepLines/>
      <w:spacing w:before="480"/>
      <w:jc w:val="center"/>
    </w:pPr>
    <w:rPr>
      <w:b/>
      <w:caps/>
      <w:sz w:val="28"/>
    </w:rPr>
  </w:style>
  <w:style w:type="paragraph" w:customStyle="1" w:styleId="Chaptitle">
    <w:name w:val="Chap_title"/>
    <w:basedOn w:val="Normal"/>
    <w:next w:val="Normal"/>
    <w:rsid w:val="00DB4032"/>
    <w:pPr>
      <w:keepNext/>
      <w:keepLines/>
      <w:spacing w:before="240"/>
      <w:jc w:val="center"/>
    </w:pPr>
    <w:rPr>
      <w:b/>
      <w:sz w:val="28"/>
    </w:rPr>
  </w:style>
  <w:style w:type="paragraph" w:customStyle="1" w:styleId="Default">
    <w:name w:val="Default"/>
    <w:rsid w:val="00DB4032"/>
    <w:pPr>
      <w:autoSpaceDE w:val="0"/>
      <w:autoSpaceDN w:val="0"/>
      <w:adjustRightInd w:val="0"/>
      <w:spacing w:after="0" w:line="240" w:lineRule="auto"/>
    </w:pPr>
    <w:rPr>
      <w:rFonts w:ascii="Times New Roman" w:eastAsia="Times New Roman" w:hAnsi="Times New Roman" w:cs="Times New Roman"/>
      <w:color w:val="000000"/>
      <w:sz w:val="24"/>
      <w:szCs w:val="24"/>
      <w:lang w:eastAsia="zh-CN"/>
    </w:rPr>
  </w:style>
  <w:style w:type="paragraph" w:customStyle="1" w:styleId="enumlev2">
    <w:name w:val="enumlev2"/>
    <w:basedOn w:val="enumlev1"/>
    <w:rsid w:val="00DB4032"/>
    <w:pPr>
      <w:ind w:left="1191" w:hanging="397"/>
    </w:pPr>
  </w:style>
  <w:style w:type="paragraph" w:customStyle="1" w:styleId="enumlev3">
    <w:name w:val="enumlev3"/>
    <w:basedOn w:val="enumlev2"/>
    <w:rsid w:val="00DB4032"/>
    <w:pPr>
      <w:ind w:left="1588"/>
    </w:pPr>
  </w:style>
  <w:style w:type="paragraph" w:customStyle="1" w:styleId="Equation">
    <w:name w:val="Equation"/>
    <w:basedOn w:val="Normal"/>
    <w:rsid w:val="00DB4032"/>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DB4032"/>
    <w:pPr>
      <w:tabs>
        <w:tab w:val="clear" w:pos="794"/>
        <w:tab w:val="clear" w:pos="1191"/>
        <w:tab w:val="clear" w:pos="1588"/>
        <w:tab w:val="right" w:pos="1814"/>
      </w:tabs>
      <w:spacing w:before="80"/>
      <w:ind w:left="1985" w:hanging="1985"/>
    </w:pPr>
  </w:style>
  <w:style w:type="paragraph" w:customStyle="1" w:styleId="Figure">
    <w:name w:val="Figure"/>
    <w:basedOn w:val="Normal"/>
    <w:next w:val="Normal"/>
    <w:rsid w:val="00DB4032"/>
    <w:pPr>
      <w:keepNext/>
      <w:keepLines/>
      <w:spacing w:before="240" w:after="120"/>
      <w:jc w:val="center"/>
    </w:pPr>
  </w:style>
  <w:style w:type="paragraph" w:customStyle="1" w:styleId="FigureNoTitle">
    <w:name w:val="Figure_NoTitle"/>
    <w:basedOn w:val="Normal"/>
    <w:next w:val="Normal"/>
    <w:rsid w:val="00DB4032"/>
    <w:pPr>
      <w:keepLines/>
      <w:spacing w:before="240" w:after="120"/>
      <w:jc w:val="center"/>
    </w:pPr>
    <w:rPr>
      <w:b/>
    </w:rPr>
  </w:style>
  <w:style w:type="paragraph" w:customStyle="1" w:styleId="Figurewithouttitle">
    <w:name w:val="Figure_without_title"/>
    <w:basedOn w:val="Normal"/>
    <w:next w:val="Normal"/>
    <w:rsid w:val="00DB4032"/>
    <w:pPr>
      <w:keepLines/>
      <w:spacing w:before="240" w:after="120"/>
      <w:jc w:val="center"/>
    </w:pPr>
  </w:style>
  <w:style w:type="paragraph" w:customStyle="1" w:styleId="FirstFooter">
    <w:name w:val="FirstFooter"/>
    <w:basedOn w:val="Footer"/>
    <w:rsid w:val="00DB4032"/>
    <w:pPr>
      <w:tabs>
        <w:tab w:val="clear" w:pos="5954"/>
        <w:tab w:val="clear" w:pos="9639"/>
      </w:tabs>
      <w:overflowPunct/>
      <w:autoSpaceDE/>
      <w:autoSpaceDN/>
      <w:adjustRightInd/>
      <w:spacing w:before="40"/>
      <w:jc w:val="left"/>
      <w:textAlignment w:val="auto"/>
    </w:pPr>
    <w:rPr>
      <w:caps w:val="0"/>
      <w:noProof w:val="0"/>
    </w:rPr>
  </w:style>
  <w:style w:type="paragraph" w:customStyle="1" w:styleId="FooterQP">
    <w:name w:val="Footer_QP"/>
    <w:basedOn w:val="Normal"/>
    <w:rsid w:val="00DB4032"/>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Normalaftertitle">
    <w:name w:val="Normal_after_title"/>
    <w:basedOn w:val="Normal"/>
    <w:next w:val="Normal"/>
    <w:rsid w:val="00DB4032"/>
    <w:pPr>
      <w:spacing w:before="360"/>
    </w:pPr>
  </w:style>
  <w:style w:type="paragraph" w:customStyle="1" w:styleId="PartNo">
    <w:name w:val="Part_No"/>
    <w:basedOn w:val="Normal"/>
    <w:next w:val="Normal"/>
    <w:rsid w:val="00DB4032"/>
    <w:pPr>
      <w:keepNext/>
      <w:keepLines/>
      <w:spacing w:before="480" w:after="80"/>
      <w:jc w:val="center"/>
    </w:pPr>
    <w:rPr>
      <w:caps/>
      <w:sz w:val="28"/>
    </w:rPr>
  </w:style>
  <w:style w:type="paragraph" w:customStyle="1" w:styleId="Partref">
    <w:name w:val="Part_ref"/>
    <w:basedOn w:val="Normal"/>
    <w:next w:val="Normal"/>
    <w:rsid w:val="00DB4032"/>
    <w:pPr>
      <w:keepNext/>
      <w:keepLines/>
      <w:spacing w:before="280"/>
      <w:jc w:val="center"/>
    </w:pPr>
  </w:style>
  <w:style w:type="paragraph" w:customStyle="1" w:styleId="Parttitle">
    <w:name w:val="Part_title"/>
    <w:basedOn w:val="Normal"/>
    <w:next w:val="Normalaftertitle"/>
    <w:rsid w:val="00DB4032"/>
    <w:pPr>
      <w:keepNext/>
      <w:keepLines/>
      <w:spacing w:before="240" w:after="280"/>
      <w:jc w:val="center"/>
    </w:pPr>
    <w:rPr>
      <w:b/>
      <w:sz w:val="28"/>
    </w:rPr>
  </w:style>
  <w:style w:type="paragraph" w:customStyle="1" w:styleId="Recdate">
    <w:name w:val="Rec_date"/>
    <w:basedOn w:val="Normal"/>
    <w:next w:val="Normalaftertitle"/>
    <w:rsid w:val="00DB4032"/>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DB4032"/>
  </w:style>
  <w:style w:type="paragraph" w:customStyle="1" w:styleId="QuestionNo">
    <w:name w:val="Question_No"/>
    <w:basedOn w:val="RecNo"/>
    <w:next w:val="Normal"/>
    <w:rsid w:val="00DB4032"/>
  </w:style>
  <w:style w:type="paragraph" w:customStyle="1" w:styleId="Recref">
    <w:name w:val="Rec_ref"/>
    <w:basedOn w:val="Normal"/>
    <w:next w:val="Recdate"/>
    <w:rsid w:val="00DB4032"/>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DB4032"/>
  </w:style>
  <w:style w:type="paragraph" w:customStyle="1" w:styleId="Questiontitle">
    <w:name w:val="Question_title"/>
    <w:basedOn w:val="Rectitle"/>
    <w:next w:val="Questionref"/>
    <w:rsid w:val="00DB4032"/>
  </w:style>
  <w:style w:type="paragraph" w:customStyle="1" w:styleId="Reftitle">
    <w:name w:val="Ref_title"/>
    <w:basedOn w:val="Normal"/>
    <w:next w:val="Reftext"/>
    <w:rsid w:val="00DB4032"/>
    <w:pPr>
      <w:spacing w:before="480"/>
      <w:jc w:val="center"/>
    </w:pPr>
    <w:rPr>
      <w:b/>
    </w:rPr>
  </w:style>
  <w:style w:type="paragraph" w:customStyle="1" w:styleId="Repdate">
    <w:name w:val="Rep_date"/>
    <w:basedOn w:val="Recdate"/>
    <w:next w:val="Normalaftertitle"/>
    <w:rsid w:val="00DB4032"/>
  </w:style>
  <w:style w:type="paragraph" w:customStyle="1" w:styleId="RepNo">
    <w:name w:val="Rep_No"/>
    <w:basedOn w:val="RecNo"/>
    <w:next w:val="Normal"/>
    <w:rsid w:val="00DB4032"/>
  </w:style>
  <w:style w:type="paragraph" w:customStyle="1" w:styleId="Repref">
    <w:name w:val="Rep_ref"/>
    <w:basedOn w:val="Recref"/>
    <w:next w:val="Repdate"/>
    <w:rsid w:val="00DB4032"/>
  </w:style>
  <w:style w:type="paragraph" w:customStyle="1" w:styleId="Reptitle">
    <w:name w:val="Rep_title"/>
    <w:basedOn w:val="Rectitle"/>
    <w:next w:val="Repref"/>
    <w:rsid w:val="00DB4032"/>
  </w:style>
  <w:style w:type="paragraph" w:customStyle="1" w:styleId="Resdate">
    <w:name w:val="Res_date"/>
    <w:basedOn w:val="Recdate"/>
    <w:next w:val="Normalaftertitle"/>
    <w:rsid w:val="00DB4032"/>
  </w:style>
  <w:style w:type="character" w:customStyle="1" w:styleId="Resdef">
    <w:name w:val="Res_def"/>
    <w:basedOn w:val="DefaultParagraphFont"/>
    <w:rsid w:val="00DB4032"/>
    <w:rPr>
      <w:rFonts w:ascii="Times New Roman" w:hAnsi="Times New Roman"/>
      <w:b/>
    </w:rPr>
  </w:style>
  <w:style w:type="paragraph" w:customStyle="1" w:styleId="ResNo">
    <w:name w:val="Res_No"/>
    <w:basedOn w:val="RecNo"/>
    <w:next w:val="Normal"/>
    <w:rsid w:val="00DB4032"/>
  </w:style>
  <w:style w:type="paragraph" w:customStyle="1" w:styleId="Resref">
    <w:name w:val="Res_ref"/>
    <w:basedOn w:val="Recref"/>
    <w:next w:val="Resdate"/>
    <w:rsid w:val="00DB4032"/>
  </w:style>
  <w:style w:type="paragraph" w:customStyle="1" w:styleId="Restitle">
    <w:name w:val="Res_title"/>
    <w:basedOn w:val="Rectitle"/>
    <w:next w:val="Resref"/>
    <w:rsid w:val="00DB4032"/>
  </w:style>
  <w:style w:type="paragraph" w:customStyle="1" w:styleId="Section1">
    <w:name w:val="Section_1"/>
    <w:basedOn w:val="Normal"/>
    <w:next w:val="Normal"/>
    <w:rsid w:val="00DB4032"/>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DB4032"/>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rsid w:val="00DB4032"/>
    <w:pPr>
      <w:keepNext/>
      <w:keepLines/>
      <w:spacing w:before="480" w:after="80"/>
      <w:jc w:val="center"/>
    </w:pPr>
    <w:rPr>
      <w:caps/>
      <w:sz w:val="28"/>
    </w:rPr>
  </w:style>
  <w:style w:type="paragraph" w:customStyle="1" w:styleId="Sectiontitle">
    <w:name w:val="Section_title"/>
    <w:basedOn w:val="Normal"/>
    <w:next w:val="Normalaftertitle"/>
    <w:rsid w:val="00DB4032"/>
    <w:pPr>
      <w:keepNext/>
      <w:keepLines/>
      <w:spacing w:before="480" w:after="280"/>
      <w:jc w:val="center"/>
    </w:pPr>
    <w:rPr>
      <w:b/>
      <w:sz w:val="28"/>
    </w:rPr>
  </w:style>
  <w:style w:type="paragraph" w:customStyle="1" w:styleId="Source">
    <w:name w:val="Source"/>
    <w:basedOn w:val="Normal"/>
    <w:next w:val="Normalaftertitle"/>
    <w:rsid w:val="00DB4032"/>
    <w:pPr>
      <w:spacing w:before="840" w:after="200"/>
      <w:jc w:val="center"/>
    </w:pPr>
    <w:rPr>
      <w:b/>
      <w:sz w:val="28"/>
    </w:rPr>
  </w:style>
  <w:style w:type="paragraph" w:customStyle="1" w:styleId="SpecialFooter">
    <w:name w:val="Special Footer"/>
    <w:basedOn w:val="Footer"/>
    <w:rsid w:val="00DB4032"/>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DB4032"/>
    <w:rPr>
      <w:b/>
      <w:color w:val="auto"/>
    </w:rPr>
  </w:style>
  <w:style w:type="paragraph" w:customStyle="1" w:styleId="TableNoTitle">
    <w:name w:val="Table_NoTitle"/>
    <w:basedOn w:val="Normal"/>
    <w:next w:val="Tablehead"/>
    <w:rsid w:val="00DB4032"/>
    <w:pPr>
      <w:keepNext/>
      <w:keepLines/>
      <w:spacing w:before="360" w:after="120"/>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mc.sathish@gov.in" TargetMode="External"/><Relationship Id="rId26" Type="http://schemas.openxmlformats.org/officeDocument/2006/relationships/image" Target="media/image3.png"/><Relationship Id="rId39" Type="http://schemas.openxmlformats.org/officeDocument/2006/relationships/hyperlink" Target="https://www.anatel.gov.br/legislacao/resolucoes/2017/949-resolucao-683" TargetMode="External"/><Relationship Id="rId21" Type="http://schemas.openxmlformats.org/officeDocument/2006/relationships/header" Target="header3.xml"/><Relationship Id="rId34" Type="http://schemas.openxmlformats.org/officeDocument/2006/relationships/hyperlink" Target="https://economictimes.indiatimes.com/industry/telecom/telecom-news/budget-wishlist-telecom-infra-providers-bat-for-availability-of-input-tax-credit/articleshow/107087285.cms?" TargetMode="External"/><Relationship Id="rId42" Type="http://schemas.openxmlformats.org/officeDocument/2006/relationships/hyperlink" Target="https://www.gov.br/mcom/pt-br/assuntos/fust/aplicacao-de-recursos" TargetMode="External"/><Relationship Id="rId47" Type="http://schemas.openxmlformats.org/officeDocument/2006/relationships/footer" Target="foot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dot.gov.in/sites/default/files/Infrastructure%20sharing-UL-06042021.pdf?download=1" TargetMode="External"/><Relationship Id="rId11" Type="http://schemas.openxmlformats.org/officeDocument/2006/relationships/header" Target="header1.xml"/><Relationship Id="rId24" Type="http://schemas.openxmlformats.org/officeDocument/2006/relationships/hyperlink" Target="https://handle.itu.int/11.1002/1000/13918" TargetMode="External"/><Relationship Id="rId32" Type="http://schemas.openxmlformats.org/officeDocument/2006/relationships/hyperlink" Target="https://dot.gov.in/sites/default/files/IBS-Advisory%20for%20sharing%20of%20In-Buildng%20Infrastructure-18112019_0001.pdf?download=1" TargetMode="External"/><Relationship Id="rId37" Type="http://schemas.openxmlformats.org/officeDocument/2006/relationships/hyperlink" Target="https://adi.a4ai.org/2021-affordability-report/" TargetMode="External"/><Relationship Id="rId40" Type="http://schemas.openxmlformats.org/officeDocument/2006/relationships/hyperlink" Target="https://www.itu.int/en/mediacentre/backgrounders/Pages/connect-2030-agenda.aspx" TargetMode="External"/><Relationship Id="rId45"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image" Target="media/image5.png"/><Relationship Id="rId36" Type="http://schemas.openxmlformats.org/officeDocument/2006/relationships/hyperlink" Target="https://www.itu.int/itu-d/reports/statistics/global-connectivity-report-2022/"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ur03.safelinks.protection.outlook.com/?url=https%3A%2F%2Fcreativecommons.org%2Flicenses%2Fby-nc-sa%2F3.0%2Figo&amp;data=05%7C02%7Canibal.cabrera%40itu.int%7C0fe5406e5055456a0b5a08dc7bce06f3%7C23e464d704e64b87913c24bd89219fd3%7C0%7C0%7C638521372007831165%7CUnknown%7CTWFpbGZsb3d8eyJWIjoiMC4wLjAwMDAiLCJQIjoiV2luMzIiLCJBTiI6Ik1haWwiLCJXVCI6Mn0%3D%7C0%7C%7C%7C&amp;sdata=V4LM72V7Z%2F80irqs1MTJY8U1C%2FFVgqCq26On8J9MZuo%3D&amp;reserved=0" TargetMode="External"/><Relationship Id="rId31" Type="http://schemas.openxmlformats.org/officeDocument/2006/relationships/hyperlink" Target="https://gatishaktisanchar.gov.in/uploads/files/Common_Duct_Policy_draft.pdf" TargetMode="External"/><Relationship Id="rId44" Type="http://schemas.openxmlformats.org/officeDocument/2006/relationships/hyperlink" Target="https://nationalskillscoalition.org/resource/publications/closing-the-digital-skill-div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image" Target="media/image4.png"/><Relationship Id="rId30" Type="http://schemas.openxmlformats.org/officeDocument/2006/relationships/hyperlink" Target="https://dot.gov.in/actrules/indian-telegraph-right-way-amendment-rules-2023" TargetMode="External"/><Relationship Id="rId35" Type="http://schemas.openxmlformats.org/officeDocument/2006/relationships/image" Target="media/image6.png"/><Relationship Id="rId43" Type="http://schemas.openxmlformats.org/officeDocument/2006/relationships/hyperlink" Target="https://www.gov.br/mcom/pt-br/arquivos/fust/caderno-de-projetos-cg-fust-2023-versao_final_aprovada.pdf/view"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mailto:tsbfgcd@itu.int" TargetMode="External"/><Relationship Id="rId25" Type="http://schemas.openxmlformats.org/officeDocument/2006/relationships/image" Target="media/image2.png"/><Relationship Id="rId33" Type="http://schemas.openxmlformats.org/officeDocument/2006/relationships/hyperlink" Target="https://coai.com/storage/files/2/Press%20Releases/2023/Press%20Release_Union%20Budget%202023-2024_COAI%20seeks%20reformative%20tax%20regime%20for%20Telecom%20Industry_18.01.2023.pdf" TargetMode="External"/><Relationship Id="rId38" Type="http://schemas.openxmlformats.org/officeDocument/2006/relationships/hyperlink" Target="https://cxotoday.com/media-coverage/union-budget-2024-2025-coai-seeks-policy-measures-to-boost-telecom-sector-viability/" TargetMode="External"/><Relationship Id="rId46" Type="http://schemas.openxmlformats.org/officeDocument/2006/relationships/footer" Target="footer6.xml"/><Relationship Id="rId20" Type="http://schemas.openxmlformats.org/officeDocument/2006/relationships/hyperlink" Target="mailto:TSBmail@itu.int" TargetMode="External"/><Relationship Id="rId41" Type="http://schemas.openxmlformats.org/officeDocument/2006/relationships/hyperlink" Target="https://www.gsma.com/solutions-and-impact/technologies/networks/gsma_resources/infrastructure-sharing-an-overview/" TargetMode="External"/><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rdyeva\AppData\Roaming\Microsoft\Templates\TSB%20PUB\T-TUT-REPOR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EF4B8B1B8E3F439EA8FDA7FD7D5D5F" ma:contentTypeVersion="4" ma:contentTypeDescription="Create a new document." ma:contentTypeScope="" ma:versionID="adc92b8f032d20b9d4fa3b02d79ae5c2">
  <xsd:schema xmlns:xsd="http://www.w3.org/2001/XMLSchema" xmlns:xs="http://www.w3.org/2001/XMLSchema" xmlns:p="http://schemas.microsoft.com/office/2006/metadata/properties" xmlns:ns2="334a01d7-b565-4edd-92e5-cca83928c361" xmlns:ns3="b500f77b-6e1f-400b-8fa1-7178c52610ee" targetNamespace="http://schemas.microsoft.com/office/2006/metadata/properties" ma:root="true" ma:fieldsID="2dba0e5e1eb1ab9938f8eea6c1e9539c" ns2:_="" ns3:_="">
    <xsd:import namespace="334a01d7-b565-4edd-92e5-cca83928c361"/>
    <xsd:import namespace="b500f77b-6e1f-400b-8fa1-7178c52610ee"/>
    <xsd:element name="properties">
      <xsd:complexType>
        <xsd:sequence>
          <xsd:element name="documentManagement">
            <xsd:complexType>
              <xsd:all>
                <xsd:element ref="ns2:Meeting"/>
                <xsd:element ref="ns2:Source"/>
                <xsd:element ref="ns2:Meeting_x0020_document_x0020_number"/>
                <xsd:element ref="ns3:Latest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a01d7-b565-4edd-92e5-cca83928c361" elementFormDefault="qualified">
    <xsd:import namespace="http://schemas.microsoft.com/office/2006/documentManagement/types"/>
    <xsd:import namespace="http://schemas.microsoft.com/office/infopath/2007/PartnerControls"/>
    <xsd:element name="Meeting" ma:index="8" ma:displayName="Meeting" ma:default="Online, 25 June 2025" ma:description="Meeting location and date." ma:format="Dropdown" ma:internalName="Meeting">
      <xsd:simpleType>
        <xsd:restriction base="dms:Choice">
          <xsd:enumeration value="Online, 25 June 2025"/>
          <xsd:enumeration value="Libreville, 18 February 2025"/>
          <xsd:enumeration value="Online, 26 November 2024"/>
          <xsd:enumeration value="Online, 29 August 2024"/>
          <xsd:enumeration value="Lilongwe, 8-10 April 2024"/>
          <xsd:enumeration value="New Delhi, 5-6 October 2023"/>
        </xsd:restriction>
      </xsd:simpleType>
    </xsd:element>
    <xsd:element name="Source" ma:index="9" ma:displayName="Source" ma:description="Source of the document." ma:internalName="Source">
      <xsd:simpleType>
        <xsd:restriction base="dms:Text">
          <xsd:maxLength value="255"/>
        </xsd:restriction>
      </xsd:simpleType>
    </xsd:element>
    <xsd:element name="Meeting_x0020_document_x0020_number" ma:index="10" ma:displayName="Meeting document number" ma:default="###" ma:description="Meeting document number - Format (###) Example: 001" ma:internalName="Meeting_x0020_document_x0020_number">
      <xsd:simpleType>
        <xsd:restriction base="dms:Text">
          <xsd:maxLength value="3"/>
        </xsd:restriction>
      </xsd:simpleType>
    </xsd:element>
  </xsd:schema>
  <xsd:schema xmlns:xsd="http://www.w3.org/2001/XMLSchema" xmlns:xs="http://www.w3.org/2001/XMLSchema" xmlns:dms="http://schemas.microsoft.com/office/2006/documentManagement/types" xmlns:pc="http://schemas.microsoft.com/office/infopath/2007/PartnerControls" targetNamespace="b500f77b-6e1f-400b-8fa1-7178c52610ee" elementFormDefault="qualified">
    <xsd:import namespace="http://schemas.microsoft.com/office/2006/documentManagement/types"/>
    <xsd:import namespace="http://schemas.microsoft.com/office/infopath/2007/PartnerControls"/>
    <xsd:element name="Latest_x0020_Version" ma:index="11" nillable="true" ma:displayName="Latest Version" ma:description="Click on No if this is not the latest version of the document." ma:internalName="Latest_x0020_Version">
      <xsd:complexType>
        <xsd:complexContent>
          <xsd:extension base="dms:MultiChoice">
            <xsd:sequence>
              <xsd:element name="Value" maxOccurs="unbounded" minOccurs="0" nillable="true">
                <xsd:simpleType>
                  <xsd:restriction base="dms:Choice">
                    <xsd:enumeration value="No"/>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ource xmlns="334a01d7-b565-4edd-92e5-cca83928c361"/>
    <Meeting xmlns="334a01d7-b565-4edd-92e5-cca83928c361"/>
    <Meeting_x0020_document_x0020_number xmlns="334a01d7-b565-4edd-92e5-cca83928c361"/>
    <Latest_x0020_Version xmlns="b500f77b-6e1f-400b-8fa1-7178c52610e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6BCCCA-67E7-40E8-817F-D8B73C1E2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a01d7-b565-4edd-92e5-cca83928c361"/>
    <ds:schemaRef ds:uri="b500f77b-6e1f-400b-8fa1-7178c52610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A15D88-2549-4B00-B8CF-D451750C3D50}">
  <ds:schemaRefs>
    <ds:schemaRef ds:uri="http://schemas.openxmlformats.org/officeDocument/2006/bibliography"/>
  </ds:schemaRefs>
</ds:datastoreItem>
</file>

<file path=customXml/itemProps3.xml><?xml version="1.0" encoding="utf-8"?>
<ds:datastoreItem xmlns:ds="http://schemas.openxmlformats.org/officeDocument/2006/customXml" ds:itemID="{59CD4B49-E481-4B8C-8B62-DC2769EB25A3}">
  <ds:schemaRefs>
    <ds:schemaRef ds:uri="http://schemas.microsoft.com/office/2006/metadata/properties"/>
    <ds:schemaRef ds:uri="http://schemas.microsoft.com/office/infopath/2007/PartnerControls"/>
    <ds:schemaRef ds:uri="334a01d7-b565-4edd-92e5-cca83928c361"/>
    <ds:schemaRef ds:uri="b500f77b-6e1f-400b-8fa1-7178c52610ee"/>
  </ds:schemaRefs>
</ds:datastoreItem>
</file>

<file path=customXml/itemProps4.xml><?xml version="1.0" encoding="utf-8"?>
<ds:datastoreItem xmlns:ds="http://schemas.openxmlformats.org/officeDocument/2006/customXml" ds:itemID="{A9C8360A-864E-4C42-BF4F-91C04F364E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T-TUT-REPORT-E.dotm</Template>
  <TotalTime>846</TotalTime>
  <Pages>38</Pages>
  <Words>17835</Words>
  <Characters>97202</Characters>
  <Application>Microsoft Office Word</Application>
  <DocSecurity>0</DocSecurity>
  <Lines>1542</Lines>
  <Paragraphs>578</Paragraphs>
  <ScaleCrop>false</ScaleCrop>
  <HeadingPairs>
    <vt:vector size="2" baseType="variant">
      <vt:variant>
        <vt:lpstr>Title</vt:lpstr>
      </vt:variant>
      <vt:variant>
        <vt:i4>1</vt:i4>
      </vt:variant>
    </vt:vector>
  </HeadingPairs>
  <TitlesOfParts>
    <vt:vector size="1" baseType="lpstr">
      <vt:lpstr>Policy, economic, and fiscal incentives for proliferation of affordable data services in unserved and underserved areas</vt:lpstr>
    </vt:vector>
  </TitlesOfParts>
  <Company/>
  <LinksUpToDate>false</LinksUpToDate>
  <CharactersWithSpaces>114459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ITU Focus Group Technical Report (06/2025) - Policy, economic, and fiscal incentives for proliferation of affordable data services in unserved and underserved areas</dc:title>
  <dc:subject/>
  <dc:creator>Venkatesen Mauree</dc:creator>
  <cp:keywords>Affordable data services, infrastructure sharing, last mile connectivity, universal meaningful connectivity, universal service fund.</cp:keywords>
  <dc:description/>
  <cp:lastModifiedBy>TSB(AC)</cp:lastModifiedBy>
  <cp:revision>123</cp:revision>
  <cp:lastPrinted>2025-11-28T10:50:00Z</cp:lastPrinted>
  <dcterms:created xsi:type="dcterms:W3CDTF">2026-07-31T11:40:00Z</dcterms:created>
  <dcterms:modified xsi:type="dcterms:W3CDTF">2026-09-07T15:25:00Z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0x01010008EF4B8B1B8E3F439EA8FDA7FD7D5D5F</vt:lpwstr>
  </property>
</Properties>
</file>