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Ind w:w="8" w:type="dxa"/>
        <w:tblLayout w:type="fixed"/>
        <w:tblCellMar>
          <w:left w:w="0" w:type="dxa"/>
          <w:right w:w="0" w:type="dxa"/>
        </w:tblCellMar>
        <w:tblLook w:val="0000" w:firstRow="0" w:lastRow="0" w:firstColumn="0" w:lastColumn="0" w:noHBand="0" w:noVBand="0"/>
      </w:tblPr>
      <w:tblGrid>
        <w:gridCol w:w="993"/>
        <w:gridCol w:w="417"/>
        <w:gridCol w:w="3467"/>
        <w:gridCol w:w="5329"/>
      </w:tblGrid>
      <w:tr w:rsidR="007B6316" w14:paraId="366A3233" w14:textId="77777777" w:rsidTr="007B6316">
        <w:trPr>
          <w:cantSplit/>
          <w:trHeight w:val="340"/>
        </w:trPr>
        <w:tc>
          <w:tcPr>
            <w:tcW w:w="1410" w:type="dxa"/>
            <w:gridSpan w:val="2"/>
          </w:tcPr>
          <w:p w14:paraId="2FE5C7C4" w14:textId="77777777" w:rsidR="007B6316" w:rsidRDefault="007B6316" w:rsidP="00303D62">
            <w:pPr>
              <w:tabs>
                <w:tab w:val="left" w:pos="4111"/>
              </w:tabs>
              <w:spacing w:before="10"/>
              <w:ind w:left="57"/>
              <w:rPr>
                <w:sz w:val="22"/>
              </w:rPr>
            </w:pPr>
            <w:r w:rsidRPr="00F1238A">
              <w:rPr>
                <w:noProof/>
                <w:lang w:val="en-US" w:eastAsia="zh-CN"/>
              </w:rPr>
              <w:drawing>
                <wp:inline distT="0" distB="0" distL="0" distR="0" wp14:anchorId="55568795" wp14:editId="739C4DB8">
                  <wp:extent cx="812165" cy="81216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8796" w:type="dxa"/>
            <w:gridSpan w:val="2"/>
            <w:vAlign w:val="center"/>
          </w:tcPr>
          <w:p w14:paraId="1D2D68D8" w14:textId="77777777" w:rsidR="007B6316" w:rsidRPr="00081FE5" w:rsidRDefault="007B6316" w:rsidP="007B6316">
            <w:pPr>
              <w:spacing w:before="0"/>
              <w:rPr>
                <w:rFonts w:cs="Times New Roman Bold"/>
                <w:b/>
                <w:bCs/>
                <w:smallCaps/>
                <w:sz w:val="26"/>
                <w:szCs w:val="26"/>
              </w:rPr>
            </w:pPr>
            <w:r w:rsidRPr="00081FE5">
              <w:rPr>
                <w:rFonts w:cs="Times New Roman Bold"/>
                <w:b/>
                <w:bCs/>
                <w:smallCaps/>
                <w:sz w:val="36"/>
                <w:szCs w:val="36"/>
              </w:rPr>
              <w:t>Unión Internacional de Telecomunicaciones</w:t>
            </w:r>
          </w:p>
          <w:p w14:paraId="721BFA9C" w14:textId="77777777" w:rsidR="007B6316" w:rsidRDefault="007B6316" w:rsidP="007B6316">
            <w:pPr>
              <w:spacing w:before="0"/>
            </w:pPr>
            <w:r w:rsidRPr="007B6316">
              <w:rPr>
                <w:rFonts w:cs="Times New Roman Bold"/>
                <w:b/>
                <w:bCs/>
                <w:smallCaps/>
                <w:sz w:val="28"/>
                <w:szCs w:val="28"/>
              </w:rPr>
              <w:t>Oficina</w:t>
            </w:r>
            <w:r w:rsidRPr="007B6316">
              <w:rPr>
                <w:rFonts w:cs="Times New Roman Bold"/>
                <w:b/>
                <w:bCs/>
                <w:iCs/>
                <w:smallCaps/>
                <w:sz w:val="22"/>
                <w:szCs w:val="22"/>
              </w:rPr>
              <w:t xml:space="preserve"> </w:t>
            </w:r>
            <w:r w:rsidRPr="00081FE5">
              <w:rPr>
                <w:rFonts w:cs="Times New Roman Bold"/>
                <w:b/>
                <w:bCs/>
                <w:iCs/>
                <w:smallCaps/>
                <w:sz w:val="28"/>
                <w:szCs w:val="28"/>
              </w:rPr>
              <w:t>de Normalización de las Telecomunicaciones</w:t>
            </w:r>
          </w:p>
        </w:tc>
      </w:tr>
      <w:tr w:rsidR="007B6316" w14:paraId="5E7105BB" w14:textId="77777777" w:rsidTr="0069106A">
        <w:trPr>
          <w:cantSplit/>
          <w:trHeight w:val="340"/>
        </w:trPr>
        <w:tc>
          <w:tcPr>
            <w:tcW w:w="993" w:type="dxa"/>
          </w:tcPr>
          <w:p w14:paraId="2314AE5D" w14:textId="77777777" w:rsidR="007B6316" w:rsidRPr="007B6316" w:rsidRDefault="007B6316" w:rsidP="00303D62">
            <w:pPr>
              <w:tabs>
                <w:tab w:val="left" w:pos="4111"/>
              </w:tabs>
              <w:spacing w:before="10"/>
              <w:ind w:left="57"/>
              <w:rPr>
                <w:b/>
                <w:bCs/>
                <w:sz w:val="22"/>
              </w:rPr>
            </w:pPr>
          </w:p>
        </w:tc>
        <w:tc>
          <w:tcPr>
            <w:tcW w:w="3884" w:type="dxa"/>
            <w:gridSpan w:val="2"/>
          </w:tcPr>
          <w:p w14:paraId="6B71E579" w14:textId="77777777" w:rsidR="007B6316" w:rsidRDefault="007B6316" w:rsidP="00303D62">
            <w:pPr>
              <w:tabs>
                <w:tab w:val="left" w:pos="4111"/>
              </w:tabs>
              <w:spacing w:before="0"/>
              <w:ind w:left="57"/>
              <w:rPr>
                <w:b/>
              </w:rPr>
            </w:pPr>
          </w:p>
        </w:tc>
        <w:tc>
          <w:tcPr>
            <w:tcW w:w="5329" w:type="dxa"/>
          </w:tcPr>
          <w:p w14:paraId="0B7D3BEF" w14:textId="1D6DF28F" w:rsidR="007B6316" w:rsidRDefault="007B6316" w:rsidP="007B6316">
            <w:pPr>
              <w:tabs>
                <w:tab w:val="clear" w:pos="794"/>
                <w:tab w:val="clear" w:pos="1191"/>
                <w:tab w:val="clear" w:pos="1588"/>
                <w:tab w:val="clear" w:pos="1985"/>
                <w:tab w:val="left" w:pos="284"/>
              </w:tabs>
              <w:spacing w:after="120"/>
              <w:ind w:left="284" w:hanging="227"/>
            </w:pPr>
            <w:r w:rsidRPr="00081FE5">
              <w:rPr>
                <w:szCs w:val="24"/>
              </w:rPr>
              <w:t>Ginebra,</w:t>
            </w:r>
            <w:r w:rsidR="0069106A">
              <w:rPr>
                <w:szCs w:val="24"/>
              </w:rPr>
              <w:t xml:space="preserve"> </w:t>
            </w:r>
            <w:r w:rsidR="0069106A">
              <w:rPr>
                <w:color w:val="000000"/>
                <w:sz w:val="22"/>
                <w:szCs w:val="22"/>
                <w:lang w:val="es-ES"/>
              </w:rPr>
              <w:t>26 de agosto de 2026</w:t>
            </w:r>
          </w:p>
        </w:tc>
      </w:tr>
      <w:tr w:rsidR="001350B9" w14:paraId="75875861" w14:textId="77777777" w:rsidTr="00303D62">
        <w:trPr>
          <w:cantSplit/>
          <w:trHeight w:val="340"/>
        </w:trPr>
        <w:tc>
          <w:tcPr>
            <w:tcW w:w="993" w:type="dxa"/>
          </w:tcPr>
          <w:p w14:paraId="5F402E6F" w14:textId="6D60B609" w:rsidR="001350B9" w:rsidRPr="00B372B1" w:rsidRDefault="001350B9" w:rsidP="007B6316">
            <w:pPr>
              <w:tabs>
                <w:tab w:val="left" w:pos="4111"/>
              </w:tabs>
              <w:spacing w:before="10"/>
              <w:ind w:left="57"/>
              <w:rPr>
                <w:szCs w:val="24"/>
              </w:rPr>
            </w:pPr>
            <w:r w:rsidRPr="00B372B1">
              <w:rPr>
                <w:szCs w:val="24"/>
              </w:rPr>
              <w:t>Ref.:</w:t>
            </w:r>
          </w:p>
        </w:tc>
        <w:tc>
          <w:tcPr>
            <w:tcW w:w="3884" w:type="dxa"/>
            <w:gridSpan w:val="2"/>
          </w:tcPr>
          <w:p w14:paraId="3C4235FC" w14:textId="61167643" w:rsidR="001350B9" w:rsidRPr="0069106A" w:rsidRDefault="001350B9" w:rsidP="00303D62">
            <w:pPr>
              <w:tabs>
                <w:tab w:val="left" w:pos="4111"/>
              </w:tabs>
              <w:spacing w:before="0"/>
              <w:ind w:left="57"/>
              <w:rPr>
                <w:b/>
                <w:lang w:val="en-GB"/>
              </w:rPr>
            </w:pPr>
            <w:r w:rsidRPr="0069106A">
              <w:rPr>
                <w:b/>
                <w:lang w:val="en-GB"/>
              </w:rPr>
              <w:t xml:space="preserve">Circular TSB </w:t>
            </w:r>
            <w:r w:rsidR="0069106A" w:rsidRPr="0069106A">
              <w:rPr>
                <w:b/>
                <w:lang w:val="en-GB"/>
              </w:rPr>
              <w:t>164</w:t>
            </w:r>
          </w:p>
          <w:p w14:paraId="3C340A46" w14:textId="6D04D4B3" w:rsidR="001350B9" w:rsidRPr="00914867" w:rsidRDefault="0069106A" w:rsidP="007B6316">
            <w:pPr>
              <w:tabs>
                <w:tab w:val="left" w:pos="4111"/>
              </w:tabs>
              <w:spacing w:before="0"/>
              <w:ind w:left="57"/>
              <w:rPr>
                <w:b/>
                <w:lang w:val="en-GB"/>
              </w:rPr>
            </w:pPr>
            <w:r w:rsidRPr="0069106A">
              <w:rPr>
                <w:b/>
                <w:color w:val="000000"/>
                <w:lang w:val="en-GB"/>
              </w:rPr>
              <w:t>FG-EAI/SP</w:t>
            </w:r>
          </w:p>
        </w:tc>
        <w:tc>
          <w:tcPr>
            <w:tcW w:w="5329" w:type="dxa"/>
            <w:vMerge w:val="restart"/>
          </w:tcPr>
          <w:p w14:paraId="0CB874B6" w14:textId="4588FFD1" w:rsidR="00C24AA7" w:rsidRPr="00C24AA7" w:rsidRDefault="00C24AA7" w:rsidP="00303D62">
            <w:pPr>
              <w:tabs>
                <w:tab w:val="clear" w:pos="794"/>
                <w:tab w:val="clear" w:pos="1191"/>
                <w:tab w:val="clear" w:pos="1588"/>
                <w:tab w:val="clear" w:pos="1985"/>
                <w:tab w:val="left" w:pos="284"/>
              </w:tabs>
              <w:spacing w:before="0"/>
              <w:ind w:left="284" w:hanging="227"/>
              <w:rPr>
                <w:b/>
                <w:bCs/>
                <w:lang w:val="es-ES"/>
              </w:rPr>
            </w:pPr>
            <w:bookmarkStart w:id="0" w:name="Addressee_S"/>
            <w:bookmarkEnd w:id="0"/>
            <w:r w:rsidRPr="00C24AA7">
              <w:rPr>
                <w:b/>
                <w:bCs/>
                <w:lang w:val="es-ES"/>
              </w:rPr>
              <w:t>A</w:t>
            </w:r>
            <w:r>
              <w:rPr>
                <w:b/>
                <w:bCs/>
                <w:lang w:val="es-ES"/>
              </w:rPr>
              <w:t>:</w:t>
            </w:r>
          </w:p>
          <w:p w14:paraId="337B00C3" w14:textId="0BEC8015" w:rsidR="001350B9" w:rsidRDefault="001350B9" w:rsidP="00303D62">
            <w:pPr>
              <w:tabs>
                <w:tab w:val="clear" w:pos="794"/>
                <w:tab w:val="clear" w:pos="1191"/>
                <w:tab w:val="clear" w:pos="1588"/>
                <w:tab w:val="clear" w:pos="1985"/>
                <w:tab w:val="left" w:pos="284"/>
              </w:tabs>
              <w:spacing w:before="0"/>
              <w:ind w:left="284" w:hanging="227"/>
            </w:pPr>
            <w:r>
              <w:t>-</w:t>
            </w:r>
            <w:r>
              <w:tab/>
              <w:t>las Administraciones de los Estados Miembros de la Unión</w:t>
            </w:r>
          </w:p>
          <w:p w14:paraId="1589B0B4" w14:textId="43E28AD3" w:rsidR="0069106A" w:rsidRPr="0034385C" w:rsidRDefault="0069106A" w:rsidP="0069106A">
            <w:pPr>
              <w:tabs>
                <w:tab w:val="clear" w:pos="794"/>
                <w:tab w:val="clear" w:pos="1191"/>
                <w:tab w:val="clear" w:pos="1588"/>
                <w:tab w:val="clear" w:pos="1985"/>
                <w:tab w:val="left" w:pos="284"/>
              </w:tabs>
              <w:spacing w:before="0"/>
              <w:ind w:left="284" w:hanging="227"/>
              <w:rPr>
                <w:szCs w:val="24"/>
                <w:lang w:val="es-ES"/>
              </w:rPr>
            </w:pPr>
            <w:r>
              <w:t>-</w:t>
            </w:r>
            <w:r>
              <w:tab/>
            </w:r>
            <w:r w:rsidR="00C24AA7">
              <w:rPr>
                <w:szCs w:val="24"/>
                <w:lang w:val="es-ES"/>
              </w:rPr>
              <w:t>e</w:t>
            </w:r>
            <w:r w:rsidRPr="0034385C">
              <w:rPr>
                <w:szCs w:val="24"/>
                <w:lang w:val="es-ES"/>
              </w:rPr>
              <w:t>l Estado de Palestina (Res. 99 (Rev. Dubái, 2018));</w:t>
            </w:r>
          </w:p>
          <w:p w14:paraId="7266921D" w14:textId="163D8065" w:rsidR="001350B9" w:rsidRDefault="001350B9" w:rsidP="00303D62">
            <w:pPr>
              <w:tabs>
                <w:tab w:val="clear" w:pos="794"/>
                <w:tab w:val="left" w:pos="226"/>
                <w:tab w:val="left" w:pos="4111"/>
              </w:tabs>
              <w:spacing w:before="0"/>
            </w:pPr>
            <w:r>
              <w:t>-</w:t>
            </w:r>
            <w:r>
              <w:tab/>
              <w:t>los Miembros del Sector UIT</w:t>
            </w:r>
            <w:r>
              <w:noBreakHyphen/>
              <w:t>T;</w:t>
            </w:r>
          </w:p>
          <w:p w14:paraId="64005639" w14:textId="726D306C" w:rsidR="001350B9" w:rsidRDefault="001350B9" w:rsidP="00303D62">
            <w:pPr>
              <w:tabs>
                <w:tab w:val="clear" w:pos="794"/>
                <w:tab w:val="left" w:pos="226"/>
                <w:tab w:val="left" w:pos="4111"/>
              </w:tabs>
              <w:spacing w:before="0"/>
            </w:pPr>
            <w:r>
              <w:t>-</w:t>
            </w:r>
            <w:r>
              <w:tab/>
              <w:t>los Asociados del UIT</w:t>
            </w:r>
            <w:r>
              <w:noBreakHyphen/>
              <w:t>T;</w:t>
            </w:r>
          </w:p>
          <w:p w14:paraId="7BF8B3ED" w14:textId="0B4FDAB8" w:rsidR="001350B9" w:rsidRDefault="001350B9" w:rsidP="00303D62">
            <w:pPr>
              <w:tabs>
                <w:tab w:val="clear" w:pos="794"/>
                <w:tab w:val="left" w:pos="226"/>
                <w:tab w:val="left" w:pos="4111"/>
              </w:tabs>
              <w:spacing w:before="0"/>
            </w:pPr>
            <w:r w:rsidRPr="00665FBD">
              <w:t>-</w:t>
            </w:r>
            <w:r>
              <w:tab/>
              <w:t xml:space="preserve">las Instituciones Académicas del </w:t>
            </w:r>
            <w:r w:rsidRPr="00665FBD">
              <w:t>UIT-T</w:t>
            </w:r>
            <w:r>
              <w:t>;</w:t>
            </w:r>
          </w:p>
          <w:p w14:paraId="0437A03A" w14:textId="7B47239A" w:rsidR="00C24AA7" w:rsidRPr="00C24AA7" w:rsidRDefault="00C24AA7" w:rsidP="00303D62">
            <w:pPr>
              <w:tabs>
                <w:tab w:val="clear" w:pos="794"/>
                <w:tab w:val="left" w:pos="226"/>
                <w:tab w:val="left" w:pos="4111"/>
              </w:tabs>
              <w:spacing w:before="0"/>
              <w:rPr>
                <w:b/>
                <w:bCs/>
              </w:rPr>
            </w:pPr>
            <w:r w:rsidRPr="00C24AA7">
              <w:rPr>
                <w:b/>
                <w:bCs/>
              </w:rPr>
              <w:t>Copia</w:t>
            </w:r>
            <w:r>
              <w:rPr>
                <w:b/>
                <w:bCs/>
              </w:rPr>
              <w:t xml:space="preserve"> a</w:t>
            </w:r>
            <w:r w:rsidRPr="00C24AA7">
              <w:rPr>
                <w:b/>
                <w:bCs/>
              </w:rPr>
              <w:t>:</w:t>
            </w:r>
          </w:p>
          <w:p w14:paraId="0F1B8888" w14:textId="35537BEE" w:rsidR="001350B9" w:rsidRDefault="001350B9" w:rsidP="00303D62">
            <w:pPr>
              <w:tabs>
                <w:tab w:val="left" w:pos="226"/>
                <w:tab w:val="left" w:pos="4111"/>
              </w:tabs>
              <w:spacing w:before="0"/>
              <w:ind w:left="226" w:hanging="226"/>
            </w:pPr>
            <w:r>
              <w:t>-</w:t>
            </w:r>
            <w:r>
              <w:tab/>
            </w:r>
            <w:r w:rsidR="00C24AA7">
              <w:t>e</w:t>
            </w:r>
            <w:r>
              <w:t>l Presidente y a los Vicepresidentes de la</w:t>
            </w:r>
            <w:r>
              <w:br/>
              <w:t>Comisión de Estudio;</w:t>
            </w:r>
          </w:p>
          <w:p w14:paraId="2E517F95" w14:textId="57CEEA82" w:rsidR="001350B9" w:rsidRDefault="001350B9" w:rsidP="00303D62">
            <w:pPr>
              <w:tabs>
                <w:tab w:val="clear" w:pos="794"/>
                <w:tab w:val="clear" w:pos="1191"/>
                <w:tab w:val="clear" w:pos="1588"/>
                <w:tab w:val="clear" w:pos="1985"/>
                <w:tab w:val="left" w:pos="226"/>
                <w:tab w:val="left" w:pos="510"/>
              </w:tabs>
              <w:spacing w:before="0"/>
              <w:ind w:left="226" w:hanging="169"/>
            </w:pPr>
            <w:r>
              <w:t>-</w:t>
            </w:r>
            <w:r>
              <w:tab/>
            </w:r>
            <w:r w:rsidR="009E531C">
              <w:t>el</w:t>
            </w:r>
            <w:r w:rsidRPr="00C24AA7">
              <w:t xml:space="preserve"> Director</w:t>
            </w:r>
            <w:r>
              <w:t xml:space="preserve"> de la Oficina de Desarrollo de las Telecomunicaciones;</w:t>
            </w:r>
          </w:p>
          <w:p w14:paraId="0798371F" w14:textId="7E8801F1" w:rsidR="001350B9" w:rsidRDefault="001350B9" w:rsidP="00303D62">
            <w:pPr>
              <w:tabs>
                <w:tab w:val="left" w:pos="226"/>
                <w:tab w:val="left" w:pos="510"/>
              </w:tabs>
              <w:spacing w:before="0"/>
              <w:ind w:left="226" w:hanging="169"/>
            </w:pPr>
            <w:r>
              <w:t>-</w:t>
            </w:r>
            <w:r>
              <w:tab/>
            </w:r>
            <w:r w:rsidR="00B372B1">
              <w:t>e</w:t>
            </w:r>
            <w:r>
              <w:t>l Director de la Oficina de Radiocomunicaciones</w:t>
            </w:r>
          </w:p>
        </w:tc>
      </w:tr>
      <w:tr w:rsidR="001350B9" w14:paraId="2F94DFE1" w14:textId="77777777" w:rsidTr="00303D62">
        <w:trPr>
          <w:cantSplit/>
        </w:trPr>
        <w:tc>
          <w:tcPr>
            <w:tcW w:w="993" w:type="dxa"/>
          </w:tcPr>
          <w:p w14:paraId="64568350" w14:textId="77777777" w:rsidR="001350B9" w:rsidRPr="00B372B1" w:rsidRDefault="001350B9" w:rsidP="00303D62">
            <w:pPr>
              <w:tabs>
                <w:tab w:val="left" w:pos="4111"/>
              </w:tabs>
              <w:spacing w:before="10"/>
              <w:ind w:left="57"/>
              <w:rPr>
                <w:szCs w:val="24"/>
              </w:rPr>
            </w:pPr>
            <w:r w:rsidRPr="00B372B1">
              <w:rPr>
                <w:szCs w:val="24"/>
              </w:rPr>
              <w:t>Tel.:</w:t>
            </w:r>
          </w:p>
        </w:tc>
        <w:tc>
          <w:tcPr>
            <w:tcW w:w="3884" w:type="dxa"/>
            <w:gridSpan w:val="2"/>
          </w:tcPr>
          <w:p w14:paraId="65F87A7D" w14:textId="17DD86B0" w:rsidR="001350B9" w:rsidRDefault="001350B9" w:rsidP="00303D62">
            <w:pPr>
              <w:tabs>
                <w:tab w:val="left" w:pos="4111"/>
              </w:tabs>
              <w:spacing w:before="0"/>
              <w:ind w:left="57"/>
              <w:rPr>
                <w:rStyle w:val="Hyperlink"/>
              </w:rPr>
            </w:pPr>
            <w:r>
              <w:t>+41 22 730</w:t>
            </w:r>
            <w:r w:rsidR="0069106A">
              <w:t xml:space="preserve"> 5858</w:t>
            </w:r>
          </w:p>
        </w:tc>
        <w:tc>
          <w:tcPr>
            <w:tcW w:w="5329" w:type="dxa"/>
            <w:vMerge/>
          </w:tcPr>
          <w:p w14:paraId="087FF2DE" w14:textId="77777777" w:rsidR="001350B9" w:rsidRDefault="001350B9" w:rsidP="00303D62">
            <w:pPr>
              <w:tabs>
                <w:tab w:val="left" w:pos="226"/>
                <w:tab w:val="left" w:pos="510"/>
              </w:tabs>
              <w:spacing w:before="0"/>
              <w:ind w:left="226" w:hanging="169"/>
              <w:rPr>
                <w:b/>
              </w:rPr>
            </w:pPr>
          </w:p>
        </w:tc>
      </w:tr>
      <w:tr w:rsidR="001350B9" w14:paraId="6D056D9F" w14:textId="77777777" w:rsidTr="00303D62">
        <w:trPr>
          <w:cantSplit/>
        </w:trPr>
        <w:tc>
          <w:tcPr>
            <w:tcW w:w="993" w:type="dxa"/>
          </w:tcPr>
          <w:p w14:paraId="7D5D7B2C" w14:textId="77777777" w:rsidR="001350B9" w:rsidRPr="00B372B1" w:rsidRDefault="001350B9" w:rsidP="00303D62">
            <w:pPr>
              <w:tabs>
                <w:tab w:val="left" w:pos="4111"/>
              </w:tabs>
              <w:spacing w:before="10"/>
              <w:ind w:left="57"/>
              <w:rPr>
                <w:szCs w:val="24"/>
              </w:rPr>
            </w:pPr>
            <w:r w:rsidRPr="00B372B1">
              <w:rPr>
                <w:szCs w:val="24"/>
              </w:rPr>
              <w:t>Fax:</w:t>
            </w:r>
          </w:p>
        </w:tc>
        <w:tc>
          <w:tcPr>
            <w:tcW w:w="3884" w:type="dxa"/>
            <w:gridSpan w:val="2"/>
          </w:tcPr>
          <w:p w14:paraId="064B4F48" w14:textId="77777777" w:rsidR="001350B9" w:rsidRDefault="001350B9" w:rsidP="00303D62">
            <w:pPr>
              <w:tabs>
                <w:tab w:val="left" w:pos="4111"/>
              </w:tabs>
              <w:spacing w:before="0"/>
              <w:ind w:left="57"/>
              <w:rPr>
                <w:rStyle w:val="Hyperlink"/>
              </w:rPr>
            </w:pPr>
            <w:r>
              <w:t>+41 22 730 5853</w:t>
            </w:r>
          </w:p>
        </w:tc>
        <w:tc>
          <w:tcPr>
            <w:tcW w:w="5329" w:type="dxa"/>
            <w:vMerge/>
          </w:tcPr>
          <w:p w14:paraId="122D4038" w14:textId="77777777" w:rsidR="001350B9" w:rsidRDefault="001350B9" w:rsidP="00303D62">
            <w:pPr>
              <w:tabs>
                <w:tab w:val="left" w:pos="226"/>
                <w:tab w:val="left" w:pos="510"/>
              </w:tabs>
              <w:spacing w:before="0"/>
              <w:ind w:left="226" w:hanging="169"/>
              <w:rPr>
                <w:b/>
              </w:rPr>
            </w:pPr>
          </w:p>
        </w:tc>
      </w:tr>
      <w:tr w:rsidR="001350B9" w14:paraId="5261B969" w14:textId="77777777" w:rsidTr="00C24AA7">
        <w:trPr>
          <w:cantSplit/>
          <w:trHeight w:val="2525"/>
        </w:trPr>
        <w:tc>
          <w:tcPr>
            <w:tcW w:w="993" w:type="dxa"/>
          </w:tcPr>
          <w:p w14:paraId="044B5F55" w14:textId="77777777" w:rsidR="001350B9" w:rsidRPr="00B372B1" w:rsidRDefault="001350B9" w:rsidP="00303D62">
            <w:pPr>
              <w:tabs>
                <w:tab w:val="left" w:pos="4111"/>
              </w:tabs>
              <w:spacing w:before="10"/>
              <w:ind w:left="57"/>
              <w:rPr>
                <w:szCs w:val="24"/>
              </w:rPr>
            </w:pPr>
            <w:r w:rsidRPr="00B372B1">
              <w:rPr>
                <w:szCs w:val="24"/>
              </w:rPr>
              <w:t>Correo-e:</w:t>
            </w:r>
          </w:p>
        </w:tc>
        <w:tc>
          <w:tcPr>
            <w:tcW w:w="3884" w:type="dxa"/>
            <w:gridSpan w:val="2"/>
          </w:tcPr>
          <w:p w14:paraId="5A94E903" w14:textId="150DA91C" w:rsidR="001350B9" w:rsidRDefault="0069106A" w:rsidP="00303D62">
            <w:pPr>
              <w:tabs>
                <w:tab w:val="left" w:pos="4111"/>
              </w:tabs>
              <w:spacing w:before="0"/>
              <w:ind w:left="57"/>
            </w:pPr>
            <w:hyperlink r:id="rId9" w:history="1">
              <w:r w:rsidRPr="00E1258F">
                <w:rPr>
                  <w:rStyle w:val="Hyperlink"/>
                </w:rPr>
                <w:t>tsbfgeai@itu.int</w:t>
              </w:r>
            </w:hyperlink>
            <w:r w:rsidR="001350B9">
              <w:t xml:space="preserve"> </w:t>
            </w:r>
          </w:p>
        </w:tc>
        <w:tc>
          <w:tcPr>
            <w:tcW w:w="5329" w:type="dxa"/>
            <w:vMerge/>
          </w:tcPr>
          <w:p w14:paraId="1DBC0D94" w14:textId="77777777" w:rsidR="001350B9" w:rsidRDefault="001350B9" w:rsidP="00303D62">
            <w:pPr>
              <w:tabs>
                <w:tab w:val="clear" w:pos="794"/>
                <w:tab w:val="clear" w:pos="1191"/>
                <w:tab w:val="clear" w:pos="1588"/>
                <w:tab w:val="clear" w:pos="1985"/>
                <w:tab w:val="left" w:pos="226"/>
                <w:tab w:val="left" w:pos="510"/>
              </w:tabs>
              <w:spacing w:before="0"/>
              <w:ind w:left="226" w:hanging="169"/>
            </w:pPr>
          </w:p>
        </w:tc>
      </w:tr>
      <w:tr w:rsidR="007B6316" w14:paraId="109BB88F" w14:textId="77777777" w:rsidTr="00DA30ED">
        <w:trPr>
          <w:cantSplit/>
        </w:trPr>
        <w:tc>
          <w:tcPr>
            <w:tcW w:w="993" w:type="dxa"/>
          </w:tcPr>
          <w:p w14:paraId="233026D2" w14:textId="77777777" w:rsidR="007B6316" w:rsidRPr="001350B9" w:rsidRDefault="007B6316" w:rsidP="00303D62">
            <w:pPr>
              <w:tabs>
                <w:tab w:val="left" w:pos="4111"/>
              </w:tabs>
              <w:spacing w:before="10"/>
              <w:ind w:left="57"/>
              <w:rPr>
                <w:sz w:val="22"/>
              </w:rPr>
            </w:pPr>
            <w:r w:rsidRPr="001350B9">
              <w:rPr>
                <w:sz w:val="22"/>
              </w:rPr>
              <w:t>Asunto:</w:t>
            </w:r>
          </w:p>
        </w:tc>
        <w:tc>
          <w:tcPr>
            <w:tcW w:w="9213" w:type="dxa"/>
            <w:gridSpan w:val="3"/>
          </w:tcPr>
          <w:p w14:paraId="094E017C" w14:textId="3A12D604" w:rsidR="007B6316" w:rsidRDefault="0069106A" w:rsidP="00303D62">
            <w:pPr>
              <w:tabs>
                <w:tab w:val="left" w:pos="4111"/>
              </w:tabs>
              <w:spacing w:before="0"/>
              <w:rPr>
                <w:b/>
              </w:rPr>
            </w:pPr>
            <w:r>
              <w:rPr>
                <w:b/>
                <w:bCs/>
                <w:color w:val="000000"/>
                <w:sz w:val="22"/>
                <w:szCs w:val="22"/>
                <w:lang w:val="es-ES"/>
              </w:rPr>
              <w:t>Tercera reunión del Grupo Temático del UIT-T sobre inteligencia artificial incorporada para tecnologías multimedios (FG-EAI), Hangzhou (China), 13-16 de octubre de 2026</w:t>
            </w:r>
          </w:p>
        </w:tc>
      </w:tr>
    </w:tbl>
    <w:p w14:paraId="4103F681" w14:textId="77777777" w:rsidR="00C34772" w:rsidRDefault="00C34772" w:rsidP="00744A47">
      <w:pPr>
        <w:spacing w:before="240"/>
      </w:pPr>
      <w:bookmarkStart w:id="1" w:name="StartTyping_S"/>
      <w:bookmarkStart w:id="2" w:name="suitetext"/>
      <w:bookmarkStart w:id="3" w:name="text"/>
      <w:bookmarkEnd w:id="1"/>
      <w:bookmarkEnd w:id="2"/>
      <w:bookmarkEnd w:id="3"/>
      <w:r>
        <w:t>Muy Señora mía/Muy Señor mío:</w:t>
      </w:r>
    </w:p>
    <w:p w14:paraId="51E0732A" w14:textId="77777777" w:rsidR="0069106A" w:rsidRPr="00C24AA7" w:rsidRDefault="0069106A" w:rsidP="00744A47">
      <w:pPr>
        <w:spacing w:before="180"/>
        <w:rPr>
          <w:rFonts w:cs="Calibri"/>
          <w:szCs w:val="24"/>
          <w:lang w:val="es-ES"/>
        </w:rPr>
      </w:pPr>
      <w:r w:rsidRPr="00C24AA7">
        <w:rPr>
          <w:szCs w:val="24"/>
          <w:lang w:val="es-ES"/>
        </w:rPr>
        <w:t>1</w:t>
      </w:r>
      <w:r w:rsidRPr="00C24AA7">
        <w:rPr>
          <w:szCs w:val="24"/>
          <w:lang w:val="es-ES"/>
        </w:rPr>
        <w:tab/>
        <w:t xml:space="preserve">Me complace invitarle a asistir a la tercera reunión del </w:t>
      </w:r>
      <w:r w:rsidRPr="00C24AA7">
        <w:rPr>
          <w:b/>
          <w:bCs/>
          <w:szCs w:val="24"/>
          <w:lang w:val="es-ES"/>
        </w:rPr>
        <w:t>Grupo Temático del UIT-T sobre inteligencia artificial incorporada para tecnologías multimedios (</w:t>
      </w:r>
      <w:hyperlink r:id="rId10" w:history="1">
        <w:r w:rsidRPr="00C24AA7">
          <w:rPr>
            <w:rStyle w:val="Hyperlink"/>
            <w:b/>
            <w:bCs/>
            <w:szCs w:val="24"/>
            <w:lang w:val="es-ES"/>
          </w:rPr>
          <w:t>FG-EAI</w:t>
        </w:r>
      </w:hyperlink>
      <w:r w:rsidRPr="00C24AA7">
        <w:rPr>
          <w:b/>
          <w:bCs/>
          <w:szCs w:val="24"/>
          <w:lang w:val="es-ES"/>
        </w:rPr>
        <w:t>)</w:t>
      </w:r>
      <w:r w:rsidRPr="00C24AA7">
        <w:rPr>
          <w:szCs w:val="24"/>
          <w:lang w:val="es-ES"/>
        </w:rPr>
        <w:t xml:space="preserve">, que se celebrará en el Grand New Century Hotel del distrito de Binjiang, en Hangzhou (China), del </w:t>
      </w:r>
      <w:r w:rsidRPr="00C24AA7">
        <w:rPr>
          <w:b/>
          <w:bCs/>
          <w:szCs w:val="24"/>
          <w:lang w:val="es-ES"/>
        </w:rPr>
        <w:t>martes 13 al viernes 16 de octubre de 2026</w:t>
      </w:r>
      <w:r w:rsidRPr="00C24AA7">
        <w:rPr>
          <w:szCs w:val="24"/>
          <w:lang w:val="es-ES"/>
        </w:rPr>
        <w:t>. También está previsto celebrar simultáneamente un taller sobre</w:t>
      </w:r>
      <w:r w:rsidRPr="00C24AA7">
        <w:rPr>
          <w:b/>
          <w:bCs/>
          <w:szCs w:val="24"/>
          <w:lang w:val="es-ES"/>
        </w:rPr>
        <w:t xml:space="preserve"> IA incorporada</w:t>
      </w:r>
      <w:r w:rsidRPr="00C24AA7">
        <w:rPr>
          <w:szCs w:val="24"/>
          <w:lang w:val="es-ES"/>
        </w:rPr>
        <w:t>.</w:t>
      </w:r>
      <w:hyperlink r:id="rId11" w:history="1"/>
    </w:p>
    <w:p w14:paraId="2AAF0127" w14:textId="77777777" w:rsidR="0069106A" w:rsidRPr="00C24AA7" w:rsidRDefault="0069106A" w:rsidP="00744A47">
      <w:pPr>
        <w:spacing w:before="180"/>
        <w:rPr>
          <w:rFonts w:cs="Calibri"/>
          <w:szCs w:val="24"/>
          <w:lang w:val="es-ES"/>
        </w:rPr>
      </w:pPr>
      <w:r w:rsidRPr="00C24AA7">
        <w:rPr>
          <w:szCs w:val="24"/>
          <w:lang w:val="es-ES"/>
        </w:rPr>
        <w:t>2</w:t>
      </w:r>
      <w:r w:rsidRPr="00C24AA7">
        <w:rPr>
          <w:szCs w:val="24"/>
          <w:lang w:val="es-ES"/>
        </w:rPr>
        <w:tab/>
        <w:t xml:space="preserve">En la segunda reunión del FG-EAI (Ginebra, 11 de julio de 2026) se nombró al equipo directivo de la </w:t>
      </w:r>
      <w:hyperlink r:id="rId12" w:history="1">
        <w:r w:rsidRPr="00C24AA7">
          <w:rPr>
            <w:rStyle w:val="Hyperlink"/>
            <w:szCs w:val="24"/>
            <w:lang w:val="es-ES"/>
          </w:rPr>
          <w:t>estructura de</w:t>
        </w:r>
        <w:r w:rsidRPr="00C24AA7">
          <w:rPr>
            <w:rStyle w:val="Hyperlink"/>
            <w:szCs w:val="24"/>
            <w:lang w:val="es-ES"/>
          </w:rPr>
          <w:t>l</w:t>
        </w:r>
        <w:r w:rsidRPr="00C24AA7">
          <w:rPr>
            <w:rStyle w:val="Hyperlink"/>
            <w:szCs w:val="24"/>
            <w:lang w:val="es-ES"/>
          </w:rPr>
          <w:t xml:space="preserve"> Grupo de Trabajo</w:t>
        </w:r>
      </w:hyperlink>
      <w:r w:rsidRPr="00C24AA7">
        <w:rPr>
          <w:szCs w:val="24"/>
          <w:lang w:val="es-ES"/>
        </w:rPr>
        <w:t xml:space="preserve">, que figura en el Documento </w:t>
      </w:r>
      <w:hyperlink r:id="rId13" w:history="1">
        <w:r w:rsidRPr="00C24AA7">
          <w:rPr>
            <w:rStyle w:val="Hyperlink"/>
            <w:szCs w:val="24"/>
            <w:lang w:val="es-ES"/>
          </w:rPr>
          <w:t>FGEAI-I-</w:t>
        </w:r>
        <w:r w:rsidRPr="00C24AA7">
          <w:rPr>
            <w:rStyle w:val="Hyperlink"/>
            <w:szCs w:val="24"/>
            <w:lang w:val="es-ES"/>
          </w:rPr>
          <w:t>0</w:t>
        </w:r>
        <w:r w:rsidRPr="00C24AA7">
          <w:rPr>
            <w:rStyle w:val="Hyperlink"/>
            <w:szCs w:val="24"/>
            <w:lang w:val="es-ES"/>
          </w:rPr>
          <w:t>02R3</w:t>
        </w:r>
      </w:hyperlink>
      <w:r w:rsidRPr="00C24AA7">
        <w:rPr>
          <w:szCs w:val="24"/>
          <w:lang w:val="es-ES"/>
        </w:rPr>
        <w:t xml:space="preserve">. Además, se acordó establecer </w:t>
      </w:r>
      <w:hyperlink r:id="rId14" w:history="1">
        <w:r w:rsidRPr="00C24AA7">
          <w:rPr>
            <w:rStyle w:val="Hyperlink"/>
            <w:szCs w:val="24"/>
            <w:lang w:val="es-ES"/>
          </w:rPr>
          <w:t>22 nuevos te</w:t>
        </w:r>
        <w:r w:rsidRPr="00C24AA7">
          <w:rPr>
            <w:rStyle w:val="Hyperlink"/>
            <w:szCs w:val="24"/>
            <w:lang w:val="es-ES"/>
          </w:rPr>
          <w:t>m</w:t>
        </w:r>
        <w:r w:rsidRPr="00C24AA7">
          <w:rPr>
            <w:rStyle w:val="Hyperlink"/>
            <w:szCs w:val="24"/>
            <w:lang w:val="es-ES"/>
          </w:rPr>
          <w:t>as de trabajo</w:t>
        </w:r>
      </w:hyperlink>
      <w:r w:rsidRPr="00C24AA7">
        <w:rPr>
          <w:szCs w:val="24"/>
          <w:lang w:val="es-ES"/>
        </w:rPr>
        <w:t>.</w:t>
      </w:r>
      <w:hyperlink r:id="rId15" w:history="1"/>
      <w:hyperlink r:id="rId16" w:history="1"/>
      <w:hyperlink r:id="rId17" w:history="1"/>
    </w:p>
    <w:p w14:paraId="16CC086B" w14:textId="2DED0655" w:rsidR="0069106A" w:rsidRPr="00C24AA7" w:rsidRDefault="0069106A" w:rsidP="00744A47">
      <w:pPr>
        <w:spacing w:before="240"/>
        <w:rPr>
          <w:rFonts w:cs="Calibri"/>
          <w:szCs w:val="24"/>
          <w:lang w:val="es-ES"/>
        </w:rPr>
      </w:pPr>
      <w:r w:rsidRPr="00C24AA7">
        <w:rPr>
          <w:szCs w:val="24"/>
          <w:lang w:val="es-ES"/>
        </w:rPr>
        <w:t xml:space="preserve">Las contribuciones a la tercera reunión deben presentarse con el objetivo de avanzar en los temas de trabajo establecidos o iniciar estudios sobre nuevos temas de trabajo (informes técnicos y/o especificaciones técnicas). Se ha elaborado una </w:t>
      </w:r>
      <w:hyperlink r:id="rId18" w:history="1">
        <w:r w:rsidRPr="00C24AA7">
          <w:rPr>
            <w:rStyle w:val="Hyperlink"/>
            <w:szCs w:val="24"/>
            <w:lang w:val="es-ES"/>
          </w:rPr>
          <w:t>plantilla de justificaci</w:t>
        </w:r>
        <w:r w:rsidRPr="00C24AA7">
          <w:rPr>
            <w:rStyle w:val="Hyperlink"/>
            <w:szCs w:val="24"/>
            <w:lang w:val="es-ES"/>
          </w:rPr>
          <w:t>ó</w:t>
        </w:r>
        <w:r w:rsidRPr="00C24AA7">
          <w:rPr>
            <w:rStyle w:val="Hyperlink"/>
            <w:szCs w:val="24"/>
            <w:lang w:val="es-ES"/>
          </w:rPr>
          <w:t>n</w:t>
        </w:r>
      </w:hyperlink>
      <w:r w:rsidRPr="00C24AA7">
        <w:rPr>
          <w:szCs w:val="24"/>
          <w:lang w:val="es-ES"/>
        </w:rPr>
        <w:t xml:space="preserve"> con el fin de establecer nuevos temas de trabajo. Entre la segunda y la tercera reunión del FG-EAI se han previsto 18 reuniones electrónicas intermedias de los Grupos de Trabajo/Grupos de Tareas Especiales (GT/GTE). Antes de presentar contribuciones, habría que tener en cuenta los debates mantenidos en esas reuniones. Consulte la </w:t>
      </w:r>
      <w:hyperlink r:id="rId19" w:anchor="/es" w:history="1">
        <w:r w:rsidRPr="00C24AA7">
          <w:rPr>
            <w:rStyle w:val="Hyperlink"/>
            <w:szCs w:val="24"/>
            <w:lang w:val="es-ES"/>
          </w:rPr>
          <w:t>página web del FG-E</w:t>
        </w:r>
        <w:r w:rsidRPr="00C24AA7">
          <w:rPr>
            <w:rStyle w:val="Hyperlink"/>
            <w:szCs w:val="24"/>
            <w:lang w:val="es-ES"/>
          </w:rPr>
          <w:t>A</w:t>
        </w:r>
        <w:r w:rsidRPr="00C24AA7">
          <w:rPr>
            <w:rStyle w:val="Hyperlink"/>
            <w:szCs w:val="24"/>
            <w:lang w:val="es-ES"/>
          </w:rPr>
          <w:t>I</w:t>
        </w:r>
      </w:hyperlink>
      <w:r w:rsidRPr="00C24AA7">
        <w:rPr>
          <w:szCs w:val="24"/>
          <w:lang w:val="es-ES"/>
        </w:rPr>
        <w:t xml:space="preserve"> para obtener información actualizada sobre las reuniones electrónicas intermedias. También se sugiere revisar el informe de la segunda reunión del FG-EAI (</w:t>
      </w:r>
      <w:hyperlink r:id="rId20" w:history="1">
        <w:r w:rsidRPr="00C24AA7">
          <w:rPr>
            <w:rStyle w:val="Hyperlink"/>
            <w:szCs w:val="24"/>
            <w:lang w:val="es-ES"/>
          </w:rPr>
          <w:t>FGEAI-O</w:t>
        </w:r>
        <w:r w:rsidRPr="00C24AA7">
          <w:rPr>
            <w:rStyle w:val="Hyperlink"/>
            <w:szCs w:val="24"/>
            <w:lang w:val="es-ES"/>
          </w:rPr>
          <w:t>-</w:t>
        </w:r>
        <w:r w:rsidRPr="00C24AA7">
          <w:rPr>
            <w:rStyle w:val="Hyperlink"/>
            <w:szCs w:val="24"/>
            <w:lang w:val="es-ES"/>
          </w:rPr>
          <w:t>007R1</w:t>
        </w:r>
      </w:hyperlink>
      <w:r w:rsidRPr="00C24AA7">
        <w:rPr>
          <w:szCs w:val="24"/>
          <w:lang w:val="es-ES"/>
        </w:rPr>
        <w:t>) para obtener más información.</w:t>
      </w:r>
      <w:hyperlink r:id="rId21" w:history="1"/>
      <w:hyperlink r:id="rId22" w:history="1"/>
      <w:hyperlink r:id="rId23" w:history="1"/>
    </w:p>
    <w:p w14:paraId="2C6B9CC8" w14:textId="77777777" w:rsidR="0069106A" w:rsidRPr="00C24AA7" w:rsidRDefault="0069106A" w:rsidP="00744A47">
      <w:pPr>
        <w:keepNext/>
        <w:keepLines/>
        <w:spacing w:before="180"/>
        <w:rPr>
          <w:rFonts w:cs="Calibri"/>
          <w:szCs w:val="24"/>
          <w:lang w:val="es-ES"/>
        </w:rPr>
      </w:pPr>
      <w:r w:rsidRPr="00C24AA7">
        <w:rPr>
          <w:szCs w:val="24"/>
          <w:lang w:val="es-ES"/>
        </w:rPr>
        <w:lastRenderedPageBreak/>
        <w:t>3</w:t>
      </w:r>
      <w:r w:rsidRPr="00C24AA7">
        <w:rPr>
          <w:szCs w:val="24"/>
          <w:lang w:val="es-ES"/>
        </w:rPr>
        <w:tab/>
        <w:t xml:space="preserve">El Grupo Temático estudiará cómo la inteligencia artificial incorporada (EAI) puede dar soporte a las aplicaciones multimedios antropocéntricas examinando sus capacidades técnicas básicas, como la comprensión del mundo físico, el aprendizaje a partir del ensayo y error, y la colaboración con los seres humanos y su entorno. Se estudiarán las principales tecnologías subyacentes, incluidos conjuntos de datos reales y virtuales, el control en bucle cerrado, la formación de modelos mundiales y la interacción avanzada hombre-máquina. En el </w:t>
      </w:r>
      <w:hyperlink r:id="rId24" w:history="1">
        <w:r w:rsidRPr="00C24AA7">
          <w:rPr>
            <w:rStyle w:val="Hyperlink"/>
            <w:szCs w:val="24"/>
            <w:lang w:val="es-ES"/>
          </w:rPr>
          <w:t>manda</w:t>
        </w:r>
        <w:r w:rsidRPr="00C24AA7">
          <w:rPr>
            <w:rStyle w:val="Hyperlink"/>
            <w:szCs w:val="24"/>
            <w:lang w:val="es-ES"/>
          </w:rPr>
          <w:t>t</w:t>
        </w:r>
        <w:r w:rsidRPr="00C24AA7">
          <w:rPr>
            <w:rStyle w:val="Hyperlink"/>
            <w:szCs w:val="24"/>
            <w:lang w:val="es-ES"/>
          </w:rPr>
          <w:t>o del FG-EAI</w:t>
        </w:r>
      </w:hyperlink>
      <w:r w:rsidRPr="00C24AA7">
        <w:rPr>
          <w:szCs w:val="24"/>
          <w:lang w:val="es-ES"/>
        </w:rPr>
        <w:t xml:space="preserve"> figuran más detalles sobre el alcance de las actividades.</w:t>
      </w:r>
      <w:hyperlink r:id="rId25" w:history="1"/>
    </w:p>
    <w:p w14:paraId="376A6911" w14:textId="77777777" w:rsidR="0069106A" w:rsidRPr="00C24AA7" w:rsidRDefault="0069106A" w:rsidP="00744A47">
      <w:pPr>
        <w:spacing w:before="180"/>
        <w:rPr>
          <w:rFonts w:cs="Calibri"/>
          <w:szCs w:val="24"/>
          <w:lang w:val="es-ES"/>
        </w:rPr>
      </w:pPr>
      <w:r w:rsidRPr="00C24AA7">
        <w:rPr>
          <w:szCs w:val="24"/>
          <w:lang w:val="es-ES"/>
        </w:rPr>
        <w:t>4</w:t>
      </w:r>
      <w:r w:rsidRPr="00C24AA7">
        <w:rPr>
          <w:szCs w:val="24"/>
          <w:lang w:val="es-ES"/>
        </w:rPr>
        <w:tab/>
        <w:t xml:space="preserve">La participación en el FG-EAI es gratuita y está abierta a cualquier persona de todos los sectores y disciplinas pertinentes procedente de un país que sea miembro de la UIT y desee contribuir activamente a los trabajos. Los interesados en seguir o participar en esta labor están invitados a suscribirse a una lista de correo específica. Los detalles sobre cómo suscribirse se encuentran en la dirección </w:t>
      </w:r>
      <w:hyperlink r:id="rId26" w:history="1">
        <w:r w:rsidRPr="00C24AA7">
          <w:rPr>
            <w:rStyle w:val="Hyperlink"/>
            <w:szCs w:val="24"/>
            <w:lang w:val="es-ES"/>
          </w:rPr>
          <w:t>https://www.itu.int/en/ITU-T/focusgroups/</w:t>
        </w:r>
        <w:r w:rsidRPr="00C24AA7">
          <w:rPr>
            <w:rStyle w:val="Hyperlink"/>
            <w:szCs w:val="24"/>
            <w:lang w:val="es-ES"/>
          </w:rPr>
          <w:t>e</w:t>
        </w:r>
        <w:r w:rsidRPr="00C24AA7">
          <w:rPr>
            <w:rStyle w:val="Hyperlink"/>
            <w:szCs w:val="24"/>
            <w:lang w:val="es-ES"/>
          </w:rPr>
          <w:t>ai/Pages/reg.aspx</w:t>
        </w:r>
      </w:hyperlink>
      <w:r w:rsidRPr="00C24AA7">
        <w:rPr>
          <w:szCs w:val="24"/>
          <w:lang w:val="es-ES"/>
        </w:rPr>
        <w:t>. Los debates se celebrarán únicamente en inglés.</w:t>
      </w:r>
      <w:hyperlink r:id="rId27" w:history="1"/>
    </w:p>
    <w:p w14:paraId="084D84CD" w14:textId="77777777" w:rsidR="0069106A" w:rsidRPr="00C24AA7" w:rsidRDefault="0069106A" w:rsidP="00744A47">
      <w:pPr>
        <w:spacing w:before="180"/>
        <w:rPr>
          <w:rFonts w:cs="Calibri"/>
          <w:szCs w:val="24"/>
          <w:lang w:val="es-ES"/>
        </w:rPr>
      </w:pPr>
      <w:r w:rsidRPr="00C24AA7">
        <w:rPr>
          <w:szCs w:val="24"/>
          <w:lang w:val="es-ES"/>
        </w:rPr>
        <w:t>5</w:t>
      </w:r>
      <w:r w:rsidRPr="00C24AA7">
        <w:rPr>
          <w:szCs w:val="24"/>
          <w:lang w:val="es-ES"/>
        </w:rPr>
        <w:tab/>
        <w:t xml:space="preserve">El Grupo desempeñará su labor con arreglo a los procedimientos estipulados en la </w:t>
      </w:r>
      <w:hyperlink r:id="rId28" w:history="1">
        <w:r w:rsidRPr="00C24AA7">
          <w:rPr>
            <w:rStyle w:val="Hyperlink"/>
            <w:szCs w:val="24"/>
            <w:lang w:val="es-ES"/>
          </w:rPr>
          <w:t>Recomendaci</w:t>
        </w:r>
        <w:r w:rsidRPr="00C24AA7">
          <w:rPr>
            <w:rStyle w:val="Hyperlink"/>
            <w:szCs w:val="24"/>
            <w:lang w:val="es-ES"/>
          </w:rPr>
          <w:t>ó</w:t>
        </w:r>
        <w:r w:rsidRPr="00C24AA7">
          <w:rPr>
            <w:rStyle w:val="Hyperlink"/>
            <w:szCs w:val="24"/>
            <w:lang w:val="es-ES"/>
          </w:rPr>
          <w:t>n UIT-T A.7</w:t>
        </w:r>
      </w:hyperlink>
      <w:r w:rsidRPr="00C24AA7">
        <w:rPr>
          <w:szCs w:val="24"/>
          <w:lang w:val="es-ES"/>
        </w:rPr>
        <w:t xml:space="preserve">. La duración del Grupo Temático es de un año a partir de la segunda reunión, con posibilidad de prórroga. </w:t>
      </w:r>
      <w:hyperlink r:id="rId29" w:history="1"/>
    </w:p>
    <w:p w14:paraId="20EC54DC" w14:textId="77777777" w:rsidR="0069106A" w:rsidRPr="00C24AA7" w:rsidRDefault="0069106A" w:rsidP="00744A47">
      <w:pPr>
        <w:spacing w:before="180"/>
        <w:rPr>
          <w:rFonts w:cs="Calibri"/>
          <w:szCs w:val="24"/>
          <w:lang w:val="es-ES"/>
        </w:rPr>
      </w:pPr>
      <w:r w:rsidRPr="00C24AA7">
        <w:rPr>
          <w:szCs w:val="24"/>
          <w:lang w:val="es-ES"/>
        </w:rPr>
        <w:t>6</w:t>
      </w:r>
      <w:r w:rsidRPr="00C24AA7">
        <w:rPr>
          <w:szCs w:val="24"/>
          <w:lang w:val="es-ES"/>
        </w:rPr>
        <w:tab/>
        <w:t xml:space="preserve">Para que la UIT pueda tomar las disposiciones necesarias, se ruega a los participantes que se inscriban en línea a través de la </w:t>
      </w:r>
      <w:hyperlink r:id="rId30" w:history="1">
        <w:r w:rsidRPr="00C24AA7">
          <w:rPr>
            <w:rStyle w:val="Hyperlink"/>
            <w:szCs w:val="24"/>
            <w:lang w:val="es-ES"/>
          </w:rPr>
          <w:t>página web d</w:t>
        </w:r>
        <w:r w:rsidRPr="00C24AA7">
          <w:rPr>
            <w:rStyle w:val="Hyperlink"/>
            <w:szCs w:val="24"/>
            <w:lang w:val="es-ES"/>
          </w:rPr>
          <w:t>e</w:t>
        </w:r>
        <w:r w:rsidRPr="00C24AA7">
          <w:rPr>
            <w:rStyle w:val="Hyperlink"/>
            <w:szCs w:val="24"/>
            <w:lang w:val="es-ES"/>
          </w:rPr>
          <w:t>l FG-EAI</w:t>
        </w:r>
      </w:hyperlink>
      <w:r w:rsidRPr="00C24AA7">
        <w:rPr>
          <w:szCs w:val="24"/>
          <w:lang w:val="es-ES"/>
        </w:rPr>
        <w:t xml:space="preserve">. Tenga en cuenta que la inscripción es obligatoria tanto para la participación a distancia como </w:t>
      </w:r>
      <w:r w:rsidRPr="00C24AA7">
        <w:rPr>
          <w:i/>
          <w:iCs/>
          <w:szCs w:val="24"/>
          <w:lang w:val="es-ES"/>
        </w:rPr>
        <w:t>in situ</w:t>
      </w:r>
      <w:r w:rsidRPr="00C24AA7">
        <w:rPr>
          <w:szCs w:val="24"/>
          <w:lang w:val="es-ES"/>
        </w:rPr>
        <w:t>, y se lleva a cabo exclusivamente en línea.</w:t>
      </w:r>
      <w:hyperlink r:id="rId31" w:history="1"/>
    </w:p>
    <w:p w14:paraId="25805217" w14:textId="22A5A72C" w:rsidR="0069106A" w:rsidRPr="00C24AA7" w:rsidRDefault="0069106A" w:rsidP="00744A47">
      <w:pPr>
        <w:spacing w:before="180"/>
        <w:rPr>
          <w:rFonts w:cs="Calibri"/>
          <w:b/>
          <w:bCs/>
          <w:szCs w:val="24"/>
          <w:lang w:val="es-ES"/>
        </w:rPr>
      </w:pPr>
      <w:r w:rsidRPr="00C24AA7">
        <w:rPr>
          <w:szCs w:val="24"/>
          <w:lang w:val="es-ES"/>
        </w:rPr>
        <w:t>7</w:t>
      </w:r>
      <w:r w:rsidRPr="00C24AA7">
        <w:rPr>
          <w:szCs w:val="24"/>
          <w:lang w:val="es-ES"/>
        </w:rPr>
        <w:tab/>
        <w:t xml:space="preserve">Se alienta encarecidamente la presentación de contribuciones por escrito para abordar los objetivos señalados anteriormente y en consonancia con el </w:t>
      </w:r>
      <w:hyperlink r:id="rId32" w:history="1">
        <w:r w:rsidRPr="00C24AA7">
          <w:rPr>
            <w:rStyle w:val="Hyperlink"/>
            <w:szCs w:val="24"/>
            <w:lang w:val="es-ES"/>
          </w:rPr>
          <w:t>mandato del</w:t>
        </w:r>
        <w:r w:rsidRPr="00C24AA7">
          <w:rPr>
            <w:rStyle w:val="Hyperlink"/>
            <w:szCs w:val="24"/>
            <w:lang w:val="es-ES"/>
          </w:rPr>
          <w:t xml:space="preserve"> </w:t>
        </w:r>
        <w:r w:rsidRPr="00C24AA7">
          <w:rPr>
            <w:rStyle w:val="Hyperlink"/>
            <w:szCs w:val="24"/>
            <w:lang w:val="es-ES"/>
          </w:rPr>
          <w:t>FG-EAI</w:t>
        </w:r>
      </w:hyperlink>
      <w:r w:rsidRPr="00C24AA7">
        <w:rPr>
          <w:szCs w:val="24"/>
          <w:lang w:val="es-ES"/>
        </w:rPr>
        <w:t>. Las contribuciones escritas deben presentarse a la Secretaría de la TSB (</w:t>
      </w:r>
      <w:hyperlink r:id="rId33" w:history="1">
        <w:r w:rsidRPr="00C24AA7">
          <w:rPr>
            <w:rStyle w:val="Hyperlink"/>
            <w:szCs w:val="24"/>
            <w:lang w:val="es-ES"/>
          </w:rPr>
          <w:t>tsbfgeai@itu.int</w:t>
        </w:r>
      </w:hyperlink>
      <w:r w:rsidRPr="00C24AA7">
        <w:rPr>
          <w:szCs w:val="24"/>
          <w:lang w:val="es-ES"/>
        </w:rPr>
        <w:t>) en formato electrónico utilizando las plantillas disponibles en la página web del FG-EAI (</w:t>
      </w:r>
      <w:hyperlink r:id="rId34" w:anchor="/es" w:history="1">
        <w:r w:rsidR="000B1AC0">
          <w:rPr>
            <w:rStyle w:val="Hyperlink"/>
            <w:szCs w:val="24"/>
            <w:lang w:val="es-ES"/>
          </w:rPr>
          <w:t>https://www.itu.int/en/ITU-T/focusgroups/eai</w:t>
        </w:r>
      </w:hyperlink>
      <w:r w:rsidRPr="00C24AA7">
        <w:rPr>
          <w:szCs w:val="24"/>
          <w:lang w:val="es-ES"/>
        </w:rPr>
        <w:t xml:space="preserve">). </w:t>
      </w:r>
      <w:r w:rsidRPr="00C24AA7">
        <w:rPr>
          <w:b/>
          <w:bCs/>
          <w:szCs w:val="24"/>
          <w:lang w:val="es-ES"/>
        </w:rPr>
        <w:t>El plazo para la presentación de contribuciones a la tercera reunión del FG-EAI finaliza el 1 de octubre de 2026.</w:t>
      </w:r>
      <w:hyperlink r:id="rId35" w:history="1"/>
      <w:hyperlink r:id="rId36" w:history="1"/>
      <w:hyperlink r:id="rId37" w:history="1"/>
    </w:p>
    <w:p w14:paraId="46DA11D9" w14:textId="77777777" w:rsidR="0069106A" w:rsidRPr="00C24AA7" w:rsidRDefault="0069106A" w:rsidP="00744A47">
      <w:pPr>
        <w:spacing w:before="180"/>
        <w:rPr>
          <w:rFonts w:cs="Calibri"/>
          <w:szCs w:val="24"/>
          <w:lang w:val="es-ES"/>
        </w:rPr>
      </w:pPr>
      <w:r w:rsidRPr="00C24AA7">
        <w:rPr>
          <w:szCs w:val="24"/>
          <w:lang w:val="es-ES"/>
        </w:rPr>
        <w:t>8</w:t>
      </w:r>
      <w:r w:rsidRPr="00C24AA7">
        <w:rPr>
          <w:szCs w:val="24"/>
          <w:lang w:val="es-ES"/>
        </w:rPr>
        <w:tab/>
        <w:t xml:space="preserve">La información logística y práctica está disponible en el Documento </w:t>
      </w:r>
      <w:hyperlink r:id="rId38" w:history="1">
        <w:r w:rsidRPr="00C24AA7">
          <w:rPr>
            <w:rStyle w:val="Hyperlink"/>
            <w:szCs w:val="24"/>
            <w:lang w:val="es-ES"/>
          </w:rPr>
          <w:t>FGEAI-I</w:t>
        </w:r>
        <w:r w:rsidRPr="00C24AA7">
          <w:rPr>
            <w:rStyle w:val="Hyperlink"/>
            <w:szCs w:val="24"/>
            <w:lang w:val="es-ES"/>
          </w:rPr>
          <w:t>-</w:t>
        </w:r>
        <w:r w:rsidRPr="00C24AA7">
          <w:rPr>
            <w:rStyle w:val="Hyperlink"/>
            <w:szCs w:val="24"/>
            <w:lang w:val="es-ES"/>
          </w:rPr>
          <w:t>074</w:t>
        </w:r>
      </w:hyperlink>
      <w:r w:rsidRPr="00C24AA7">
        <w:rPr>
          <w:szCs w:val="24"/>
          <w:lang w:val="es-ES"/>
        </w:rPr>
        <w:t>. El orden del día, los documentos y demás información práctica (incluida la participación a distancia) estarán disponibles en la página web del FG-EAI antes de la reunión.</w:t>
      </w:r>
      <w:hyperlink r:id="rId39" w:history="1"/>
    </w:p>
    <w:p w14:paraId="36EB9556" w14:textId="77777777" w:rsidR="0069106A" w:rsidRPr="00C24AA7" w:rsidRDefault="0069106A" w:rsidP="00744A47">
      <w:pPr>
        <w:spacing w:before="180"/>
        <w:rPr>
          <w:rFonts w:cs="Calibri"/>
          <w:szCs w:val="24"/>
          <w:lang w:val="es-ES"/>
        </w:rPr>
      </w:pPr>
      <w:r w:rsidRPr="00C24AA7">
        <w:rPr>
          <w:szCs w:val="24"/>
          <w:lang w:val="es-ES"/>
        </w:rPr>
        <w:t>9</w:t>
      </w:r>
      <w:r w:rsidRPr="00C24AA7">
        <w:rPr>
          <w:szCs w:val="24"/>
          <w:lang w:val="es-ES"/>
        </w:rPr>
        <w:tab/>
        <w:t xml:space="preserve">Le recuerdo que, si es necesario, los visados deben solicitarse antes de la fecha de llegada a China en la embajada o consulado que representa a la República Popular de China en su país o, si no existiera dicha oficina en su país, en la que sea más cercana al país de salida. Habida cuenta de que los plazos aplicables pueden variar, se recomienda consultar directamente a la representación adecuada y presentar la solicitud con antelación. Véase también la información logística y práctica que figura en el Documento </w:t>
      </w:r>
      <w:hyperlink r:id="rId40" w:history="1">
        <w:r w:rsidRPr="00C24AA7">
          <w:rPr>
            <w:rStyle w:val="Hyperlink"/>
            <w:szCs w:val="24"/>
            <w:lang w:val="es-ES"/>
          </w:rPr>
          <w:t>FGEAI-I-074</w:t>
        </w:r>
      </w:hyperlink>
      <w:r w:rsidRPr="00C24AA7">
        <w:rPr>
          <w:szCs w:val="24"/>
          <w:lang w:val="es-ES"/>
        </w:rPr>
        <w:t>, que incluye información sobre cómo obtener una carta de invitación para el visado del anfitrión.</w:t>
      </w:r>
      <w:hyperlink r:id="rId41" w:history="1"/>
    </w:p>
    <w:p w14:paraId="06CCE67A" w14:textId="77777777" w:rsidR="0069106A" w:rsidRPr="00C24AA7" w:rsidRDefault="0069106A" w:rsidP="00831FE8">
      <w:pPr>
        <w:spacing w:after="240"/>
        <w:rPr>
          <w:rFonts w:cs="Calibri"/>
          <w:szCs w:val="24"/>
          <w:lang w:val="es-ES"/>
        </w:rPr>
      </w:pPr>
      <w:r w:rsidRPr="00C24AA7">
        <w:rPr>
          <w:szCs w:val="24"/>
          <w:lang w:val="es-ES"/>
        </w:rPr>
        <w:t>10</w:t>
      </w:r>
      <w:r w:rsidRPr="00C24AA7">
        <w:rPr>
          <w:szCs w:val="24"/>
          <w:lang w:val="es-ES"/>
        </w:rPr>
        <w:tab/>
        <w:t>Plazos de la tercera reunión del FG-EAI:</w:t>
      </w:r>
    </w:p>
    <w:tbl>
      <w:tblPr>
        <w:tblStyle w:val="TableGrid"/>
        <w:tblW w:w="5000" w:type="pct"/>
        <w:tblLayout w:type="fixed"/>
        <w:tblLook w:val="04A0" w:firstRow="1" w:lastRow="0" w:firstColumn="1" w:lastColumn="0" w:noHBand="0" w:noVBand="1"/>
      </w:tblPr>
      <w:tblGrid>
        <w:gridCol w:w="1982"/>
        <w:gridCol w:w="7647"/>
      </w:tblGrid>
      <w:tr w:rsidR="0069106A" w:rsidRPr="00C53F7F" w14:paraId="7E6010CB" w14:textId="77777777" w:rsidTr="00C35932">
        <w:trPr>
          <w:trHeight w:val="438"/>
        </w:trPr>
        <w:tc>
          <w:tcPr>
            <w:tcW w:w="1999" w:type="dxa"/>
          </w:tcPr>
          <w:p w14:paraId="7DB28ED0" w14:textId="77777777" w:rsidR="0069106A" w:rsidRPr="003D0DA0" w:rsidRDefault="0069106A" w:rsidP="00744A47">
            <w:pPr>
              <w:keepNext/>
              <w:keepLines/>
              <w:spacing w:before="60" w:after="60" w:line="300" w:lineRule="exact"/>
              <w:rPr>
                <w:rFonts w:cstheme="minorHAnsi"/>
                <w:szCs w:val="24"/>
              </w:rPr>
            </w:pPr>
            <w:r w:rsidRPr="003D0DA0">
              <w:rPr>
                <w:rFonts w:cstheme="minorHAnsi"/>
                <w:color w:val="000000"/>
                <w:szCs w:val="24"/>
                <w:lang w:val="es-ES"/>
              </w:rPr>
              <w:lastRenderedPageBreak/>
              <w:t>13 de septiembre de 2026</w:t>
            </w:r>
          </w:p>
        </w:tc>
        <w:tc>
          <w:tcPr>
            <w:tcW w:w="7720" w:type="dxa"/>
          </w:tcPr>
          <w:p w14:paraId="461DC01E" w14:textId="00F11B73" w:rsidR="0069106A" w:rsidRPr="003D0DA0" w:rsidRDefault="001268B3" w:rsidP="001268B3">
            <w:pPr>
              <w:pStyle w:val="ListParagraph"/>
              <w:keepNext/>
              <w:keepLines/>
              <w:tabs>
                <w:tab w:val="left" w:pos="584"/>
                <w:tab w:val="left" w:pos="1134"/>
                <w:tab w:val="left" w:pos="1701"/>
                <w:tab w:val="left" w:pos="2268"/>
                <w:tab w:val="left" w:pos="2552"/>
                <w:tab w:val="left" w:pos="2835"/>
                <w:tab w:val="left" w:pos="3119"/>
                <w:tab w:val="left" w:pos="3402"/>
                <w:tab w:val="left" w:pos="3686"/>
                <w:tab w:val="left" w:pos="3969"/>
              </w:tabs>
              <w:spacing w:before="80" w:after="80"/>
              <w:ind w:leftChars="0" w:left="595" w:hanging="426"/>
              <w:rPr>
                <w:rFonts w:asciiTheme="minorHAnsi" w:hAnsiTheme="minorHAnsi" w:cstheme="minorHAnsi"/>
                <w:lang w:val="es-ES"/>
              </w:rPr>
            </w:pPr>
            <w:r w:rsidRPr="001268B3">
              <w:rPr>
                <w:rFonts w:asciiTheme="minorHAnsi" w:hAnsiTheme="minorHAnsi" w:cstheme="minorHAnsi"/>
                <w:color w:val="000000"/>
                <w:lang w:val="es-ES"/>
              </w:rPr>
              <w:t>–</w:t>
            </w:r>
            <w:r>
              <w:rPr>
                <w:rFonts w:asciiTheme="minorHAnsi" w:hAnsiTheme="minorHAnsi" w:cstheme="minorHAnsi"/>
                <w:color w:val="000000"/>
                <w:lang w:val="es-ES"/>
              </w:rPr>
              <w:tab/>
            </w:r>
            <w:r w:rsidR="0069106A" w:rsidRPr="003D0DA0">
              <w:rPr>
                <w:rFonts w:asciiTheme="minorHAnsi" w:hAnsiTheme="minorHAnsi" w:cstheme="minorHAnsi"/>
                <w:color w:val="000000"/>
                <w:lang w:val="es-ES"/>
              </w:rPr>
              <w:t xml:space="preserve">Presentación de solicitudes de apoyo para la obtención de visados </w:t>
            </w:r>
            <w:r w:rsidR="0069106A" w:rsidRPr="00831FE8">
              <w:rPr>
                <w:rFonts w:asciiTheme="minorHAnsi" w:hAnsiTheme="minorHAnsi" w:cstheme="minorHAnsi"/>
                <w:color w:val="000000"/>
                <w:lang w:val="es-ES"/>
              </w:rPr>
              <w:t>(</w:t>
            </w:r>
            <w:r w:rsidR="00831FE8" w:rsidRPr="00831FE8">
              <w:rPr>
                <w:rFonts w:asciiTheme="minorHAnsi" w:hAnsiTheme="minorHAnsi" w:cstheme="minorHAnsi"/>
                <w:color w:val="000000"/>
                <w:lang w:val="es-ES"/>
              </w:rPr>
              <w:t xml:space="preserve">véase el Documento </w:t>
            </w:r>
            <w:hyperlink r:id="rId42" w:tgtFrame="_blank" w:tooltip="https://extranet.itu.int/sites/itu-t/focusgroups/eai/input/fgeai-i-074.docx" w:history="1">
              <w:r w:rsidR="00831FE8" w:rsidRPr="00831FE8">
                <w:rPr>
                  <w:rStyle w:val="Hyperlink"/>
                  <w:rFonts w:asciiTheme="minorHAnsi" w:hAnsiTheme="minorHAnsi" w:cstheme="minorHAnsi"/>
                  <w:lang w:val="es-ES"/>
                </w:rPr>
                <w:t>FGEAI-</w:t>
              </w:r>
              <w:r w:rsidR="00831FE8" w:rsidRPr="00831FE8">
                <w:rPr>
                  <w:rStyle w:val="Hyperlink"/>
                  <w:rFonts w:asciiTheme="minorHAnsi" w:hAnsiTheme="minorHAnsi" w:cstheme="minorHAnsi"/>
                  <w:lang w:val="es-ES"/>
                </w:rPr>
                <w:t>I</w:t>
              </w:r>
              <w:r w:rsidR="00831FE8" w:rsidRPr="00831FE8">
                <w:rPr>
                  <w:rStyle w:val="Hyperlink"/>
                  <w:rFonts w:asciiTheme="minorHAnsi" w:hAnsiTheme="minorHAnsi" w:cstheme="minorHAnsi"/>
                  <w:lang w:val="es-ES"/>
                </w:rPr>
                <w:t>-</w:t>
              </w:r>
              <w:r w:rsidR="00831FE8" w:rsidRPr="00831FE8">
                <w:rPr>
                  <w:rStyle w:val="Hyperlink"/>
                  <w:rFonts w:asciiTheme="minorHAnsi" w:hAnsiTheme="minorHAnsi" w:cstheme="minorHAnsi"/>
                  <w:lang w:val="es-ES"/>
                </w:rPr>
                <w:t>0</w:t>
              </w:r>
              <w:r w:rsidR="00831FE8" w:rsidRPr="00831FE8">
                <w:rPr>
                  <w:rStyle w:val="Hyperlink"/>
                  <w:rFonts w:asciiTheme="minorHAnsi" w:hAnsiTheme="minorHAnsi" w:cstheme="minorHAnsi"/>
                  <w:lang w:val="es-ES"/>
                </w:rPr>
                <w:t>74</w:t>
              </w:r>
            </w:hyperlink>
            <w:r w:rsidR="00831FE8" w:rsidRPr="00831FE8">
              <w:rPr>
                <w:rFonts w:asciiTheme="minorHAnsi" w:hAnsiTheme="minorHAnsi" w:cstheme="minorHAnsi"/>
                <w:color w:val="000000"/>
                <w:lang w:val="es-ES"/>
              </w:rPr>
              <w:t>)</w:t>
            </w:r>
            <w:r w:rsidR="0069106A" w:rsidRPr="00831FE8">
              <w:rPr>
                <w:rFonts w:asciiTheme="minorHAnsi" w:hAnsiTheme="minorHAnsi" w:cstheme="minorHAnsi"/>
                <w:color w:val="000000"/>
                <w:lang w:val="es-ES"/>
              </w:rPr>
              <w:t>)</w:t>
            </w:r>
          </w:p>
        </w:tc>
      </w:tr>
      <w:tr w:rsidR="0069106A" w:rsidRPr="00C53F7F" w14:paraId="438F29CC" w14:textId="77777777" w:rsidTr="00C35932">
        <w:trPr>
          <w:trHeight w:val="438"/>
        </w:trPr>
        <w:tc>
          <w:tcPr>
            <w:tcW w:w="1999" w:type="dxa"/>
          </w:tcPr>
          <w:p w14:paraId="46712A0A" w14:textId="77777777" w:rsidR="0069106A" w:rsidRPr="003D0DA0" w:rsidRDefault="0069106A" w:rsidP="00744A47">
            <w:pPr>
              <w:keepNext/>
              <w:keepLines/>
              <w:spacing w:before="60" w:after="60" w:line="300" w:lineRule="exact"/>
              <w:rPr>
                <w:rFonts w:cstheme="minorHAnsi"/>
                <w:szCs w:val="24"/>
              </w:rPr>
            </w:pPr>
            <w:bookmarkStart w:id="4" w:name="_Hlk124850442"/>
            <w:r w:rsidRPr="003D0DA0">
              <w:rPr>
                <w:rFonts w:cstheme="minorHAnsi"/>
                <w:color w:val="000000"/>
                <w:szCs w:val="24"/>
                <w:lang w:val="es-ES"/>
              </w:rPr>
              <w:t>1 de octubre de 2026</w:t>
            </w:r>
          </w:p>
        </w:tc>
        <w:tc>
          <w:tcPr>
            <w:tcW w:w="7720" w:type="dxa"/>
          </w:tcPr>
          <w:p w14:paraId="7E66A9DB" w14:textId="2E30F7CD" w:rsidR="0069106A" w:rsidRPr="003D0DA0" w:rsidRDefault="001268B3" w:rsidP="001268B3">
            <w:pPr>
              <w:pStyle w:val="ListParagraph"/>
              <w:keepNext/>
              <w:keepLines/>
              <w:tabs>
                <w:tab w:val="left" w:pos="584"/>
                <w:tab w:val="left" w:pos="1134"/>
                <w:tab w:val="left" w:pos="1701"/>
                <w:tab w:val="left" w:pos="2268"/>
                <w:tab w:val="left" w:pos="2552"/>
                <w:tab w:val="left" w:pos="2835"/>
                <w:tab w:val="left" w:pos="3119"/>
                <w:tab w:val="left" w:pos="3402"/>
                <w:tab w:val="left" w:pos="3686"/>
                <w:tab w:val="left" w:pos="3969"/>
              </w:tabs>
              <w:spacing w:before="80" w:after="80"/>
              <w:ind w:leftChars="0" w:left="595" w:hanging="426"/>
              <w:rPr>
                <w:rFonts w:asciiTheme="minorHAnsi" w:hAnsiTheme="minorHAnsi" w:cstheme="minorHAnsi"/>
                <w:lang w:val="es-ES"/>
              </w:rPr>
            </w:pPr>
            <w:r w:rsidRPr="001268B3">
              <w:rPr>
                <w:rFonts w:asciiTheme="minorHAnsi" w:hAnsiTheme="minorHAnsi" w:cstheme="minorHAnsi"/>
                <w:color w:val="000000"/>
                <w:lang w:val="es-ES"/>
              </w:rPr>
              <w:t>–</w:t>
            </w:r>
            <w:r>
              <w:rPr>
                <w:rFonts w:asciiTheme="minorHAnsi" w:hAnsiTheme="minorHAnsi" w:cstheme="minorHAnsi"/>
                <w:color w:val="000000"/>
                <w:lang w:val="es-ES"/>
              </w:rPr>
              <w:tab/>
            </w:r>
            <w:r w:rsidR="0069106A" w:rsidRPr="003D0DA0">
              <w:rPr>
                <w:rFonts w:asciiTheme="minorHAnsi" w:hAnsiTheme="minorHAnsi" w:cstheme="minorHAnsi"/>
                <w:color w:val="000000"/>
                <w:lang w:val="es-ES"/>
              </w:rPr>
              <w:t xml:space="preserve">Presentación de contribuciones por escrito (por correo e a la dirección </w:t>
            </w:r>
            <w:hyperlink r:id="rId43" w:history="1">
              <w:r w:rsidR="0069106A" w:rsidRPr="003D0DA0">
                <w:rPr>
                  <w:rStyle w:val="Hyperlink"/>
                  <w:rFonts w:asciiTheme="minorHAnsi" w:hAnsiTheme="minorHAnsi" w:cstheme="minorHAnsi"/>
                  <w:lang w:val="es-ES"/>
                </w:rPr>
                <w:t>tsbfgeai@itu.int</w:t>
              </w:r>
            </w:hyperlink>
            <w:r w:rsidR="0069106A" w:rsidRPr="003D0DA0">
              <w:rPr>
                <w:rFonts w:asciiTheme="minorHAnsi" w:hAnsiTheme="minorHAnsi" w:cstheme="minorHAnsi"/>
                <w:color w:val="000000"/>
                <w:lang w:val="es-ES"/>
              </w:rPr>
              <w:t>)</w:t>
            </w:r>
            <w:hyperlink r:id="rId44" w:history="1"/>
          </w:p>
        </w:tc>
      </w:tr>
      <w:tr w:rsidR="0069106A" w:rsidRPr="00C53F7F" w14:paraId="7375461C" w14:textId="77777777" w:rsidTr="00C35932">
        <w:trPr>
          <w:trHeight w:val="438"/>
        </w:trPr>
        <w:tc>
          <w:tcPr>
            <w:tcW w:w="1999" w:type="dxa"/>
          </w:tcPr>
          <w:p w14:paraId="66435F08" w14:textId="77777777" w:rsidR="0069106A" w:rsidRPr="003D0DA0" w:rsidRDefault="0069106A" w:rsidP="00744A47">
            <w:pPr>
              <w:keepNext/>
              <w:keepLines/>
              <w:spacing w:before="60" w:after="60" w:line="300" w:lineRule="exact"/>
              <w:rPr>
                <w:rFonts w:cstheme="minorHAnsi"/>
                <w:szCs w:val="24"/>
              </w:rPr>
            </w:pPr>
            <w:r w:rsidRPr="003D0DA0">
              <w:rPr>
                <w:rFonts w:cstheme="minorHAnsi"/>
                <w:color w:val="000000"/>
                <w:szCs w:val="24"/>
                <w:lang w:val="es-ES"/>
              </w:rPr>
              <w:t>13 de septiembre de 2026</w:t>
            </w:r>
          </w:p>
        </w:tc>
        <w:tc>
          <w:tcPr>
            <w:tcW w:w="7720" w:type="dxa"/>
          </w:tcPr>
          <w:p w14:paraId="41A1B3A3" w14:textId="279F4752" w:rsidR="0069106A" w:rsidRPr="003D0DA0" w:rsidRDefault="001268B3" w:rsidP="001268B3">
            <w:pPr>
              <w:pStyle w:val="ListParagraph"/>
              <w:keepNext/>
              <w:keepLines/>
              <w:tabs>
                <w:tab w:val="left" w:pos="584"/>
                <w:tab w:val="left" w:pos="1134"/>
                <w:tab w:val="left" w:pos="1701"/>
                <w:tab w:val="left" w:pos="2268"/>
                <w:tab w:val="left" w:pos="2552"/>
                <w:tab w:val="left" w:pos="2835"/>
                <w:tab w:val="left" w:pos="3119"/>
                <w:tab w:val="left" w:pos="3402"/>
                <w:tab w:val="left" w:pos="3686"/>
                <w:tab w:val="left" w:pos="3969"/>
              </w:tabs>
              <w:spacing w:before="80" w:after="80"/>
              <w:ind w:leftChars="0" w:left="595" w:hanging="426"/>
              <w:rPr>
                <w:rFonts w:asciiTheme="minorHAnsi" w:hAnsiTheme="minorHAnsi" w:cstheme="minorHAnsi"/>
                <w:lang w:val="es-ES"/>
              </w:rPr>
            </w:pPr>
            <w:r w:rsidRPr="001268B3">
              <w:rPr>
                <w:rFonts w:asciiTheme="minorHAnsi" w:hAnsiTheme="minorHAnsi" w:cstheme="minorHAnsi"/>
                <w:color w:val="000000"/>
                <w:lang w:val="es-ES"/>
              </w:rPr>
              <w:t>–</w:t>
            </w:r>
            <w:r>
              <w:rPr>
                <w:rFonts w:asciiTheme="minorHAnsi" w:hAnsiTheme="minorHAnsi" w:cstheme="minorHAnsi"/>
                <w:color w:val="000000"/>
                <w:lang w:val="es-ES"/>
              </w:rPr>
              <w:tab/>
            </w:r>
            <w:r w:rsidR="0069106A" w:rsidRPr="003D0DA0">
              <w:rPr>
                <w:rFonts w:asciiTheme="minorHAnsi" w:hAnsiTheme="minorHAnsi" w:cstheme="minorHAnsi"/>
                <w:color w:val="000000"/>
                <w:lang w:val="es-ES"/>
              </w:rPr>
              <w:t xml:space="preserve">Preinscripción (en línea a través de la </w:t>
            </w:r>
            <w:hyperlink r:id="rId45" w:history="1">
              <w:r w:rsidR="0069106A" w:rsidRPr="003D0DA0">
                <w:rPr>
                  <w:rStyle w:val="Hyperlink"/>
                  <w:rFonts w:asciiTheme="minorHAnsi" w:hAnsiTheme="minorHAnsi" w:cstheme="minorHAnsi"/>
                  <w:lang w:val="es-ES"/>
                </w:rPr>
                <w:t>página principal de FG-EAI</w:t>
              </w:r>
            </w:hyperlink>
            <w:r w:rsidR="0069106A" w:rsidRPr="003D0DA0">
              <w:rPr>
                <w:rFonts w:asciiTheme="minorHAnsi" w:hAnsiTheme="minorHAnsi" w:cstheme="minorHAnsi"/>
                <w:color w:val="000000"/>
                <w:lang w:val="es-ES"/>
              </w:rPr>
              <w:t>)</w:t>
            </w:r>
            <w:r w:rsidR="0069106A">
              <w:rPr>
                <w:rFonts w:asciiTheme="minorHAnsi" w:hAnsiTheme="minorHAnsi" w:cstheme="minorHAnsi"/>
                <w:color w:val="000000"/>
                <w:lang w:val="es-ES"/>
              </w:rPr>
              <w:br/>
            </w:r>
            <w:r w:rsidR="0069106A" w:rsidRPr="003D0DA0">
              <w:rPr>
                <w:rFonts w:asciiTheme="minorHAnsi" w:hAnsiTheme="minorHAnsi" w:cstheme="minorHAnsi"/>
                <w:color w:val="000000"/>
                <w:lang w:val="es-ES"/>
              </w:rPr>
              <w:t>NOTA</w:t>
            </w:r>
            <w:r w:rsidR="0069106A">
              <w:rPr>
                <w:rFonts w:asciiTheme="minorHAnsi" w:hAnsiTheme="minorHAnsi" w:cstheme="minorHAnsi"/>
                <w:color w:val="000000"/>
                <w:lang w:val="es-ES"/>
              </w:rPr>
              <w:t xml:space="preserve"> – Se</w:t>
            </w:r>
            <w:r w:rsidR="0069106A" w:rsidRPr="003D0DA0">
              <w:rPr>
                <w:rFonts w:asciiTheme="minorHAnsi" w:hAnsiTheme="minorHAnsi" w:cstheme="minorHAnsi"/>
                <w:color w:val="000000"/>
                <w:lang w:val="es-ES"/>
              </w:rPr>
              <w:t xml:space="preserve"> aceptará la inscripción tardía, pero es importante inscribirse lo antes posible para permitir que el anfitrión prepare la logística necesaria.</w:t>
            </w:r>
            <w:hyperlink r:id="rId46" w:history="1"/>
          </w:p>
        </w:tc>
      </w:tr>
    </w:tbl>
    <w:bookmarkEnd w:id="4"/>
    <w:p w14:paraId="750F8E77" w14:textId="6B03AA13" w:rsidR="0069106A" w:rsidRPr="00C24AA7" w:rsidRDefault="0069106A" w:rsidP="00744A47">
      <w:pPr>
        <w:keepNext/>
        <w:keepLines/>
        <w:spacing w:before="100" w:beforeAutospacing="1"/>
        <w:rPr>
          <w:szCs w:val="24"/>
          <w:lang w:val="es-ES"/>
        </w:rPr>
      </w:pPr>
      <w:r w:rsidRPr="00C24AA7">
        <w:rPr>
          <w:szCs w:val="24"/>
          <w:lang w:val="es-ES"/>
        </w:rPr>
        <w:t>Le deseo una reunión agradable y productiva.</w:t>
      </w:r>
    </w:p>
    <w:p w14:paraId="66550AD2" w14:textId="77777777" w:rsidR="007B6316" w:rsidRPr="00C24AA7" w:rsidRDefault="007B6316" w:rsidP="00744A47">
      <w:pPr>
        <w:keepNext/>
        <w:keepLines/>
        <w:spacing w:before="100" w:beforeAutospacing="1"/>
        <w:rPr>
          <w:szCs w:val="24"/>
          <w:lang w:val="es-ES"/>
        </w:rPr>
      </w:pPr>
      <w:r w:rsidRPr="00C24AA7">
        <w:rPr>
          <w:szCs w:val="24"/>
          <w:lang w:val="es-ES"/>
        </w:rPr>
        <w:t>Atentamente,</w:t>
      </w:r>
    </w:p>
    <w:p w14:paraId="678CFC4B" w14:textId="77777777" w:rsidR="007B6316" w:rsidRPr="00081FE5" w:rsidRDefault="007B6316" w:rsidP="00744A47">
      <w:pPr>
        <w:keepNext/>
        <w:keepLines/>
        <w:spacing w:before="100" w:beforeAutospacing="1" w:line="480" w:lineRule="auto"/>
        <w:rPr>
          <w:sz w:val="28"/>
          <w:szCs w:val="22"/>
        </w:rPr>
      </w:pPr>
      <w:r w:rsidRPr="00081FE5">
        <w:rPr>
          <w:i/>
          <w:iCs/>
          <w:szCs w:val="24"/>
        </w:rPr>
        <w:t>(firmado)</w:t>
      </w:r>
    </w:p>
    <w:p w14:paraId="7156ADDD" w14:textId="5F78A900" w:rsidR="00401C20" w:rsidRPr="00831FE8" w:rsidRDefault="001350B9" w:rsidP="00744A47">
      <w:pPr>
        <w:spacing w:before="100" w:beforeAutospacing="1" w:after="100" w:afterAutospacing="1"/>
      </w:pPr>
      <w:r w:rsidRPr="001350B9">
        <w:rPr>
          <w:rFonts w:cstheme="minorHAnsi"/>
          <w:szCs w:val="22"/>
          <w:lang w:val="es-ES"/>
        </w:rPr>
        <w:t>Seizo Onoe</w:t>
      </w:r>
      <w:r w:rsidR="007B6316" w:rsidRPr="00081FE5">
        <w:br/>
        <w:t xml:space="preserve">Director de la Oficina de </w:t>
      </w:r>
      <w:r w:rsidR="007B6316" w:rsidRPr="00081FE5">
        <w:br/>
        <w:t>Normalización de las Telecomunicaciones</w:t>
      </w:r>
    </w:p>
    <w:sectPr w:rsidR="00401C20" w:rsidRPr="00831FE8" w:rsidSect="00B87E9E">
      <w:headerReference w:type="default" r:id="rId47"/>
      <w:footerReference w:type="first" r:id="rId48"/>
      <w:pgSz w:w="11907" w:h="16840" w:code="9"/>
      <w:pgMar w:top="1134" w:right="1134" w:bottom="1134" w:left="1134" w:header="567" w:footer="567" w:gutter="0"/>
      <w:paperSrc w:first="261" w:other="26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7EA2D" w14:textId="77777777" w:rsidR="00A703BC" w:rsidRDefault="00A703BC">
      <w:r>
        <w:separator/>
      </w:r>
    </w:p>
  </w:endnote>
  <w:endnote w:type="continuationSeparator" w:id="0">
    <w:p w14:paraId="573FFE4F" w14:textId="77777777" w:rsidR="00A703BC" w:rsidRDefault="00A70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default"/>
    <w:sig w:usb0="00000000"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Futura Lt BT">
    <w:altName w:val="Arial"/>
    <w:charset w:val="00"/>
    <w:family w:val="swiss"/>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auto"/>
    <w:pitch w:val="default"/>
    <w:sig w:usb0="E0000AFF" w:usb1="00007843" w:usb2="00000001" w:usb3="00000000" w:csb0="400001BF" w:csb1="DFF7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91312" w14:textId="77777777" w:rsidR="0014464D" w:rsidRPr="00D834E7" w:rsidRDefault="0014464D" w:rsidP="00FC416A">
    <w:pPr>
      <w:pStyle w:val="FirstFooter"/>
      <w:ind w:left="-397" w:right="-397"/>
      <w:jc w:val="center"/>
      <w:rPr>
        <w:color w:val="0070C0"/>
        <w:szCs w:val="18"/>
        <w:lang w:val="es-ES"/>
      </w:rPr>
    </w:pPr>
    <w:r w:rsidRPr="00D834E7">
      <w:rPr>
        <w:color w:val="0070C0"/>
        <w:szCs w:val="18"/>
        <w:lang w:val="es-ES"/>
      </w:rPr>
      <w:t>Unión Internacional de Telecomunicaciones • Place des Nations, CH</w:t>
    </w:r>
    <w:r w:rsidRPr="00D834E7">
      <w:rPr>
        <w:color w:val="0070C0"/>
        <w:szCs w:val="18"/>
        <w:lang w:val="es-ES"/>
      </w:rPr>
      <w:noBreakHyphen/>
      <w:t xml:space="preserve">1211 Ginebra 20, Suiza </w:t>
    </w:r>
    <w:r w:rsidRPr="00D834E7">
      <w:rPr>
        <w:color w:val="0070C0"/>
        <w:szCs w:val="18"/>
        <w:lang w:val="es-ES"/>
      </w:rPr>
      <w:br/>
      <w:t xml:space="preserve">Tel: +41 22 730 5111 • Fax: +41 22 733 7256 • Correo-e: </w:t>
    </w:r>
    <w:hyperlink r:id="rId1" w:history="1">
      <w:r w:rsidRPr="00D834E7">
        <w:rPr>
          <w:rStyle w:val="Hyperlink"/>
          <w:color w:val="0070C0"/>
          <w:lang w:val="es-ES"/>
        </w:rPr>
        <w:t>itumail@itu.int</w:t>
      </w:r>
    </w:hyperlink>
    <w:r w:rsidRPr="00D834E7">
      <w:rPr>
        <w:color w:val="0070C0"/>
        <w:szCs w:val="18"/>
        <w:lang w:val="es-ES"/>
      </w:rPr>
      <w:t xml:space="preserve"> • </w:t>
    </w:r>
    <w:hyperlink r:id="rId2" w:history="1">
      <w:r w:rsidRPr="00D834E7">
        <w:rPr>
          <w:rStyle w:val="Hyperlink"/>
          <w:color w:val="0070C0"/>
          <w:lang w:val="es-ES"/>
        </w:rPr>
        <w:t>www.itu.int</w:t>
      </w:r>
    </w:hyperlink>
    <w:r w:rsidRPr="00D834E7">
      <w:rPr>
        <w:color w:val="0070C0"/>
        <w:szCs w:val="18"/>
        <w:lang w:val="es-E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F571D" w14:textId="77777777" w:rsidR="00A703BC" w:rsidRDefault="00A703BC">
      <w:r>
        <w:t>____________________</w:t>
      </w:r>
    </w:p>
  </w:footnote>
  <w:footnote w:type="continuationSeparator" w:id="0">
    <w:p w14:paraId="4AC46B1B" w14:textId="77777777" w:rsidR="00A703BC" w:rsidRDefault="00A70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858CD" w14:textId="091C491D" w:rsidR="006969B4" w:rsidRPr="00303D62" w:rsidRDefault="006969B4">
    <w:pPr>
      <w:pStyle w:val="Header"/>
      <w:rPr>
        <w:sz w:val="18"/>
        <w:szCs w:val="18"/>
      </w:rPr>
    </w:pPr>
    <w:r w:rsidRPr="00303D62">
      <w:rPr>
        <w:sz w:val="18"/>
        <w:szCs w:val="18"/>
      </w:rPr>
      <w:t xml:space="preserve">- </w:t>
    </w:r>
    <w:r w:rsidR="00B87E9E" w:rsidRPr="00303D62">
      <w:rPr>
        <w:rStyle w:val="PageNumber"/>
        <w:sz w:val="18"/>
        <w:szCs w:val="18"/>
      </w:rPr>
      <w:fldChar w:fldCharType="begin"/>
    </w:r>
    <w:r w:rsidRPr="00303D62">
      <w:rPr>
        <w:rStyle w:val="PageNumber"/>
        <w:sz w:val="18"/>
        <w:szCs w:val="18"/>
      </w:rPr>
      <w:instrText xml:space="preserve"> PAGE </w:instrText>
    </w:r>
    <w:r w:rsidR="00B87E9E" w:rsidRPr="00303D62">
      <w:rPr>
        <w:rStyle w:val="PageNumber"/>
        <w:sz w:val="18"/>
        <w:szCs w:val="18"/>
      </w:rPr>
      <w:fldChar w:fldCharType="separate"/>
    </w:r>
    <w:r w:rsidR="007B6316">
      <w:rPr>
        <w:rStyle w:val="PageNumber"/>
        <w:noProof/>
        <w:sz w:val="18"/>
        <w:szCs w:val="18"/>
      </w:rPr>
      <w:t>2</w:t>
    </w:r>
    <w:r w:rsidR="00B87E9E" w:rsidRPr="00303D62">
      <w:rPr>
        <w:rStyle w:val="PageNumber"/>
        <w:sz w:val="18"/>
        <w:szCs w:val="18"/>
      </w:rPr>
      <w:fldChar w:fldCharType="end"/>
    </w:r>
    <w:r w:rsidRPr="00303D62">
      <w:rPr>
        <w:rStyle w:val="PageNumber"/>
        <w:sz w:val="18"/>
        <w:szCs w:val="18"/>
      </w:rPr>
      <w:t xml:space="preserve"> -</w:t>
    </w:r>
    <w:r w:rsidR="00C24AA7">
      <w:rPr>
        <w:rStyle w:val="PageNumber"/>
        <w:sz w:val="18"/>
        <w:szCs w:val="18"/>
      </w:rPr>
      <w:br/>
    </w:r>
    <w:r w:rsidR="00C24AA7" w:rsidRPr="00C24AA7">
      <w:rPr>
        <w:noProof/>
        <w:sz w:val="18"/>
        <w:szCs w:val="18"/>
        <w:lang w:val="pt-PT"/>
      </w:rPr>
      <w:t>TSB Circular 164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345EBD"/>
    <w:multiLevelType w:val="singleLevel"/>
    <w:tmpl w:val="7E4A53FA"/>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15:restartNumberingAfterBreak="0">
    <w:nsid w:val="55781CBA"/>
    <w:multiLevelType w:val="singleLevel"/>
    <w:tmpl w:val="A9E8A218"/>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15:restartNumberingAfterBreak="0">
    <w:nsid w:val="64E200A3"/>
    <w:multiLevelType w:val="hybridMultilevel"/>
    <w:tmpl w:val="CCE286F0"/>
    <w:lvl w:ilvl="0" w:tplc="DFD0AD1E">
      <w:start w:val="1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F497AEF"/>
    <w:multiLevelType w:val="hybridMultilevel"/>
    <w:tmpl w:val="6CECF91E"/>
    <w:lvl w:ilvl="0" w:tplc="755A973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num w:numId="1" w16cid:durableId="297730853">
    <w:abstractNumId w:val="0"/>
  </w:num>
  <w:num w:numId="2" w16cid:durableId="1345282128">
    <w:abstractNumId w:val="4"/>
  </w:num>
  <w:num w:numId="3" w16cid:durableId="1069613404">
    <w:abstractNumId w:val="3"/>
  </w:num>
  <w:num w:numId="4" w16cid:durableId="374936234">
    <w:abstractNumId w:val="1"/>
  </w:num>
  <w:num w:numId="5" w16cid:durableId="1660573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06A"/>
    <w:rsid w:val="00002529"/>
    <w:rsid w:val="00085662"/>
    <w:rsid w:val="000B1AC0"/>
    <w:rsid w:val="000C382F"/>
    <w:rsid w:val="001173CC"/>
    <w:rsid w:val="001268B3"/>
    <w:rsid w:val="001350B9"/>
    <w:rsid w:val="0014464D"/>
    <w:rsid w:val="001A54CC"/>
    <w:rsid w:val="00257FB4"/>
    <w:rsid w:val="002E496E"/>
    <w:rsid w:val="00303D62"/>
    <w:rsid w:val="00335367"/>
    <w:rsid w:val="00370C2D"/>
    <w:rsid w:val="003D1E8D"/>
    <w:rsid w:val="003D673B"/>
    <w:rsid w:val="003F2855"/>
    <w:rsid w:val="00401C20"/>
    <w:rsid w:val="00480A55"/>
    <w:rsid w:val="004A7957"/>
    <w:rsid w:val="004C4144"/>
    <w:rsid w:val="004D193E"/>
    <w:rsid w:val="0055719E"/>
    <w:rsid w:val="0069106A"/>
    <w:rsid w:val="006969B4"/>
    <w:rsid w:val="006E4F7B"/>
    <w:rsid w:val="00744A47"/>
    <w:rsid w:val="00781E2A"/>
    <w:rsid w:val="007933A2"/>
    <w:rsid w:val="007B6316"/>
    <w:rsid w:val="00814503"/>
    <w:rsid w:val="008258C2"/>
    <w:rsid w:val="00831FE8"/>
    <w:rsid w:val="008505BD"/>
    <w:rsid w:val="00850C78"/>
    <w:rsid w:val="00876165"/>
    <w:rsid w:val="00884D12"/>
    <w:rsid w:val="008C17AD"/>
    <w:rsid w:val="008D02CD"/>
    <w:rsid w:val="0091370C"/>
    <w:rsid w:val="00914867"/>
    <w:rsid w:val="0095172A"/>
    <w:rsid w:val="009A0BA0"/>
    <w:rsid w:val="009E531C"/>
    <w:rsid w:val="00A54E47"/>
    <w:rsid w:val="00A703BC"/>
    <w:rsid w:val="00AB6E3A"/>
    <w:rsid w:val="00AE7093"/>
    <w:rsid w:val="00B372B1"/>
    <w:rsid w:val="00B37E11"/>
    <w:rsid w:val="00B422BC"/>
    <w:rsid w:val="00B43F77"/>
    <w:rsid w:val="00B50550"/>
    <w:rsid w:val="00B55A3E"/>
    <w:rsid w:val="00B87E9E"/>
    <w:rsid w:val="00B95D95"/>
    <w:rsid w:val="00B95F0A"/>
    <w:rsid w:val="00B96180"/>
    <w:rsid w:val="00C116FE"/>
    <w:rsid w:val="00C17AC0"/>
    <w:rsid w:val="00C24AA7"/>
    <w:rsid w:val="00C34772"/>
    <w:rsid w:val="00C5465A"/>
    <w:rsid w:val="00D54642"/>
    <w:rsid w:val="00D834E7"/>
    <w:rsid w:val="00D8510F"/>
    <w:rsid w:val="00DD77C9"/>
    <w:rsid w:val="00DF3538"/>
    <w:rsid w:val="00E839B0"/>
    <w:rsid w:val="00E92C09"/>
    <w:rsid w:val="00F14380"/>
    <w:rsid w:val="00F6461F"/>
    <w:rsid w:val="00F92AD3"/>
    <w:rsid w:val="00FC416A"/>
    <w:rsid w:val="00FD2B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661E0"/>
  <w15:docId w15:val="{533047A6-444D-41AD-8DAE-48B6C4C78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96E"/>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es-ES_tradnl"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rPr>
      <w:vertAlign w:val="superscript"/>
    </w:rPr>
  </w:style>
  <w:style w:type="paragraph" w:styleId="TOC8">
    <w:name w:val="toc 8"/>
    <w:basedOn w:val="TOC3"/>
  </w:style>
  <w:style w:type="paragraph" w:styleId="TOC7">
    <w:name w:val="toc 7"/>
    <w:basedOn w:val="TOC3"/>
  </w:style>
  <w:style w:type="paragraph" w:styleId="TOC6">
    <w:name w:val="toc 6"/>
    <w:basedOn w:val="TOC3"/>
  </w:style>
  <w:style w:type="paragraph" w:styleId="TOC5">
    <w:name w:val="toc 5"/>
    <w:basedOn w:val="TOC3"/>
  </w:style>
  <w:style w:type="paragraph" w:styleId="TOC4">
    <w:name w:val="toc 4"/>
    <w:basedOn w:val="TOC3"/>
  </w:style>
  <w:style w:type="paragraph" w:styleId="TOC3">
    <w:name w:val="toc 3"/>
    <w:basedOn w:val="TOC2"/>
    <w:pPr>
      <w:spacing w:before="80"/>
    </w:pPr>
  </w:style>
  <w:style w:type="paragraph" w:styleId="TOC2">
    <w:name w:val="toc 2"/>
    <w:basedOn w:val="TOC1"/>
    <w:pPr>
      <w:spacing w:before="120"/>
    </w:pPr>
  </w:style>
  <w:style w:type="paragraph" w:styleId="TOC1">
    <w:name w:val="toc 1"/>
    <w:basedOn w:val="Normal"/>
    <w:pPr>
      <w:tabs>
        <w:tab w:val="clear" w:pos="794"/>
        <w:tab w:val="clear" w:pos="1191"/>
        <w:tab w:val="clear" w:pos="1588"/>
        <w:tab w:val="clear" w:pos="1985"/>
        <w:tab w:val="left" w:leader="dot" w:pos="8789"/>
        <w:tab w:val="right" w:pos="9555"/>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pPr>
      <w:ind w:left="566"/>
    </w:pPr>
  </w:style>
  <w:style w:type="paragraph" w:styleId="Index2">
    <w:name w:val="index 2"/>
    <w:basedOn w:val="Normal"/>
    <w:next w:val="Normal"/>
    <w:pPr>
      <w:ind w:left="283"/>
    </w:pPr>
  </w:style>
  <w:style w:type="paragraph" w:styleId="Index1">
    <w:name w:val="index 1"/>
    <w:basedOn w:val="Normal"/>
    <w:next w:val="Normal"/>
  </w:style>
  <w:style w:type="character" w:styleId="LineNumber">
    <w:name w:val="line number"/>
    <w:basedOn w:val="DefaultParagraphFont"/>
  </w:style>
  <w:style w:type="paragraph" w:styleId="IndexHeading">
    <w:name w:val="index heading"/>
    <w:basedOn w:val="Normal"/>
    <w:next w:val="Index1"/>
    <w:semiHidden/>
  </w:style>
  <w:style w:type="paragraph" w:styleId="Footer">
    <w:name w:val="footer"/>
    <w:basedOn w:val="Normal"/>
    <w:link w:val="FooterChar"/>
    <w:pPr>
      <w:tabs>
        <w:tab w:val="clear" w:pos="794"/>
        <w:tab w:val="clear" w:pos="1191"/>
        <w:tab w:val="clear" w:pos="1588"/>
        <w:tab w:val="clear" w:pos="1985"/>
        <w:tab w:val="left" w:pos="5954"/>
        <w:tab w:val="right" w:pos="9639"/>
      </w:tabs>
      <w:spacing w:before="0"/>
    </w:pPr>
    <w:rPr>
      <w:caps/>
      <w:sz w:val="18"/>
    </w:rPr>
  </w:style>
  <w:style w:type="paragraph" w:styleId="Header">
    <w:name w:val="header"/>
    <w:aliases w:val="encabezado,Page No"/>
    <w:basedOn w:val="Normal"/>
    <w:link w:val="HeaderChar"/>
    <w:uiPriority w:val="99"/>
    <w:pPr>
      <w:tabs>
        <w:tab w:val="clear" w:pos="794"/>
        <w:tab w:val="clear" w:pos="1191"/>
        <w:tab w:val="clear" w:pos="1588"/>
        <w:tab w:val="clear" w:pos="1985"/>
      </w:tabs>
      <w:spacing w:before="0"/>
      <w:jc w:val="center"/>
    </w:pPr>
    <w:rPr>
      <w:sz w:val="22"/>
    </w:rPr>
  </w:style>
  <w:style w:type="character" w:styleId="FootnoteReference">
    <w:name w:val="footnote reference"/>
    <w:basedOn w:val="DefaultParagraphFont"/>
    <w:rPr>
      <w:position w:val="6"/>
      <w:sz w:val="16"/>
    </w:rPr>
  </w:style>
  <w:style w:type="paragraph" w:styleId="FootnoteText">
    <w:name w:val="footnote text"/>
    <w:basedOn w:val="Normal"/>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pPr>
      <w:spacing w:before="160"/>
      <w:ind w:left="0" w:firstLine="0"/>
      <w:outlineLvl w:val="9"/>
    </w:pPr>
  </w:style>
  <w:style w:type="paragraph" w:customStyle="1" w:styleId="Keywords">
    <w:name w:val="Keywords"/>
    <w:basedOn w:val="Normal"/>
    <w:pPr>
      <w:tabs>
        <w:tab w:val="clear" w:pos="1191"/>
        <w:tab w:val="clear" w:pos="1588"/>
      </w:tabs>
      <w:ind w:left="794" w:hanging="794"/>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pPr>
      <w:tabs>
        <w:tab w:val="clear" w:pos="794"/>
        <w:tab w:val="clear" w:pos="1191"/>
        <w:tab w:val="clear" w:pos="1588"/>
        <w:tab w:val="clear" w:pos="1985"/>
      </w:tabs>
      <w:spacing w:before="480"/>
      <w:ind w:left="4961"/>
    </w:pPr>
    <w:rPr>
      <w:rFonts w:ascii="Arial" w:hAnsi="Arial"/>
      <w:sz w:val="22"/>
    </w:rPr>
  </w:style>
  <w:style w:type="paragraph" w:customStyle="1" w:styleId="meeting">
    <w:name w:val="meeting"/>
    <w:basedOn w:val="Head"/>
    <w:next w:val="Head"/>
    <w:pPr>
      <w:tabs>
        <w:tab w:val="left" w:pos="7371"/>
      </w:tabs>
      <w:spacing w:after="560"/>
    </w:pPr>
  </w:style>
  <w:style w:type="paragraph" w:customStyle="1" w:styleId="BodyText">
    <w:name w:val="BodyText"/>
    <w:basedOn w:val="Normal"/>
    <w:pPr>
      <w:tabs>
        <w:tab w:val="clear" w:pos="794"/>
        <w:tab w:val="clear" w:pos="1191"/>
        <w:tab w:val="clear" w:pos="1588"/>
        <w:tab w:val="clear" w:pos="1985"/>
      </w:tabs>
      <w:spacing w:before="240"/>
    </w:pPr>
    <w:rPr>
      <w:rFonts w:ascii="Arial" w:hAnsi="Arial"/>
      <w:sz w:val="22"/>
    </w:rPr>
  </w:style>
  <w:style w:type="paragraph" w:customStyle="1" w:styleId="ITUadres">
    <w:name w:val="ITU_adres"/>
    <w:basedOn w:val="Normal"/>
    <w:pPr>
      <w:tabs>
        <w:tab w:val="clear" w:pos="794"/>
        <w:tab w:val="clear" w:pos="1191"/>
        <w:tab w:val="clear" w:pos="1588"/>
        <w:tab w:val="clear" w:pos="1985"/>
        <w:tab w:val="left" w:pos="737"/>
        <w:tab w:val="left" w:pos="1134"/>
      </w:tabs>
      <w:spacing w:before="0"/>
    </w:pPr>
    <w:rPr>
      <w:rFonts w:ascii="Univers" w:hAnsi="Univers"/>
      <w:sz w:val="16"/>
    </w:rPr>
  </w:style>
  <w:style w:type="paragraph" w:customStyle="1" w:styleId="ITUheader">
    <w:name w:val="ITU_header"/>
    <w:basedOn w:val="Normal"/>
    <w:pPr>
      <w:tabs>
        <w:tab w:val="clear" w:pos="794"/>
        <w:tab w:val="clear" w:pos="1191"/>
        <w:tab w:val="clear" w:pos="1588"/>
        <w:tab w:val="clear" w:pos="1985"/>
        <w:tab w:val="left" w:pos="737"/>
        <w:tab w:val="left" w:pos="1134"/>
      </w:tabs>
      <w:spacing w:before="397"/>
    </w:pPr>
    <w:rPr>
      <w:rFonts w:ascii="Univers" w:hAnsi="Univers"/>
      <w:b/>
      <w:sz w:val="28"/>
    </w:rPr>
  </w:style>
  <w:style w:type="paragraph" w:customStyle="1" w:styleId="Body">
    <w:name w:val="Body"/>
    <w:basedOn w:val="Normal"/>
    <w:pPr>
      <w:tabs>
        <w:tab w:val="clear" w:pos="794"/>
        <w:tab w:val="clear" w:pos="1191"/>
        <w:tab w:val="clear" w:pos="1588"/>
        <w:tab w:val="clear" w:pos="1985"/>
        <w:tab w:val="left" w:pos="737"/>
        <w:tab w:val="left" w:pos="1134"/>
      </w:tabs>
      <w:spacing w:before="227"/>
      <w:ind w:right="851"/>
      <w:jc w:val="both"/>
    </w:pPr>
    <w:rPr>
      <w:rFonts w:ascii="CG Times" w:hAnsi="CG Times"/>
      <w:sz w:val="20"/>
    </w:rPr>
  </w:style>
  <w:style w:type="paragraph" w:customStyle="1" w:styleId="ITUsignet">
    <w:name w:val="ITU_signet"/>
    <w:basedOn w:val="Normal"/>
    <w:pPr>
      <w:tabs>
        <w:tab w:val="clear" w:pos="794"/>
        <w:tab w:val="clear" w:pos="1191"/>
        <w:tab w:val="clear" w:pos="1588"/>
        <w:tab w:val="clear" w:pos="1985"/>
        <w:tab w:val="left" w:pos="737"/>
        <w:tab w:val="left" w:pos="1134"/>
      </w:tabs>
      <w:spacing w:before="170"/>
      <w:ind w:left="-1134"/>
    </w:pPr>
    <w:rPr>
      <w:rFonts w:ascii="CG Times" w:hAnsi="CG Times"/>
      <w:b/>
      <w:sz w:val="20"/>
    </w:rPr>
  </w:style>
  <w:style w:type="paragraph" w:customStyle="1" w:styleId="ITUref">
    <w:name w:val="ITU_ref"/>
    <w:basedOn w:val="Normal"/>
    <w:pPr>
      <w:tabs>
        <w:tab w:val="clear" w:pos="794"/>
        <w:tab w:val="clear" w:pos="1191"/>
        <w:tab w:val="clear" w:pos="1588"/>
        <w:tab w:val="clear" w:pos="1985"/>
        <w:tab w:val="left" w:pos="737"/>
        <w:tab w:val="left" w:pos="1134"/>
        <w:tab w:val="left" w:pos="5529"/>
      </w:tabs>
      <w:spacing w:before="0"/>
    </w:pPr>
    <w:rPr>
      <w:rFonts w:ascii="Univers" w:hAnsi="Univers"/>
      <w:sz w:val="18"/>
    </w:rPr>
  </w:style>
  <w:style w:type="paragraph" w:customStyle="1" w:styleId="ITUfillin">
    <w:name w:val="ITU_fillin"/>
    <w:basedOn w:val="ITUref"/>
    <w:rPr>
      <w:rFonts w:ascii="CG Times" w:hAnsi="CG Times"/>
      <w:sz w:val="20"/>
    </w:rPr>
  </w:style>
  <w:style w:type="paragraph" w:customStyle="1" w:styleId="ITUbureau">
    <w:name w:val="ITU_bureau"/>
    <w:basedOn w:val="Normal"/>
    <w:pPr>
      <w:tabs>
        <w:tab w:val="clear" w:pos="794"/>
        <w:tab w:val="clear" w:pos="1191"/>
        <w:tab w:val="clear" w:pos="1588"/>
        <w:tab w:val="clear" w:pos="1985"/>
        <w:tab w:val="left" w:pos="737"/>
        <w:tab w:val="left" w:pos="1134"/>
      </w:tabs>
      <w:spacing w:before="0" w:after="851"/>
    </w:pPr>
    <w:rPr>
      <w:rFonts w:ascii="Univers" w:hAnsi="Univers"/>
      <w:b/>
      <w:sz w:val="20"/>
    </w:rPr>
  </w:style>
  <w:style w:type="paragraph" w:customStyle="1" w:styleId="duties">
    <w:name w:val="duties"/>
    <w:basedOn w:val="Normal"/>
    <w:pPr>
      <w:tabs>
        <w:tab w:val="clear" w:pos="794"/>
        <w:tab w:val="clear" w:pos="1191"/>
        <w:tab w:val="clear" w:pos="1588"/>
        <w:tab w:val="clear" w:pos="1985"/>
        <w:tab w:val="left" w:pos="737"/>
        <w:tab w:val="left" w:pos="1134"/>
      </w:tabs>
      <w:spacing w:before="0" w:line="199" w:lineRule="exact"/>
    </w:pPr>
    <w:rPr>
      <w:rFonts w:ascii="CG Times" w:hAnsi="CG Times"/>
      <w:b/>
      <w:sz w:val="8"/>
    </w:rPr>
  </w:style>
  <w:style w:type="paragraph" w:customStyle="1" w:styleId="ITUintr">
    <w:name w:val="ITU_intr"/>
    <w:basedOn w:val="Normal"/>
    <w:next w:val="Body"/>
    <w:pPr>
      <w:tabs>
        <w:tab w:val="clear" w:pos="794"/>
        <w:tab w:val="clear" w:pos="1191"/>
        <w:tab w:val="clear" w:pos="1588"/>
        <w:tab w:val="clear" w:pos="1985"/>
        <w:tab w:val="left" w:pos="737"/>
        <w:tab w:val="left" w:pos="1134"/>
      </w:tabs>
      <w:spacing w:before="567" w:after="57"/>
    </w:pPr>
    <w:rPr>
      <w:rFonts w:ascii="CG Times" w:hAnsi="CG Times"/>
      <w:sz w:val="20"/>
    </w:rPr>
  </w:style>
  <w:style w:type="paragraph" w:customStyle="1" w:styleId="Tiret">
    <w:name w:val="Tiret"/>
    <w:basedOn w:val="Normal"/>
    <w:pPr>
      <w:tabs>
        <w:tab w:val="clear" w:pos="794"/>
        <w:tab w:val="clear" w:pos="1191"/>
        <w:tab w:val="clear" w:pos="1588"/>
        <w:tab w:val="clear" w:pos="1985"/>
      </w:tabs>
      <w:ind w:left="-680"/>
    </w:pPr>
    <w:rPr>
      <w:rFonts w:ascii="Univers" w:hAnsi="Univers"/>
      <w:sz w:val="22"/>
    </w:rPr>
  </w:style>
  <w:style w:type="paragraph" w:customStyle="1" w:styleId="details">
    <w:name w:val="details"/>
    <w:basedOn w:val="Normal"/>
    <w:next w:val="Tiret"/>
    <w:pPr>
      <w:tabs>
        <w:tab w:val="clear" w:pos="794"/>
        <w:tab w:val="clear" w:pos="1191"/>
        <w:tab w:val="clear" w:pos="1588"/>
        <w:tab w:val="clear" w:pos="1985"/>
        <w:tab w:val="left" w:pos="1361"/>
        <w:tab w:val="left" w:pos="1758"/>
        <w:tab w:val="left" w:pos="2155"/>
        <w:tab w:val="left" w:pos="2552"/>
      </w:tabs>
      <w:spacing w:before="0"/>
    </w:pPr>
    <w:rPr>
      <w:rFonts w:ascii="Univers" w:hAnsi="Univers"/>
      <w:sz w:val="22"/>
    </w:rPr>
  </w:style>
  <w:style w:type="paragraph" w:customStyle="1" w:styleId="LetterStart">
    <w:name w:val="Letter_Start"/>
    <w:basedOn w:val="Normal"/>
    <w:pPr>
      <w:tabs>
        <w:tab w:val="clear" w:pos="794"/>
        <w:tab w:val="clear" w:pos="1191"/>
        <w:tab w:val="clear" w:pos="1588"/>
        <w:tab w:val="clear" w:pos="1985"/>
        <w:tab w:val="left" w:pos="1361"/>
        <w:tab w:val="left" w:pos="1758"/>
        <w:tab w:val="left" w:pos="2155"/>
        <w:tab w:val="left" w:pos="2552"/>
      </w:tabs>
      <w:spacing w:before="284"/>
      <w:ind w:left="567"/>
    </w:pPr>
    <w:rPr>
      <w:rFonts w:ascii="Univers" w:hAnsi="Univers"/>
      <w:sz w:val="22"/>
    </w:rPr>
  </w:style>
  <w:style w:type="paragraph" w:customStyle="1" w:styleId="LetterText">
    <w:name w:val="Letter_Text"/>
    <w:basedOn w:val="LetterStart"/>
    <w:pPr>
      <w:tabs>
        <w:tab w:val="left" w:pos="1418"/>
        <w:tab w:val="left" w:pos="1985"/>
        <w:tab w:val="left" w:pos="2268"/>
      </w:tabs>
      <w:ind w:firstLine="1304"/>
    </w:pPr>
  </w:style>
  <w:style w:type="paragraph" w:customStyle="1" w:styleId="LetterEnd">
    <w:name w:val="Letter_End"/>
    <w:basedOn w:val="LetterText"/>
    <w:pPr>
      <w:tabs>
        <w:tab w:val="clear" w:pos="1418"/>
        <w:tab w:val="clear" w:pos="1985"/>
        <w:tab w:val="clear" w:pos="2268"/>
      </w:tabs>
      <w:ind w:firstLine="851"/>
    </w:pPr>
  </w:style>
  <w:style w:type="paragraph" w:customStyle="1" w:styleId="NormFoot">
    <w:name w:val="Norm_Foot"/>
    <w:basedOn w:val="Normal"/>
    <w:pPr>
      <w:tabs>
        <w:tab w:val="clear" w:pos="794"/>
        <w:tab w:val="clear" w:pos="1191"/>
        <w:tab w:val="clear" w:pos="1588"/>
        <w:tab w:val="clear" w:pos="1985"/>
        <w:tab w:val="left" w:pos="1361"/>
        <w:tab w:val="left" w:pos="1758"/>
        <w:tab w:val="left" w:pos="2155"/>
        <w:tab w:val="left" w:pos="2552"/>
      </w:tabs>
      <w:ind w:left="567"/>
    </w:pPr>
    <w:rPr>
      <w:rFonts w:ascii="Univers" w:hAnsi="Univers"/>
      <w:sz w:val="22"/>
    </w:rPr>
  </w:style>
  <w:style w:type="character" w:styleId="PageNumber">
    <w:name w:val="page number"/>
    <w:basedOn w:val="DefaultParagraphFont"/>
  </w:style>
  <w:style w:type="paragraph" w:customStyle="1" w:styleId="listitem">
    <w:name w:val="listitem"/>
    <w:basedOn w:val="Normal"/>
    <w:pPr>
      <w:keepLines/>
      <w:tabs>
        <w:tab w:val="left" w:pos="1361"/>
        <w:tab w:val="left" w:pos="1758"/>
        <w:tab w:val="left" w:pos="2155"/>
        <w:tab w:val="left" w:pos="2552"/>
      </w:tabs>
      <w:ind w:left="567"/>
    </w:pPr>
    <w:rPr>
      <w:rFonts w:ascii="Univers" w:hAnsi="Univers"/>
      <w:sz w:val="22"/>
    </w:rPr>
  </w:style>
  <w:style w:type="paragraph" w:customStyle="1" w:styleId="headingi">
    <w:name w:val="heading_i"/>
    <w:basedOn w:val="Heading3"/>
    <w:next w:val="Normal"/>
    <w:pPr>
      <w:spacing w:before="160"/>
      <w:ind w:left="0" w:firstLine="0"/>
      <w:outlineLvl w:val="9"/>
    </w:pPr>
    <w:rPr>
      <w:b w:val="0"/>
      <w:i/>
    </w:r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pPr>
      <w:tabs>
        <w:tab w:val="left" w:pos="397"/>
      </w:tabs>
    </w:pPr>
  </w:style>
  <w:style w:type="paragraph" w:customStyle="1" w:styleId="FirstFooter">
    <w:name w:val="FirstFooter"/>
    <w:basedOn w:val="Footer"/>
    <w:pPr>
      <w:tabs>
        <w:tab w:val="clear" w:pos="5954"/>
        <w:tab w:val="clear" w:pos="9639"/>
      </w:tabs>
    </w:pPr>
    <w:rPr>
      <w:caps w:val="0"/>
    </w:rPr>
  </w:style>
  <w:style w:type="paragraph" w:styleId="TOC9">
    <w:name w:val="toc 9"/>
    <w:basedOn w:val="TOC3"/>
    <w:semiHidden/>
  </w:style>
  <w:style w:type="character" w:styleId="Hyperlink">
    <w:name w:val="Hyperlink"/>
    <w:aliases w:val="超级链接,CEO_Hyperlink,超?级链,Style 58,超????,하이퍼링크2,超链接1,하이퍼링크21,超??级链Ú,fL????,fL?级,超??级链,超?级链Ú,’´?级链,’´????,’´??级链Ú,’´??级,超?级链ïÈ,õ±?级链,õ±链ïÈ1,õ±???,超?级链?,Style?,S"/>
    <w:basedOn w:val="DefaultParagraphFont"/>
    <w:uiPriority w:val="99"/>
    <w:qFormat/>
    <w:rsid w:val="00B43F77"/>
    <w:rPr>
      <w:color w:val="0000FF"/>
      <w:u w:val="single"/>
    </w:rPr>
  </w:style>
  <w:style w:type="character" w:styleId="FollowedHyperlink">
    <w:name w:val="FollowedHyperlink"/>
    <w:basedOn w:val="DefaultParagraphFont"/>
    <w:rsid w:val="00B43F77"/>
    <w:rPr>
      <w:color w:val="800080"/>
      <w:u w:val="single"/>
    </w:rPr>
  </w:style>
  <w:style w:type="paragraph" w:customStyle="1" w:styleId="AnnexNotitle">
    <w:name w:val="Annex_No &amp; title"/>
    <w:basedOn w:val="Normal"/>
    <w:next w:val="Normalaftertitle0"/>
    <w:rsid w:val="00C34772"/>
    <w:pPr>
      <w:keepNext/>
      <w:keepLines/>
      <w:spacing w:before="480"/>
      <w:jc w:val="center"/>
    </w:pPr>
    <w:rPr>
      <w:b/>
      <w:sz w:val="28"/>
    </w:rPr>
  </w:style>
  <w:style w:type="character" w:customStyle="1" w:styleId="Appdef">
    <w:name w:val="App_def"/>
    <w:rsid w:val="00C34772"/>
    <w:rPr>
      <w:rFonts w:ascii="Times New Roman" w:hAnsi="Times New Roman"/>
      <w:b/>
    </w:rPr>
  </w:style>
  <w:style w:type="character" w:customStyle="1" w:styleId="Appref">
    <w:name w:val="App_ref"/>
    <w:basedOn w:val="DefaultParagraphFont"/>
    <w:rsid w:val="00C34772"/>
  </w:style>
  <w:style w:type="paragraph" w:customStyle="1" w:styleId="AppendixNotitle">
    <w:name w:val="Appendix_No &amp; title"/>
    <w:basedOn w:val="AnnexNotitle"/>
    <w:next w:val="Normalaftertitle0"/>
    <w:rsid w:val="00C34772"/>
  </w:style>
  <w:style w:type="character" w:customStyle="1" w:styleId="Artdef">
    <w:name w:val="Art_def"/>
    <w:rsid w:val="00C34772"/>
    <w:rPr>
      <w:rFonts w:ascii="Times New Roman" w:hAnsi="Times New Roman"/>
      <w:b/>
    </w:rPr>
  </w:style>
  <w:style w:type="paragraph" w:customStyle="1" w:styleId="Artheading">
    <w:name w:val="Art_heading"/>
    <w:basedOn w:val="Normal"/>
    <w:next w:val="Normalaftertitle0"/>
    <w:rsid w:val="00C34772"/>
    <w:pPr>
      <w:spacing w:before="480"/>
      <w:jc w:val="center"/>
    </w:pPr>
    <w:rPr>
      <w:b/>
      <w:sz w:val="28"/>
    </w:rPr>
  </w:style>
  <w:style w:type="paragraph" w:customStyle="1" w:styleId="ArtNo">
    <w:name w:val="Art_No"/>
    <w:basedOn w:val="Normal"/>
    <w:next w:val="Arttitle"/>
    <w:rsid w:val="00C34772"/>
    <w:pPr>
      <w:keepNext/>
      <w:keepLines/>
      <w:spacing w:before="480"/>
      <w:jc w:val="center"/>
    </w:pPr>
    <w:rPr>
      <w:caps/>
      <w:sz w:val="28"/>
    </w:rPr>
  </w:style>
  <w:style w:type="character" w:customStyle="1" w:styleId="Artref">
    <w:name w:val="Art_ref"/>
    <w:basedOn w:val="DefaultParagraphFont"/>
    <w:rsid w:val="00C34772"/>
  </w:style>
  <w:style w:type="paragraph" w:customStyle="1" w:styleId="Arttitle">
    <w:name w:val="Art_title"/>
    <w:basedOn w:val="Normal"/>
    <w:next w:val="Normalaftertitle0"/>
    <w:rsid w:val="00C34772"/>
    <w:pPr>
      <w:keepNext/>
      <w:keepLines/>
      <w:spacing w:before="240"/>
      <w:jc w:val="center"/>
    </w:pPr>
    <w:rPr>
      <w:b/>
      <w:sz w:val="28"/>
    </w:rPr>
  </w:style>
  <w:style w:type="paragraph" w:customStyle="1" w:styleId="Call0">
    <w:name w:val="Call"/>
    <w:basedOn w:val="Normal"/>
    <w:next w:val="Normal"/>
    <w:rsid w:val="00C34772"/>
    <w:pPr>
      <w:keepNext/>
      <w:keepLines/>
      <w:spacing w:before="160"/>
      <w:ind w:left="794"/>
    </w:pPr>
    <w:rPr>
      <w:i/>
    </w:rPr>
  </w:style>
  <w:style w:type="paragraph" w:customStyle="1" w:styleId="ChapNo">
    <w:name w:val="Chap_No"/>
    <w:basedOn w:val="Normal"/>
    <w:next w:val="Chaptitle"/>
    <w:rsid w:val="00C34772"/>
    <w:pPr>
      <w:keepNext/>
      <w:keepLines/>
      <w:spacing w:before="480"/>
      <w:jc w:val="center"/>
    </w:pPr>
    <w:rPr>
      <w:b/>
      <w:caps/>
      <w:sz w:val="28"/>
    </w:rPr>
  </w:style>
  <w:style w:type="paragraph" w:customStyle="1" w:styleId="Chaptitle">
    <w:name w:val="Chap_title"/>
    <w:basedOn w:val="Normal"/>
    <w:next w:val="Normalaftertitle0"/>
    <w:rsid w:val="00C34772"/>
    <w:pPr>
      <w:keepNext/>
      <w:keepLines/>
      <w:spacing w:before="240"/>
      <w:jc w:val="center"/>
    </w:pPr>
    <w:rPr>
      <w:b/>
      <w:sz w:val="28"/>
    </w:rPr>
  </w:style>
  <w:style w:type="paragraph" w:customStyle="1" w:styleId="Equationlegend0">
    <w:name w:val="Equation_legend"/>
    <w:basedOn w:val="Normal"/>
    <w:rsid w:val="00C34772"/>
    <w:pPr>
      <w:tabs>
        <w:tab w:val="clear" w:pos="794"/>
        <w:tab w:val="clear" w:pos="1191"/>
        <w:tab w:val="clear" w:pos="1588"/>
        <w:tab w:val="right" w:pos="1814"/>
      </w:tabs>
      <w:spacing w:before="80"/>
      <w:ind w:left="1985" w:hanging="1985"/>
    </w:pPr>
  </w:style>
  <w:style w:type="paragraph" w:customStyle="1" w:styleId="Figure0">
    <w:name w:val="Figure"/>
    <w:basedOn w:val="Normal"/>
    <w:next w:val="FigureNotitle"/>
    <w:rsid w:val="00C34772"/>
    <w:pPr>
      <w:keepNext/>
      <w:keepLines/>
      <w:spacing w:before="240" w:after="120"/>
      <w:jc w:val="center"/>
    </w:pPr>
  </w:style>
  <w:style w:type="paragraph" w:customStyle="1" w:styleId="Figurelegend0">
    <w:name w:val="Figure_legend"/>
    <w:basedOn w:val="Normal"/>
    <w:rsid w:val="00C34772"/>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aftertitle0"/>
    <w:rsid w:val="00C34772"/>
    <w:pPr>
      <w:keepLines/>
      <w:spacing w:before="240" w:after="120"/>
      <w:jc w:val="center"/>
    </w:pPr>
    <w:rPr>
      <w:b/>
    </w:rPr>
  </w:style>
  <w:style w:type="paragraph" w:customStyle="1" w:styleId="Figurewithouttitle">
    <w:name w:val="Figure_without_title"/>
    <w:basedOn w:val="Normal"/>
    <w:next w:val="Normalaftertitle0"/>
    <w:rsid w:val="00C34772"/>
    <w:pPr>
      <w:keepLines/>
      <w:spacing w:before="240" w:after="120"/>
      <w:jc w:val="center"/>
    </w:pPr>
  </w:style>
  <w:style w:type="paragraph" w:customStyle="1" w:styleId="FooterQP">
    <w:name w:val="Footer_QP"/>
    <w:basedOn w:val="Normal"/>
    <w:rsid w:val="00C34772"/>
    <w:pPr>
      <w:tabs>
        <w:tab w:val="clear" w:pos="794"/>
        <w:tab w:val="clear" w:pos="1191"/>
        <w:tab w:val="clear" w:pos="1588"/>
        <w:tab w:val="clear" w:pos="1985"/>
        <w:tab w:val="left" w:pos="907"/>
        <w:tab w:val="right" w:pos="8789"/>
        <w:tab w:val="right" w:pos="9639"/>
      </w:tabs>
      <w:spacing w:before="0"/>
    </w:pPr>
    <w:rPr>
      <w:b/>
      <w:sz w:val="22"/>
    </w:rPr>
  </w:style>
  <w:style w:type="paragraph" w:customStyle="1" w:styleId="Formal">
    <w:name w:val="Formal"/>
    <w:basedOn w:val="ASN1"/>
    <w:rsid w:val="00C34772"/>
    <w:pPr>
      <w:tabs>
        <w:tab w:val="left" w:pos="794"/>
        <w:tab w:val="left" w:pos="1191"/>
        <w:tab w:val="left" w:pos="1588"/>
        <w:tab w:val="left" w:pos="1985"/>
      </w:tabs>
    </w:pPr>
    <w:rPr>
      <w:rFonts w:ascii="Courier New" w:hAnsi="Courier New"/>
      <w:b w:val="0"/>
    </w:rPr>
  </w:style>
  <w:style w:type="paragraph" w:customStyle="1" w:styleId="Headingb0">
    <w:name w:val="Heading_b"/>
    <w:basedOn w:val="Normal"/>
    <w:next w:val="Normal"/>
    <w:rsid w:val="00C34772"/>
    <w:pPr>
      <w:keepNext/>
      <w:spacing w:before="160"/>
    </w:pPr>
    <w:rPr>
      <w:b/>
    </w:rPr>
  </w:style>
  <w:style w:type="paragraph" w:customStyle="1" w:styleId="Headingi0">
    <w:name w:val="Heading_i"/>
    <w:basedOn w:val="Normal"/>
    <w:next w:val="Normal"/>
    <w:rsid w:val="00C34772"/>
    <w:pPr>
      <w:keepNext/>
      <w:spacing w:before="160"/>
    </w:pPr>
    <w:rPr>
      <w:i/>
    </w:rPr>
  </w:style>
  <w:style w:type="paragraph" w:customStyle="1" w:styleId="Normalaftertitle0">
    <w:name w:val="Normal_after_title"/>
    <w:basedOn w:val="Normal"/>
    <w:next w:val="Normal"/>
    <w:rsid w:val="00C34772"/>
    <w:pPr>
      <w:spacing w:before="360"/>
    </w:pPr>
  </w:style>
  <w:style w:type="paragraph" w:customStyle="1" w:styleId="PartNo">
    <w:name w:val="Part_No"/>
    <w:basedOn w:val="Normal"/>
    <w:next w:val="Partref"/>
    <w:rsid w:val="00C34772"/>
    <w:pPr>
      <w:keepNext/>
      <w:keepLines/>
      <w:spacing w:before="480" w:after="80"/>
      <w:jc w:val="center"/>
    </w:pPr>
    <w:rPr>
      <w:caps/>
      <w:sz w:val="28"/>
    </w:rPr>
  </w:style>
  <w:style w:type="paragraph" w:customStyle="1" w:styleId="Partref">
    <w:name w:val="Part_ref"/>
    <w:basedOn w:val="Normal"/>
    <w:next w:val="Parttitle"/>
    <w:rsid w:val="00C34772"/>
    <w:pPr>
      <w:keepNext/>
      <w:keepLines/>
      <w:spacing w:before="280"/>
      <w:jc w:val="center"/>
    </w:pPr>
  </w:style>
  <w:style w:type="paragraph" w:customStyle="1" w:styleId="Parttitle">
    <w:name w:val="Part_title"/>
    <w:basedOn w:val="Normal"/>
    <w:next w:val="Normalaftertitle0"/>
    <w:rsid w:val="00C34772"/>
    <w:pPr>
      <w:keepNext/>
      <w:keepLines/>
      <w:spacing w:before="240" w:after="280"/>
      <w:jc w:val="center"/>
    </w:pPr>
    <w:rPr>
      <w:b/>
      <w:sz w:val="28"/>
    </w:rPr>
  </w:style>
  <w:style w:type="paragraph" w:customStyle="1" w:styleId="Recdate">
    <w:name w:val="Rec_date"/>
    <w:basedOn w:val="Normal"/>
    <w:next w:val="Normalaftertitle0"/>
    <w:rsid w:val="00C34772"/>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0"/>
    <w:rsid w:val="00C34772"/>
  </w:style>
  <w:style w:type="paragraph" w:customStyle="1" w:styleId="RecNo">
    <w:name w:val="Rec_No"/>
    <w:basedOn w:val="Normal"/>
    <w:next w:val="Rectitle0"/>
    <w:rsid w:val="00C34772"/>
    <w:pPr>
      <w:keepNext/>
      <w:keepLines/>
      <w:spacing w:before="0"/>
    </w:pPr>
    <w:rPr>
      <w:b/>
      <w:sz w:val="28"/>
    </w:rPr>
  </w:style>
  <w:style w:type="paragraph" w:customStyle="1" w:styleId="QuestionNo">
    <w:name w:val="Question_No"/>
    <w:basedOn w:val="RecNo"/>
    <w:next w:val="Questiontitle"/>
    <w:rsid w:val="00C34772"/>
  </w:style>
  <w:style w:type="paragraph" w:customStyle="1" w:styleId="RecNoBR">
    <w:name w:val="Rec_No_BR"/>
    <w:basedOn w:val="Normal"/>
    <w:next w:val="Rectitle0"/>
    <w:rsid w:val="00C34772"/>
    <w:pPr>
      <w:keepNext/>
      <w:keepLines/>
      <w:spacing w:before="480"/>
      <w:jc w:val="center"/>
    </w:pPr>
    <w:rPr>
      <w:caps/>
      <w:sz w:val="28"/>
    </w:rPr>
  </w:style>
  <w:style w:type="paragraph" w:customStyle="1" w:styleId="QuestionNoBR">
    <w:name w:val="Question_No_BR"/>
    <w:basedOn w:val="RecNoBR"/>
    <w:next w:val="Questiontitle"/>
    <w:rsid w:val="00C34772"/>
  </w:style>
  <w:style w:type="paragraph" w:customStyle="1" w:styleId="Recref">
    <w:name w:val="Rec_ref"/>
    <w:basedOn w:val="Normal"/>
    <w:next w:val="Recdate"/>
    <w:rsid w:val="00C34772"/>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C34772"/>
  </w:style>
  <w:style w:type="paragraph" w:customStyle="1" w:styleId="Rectitle0">
    <w:name w:val="Rec_title"/>
    <w:basedOn w:val="Normal"/>
    <w:next w:val="Normalaftertitle0"/>
    <w:rsid w:val="00C34772"/>
    <w:pPr>
      <w:keepNext/>
      <w:keepLines/>
      <w:spacing w:before="360"/>
      <w:jc w:val="center"/>
    </w:pPr>
    <w:rPr>
      <w:b/>
      <w:sz w:val="28"/>
    </w:rPr>
  </w:style>
  <w:style w:type="paragraph" w:customStyle="1" w:styleId="Questiontitle">
    <w:name w:val="Question_title"/>
    <w:basedOn w:val="Rectitle0"/>
    <w:next w:val="Questionref"/>
    <w:rsid w:val="00C34772"/>
  </w:style>
  <w:style w:type="character" w:customStyle="1" w:styleId="Recdef">
    <w:name w:val="Rec_def"/>
    <w:rsid w:val="00C34772"/>
    <w:rPr>
      <w:b/>
    </w:rPr>
  </w:style>
  <w:style w:type="paragraph" w:customStyle="1" w:styleId="Reftext0">
    <w:name w:val="Ref_text"/>
    <w:basedOn w:val="Normal"/>
    <w:rsid w:val="00C34772"/>
    <w:pPr>
      <w:ind w:left="794" w:hanging="794"/>
    </w:pPr>
  </w:style>
  <w:style w:type="paragraph" w:customStyle="1" w:styleId="Reftitle0">
    <w:name w:val="Ref_title"/>
    <w:basedOn w:val="Normal"/>
    <w:next w:val="Reftext0"/>
    <w:rsid w:val="00C34772"/>
    <w:pPr>
      <w:spacing w:before="480"/>
      <w:jc w:val="center"/>
    </w:pPr>
    <w:rPr>
      <w:b/>
    </w:rPr>
  </w:style>
  <w:style w:type="paragraph" w:customStyle="1" w:styleId="Repdate">
    <w:name w:val="Rep_date"/>
    <w:basedOn w:val="Recdate"/>
    <w:next w:val="Normalaftertitle0"/>
    <w:rsid w:val="00C34772"/>
  </w:style>
  <w:style w:type="paragraph" w:customStyle="1" w:styleId="RepNo">
    <w:name w:val="Rep_No"/>
    <w:basedOn w:val="RecNo"/>
    <w:next w:val="Reptitle"/>
    <w:rsid w:val="00C34772"/>
  </w:style>
  <w:style w:type="paragraph" w:customStyle="1" w:styleId="RepNoBR">
    <w:name w:val="Rep_No_BR"/>
    <w:basedOn w:val="RecNoBR"/>
    <w:next w:val="Reptitle"/>
    <w:rsid w:val="00C34772"/>
  </w:style>
  <w:style w:type="paragraph" w:customStyle="1" w:styleId="Repref">
    <w:name w:val="Rep_ref"/>
    <w:basedOn w:val="Recref"/>
    <w:next w:val="Repdate"/>
    <w:rsid w:val="00C34772"/>
  </w:style>
  <w:style w:type="paragraph" w:customStyle="1" w:styleId="Reptitle">
    <w:name w:val="Rep_title"/>
    <w:basedOn w:val="Rectitle0"/>
    <w:next w:val="Repref"/>
    <w:rsid w:val="00C34772"/>
  </w:style>
  <w:style w:type="paragraph" w:customStyle="1" w:styleId="Resdate">
    <w:name w:val="Res_date"/>
    <w:basedOn w:val="Recdate"/>
    <w:next w:val="Normalaftertitle0"/>
    <w:rsid w:val="00C34772"/>
  </w:style>
  <w:style w:type="character" w:customStyle="1" w:styleId="Resdef">
    <w:name w:val="Res_def"/>
    <w:rsid w:val="00C34772"/>
    <w:rPr>
      <w:rFonts w:ascii="Times New Roman" w:hAnsi="Times New Roman"/>
      <w:b/>
    </w:rPr>
  </w:style>
  <w:style w:type="paragraph" w:customStyle="1" w:styleId="ResNo">
    <w:name w:val="Res_No"/>
    <w:basedOn w:val="RecNo"/>
    <w:next w:val="Restitle"/>
    <w:rsid w:val="00C34772"/>
  </w:style>
  <w:style w:type="paragraph" w:customStyle="1" w:styleId="ResNoBR">
    <w:name w:val="Res_No_BR"/>
    <w:basedOn w:val="RecNoBR"/>
    <w:next w:val="Restitle"/>
    <w:rsid w:val="00C34772"/>
  </w:style>
  <w:style w:type="paragraph" w:customStyle="1" w:styleId="Resref">
    <w:name w:val="Res_ref"/>
    <w:basedOn w:val="Recref"/>
    <w:next w:val="Resdate"/>
    <w:rsid w:val="00C34772"/>
  </w:style>
  <w:style w:type="paragraph" w:customStyle="1" w:styleId="Restitle">
    <w:name w:val="Res_title"/>
    <w:basedOn w:val="Rectitle0"/>
    <w:next w:val="Resref"/>
    <w:rsid w:val="00C34772"/>
  </w:style>
  <w:style w:type="paragraph" w:customStyle="1" w:styleId="Section1">
    <w:name w:val="Section_1"/>
    <w:basedOn w:val="Normal"/>
    <w:next w:val="Normal"/>
    <w:rsid w:val="00C34772"/>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C34772"/>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C34772"/>
    <w:pPr>
      <w:keepNext/>
      <w:keepLines/>
      <w:spacing w:before="480" w:after="80"/>
      <w:jc w:val="center"/>
    </w:pPr>
    <w:rPr>
      <w:caps/>
      <w:sz w:val="28"/>
    </w:rPr>
  </w:style>
  <w:style w:type="paragraph" w:customStyle="1" w:styleId="Sectiontitle">
    <w:name w:val="Section_title"/>
    <w:basedOn w:val="Normal"/>
    <w:next w:val="Normalaftertitle0"/>
    <w:rsid w:val="00C34772"/>
    <w:pPr>
      <w:keepNext/>
      <w:keepLines/>
      <w:spacing w:before="480" w:after="280"/>
      <w:jc w:val="center"/>
    </w:pPr>
    <w:rPr>
      <w:b/>
      <w:sz w:val="28"/>
    </w:rPr>
  </w:style>
  <w:style w:type="paragraph" w:customStyle="1" w:styleId="Source">
    <w:name w:val="Source"/>
    <w:basedOn w:val="Normal"/>
    <w:next w:val="Normalaftertitle0"/>
    <w:rsid w:val="00C34772"/>
    <w:pPr>
      <w:spacing w:before="840" w:after="200"/>
      <w:jc w:val="center"/>
    </w:pPr>
    <w:rPr>
      <w:b/>
      <w:sz w:val="28"/>
    </w:rPr>
  </w:style>
  <w:style w:type="paragraph" w:customStyle="1" w:styleId="SpecialFooter">
    <w:name w:val="Special Footer"/>
    <w:basedOn w:val="Footer"/>
    <w:rsid w:val="00C34772"/>
    <w:pPr>
      <w:tabs>
        <w:tab w:val="left" w:pos="567"/>
        <w:tab w:val="left" w:pos="1134"/>
        <w:tab w:val="left" w:pos="1701"/>
        <w:tab w:val="left" w:pos="2268"/>
        <w:tab w:val="left" w:pos="2835"/>
      </w:tabs>
      <w:jc w:val="both"/>
    </w:pPr>
    <w:rPr>
      <w:caps w:val="0"/>
      <w:sz w:val="16"/>
    </w:rPr>
  </w:style>
  <w:style w:type="character" w:customStyle="1" w:styleId="Tablefreq">
    <w:name w:val="Table_freq"/>
    <w:rsid w:val="00C34772"/>
    <w:rPr>
      <w:b/>
      <w:color w:val="auto"/>
    </w:rPr>
  </w:style>
  <w:style w:type="paragraph" w:customStyle="1" w:styleId="Tablehead0">
    <w:name w:val="Table_head"/>
    <w:basedOn w:val="Normal"/>
    <w:next w:val="Tabletext0"/>
    <w:rsid w:val="00C34772"/>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0">
    <w:name w:val="Table_legend"/>
    <w:basedOn w:val="Normal"/>
    <w:rsid w:val="00C3477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Notitle">
    <w:name w:val="Table_No &amp; title"/>
    <w:basedOn w:val="Normal"/>
    <w:next w:val="Tablehead0"/>
    <w:rsid w:val="00C34772"/>
    <w:pPr>
      <w:keepNext/>
      <w:keepLines/>
      <w:spacing w:before="360" w:after="120"/>
      <w:jc w:val="center"/>
    </w:pPr>
    <w:rPr>
      <w:b/>
    </w:rPr>
  </w:style>
  <w:style w:type="paragraph" w:customStyle="1" w:styleId="TableNoBR">
    <w:name w:val="Table_No_BR"/>
    <w:basedOn w:val="Normal"/>
    <w:next w:val="TabletitleBR"/>
    <w:rsid w:val="00C34772"/>
    <w:pPr>
      <w:keepNext/>
      <w:spacing w:before="560" w:after="120"/>
      <w:jc w:val="center"/>
    </w:pPr>
    <w:rPr>
      <w:caps/>
    </w:rPr>
  </w:style>
  <w:style w:type="paragraph" w:customStyle="1" w:styleId="Tableref">
    <w:name w:val="Table_ref"/>
    <w:basedOn w:val="Normal"/>
    <w:next w:val="TabletitleBR"/>
    <w:rsid w:val="00C34772"/>
    <w:pPr>
      <w:keepNext/>
      <w:spacing w:before="0" w:after="120"/>
      <w:jc w:val="center"/>
    </w:pPr>
  </w:style>
  <w:style w:type="paragraph" w:customStyle="1" w:styleId="Tabletext0">
    <w:name w:val="Table_text"/>
    <w:basedOn w:val="Normal"/>
    <w:rsid w:val="00C3477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BR">
    <w:name w:val="Table_title_BR"/>
    <w:basedOn w:val="Normal"/>
    <w:next w:val="Tablehead0"/>
    <w:rsid w:val="00C34772"/>
    <w:pPr>
      <w:keepNext/>
      <w:keepLines/>
      <w:spacing w:before="0" w:after="120"/>
      <w:jc w:val="center"/>
    </w:pPr>
    <w:rPr>
      <w:b/>
    </w:rPr>
  </w:style>
  <w:style w:type="paragraph" w:customStyle="1" w:styleId="Title1">
    <w:name w:val="Title 1"/>
    <w:basedOn w:val="Source"/>
    <w:next w:val="Title2"/>
    <w:rsid w:val="00C34772"/>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C34772"/>
  </w:style>
  <w:style w:type="paragraph" w:customStyle="1" w:styleId="Title3">
    <w:name w:val="Title 3"/>
    <w:basedOn w:val="Title2"/>
    <w:next w:val="Title4"/>
    <w:rsid w:val="00C34772"/>
    <w:rPr>
      <w:caps w:val="0"/>
    </w:rPr>
  </w:style>
  <w:style w:type="paragraph" w:customStyle="1" w:styleId="Title4">
    <w:name w:val="Title 4"/>
    <w:basedOn w:val="Title3"/>
    <w:next w:val="Heading1"/>
    <w:rsid w:val="00C34772"/>
    <w:rPr>
      <w:b/>
    </w:rPr>
  </w:style>
  <w:style w:type="paragraph" w:customStyle="1" w:styleId="FiguretitleBR">
    <w:name w:val="Figure_title_BR"/>
    <w:basedOn w:val="TabletitleBR"/>
    <w:next w:val="Figurewithouttitle"/>
    <w:rsid w:val="00C34772"/>
    <w:pPr>
      <w:keepNext w:val="0"/>
      <w:spacing w:after="480"/>
    </w:pPr>
  </w:style>
  <w:style w:type="paragraph" w:customStyle="1" w:styleId="FigureNoBR">
    <w:name w:val="Figure_No_BR"/>
    <w:basedOn w:val="Normal"/>
    <w:next w:val="FiguretitleBR"/>
    <w:rsid w:val="00C34772"/>
    <w:pPr>
      <w:keepNext/>
      <w:keepLines/>
      <w:spacing w:before="480" w:after="120"/>
      <w:jc w:val="center"/>
    </w:pPr>
    <w:rPr>
      <w:caps/>
    </w:rPr>
  </w:style>
  <w:style w:type="character" w:customStyle="1" w:styleId="FooterChar">
    <w:name w:val="Footer Char"/>
    <w:link w:val="Footer"/>
    <w:rsid w:val="00C34772"/>
    <w:rPr>
      <w:rFonts w:ascii="Times New Roman" w:hAnsi="Times New Roman"/>
      <w:caps/>
      <w:sz w:val="18"/>
      <w:lang w:val="es-ES_tradnl" w:eastAsia="en-US"/>
    </w:rPr>
  </w:style>
  <w:style w:type="character" w:customStyle="1" w:styleId="HeaderChar">
    <w:name w:val="Header Char"/>
    <w:aliases w:val="encabezado Char,Page No Char"/>
    <w:link w:val="Header"/>
    <w:uiPriority w:val="99"/>
    <w:rsid w:val="00C34772"/>
    <w:rPr>
      <w:rFonts w:ascii="Times New Roman" w:hAnsi="Times New Roman"/>
      <w:sz w:val="22"/>
      <w:lang w:val="es-ES_tradnl" w:eastAsia="en-US"/>
    </w:rPr>
  </w:style>
  <w:style w:type="paragraph" w:customStyle="1" w:styleId="itu">
    <w:name w:val="itu"/>
    <w:basedOn w:val="Normal"/>
    <w:rsid w:val="00C34772"/>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paragraph" w:styleId="BodyText2">
    <w:name w:val="Body Text 2"/>
    <w:basedOn w:val="Normal"/>
    <w:link w:val="BodyText2Char"/>
    <w:rsid w:val="00C34772"/>
    <w:pPr>
      <w:overflowPunct/>
      <w:autoSpaceDE/>
      <w:autoSpaceDN/>
      <w:adjustRightInd/>
      <w:spacing w:before="1701"/>
      <w:ind w:right="91"/>
      <w:textAlignment w:val="auto"/>
    </w:pPr>
  </w:style>
  <w:style w:type="character" w:customStyle="1" w:styleId="BodyText2Char">
    <w:name w:val="Body Text 2 Char"/>
    <w:basedOn w:val="DefaultParagraphFont"/>
    <w:link w:val="BodyText2"/>
    <w:rsid w:val="00C34772"/>
    <w:rPr>
      <w:rFonts w:ascii="Times New Roman" w:hAnsi="Times New Roman"/>
      <w:sz w:val="24"/>
      <w:lang w:val="es-ES_tradnl" w:eastAsia="en-US"/>
    </w:rPr>
  </w:style>
  <w:style w:type="character" w:styleId="UnresolvedMention">
    <w:name w:val="Unresolved Mention"/>
    <w:basedOn w:val="DefaultParagraphFont"/>
    <w:uiPriority w:val="99"/>
    <w:semiHidden/>
    <w:unhideWhenUsed/>
    <w:rsid w:val="0069106A"/>
    <w:rPr>
      <w:color w:val="605E5C"/>
      <w:shd w:val="clear" w:color="auto" w:fill="E1DFDD"/>
    </w:rPr>
  </w:style>
  <w:style w:type="table" w:styleId="TableGrid">
    <w:name w:val="Table Grid"/>
    <w:basedOn w:val="TableNormal"/>
    <w:uiPriority w:val="59"/>
    <w:rsid w:val="0069106A"/>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69106A"/>
    <w:pPr>
      <w:tabs>
        <w:tab w:val="clear" w:pos="794"/>
        <w:tab w:val="clear" w:pos="1191"/>
        <w:tab w:val="clear" w:pos="1588"/>
        <w:tab w:val="clear" w:pos="1985"/>
      </w:tabs>
      <w:overflowPunct/>
      <w:autoSpaceDE/>
      <w:autoSpaceDN/>
      <w:adjustRightInd/>
      <w:ind w:leftChars="400" w:left="840"/>
      <w:textAlignment w:val="auto"/>
    </w:pPr>
    <w:rPr>
      <w:rFonts w:ascii="Times New Roman" w:eastAsiaTheme="minorEastAsia" w:hAnsi="Times New Roman"/>
      <w:szCs w:val="24"/>
      <w:lang w:val="en-GB" w:eastAsia="ja-JP"/>
    </w:rPr>
  </w:style>
  <w:style w:type="character" w:customStyle="1" w:styleId="ListParagraphChar">
    <w:name w:val="List Paragraph Char"/>
    <w:basedOn w:val="DefaultParagraphFont"/>
    <w:link w:val="ListParagraph"/>
    <w:uiPriority w:val="34"/>
    <w:rsid w:val="0069106A"/>
    <w:rPr>
      <w:rFonts w:ascii="Times New Roman" w:eastAsiaTheme="minorEastAsia" w:hAnsi="Times New Roman"/>
      <w:sz w:val="24"/>
      <w:szCs w:val="24"/>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59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extranet.itu.int/sites/itu-t/focusgroups/eai/input/FGEAI-I-002R3.docx" TargetMode="External"/><Relationship Id="rId18" Type="http://schemas.openxmlformats.org/officeDocument/2006/relationships/hyperlink" Target="https://www.itu.int/en/ITU-T/focusgroups/eai/Documents/Templates/FGEAI-I-justification-form-template.docx" TargetMode="External"/><Relationship Id="rId26" Type="http://schemas.openxmlformats.org/officeDocument/2006/relationships/hyperlink" Target="https://www.itu.int/en/ITU-T/focusgroups/eai/Pages/reg.aspx" TargetMode="External"/><Relationship Id="rId39" Type="http://schemas.openxmlformats.org/officeDocument/2006/relationships/hyperlink" Target="https://extranet.itu.int/sites/itu-t/focusgroups/eai/input/FGEAI-I-074.docx" TargetMode="External"/><Relationship Id="rId21" Type="http://schemas.openxmlformats.org/officeDocument/2006/relationships/hyperlink" Target="https://www.itu.int/en/ITU-T/focusgroups/eai/Documents/Templates/FGEAI-I-justification-form-template.docx" TargetMode="External"/><Relationship Id="rId34" Type="http://schemas.openxmlformats.org/officeDocument/2006/relationships/hyperlink" Target="https://www.itu.int/en/ITU-T/focusgroups/eai/Pages/default.aspx" TargetMode="External"/><Relationship Id="rId42" Type="http://schemas.openxmlformats.org/officeDocument/2006/relationships/hyperlink" Target="https://extranet.itu.int/sites/itu-t/focusgroups/eai/input/FGEAI-I-074.docx"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xtranet.itu.int/sites/itu-t/focusgroups/eai/input/FGEAI-I-002R3.docx" TargetMode="External"/><Relationship Id="rId29" Type="http://schemas.openxmlformats.org/officeDocument/2006/relationships/hyperlink" Target="http://www.itu.int/rec/T-REC-A.7" TargetMode="External"/><Relationship Id="rId11" Type="http://schemas.openxmlformats.org/officeDocument/2006/relationships/hyperlink" Target="https://www.itu.int/en/ITU-T/focusgroups/eai/Pages/default.aspx" TargetMode="External"/><Relationship Id="rId24" Type="http://schemas.openxmlformats.org/officeDocument/2006/relationships/hyperlink" Target="https://www.itu.int/en/ITU-T/focusgroups/eai/Documents/FG-EAI_TOR.pdf" TargetMode="External"/><Relationship Id="rId32" Type="http://schemas.openxmlformats.org/officeDocument/2006/relationships/hyperlink" Target="https://www.itu.int/en/ITU-T/focusgroups/eai/Documents/FG-EAI_TOR.pdf" TargetMode="External"/><Relationship Id="rId37" Type="http://schemas.openxmlformats.org/officeDocument/2006/relationships/hyperlink" Target="https://www.itu.int/go/fgeai" TargetMode="External"/><Relationship Id="rId40" Type="http://schemas.openxmlformats.org/officeDocument/2006/relationships/hyperlink" Target="https://extranet.itu.int/sites/itu-t/focusgroups/eai/input/FGEAI-I-074.docx" TargetMode="External"/><Relationship Id="rId45" Type="http://schemas.openxmlformats.org/officeDocument/2006/relationships/hyperlink" Target="https://www.itu.int/go/fgeai" TargetMode="External"/><Relationship Id="rId53"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hyperlink" Target="https://www.itu.int/en/ITU-T/focusgroups/eai/Pages/default.aspx" TargetMode="External"/><Relationship Id="rId19" Type="http://schemas.openxmlformats.org/officeDocument/2006/relationships/hyperlink" Target="https://www.itu.int/en/ITU-T/focusgroups/eai/Pages/default.aspx" TargetMode="External"/><Relationship Id="rId31" Type="http://schemas.openxmlformats.org/officeDocument/2006/relationships/hyperlink" Target="https://www.itu.int/go/fgeai" TargetMode="External"/><Relationship Id="rId44" Type="http://schemas.openxmlformats.org/officeDocument/2006/relationships/hyperlink" Target="mailto:tsbfgeai@itu.int" TargetMode="External"/><Relationship Id="rId52"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mailto:tsbfgeai@itu.int" TargetMode="External"/><Relationship Id="rId14" Type="http://schemas.openxmlformats.org/officeDocument/2006/relationships/hyperlink" Target="https://www.itu.int/en/ITU-T/focusgroups/eai/Documents/FGEAI_Work-Programme.docx" TargetMode="External"/><Relationship Id="rId22" Type="http://schemas.openxmlformats.org/officeDocument/2006/relationships/hyperlink" Target="https://www.itu.int/en/ITU-T/focusgroups/eai/Pages/default.aspx" TargetMode="External"/><Relationship Id="rId27" Type="http://schemas.openxmlformats.org/officeDocument/2006/relationships/hyperlink" Target="https://www.itu.int/en/ITU-T/focusgroups/eai/Pages/reg.aspx" TargetMode="External"/><Relationship Id="rId30" Type="http://schemas.openxmlformats.org/officeDocument/2006/relationships/hyperlink" Target="https://www.itu.int/en/ITU-T/focusgroups/eai/Pages/default.aspx" TargetMode="External"/><Relationship Id="rId35" Type="http://schemas.openxmlformats.org/officeDocument/2006/relationships/hyperlink" Target="https://www.itu.int/en/ITU-T/focusgroups/eai/Documents/FG-EAI_TOR.pdf" TargetMode="External"/><Relationship Id="rId43" Type="http://schemas.openxmlformats.org/officeDocument/2006/relationships/hyperlink" Target="mailto:tsbfgeai@itu.int" TargetMode="External"/><Relationship Id="rId48"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customXml" Target="../customXml/item2.xml"/><Relationship Id="rId3" Type="http://schemas.openxmlformats.org/officeDocument/2006/relationships/styles" Target="styles.xml"/><Relationship Id="rId12" Type="http://schemas.openxmlformats.org/officeDocument/2006/relationships/hyperlink" Target="https://extranet.itu.int/sites/itu-t/focusgroups/eai/wg/SitePages/Home.aspx" TargetMode="External"/><Relationship Id="rId17" Type="http://schemas.openxmlformats.org/officeDocument/2006/relationships/hyperlink" Target="https://www.itu.int/en/ITU-T/focusgroups/eai/Documents/FGEAI_Work-Programme.docx" TargetMode="External"/><Relationship Id="rId25" Type="http://schemas.openxmlformats.org/officeDocument/2006/relationships/hyperlink" Target="https://www.itu.int/en/ITU-T/focusgroups/eai/Documents/FG-EAI_TOR.pdf" TargetMode="External"/><Relationship Id="rId33" Type="http://schemas.openxmlformats.org/officeDocument/2006/relationships/hyperlink" Target="mailto:tsbfgeai@itu.int" TargetMode="External"/><Relationship Id="rId38" Type="http://schemas.openxmlformats.org/officeDocument/2006/relationships/hyperlink" Target="https://extranet.itu.int/sites/itu-t/focusgroups/eai/input/FGEAI-I-074.docx" TargetMode="External"/><Relationship Id="rId46" Type="http://schemas.openxmlformats.org/officeDocument/2006/relationships/hyperlink" Target="https://www.itu.int/go/fgeai" TargetMode="External"/><Relationship Id="rId20" Type="http://schemas.openxmlformats.org/officeDocument/2006/relationships/hyperlink" Target="https://extranet.itu.int/sites/itu-t/focusgroups/eai/output/FGEAI-O-007R1.docx" TargetMode="External"/><Relationship Id="rId41" Type="http://schemas.openxmlformats.org/officeDocument/2006/relationships/hyperlink" Target="https://extranet.itu.int/sites/itu-t/focusgroups/eai/input/FGEAI-I-074.docx"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xtranet.itu.int/sites/itu-t/focusgroups/eai/wg/SitePages/Home.aspx" TargetMode="External"/><Relationship Id="rId23" Type="http://schemas.openxmlformats.org/officeDocument/2006/relationships/hyperlink" Target="https://extranet.itu.int/sites/itu-t/focusgroups/eai/output/FGEAI-O-007R1.docx" TargetMode="External"/><Relationship Id="rId28" Type="http://schemas.openxmlformats.org/officeDocument/2006/relationships/hyperlink" Target="https://www.itu.int/rec/T-REC-A.7/es" TargetMode="External"/><Relationship Id="rId36" Type="http://schemas.openxmlformats.org/officeDocument/2006/relationships/hyperlink" Target="mailto:tsbfgeai@itu.int" TargetMode="External"/><Relationship Id="rId4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eda\AppData\Roaming\Microsoft\Templates\POOL%20S%20-%20ITU\TSB\PS_TSB_Circular_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2" ma:contentTypeDescription="Create a new document." ma:contentTypeScope="" ma:versionID="8ac832cbc18e6e26ae641822e0000ece">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975593ea167b9be2b2e9ec1b86cd1045"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d2e498-ff2d-4125-a977-653969dc4aa3}"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Props1.xml><?xml version="1.0" encoding="utf-8"?>
<ds:datastoreItem xmlns:ds="http://schemas.openxmlformats.org/officeDocument/2006/customXml" ds:itemID="{A2E327D5-7057-4C1D-9DB1-7B326968DE19}">
  <ds:schemaRefs>
    <ds:schemaRef ds:uri="http://schemas.openxmlformats.org/officeDocument/2006/bibliography"/>
  </ds:schemaRefs>
</ds:datastoreItem>
</file>

<file path=customXml/itemProps2.xml><?xml version="1.0" encoding="utf-8"?>
<ds:datastoreItem xmlns:ds="http://schemas.openxmlformats.org/officeDocument/2006/customXml" ds:itemID="{0319067E-66F5-4EE4-998C-2EDA1F530FCE}"/>
</file>

<file path=customXml/itemProps3.xml><?xml version="1.0" encoding="utf-8"?>
<ds:datastoreItem xmlns:ds="http://schemas.openxmlformats.org/officeDocument/2006/customXml" ds:itemID="{7FAFA5C3-DB9E-42F7-B5D3-AF2F3078F674}"/>
</file>

<file path=customXml/itemProps4.xml><?xml version="1.0" encoding="utf-8"?>
<ds:datastoreItem xmlns:ds="http://schemas.openxmlformats.org/officeDocument/2006/customXml" ds:itemID="{83D669FE-6553-42FD-AB63-FFE74D364387}"/>
</file>

<file path=docProps/app.xml><?xml version="1.0" encoding="utf-8"?>
<Properties xmlns="http://schemas.openxmlformats.org/officeDocument/2006/extended-properties" xmlns:vt="http://schemas.openxmlformats.org/officeDocument/2006/docPropsVTypes">
  <Template>PS_TSB_Circular_Letter.dotx</Template>
  <TotalTime>0</TotalTime>
  <Pages>3</Pages>
  <Words>1346</Words>
  <Characters>7674</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UNIÓN INTERNACIONAL DE TELECOMUNICACIONES</vt:lpstr>
    </vt:vector>
  </TitlesOfParts>
  <Company>ITU</Company>
  <LinksUpToDate>false</LinksUpToDate>
  <CharactersWithSpaces>9002</CharactersWithSpaces>
  <SharedDoc>false</SharedDoc>
  <HLinks>
    <vt:vector size="12" baseType="variant">
      <vt:variant>
        <vt:i4>5832781</vt:i4>
      </vt:variant>
      <vt:variant>
        <vt:i4>3</vt:i4>
      </vt:variant>
      <vt:variant>
        <vt:i4>0</vt:i4>
      </vt:variant>
      <vt:variant>
        <vt:i4>5</vt:i4>
      </vt:variant>
      <vt:variant>
        <vt:lpwstr>http://www.itu.int/ITU-T/ipr/</vt:lpwstr>
      </vt:variant>
      <vt:variant>
        <vt:lpwstr/>
      </vt: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UNIÓN INTERNACIONAL DE TELECOMUNICACIONES</dc:title>
  <dc:creator>Spanish</dc:creator>
  <cp:lastModifiedBy>Rueda, Martha</cp:lastModifiedBy>
  <cp:revision>2</cp:revision>
  <cp:lastPrinted>2011-04-15T08:24:00Z</cp:lastPrinted>
  <dcterms:created xsi:type="dcterms:W3CDTF">2026-08-27T15:35:00Z</dcterms:created>
  <dcterms:modified xsi:type="dcterms:W3CDTF">2026-08-27T15:35:00Z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0x010100D1E61AAD99A901438D9BC061B6D8E5BF</vt:lpwstr>
  </property>
</Properties>
</file>