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088DC86A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55270DD3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73B6D3C5" wp14:editId="47E70F52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564A2F05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76FAA4B6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14:paraId="22117875" w14:textId="77777777" w:rsidTr="00303D62">
        <w:trPr>
          <w:cantSplit/>
          <w:trHeight w:val="340"/>
        </w:trPr>
        <w:tc>
          <w:tcPr>
            <w:tcW w:w="993" w:type="dxa"/>
          </w:tcPr>
          <w:p w14:paraId="424E4C5F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50D4A563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08D9AEBF" w14:textId="121EF849" w:rsidR="007B6316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081FE5">
              <w:rPr>
                <w:szCs w:val="24"/>
              </w:rPr>
              <w:t>Ginebra,</w:t>
            </w:r>
            <w:r w:rsidR="002F6B7A">
              <w:rPr>
                <w:szCs w:val="24"/>
              </w:rPr>
              <w:t xml:space="preserve"> </w:t>
            </w:r>
            <w:r w:rsidR="002F6B7A" w:rsidRPr="002F6B7A">
              <w:rPr>
                <w:szCs w:val="24"/>
              </w:rPr>
              <w:t>27 de julio de 2026</w:t>
            </w:r>
          </w:p>
        </w:tc>
      </w:tr>
      <w:tr w:rsidR="001350B9" w14:paraId="2FE79DB7" w14:textId="77777777" w:rsidTr="00303D62">
        <w:trPr>
          <w:cantSplit/>
          <w:trHeight w:val="340"/>
        </w:trPr>
        <w:tc>
          <w:tcPr>
            <w:tcW w:w="993" w:type="dxa"/>
          </w:tcPr>
          <w:p w14:paraId="1346D448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Ref.:</w:t>
            </w:r>
          </w:p>
          <w:p w14:paraId="1F4A9557" w14:textId="77777777" w:rsidR="001350B9" w:rsidRPr="001350B9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</w:p>
        </w:tc>
        <w:tc>
          <w:tcPr>
            <w:tcW w:w="3884" w:type="dxa"/>
            <w:gridSpan w:val="2"/>
          </w:tcPr>
          <w:p w14:paraId="0B4FF384" w14:textId="55BAD1CB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rPr>
                <w:b/>
              </w:rPr>
              <w:t xml:space="preserve">Circular TSB </w:t>
            </w:r>
            <w:r w:rsidR="002F6B7A">
              <w:rPr>
                <w:b/>
              </w:rPr>
              <w:t>158</w:t>
            </w:r>
          </w:p>
          <w:p w14:paraId="7BD4B917" w14:textId="149C4DD9" w:rsidR="001350B9" w:rsidRPr="005E69CB" w:rsidRDefault="001350B9" w:rsidP="005E69CB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t>C</w:t>
            </w:r>
            <w:r w:rsidR="002F6B7A">
              <w:t>E 21</w:t>
            </w:r>
            <w:r>
              <w:t>/</w:t>
            </w:r>
            <w:r w:rsidR="002F6B7A">
              <w:t>SP</w:t>
            </w:r>
          </w:p>
        </w:tc>
        <w:tc>
          <w:tcPr>
            <w:tcW w:w="5329" w:type="dxa"/>
            <w:vMerge w:val="restart"/>
          </w:tcPr>
          <w:p w14:paraId="71179397" w14:textId="39C9B4CA" w:rsidR="002F6B7A" w:rsidRPr="002F6B7A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40" w:after="40"/>
              <w:ind w:left="284" w:hanging="227"/>
              <w:rPr>
                <w:b/>
                <w:bCs/>
              </w:rPr>
            </w:pPr>
            <w:bookmarkStart w:id="0" w:name="Addressee_S"/>
            <w:bookmarkEnd w:id="0"/>
            <w:r>
              <w:rPr>
                <w:b/>
                <w:bCs/>
              </w:rPr>
              <w:t>A:</w:t>
            </w:r>
          </w:p>
          <w:p w14:paraId="2ACD9401" w14:textId="3E8B8AA0" w:rsidR="001350B9" w:rsidRDefault="002F6B7A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 w:rsidR="001350B9">
              <w:tab/>
              <w:t>las Administraciones de los Estados Miembros</w:t>
            </w:r>
            <w:r w:rsidR="005E69CB">
              <w:br/>
            </w:r>
            <w:r w:rsidR="001350B9">
              <w:t>de la Unión</w:t>
            </w:r>
          </w:p>
          <w:p w14:paraId="183C1B51" w14:textId="1D80BBE9" w:rsidR="002F6B7A" w:rsidRDefault="002F6B7A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Pr="002F6B7A">
              <w:t>el Estado de Palestina (Resolución 99)</w:t>
            </w:r>
            <w:r>
              <w:br/>
            </w:r>
            <w:r w:rsidRPr="002F6B7A">
              <w:t>(Rev. Dubái, 2018))</w:t>
            </w:r>
          </w:p>
          <w:p w14:paraId="2BB3AC87" w14:textId="3533E343" w:rsidR="001350B9" w:rsidRPr="002F6B7A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40" w:after="40"/>
              <w:ind w:left="284" w:hanging="227"/>
              <w:rPr>
                <w:b/>
                <w:bCs/>
              </w:rPr>
            </w:pPr>
            <w:r>
              <w:rPr>
                <w:b/>
                <w:bCs/>
              </w:rPr>
              <w:t>Copia a:</w:t>
            </w:r>
          </w:p>
          <w:p w14:paraId="26EE796E" w14:textId="021FBB65" w:rsidR="001350B9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="001350B9">
              <w:t>los Miembros del Sector UIT</w:t>
            </w:r>
            <w:r w:rsidR="001350B9">
              <w:noBreakHyphen/>
              <w:t>T;</w:t>
            </w:r>
          </w:p>
          <w:p w14:paraId="25B54841" w14:textId="5E8E1497" w:rsidR="002F6B7A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Pr="002F6B7A">
              <w:t>los Asociados de la Comisión de Estudio 21</w:t>
            </w:r>
            <w:r>
              <w:br/>
            </w:r>
            <w:r w:rsidRPr="002F6B7A">
              <w:t>del UIT-T;</w:t>
            </w:r>
          </w:p>
          <w:p w14:paraId="68C7EF0F" w14:textId="3733BE6C" w:rsidR="002F6B7A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Pr="002F6B7A">
              <w:t>las Instituciones Académicas de la UIT;</w:t>
            </w:r>
          </w:p>
          <w:p w14:paraId="03D14C5A" w14:textId="4A6159DC" w:rsidR="002F6B7A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Pr="002F6B7A">
              <w:t>el Presidente y Vicepresidentes de la Comisión</w:t>
            </w:r>
            <w:r>
              <w:br/>
            </w:r>
            <w:r w:rsidRPr="002F6B7A">
              <w:t>de Estudio 21 del UIT-T;</w:t>
            </w:r>
          </w:p>
          <w:p w14:paraId="24108E28" w14:textId="2111A8EA" w:rsidR="002F6B7A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Pr="002F6B7A">
              <w:t>el Director de la Oficina de Desarrollo</w:t>
            </w:r>
            <w:r w:rsidR="005E69CB">
              <w:br/>
            </w:r>
            <w:r w:rsidRPr="002F6B7A">
              <w:t>de</w:t>
            </w:r>
            <w:r w:rsidR="005E69CB">
              <w:t xml:space="preserve"> </w:t>
            </w:r>
            <w:r w:rsidRPr="002F6B7A">
              <w:t>las Telecomunicaciones;</w:t>
            </w:r>
          </w:p>
          <w:p w14:paraId="713240AA" w14:textId="2E2A427F" w:rsidR="001350B9" w:rsidRDefault="002F6B7A" w:rsidP="002F6B7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</w:r>
            <w:r w:rsidRPr="002F6B7A">
              <w:t>el Director de la Oficina de Radiocomunicaciones</w:t>
            </w:r>
            <w:r>
              <w:t>.</w:t>
            </w:r>
          </w:p>
        </w:tc>
      </w:tr>
      <w:tr w:rsidR="001350B9" w14:paraId="05D090D5" w14:textId="77777777" w:rsidTr="00303D62">
        <w:trPr>
          <w:cantSplit/>
        </w:trPr>
        <w:tc>
          <w:tcPr>
            <w:tcW w:w="993" w:type="dxa"/>
          </w:tcPr>
          <w:p w14:paraId="639A34F1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Tel.:</w:t>
            </w:r>
          </w:p>
        </w:tc>
        <w:tc>
          <w:tcPr>
            <w:tcW w:w="3884" w:type="dxa"/>
            <w:gridSpan w:val="2"/>
          </w:tcPr>
          <w:p w14:paraId="2DEDFBFC" w14:textId="36334B3F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 xml:space="preserve">+41 </w:t>
            </w:r>
            <w:r w:rsidR="002F6B7A" w:rsidRPr="002F6B7A">
              <w:t>22 730 5858</w:t>
            </w:r>
          </w:p>
        </w:tc>
        <w:tc>
          <w:tcPr>
            <w:tcW w:w="5329" w:type="dxa"/>
            <w:vMerge/>
          </w:tcPr>
          <w:p w14:paraId="1DE8C4BF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9853833" w14:textId="77777777" w:rsidTr="00303D62">
        <w:trPr>
          <w:cantSplit/>
        </w:trPr>
        <w:tc>
          <w:tcPr>
            <w:tcW w:w="993" w:type="dxa"/>
          </w:tcPr>
          <w:p w14:paraId="2D50ECC2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Fax:</w:t>
            </w:r>
          </w:p>
        </w:tc>
        <w:tc>
          <w:tcPr>
            <w:tcW w:w="3884" w:type="dxa"/>
            <w:gridSpan w:val="2"/>
          </w:tcPr>
          <w:p w14:paraId="14979CDB" w14:textId="77777777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+41 22 730 5853</w:t>
            </w:r>
          </w:p>
        </w:tc>
        <w:tc>
          <w:tcPr>
            <w:tcW w:w="5329" w:type="dxa"/>
            <w:vMerge/>
          </w:tcPr>
          <w:p w14:paraId="176930E3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56127086" w14:textId="77777777" w:rsidTr="00303D62">
        <w:trPr>
          <w:cantSplit/>
        </w:trPr>
        <w:tc>
          <w:tcPr>
            <w:tcW w:w="993" w:type="dxa"/>
          </w:tcPr>
          <w:p w14:paraId="46C9DE29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Correo-e:</w:t>
            </w:r>
          </w:p>
        </w:tc>
        <w:tc>
          <w:tcPr>
            <w:tcW w:w="3884" w:type="dxa"/>
            <w:gridSpan w:val="2"/>
          </w:tcPr>
          <w:p w14:paraId="495C985F" w14:textId="5320283E" w:rsidR="001350B9" w:rsidRDefault="00CE0D57" w:rsidP="00303D62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="002F6B7A">
                <w:rPr>
                  <w:rStyle w:val="Hyperlink"/>
                </w:rPr>
                <w:t>tsbsg21@itu.int</w:t>
              </w:r>
            </w:hyperlink>
            <w:r w:rsidR="001350B9">
              <w:t xml:space="preserve"> </w:t>
            </w:r>
          </w:p>
        </w:tc>
        <w:tc>
          <w:tcPr>
            <w:tcW w:w="5329" w:type="dxa"/>
            <w:vMerge/>
          </w:tcPr>
          <w:p w14:paraId="004E4750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0A6A68DE" w14:textId="77777777" w:rsidTr="00DA30ED">
        <w:trPr>
          <w:cantSplit/>
        </w:trPr>
        <w:tc>
          <w:tcPr>
            <w:tcW w:w="993" w:type="dxa"/>
          </w:tcPr>
          <w:p w14:paraId="61D37020" w14:textId="77777777" w:rsidR="007B6316" w:rsidRPr="001350B9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Asunto:</w:t>
            </w:r>
          </w:p>
        </w:tc>
        <w:tc>
          <w:tcPr>
            <w:tcW w:w="9213" w:type="dxa"/>
            <w:gridSpan w:val="3"/>
          </w:tcPr>
          <w:p w14:paraId="07816773" w14:textId="1C37DA2C" w:rsidR="007B6316" w:rsidRDefault="002F6B7A" w:rsidP="00303D62">
            <w:pPr>
              <w:tabs>
                <w:tab w:val="left" w:pos="4111"/>
              </w:tabs>
              <w:spacing w:before="0"/>
              <w:rPr>
                <w:b/>
              </w:rPr>
            </w:pPr>
            <w:r w:rsidRPr="002F6B7A">
              <w:rPr>
                <w:b/>
              </w:rPr>
              <w:t>Situación de las Recomendaciones UIT-T F.748.39 (ex F.AICP-FRRC), F.748.75 (ex F.MTTIR), F.748.76 (ex F.AI-RFSSMA), H.862.9 (ex F.HR-AP) y J.1043 (ex J.DRMVA-rbst) tras la reunión de la Comisión de Estudio 21 del UIT-T (Ginebra, 6-17 de julio de 2026)</w:t>
            </w:r>
          </w:p>
        </w:tc>
      </w:tr>
    </w:tbl>
    <w:p w14:paraId="2F45C811" w14:textId="77777777" w:rsidR="00C34772" w:rsidRDefault="00C34772" w:rsidP="007B6316">
      <w:pPr>
        <w:spacing w:before="320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678B9B09" w14:textId="064F3017" w:rsidR="002F6B7A" w:rsidRPr="0075304B" w:rsidRDefault="002F6B7A" w:rsidP="005E69CB">
      <w:pPr>
        <w:spacing w:after="120"/>
        <w:rPr>
          <w:rFonts w:cstheme="minorHAnsi"/>
          <w:lang w:val="es-ES"/>
        </w:rPr>
      </w:pPr>
      <w:r>
        <w:rPr>
          <w:lang w:val="es-ES"/>
        </w:rPr>
        <w:t>1</w:t>
      </w:r>
      <w:r>
        <w:rPr>
          <w:lang w:val="es-ES"/>
        </w:rPr>
        <w:tab/>
        <w:t xml:space="preserve">A raíz de la </w:t>
      </w:r>
      <w:hyperlink r:id="rId10" w:history="1">
        <w:r w:rsidRPr="002F6B7A">
          <w:rPr>
            <w:rStyle w:val="Hyperlink"/>
          </w:rPr>
          <w:t>Circular T</w:t>
        </w:r>
        <w:r w:rsidRPr="002F6B7A">
          <w:rPr>
            <w:rStyle w:val="Hyperlink"/>
          </w:rPr>
          <w:t>S</w:t>
        </w:r>
        <w:r w:rsidRPr="002F6B7A">
          <w:rPr>
            <w:rStyle w:val="Hyperlink"/>
          </w:rPr>
          <w:t>B 108</w:t>
        </w:r>
      </w:hyperlink>
      <w:r w:rsidR="005E69CB">
        <w:rPr>
          <w:lang w:val="es-ES"/>
        </w:rPr>
        <w:t xml:space="preserve">, </w:t>
      </w:r>
      <w:r>
        <w:rPr>
          <w:lang w:val="es-ES"/>
        </w:rPr>
        <w:t>del 21 de enero de 2026</w:t>
      </w:r>
      <w:r w:rsidR="005E69CB">
        <w:rPr>
          <w:lang w:val="es-ES"/>
        </w:rPr>
        <w:t>,</w:t>
      </w:r>
      <w:r>
        <w:rPr>
          <w:lang w:val="es-ES"/>
        </w:rPr>
        <w:t xml:space="preserve"> y de conformidad con las cláusulas</w:t>
      </w:r>
      <w:r w:rsidR="005E69CB">
        <w:rPr>
          <w:lang w:val="es-ES"/>
        </w:rPr>
        <w:t> </w:t>
      </w:r>
      <w:r>
        <w:rPr>
          <w:lang w:val="es-ES"/>
        </w:rPr>
        <w:t>9.5 y 9.6 de la Resolución 1 (Rev. Ginebra, 2022), por la presente le informo de que la Comisión de Estudio 21 adoptó en su Sesión Plenaria, celebrada el 17 de julio de 2026</w:t>
      </w:r>
      <w:r w:rsidR="004D61EF">
        <w:rPr>
          <w:lang w:val="es-ES"/>
        </w:rPr>
        <w:t xml:space="preserve">, </w:t>
      </w:r>
      <w:r>
        <w:rPr>
          <w:lang w:val="es-ES"/>
        </w:rPr>
        <w:t>en Ginebra, la siguiente decisión sobre las siguientes Recomendaciones del UIT-T:</w:t>
      </w:r>
      <w:hyperlink r:id="rId11" w:history="1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4820"/>
        <w:gridCol w:w="1417"/>
        <w:gridCol w:w="1526"/>
      </w:tblGrid>
      <w:tr w:rsidR="002F6B7A" w:rsidRPr="00E205BB" w14:paraId="5DC3F674" w14:textId="77777777" w:rsidTr="002F6B7A">
        <w:trPr>
          <w:tblHeader/>
          <w:jc w:val="center"/>
        </w:trPr>
        <w:tc>
          <w:tcPr>
            <w:tcW w:w="182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45609" w14:textId="77777777" w:rsidR="002F6B7A" w:rsidRPr="00E205BB" w:rsidRDefault="002F6B7A" w:rsidP="002F6B7A">
            <w:pPr>
              <w:pStyle w:val="TableHead"/>
            </w:pPr>
            <w:r>
              <w:rPr>
                <w:lang w:val="es-ES"/>
              </w:rPr>
              <w:t>Número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57EE6" w14:textId="77777777" w:rsidR="002F6B7A" w:rsidRPr="00E205BB" w:rsidRDefault="002F6B7A" w:rsidP="002F6B7A">
            <w:pPr>
              <w:pStyle w:val="TableHead"/>
            </w:pPr>
            <w:r>
              <w:rPr>
                <w:lang w:val="es-ES"/>
              </w:rPr>
              <w:t>Título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91F90D" w14:textId="77777777" w:rsidR="002F6B7A" w:rsidRPr="00E205BB" w:rsidRDefault="002F6B7A" w:rsidP="002F6B7A">
            <w:pPr>
              <w:pStyle w:val="TableHead"/>
            </w:pPr>
            <w:r>
              <w:rPr>
                <w:lang w:val="es-ES"/>
              </w:rPr>
              <w:t>DT final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C23BE" w14:textId="77777777" w:rsidR="002F6B7A" w:rsidRPr="00E205BB" w:rsidRDefault="002F6B7A" w:rsidP="002F6B7A">
            <w:pPr>
              <w:pStyle w:val="TableHead"/>
            </w:pPr>
            <w:r>
              <w:rPr>
                <w:lang w:val="es-ES"/>
              </w:rPr>
              <w:t>Decisión</w:t>
            </w:r>
          </w:p>
        </w:tc>
      </w:tr>
      <w:tr w:rsidR="002F6B7A" w:rsidRPr="00E205BB" w14:paraId="34D7B1D6" w14:textId="77777777" w:rsidTr="002F6B7A">
        <w:trPr>
          <w:jc w:val="center"/>
        </w:trPr>
        <w:tc>
          <w:tcPr>
            <w:tcW w:w="1828" w:type="dxa"/>
            <w:tcBorders>
              <w:top w:val="single" w:sz="12" w:space="0" w:color="auto"/>
            </w:tcBorders>
          </w:tcPr>
          <w:p w14:paraId="41D2B674" w14:textId="10DE2AFA" w:rsidR="002F6B7A" w:rsidRPr="004D61EF" w:rsidRDefault="002F6B7A" w:rsidP="002F6B7A">
            <w:pPr>
              <w:pStyle w:val="TableText"/>
              <w:rPr>
                <w:rStyle w:val="Hyperlink"/>
              </w:rPr>
            </w:pPr>
            <w:hyperlink r:id="rId12" w:tooltip="See more details" w:history="1">
              <w:r w:rsidRPr="004D61EF">
                <w:rPr>
                  <w:rStyle w:val="Hyperlink"/>
                </w:rPr>
                <w:t>F.748.39</w:t>
              </w:r>
              <w:r w:rsidR="005E69CB" w:rsidRPr="004D61EF">
                <w:rPr>
                  <w:rStyle w:val="Hyperlink"/>
                </w:rPr>
                <w:br/>
              </w:r>
              <w:r w:rsidRPr="004D61EF">
                <w:rPr>
                  <w:rStyle w:val="Hyperlink"/>
                </w:rPr>
                <w:t>(ex F.AICP-F</w:t>
              </w:r>
              <w:r w:rsidRPr="004D61EF">
                <w:rPr>
                  <w:rStyle w:val="Hyperlink"/>
                </w:rPr>
                <w:t>R</w:t>
              </w:r>
              <w:r w:rsidRPr="004D61EF">
                <w:rPr>
                  <w:rStyle w:val="Hyperlink"/>
                </w:rPr>
                <w:t>RC)</w:t>
              </w:r>
            </w:hyperlink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4BAE52B6" w14:textId="77777777" w:rsidR="002F6B7A" w:rsidRPr="0075304B" w:rsidRDefault="002F6B7A" w:rsidP="002F6B7A">
            <w:pPr>
              <w:pStyle w:val="TableText"/>
              <w:rPr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Requisitos funcionales y arquitectura de referencia de la plataforma de inteligencia artificial en la nube para el mantenimiento de instalaciones de red eléctrica inteligente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9A7F066" w14:textId="0B2A1484" w:rsidR="002F6B7A" w:rsidRPr="005E69CB" w:rsidRDefault="002F6B7A" w:rsidP="002F6B7A">
            <w:pPr>
              <w:pStyle w:val="TableText"/>
              <w:jc w:val="center"/>
              <w:rPr>
                <w:rStyle w:val="Hyperlink"/>
              </w:rPr>
            </w:pPr>
            <w:hyperlink r:id="rId13" w:history="1">
              <w:r w:rsidRPr="005E69CB">
                <w:rPr>
                  <w:rStyle w:val="Hyperlink"/>
                </w:rPr>
                <w:t>TD296/P</w:t>
              </w:r>
              <w:r w:rsidRPr="005E69CB">
                <w:rPr>
                  <w:rStyle w:val="Hyperlink"/>
                </w:rPr>
                <w:t>L</w:t>
              </w:r>
              <w:r w:rsidRPr="005E69CB">
                <w:rPr>
                  <w:rStyle w:val="Hyperlink"/>
                </w:rPr>
                <w:t>EN</w:t>
              </w:r>
            </w:hyperlink>
          </w:p>
        </w:tc>
        <w:tc>
          <w:tcPr>
            <w:tcW w:w="1526" w:type="dxa"/>
            <w:tcBorders>
              <w:top w:val="single" w:sz="12" w:space="0" w:color="auto"/>
            </w:tcBorders>
          </w:tcPr>
          <w:p w14:paraId="3ABE628E" w14:textId="77777777" w:rsidR="002F6B7A" w:rsidRPr="00E205BB" w:rsidRDefault="002F6B7A" w:rsidP="002F6B7A">
            <w:pPr>
              <w:pStyle w:val="TableText"/>
              <w:jc w:val="center"/>
              <w:rPr>
                <w:szCs w:val="22"/>
              </w:rPr>
            </w:pPr>
            <w:r>
              <w:rPr>
                <w:color w:val="000000"/>
                <w:szCs w:val="22"/>
                <w:lang w:val="es-ES"/>
              </w:rPr>
              <w:t>Aprobada</w:t>
            </w:r>
          </w:p>
        </w:tc>
      </w:tr>
      <w:tr w:rsidR="002F6B7A" w:rsidRPr="00E205BB" w14:paraId="14AD10E5" w14:textId="77777777" w:rsidTr="002F6B7A">
        <w:trPr>
          <w:jc w:val="center"/>
        </w:trPr>
        <w:tc>
          <w:tcPr>
            <w:tcW w:w="1828" w:type="dxa"/>
          </w:tcPr>
          <w:p w14:paraId="51CE26D3" w14:textId="33CF2F02" w:rsidR="002F6B7A" w:rsidRPr="004D61EF" w:rsidRDefault="002F6B7A" w:rsidP="002F6B7A">
            <w:pPr>
              <w:pStyle w:val="TableText"/>
              <w:rPr>
                <w:rStyle w:val="Hyperlink"/>
              </w:rPr>
            </w:pPr>
            <w:hyperlink r:id="rId14" w:tooltip="See more details" w:history="1">
              <w:r w:rsidRPr="004D61EF">
                <w:rPr>
                  <w:rStyle w:val="Hyperlink"/>
                </w:rPr>
                <w:t>F.748.75</w:t>
              </w:r>
              <w:r w:rsidRPr="004D61EF">
                <w:rPr>
                  <w:rStyle w:val="Hyperlink"/>
                </w:rPr>
                <w:br/>
                <w:t>(ex F.MTT</w:t>
              </w:r>
              <w:r w:rsidRPr="004D61EF">
                <w:rPr>
                  <w:rStyle w:val="Hyperlink"/>
                </w:rPr>
                <w:t>I</w:t>
              </w:r>
              <w:r w:rsidRPr="004D61EF">
                <w:rPr>
                  <w:rStyle w:val="Hyperlink"/>
                </w:rPr>
                <w:t>R)</w:t>
              </w:r>
            </w:hyperlink>
          </w:p>
        </w:tc>
        <w:tc>
          <w:tcPr>
            <w:tcW w:w="4820" w:type="dxa"/>
          </w:tcPr>
          <w:p w14:paraId="6CB43C73" w14:textId="77777777" w:rsidR="002F6B7A" w:rsidRPr="0075304B" w:rsidRDefault="002F6B7A" w:rsidP="002F6B7A">
            <w:pPr>
              <w:pStyle w:val="TableText"/>
              <w:rPr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Requisitos y marco de trabajo de los sistemas robóticos de inspección de túneles de transporte basados en visión por computadora y audición computacional</w:t>
            </w:r>
          </w:p>
        </w:tc>
        <w:tc>
          <w:tcPr>
            <w:tcW w:w="1417" w:type="dxa"/>
          </w:tcPr>
          <w:p w14:paraId="597FF2C6" w14:textId="3DE149AF" w:rsidR="002F6B7A" w:rsidRPr="005E69CB" w:rsidRDefault="002F6B7A" w:rsidP="002F6B7A">
            <w:pPr>
              <w:pStyle w:val="TableText"/>
              <w:jc w:val="center"/>
              <w:rPr>
                <w:rStyle w:val="Hyperlink"/>
              </w:rPr>
            </w:pPr>
            <w:hyperlink r:id="rId15" w:history="1">
              <w:r w:rsidRPr="005E69CB">
                <w:rPr>
                  <w:rStyle w:val="Hyperlink"/>
                </w:rPr>
                <w:t>TD289/P</w:t>
              </w:r>
              <w:r w:rsidRPr="005E69CB">
                <w:rPr>
                  <w:rStyle w:val="Hyperlink"/>
                </w:rPr>
                <w:t>L</w:t>
              </w:r>
              <w:r w:rsidRPr="005E69CB">
                <w:rPr>
                  <w:rStyle w:val="Hyperlink"/>
                </w:rPr>
                <w:t>EN</w:t>
              </w:r>
            </w:hyperlink>
          </w:p>
        </w:tc>
        <w:tc>
          <w:tcPr>
            <w:tcW w:w="1526" w:type="dxa"/>
          </w:tcPr>
          <w:p w14:paraId="1C917E75" w14:textId="77777777" w:rsidR="002F6B7A" w:rsidRPr="00E205BB" w:rsidRDefault="002F6B7A" w:rsidP="002F6B7A">
            <w:pPr>
              <w:pStyle w:val="TableText"/>
              <w:jc w:val="center"/>
              <w:rPr>
                <w:szCs w:val="22"/>
              </w:rPr>
            </w:pPr>
            <w:r>
              <w:rPr>
                <w:color w:val="000000"/>
                <w:szCs w:val="22"/>
                <w:lang w:val="es-ES"/>
              </w:rPr>
              <w:t>Aprobada</w:t>
            </w:r>
          </w:p>
        </w:tc>
      </w:tr>
      <w:tr w:rsidR="002F6B7A" w:rsidRPr="00E205BB" w14:paraId="6A1320C1" w14:textId="77777777" w:rsidTr="002F6B7A">
        <w:trPr>
          <w:jc w:val="center"/>
        </w:trPr>
        <w:tc>
          <w:tcPr>
            <w:tcW w:w="1828" w:type="dxa"/>
          </w:tcPr>
          <w:p w14:paraId="4E6DD21E" w14:textId="76815E6F" w:rsidR="002F6B7A" w:rsidRPr="004D61EF" w:rsidRDefault="002F6B7A" w:rsidP="002F6B7A">
            <w:pPr>
              <w:pStyle w:val="TableText"/>
              <w:rPr>
                <w:rStyle w:val="Hyperlink"/>
              </w:rPr>
            </w:pPr>
            <w:hyperlink r:id="rId16" w:tooltip="See more details" w:history="1">
              <w:r w:rsidRPr="004D61EF">
                <w:rPr>
                  <w:rStyle w:val="Hyperlink"/>
                </w:rPr>
                <w:t>F.748.76</w:t>
              </w:r>
              <w:r w:rsidRPr="004D61EF">
                <w:rPr>
                  <w:rStyle w:val="Hyperlink"/>
                </w:rPr>
                <w:br/>
                <w:t>(ex F.AI-RFSS</w:t>
              </w:r>
              <w:r w:rsidRPr="004D61EF">
                <w:rPr>
                  <w:rStyle w:val="Hyperlink"/>
                </w:rPr>
                <w:t>M</w:t>
              </w:r>
              <w:r w:rsidRPr="004D61EF">
                <w:rPr>
                  <w:rStyle w:val="Hyperlink"/>
                </w:rPr>
                <w:t>A)</w:t>
              </w:r>
            </w:hyperlink>
          </w:p>
        </w:tc>
        <w:tc>
          <w:tcPr>
            <w:tcW w:w="4820" w:type="dxa"/>
          </w:tcPr>
          <w:p w14:paraId="6622BA30" w14:textId="77777777" w:rsidR="002F6B7A" w:rsidRPr="0075304B" w:rsidRDefault="002F6B7A" w:rsidP="002F6B7A">
            <w:pPr>
              <w:pStyle w:val="TableText"/>
              <w:rPr>
                <w:color w:val="000000" w:themeColor="text1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Marco y requisitos generales para la gestión y el análisis de señales sonoras basadas en tecnología de inteligencia artificial para equipos eléctricos</w:t>
            </w:r>
          </w:p>
        </w:tc>
        <w:tc>
          <w:tcPr>
            <w:tcW w:w="1417" w:type="dxa"/>
          </w:tcPr>
          <w:p w14:paraId="5D4DB5DA" w14:textId="4466B530" w:rsidR="002F6B7A" w:rsidRPr="005E69CB" w:rsidRDefault="002F6B7A" w:rsidP="002F6B7A">
            <w:pPr>
              <w:pStyle w:val="TableText"/>
              <w:jc w:val="center"/>
              <w:rPr>
                <w:rStyle w:val="Hyperlink"/>
              </w:rPr>
            </w:pPr>
            <w:hyperlink r:id="rId17" w:history="1">
              <w:r w:rsidRPr="005E69CB">
                <w:rPr>
                  <w:rStyle w:val="Hyperlink"/>
                </w:rPr>
                <w:t>TD304/PLE</w:t>
              </w:r>
              <w:r w:rsidRPr="005E69CB">
                <w:rPr>
                  <w:rStyle w:val="Hyperlink"/>
                </w:rPr>
                <w:t>N</w:t>
              </w:r>
            </w:hyperlink>
          </w:p>
        </w:tc>
        <w:tc>
          <w:tcPr>
            <w:tcW w:w="1526" w:type="dxa"/>
          </w:tcPr>
          <w:p w14:paraId="0946540D" w14:textId="77777777" w:rsidR="002F6B7A" w:rsidRPr="00E205BB" w:rsidRDefault="002F6B7A" w:rsidP="002F6B7A">
            <w:pPr>
              <w:pStyle w:val="TableText"/>
              <w:jc w:val="center"/>
              <w:rPr>
                <w:szCs w:val="22"/>
              </w:rPr>
            </w:pPr>
            <w:r>
              <w:rPr>
                <w:color w:val="000000"/>
                <w:szCs w:val="22"/>
                <w:lang w:val="es-ES"/>
              </w:rPr>
              <w:t>Aprobada</w:t>
            </w:r>
          </w:p>
        </w:tc>
      </w:tr>
      <w:tr w:rsidR="002F6B7A" w:rsidRPr="00E205BB" w14:paraId="11B5D5D9" w14:textId="77777777" w:rsidTr="002F6B7A">
        <w:trPr>
          <w:jc w:val="center"/>
        </w:trPr>
        <w:tc>
          <w:tcPr>
            <w:tcW w:w="1828" w:type="dxa"/>
          </w:tcPr>
          <w:p w14:paraId="7ADC887E" w14:textId="09E9F74E" w:rsidR="002F6B7A" w:rsidRPr="004D61EF" w:rsidRDefault="002F6B7A" w:rsidP="002F6B7A">
            <w:pPr>
              <w:pStyle w:val="TableText"/>
              <w:rPr>
                <w:rStyle w:val="Hyperlink"/>
              </w:rPr>
            </w:pPr>
            <w:hyperlink r:id="rId18" w:tooltip="See more details" w:history="1">
              <w:r w:rsidRPr="004D61EF">
                <w:rPr>
                  <w:rStyle w:val="Hyperlink"/>
                </w:rPr>
                <w:t>J.1043</w:t>
              </w:r>
              <w:r w:rsidRPr="004D61EF">
                <w:rPr>
                  <w:rStyle w:val="Hyperlink"/>
                </w:rPr>
                <w:br/>
                <w:t>(ex J.DRMV</w:t>
              </w:r>
              <w:r w:rsidRPr="004D61EF">
                <w:rPr>
                  <w:rStyle w:val="Hyperlink"/>
                </w:rPr>
                <w:t>A</w:t>
              </w:r>
              <w:r w:rsidRPr="004D61EF">
                <w:rPr>
                  <w:rStyle w:val="Hyperlink"/>
                </w:rPr>
                <w:t>-rbst)</w:t>
              </w:r>
            </w:hyperlink>
          </w:p>
        </w:tc>
        <w:tc>
          <w:tcPr>
            <w:tcW w:w="4820" w:type="dxa"/>
          </w:tcPr>
          <w:p w14:paraId="796D37B1" w14:textId="77777777" w:rsidR="002F6B7A" w:rsidRPr="0075304B" w:rsidRDefault="002F6B7A" w:rsidP="002F6B7A">
            <w:pPr>
              <w:pStyle w:val="TableText"/>
              <w:rPr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Gestión de derechos digitales para la distribución de contenidos de audio y vídeo – Reglas de cumplimiento y robustez</w:t>
            </w:r>
          </w:p>
        </w:tc>
        <w:tc>
          <w:tcPr>
            <w:tcW w:w="1417" w:type="dxa"/>
          </w:tcPr>
          <w:p w14:paraId="6DFE6D1F" w14:textId="6AB4EB7F" w:rsidR="002F6B7A" w:rsidRPr="005E69CB" w:rsidRDefault="002F6B7A" w:rsidP="002F6B7A">
            <w:pPr>
              <w:pStyle w:val="TableText"/>
              <w:jc w:val="center"/>
              <w:rPr>
                <w:rStyle w:val="Hyperlink"/>
              </w:rPr>
            </w:pPr>
            <w:hyperlink r:id="rId19" w:history="1">
              <w:r w:rsidRPr="005E69CB">
                <w:rPr>
                  <w:rStyle w:val="Hyperlink"/>
                </w:rPr>
                <w:t>TD343</w:t>
              </w:r>
              <w:r w:rsidRPr="005E69CB">
                <w:rPr>
                  <w:rStyle w:val="Hyperlink"/>
                </w:rPr>
                <w:t>/</w:t>
              </w:r>
              <w:r w:rsidRPr="005E69CB">
                <w:rPr>
                  <w:rStyle w:val="Hyperlink"/>
                </w:rPr>
                <w:t>PLEN</w:t>
              </w:r>
            </w:hyperlink>
          </w:p>
        </w:tc>
        <w:tc>
          <w:tcPr>
            <w:tcW w:w="1526" w:type="dxa"/>
          </w:tcPr>
          <w:p w14:paraId="54AD26C9" w14:textId="77777777" w:rsidR="002F6B7A" w:rsidRPr="00E205BB" w:rsidRDefault="002F6B7A" w:rsidP="002F6B7A">
            <w:pPr>
              <w:pStyle w:val="TableText"/>
              <w:jc w:val="center"/>
              <w:rPr>
                <w:szCs w:val="22"/>
              </w:rPr>
            </w:pPr>
            <w:r>
              <w:rPr>
                <w:color w:val="000000"/>
                <w:szCs w:val="22"/>
                <w:lang w:val="es-ES"/>
              </w:rPr>
              <w:t>Aprobada</w:t>
            </w:r>
          </w:p>
        </w:tc>
      </w:tr>
    </w:tbl>
    <w:p w14:paraId="3C32BC62" w14:textId="5DCF998E" w:rsidR="002F6B7A" w:rsidRPr="0075304B" w:rsidRDefault="002F6B7A" w:rsidP="002F6B7A">
      <w:pPr>
        <w:rPr>
          <w:rFonts w:cstheme="minorHAnsi"/>
          <w:bCs/>
          <w:lang w:val="es-ES"/>
        </w:rPr>
      </w:pPr>
      <w:r>
        <w:rPr>
          <w:lang w:val="es-ES"/>
        </w:rPr>
        <w:lastRenderedPageBreak/>
        <w:t>Las referencias para las Recomendaciones aprobadas, actualizadas de</w:t>
      </w:r>
      <w:r w:rsidR="004D61EF">
        <w:rPr>
          <w:lang w:val="es-ES"/>
        </w:rPr>
        <w:t>l</w:t>
      </w:r>
      <w:r>
        <w:rPr>
          <w:lang w:val="es-ES"/>
        </w:rPr>
        <w:t xml:space="preserve"> acuerdo con las observaciones recibidas de los Estados Miembros durante la consulta, pueden encontrarse en el cuadro anterior.</w:t>
      </w:r>
    </w:p>
    <w:p w14:paraId="23190F97" w14:textId="0042B561" w:rsidR="007B6316" w:rsidRDefault="002F6B7A" w:rsidP="002F6B7A">
      <w:pPr>
        <w:rPr>
          <w:lang w:val="es-ES"/>
        </w:rPr>
      </w:pPr>
      <w:r>
        <w:rPr>
          <w:lang w:val="es-ES"/>
        </w:rPr>
        <w:t xml:space="preserve">Además, a raíz de la </w:t>
      </w:r>
      <w:hyperlink r:id="rId20" w:history="1">
        <w:r w:rsidRPr="002F6B7A">
          <w:rPr>
            <w:rStyle w:val="Hyperlink"/>
          </w:rPr>
          <w:t>Circular TSB</w:t>
        </w:r>
        <w:r w:rsidRPr="002F6B7A">
          <w:rPr>
            <w:rStyle w:val="Hyperlink"/>
          </w:rPr>
          <w:t xml:space="preserve"> </w:t>
        </w:r>
        <w:r w:rsidRPr="002F6B7A">
          <w:rPr>
            <w:rStyle w:val="Hyperlink"/>
          </w:rPr>
          <w:t>108</w:t>
        </w:r>
      </w:hyperlink>
      <w:r w:rsidR="004D61EF">
        <w:rPr>
          <w:rStyle w:val="Hyperlink"/>
        </w:rPr>
        <w:t>,</w:t>
      </w:r>
      <w:r>
        <w:rPr>
          <w:lang w:val="es-ES"/>
        </w:rPr>
        <w:t xml:space="preserve"> de 21 de enero de 2026, y de conformidad con las cláusulas</w:t>
      </w:r>
      <w:r>
        <w:rPr>
          <w:lang w:val="es-ES"/>
        </w:rPr>
        <w:t> </w:t>
      </w:r>
      <w:r>
        <w:rPr>
          <w:lang w:val="es-ES"/>
        </w:rPr>
        <w:t xml:space="preserve">9.4.4 y 9.4.6 de la Resolución 1 (Rev. Ginebra, 2022), se debatió el proyecto de Recomendación UIT-T </w:t>
      </w:r>
      <w:hyperlink r:id="rId21" w:history="1">
        <w:r w:rsidRPr="002F6B7A">
          <w:rPr>
            <w:rStyle w:val="Hyperlink"/>
          </w:rPr>
          <w:t>H.862.9 (ex H.H</w:t>
        </w:r>
        <w:r w:rsidRPr="002F6B7A">
          <w:rPr>
            <w:rStyle w:val="Hyperlink"/>
          </w:rPr>
          <w:t>R</w:t>
        </w:r>
        <w:r w:rsidRPr="002F6B7A">
          <w:rPr>
            <w:rStyle w:val="Hyperlink"/>
          </w:rPr>
          <w:t>-AP)</w:t>
        </w:r>
      </w:hyperlink>
      <w:r w:rsidRPr="002F6B7A">
        <w:rPr>
          <w:rStyle w:val="Hyperlink"/>
        </w:rPr>
        <w:t xml:space="preserve"> </w:t>
      </w:r>
      <w:r>
        <w:rPr>
          <w:lang w:val="es-ES"/>
        </w:rPr>
        <w:t xml:space="preserve">y se acordó que se necesitaba más tiempo para resolver todos los comentarios. Por consiguiente, el proyecto de Recomendación UIT-T </w:t>
      </w:r>
      <w:hyperlink r:id="rId22" w:history="1">
        <w:r w:rsidRPr="002F6B7A">
          <w:rPr>
            <w:rStyle w:val="Hyperlink"/>
          </w:rPr>
          <w:t>H</w:t>
        </w:r>
        <w:r w:rsidRPr="002F6B7A">
          <w:rPr>
            <w:rStyle w:val="Hyperlink"/>
          </w:rPr>
          <w:t>.</w:t>
        </w:r>
        <w:r w:rsidRPr="002F6B7A">
          <w:rPr>
            <w:rStyle w:val="Hyperlink"/>
          </w:rPr>
          <w:t>862.9 (ex</w:t>
        </w:r>
        <w:r>
          <w:rPr>
            <w:rStyle w:val="Hyperlink"/>
          </w:rPr>
          <w:t> </w:t>
        </w:r>
        <w:r w:rsidRPr="002F6B7A">
          <w:rPr>
            <w:rStyle w:val="Hyperlink"/>
          </w:rPr>
          <w:t>H.HR-AP)</w:t>
        </w:r>
      </w:hyperlink>
      <w:r w:rsidRPr="002F6B7A">
        <w:rPr>
          <w:rStyle w:val="Hyperlink"/>
        </w:rPr>
        <w:t xml:space="preserve"> </w:t>
      </w:r>
      <w:r>
        <w:rPr>
          <w:lang w:val="es-ES"/>
        </w:rPr>
        <w:t>permanece en el programa de trabajo como tema de estudio en estudio y estará sujeto a (re)determinación en una reunión futura (provisionalmente, en la reunión del GT2/21 prevista para diciembre de 2026).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4787"/>
        <w:gridCol w:w="1450"/>
        <w:gridCol w:w="1526"/>
      </w:tblGrid>
      <w:tr w:rsidR="002F6B7A" w:rsidRPr="002F6B7A" w14:paraId="2E934B47" w14:textId="77777777" w:rsidTr="002F6B7A">
        <w:trPr>
          <w:tblHeader/>
          <w:jc w:val="center"/>
        </w:trPr>
        <w:tc>
          <w:tcPr>
            <w:tcW w:w="182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6662B" w14:textId="77777777" w:rsidR="002F6B7A" w:rsidRPr="002F6B7A" w:rsidRDefault="002F6B7A" w:rsidP="002F6B7A">
            <w:pPr>
              <w:pStyle w:val="TableHead"/>
              <w:rPr>
                <w:lang w:val="es-ES"/>
              </w:rPr>
            </w:pPr>
            <w:r w:rsidRPr="002F6B7A">
              <w:rPr>
                <w:lang w:val="es-ES"/>
              </w:rPr>
              <w:t>Número</w:t>
            </w:r>
          </w:p>
        </w:tc>
        <w:tc>
          <w:tcPr>
            <w:tcW w:w="478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A3619" w14:textId="77777777" w:rsidR="002F6B7A" w:rsidRPr="002F6B7A" w:rsidRDefault="002F6B7A" w:rsidP="002F6B7A">
            <w:pPr>
              <w:pStyle w:val="TableHead"/>
              <w:rPr>
                <w:lang w:val="es-ES"/>
              </w:rPr>
            </w:pPr>
            <w:r w:rsidRPr="002F6B7A">
              <w:rPr>
                <w:lang w:val="es-ES"/>
              </w:rPr>
              <w:t>Título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A1294" w14:textId="77777777" w:rsidR="002F6B7A" w:rsidRPr="002F6B7A" w:rsidRDefault="002F6B7A" w:rsidP="002F6B7A">
            <w:pPr>
              <w:pStyle w:val="TableHead"/>
              <w:rPr>
                <w:lang w:val="es-ES"/>
              </w:rPr>
            </w:pPr>
            <w:r w:rsidRPr="002F6B7A">
              <w:rPr>
                <w:lang w:val="es-ES"/>
              </w:rPr>
              <w:t>DT final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F7AC20" w14:textId="77777777" w:rsidR="002F6B7A" w:rsidRPr="002F6B7A" w:rsidRDefault="002F6B7A" w:rsidP="002F6B7A">
            <w:pPr>
              <w:pStyle w:val="TableHead"/>
              <w:rPr>
                <w:lang w:val="es-ES"/>
              </w:rPr>
            </w:pPr>
            <w:r w:rsidRPr="002F6B7A">
              <w:rPr>
                <w:lang w:val="es-ES"/>
              </w:rPr>
              <w:t>Decisión</w:t>
            </w:r>
          </w:p>
        </w:tc>
      </w:tr>
      <w:tr w:rsidR="002F6B7A" w:rsidRPr="00E205BB" w14:paraId="538E017C" w14:textId="77777777" w:rsidTr="002F6B7A">
        <w:trPr>
          <w:jc w:val="center"/>
        </w:trPr>
        <w:tc>
          <w:tcPr>
            <w:tcW w:w="1828" w:type="dxa"/>
          </w:tcPr>
          <w:p w14:paraId="63BB9BD0" w14:textId="6549DDD1" w:rsidR="002F6B7A" w:rsidRPr="004D61EF" w:rsidRDefault="004D61EF" w:rsidP="002F6B7A">
            <w:pPr>
              <w:pStyle w:val="TableText"/>
              <w:rPr>
                <w:rStyle w:val="Hyperlink"/>
              </w:rPr>
            </w:pPr>
            <w:hyperlink r:id="rId23" w:history="1">
              <w:r w:rsidR="002F6B7A" w:rsidRPr="004D61EF">
                <w:rPr>
                  <w:rStyle w:val="Hyperlink"/>
                  <w:lang w:val="es-ES"/>
                </w:rPr>
                <w:t>H.862.9</w:t>
              </w:r>
              <w:r w:rsidR="002F6B7A" w:rsidRPr="004D61EF">
                <w:rPr>
                  <w:rStyle w:val="Hyperlink"/>
                </w:rPr>
                <w:t xml:space="preserve"> </w:t>
              </w:r>
              <w:r w:rsidR="005E69CB" w:rsidRPr="004D61EF">
                <w:rPr>
                  <w:rStyle w:val="Hyperlink"/>
                  <w:lang w:val="es-ES"/>
                </w:rPr>
                <w:br/>
              </w:r>
              <w:r w:rsidR="005E69CB" w:rsidRPr="004D61EF">
                <w:rPr>
                  <w:rStyle w:val="Hyperlink"/>
                </w:rPr>
                <w:t>(</w:t>
              </w:r>
              <w:r w:rsidR="002F6B7A" w:rsidRPr="004D61EF">
                <w:rPr>
                  <w:rStyle w:val="Hyperlink"/>
                </w:rPr>
                <w:t>ex H.</w:t>
              </w:r>
              <w:r w:rsidR="002F6B7A" w:rsidRPr="004D61EF">
                <w:rPr>
                  <w:rStyle w:val="Hyperlink"/>
                </w:rPr>
                <w:t>H</w:t>
              </w:r>
              <w:r w:rsidR="002F6B7A" w:rsidRPr="004D61EF">
                <w:rPr>
                  <w:rStyle w:val="Hyperlink"/>
                </w:rPr>
                <w:t>R</w:t>
              </w:r>
              <w:r w:rsidR="002F6B7A" w:rsidRPr="004D61EF">
                <w:rPr>
                  <w:rStyle w:val="Hyperlink"/>
                </w:rPr>
                <w:t>-</w:t>
              </w:r>
              <w:r w:rsidR="002F6B7A" w:rsidRPr="004D61EF">
                <w:rPr>
                  <w:rStyle w:val="Hyperlink"/>
                </w:rPr>
                <w:t>AP</w:t>
              </w:r>
            </w:hyperlink>
            <w:r w:rsidR="002F6B7A" w:rsidRPr="004D61EF">
              <w:rPr>
                <w:rStyle w:val="Hyperlink"/>
              </w:rPr>
              <w:t>)</w:t>
            </w:r>
          </w:p>
        </w:tc>
        <w:tc>
          <w:tcPr>
            <w:tcW w:w="4787" w:type="dxa"/>
          </w:tcPr>
          <w:p w14:paraId="2F555D2B" w14:textId="77777777" w:rsidR="002F6B7A" w:rsidRPr="0075304B" w:rsidRDefault="002F6B7A" w:rsidP="002F6B7A">
            <w:pPr>
              <w:pStyle w:val="TableText"/>
              <w:rPr>
                <w:color w:val="000000" w:themeColor="text1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Marco para permisos de acceso a datos de salud de plataformas de salud digital</w:t>
            </w:r>
          </w:p>
        </w:tc>
        <w:tc>
          <w:tcPr>
            <w:tcW w:w="1450" w:type="dxa"/>
          </w:tcPr>
          <w:p w14:paraId="78E415F5" w14:textId="57C1BCEA" w:rsidR="002F6B7A" w:rsidRPr="005E69CB" w:rsidRDefault="002F6B7A" w:rsidP="002F6B7A">
            <w:pPr>
              <w:pStyle w:val="TableText"/>
              <w:jc w:val="center"/>
              <w:rPr>
                <w:rStyle w:val="Hyperlink"/>
              </w:rPr>
            </w:pPr>
            <w:hyperlink r:id="rId24" w:history="1">
              <w:r w:rsidRPr="005E69CB">
                <w:rPr>
                  <w:rStyle w:val="Hyperlink"/>
                </w:rPr>
                <w:t>TD2</w:t>
              </w:r>
              <w:r w:rsidRPr="005E69CB">
                <w:rPr>
                  <w:rStyle w:val="Hyperlink"/>
                </w:rPr>
                <w:t>6</w:t>
              </w:r>
              <w:r w:rsidRPr="005E69CB">
                <w:rPr>
                  <w:rStyle w:val="Hyperlink"/>
                </w:rPr>
                <w:t>9-R1/WP2</w:t>
              </w:r>
            </w:hyperlink>
          </w:p>
        </w:tc>
        <w:tc>
          <w:tcPr>
            <w:tcW w:w="1526" w:type="dxa"/>
          </w:tcPr>
          <w:p w14:paraId="612B41F3" w14:textId="77777777" w:rsidR="002F6B7A" w:rsidRPr="00E205BB" w:rsidRDefault="002F6B7A" w:rsidP="002F6B7A">
            <w:pPr>
              <w:pStyle w:val="TableText"/>
              <w:jc w:val="center"/>
              <w:rPr>
                <w:szCs w:val="22"/>
              </w:rPr>
            </w:pPr>
            <w:r>
              <w:rPr>
                <w:color w:val="000000"/>
                <w:szCs w:val="22"/>
                <w:lang w:val="es-ES"/>
              </w:rPr>
              <w:t>En estudio</w:t>
            </w:r>
          </w:p>
        </w:tc>
      </w:tr>
    </w:tbl>
    <w:p w14:paraId="21CC77C9" w14:textId="77777777" w:rsidR="005E69CB" w:rsidRPr="0075304B" w:rsidRDefault="005E69CB" w:rsidP="005E69CB">
      <w:pPr>
        <w:rPr>
          <w:rFonts w:eastAsia="SimSun" w:cs="Calibri"/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3</w:t>
      </w:r>
      <w:r>
        <w:rPr>
          <w:sz w:val="22"/>
          <w:szCs w:val="22"/>
          <w:lang w:val="es-ES"/>
        </w:rPr>
        <w:tab/>
        <w:t xml:space="preserve">Puede consultar la información disponible sobre patentes en línea en el </w:t>
      </w:r>
      <w:hyperlink r:id="rId25" w:history="1">
        <w:r w:rsidRPr="005E69CB">
          <w:rPr>
            <w:rStyle w:val="Hyperlink"/>
          </w:rPr>
          <w:t>sitio we</w:t>
        </w:r>
        <w:r w:rsidRPr="005E69CB">
          <w:rPr>
            <w:rStyle w:val="Hyperlink"/>
          </w:rPr>
          <w:t>b</w:t>
        </w:r>
        <w:r w:rsidRPr="005E69CB">
          <w:rPr>
            <w:rStyle w:val="Hyperlink"/>
          </w:rPr>
          <w:t xml:space="preserve"> del UIT-T</w:t>
        </w:r>
      </w:hyperlink>
      <w:r>
        <w:rPr>
          <w:sz w:val="22"/>
          <w:szCs w:val="22"/>
          <w:lang w:val="es-ES"/>
        </w:rPr>
        <w:t>.</w:t>
      </w:r>
      <w:hyperlink r:id="rId26" w:history="1"/>
    </w:p>
    <w:p w14:paraId="3C1C2FE3" w14:textId="31FF9082" w:rsidR="005E69CB" w:rsidRPr="0075304B" w:rsidRDefault="005E69CB" w:rsidP="005E69CB">
      <w:pPr>
        <w:rPr>
          <w:rFonts w:eastAsia="SimSun" w:cs="Calibri"/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4</w:t>
      </w:r>
      <w:r>
        <w:rPr>
          <w:sz w:val="22"/>
          <w:szCs w:val="22"/>
          <w:lang w:val="es-ES"/>
        </w:rPr>
        <w:tab/>
        <w:t xml:space="preserve">El texto de las Recomendaciones prepublicadas estará disponible en el sitio web del UIT-T en la dirección </w:t>
      </w:r>
      <w:hyperlink r:id="rId27" w:history="1">
        <w:r w:rsidRPr="004D61EF">
          <w:rPr>
            <w:rStyle w:val="Hyperlink"/>
            <w:sz w:val="22"/>
            <w:szCs w:val="22"/>
            <w:lang w:val="es-ES"/>
          </w:rPr>
          <w:t>https://www.itu.int/itu-t/recommend</w:t>
        </w:r>
        <w:r w:rsidRPr="004D61EF">
          <w:rPr>
            <w:rStyle w:val="Hyperlink"/>
            <w:sz w:val="22"/>
            <w:szCs w:val="22"/>
            <w:lang w:val="es-ES"/>
          </w:rPr>
          <w:t>a</w:t>
        </w:r>
        <w:r w:rsidRPr="004D61EF">
          <w:rPr>
            <w:rStyle w:val="Hyperlink"/>
            <w:sz w:val="22"/>
            <w:szCs w:val="22"/>
            <w:lang w:val="es-ES"/>
          </w:rPr>
          <w:t>tions/</w:t>
        </w:r>
      </w:hyperlink>
      <w:r>
        <w:rPr>
          <w:sz w:val="22"/>
          <w:szCs w:val="22"/>
          <w:lang w:val="es-ES"/>
        </w:rPr>
        <w:t>.</w:t>
      </w:r>
      <w:hyperlink r:id="rId28" w:history="1"/>
    </w:p>
    <w:p w14:paraId="2065F773" w14:textId="77777777" w:rsidR="005E69CB" w:rsidRPr="0075304B" w:rsidRDefault="005E69CB" w:rsidP="005E69CB">
      <w:p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5</w:t>
      </w:r>
      <w:r>
        <w:rPr>
          <w:sz w:val="22"/>
          <w:szCs w:val="22"/>
          <w:lang w:val="es-ES"/>
        </w:rPr>
        <w:tab/>
        <w:t>La UIT publicará las Recomendaciones aprobadas a la mayor brevedad.</w:t>
      </w:r>
    </w:p>
    <w:p w14:paraId="789C31B7" w14:textId="77777777" w:rsidR="007B6316" w:rsidRPr="00081FE5" w:rsidRDefault="007B6316" w:rsidP="007B6316">
      <w:r w:rsidRPr="00081FE5">
        <w:t>Atentamente,</w:t>
      </w:r>
    </w:p>
    <w:p w14:paraId="1B2C35F0" w14:textId="77777777" w:rsidR="007B6316" w:rsidRPr="00081FE5" w:rsidRDefault="007B6316" w:rsidP="007B6316">
      <w:pPr>
        <w:spacing w:before="480" w:line="480" w:lineRule="auto"/>
        <w:rPr>
          <w:sz w:val="28"/>
          <w:szCs w:val="22"/>
        </w:rPr>
      </w:pPr>
      <w:r w:rsidRPr="00081FE5">
        <w:rPr>
          <w:i/>
          <w:iCs/>
          <w:szCs w:val="24"/>
        </w:rPr>
        <w:t>(firmado)</w:t>
      </w:r>
    </w:p>
    <w:p w14:paraId="3CF73B9D" w14:textId="34578898" w:rsidR="00401C20" w:rsidRPr="004D61EF" w:rsidRDefault="001350B9" w:rsidP="004D61EF">
      <w:pPr>
        <w:spacing w:before="360"/>
      </w:pPr>
      <w:r w:rsidRPr="001350B9">
        <w:rPr>
          <w:rFonts w:cstheme="minorHAnsi"/>
          <w:szCs w:val="22"/>
          <w:lang w:val="es-ES"/>
        </w:rPr>
        <w:t>Seizo Onoe</w:t>
      </w:r>
      <w:r w:rsidR="007B6316" w:rsidRPr="00081FE5">
        <w:br/>
        <w:t xml:space="preserve">Director de la Oficina de </w:t>
      </w:r>
      <w:r w:rsidR="007B6316" w:rsidRPr="00081FE5">
        <w:br/>
        <w:t>Normalización de las Telecomunicaciones</w:t>
      </w:r>
    </w:p>
    <w:sectPr w:rsidR="00401C20" w:rsidRPr="004D61EF" w:rsidSect="00B87E9E">
      <w:headerReference w:type="default" r:id="rId29"/>
      <w:footerReference w:type="first" r:id="rId30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6A7C" w14:textId="77777777" w:rsidR="00592990" w:rsidRDefault="00592990">
      <w:r>
        <w:separator/>
      </w:r>
    </w:p>
  </w:endnote>
  <w:endnote w:type="continuationSeparator" w:id="0">
    <w:p w14:paraId="55D48EFD" w14:textId="77777777" w:rsidR="00592990" w:rsidRDefault="0059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E6DF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C5542" w14:textId="77777777" w:rsidR="00592990" w:rsidRDefault="00592990">
      <w:r>
        <w:t>____________________</w:t>
      </w:r>
    </w:p>
  </w:footnote>
  <w:footnote w:type="continuationSeparator" w:id="0">
    <w:p w14:paraId="23E11EFF" w14:textId="77777777" w:rsidR="00592990" w:rsidRDefault="0059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736A" w14:textId="3BCA1C4B" w:rsidR="006969B4" w:rsidRPr="00303D62" w:rsidRDefault="006969B4">
    <w:pPr>
      <w:pStyle w:val="Header"/>
      <w:rPr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  <w:r w:rsidR="004D61EF">
      <w:rPr>
        <w:rStyle w:val="PageNumber"/>
        <w:sz w:val="18"/>
        <w:szCs w:val="18"/>
      </w:rPr>
      <w:br/>
    </w:r>
    <w:r w:rsidR="004D61EF" w:rsidRPr="004D61EF">
      <w:rPr>
        <w:sz w:val="18"/>
        <w:szCs w:val="18"/>
      </w:rPr>
      <w:t>TSB Circular 158</w:t>
    </w:r>
    <w:r w:rsidR="004D61EF">
      <w:rPr>
        <w:sz w:val="18"/>
        <w:szCs w:val="18"/>
      </w:rPr>
      <w:t>-S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90"/>
    <w:rsid w:val="00002529"/>
    <w:rsid w:val="00085662"/>
    <w:rsid w:val="000C382F"/>
    <w:rsid w:val="001173CC"/>
    <w:rsid w:val="001350B9"/>
    <w:rsid w:val="0014464D"/>
    <w:rsid w:val="001A54CC"/>
    <w:rsid w:val="00257FB4"/>
    <w:rsid w:val="002E496E"/>
    <w:rsid w:val="002F6B7A"/>
    <w:rsid w:val="00303D62"/>
    <w:rsid w:val="00335367"/>
    <w:rsid w:val="00370C2D"/>
    <w:rsid w:val="003D1E8D"/>
    <w:rsid w:val="003D673B"/>
    <w:rsid w:val="003F2855"/>
    <w:rsid w:val="00401C20"/>
    <w:rsid w:val="004A7957"/>
    <w:rsid w:val="004C0321"/>
    <w:rsid w:val="004C4144"/>
    <w:rsid w:val="004D61EF"/>
    <w:rsid w:val="0055719E"/>
    <w:rsid w:val="00592990"/>
    <w:rsid w:val="005E69CB"/>
    <w:rsid w:val="006969B4"/>
    <w:rsid w:val="006E4F7B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5172A"/>
    <w:rsid w:val="009A0BA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C116FE"/>
    <w:rsid w:val="00C17AC0"/>
    <w:rsid w:val="00C34772"/>
    <w:rsid w:val="00C5465A"/>
    <w:rsid w:val="00CE0D57"/>
    <w:rsid w:val="00D54642"/>
    <w:rsid w:val="00D834E7"/>
    <w:rsid w:val="00DD77C9"/>
    <w:rsid w:val="00DF3538"/>
    <w:rsid w:val="00E839B0"/>
    <w:rsid w:val="00E92C09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F25431"/>
  <w15:docId w15:val="{13B9F07C-4B57-45F1-BE20-05EF90F7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link w:val="TabletextChar"/>
    <w:qFormat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customStyle="1" w:styleId="TabletextChar">
    <w:name w:val="Table_text Char"/>
    <w:link w:val="Tabletext0"/>
    <w:qFormat/>
    <w:locked/>
    <w:rsid w:val="002F6B7A"/>
    <w:rPr>
      <w:rFonts w:asciiTheme="minorHAnsi" w:hAnsiTheme="minorHAnsi"/>
      <w:sz w:val="22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T25-SG21-260706-TD-PLEN-0296/es" TargetMode="External"/><Relationship Id="rId18" Type="http://schemas.openxmlformats.org/officeDocument/2006/relationships/hyperlink" Target="http://www.itu.int/itu-t/workprog/wp_item.aspx?isn=20981" TargetMode="External"/><Relationship Id="rId26" Type="http://schemas.openxmlformats.org/officeDocument/2006/relationships/hyperlink" Target="http://www.itu.int/net4/ipr/search.aspx?sector=ITU&amp;class=P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tu.int/myworkspace/t-wp/item?isn=21242" TargetMode="External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itu.int/itu-t/workprog/wp_item.aspx?isn=21013" TargetMode="External"/><Relationship Id="rId17" Type="http://schemas.openxmlformats.org/officeDocument/2006/relationships/hyperlink" Target="https://www.itu.int/md/T25-SG21-260706-TD-PLEN-0304/es" TargetMode="External"/><Relationship Id="rId25" Type="http://schemas.openxmlformats.org/officeDocument/2006/relationships/hyperlink" Target="http://www.itu.int/net4/ipr/search.aspx?sector=ITU&amp;class=PS" TargetMode="External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://www.itu.int/itu-t/workprog/wp_item.aspx?isn=21030" TargetMode="External"/><Relationship Id="rId20" Type="http://schemas.openxmlformats.org/officeDocument/2006/relationships/hyperlink" Target="https://www.itu.int/md/T25-TSB-CIR-0108/e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T25-TSB-CIR-0108/en" TargetMode="External"/><Relationship Id="rId24" Type="http://schemas.openxmlformats.org/officeDocument/2006/relationships/hyperlink" Target="https://www.itu.int/md/T25-SG21-260706-TD-WP2-0269/e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md/T25-SG21-260706-TD-PLEN-0289/es" TargetMode="External"/><Relationship Id="rId23" Type="http://schemas.openxmlformats.org/officeDocument/2006/relationships/hyperlink" Target="https://www.itu.int/myworkspace/t-wp/item?isn=21242" TargetMode="External"/><Relationship Id="rId28" Type="http://schemas.openxmlformats.org/officeDocument/2006/relationships/hyperlink" Target="https://www.itu.int/itu-t/recommendations/" TargetMode="External"/><Relationship Id="rId10" Type="http://schemas.openxmlformats.org/officeDocument/2006/relationships/hyperlink" Target="https://www.itu.int/md/T25-TSB-CIR-0108/es" TargetMode="External"/><Relationship Id="rId19" Type="http://schemas.openxmlformats.org/officeDocument/2006/relationships/hyperlink" Target="https://www.itu.int/md/T25-SG21-260706-TD-PLEN-0343/es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sbsg21@itu.int" TargetMode="External"/><Relationship Id="rId14" Type="http://schemas.openxmlformats.org/officeDocument/2006/relationships/hyperlink" Target="http://www.itu.int/itu-t/workprog/wp_item.aspx?isn=21021" TargetMode="External"/><Relationship Id="rId22" Type="http://schemas.openxmlformats.org/officeDocument/2006/relationships/hyperlink" Target="https://www.itu.int/myworkspace/t-wp/item?isn=21242" TargetMode="External"/><Relationship Id="rId27" Type="http://schemas.openxmlformats.org/officeDocument/2006/relationships/hyperlink" Target="https://www.itu.int/itu-t/recommendations/" TargetMode="External"/><Relationship Id="rId30" Type="http://schemas.openxmlformats.org/officeDocument/2006/relationships/footer" Target="footer1.xml"/><Relationship Id="rId35" Type="http://schemas.openxmlformats.org/officeDocument/2006/relationships/customXml" Target="../customXml/item4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irez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2" ma:contentTypeDescription="Create a new document." ma:contentTypeScope="" ma:versionID="8ac832cbc18e6e26ae641822e0000ece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975593ea167b9be2b2e9ec1b86cd1045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CC42D-C675-432D-AE91-58BED707FD8C}"/>
</file>

<file path=customXml/itemProps3.xml><?xml version="1.0" encoding="utf-8"?>
<ds:datastoreItem xmlns:ds="http://schemas.openxmlformats.org/officeDocument/2006/customXml" ds:itemID="{20E47942-58E7-4C8E-A317-AE57DE379C12}"/>
</file>

<file path=customXml/itemProps4.xml><?xml version="1.0" encoding="utf-8"?>
<ds:datastoreItem xmlns:ds="http://schemas.openxmlformats.org/officeDocument/2006/customXml" ds:itemID="{05F6CDD4-7FB2-466B-9DE5-819A7BAA6941}"/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26</TotalTime>
  <Pages>2</Pages>
  <Words>531</Words>
  <Characters>4387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4909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Spanish</cp:lastModifiedBy>
  <cp:revision>4</cp:revision>
  <cp:lastPrinted>2011-04-15T08:24:00Z</cp:lastPrinted>
  <dcterms:created xsi:type="dcterms:W3CDTF">2026-07-28T09:49:00Z</dcterms:created>
  <dcterms:modified xsi:type="dcterms:W3CDTF">2026-07-28T10:15:00Z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0x010100D1E61AAD99A901438D9BC061B6D8E5BF</vt:lpwstr>
  </property>
</Properties>
</file>