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9"/>
        <w:gridCol w:w="3312"/>
        <w:gridCol w:w="5138"/>
      </w:tblGrid>
      <w:tr w:rsidR="00EF6A23" w:rsidRPr="008E6B58" w14:paraId="3FDAE1F3" w14:textId="77777777" w:rsidTr="003F083D">
        <w:trPr>
          <w:cantSplit/>
        </w:trPr>
        <w:tc>
          <w:tcPr>
            <w:tcW w:w="0" w:type="auto"/>
            <w:vAlign w:val="center"/>
          </w:tcPr>
          <w:p w14:paraId="3DE42CAA" w14:textId="77777777" w:rsidR="00EF6A23" w:rsidRPr="008E6B58" w:rsidRDefault="00EF6A23" w:rsidP="00D14F31">
            <w:pPr>
              <w:tabs>
                <w:tab w:val="right" w:pos="8732"/>
              </w:tabs>
              <w:spacing w:before="0"/>
              <w:rPr>
                <w:b/>
                <w:bCs/>
                <w:iCs/>
                <w:color w:val="FFFFFF"/>
                <w:sz w:val="30"/>
                <w:szCs w:val="30"/>
              </w:rPr>
            </w:pPr>
            <w:r w:rsidRPr="008E6B58">
              <w:rPr>
                <w:lang w:eastAsia="zh-CN"/>
              </w:rPr>
              <w:drawing>
                <wp:inline distT="0" distB="0" distL="0" distR="0" wp14:anchorId="05764050" wp14:editId="248DEEAB">
                  <wp:extent cx="812165" cy="812165"/>
                  <wp:effectExtent l="0" t="0" r="0" b="0"/>
                  <wp:docPr id="2" name="Picture 2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e International Teleocmmunication Union - Connecting the World." title="IT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Align w:val="center"/>
          </w:tcPr>
          <w:p w14:paraId="75924CEF" w14:textId="77777777" w:rsidR="00EF6A23" w:rsidRPr="008E6B58" w:rsidRDefault="00EF6A23" w:rsidP="00EF6A23">
            <w:pPr>
              <w:spacing w:before="0"/>
              <w:rPr>
                <w:rFonts w:cs="Times New Roman Bold"/>
                <w:b/>
                <w:bCs/>
                <w:iCs/>
                <w:smallCaps/>
                <w:sz w:val="34"/>
                <w:szCs w:val="34"/>
              </w:rPr>
            </w:pPr>
            <w:r w:rsidRPr="008E6B58">
              <w:rPr>
                <w:rFonts w:cs="Times New Roman Bold"/>
                <w:b/>
                <w:bCs/>
                <w:iCs/>
                <w:smallCaps/>
                <w:sz w:val="34"/>
                <w:szCs w:val="34"/>
              </w:rPr>
              <w:t>Union internationale des télécommunications</w:t>
            </w:r>
          </w:p>
          <w:p w14:paraId="089E66D0" w14:textId="77777777" w:rsidR="00EF6A23" w:rsidRPr="008E6B58" w:rsidRDefault="00EF6A23" w:rsidP="00EF6A23">
            <w:pPr>
              <w:spacing w:before="0"/>
              <w:rPr>
                <w:color w:val="FFFFFF"/>
                <w:sz w:val="26"/>
                <w:szCs w:val="26"/>
              </w:rPr>
            </w:pPr>
            <w:r w:rsidRPr="008E6B58"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>B</w:t>
            </w:r>
            <w:r w:rsidRPr="008E6B58">
              <w:rPr>
                <w:b/>
                <w:bCs/>
                <w:iCs/>
                <w:smallCaps/>
                <w:sz w:val="28"/>
                <w:szCs w:val="28"/>
              </w:rPr>
              <w:t>ureau de la Normalisation des Télécommunications</w:t>
            </w:r>
          </w:p>
        </w:tc>
      </w:tr>
      <w:tr w:rsidR="00036F4F" w:rsidRPr="008E6B58" w14:paraId="18B25741" w14:textId="77777777" w:rsidTr="00110193">
        <w:trPr>
          <w:cantSplit/>
        </w:trPr>
        <w:tc>
          <w:tcPr>
            <w:tcW w:w="0" w:type="auto"/>
          </w:tcPr>
          <w:p w14:paraId="4B1AFD72" w14:textId="77777777" w:rsidR="00036F4F" w:rsidRPr="008E6B58" w:rsidRDefault="00036F4F" w:rsidP="00A5280F">
            <w:pPr>
              <w:tabs>
                <w:tab w:val="left" w:pos="4111"/>
              </w:tabs>
              <w:spacing w:before="10"/>
              <w:ind w:left="57"/>
            </w:pPr>
          </w:p>
        </w:tc>
        <w:tc>
          <w:tcPr>
            <w:tcW w:w="3344" w:type="dxa"/>
          </w:tcPr>
          <w:p w14:paraId="6579D3E8" w14:textId="77777777" w:rsidR="00036F4F" w:rsidRPr="008E6B58" w:rsidRDefault="00036F4F" w:rsidP="00A5280F">
            <w:pPr>
              <w:tabs>
                <w:tab w:val="left" w:pos="4111"/>
              </w:tabs>
              <w:spacing w:before="10"/>
              <w:ind w:left="57"/>
              <w:rPr>
                <w:b/>
              </w:rPr>
            </w:pPr>
          </w:p>
        </w:tc>
        <w:tc>
          <w:tcPr>
            <w:tcW w:w="5106" w:type="dxa"/>
          </w:tcPr>
          <w:p w14:paraId="0DC34ECA" w14:textId="696FD912" w:rsidR="00036F4F" w:rsidRPr="008E6B58" w:rsidRDefault="00036F4F" w:rsidP="00A5645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after="120"/>
              <w:ind w:left="284" w:hanging="227"/>
            </w:pPr>
            <w:r w:rsidRPr="008E6B58">
              <w:t>Genève, le</w:t>
            </w:r>
            <w:r w:rsidR="004419E9" w:rsidRPr="008E6B58">
              <w:t xml:space="preserve"> </w:t>
            </w:r>
            <w:r w:rsidR="000C75F9" w:rsidRPr="008E6B58">
              <w:t>27 juillet 2026</w:t>
            </w:r>
          </w:p>
        </w:tc>
      </w:tr>
      <w:tr w:rsidR="00445B68" w:rsidRPr="008E6B58" w14:paraId="16CDDFEF" w14:textId="77777777" w:rsidTr="00110193">
        <w:trPr>
          <w:cantSplit/>
          <w:trHeight w:val="340"/>
        </w:trPr>
        <w:tc>
          <w:tcPr>
            <w:tcW w:w="0" w:type="auto"/>
          </w:tcPr>
          <w:p w14:paraId="3EFF375D" w14:textId="58556577" w:rsidR="00445B68" w:rsidRPr="008E6B58" w:rsidRDefault="00445B68" w:rsidP="00307FB4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</w:rPr>
            </w:pPr>
            <w:r w:rsidRPr="008E6B58">
              <w:rPr>
                <w:b/>
                <w:bCs/>
              </w:rPr>
              <w:t>Réf.:</w:t>
            </w:r>
          </w:p>
        </w:tc>
        <w:tc>
          <w:tcPr>
            <w:tcW w:w="3344" w:type="dxa"/>
          </w:tcPr>
          <w:p w14:paraId="5FFBBC9B" w14:textId="2CAB759C" w:rsidR="00445B68" w:rsidRPr="008E6B58" w:rsidRDefault="00445B68" w:rsidP="00A5280F">
            <w:pPr>
              <w:tabs>
                <w:tab w:val="left" w:pos="4111"/>
              </w:tabs>
              <w:spacing w:before="10"/>
              <w:ind w:left="57"/>
              <w:rPr>
                <w:b/>
              </w:rPr>
            </w:pPr>
            <w:r w:rsidRPr="008E6B58">
              <w:rPr>
                <w:b/>
              </w:rPr>
              <w:t xml:space="preserve">Circulaire TSB </w:t>
            </w:r>
            <w:r w:rsidR="000C75F9" w:rsidRPr="008E6B58">
              <w:rPr>
                <w:b/>
              </w:rPr>
              <w:t>158</w:t>
            </w:r>
          </w:p>
          <w:p w14:paraId="577F6DA2" w14:textId="4AEDD2DF" w:rsidR="00445B68" w:rsidRPr="008E6B58" w:rsidRDefault="000C75F9" w:rsidP="00307FB4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  <w:szCs w:val="24"/>
              </w:rPr>
            </w:pPr>
            <w:r w:rsidRPr="008E6B58">
              <w:rPr>
                <w:color w:val="000000"/>
                <w:szCs w:val="24"/>
              </w:rPr>
              <w:t>CE 21/SP</w:t>
            </w:r>
          </w:p>
        </w:tc>
        <w:tc>
          <w:tcPr>
            <w:tcW w:w="5106" w:type="dxa"/>
            <w:vMerge w:val="restart"/>
          </w:tcPr>
          <w:p w14:paraId="35271D8E" w14:textId="144A57EB" w:rsidR="00307FB4" w:rsidRPr="008E6B58" w:rsidRDefault="00307FB4" w:rsidP="00307FB4">
            <w:pPr>
              <w:tabs>
                <w:tab w:val="left" w:pos="4111"/>
              </w:tabs>
              <w:spacing w:before="0"/>
              <w:ind w:left="426" w:hanging="426"/>
            </w:pPr>
            <w:bookmarkStart w:id="0" w:name="Addressee_F"/>
            <w:bookmarkEnd w:id="0"/>
            <w:r w:rsidRPr="008E6B58">
              <w:t>–</w:t>
            </w:r>
            <w:r w:rsidRPr="008E6B58">
              <w:tab/>
            </w:r>
            <w:r w:rsidR="000C75F9" w:rsidRPr="008E6B58">
              <w:t xml:space="preserve">Aux </w:t>
            </w:r>
            <w:r w:rsidRPr="008E6B58">
              <w:t>Administrations des États Membres de l'Union;</w:t>
            </w:r>
          </w:p>
          <w:p w14:paraId="461460AE" w14:textId="7FD4A0FF" w:rsidR="00445B68" w:rsidRPr="008E6B58" w:rsidRDefault="000C75F9" w:rsidP="006F724C">
            <w:pPr>
              <w:tabs>
                <w:tab w:val="left" w:pos="4111"/>
              </w:tabs>
              <w:spacing w:before="0"/>
              <w:ind w:left="426" w:hanging="426"/>
            </w:pPr>
            <w:r w:rsidRPr="008E6B58">
              <w:t>–</w:t>
            </w:r>
            <w:r w:rsidRPr="008E6B58">
              <w:tab/>
            </w:r>
            <w:r w:rsidRPr="008E6B58">
              <w:rPr>
                <w:color w:val="000000"/>
                <w:szCs w:val="24"/>
              </w:rPr>
              <w:t>À l'État de Palestine (Rés. 99 (Rév.</w:t>
            </w:r>
            <w:r w:rsidR="00110193" w:rsidRPr="008E6B58">
              <w:rPr>
                <w:color w:val="000000"/>
                <w:szCs w:val="24"/>
              </w:rPr>
              <w:t> </w:t>
            </w:r>
            <w:r w:rsidRPr="008E6B58">
              <w:rPr>
                <w:color w:val="000000"/>
                <w:szCs w:val="24"/>
              </w:rPr>
              <w:t>Dubaï,</w:t>
            </w:r>
            <w:r w:rsidR="00110193" w:rsidRPr="008E6B58">
              <w:rPr>
                <w:color w:val="000000"/>
                <w:szCs w:val="24"/>
              </w:rPr>
              <w:t> </w:t>
            </w:r>
            <w:r w:rsidRPr="008E6B58">
              <w:rPr>
                <w:color w:val="000000"/>
                <w:szCs w:val="24"/>
              </w:rPr>
              <w:t>2018))</w:t>
            </w:r>
          </w:p>
        </w:tc>
      </w:tr>
      <w:tr w:rsidR="00445B68" w:rsidRPr="008E6B58" w14:paraId="724FD23E" w14:textId="77777777" w:rsidTr="00110193">
        <w:trPr>
          <w:cantSplit/>
        </w:trPr>
        <w:tc>
          <w:tcPr>
            <w:tcW w:w="0" w:type="auto"/>
          </w:tcPr>
          <w:p w14:paraId="73149CCD" w14:textId="77777777" w:rsidR="00445B68" w:rsidRPr="008E6B58" w:rsidRDefault="00445B68" w:rsidP="00A5280F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  <w:sz w:val="20"/>
              </w:rPr>
            </w:pPr>
            <w:r w:rsidRPr="008E6B58">
              <w:rPr>
                <w:b/>
                <w:bCs/>
              </w:rPr>
              <w:t>Tél.:</w:t>
            </w:r>
          </w:p>
        </w:tc>
        <w:tc>
          <w:tcPr>
            <w:tcW w:w="3344" w:type="dxa"/>
          </w:tcPr>
          <w:p w14:paraId="78D06186" w14:textId="5869A408" w:rsidR="00445B68" w:rsidRPr="008E6B58" w:rsidRDefault="00445B68" w:rsidP="00A5280F">
            <w:pPr>
              <w:tabs>
                <w:tab w:val="left" w:pos="4111"/>
              </w:tabs>
              <w:spacing w:before="0"/>
              <w:ind w:left="57"/>
            </w:pPr>
            <w:r w:rsidRPr="008E6B58">
              <w:t>+</w:t>
            </w:r>
            <w:r w:rsidR="000C75F9" w:rsidRPr="008E6B58">
              <w:rPr>
                <w:color w:val="000000"/>
                <w:szCs w:val="24"/>
              </w:rPr>
              <w:t>41 22 730 5858</w:t>
            </w:r>
          </w:p>
        </w:tc>
        <w:tc>
          <w:tcPr>
            <w:tcW w:w="5106" w:type="dxa"/>
            <w:vMerge/>
          </w:tcPr>
          <w:p w14:paraId="6D3A5806" w14:textId="77777777" w:rsidR="00445B68" w:rsidRPr="008E6B58" w:rsidRDefault="00445B68" w:rsidP="00A5280F">
            <w:pPr>
              <w:tabs>
                <w:tab w:val="left" w:pos="226"/>
                <w:tab w:val="left" w:pos="4111"/>
              </w:tabs>
              <w:spacing w:before="0"/>
              <w:ind w:left="226" w:hanging="226"/>
              <w:rPr>
                <w:b/>
              </w:rPr>
            </w:pPr>
          </w:p>
        </w:tc>
      </w:tr>
      <w:tr w:rsidR="00307FB4" w:rsidRPr="008E6B58" w14:paraId="030F9AE5" w14:textId="77777777" w:rsidTr="00110193">
        <w:trPr>
          <w:cantSplit/>
          <w:trHeight w:val="586"/>
        </w:trPr>
        <w:tc>
          <w:tcPr>
            <w:tcW w:w="0" w:type="auto"/>
          </w:tcPr>
          <w:p w14:paraId="7B417C4C" w14:textId="77777777" w:rsidR="00307FB4" w:rsidRPr="008E6B58" w:rsidRDefault="00307FB4" w:rsidP="00A5280F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  <w:sz w:val="20"/>
              </w:rPr>
            </w:pPr>
            <w:r w:rsidRPr="008E6B58">
              <w:rPr>
                <w:b/>
                <w:bCs/>
              </w:rPr>
              <w:t>Télécopie:</w:t>
            </w:r>
          </w:p>
        </w:tc>
        <w:tc>
          <w:tcPr>
            <w:tcW w:w="3344" w:type="dxa"/>
          </w:tcPr>
          <w:p w14:paraId="1A4A5F7B" w14:textId="2AFA60BD" w:rsidR="00307FB4" w:rsidRPr="008E6B58" w:rsidRDefault="00307FB4" w:rsidP="00A5280F">
            <w:pPr>
              <w:tabs>
                <w:tab w:val="left" w:pos="4111"/>
              </w:tabs>
              <w:spacing w:before="0"/>
              <w:ind w:left="57"/>
            </w:pPr>
            <w:r w:rsidRPr="008E6B58">
              <w:t>+</w:t>
            </w:r>
            <w:r w:rsidR="000C75F9" w:rsidRPr="008E6B58">
              <w:rPr>
                <w:color w:val="000000"/>
                <w:szCs w:val="24"/>
              </w:rPr>
              <w:t>41 22 730 5853</w:t>
            </w:r>
          </w:p>
        </w:tc>
        <w:tc>
          <w:tcPr>
            <w:tcW w:w="5106" w:type="dxa"/>
            <w:vMerge/>
          </w:tcPr>
          <w:p w14:paraId="323DAC81" w14:textId="77777777" w:rsidR="00307FB4" w:rsidRPr="008E6B58" w:rsidRDefault="00307FB4" w:rsidP="00A5280F">
            <w:pPr>
              <w:tabs>
                <w:tab w:val="left" w:pos="226"/>
                <w:tab w:val="left" w:pos="4111"/>
              </w:tabs>
              <w:spacing w:before="0"/>
              <w:ind w:left="226" w:hanging="226"/>
              <w:rPr>
                <w:b/>
              </w:rPr>
            </w:pPr>
          </w:p>
        </w:tc>
      </w:tr>
      <w:tr w:rsidR="00307FB4" w:rsidRPr="008E6B58" w14:paraId="640FB6B9" w14:textId="77777777" w:rsidTr="00110193">
        <w:trPr>
          <w:cantSplit/>
        </w:trPr>
        <w:tc>
          <w:tcPr>
            <w:tcW w:w="0" w:type="auto"/>
          </w:tcPr>
          <w:p w14:paraId="15527369" w14:textId="0865F49A" w:rsidR="00307FB4" w:rsidRPr="008E6B58" w:rsidRDefault="00307FB4" w:rsidP="00A5280F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</w:rPr>
            </w:pPr>
            <w:r w:rsidRPr="008E6B58">
              <w:rPr>
                <w:b/>
                <w:bCs/>
              </w:rPr>
              <w:t>Courriel:</w:t>
            </w:r>
          </w:p>
        </w:tc>
        <w:tc>
          <w:tcPr>
            <w:tcW w:w="3344" w:type="dxa"/>
          </w:tcPr>
          <w:p w14:paraId="172249CE" w14:textId="1D8F9C4E" w:rsidR="00307FB4" w:rsidRPr="008E6B58" w:rsidRDefault="00C673A2" w:rsidP="00A5280F">
            <w:pPr>
              <w:tabs>
                <w:tab w:val="left" w:pos="4111"/>
              </w:tabs>
              <w:spacing w:before="0"/>
              <w:ind w:left="57"/>
            </w:pPr>
            <w:hyperlink r:id="rId9" w:history="1">
              <w:r w:rsidRPr="008E6B58">
                <w:rPr>
                  <w:rStyle w:val="Hyperlink"/>
                </w:rPr>
                <w:t>tsbsg21@itu.int</w:t>
              </w:r>
            </w:hyperlink>
          </w:p>
        </w:tc>
        <w:tc>
          <w:tcPr>
            <w:tcW w:w="5106" w:type="dxa"/>
          </w:tcPr>
          <w:p w14:paraId="55E5D357" w14:textId="77777777" w:rsidR="00307FB4" w:rsidRPr="008E6B58" w:rsidRDefault="00307FB4" w:rsidP="00307FB4">
            <w:pPr>
              <w:tabs>
                <w:tab w:val="clear" w:pos="794"/>
                <w:tab w:val="left" w:pos="226"/>
                <w:tab w:val="left" w:pos="4111"/>
              </w:tabs>
              <w:spacing w:before="0"/>
              <w:ind w:left="226" w:hanging="226"/>
              <w:rPr>
                <w:b/>
                <w:bCs/>
              </w:rPr>
            </w:pPr>
            <w:r w:rsidRPr="008E6B58">
              <w:rPr>
                <w:b/>
                <w:bCs/>
              </w:rPr>
              <w:t>Copie:</w:t>
            </w:r>
          </w:p>
          <w:p w14:paraId="12766693" w14:textId="7C19A963" w:rsidR="000C75F9" w:rsidRPr="008E6B58" w:rsidRDefault="00307FB4" w:rsidP="00307FB4">
            <w:pPr>
              <w:tabs>
                <w:tab w:val="clear" w:pos="794"/>
                <w:tab w:val="left" w:pos="4111"/>
              </w:tabs>
              <w:spacing w:before="0"/>
              <w:ind w:left="426" w:hanging="426"/>
            </w:pPr>
            <w:r w:rsidRPr="008E6B58">
              <w:t>–</w:t>
            </w:r>
            <w:r w:rsidRPr="008E6B58">
              <w:tab/>
              <w:t xml:space="preserve">Aux </w:t>
            </w:r>
            <w:r w:rsidR="000C75F9" w:rsidRPr="008E6B58">
              <w:t>Membres du Secteur de l'UIT-T</w:t>
            </w:r>
            <w:r w:rsidR="00A21F03" w:rsidRPr="008E6B58">
              <w:t>;</w:t>
            </w:r>
          </w:p>
          <w:p w14:paraId="4226D1B4" w14:textId="381C5493" w:rsidR="000C75F9" w:rsidRPr="008E6B58" w:rsidRDefault="000C75F9" w:rsidP="00307FB4">
            <w:pPr>
              <w:tabs>
                <w:tab w:val="clear" w:pos="794"/>
                <w:tab w:val="left" w:pos="4111"/>
              </w:tabs>
              <w:spacing w:before="0"/>
              <w:ind w:left="426" w:hanging="426"/>
              <w:rPr>
                <w:color w:val="000000"/>
                <w:szCs w:val="24"/>
              </w:rPr>
            </w:pPr>
            <w:r w:rsidRPr="008E6B58">
              <w:t>–</w:t>
            </w:r>
            <w:r w:rsidRPr="008E6B58">
              <w:tab/>
            </w:r>
            <w:r w:rsidRPr="008E6B58">
              <w:rPr>
                <w:color w:val="000000"/>
                <w:szCs w:val="24"/>
              </w:rPr>
              <w:t>Aux Associés participant aux travaux de la Commission d'études 21 de l'UIT-T;</w:t>
            </w:r>
          </w:p>
          <w:p w14:paraId="31E5665E" w14:textId="4F5BC229" w:rsidR="00A21F03" w:rsidRPr="008E6B58" w:rsidRDefault="00A21F03" w:rsidP="00307FB4">
            <w:pPr>
              <w:tabs>
                <w:tab w:val="clear" w:pos="794"/>
                <w:tab w:val="left" w:pos="4111"/>
              </w:tabs>
              <w:spacing w:before="0"/>
              <w:ind w:left="426" w:hanging="426"/>
            </w:pPr>
            <w:r w:rsidRPr="008E6B58">
              <w:t>–</w:t>
            </w:r>
            <w:r w:rsidRPr="008E6B58">
              <w:tab/>
              <w:t xml:space="preserve">Aux </w:t>
            </w:r>
            <w:r w:rsidR="00110193" w:rsidRPr="008E6B58">
              <w:t>é</w:t>
            </w:r>
            <w:r w:rsidRPr="008E6B58">
              <w:t>tablissements universitaires participant aux travaux de l'UIT</w:t>
            </w:r>
          </w:p>
          <w:p w14:paraId="27D1B7CD" w14:textId="2B57E755" w:rsidR="000C75F9" w:rsidRPr="008E6B58" w:rsidRDefault="000C75F9" w:rsidP="00A21F03">
            <w:pPr>
              <w:tabs>
                <w:tab w:val="clear" w:pos="794"/>
                <w:tab w:val="left" w:pos="4111"/>
              </w:tabs>
              <w:spacing w:before="0"/>
              <w:ind w:left="426" w:hanging="426"/>
            </w:pPr>
            <w:r w:rsidRPr="008E6B58">
              <w:t>–</w:t>
            </w:r>
            <w:r w:rsidRPr="008E6B58">
              <w:tab/>
            </w:r>
            <w:r w:rsidRPr="008E6B58">
              <w:rPr>
                <w:szCs w:val="24"/>
              </w:rPr>
              <w:t xml:space="preserve">Au </w:t>
            </w:r>
            <w:r w:rsidR="00307FB4" w:rsidRPr="008E6B58">
              <w:rPr>
                <w:szCs w:val="24"/>
              </w:rPr>
              <w:t xml:space="preserve">Président et </w:t>
            </w:r>
            <w:r w:rsidR="00A21F03" w:rsidRPr="008E6B58">
              <w:rPr>
                <w:szCs w:val="24"/>
              </w:rPr>
              <w:t xml:space="preserve">aux </w:t>
            </w:r>
            <w:r w:rsidR="00307FB4" w:rsidRPr="008E6B58">
              <w:rPr>
                <w:szCs w:val="24"/>
              </w:rPr>
              <w:t xml:space="preserve">Vice-Présidents </w:t>
            </w:r>
            <w:r w:rsidRPr="008E6B58">
              <w:rPr>
                <w:color w:val="000000"/>
                <w:szCs w:val="24"/>
              </w:rPr>
              <w:t>de la Commission d'études 21 de l'UIT</w:t>
            </w:r>
            <w:r w:rsidR="00307FB4" w:rsidRPr="008E6B58">
              <w:t>;</w:t>
            </w:r>
          </w:p>
          <w:p w14:paraId="56C75C35" w14:textId="1A09D40C" w:rsidR="00307FB4" w:rsidRPr="008E6B58" w:rsidRDefault="00307FB4" w:rsidP="00307FB4">
            <w:pPr>
              <w:tabs>
                <w:tab w:val="clear" w:pos="794"/>
                <w:tab w:val="left" w:pos="4111"/>
              </w:tabs>
              <w:spacing w:before="0"/>
              <w:ind w:left="426" w:hanging="426"/>
            </w:pPr>
            <w:r w:rsidRPr="008E6B58">
              <w:t>–</w:t>
            </w:r>
            <w:r w:rsidRPr="008E6B58">
              <w:tab/>
              <w:t>Au Directeur du Bureau de développement des télécommunications;</w:t>
            </w:r>
          </w:p>
          <w:p w14:paraId="19762254" w14:textId="061893F3" w:rsidR="00307FB4" w:rsidRPr="008E6B58" w:rsidRDefault="00307FB4" w:rsidP="00307FB4">
            <w:pPr>
              <w:tabs>
                <w:tab w:val="clear" w:pos="794"/>
                <w:tab w:val="left" w:pos="4111"/>
              </w:tabs>
              <w:spacing w:before="0"/>
              <w:ind w:left="426" w:hanging="426"/>
            </w:pPr>
            <w:r w:rsidRPr="008E6B58">
              <w:t>–</w:t>
            </w:r>
            <w:r w:rsidRPr="008E6B58">
              <w:tab/>
              <w:t>Au Directeur du Bureau des radiocommunications</w:t>
            </w:r>
          </w:p>
        </w:tc>
      </w:tr>
      <w:tr w:rsidR="00517A03" w:rsidRPr="008E6B58" w14:paraId="5435C04A" w14:textId="77777777" w:rsidTr="00C41B89">
        <w:trPr>
          <w:cantSplit/>
          <w:trHeight w:val="397"/>
        </w:trPr>
        <w:tc>
          <w:tcPr>
            <w:tcW w:w="0" w:type="auto"/>
          </w:tcPr>
          <w:p w14:paraId="2A0B9B4F" w14:textId="77777777" w:rsidR="00517A03" w:rsidRPr="008E6B58" w:rsidRDefault="00517A03" w:rsidP="00307FB4">
            <w:pPr>
              <w:tabs>
                <w:tab w:val="left" w:pos="4111"/>
              </w:tabs>
              <w:ind w:left="57"/>
              <w:rPr>
                <w:b/>
                <w:bCs/>
                <w:szCs w:val="22"/>
              </w:rPr>
            </w:pPr>
            <w:r w:rsidRPr="008E6B58">
              <w:rPr>
                <w:b/>
                <w:bCs/>
                <w:szCs w:val="22"/>
              </w:rPr>
              <w:t>Objet:</w:t>
            </w:r>
          </w:p>
        </w:tc>
        <w:tc>
          <w:tcPr>
            <w:tcW w:w="0" w:type="auto"/>
            <w:gridSpan w:val="2"/>
          </w:tcPr>
          <w:p w14:paraId="1A51EE75" w14:textId="3F530DF2" w:rsidR="00517A03" w:rsidRPr="008E6B58" w:rsidRDefault="00C673A2" w:rsidP="0048088B">
            <w:pPr>
              <w:tabs>
                <w:tab w:val="left" w:pos="4111"/>
              </w:tabs>
              <w:spacing w:after="120"/>
              <w:ind w:left="57"/>
              <w:rPr>
                <w:b/>
                <w:bCs/>
                <w:szCs w:val="24"/>
              </w:rPr>
            </w:pPr>
            <w:bookmarkStart w:id="1" w:name="_Hlk213233468"/>
            <w:r w:rsidRPr="008E6B58">
              <w:rPr>
                <w:b/>
                <w:bCs/>
                <w:color w:val="000000"/>
                <w:szCs w:val="24"/>
              </w:rPr>
              <w:t>Statut des Recommandations UIT-T F.748.39 (anciennement F.AICP-FRRC), F.748.75 (anciennement F.MTTIR), F.748.76 (anciennement F.AI-RFSSMA), H.862.9 (anciennement F.HR-AP) et J.1043 (anciennement J.DRMVA-rbst) après</w:t>
            </w:r>
            <w:r w:rsidR="00C53803" w:rsidRPr="008E6B58">
              <w:rPr>
                <w:b/>
                <w:bCs/>
                <w:color w:val="000000"/>
                <w:szCs w:val="24"/>
              </w:rPr>
              <w:t> </w:t>
            </w:r>
            <w:r w:rsidRPr="008E6B58">
              <w:rPr>
                <w:b/>
                <w:bCs/>
                <w:color w:val="000000"/>
                <w:szCs w:val="24"/>
              </w:rPr>
              <w:t>la</w:t>
            </w:r>
            <w:r w:rsidR="00C53803" w:rsidRPr="008E6B58">
              <w:rPr>
                <w:b/>
                <w:bCs/>
                <w:color w:val="000000"/>
                <w:szCs w:val="24"/>
              </w:rPr>
              <w:t> </w:t>
            </w:r>
            <w:r w:rsidRPr="008E6B58">
              <w:rPr>
                <w:b/>
                <w:bCs/>
                <w:color w:val="000000"/>
                <w:szCs w:val="24"/>
              </w:rPr>
              <w:t>réunion de la Commission d'études 21 de l'UIT-T (Genève, 6-17 juillet 2026)</w:t>
            </w:r>
            <w:bookmarkEnd w:id="1"/>
          </w:p>
        </w:tc>
      </w:tr>
    </w:tbl>
    <w:p w14:paraId="2D1EC328" w14:textId="77777777" w:rsidR="00517A03" w:rsidRPr="008E6B58" w:rsidRDefault="00517A03" w:rsidP="0048088B">
      <w:pPr>
        <w:spacing w:before="360"/>
      </w:pPr>
      <w:bookmarkStart w:id="2" w:name="StartTyping_F"/>
      <w:bookmarkEnd w:id="2"/>
      <w:r w:rsidRPr="008E6B58">
        <w:t>Madame, Monsieur,</w:t>
      </w:r>
    </w:p>
    <w:p w14:paraId="46F2C3C2" w14:textId="3E666E5F" w:rsidR="00307FB4" w:rsidRPr="008E6B58" w:rsidRDefault="008B4A14" w:rsidP="00311549">
      <w:pPr>
        <w:spacing w:after="360"/>
        <w:rPr>
          <w:szCs w:val="24"/>
        </w:rPr>
      </w:pPr>
      <w:r w:rsidRPr="008E6B58">
        <w:rPr>
          <w:szCs w:val="24"/>
        </w:rPr>
        <w:t>1</w:t>
      </w:r>
      <w:r w:rsidRPr="008E6B58">
        <w:rPr>
          <w:szCs w:val="24"/>
        </w:rPr>
        <w:tab/>
        <w:t xml:space="preserve">À la suite de la </w:t>
      </w:r>
      <w:hyperlink r:id="rId10" w:history="1">
        <w:r w:rsidRPr="008E6B58">
          <w:rPr>
            <w:rStyle w:val="Hyperlink"/>
            <w:szCs w:val="24"/>
          </w:rPr>
          <w:t>Circulaire</w:t>
        </w:r>
        <w:r w:rsidRPr="008E6B58">
          <w:rPr>
            <w:rStyle w:val="Hyperlink"/>
            <w:szCs w:val="24"/>
          </w:rPr>
          <w:t xml:space="preserve"> </w:t>
        </w:r>
        <w:r w:rsidRPr="008E6B58">
          <w:rPr>
            <w:rStyle w:val="Hyperlink"/>
            <w:szCs w:val="24"/>
          </w:rPr>
          <w:t>TSB 108</w:t>
        </w:r>
      </w:hyperlink>
      <w:r w:rsidRPr="008E6B58">
        <w:rPr>
          <w:szCs w:val="24"/>
        </w:rPr>
        <w:t xml:space="preserve"> du 21 janvier 2026, et conformément aux § 9.5 et 9.6 de la Résolution 1 (Rév. Genève, 2022) de l'AMNT, j'ai l'honneur de vous informer que la Commission</w:t>
      </w:r>
      <w:r w:rsidR="00110193" w:rsidRPr="008E6B58">
        <w:rPr>
          <w:szCs w:val="24"/>
        </w:rPr>
        <w:t> </w:t>
      </w:r>
      <w:r w:rsidRPr="008E6B58">
        <w:rPr>
          <w:szCs w:val="24"/>
        </w:rPr>
        <w:t>d'études 21 a pris les décisions suivantes, durant sa séance plénière tenue le</w:t>
      </w:r>
      <w:r w:rsidR="00110193" w:rsidRPr="008E6B58">
        <w:rPr>
          <w:szCs w:val="24"/>
        </w:rPr>
        <w:t> </w:t>
      </w:r>
      <w:r w:rsidRPr="008E6B58">
        <w:rPr>
          <w:szCs w:val="24"/>
        </w:rPr>
        <w:t>17</w:t>
      </w:r>
      <w:r w:rsidR="00110193" w:rsidRPr="008E6B58">
        <w:rPr>
          <w:szCs w:val="24"/>
        </w:rPr>
        <w:t> </w:t>
      </w:r>
      <w:r w:rsidRPr="008E6B58">
        <w:rPr>
          <w:szCs w:val="24"/>
        </w:rPr>
        <w:t>juillet</w:t>
      </w:r>
      <w:r w:rsidR="00110193" w:rsidRPr="008E6B58">
        <w:rPr>
          <w:szCs w:val="24"/>
        </w:rPr>
        <w:t> </w:t>
      </w:r>
      <w:r w:rsidRPr="008E6B58">
        <w:rPr>
          <w:szCs w:val="24"/>
        </w:rPr>
        <w:t>2026 à Genève, concernant les Recommandations UIT-T énumérées ci-après: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40" w:type="dxa"/>
          <w:bottom w:w="15" w:type="dxa"/>
          <w:right w:w="28" w:type="dxa"/>
        </w:tblCellMar>
        <w:tblLook w:val="04A0" w:firstRow="1" w:lastRow="0" w:firstColumn="1" w:lastColumn="0" w:noHBand="0" w:noVBand="1"/>
      </w:tblPr>
      <w:tblGrid>
        <w:gridCol w:w="1686"/>
        <w:gridCol w:w="4820"/>
        <w:gridCol w:w="1559"/>
        <w:gridCol w:w="1526"/>
      </w:tblGrid>
      <w:tr w:rsidR="00311549" w:rsidRPr="008E6B58" w14:paraId="2840B03A" w14:textId="77777777" w:rsidTr="00CB4608">
        <w:trPr>
          <w:tblHeader/>
          <w:jc w:val="center"/>
        </w:trPr>
        <w:tc>
          <w:tcPr>
            <w:tcW w:w="1686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74A172" w14:textId="77777777" w:rsidR="00311549" w:rsidRPr="008E6B58" w:rsidRDefault="00311549" w:rsidP="00CB4608">
            <w:pPr>
              <w:pStyle w:val="Tablehead0"/>
              <w:rPr>
                <w:sz w:val="22"/>
                <w:szCs w:val="22"/>
                <w:lang w:val="fr-FR"/>
              </w:rPr>
            </w:pPr>
            <w:r w:rsidRPr="008E6B58">
              <w:rPr>
                <w:bCs/>
                <w:color w:val="000000"/>
                <w:sz w:val="22"/>
                <w:szCs w:val="22"/>
                <w:lang w:val="fr-FR"/>
              </w:rPr>
              <w:t>Numéro</w:t>
            </w: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626031" w14:textId="77777777" w:rsidR="00311549" w:rsidRPr="008E6B58" w:rsidRDefault="00311549" w:rsidP="00CB4608">
            <w:pPr>
              <w:pStyle w:val="Tablehead0"/>
              <w:rPr>
                <w:sz w:val="22"/>
                <w:szCs w:val="22"/>
                <w:lang w:val="fr-FR"/>
              </w:rPr>
            </w:pPr>
            <w:r w:rsidRPr="008E6B58">
              <w:rPr>
                <w:bCs/>
                <w:color w:val="000000"/>
                <w:sz w:val="22"/>
                <w:szCs w:val="22"/>
                <w:lang w:val="fr-FR"/>
              </w:rPr>
              <w:t>Titre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11001B" w14:textId="77777777" w:rsidR="00311549" w:rsidRPr="008E6B58" w:rsidRDefault="00311549" w:rsidP="00CB4608">
            <w:pPr>
              <w:pStyle w:val="Tablehead0"/>
              <w:rPr>
                <w:sz w:val="22"/>
                <w:szCs w:val="22"/>
                <w:lang w:val="fr-FR"/>
              </w:rPr>
            </w:pPr>
            <w:r w:rsidRPr="008E6B58">
              <w:rPr>
                <w:bCs/>
                <w:color w:val="000000"/>
                <w:sz w:val="22"/>
                <w:szCs w:val="22"/>
                <w:lang w:val="fr-FR"/>
              </w:rPr>
              <w:t>Document TD final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3DF084" w14:textId="77777777" w:rsidR="00311549" w:rsidRPr="008E6B58" w:rsidRDefault="00311549" w:rsidP="00CB4608">
            <w:pPr>
              <w:pStyle w:val="Tablehead0"/>
              <w:rPr>
                <w:sz w:val="22"/>
                <w:szCs w:val="22"/>
                <w:lang w:val="fr-FR"/>
              </w:rPr>
            </w:pPr>
            <w:r w:rsidRPr="008E6B58">
              <w:rPr>
                <w:bCs/>
                <w:color w:val="000000"/>
                <w:sz w:val="22"/>
                <w:szCs w:val="22"/>
                <w:lang w:val="fr-FR"/>
              </w:rPr>
              <w:t>Décision</w:t>
            </w:r>
          </w:p>
        </w:tc>
      </w:tr>
      <w:tr w:rsidR="00311549" w:rsidRPr="008E6B58" w14:paraId="2B742BEE" w14:textId="77777777" w:rsidTr="00CB4608">
        <w:trPr>
          <w:jc w:val="center"/>
        </w:trPr>
        <w:tc>
          <w:tcPr>
            <w:tcW w:w="1686" w:type="dxa"/>
            <w:tcBorders>
              <w:top w:val="single" w:sz="12" w:space="0" w:color="auto"/>
            </w:tcBorders>
          </w:tcPr>
          <w:p w14:paraId="54B5645B" w14:textId="77777777" w:rsidR="00311549" w:rsidRPr="008E6B58" w:rsidRDefault="00311549" w:rsidP="00311549">
            <w:pPr>
              <w:pStyle w:val="Tabletext0"/>
              <w:rPr>
                <w:rStyle w:val="Hyperlink"/>
                <w:sz w:val="22"/>
                <w:szCs w:val="22"/>
                <w:lang w:val="fr-FR"/>
              </w:rPr>
            </w:pPr>
            <w:hyperlink r:id="rId11" w:tooltip="See more details" w:history="1">
              <w:r w:rsidRPr="008E6B58">
                <w:rPr>
                  <w:rStyle w:val="Hyperlink"/>
                  <w:sz w:val="22"/>
                  <w:szCs w:val="22"/>
                  <w:lang w:val="fr-FR"/>
                </w:rPr>
                <w:t>F.748</w:t>
              </w:r>
              <w:r w:rsidRPr="008E6B58">
                <w:rPr>
                  <w:rStyle w:val="Hyperlink"/>
                  <w:sz w:val="22"/>
                  <w:szCs w:val="22"/>
                  <w:lang w:val="fr-FR"/>
                </w:rPr>
                <w:t>.</w:t>
              </w:r>
              <w:r w:rsidRPr="008E6B58">
                <w:rPr>
                  <w:rStyle w:val="Hyperlink"/>
                  <w:sz w:val="22"/>
                  <w:szCs w:val="22"/>
                  <w:lang w:val="fr-FR"/>
                </w:rPr>
                <w:t>39 (anciennement F.AICP-FRRC)</w:t>
              </w:r>
            </w:hyperlink>
          </w:p>
        </w:tc>
        <w:tc>
          <w:tcPr>
            <w:tcW w:w="4820" w:type="dxa"/>
            <w:tcBorders>
              <w:top w:val="single" w:sz="12" w:space="0" w:color="auto"/>
            </w:tcBorders>
          </w:tcPr>
          <w:p w14:paraId="4DD7D53E" w14:textId="77777777" w:rsidR="00311549" w:rsidRPr="008E6B58" w:rsidRDefault="00311549" w:rsidP="00311549">
            <w:pPr>
              <w:pStyle w:val="Tabletext0"/>
              <w:rPr>
                <w:sz w:val="22"/>
                <w:szCs w:val="22"/>
                <w:lang w:val="fr-FR"/>
              </w:rPr>
            </w:pPr>
            <w:r w:rsidRPr="008E6B58">
              <w:rPr>
                <w:color w:val="000000"/>
                <w:sz w:val="22"/>
                <w:szCs w:val="22"/>
                <w:lang w:val="fr-FR"/>
              </w:rPr>
              <w:t>Exigences fonctionnelles et architecture de référence de la plate-forme en nuage reposant sur l'intelligence artificielle pour la maintenance des installations des réseaux électriques intelligents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6C1C91B9" w14:textId="77777777" w:rsidR="00311549" w:rsidRPr="008E6B58" w:rsidRDefault="00311549" w:rsidP="00814E06">
            <w:pPr>
              <w:pStyle w:val="Tabletext0"/>
              <w:jc w:val="center"/>
              <w:rPr>
                <w:rStyle w:val="Hyperlink"/>
                <w:sz w:val="22"/>
                <w:szCs w:val="22"/>
                <w:lang w:val="fr-FR"/>
              </w:rPr>
            </w:pPr>
            <w:hyperlink r:id="rId12" w:history="1">
              <w:r w:rsidRPr="008E6B58">
                <w:rPr>
                  <w:rStyle w:val="Hyperlink"/>
                  <w:sz w:val="22"/>
                  <w:szCs w:val="22"/>
                  <w:lang w:val="fr-FR"/>
                </w:rPr>
                <w:t>TD296/PLEN</w:t>
              </w:r>
            </w:hyperlink>
          </w:p>
        </w:tc>
        <w:tc>
          <w:tcPr>
            <w:tcW w:w="1526" w:type="dxa"/>
            <w:tcBorders>
              <w:top w:val="single" w:sz="12" w:space="0" w:color="auto"/>
            </w:tcBorders>
          </w:tcPr>
          <w:p w14:paraId="1F0F5D1F" w14:textId="77777777" w:rsidR="00311549" w:rsidRPr="008E6B58" w:rsidRDefault="00311549" w:rsidP="00814E06">
            <w:pPr>
              <w:pStyle w:val="Tabletext0"/>
              <w:jc w:val="center"/>
              <w:rPr>
                <w:sz w:val="22"/>
                <w:szCs w:val="22"/>
                <w:lang w:val="fr-FR"/>
              </w:rPr>
            </w:pPr>
            <w:r w:rsidRPr="008E6B58">
              <w:rPr>
                <w:color w:val="000000"/>
                <w:sz w:val="22"/>
                <w:szCs w:val="22"/>
                <w:lang w:val="fr-FR"/>
              </w:rPr>
              <w:t>Approuvée</w:t>
            </w:r>
          </w:p>
        </w:tc>
      </w:tr>
      <w:tr w:rsidR="00311549" w:rsidRPr="008E6B58" w14:paraId="426F8841" w14:textId="77777777" w:rsidTr="00CB4608">
        <w:trPr>
          <w:jc w:val="center"/>
        </w:trPr>
        <w:tc>
          <w:tcPr>
            <w:tcW w:w="1686" w:type="dxa"/>
          </w:tcPr>
          <w:p w14:paraId="22C60FBF" w14:textId="77777777" w:rsidR="00311549" w:rsidRPr="008E6B58" w:rsidRDefault="00311549" w:rsidP="00311549">
            <w:pPr>
              <w:pStyle w:val="Tabletext0"/>
              <w:rPr>
                <w:rStyle w:val="Hyperlink"/>
                <w:sz w:val="22"/>
                <w:szCs w:val="22"/>
                <w:lang w:val="fr-FR"/>
              </w:rPr>
            </w:pPr>
            <w:hyperlink r:id="rId13" w:tooltip="See more details" w:history="1">
              <w:r w:rsidRPr="008E6B58">
                <w:rPr>
                  <w:rStyle w:val="Hyperlink"/>
                  <w:sz w:val="22"/>
                  <w:szCs w:val="22"/>
                  <w:lang w:val="fr-FR"/>
                </w:rPr>
                <w:t>F.748.75 (anciennement F.MTTIR)</w:t>
              </w:r>
            </w:hyperlink>
          </w:p>
        </w:tc>
        <w:tc>
          <w:tcPr>
            <w:tcW w:w="4820" w:type="dxa"/>
          </w:tcPr>
          <w:p w14:paraId="2356D467" w14:textId="77777777" w:rsidR="00311549" w:rsidRPr="008E6B58" w:rsidRDefault="00311549" w:rsidP="00311549">
            <w:pPr>
              <w:pStyle w:val="Tabletext0"/>
              <w:rPr>
                <w:sz w:val="22"/>
                <w:szCs w:val="22"/>
                <w:lang w:val="fr-FR"/>
              </w:rPr>
            </w:pPr>
            <w:r w:rsidRPr="008E6B58">
              <w:rPr>
                <w:color w:val="000000"/>
                <w:sz w:val="22"/>
                <w:szCs w:val="22"/>
                <w:lang w:val="fr-FR"/>
              </w:rPr>
              <w:t>Exigences et cadre des systèmes robotiques d'inspection des tunnels de transport fondés sur la vision et l'audition par ordinateur</w:t>
            </w:r>
          </w:p>
        </w:tc>
        <w:tc>
          <w:tcPr>
            <w:tcW w:w="1559" w:type="dxa"/>
          </w:tcPr>
          <w:p w14:paraId="551F27DE" w14:textId="77777777" w:rsidR="00311549" w:rsidRPr="008E6B58" w:rsidRDefault="00311549" w:rsidP="00814E06">
            <w:pPr>
              <w:pStyle w:val="Tabletext0"/>
              <w:jc w:val="center"/>
              <w:rPr>
                <w:rStyle w:val="Hyperlink"/>
                <w:sz w:val="22"/>
                <w:szCs w:val="22"/>
                <w:lang w:val="fr-FR"/>
              </w:rPr>
            </w:pPr>
            <w:hyperlink r:id="rId14" w:history="1">
              <w:r w:rsidRPr="008E6B58">
                <w:rPr>
                  <w:rStyle w:val="Hyperlink"/>
                  <w:sz w:val="22"/>
                  <w:szCs w:val="22"/>
                  <w:lang w:val="fr-FR"/>
                </w:rPr>
                <w:t>TD289/PLEN</w:t>
              </w:r>
            </w:hyperlink>
          </w:p>
        </w:tc>
        <w:tc>
          <w:tcPr>
            <w:tcW w:w="1526" w:type="dxa"/>
          </w:tcPr>
          <w:p w14:paraId="27494F2F" w14:textId="77777777" w:rsidR="00311549" w:rsidRPr="008E6B58" w:rsidRDefault="00311549" w:rsidP="00814E06">
            <w:pPr>
              <w:pStyle w:val="Tabletext0"/>
              <w:jc w:val="center"/>
              <w:rPr>
                <w:sz w:val="22"/>
                <w:szCs w:val="22"/>
                <w:lang w:val="fr-FR"/>
              </w:rPr>
            </w:pPr>
            <w:r w:rsidRPr="008E6B58">
              <w:rPr>
                <w:color w:val="000000"/>
                <w:sz w:val="22"/>
                <w:szCs w:val="22"/>
                <w:lang w:val="fr-FR"/>
              </w:rPr>
              <w:t>Approuvée</w:t>
            </w:r>
          </w:p>
        </w:tc>
      </w:tr>
      <w:tr w:rsidR="00311549" w:rsidRPr="008E6B58" w14:paraId="61CAD131" w14:textId="77777777" w:rsidTr="00CB4608">
        <w:trPr>
          <w:jc w:val="center"/>
        </w:trPr>
        <w:tc>
          <w:tcPr>
            <w:tcW w:w="1686" w:type="dxa"/>
          </w:tcPr>
          <w:p w14:paraId="4BCAF8B5" w14:textId="77777777" w:rsidR="00311549" w:rsidRPr="008E6B58" w:rsidRDefault="00311549" w:rsidP="00110193">
            <w:pPr>
              <w:pStyle w:val="Tabletext0"/>
              <w:keepLines/>
              <w:rPr>
                <w:rStyle w:val="Hyperlink"/>
                <w:sz w:val="22"/>
                <w:szCs w:val="22"/>
                <w:lang w:val="fr-FR"/>
              </w:rPr>
            </w:pPr>
            <w:hyperlink r:id="rId15" w:tooltip="See more details" w:history="1">
              <w:r w:rsidRPr="008E6B58">
                <w:rPr>
                  <w:rStyle w:val="Hyperlink"/>
                  <w:sz w:val="22"/>
                  <w:szCs w:val="22"/>
                  <w:lang w:val="fr-FR"/>
                </w:rPr>
                <w:t>F.748.76 (anciennement F.AI- RFSSMA)</w:t>
              </w:r>
            </w:hyperlink>
          </w:p>
        </w:tc>
        <w:tc>
          <w:tcPr>
            <w:tcW w:w="4820" w:type="dxa"/>
          </w:tcPr>
          <w:p w14:paraId="44B42274" w14:textId="77777777" w:rsidR="00311549" w:rsidRPr="008E6B58" w:rsidRDefault="00311549" w:rsidP="00110193">
            <w:pPr>
              <w:pStyle w:val="Tabletext0"/>
              <w:keepLines/>
              <w:rPr>
                <w:color w:val="000000" w:themeColor="text1"/>
                <w:sz w:val="22"/>
                <w:szCs w:val="22"/>
                <w:lang w:val="fr-FR"/>
              </w:rPr>
            </w:pPr>
            <w:r w:rsidRPr="008E6B58">
              <w:rPr>
                <w:color w:val="000000"/>
                <w:sz w:val="22"/>
                <w:szCs w:val="22"/>
                <w:lang w:val="fr-FR"/>
              </w:rPr>
              <w:t>Cadre et exigences générales relatifs à la gestion et à l'analyse des signaux sonores fondés sur les technologies de l'intelligence artificielle pour les équipements électriques</w:t>
            </w:r>
          </w:p>
        </w:tc>
        <w:tc>
          <w:tcPr>
            <w:tcW w:w="1559" w:type="dxa"/>
          </w:tcPr>
          <w:p w14:paraId="4D9A88CB" w14:textId="77777777" w:rsidR="00311549" w:rsidRPr="008E6B58" w:rsidRDefault="00311549" w:rsidP="00110193">
            <w:pPr>
              <w:pStyle w:val="Tabletext0"/>
              <w:keepLines/>
              <w:jc w:val="center"/>
              <w:rPr>
                <w:rStyle w:val="Hyperlink"/>
                <w:sz w:val="22"/>
                <w:szCs w:val="22"/>
                <w:lang w:val="fr-FR"/>
              </w:rPr>
            </w:pPr>
            <w:hyperlink r:id="rId16" w:history="1">
              <w:r w:rsidRPr="008E6B58">
                <w:rPr>
                  <w:rStyle w:val="Hyperlink"/>
                  <w:sz w:val="22"/>
                  <w:szCs w:val="22"/>
                  <w:lang w:val="fr-FR"/>
                </w:rPr>
                <w:t>TD304/PLEN</w:t>
              </w:r>
            </w:hyperlink>
          </w:p>
        </w:tc>
        <w:tc>
          <w:tcPr>
            <w:tcW w:w="1526" w:type="dxa"/>
          </w:tcPr>
          <w:p w14:paraId="3C7EA69E" w14:textId="77777777" w:rsidR="00311549" w:rsidRPr="008E6B58" w:rsidRDefault="00311549" w:rsidP="00110193">
            <w:pPr>
              <w:pStyle w:val="Tabletext0"/>
              <w:keepLines/>
              <w:jc w:val="center"/>
              <w:rPr>
                <w:sz w:val="22"/>
                <w:szCs w:val="22"/>
                <w:lang w:val="fr-FR"/>
              </w:rPr>
            </w:pPr>
            <w:r w:rsidRPr="008E6B58">
              <w:rPr>
                <w:color w:val="000000"/>
                <w:sz w:val="22"/>
                <w:szCs w:val="22"/>
                <w:lang w:val="fr-FR"/>
              </w:rPr>
              <w:t>Approuvée</w:t>
            </w:r>
          </w:p>
        </w:tc>
      </w:tr>
      <w:tr w:rsidR="00311549" w:rsidRPr="008E6B58" w14:paraId="01A00D89" w14:textId="77777777" w:rsidTr="00CB4608">
        <w:trPr>
          <w:jc w:val="center"/>
        </w:trPr>
        <w:tc>
          <w:tcPr>
            <w:tcW w:w="1686" w:type="dxa"/>
          </w:tcPr>
          <w:p w14:paraId="3CC81DD1" w14:textId="77777777" w:rsidR="00311549" w:rsidRPr="008E6B58" w:rsidRDefault="00311549" w:rsidP="00311549">
            <w:pPr>
              <w:pStyle w:val="Tabletext0"/>
              <w:rPr>
                <w:rStyle w:val="Hyperlink"/>
                <w:sz w:val="22"/>
                <w:szCs w:val="22"/>
                <w:lang w:val="fr-FR"/>
              </w:rPr>
            </w:pPr>
            <w:hyperlink r:id="rId17" w:tooltip="See more details" w:history="1">
              <w:r w:rsidRPr="008E6B58">
                <w:rPr>
                  <w:rStyle w:val="Hyperlink"/>
                  <w:sz w:val="22"/>
                  <w:szCs w:val="22"/>
                  <w:lang w:val="fr-FR"/>
                </w:rPr>
                <w:t>J.1043 (anciennement J.DRMVA-rbst)</w:t>
              </w:r>
            </w:hyperlink>
          </w:p>
        </w:tc>
        <w:tc>
          <w:tcPr>
            <w:tcW w:w="4820" w:type="dxa"/>
          </w:tcPr>
          <w:p w14:paraId="642CACAC" w14:textId="77777777" w:rsidR="00311549" w:rsidRPr="008E6B58" w:rsidRDefault="00311549" w:rsidP="00311549">
            <w:pPr>
              <w:pStyle w:val="Tabletext0"/>
              <w:rPr>
                <w:sz w:val="22"/>
                <w:szCs w:val="22"/>
                <w:lang w:val="fr-FR"/>
              </w:rPr>
            </w:pPr>
            <w:r w:rsidRPr="008E6B58">
              <w:rPr>
                <w:color w:val="000000"/>
                <w:sz w:val="22"/>
                <w:szCs w:val="22"/>
                <w:lang w:val="fr-FR"/>
              </w:rPr>
              <w:t>Gestion des droits numériques pour la distribution de contenu vidéo et audio – Règles de conformité et de robustesse</w:t>
            </w:r>
          </w:p>
        </w:tc>
        <w:tc>
          <w:tcPr>
            <w:tcW w:w="1559" w:type="dxa"/>
          </w:tcPr>
          <w:p w14:paraId="20E922D8" w14:textId="77777777" w:rsidR="00311549" w:rsidRPr="008E6B58" w:rsidRDefault="00311549" w:rsidP="00814E06">
            <w:pPr>
              <w:pStyle w:val="Tabletext0"/>
              <w:jc w:val="center"/>
              <w:rPr>
                <w:rStyle w:val="Hyperlink"/>
                <w:sz w:val="22"/>
                <w:szCs w:val="22"/>
                <w:lang w:val="fr-FR"/>
              </w:rPr>
            </w:pPr>
            <w:hyperlink r:id="rId18" w:history="1">
              <w:r w:rsidRPr="008E6B58">
                <w:rPr>
                  <w:rStyle w:val="Hyperlink"/>
                  <w:sz w:val="22"/>
                  <w:szCs w:val="22"/>
                  <w:lang w:val="fr-FR"/>
                </w:rPr>
                <w:t>TD343/PLEN</w:t>
              </w:r>
            </w:hyperlink>
          </w:p>
        </w:tc>
        <w:tc>
          <w:tcPr>
            <w:tcW w:w="1526" w:type="dxa"/>
          </w:tcPr>
          <w:p w14:paraId="2AEA8293" w14:textId="77777777" w:rsidR="00311549" w:rsidRPr="008E6B58" w:rsidRDefault="00311549" w:rsidP="00814E06">
            <w:pPr>
              <w:pStyle w:val="Tabletext0"/>
              <w:jc w:val="center"/>
              <w:rPr>
                <w:sz w:val="22"/>
                <w:szCs w:val="22"/>
                <w:lang w:val="fr-FR"/>
              </w:rPr>
            </w:pPr>
            <w:r w:rsidRPr="008E6B58">
              <w:rPr>
                <w:color w:val="000000"/>
                <w:sz w:val="22"/>
                <w:szCs w:val="22"/>
                <w:lang w:val="fr-FR"/>
              </w:rPr>
              <w:t>Approuvée</w:t>
            </w:r>
          </w:p>
        </w:tc>
      </w:tr>
    </w:tbl>
    <w:p w14:paraId="5EBCF09E" w14:textId="7ACE4DE2" w:rsidR="00DB5741" w:rsidRPr="008E6B58" w:rsidRDefault="00DB5741" w:rsidP="00DB5741">
      <w:pPr>
        <w:spacing w:before="240" w:after="120"/>
        <w:rPr>
          <w:rFonts w:cstheme="minorHAnsi"/>
          <w:bCs/>
          <w:szCs w:val="24"/>
        </w:rPr>
      </w:pPr>
      <w:r w:rsidRPr="008E6B58">
        <w:rPr>
          <w:szCs w:val="24"/>
        </w:rPr>
        <w:t>Les références des Recommandations approuvées, qui ont été mises à jour sur la base des observations reçues lors de la consultation des États Membres, sont indiquées dans le tableau ci</w:t>
      </w:r>
      <w:r w:rsidRPr="008E6B58">
        <w:rPr>
          <w:szCs w:val="24"/>
        </w:rPr>
        <w:noBreakHyphen/>
        <w:t>dessus.</w:t>
      </w:r>
    </w:p>
    <w:p w14:paraId="1167B6A4" w14:textId="70C8EBF9" w:rsidR="00DB5741" w:rsidRPr="008E6B58" w:rsidRDefault="00DB5741" w:rsidP="00207C0A">
      <w:pPr>
        <w:spacing w:after="240"/>
        <w:rPr>
          <w:rFonts w:cstheme="minorHAnsi"/>
          <w:bCs/>
          <w:szCs w:val="24"/>
        </w:rPr>
      </w:pPr>
      <w:r w:rsidRPr="008E6B58">
        <w:rPr>
          <w:szCs w:val="24"/>
        </w:rPr>
        <w:t xml:space="preserve">En outre, à la suite de la </w:t>
      </w:r>
      <w:hyperlink r:id="rId19" w:history="1">
        <w:r w:rsidRPr="008E6B58">
          <w:rPr>
            <w:rStyle w:val="Hyperlink"/>
            <w:szCs w:val="24"/>
          </w:rPr>
          <w:t>Circulaire TSB 108</w:t>
        </w:r>
      </w:hyperlink>
      <w:r w:rsidRPr="008E6B58">
        <w:rPr>
          <w:szCs w:val="24"/>
        </w:rPr>
        <w:t xml:space="preserve"> du 21 janvier 2026, et conformément aux § 9.4.4 et 9.4.6 de la Résolution 1 (Rév. Genève, 2022) de l'AMNT, le projet de Recommandation UIT-T </w:t>
      </w:r>
      <w:hyperlink r:id="rId20" w:history="1">
        <w:r w:rsidRPr="008E6B58">
          <w:rPr>
            <w:rStyle w:val="Hyperlink"/>
            <w:szCs w:val="24"/>
          </w:rPr>
          <w:t>H.862.9 (anciennement H.HR-AP)</w:t>
        </w:r>
      </w:hyperlink>
      <w:r w:rsidRPr="008E6B58">
        <w:rPr>
          <w:szCs w:val="24"/>
        </w:rPr>
        <w:t xml:space="preserve"> a été examiné, et il a été convenu qu</w:t>
      </w:r>
      <w:r w:rsidR="00AE6841" w:rsidRPr="008E6B58">
        <w:rPr>
          <w:szCs w:val="24"/>
        </w:rPr>
        <w:t>'</w:t>
      </w:r>
      <w:r w:rsidRPr="008E6B58">
        <w:rPr>
          <w:szCs w:val="24"/>
        </w:rPr>
        <w:t xml:space="preserve">il fallait davantage de temps pour traiter toutes les observations. Le projet de Recommandation UIT-T </w:t>
      </w:r>
      <w:hyperlink r:id="rId21" w:history="1">
        <w:r w:rsidRPr="008E6B58">
          <w:rPr>
            <w:rStyle w:val="Hyperlink"/>
            <w:szCs w:val="24"/>
          </w:rPr>
          <w:t>H.862.9 (anciennement</w:t>
        </w:r>
        <w:r w:rsidR="00110193" w:rsidRPr="008E6B58">
          <w:rPr>
            <w:rStyle w:val="Hyperlink"/>
            <w:szCs w:val="24"/>
          </w:rPr>
          <w:t> </w:t>
        </w:r>
        <w:r w:rsidRPr="008E6B58">
          <w:rPr>
            <w:rStyle w:val="Hyperlink"/>
            <w:szCs w:val="24"/>
          </w:rPr>
          <w:t>H.HR-AP)</w:t>
        </w:r>
      </w:hyperlink>
      <w:r w:rsidRPr="008E6B58">
        <w:rPr>
          <w:szCs w:val="24"/>
        </w:rPr>
        <w:t xml:space="preserve"> reste donc dans le programme de travail en tant que sujet d</w:t>
      </w:r>
      <w:r w:rsidR="00AE6841" w:rsidRPr="008E6B58">
        <w:rPr>
          <w:szCs w:val="24"/>
        </w:rPr>
        <w:t>'</w:t>
      </w:r>
      <w:r w:rsidRPr="008E6B58">
        <w:rPr>
          <w:szCs w:val="24"/>
        </w:rPr>
        <w:t xml:space="preserve">étude </w:t>
      </w:r>
      <w:r w:rsidRPr="008E6B58">
        <w:rPr>
          <w:i/>
          <w:iCs/>
          <w:szCs w:val="24"/>
        </w:rPr>
        <w:t>à l</w:t>
      </w:r>
      <w:r w:rsidR="00AE6841" w:rsidRPr="008E6B58">
        <w:rPr>
          <w:i/>
          <w:iCs/>
          <w:szCs w:val="24"/>
        </w:rPr>
        <w:t>'</w:t>
      </w:r>
      <w:r w:rsidRPr="008E6B58">
        <w:rPr>
          <w:i/>
          <w:iCs/>
          <w:szCs w:val="24"/>
        </w:rPr>
        <w:t>étude</w:t>
      </w:r>
      <w:r w:rsidRPr="008E6B58">
        <w:rPr>
          <w:szCs w:val="24"/>
        </w:rPr>
        <w:t xml:space="preserve"> et fera l</w:t>
      </w:r>
      <w:r w:rsidR="00AE6841" w:rsidRPr="008E6B58">
        <w:rPr>
          <w:szCs w:val="24"/>
        </w:rPr>
        <w:t>'</w:t>
      </w:r>
      <w:r w:rsidRPr="008E6B58">
        <w:rPr>
          <w:szCs w:val="24"/>
        </w:rPr>
        <w:t>objet d</w:t>
      </w:r>
      <w:r w:rsidR="00AE6841" w:rsidRPr="008E6B58">
        <w:rPr>
          <w:szCs w:val="24"/>
        </w:rPr>
        <w:t>'</w:t>
      </w:r>
      <w:r w:rsidRPr="008E6B58">
        <w:rPr>
          <w:szCs w:val="24"/>
        </w:rPr>
        <w:t>une (nouvelle) détermination lors d</w:t>
      </w:r>
      <w:r w:rsidR="00AE6841" w:rsidRPr="008E6B58">
        <w:rPr>
          <w:szCs w:val="24"/>
        </w:rPr>
        <w:t>'</w:t>
      </w:r>
      <w:r w:rsidRPr="008E6B58">
        <w:rPr>
          <w:szCs w:val="24"/>
        </w:rPr>
        <w:t>une prochaine réunion (en principe, lors de la réunion du GT2/21 prévue en décembre 2026).</w:t>
      </w:r>
      <w:hyperlink r:id="rId22" w:history="1"/>
      <w:hyperlink r:id="rId23" w:history="1"/>
      <w:hyperlink r:id="rId24" w:history="1"/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40" w:type="dxa"/>
          <w:bottom w:w="15" w:type="dxa"/>
          <w:right w:w="28" w:type="dxa"/>
        </w:tblCellMar>
        <w:tblLook w:val="04A0" w:firstRow="1" w:lastRow="0" w:firstColumn="1" w:lastColumn="0" w:noHBand="0" w:noVBand="1"/>
      </w:tblPr>
      <w:tblGrid>
        <w:gridCol w:w="1686"/>
        <w:gridCol w:w="4929"/>
        <w:gridCol w:w="1450"/>
        <w:gridCol w:w="1526"/>
      </w:tblGrid>
      <w:tr w:rsidR="00814E06" w:rsidRPr="008E6B58" w14:paraId="46675137" w14:textId="77777777" w:rsidTr="00CB4608">
        <w:trPr>
          <w:tblHeader/>
          <w:jc w:val="center"/>
        </w:trPr>
        <w:tc>
          <w:tcPr>
            <w:tcW w:w="1686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12AF2F" w14:textId="77777777" w:rsidR="00814E06" w:rsidRPr="008E6B58" w:rsidRDefault="00814E06" w:rsidP="00CB4608">
            <w:pPr>
              <w:pStyle w:val="Tablehead0"/>
              <w:rPr>
                <w:sz w:val="22"/>
                <w:szCs w:val="22"/>
                <w:lang w:val="fr-FR"/>
              </w:rPr>
            </w:pPr>
            <w:r w:rsidRPr="008E6B58">
              <w:rPr>
                <w:bCs/>
                <w:color w:val="000000"/>
                <w:sz w:val="22"/>
                <w:szCs w:val="22"/>
                <w:lang w:val="fr-FR"/>
              </w:rPr>
              <w:t>Numéro</w:t>
            </w:r>
          </w:p>
        </w:tc>
        <w:tc>
          <w:tcPr>
            <w:tcW w:w="4929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D74DCE" w14:textId="77777777" w:rsidR="00814E06" w:rsidRPr="008E6B58" w:rsidRDefault="00814E06" w:rsidP="00CB4608">
            <w:pPr>
              <w:pStyle w:val="Tablehead0"/>
              <w:rPr>
                <w:sz w:val="22"/>
                <w:szCs w:val="22"/>
                <w:lang w:val="fr-FR"/>
              </w:rPr>
            </w:pPr>
            <w:r w:rsidRPr="008E6B58">
              <w:rPr>
                <w:bCs/>
                <w:color w:val="000000"/>
                <w:sz w:val="22"/>
                <w:szCs w:val="22"/>
                <w:lang w:val="fr-FR"/>
              </w:rPr>
              <w:t>Titre</w:t>
            </w:r>
          </w:p>
        </w:tc>
        <w:tc>
          <w:tcPr>
            <w:tcW w:w="145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D0A65D" w14:textId="77777777" w:rsidR="00814E06" w:rsidRPr="008E6B58" w:rsidRDefault="00814E06" w:rsidP="00CB4608">
            <w:pPr>
              <w:pStyle w:val="Tablehead0"/>
              <w:rPr>
                <w:sz w:val="22"/>
                <w:szCs w:val="22"/>
                <w:lang w:val="fr-FR"/>
              </w:rPr>
            </w:pPr>
            <w:r w:rsidRPr="008E6B58">
              <w:rPr>
                <w:bCs/>
                <w:color w:val="000000"/>
                <w:sz w:val="22"/>
                <w:szCs w:val="22"/>
                <w:lang w:val="fr-FR"/>
              </w:rPr>
              <w:t>Document TD final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8AFF0C" w14:textId="77777777" w:rsidR="00814E06" w:rsidRPr="008E6B58" w:rsidRDefault="00814E06" w:rsidP="00CB4608">
            <w:pPr>
              <w:pStyle w:val="Tablehead0"/>
              <w:rPr>
                <w:sz w:val="22"/>
                <w:szCs w:val="22"/>
                <w:lang w:val="fr-FR"/>
              </w:rPr>
            </w:pPr>
            <w:r w:rsidRPr="008E6B58">
              <w:rPr>
                <w:bCs/>
                <w:color w:val="000000"/>
                <w:sz w:val="22"/>
                <w:szCs w:val="22"/>
                <w:lang w:val="fr-FR"/>
              </w:rPr>
              <w:t>Décision</w:t>
            </w:r>
          </w:p>
        </w:tc>
      </w:tr>
      <w:tr w:rsidR="00814E06" w:rsidRPr="008E6B58" w14:paraId="5B242435" w14:textId="77777777" w:rsidTr="00CB4608">
        <w:trPr>
          <w:jc w:val="center"/>
        </w:trPr>
        <w:tc>
          <w:tcPr>
            <w:tcW w:w="1686" w:type="dxa"/>
          </w:tcPr>
          <w:p w14:paraId="04A38D5E" w14:textId="77777777" w:rsidR="00814E06" w:rsidRPr="008E6B58" w:rsidRDefault="00814E06" w:rsidP="00CB4608">
            <w:pPr>
              <w:pStyle w:val="Tabletext0"/>
              <w:rPr>
                <w:rStyle w:val="Hyperlink"/>
                <w:sz w:val="22"/>
                <w:szCs w:val="22"/>
                <w:lang w:val="fr-FR"/>
              </w:rPr>
            </w:pPr>
            <w:hyperlink r:id="rId25" w:history="1">
              <w:r w:rsidRPr="008E6B58">
                <w:rPr>
                  <w:rStyle w:val="Hyperlink"/>
                  <w:sz w:val="22"/>
                  <w:szCs w:val="22"/>
                  <w:lang w:val="fr-FR"/>
                </w:rPr>
                <w:t>H.862.6 (anciennement H.HR-AP)</w:t>
              </w:r>
            </w:hyperlink>
          </w:p>
        </w:tc>
        <w:tc>
          <w:tcPr>
            <w:tcW w:w="4929" w:type="dxa"/>
          </w:tcPr>
          <w:p w14:paraId="1172EF39" w14:textId="77777777" w:rsidR="00814E06" w:rsidRPr="008E6B58" w:rsidRDefault="00814E06" w:rsidP="00CB4608">
            <w:pPr>
              <w:pStyle w:val="Tabletext0"/>
              <w:rPr>
                <w:color w:val="000000" w:themeColor="text1"/>
                <w:sz w:val="22"/>
                <w:szCs w:val="22"/>
                <w:lang w:val="fr-FR"/>
              </w:rPr>
            </w:pPr>
            <w:r w:rsidRPr="008E6B58">
              <w:rPr>
                <w:color w:val="000000"/>
                <w:sz w:val="22"/>
                <w:szCs w:val="22"/>
                <w:lang w:val="fr-FR"/>
              </w:rPr>
              <w:t>Cadre pour les autorisations d'accès aux données de santé dans les plates-formes de santé numérique</w:t>
            </w:r>
          </w:p>
        </w:tc>
        <w:tc>
          <w:tcPr>
            <w:tcW w:w="1450" w:type="dxa"/>
          </w:tcPr>
          <w:p w14:paraId="0150074C" w14:textId="77777777" w:rsidR="00814E06" w:rsidRPr="008E6B58" w:rsidRDefault="00814E06" w:rsidP="00CB4608">
            <w:pPr>
              <w:pStyle w:val="Tabletext0"/>
              <w:jc w:val="center"/>
              <w:rPr>
                <w:rStyle w:val="Hyperlink"/>
                <w:sz w:val="22"/>
                <w:szCs w:val="22"/>
                <w:lang w:val="fr-FR"/>
              </w:rPr>
            </w:pPr>
            <w:hyperlink r:id="rId26" w:history="1">
              <w:r w:rsidRPr="008E6B58">
                <w:rPr>
                  <w:rStyle w:val="Hyperlink"/>
                  <w:sz w:val="22"/>
                  <w:szCs w:val="22"/>
                  <w:lang w:val="fr-FR"/>
                </w:rPr>
                <w:t>TD269-R1/WP2</w:t>
              </w:r>
            </w:hyperlink>
          </w:p>
        </w:tc>
        <w:tc>
          <w:tcPr>
            <w:tcW w:w="1526" w:type="dxa"/>
          </w:tcPr>
          <w:p w14:paraId="76349AD0" w14:textId="77777777" w:rsidR="00814E06" w:rsidRPr="008E6B58" w:rsidRDefault="00814E06" w:rsidP="00CB4608">
            <w:pPr>
              <w:pStyle w:val="Tabletext0"/>
              <w:jc w:val="center"/>
              <w:rPr>
                <w:sz w:val="22"/>
                <w:szCs w:val="22"/>
                <w:lang w:val="fr-FR"/>
              </w:rPr>
            </w:pPr>
            <w:r w:rsidRPr="008E6B58">
              <w:rPr>
                <w:color w:val="000000"/>
                <w:sz w:val="22"/>
                <w:szCs w:val="22"/>
                <w:lang w:val="fr-FR"/>
              </w:rPr>
              <w:t>À l'étude</w:t>
            </w:r>
          </w:p>
        </w:tc>
      </w:tr>
    </w:tbl>
    <w:p w14:paraId="31B4BB59" w14:textId="2A7EAFBC" w:rsidR="00837AA6" w:rsidRPr="008E6B58" w:rsidRDefault="00110193" w:rsidP="00207C0A">
      <w:pPr>
        <w:spacing w:before="240"/>
        <w:rPr>
          <w:rFonts w:eastAsia="SimSun" w:cs="Calibri"/>
          <w:szCs w:val="24"/>
        </w:rPr>
      </w:pPr>
      <w:r w:rsidRPr="008E6B58">
        <w:rPr>
          <w:szCs w:val="24"/>
        </w:rPr>
        <w:t>2</w:t>
      </w:r>
      <w:r w:rsidR="00837AA6" w:rsidRPr="008E6B58">
        <w:rPr>
          <w:szCs w:val="24"/>
        </w:rPr>
        <w:tab/>
        <w:t xml:space="preserve">Les renseignements existants sur les brevets sont accessibles en ligne sur le </w:t>
      </w:r>
      <w:hyperlink r:id="rId27" w:history="1">
        <w:r w:rsidR="00837AA6" w:rsidRPr="008E6B58">
          <w:rPr>
            <w:rStyle w:val="Hyperlink"/>
            <w:szCs w:val="24"/>
          </w:rPr>
          <w:t>sit</w:t>
        </w:r>
        <w:r w:rsidR="00837AA6" w:rsidRPr="008E6B58">
          <w:rPr>
            <w:rStyle w:val="Hyperlink"/>
            <w:szCs w:val="24"/>
          </w:rPr>
          <w:t>e</w:t>
        </w:r>
        <w:r w:rsidR="00837AA6" w:rsidRPr="008E6B58">
          <w:rPr>
            <w:rStyle w:val="Hyperlink"/>
            <w:szCs w:val="24"/>
          </w:rPr>
          <w:t xml:space="preserve"> web de l'UIT-T</w:t>
        </w:r>
      </w:hyperlink>
      <w:r w:rsidR="00837AA6" w:rsidRPr="008E6B58">
        <w:rPr>
          <w:szCs w:val="24"/>
        </w:rPr>
        <w:t>.</w:t>
      </w:r>
      <w:hyperlink r:id="rId28" w:history="1"/>
    </w:p>
    <w:p w14:paraId="50D5BCFD" w14:textId="037F5CCC" w:rsidR="00AE6841" w:rsidRPr="008E6B58" w:rsidRDefault="00110193" w:rsidP="00AE6841">
      <w:pPr>
        <w:rPr>
          <w:rFonts w:eastAsia="SimSun" w:cs="Calibri"/>
          <w:szCs w:val="24"/>
        </w:rPr>
      </w:pPr>
      <w:r w:rsidRPr="008E6B58">
        <w:rPr>
          <w:szCs w:val="24"/>
        </w:rPr>
        <w:t>3</w:t>
      </w:r>
      <w:r w:rsidR="00AE6841" w:rsidRPr="008E6B58">
        <w:rPr>
          <w:szCs w:val="24"/>
        </w:rPr>
        <w:tab/>
        <w:t xml:space="preserve">La version prépubliée de ces Recommandations sera disponible sur le site web de l'UIT-T à l'adresse </w:t>
      </w:r>
      <w:hyperlink r:id="rId29" w:history="1">
        <w:r w:rsidR="00AE6841" w:rsidRPr="008E6B58">
          <w:rPr>
            <w:rStyle w:val="Hyperlink"/>
            <w:szCs w:val="24"/>
          </w:rPr>
          <w:t>https://www.itu.int/i</w:t>
        </w:r>
        <w:r w:rsidR="00AE6841" w:rsidRPr="008E6B58">
          <w:rPr>
            <w:rStyle w:val="Hyperlink"/>
            <w:szCs w:val="24"/>
          </w:rPr>
          <w:t>t</w:t>
        </w:r>
        <w:r w:rsidR="00AE6841" w:rsidRPr="008E6B58">
          <w:rPr>
            <w:rStyle w:val="Hyperlink"/>
            <w:szCs w:val="24"/>
          </w:rPr>
          <w:t>u-t/recommendations/</w:t>
        </w:r>
      </w:hyperlink>
      <w:r w:rsidR="00AE6841" w:rsidRPr="008E6B58">
        <w:rPr>
          <w:szCs w:val="24"/>
        </w:rPr>
        <w:t>.</w:t>
      </w:r>
      <w:hyperlink r:id="rId30" w:history="1"/>
    </w:p>
    <w:p w14:paraId="32C0276D" w14:textId="527FDC95" w:rsidR="00AE6841" w:rsidRPr="008E6B58" w:rsidRDefault="00110193" w:rsidP="00AE6841">
      <w:pPr>
        <w:rPr>
          <w:szCs w:val="24"/>
        </w:rPr>
      </w:pPr>
      <w:r w:rsidRPr="008E6B58">
        <w:rPr>
          <w:szCs w:val="24"/>
        </w:rPr>
        <w:t>4</w:t>
      </w:r>
      <w:r w:rsidR="00AE6841" w:rsidRPr="008E6B58">
        <w:rPr>
          <w:szCs w:val="24"/>
        </w:rPr>
        <w:tab/>
        <w:t>L'UIT publiera dès que possible les textes des Recommandations approuvées.</w:t>
      </w:r>
    </w:p>
    <w:p w14:paraId="6A4CD67F" w14:textId="77777777" w:rsidR="00307FB4" w:rsidRPr="008E6B58" w:rsidRDefault="00307FB4" w:rsidP="00307FB4">
      <w:pPr>
        <w:rPr>
          <w:bCs/>
        </w:rPr>
      </w:pPr>
      <w:r w:rsidRPr="008E6B58">
        <w:rPr>
          <w:bCs/>
        </w:rPr>
        <w:t>Veuillez agréer, Madame, Monsieur, l'assurance de ma considération distinguée.</w:t>
      </w:r>
    </w:p>
    <w:p w14:paraId="3A296738" w14:textId="5A5DBCDD" w:rsidR="00B60868" w:rsidRPr="008E6B58" w:rsidRDefault="00B60868" w:rsidP="00B60868">
      <w:pPr>
        <w:spacing w:before="480" w:after="480"/>
        <w:rPr>
          <w:bCs/>
        </w:rPr>
      </w:pPr>
      <w:r w:rsidRPr="008E6B58">
        <w:rPr>
          <w:bCs/>
        </w:rPr>
        <w:t>(</w:t>
      </w:r>
      <w:r w:rsidRPr="008E6B58">
        <w:rPr>
          <w:bCs/>
          <w:i/>
        </w:rPr>
        <w:t>signé</w:t>
      </w:r>
      <w:r w:rsidRPr="008E6B58">
        <w:rPr>
          <w:bCs/>
        </w:rPr>
        <w:t>)</w:t>
      </w:r>
    </w:p>
    <w:p w14:paraId="558FB742" w14:textId="175CD9BE" w:rsidR="002937DB" w:rsidRPr="008E6B58" w:rsidRDefault="00307FB4" w:rsidP="00B60868">
      <w:pPr>
        <w:rPr>
          <w:bCs/>
        </w:rPr>
      </w:pPr>
      <w:r w:rsidRPr="008E6B58">
        <w:rPr>
          <w:bCs/>
        </w:rPr>
        <w:t>Seizo Onoe</w:t>
      </w:r>
      <w:r w:rsidR="00B60868" w:rsidRPr="008E6B58">
        <w:rPr>
          <w:bCs/>
        </w:rPr>
        <w:br/>
      </w:r>
      <w:r w:rsidRPr="008E6B58">
        <w:rPr>
          <w:bCs/>
        </w:rPr>
        <w:t>Directeur du Bureau de la normalisation</w:t>
      </w:r>
      <w:r w:rsidR="00B60868" w:rsidRPr="008E6B58">
        <w:rPr>
          <w:bCs/>
        </w:rPr>
        <w:br/>
      </w:r>
      <w:r w:rsidRPr="008E6B58">
        <w:rPr>
          <w:bCs/>
        </w:rPr>
        <w:t>des télécommunications</w:t>
      </w:r>
    </w:p>
    <w:sectPr w:rsidR="002937DB" w:rsidRPr="008E6B58" w:rsidSect="00A15179">
      <w:headerReference w:type="default" r:id="rId31"/>
      <w:footerReference w:type="first" r:id="rId32"/>
      <w:pgSz w:w="11907" w:h="16840" w:code="9"/>
      <w:pgMar w:top="1134" w:right="1089" w:bottom="1134" w:left="1089" w:header="567" w:footer="51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05D0B" w14:textId="77777777" w:rsidR="003607FB" w:rsidRDefault="003607FB">
      <w:r>
        <w:separator/>
      </w:r>
    </w:p>
  </w:endnote>
  <w:endnote w:type="continuationSeparator" w:id="0">
    <w:p w14:paraId="253DFFEC" w14:textId="77777777" w:rsidR="003607FB" w:rsidRDefault="00360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1A9C5" w14:textId="534627C8" w:rsidR="005120A2" w:rsidRPr="003E66AD" w:rsidRDefault="005120A2" w:rsidP="00085F5A"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ind w:left="-397" w:right="-397"/>
      <w:jc w:val="center"/>
      <w:textAlignment w:val="auto"/>
      <w:rPr>
        <w:color w:val="0070C0"/>
        <w:sz w:val="18"/>
        <w:szCs w:val="18"/>
        <w:lang w:val="fr-CH"/>
      </w:rPr>
    </w:pPr>
    <w:r w:rsidRPr="003E66AD">
      <w:rPr>
        <w:color w:val="0070C0"/>
        <w:sz w:val="18"/>
        <w:szCs w:val="18"/>
        <w:lang w:val="fr-CH"/>
      </w:rPr>
      <w:t>Union internationale des télécommunications • Place des Nations</w:t>
    </w:r>
    <w:r w:rsidR="00085F5A" w:rsidRPr="003E66AD">
      <w:rPr>
        <w:color w:val="0070C0"/>
        <w:sz w:val="18"/>
        <w:szCs w:val="18"/>
        <w:lang w:val="fr-CH"/>
      </w:rPr>
      <w:t xml:space="preserve"> •</w:t>
    </w:r>
    <w:r w:rsidRPr="003E66AD">
      <w:rPr>
        <w:color w:val="0070C0"/>
        <w:sz w:val="18"/>
        <w:szCs w:val="18"/>
        <w:lang w:val="fr-CH"/>
      </w:rPr>
      <w:t xml:space="preserve"> CH</w:t>
    </w:r>
    <w:r w:rsidRPr="003E66AD">
      <w:rPr>
        <w:color w:val="0070C0"/>
        <w:sz w:val="18"/>
        <w:szCs w:val="18"/>
        <w:lang w:val="fr-CH"/>
      </w:rPr>
      <w:noBreakHyphen/>
      <w:t>1211 Genève 20</w:t>
    </w:r>
    <w:r w:rsidR="00085F5A" w:rsidRPr="003E66AD">
      <w:rPr>
        <w:color w:val="0070C0"/>
        <w:sz w:val="18"/>
        <w:szCs w:val="18"/>
        <w:lang w:val="fr-CH"/>
      </w:rPr>
      <w:t xml:space="preserve"> •</w:t>
    </w:r>
    <w:r w:rsidRPr="003E66AD">
      <w:rPr>
        <w:color w:val="0070C0"/>
        <w:sz w:val="18"/>
        <w:szCs w:val="18"/>
        <w:lang w:val="fr-CH"/>
      </w:rPr>
      <w:t xml:space="preserve"> Suisse </w:t>
    </w:r>
    <w:r w:rsidRPr="003E66AD">
      <w:rPr>
        <w:color w:val="0070C0"/>
        <w:sz w:val="18"/>
        <w:szCs w:val="18"/>
        <w:lang w:val="fr-CH"/>
      </w:rPr>
      <w:br/>
      <w:t>Tél</w:t>
    </w:r>
    <w:r w:rsidR="00085F5A" w:rsidRPr="003E66AD">
      <w:rPr>
        <w:color w:val="0070C0"/>
        <w:sz w:val="18"/>
        <w:szCs w:val="18"/>
        <w:lang w:val="fr-CH"/>
      </w:rPr>
      <w:t>.</w:t>
    </w:r>
    <w:r w:rsidRPr="003E66AD">
      <w:rPr>
        <w:color w:val="0070C0"/>
        <w:sz w:val="18"/>
        <w:szCs w:val="18"/>
        <w:lang w:val="fr-CH"/>
      </w:rPr>
      <w:t xml:space="preserve">: +41 22 730 5111 • Fax: +41 22 733 7256 • </w:t>
    </w:r>
    <w:r w:rsidR="00085F5A" w:rsidRPr="003E66AD">
      <w:rPr>
        <w:color w:val="0070C0"/>
        <w:sz w:val="18"/>
        <w:szCs w:val="18"/>
        <w:lang w:val="fr-CH"/>
      </w:rPr>
      <w:t>Courriel</w:t>
    </w:r>
    <w:r w:rsidRPr="003E66AD">
      <w:rPr>
        <w:color w:val="0070C0"/>
        <w:sz w:val="18"/>
        <w:szCs w:val="18"/>
        <w:lang w:val="fr-CH"/>
      </w:rPr>
      <w:t xml:space="preserve">: </w:t>
    </w:r>
    <w:hyperlink r:id="rId1" w:history="1">
      <w:r w:rsidR="00681391" w:rsidRPr="00681391">
        <w:rPr>
          <w:rStyle w:val="Hyperlink"/>
          <w:color w:val="0070C0"/>
          <w:sz w:val="18"/>
          <w:szCs w:val="18"/>
        </w:rPr>
        <w:t>tsbmail @itu.int</w:t>
      </w:r>
    </w:hyperlink>
    <w:r w:rsidRPr="003E66AD">
      <w:rPr>
        <w:color w:val="0070C0"/>
        <w:sz w:val="18"/>
        <w:szCs w:val="18"/>
        <w:lang w:val="fr-CH"/>
      </w:rPr>
      <w:t xml:space="preserve"> • </w:t>
    </w:r>
    <w:hyperlink r:id="rId2" w:history="1">
      <w:r w:rsidRPr="003E66AD">
        <w:rPr>
          <w:rStyle w:val="Hyperlink"/>
          <w:color w:val="0070C0"/>
          <w:sz w:val="18"/>
          <w:szCs w:val="18"/>
        </w:rPr>
        <w:t>www.itu.int</w:t>
      </w:r>
    </w:hyperlink>
    <w:r w:rsidRPr="003E66AD">
      <w:rPr>
        <w:color w:val="0070C0"/>
        <w:sz w:val="18"/>
        <w:szCs w:val="18"/>
        <w:lang w:val="fr-CH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98D5F" w14:textId="77777777" w:rsidR="003607FB" w:rsidRDefault="003607FB">
      <w:r>
        <w:t>____________________</w:t>
      </w:r>
    </w:p>
  </w:footnote>
  <w:footnote w:type="continuationSeparator" w:id="0">
    <w:p w14:paraId="20EF5566" w14:textId="77777777" w:rsidR="003607FB" w:rsidRDefault="003607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5492" w14:textId="7BA3E943" w:rsidR="00697BC1" w:rsidRPr="00697BC1" w:rsidRDefault="003607FB" w:rsidP="00697BC1">
    <w:pPr>
      <w:pStyle w:val="Header"/>
      <w:rPr>
        <w:sz w:val="18"/>
        <w:szCs w:val="16"/>
      </w:rPr>
    </w:pPr>
    <w:sdt>
      <w:sdtPr>
        <w:rPr>
          <w:sz w:val="18"/>
          <w:szCs w:val="16"/>
        </w:rPr>
        <w:id w:val="52644818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697BC1" w:rsidRPr="00697BC1">
          <w:rPr>
            <w:sz w:val="18"/>
            <w:szCs w:val="16"/>
          </w:rPr>
          <w:fldChar w:fldCharType="begin"/>
        </w:r>
        <w:r w:rsidR="00697BC1" w:rsidRPr="00697BC1">
          <w:rPr>
            <w:sz w:val="18"/>
            <w:szCs w:val="16"/>
          </w:rPr>
          <w:instrText xml:space="preserve"> PAGE   \* MERGEFORMAT </w:instrText>
        </w:r>
        <w:r w:rsidR="00697BC1" w:rsidRPr="00697BC1">
          <w:rPr>
            <w:sz w:val="18"/>
            <w:szCs w:val="16"/>
          </w:rPr>
          <w:fldChar w:fldCharType="separate"/>
        </w:r>
        <w:r w:rsidR="00036F4F">
          <w:rPr>
            <w:noProof/>
            <w:sz w:val="18"/>
            <w:szCs w:val="16"/>
          </w:rPr>
          <w:t>2</w:t>
        </w:r>
        <w:r w:rsidR="00697BC1" w:rsidRPr="00697BC1">
          <w:rPr>
            <w:noProof/>
            <w:sz w:val="18"/>
            <w:szCs w:val="16"/>
          </w:rPr>
          <w:fldChar w:fldCharType="end"/>
        </w:r>
      </w:sdtContent>
    </w:sdt>
    <w:r w:rsidR="00AF0D7D">
      <w:rPr>
        <w:noProof/>
        <w:sz w:val="18"/>
        <w:szCs w:val="16"/>
      </w:rPr>
      <w:br/>
      <w:t xml:space="preserve">Circulaire TSB </w:t>
    </w:r>
    <w:r w:rsidR="00485FAB">
      <w:rPr>
        <w:noProof/>
        <w:sz w:val="18"/>
        <w:szCs w:val="16"/>
      </w:rPr>
      <w:t>158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435D"/>
    <w:multiLevelType w:val="hybridMultilevel"/>
    <w:tmpl w:val="E556B9C0"/>
    <w:lvl w:ilvl="0" w:tplc="288A8D86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066B6C4F"/>
    <w:multiLevelType w:val="singleLevel"/>
    <w:tmpl w:val="ABE4E72C"/>
    <w:lvl w:ilvl="0">
      <w:start w:val="1"/>
      <w:numFmt w:val="decimal"/>
      <w:pStyle w:val="Style1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2" w15:restartNumberingAfterBreak="0">
    <w:nsid w:val="40437EF1"/>
    <w:multiLevelType w:val="hybridMultilevel"/>
    <w:tmpl w:val="45C875A2"/>
    <w:lvl w:ilvl="0" w:tplc="C4685C10">
      <w:start w:val="2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3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3330507">
    <w:abstractNumId w:val="1"/>
  </w:num>
  <w:num w:numId="2" w16cid:durableId="1341157431">
    <w:abstractNumId w:val="3"/>
  </w:num>
  <w:num w:numId="3" w16cid:durableId="1147238740">
    <w:abstractNumId w:val="2"/>
  </w:num>
  <w:num w:numId="4" w16cid:durableId="1980987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9E9"/>
    <w:rsid w:val="000039EE"/>
    <w:rsid w:val="00005622"/>
    <w:rsid w:val="0002519E"/>
    <w:rsid w:val="00035B43"/>
    <w:rsid w:val="00036F4F"/>
    <w:rsid w:val="000758B3"/>
    <w:rsid w:val="00085F5A"/>
    <w:rsid w:val="000B0D96"/>
    <w:rsid w:val="000B59D8"/>
    <w:rsid w:val="000C1F6B"/>
    <w:rsid w:val="000C25CC"/>
    <w:rsid w:val="000C56BE"/>
    <w:rsid w:val="000C75F9"/>
    <w:rsid w:val="001026FD"/>
    <w:rsid w:val="001077FD"/>
    <w:rsid w:val="00110193"/>
    <w:rsid w:val="001107BA"/>
    <w:rsid w:val="00115DD7"/>
    <w:rsid w:val="00167472"/>
    <w:rsid w:val="00167F92"/>
    <w:rsid w:val="00173738"/>
    <w:rsid w:val="001B79A3"/>
    <w:rsid w:val="00207C0A"/>
    <w:rsid w:val="002152A3"/>
    <w:rsid w:val="0023667A"/>
    <w:rsid w:val="002937DB"/>
    <w:rsid w:val="002E395D"/>
    <w:rsid w:val="00307FB4"/>
    <w:rsid w:val="00311549"/>
    <w:rsid w:val="003131F0"/>
    <w:rsid w:val="003167D9"/>
    <w:rsid w:val="00333A80"/>
    <w:rsid w:val="00341117"/>
    <w:rsid w:val="003607FB"/>
    <w:rsid w:val="00364E95"/>
    <w:rsid w:val="00372875"/>
    <w:rsid w:val="003742F8"/>
    <w:rsid w:val="003B1E80"/>
    <w:rsid w:val="003B66E8"/>
    <w:rsid w:val="003E66AD"/>
    <w:rsid w:val="004033F1"/>
    <w:rsid w:val="00414B0C"/>
    <w:rsid w:val="00423C21"/>
    <w:rsid w:val="004257AC"/>
    <w:rsid w:val="0043711B"/>
    <w:rsid w:val="004419E9"/>
    <w:rsid w:val="00445B68"/>
    <w:rsid w:val="004768C7"/>
    <w:rsid w:val="0048088B"/>
    <w:rsid w:val="00485FAB"/>
    <w:rsid w:val="004977C9"/>
    <w:rsid w:val="004B732E"/>
    <w:rsid w:val="004D51F4"/>
    <w:rsid w:val="004D64E0"/>
    <w:rsid w:val="005120A2"/>
    <w:rsid w:val="0051210D"/>
    <w:rsid w:val="005136D2"/>
    <w:rsid w:val="00517A03"/>
    <w:rsid w:val="00594FB3"/>
    <w:rsid w:val="005A3DD9"/>
    <w:rsid w:val="005B1DFC"/>
    <w:rsid w:val="00601682"/>
    <w:rsid w:val="00603470"/>
    <w:rsid w:val="00625E79"/>
    <w:rsid w:val="006333F7"/>
    <w:rsid w:val="006427A1"/>
    <w:rsid w:val="00644741"/>
    <w:rsid w:val="00681391"/>
    <w:rsid w:val="00697BC1"/>
    <w:rsid w:val="006A6FFE"/>
    <w:rsid w:val="006C5A91"/>
    <w:rsid w:val="006F52F7"/>
    <w:rsid w:val="006F724C"/>
    <w:rsid w:val="00716BBC"/>
    <w:rsid w:val="007321BC"/>
    <w:rsid w:val="00760063"/>
    <w:rsid w:val="00775E4B"/>
    <w:rsid w:val="0079553B"/>
    <w:rsid w:val="00795679"/>
    <w:rsid w:val="007A40FE"/>
    <w:rsid w:val="00810105"/>
    <w:rsid w:val="00814E06"/>
    <w:rsid w:val="008157E0"/>
    <w:rsid w:val="00837AA6"/>
    <w:rsid w:val="00850477"/>
    <w:rsid w:val="00854E1D"/>
    <w:rsid w:val="00887FA6"/>
    <w:rsid w:val="008B4A14"/>
    <w:rsid w:val="008C4397"/>
    <w:rsid w:val="008C465A"/>
    <w:rsid w:val="008E6B58"/>
    <w:rsid w:val="008F2C9B"/>
    <w:rsid w:val="00916883"/>
    <w:rsid w:val="00923CD6"/>
    <w:rsid w:val="00935AA8"/>
    <w:rsid w:val="00971C9A"/>
    <w:rsid w:val="009D51FA"/>
    <w:rsid w:val="009F1E23"/>
    <w:rsid w:val="00A15179"/>
    <w:rsid w:val="00A21F03"/>
    <w:rsid w:val="00A51537"/>
    <w:rsid w:val="00A5280F"/>
    <w:rsid w:val="00A5645A"/>
    <w:rsid w:val="00A60FC1"/>
    <w:rsid w:val="00A97C37"/>
    <w:rsid w:val="00AA131B"/>
    <w:rsid w:val="00AC37B5"/>
    <w:rsid w:val="00AD752F"/>
    <w:rsid w:val="00AE6841"/>
    <w:rsid w:val="00AF08A4"/>
    <w:rsid w:val="00AF0D7D"/>
    <w:rsid w:val="00B27B41"/>
    <w:rsid w:val="00B42659"/>
    <w:rsid w:val="00B46F2D"/>
    <w:rsid w:val="00B60868"/>
    <w:rsid w:val="00B8573E"/>
    <w:rsid w:val="00BB24C0"/>
    <w:rsid w:val="00BD6ECF"/>
    <w:rsid w:val="00C26F2E"/>
    <w:rsid w:val="00C302E3"/>
    <w:rsid w:val="00C41B89"/>
    <w:rsid w:val="00C45376"/>
    <w:rsid w:val="00C53803"/>
    <w:rsid w:val="00C673A2"/>
    <w:rsid w:val="00C9028F"/>
    <w:rsid w:val="00CA0416"/>
    <w:rsid w:val="00CB1125"/>
    <w:rsid w:val="00CB4E80"/>
    <w:rsid w:val="00CD042E"/>
    <w:rsid w:val="00CF2560"/>
    <w:rsid w:val="00CF5B46"/>
    <w:rsid w:val="00D46B68"/>
    <w:rsid w:val="00D542A5"/>
    <w:rsid w:val="00DB5741"/>
    <w:rsid w:val="00DC3D47"/>
    <w:rsid w:val="00DD77DA"/>
    <w:rsid w:val="00E06C61"/>
    <w:rsid w:val="00E13DB3"/>
    <w:rsid w:val="00E2408B"/>
    <w:rsid w:val="00E62CEA"/>
    <w:rsid w:val="00E72AE1"/>
    <w:rsid w:val="00ED6A7A"/>
    <w:rsid w:val="00EE4C36"/>
    <w:rsid w:val="00EF6A23"/>
    <w:rsid w:val="00F346CE"/>
    <w:rsid w:val="00F34F98"/>
    <w:rsid w:val="00F40540"/>
    <w:rsid w:val="00F67402"/>
    <w:rsid w:val="00F766A2"/>
    <w:rsid w:val="00F9451D"/>
    <w:rsid w:val="00FF619E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64031F"/>
  <w15:docId w15:val="{C0C524F5-3929-45CC-8FD1-E984F510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6EC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320"/>
      <w:outlineLvl w:val="1"/>
    </w:pPr>
  </w:style>
  <w:style w:type="paragraph" w:styleId="Heading3">
    <w:name w:val="heading 3"/>
    <w:basedOn w:val="Heading1"/>
    <w:next w:val="Normal"/>
    <w:qFormat/>
    <w:pPr>
      <w:spacing w:before="20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qFormat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qFormat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qFormat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qFormat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qFormat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3"/>
    <w:semiHidden/>
  </w:style>
  <w:style w:type="paragraph" w:styleId="TOC7">
    <w:name w:val="toc 7"/>
    <w:basedOn w:val="TOC3"/>
    <w:semiHidden/>
  </w:style>
  <w:style w:type="paragraph" w:styleId="TOC6">
    <w:name w:val="toc 6"/>
    <w:basedOn w:val="TOC3"/>
    <w:semiHidden/>
  </w:style>
  <w:style w:type="paragraph" w:styleId="TOC5">
    <w:name w:val="toc 5"/>
    <w:basedOn w:val="TOC3"/>
    <w:semiHidden/>
  </w:style>
  <w:style w:type="paragraph" w:styleId="TOC4">
    <w:name w:val="toc 4"/>
    <w:basedOn w:val="TOC3"/>
    <w:semiHidden/>
  </w:style>
  <w:style w:type="paragraph" w:styleId="TOC3">
    <w:name w:val="toc 3"/>
    <w:basedOn w:val="TOC2"/>
    <w:semiHidden/>
    <w:pPr>
      <w:spacing w:before="80"/>
    </w:pPr>
  </w:style>
  <w:style w:type="paragraph" w:styleId="TOC2">
    <w:name w:val="toc 2"/>
    <w:basedOn w:val="TOC1"/>
    <w:semiHidden/>
    <w:pPr>
      <w:spacing w:before="120"/>
    </w:pPr>
  </w:style>
  <w:style w:type="paragraph" w:styleId="TOC1">
    <w:name w:val="toc 1"/>
    <w:basedOn w:val="Normal"/>
    <w:semiHidden/>
    <w:pPr>
      <w:tabs>
        <w:tab w:val="clear" w:pos="794"/>
        <w:tab w:val="clear" w:pos="1191"/>
        <w:tab w:val="clear" w:pos="1588"/>
        <w:tab w:val="clear" w:pos="1985"/>
        <w:tab w:val="left" w:leader="dot" w:pos="8789"/>
        <w:tab w:val="right" w:pos="9639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pPr>
      <w:ind w:left="1698"/>
    </w:pPr>
  </w:style>
  <w:style w:type="paragraph" w:styleId="Index6">
    <w:name w:val="index 6"/>
    <w:basedOn w:val="Normal"/>
    <w:next w:val="Normal"/>
    <w:semiHidden/>
    <w:pPr>
      <w:ind w:left="1415"/>
    </w:pPr>
  </w:style>
  <w:style w:type="paragraph" w:styleId="Index5">
    <w:name w:val="index 5"/>
    <w:basedOn w:val="Normal"/>
    <w:next w:val="Normal"/>
    <w:semiHidden/>
    <w:pPr>
      <w:ind w:left="1132"/>
    </w:pPr>
  </w:style>
  <w:style w:type="paragraph" w:styleId="Index4">
    <w:name w:val="index 4"/>
    <w:basedOn w:val="Normal"/>
    <w:next w:val="Normal"/>
    <w:semiHidden/>
    <w:pPr>
      <w:ind w:left="849"/>
    </w:pPr>
  </w:style>
  <w:style w:type="paragraph" w:styleId="Index3">
    <w:name w:val="index 3"/>
    <w:basedOn w:val="Normal"/>
    <w:next w:val="Normal"/>
    <w:semiHidden/>
    <w:pPr>
      <w:ind w:left="566"/>
    </w:pPr>
  </w:style>
  <w:style w:type="paragraph" w:styleId="Index2">
    <w:name w:val="index 2"/>
    <w:basedOn w:val="Normal"/>
    <w:next w:val="Normal"/>
    <w:semiHidden/>
    <w:pPr>
      <w:ind w:left="283"/>
    </w:pPr>
  </w:style>
  <w:style w:type="paragraph" w:styleId="Index1">
    <w:name w:val="index 1"/>
    <w:basedOn w:val="Normal"/>
    <w:next w:val="Normal"/>
    <w:semiHidden/>
  </w:style>
  <w:style w:type="character" w:styleId="LineNumber">
    <w:name w:val="line number"/>
    <w:basedOn w:val="DefaultParagraphFont"/>
  </w:style>
  <w:style w:type="paragraph" w:styleId="IndexHeading">
    <w:name w:val="index heading"/>
    <w:basedOn w:val="Normal"/>
    <w:next w:val="Index1"/>
    <w:semiHidden/>
  </w:style>
  <w:style w:type="paragraph" w:styleId="Footer">
    <w:name w:val="footer"/>
    <w:basedOn w:val="Normal"/>
    <w:link w:val="FooterChar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sz w:val="18"/>
    </w:rPr>
  </w:style>
  <w:style w:type="paragraph" w:styleId="Header">
    <w:name w:val="header"/>
    <w:basedOn w:val="Normal"/>
    <w:link w:val="HeaderChar"/>
    <w:uiPriority w:val="9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22"/>
    </w:rPr>
  </w:style>
  <w:style w:type="character" w:styleId="FootnoteReference">
    <w:name w:val="footnote reference"/>
    <w:semiHidden/>
    <w:rPr>
      <w:position w:val="6"/>
      <w:sz w:val="16"/>
    </w:rPr>
  </w:style>
  <w:style w:type="paragraph" w:styleId="FootnoteText">
    <w:name w:val="footnote text"/>
    <w:basedOn w:val="Normal"/>
    <w:semiHidden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pPr>
      <w:ind w:left="794"/>
    </w:pPr>
  </w:style>
  <w:style w:type="paragraph" w:customStyle="1" w:styleId="TableLegend">
    <w:name w:val="Table_Legend"/>
    <w:basedOn w:val="TableText"/>
    <w:pPr>
      <w:spacing w:before="120"/>
    </w:p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">
    <w:name w:val="Table_Title"/>
    <w:basedOn w:val="Table"/>
    <w:next w:val="TableText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TableHead">
    <w:name w:val="Table_Head"/>
    <w:basedOn w:val="TableText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pPr>
      <w:spacing w:before="480"/>
    </w:pPr>
  </w:style>
  <w:style w:type="paragraph" w:customStyle="1" w:styleId="FigureTitle">
    <w:name w:val="Figure_Title"/>
    <w:basedOn w:val="TableTitle"/>
    <w:next w:val="Normal"/>
    <w:pPr>
      <w:keepNext w:val="0"/>
      <w:spacing w:after="480"/>
    </w:pPr>
  </w:style>
  <w:style w:type="paragraph" w:customStyle="1" w:styleId="Annex">
    <w:name w:val="Annex_#"/>
    <w:basedOn w:val="Normal"/>
    <w:next w:val="AnnexRef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pPr>
      <w:keepNext/>
      <w:keepLines/>
      <w:jc w:val="center"/>
    </w:pPr>
  </w:style>
  <w:style w:type="paragraph" w:customStyle="1" w:styleId="AnnexTitle">
    <w:name w:val="Annex_Title"/>
    <w:basedOn w:val="Normal"/>
    <w:next w:val="Normal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</w:style>
  <w:style w:type="paragraph" w:customStyle="1" w:styleId="AppendixRef">
    <w:name w:val="Appendix_Ref"/>
    <w:basedOn w:val="AnnexRef"/>
    <w:next w:val="AppendixTitle"/>
  </w:style>
  <w:style w:type="paragraph" w:customStyle="1" w:styleId="AppendixTitle">
    <w:name w:val="Appendix_Title"/>
    <w:basedOn w:val="AnnexTitle"/>
    <w:next w:val="Normal"/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pPr>
      <w:spacing w:before="320"/>
    </w:pPr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character" w:styleId="Hyperlink">
    <w:name w:val="Hyperlink"/>
    <w:rsid w:val="00760063"/>
    <w:rPr>
      <w:color w:val="0000FF"/>
      <w:u w:val="single"/>
    </w:rPr>
  </w:style>
  <w:style w:type="paragraph" w:customStyle="1" w:styleId="Keywords">
    <w:name w:val="Keywords"/>
    <w:basedOn w:val="Normal"/>
    <w:pPr>
      <w:tabs>
        <w:tab w:val="clear" w:pos="1191"/>
        <w:tab w:val="clear" w:pos="1588"/>
      </w:tabs>
      <w:ind w:left="794" w:hanging="794"/>
    </w:pPr>
  </w:style>
  <w:style w:type="paragraph" w:styleId="BodyText">
    <w:name w:val="Body Text"/>
    <w:basedOn w:val="Normal"/>
    <w:pPr>
      <w:spacing w:after="120"/>
    </w:p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customStyle="1" w:styleId="Qlist">
    <w:name w:val="Qlist"/>
    <w:basedOn w:val="Normal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meeting">
    <w:name w:val="meeting"/>
    <w:basedOn w:val="Head"/>
    <w:next w:val="Head"/>
    <w:pPr>
      <w:tabs>
        <w:tab w:val="left" w:pos="7371"/>
      </w:tabs>
      <w:spacing w:after="560"/>
    </w:pPr>
  </w:style>
  <w:style w:type="paragraph" w:customStyle="1" w:styleId="ASN1">
    <w:name w:val="ASN.1"/>
    <w:basedOn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</w:pPr>
    <w:rPr>
      <w:caps w:val="0"/>
    </w:rPr>
  </w:style>
  <w:style w:type="paragraph" w:customStyle="1" w:styleId="Note">
    <w:name w:val="Note"/>
    <w:basedOn w:val="Normal"/>
    <w:pPr>
      <w:tabs>
        <w:tab w:val="left" w:pos="397"/>
      </w:tabs>
    </w:pPr>
  </w:style>
  <w:style w:type="paragraph" w:styleId="TOC9">
    <w:name w:val="toc 9"/>
    <w:basedOn w:val="TOC3"/>
    <w:semiHidden/>
  </w:style>
  <w:style w:type="paragraph" w:customStyle="1" w:styleId="headingb">
    <w:name w:val="heading_b"/>
    <w:basedOn w:val="Heading3"/>
    <w:next w:val="Normal"/>
    <w:pPr>
      <w:spacing w:before="160"/>
      <w:ind w:left="0" w:firstLine="0"/>
      <w:outlineLvl w:val="9"/>
    </w:pPr>
  </w:style>
  <w:style w:type="paragraph" w:customStyle="1" w:styleId="headingi">
    <w:name w:val="heading_i"/>
    <w:basedOn w:val="Heading3"/>
    <w:next w:val="Normal"/>
    <w:pPr>
      <w:spacing w:before="160"/>
      <w:ind w:left="0" w:firstLine="0"/>
      <w:outlineLvl w:val="9"/>
    </w:pPr>
    <w:rPr>
      <w:b w:val="0"/>
      <w:i/>
    </w:rPr>
  </w:style>
  <w:style w:type="character" w:styleId="PageNumber">
    <w:name w:val="page number"/>
    <w:basedOn w:val="DefaultParagraphFont"/>
    <w:rsid w:val="00CB1125"/>
  </w:style>
  <w:style w:type="paragraph" w:customStyle="1" w:styleId="Style1">
    <w:name w:val="Style1"/>
    <w:basedOn w:val="Normal"/>
    <w:next w:val="Index1"/>
    <w:rsid w:val="00CB1125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spacing w:before="240"/>
      <w:ind w:right="-143"/>
    </w:pPr>
  </w:style>
  <w:style w:type="character" w:customStyle="1" w:styleId="HeaderChar">
    <w:name w:val="Header Char"/>
    <w:link w:val="Header"/>
    <w:uiPriority w:val="99"/>
    <w:rsid w:val="00644741"/>
    <w:rPr>
      <w:rFonts w:ascii="Times New Roman" w:hAnsi="Times New Roman"/>
      <w:sz w:val="22"/>
      <w:lang w:val="fr-FR" w:eastAsia="en-US"/>
    </w:rPr>
  </w:style>
  <w:style w:type="paragraph" w:customStyle="1" w:styleId="ITUintr">
    <w:name w:val="ITU_intr"/>
    <w:basedOn w:val="Normal"/>
    <w:next w:val="Normal"/>
    <w:rsid w:val="009D51FA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sz w:val="20"/>
    </w:rPr>
  </w:style>
  <w:style w:type="paragraph" w:customStyle="1" w:styleId="LetterStart">
    <w:name w:val="Letter_Start"/>
    <w:basedOn w:val="Normal"/>
    <w:rsid w:val="009D51FA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</w:style>
  <w:style w:type="paragraph" w:customStyle="1" w:styleId="itu">
    <w:name w:val="itu"/>
    <w:basedOn w:val="Normal"/>
    <w:rsid w:val="009D51FA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overflowPunct/>
      <w:autoSpaceDE/>
      <w:autoSpaceDN/>
      <w:adjustRightInd/>
      <w:spacing w:before="0"/>
      <w:textAlignment w:val="auto"/>
    </w:pPr>
    <w:rPr>
      <w:rFonts w:ascii="Futura Lt BT" w:hAnsi="Futura Lt BT"/>
      <w:sz w:val="18"/>
      <w:lang w:val="en-GB"/>
    </w:rPr>
  </w:style>
  <w:style w:type="character" w:customStyle="1" w:styleId="FooterChar">
    <w:name w:val="Footer Char"/>
    <w:link w:val="Footer"/>
    <w:rsid w:val="005A3DD9"/>
    <w:rPr>
      <w:rFonts w:ascii="Times New Roman" w:hAnsi="Times New Roman"/>
      <w:caps/>
      <w:sz w:val="18"/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07F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307FB4"/>
    <w:rPr>
      <w:color w:val="800080" w:themeColor="followedHyperlink"/>
      <w:u w:val="single"/>
    </w:rPr>
  </w:style>
  <w:style w:type="paragraph" w:customStyle="1" w:styleId="Tabletext0">
    <w:name w:val="Table_text"/>
    <w:basedOn w:val="Normal"/>
    <w:link w:val="TabletextChar"/>
    <w:qFormat/>
    <w:rsid w:val="00311549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rFonts w:ascii="Calibri" w:hAnsi="Calibri"/>
      <w:lang w:val="en-GB"/>
    </w:rPr>
  </w:style>
  <w:style w:type="paragraph" w:customStyle="1" w:styleId="Tablehead0">
    <w:name w:val="Table_head"/>
    <w:basedOn w:val="Tabletext0"/>
    <w:next w:val="Tabletext0"/>
    <w:rsid w:val="00311549"/>
    <w:pPr>
      <w:keepNext/>
      <w:spacing w:before="80" w:after="80"/>
      <w:jc w:val="center"/>
    </w:pPr>
    <w:rPr>
      <w:b/>
    </w:rPr>
  </w:style>
  <w:style w:type="character" w:customStyle="1" w:styleId="TabletextChar">
    <w:name w:val="Table_text Char"/>
    <w:link w:val="Tabletext0"/>
    <w:qFormat/>
    <w:locked/>
    <w:rsid w:val="00311549"/>
    <w:rPr>
      <w:rFonts w:ascii="Calibri" w:hAnsi="Calibri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5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tu.int/itu-t/workprog/wp_item.aspx?isn=21021" TargetMode="External"/><Relationship Id="rId18" Type="http://schemas.openxmlformats.org/officeDocument/2006/relationships/hyperlink" Target="https://www.itu.int/md/T25-SG21-260706-TD-PLEN-0343/en" TargetMode="External"/><Relationship Id="rId26" Type="http://schemas.openxmlformats.org/officeDocument/2006/relationships/hyperlink" Target="https://www.itu.int/md/T25-SG21-260706-TD-WP2-0269/en" TargetMode="External"/><Relationship Id="rId21" Type="http://schemas.openxmlformats.org/officeDocument/2006/relationships/hyperlink" Target="https://www.itu.int/myworkspace/t-wp/item?isn=21242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itu.int/md/T25-SG21-260706-TD-PLEN-0296/en" TargetMode="External"/><Relationship Id="rId17" Type="http://schemas.openxmlformats.org/officeDocument/2006/relationships/hyperlink" Target="http://www.itu.int/itu-t/workprog/wp_item.aspx?isn=20981" TargetMode="External"/><Relationship Id="rId25" Type="http://schemas.openxmlformats.org/officeDocument/2006/relationships/hyperlink" Target="https://www.itu.int/myworkspace/t-wp/item?isn=21242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itu.int/md/T25-SG21-260706-TD-PLEN-0304/en" TargetMode="External"/><Relationship Id="rId20" Type="http://schemas.openxmlformats.org/officeDocument/2006/relationships/hyperlink" Target="https://www.itu.int/myworkspace/t-wp/item?isn=21242" TargetMode="External"/><Relationship Id="rId29" Type="http://schemas.openxmlformats.org/officeDocument/2006/relationships/hyperlink" Target="https://www.itu.int/itu-t/recommendation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u.int/itu-t/workprog/wp_item.aspx?isn=21013" TargetMode="External"/><Relationship Id="rId24" Type="http://schemas.openxmlformats.org/officeDocument/2006/relationships/hyperlink" Target="https://www.itu.int/myworkspace/t-wp/item?isn=21242" TargetMode="External"/><Relationship Id="rId32" Type="http://schemas.openxmlformats.org/officeDocument/2006/relationships/footer" Target="footer1.xml"/><Relationship Id="rId37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yperlink" Target="http://www.itu.int/itu-t/workprog/wp_item.aspx?isn=21030" TargetMode="External"/><Relationship Id="rId23" Type="http://schemas.openxmlformats.org/officeDocument/2006/relationships/hyperlink" Target="https://www.itu.int/myworkspace/t-wp/item?isn=21242" TargetMode="External"/><Relationship Id="rId28" Type="http://schemas.openxmlformats.org/officeDocument/2006/relationships/hyperlink" Target="http://www.itu.int/net4/ipr/search.aspx?sector=ITU&amp;class=PS" TargetMode="External"/><Relationship Id="rId36" Type="http://schemas.openxmlformats.org/officeDocument/2006/relationships/customXml" Target="../customXml/item3.xml"/><Relationship Id="rId10" Type="http://schemas.openxmlformats.org/officeDocument/2006/relationships/hyperlink" Target="https://www.itu.int/md/T25-TSB-CIR-0108/en" TargetMode="External"/><Relationship Id="rId19" Type="http://schemas.openxmlformats.org/officeDocument/2006/relationships/hyperlink" Target="https://www.itu.int/md/T25-TSB-CIR-0108/en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sbsg21@itu.int" TargetMode="External"/><Relationship Id="rId14" Type="http://schemas.openxmlformats.org/officeDocument/2006/relationships/hyperlink" Target="https://www.itu.int/md/T25-SG21-260706-TD-PLEN-0289/en" TargetMode="External"/><Relationship Id="rId22" Type="http://schemas.openxmlformats.org/officeDocument/2006/relationships/hyperlink" Target="https://www.itu.int/md/T25-TSB-CIR-0108/en" TargetMode="External"/><Relationship Id="rId27" Type="http://schemas.openxmlformats.org/officeDocument/2006/relationships/hyperlink" Target="http://www.itu.int/net4/ipr/search.aspx?sector=ITU&amp;class=PS" TargetMode="External"/><Relationship Id="rId30" Type="http://schemas.openxmlformats.org/officeDocument/2006/relationships/hyperlink" Target="https://www.itu.int/itu-t/recommendations/" TargetMode="External"/><Relationship Id="rId35" Type="http://schemas.openxmlformats.org/officeDocument/2006/relationships/customXml" Target="../customXml/item2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http://tsbmail%20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MPLATE\ITUOffice2007\POOL\POOL%20F%20-%20ITU\TSB\PF_TSB_Circul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61AAD99A901438D9BC061B6D8E5BF" ma:contentTypeVersion="12" ma:contentTypeDescription="Create a new document." ma:contentTypeScope="" ma:versionID="8ac832cbc18e6e26ae641822e0000ece">
  <xsd:schema xmlns:xsd="http://www.w3.org/2001/XMLSchema" xmlns:xs="http://www.w3.org/2001/XMLSchema" xmlns:p="http://schemas.microsoft.com/office/2006/metadata/properties" xmlns:ns2="7bbce149-ba0e-4c7d-b138-75737535ebd3" xmlns:ns3="fc530d05-483b-4fd2-bcc9-ba5292dbeb46" targetNamespace="http://schemas.microsoft.com/office/2006/metadata/properties" ma:root="true" ma:fieldsID="975593ea167b9be2b2e9ec1b86cd1045" ns2:_="" ns3:_="">
    <xsd:import namespace="7bbce149-ba0e-4c7d-b138-75737535ebd3"/>
    <xsd:import namespace="fc530d05-483b-4fd2-bcc9-ba5292dbe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ce149-ba0e-4c7d-b138-75737535e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30d05-483b-4fd2-bcc9-ba5292dbeb4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d2e498-ff2d-4125-a977-653969dc4aa3}" ma:internalName="TaxCatchAll" ma:showField="CatchAllData" ma:web="fc530d05-483b-4fd2-bcc9-ba5292dbeb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bce149-ba0e-4c7d-b138-75737535ebd3">
      <Terms xmlns="http://schemas.microsoft.com/office/infopath/2007/PartnerControls"/>
    </lcf76f155ced4ddcb4097134ff3c332f>
    <TaxCatchAll xmlns="fc530d05-483b-4fd2-bcc9-ba5292dbeb46" xsi:nil="true"/>
  </documentManagement>
</p:properties>
</file>

<file path=customXml/itemProps1.xml><?xml version="1.0" encoding="utf-8"?>
<ds:datastoreItem xmlns:ds="http://schemas.openxmlformats.org/officeDocument/2006/customXml" ds:itemID="{DE26824F-16C0-45D0-B266-61AC5B6DAE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A56C65-11AA-4A4F-B544-2ED018FE2B92}"/>
</file>

<file path=customXml/itemProps3.xml><?xml version="1.0" encoding="utf-8"?>
<ds:datastoreItem xmlns:ds="http://schemas.openxmlformats.org/officeDocument/2006/customXml" ds:itemID="{708483FF-8EAA-4045-A965-4E76C1EE6943}"/>
</file>

<file path=customXml/itemProps4.xml><?xml version="1.0" encoding="utf-8"?>
<ds:datastoreItem xmlns:ds="http://schemas.openxmlformats.org/officeDocument/2006/customXml" ds:itemID="{FE20EE93-83BE-4522-878B-71416FE079AB}"/>
</file>

<file path=docProps/app.xml><?xml version="1.0" encoding="utf-8"?>
<Properties xmlns="http://schemas.openxmlformats.org/officeDocument/2006/extended-properties" xmlns:vt="http://schemas.openxmlformats.org/officeDocument/2006/docPropsVTypes">
  <Template>PF_TSB_Circular.dotx</Template>
  <TotalTime>81</TotalTime>
  <Pages>2</Pages>
  <Words>759</Words>
  <Characters>4560</Characters>
  <Application>Microsoft Office Word</Application>
  <DocSecurity>0</DocSecurity>
  <Lines>162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UNION INTERNATIONALE DES TÉLÉCOMMUNICATIONS</vt:lpstr>
    </vt:vector>
  </TitlesOfParts>
  <Company>ITU</Company>
  <LinksUpToDate>false</LinksUpToDate>
  <CharactersWithSpaces>5219</CharactersWithSpaces>
  <SharedDoc>false</SharedDoc>
  <HLinks>
    <vt:vector size="6" baseType="variant"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UNION INTERNATIONALE DES TÉLÉCOMMUNICATIONS</dc:title>
  <dc:creator>French</dc:creator>
  <cp:lastModifiedBy>French.</cp:lastModifiedBy>
  <cp:revision>17</cp:revision>
  <cp:lastPrinted>2011-04-15T08:01:00Z</cp:lastPrinted>
  <dcterms:created xsi:type="dcterms:W3CDTF">2026-07-29T08:35:00Z</dcterms:created>
  <dcterms:modified xsi:type="dcterms:W3CDTF">2026-07-29T10:53:00Z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0x010100D1E61AAD99A901438D9BC061B6D8E5BF</vt:lpwstr>
  </property>
</Properties>
</file>