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350"/>
        <w:gridCol w:w="16"/>
        <w:gridCol w:w="3596"/>
        <w:gridCol w:w="2662"/>
        <w:gridCol w:w="2157"/>
      </w:tblGrid>
      <w:tr w:rsidR="00344BEA" w:rsidRPr="0080620F" w14:paraId="7909DDAA" w14:textId="77777777" w:rsidTr="009B1687">
        <w:trPr>
          <w:cantSplit/>
          <w:trHeight w:val="80"/>
        </w:trPr>
        <w:tc>
          <w:tcPr>
            <w:tcW w:w="1366" w:type="dxa"/>
            <w:gridSpan w:val="2"/>
            <w:vAlign w:val="center"/>
          </w:tcPr>
          <w:p w14:paraId="23C671F5" w14:textId="77777777" w:rsidR="00344BEA" w:rsidRPr="0080620F" w:rsidRDefault="00DF1ABB" w:rsidP="0080620F">
            <w:pPr>
              <w:pStyle w:val="Tabletext"/>
              <w:jc w:val="center"/>
            </w:pPr>
            <w:r w:rsidRPr="0080620F">
              <w:rPr>
                <w:noProof/>
                <w:lang w:eastAsia="en-CA"/>
              </w:rPr>
              <w:drawing>
                <wp:inline distT="0" distB="0" distL="0" distR="0" wp14:anchorId="591E98CC" wp14:editId="05D8BB7B">
                  <wp:extent cx="8128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6258" w:type="dxa"/>
            <w:gridSpan w:val="2"/>
            <w:tcMar>
              <w:left w:w="142" w:type="dxa"/>
            </w:tcMar>
            <w:vAlign w:val="center"/>
          </w:tcPr>
          <w:p w14:paraId="0F0E7935" w14:textId="77777777" w:rsidR="00F01D97" w:rsidRPr="00BB1E76" w:rsidRDefault="00F01D97" w:rsidP="0080620F">
            <w:pPr>
              <w:spacing w:before="0"/>
              <w:rPr>
                <w:rFonts w:cs="Times New Roman Bold"/>
                <w:b/>
                <w:bCs/>
                <w:smallCaps/>
                <w:sz w:val="26"/>
                <w:szCs w:val="26"/>
              </w:rPr>
            </w:pPr>
            <w:r w:rsidRPr="00BB1E76">
              <w:rPr>
                <w:rFonts w:cs="Times New Roman Bold"/>
                <w:b/>
                <w:bCs/>
                <w:smallCaps/>
                <w:sz w:val="36"/>
                <w:szCs w:val="36"/>
              </w:rPr>
              <w:t>International telecommunication union</w:t>
            </w:r>
          </w:p>
          <w:p w14:paraId="394C9862" w14:textId="4EE638B7" w:rsidR="00344BEA" w:rsidRPr="00BB1E76" w:rsidRDefault="00F01D97" w:rsidP="0080620F">
            <w:pPr>
              <w:spacing w:before="0"/>
              <w:rPr>
                <w:rFonts w:ascii="Verdana" w:hAnsi="Verdana"/>
                <w:color w:val="FFFFFF"/>
                <w:sz w:val="26"/>
                <w:szCs w:val="26"/>
              </w:rPr>
            </w:pPr>
            <w:r w:rsidRPr="00BB1E76">
              <w:rPr>
                <w:rFonts w:cs="Times New Roman Bold"/>
                <w:b/>
                <w:bCs/>
                <w:iCs/>
                <w:smallCaps/>
                <w:sz w:val="28"/>
                <w:szCs w:val="28"/>
              </w:rPr>
              <w:t>Telecommunication Standardization Bureau</w:t>
            </w:r>
          </w:p>
        </w:tc>
        <w:tc>
          <w:tcPr>
            <w:tcW w:w="2157" w:type="dxa"/>
            <w:vAlign w:val="center"/>
          </w:tcPr>
          <w:p w14:paraId="4A7EAEEF" w14:textId="77777777" w:rsidR="00344BEA" w:rsidRPr="0080620F" w:rsidRDefault="00344BEA" w:rsidP="0080620F">
            <w:pPr>
              <w:spacing w:before="0"/>
              <w:jc w:val="right"/>
              <w:rPr>
                <w:rFonts w:ascii="Verdana" w:hAnsi="Verdana"/>
                <w:color w:val="FFFFFF"/>
                <w:sz w:val="26"/>
                <w:szCs w:val="26"/>
              </w:rPr>
            </w:pPr>
          </w:p>
        </w:tc>
      </w:tr>
      <w:tr w:rsidR="003D38E3" w:rsidRPr="0080620F" w14:paraId="0B1AA68E" w14:textId="77777777" w:rsidTr="009B1687">
        <w:trPr>
          <w:cantSplit/>
          <w:trHeight w:val="619"/>
        </w:trPr>
        <w:tc>
          <w:tcPr>
            <w:tcW w:w="4962" w:type="dxa"/>
            <w:gridSpan w:val="3"/>
            <w:vAlign w:val="center"/>
          </w:tcPr>
          <w:p w14:paraId="0A89B09B" w14:textId="77777777" w:rsidR="003D38E3" w:rsidRPr="00BB1E76" w:rsidRDefault="003D38E3" w:rsidP="0080620F">
            <w:pPr>
              <w:pStyle w:val="Tabletext"/>
              <w:spacing w:before="0" w:after="0"/>
              <w:jc w:val="right"/>
            </w:pPr>
          </w:p>
        </w:tc>
        <w:tc>
          <w:tcPr>
            <w:tcW w:w="4819" w:type="dxa"/>
            <w:gridSpan w:val="2"/>
            <w:vAlign w:val="center"/>
          </w:tcPr>
          <w:p w14:paraId="5F48E8DF" w14:textId="41CAEBE3" w:rsidR="003D38E3" w:rsidRPr="00BB1E76" w:rsidRDefault="00CC4845" w:rsidP="0080620F">
            <w:pPr>
              <w:pStyle w:val="Tabletext"/>
              <w:spacing w:before="0" w:after="0"/>
              <w:rPr>
                <w:kern w:val="2"/>
                <w:szCs w:val="22"/>
                <w:lang w:eastAsia="en-GB"/>
                <w14:ligatures w14:val="standardContextual"/>
              </w:rPr>
            </w:pPr>
            <w:r w:rsidRPr="00BB1E76">
              <w:t xml:space="preserve">Geneva, </w:t>
            </w:r>
            <w:r w:rsidR="00C52A2C">
              <w:t>20</w:t>
            </w:r>
            <w:r w:rsidR="00BB1E76" w:rsidRPr="00BB1E76">
              <w:t xml:space="preserve"> July</w:t>
            </w:r>
            <w:r w:rsidRPr="00BB1E76">
              <w:t xml:space="preserve"> 2026 </w:t>
            </w:r>
          </w:p>
        </w:tc>
      </w:tr>
      <w:tr w:rsidR="0012375A" w:rsidRPr="0080620F" w14:paraId="24138230" w14:textId="77777777" w:rsidTr="009B1687">
        <w:trPr>
          <w:cantSplit/>
          <w:trHeight w:val="582"/>
        </w:trPr>
        <w:tc>
          <w:tcPr>
            <w:tcW w:w="1350" w:type="dxa"/>
          </w:tcPr>
          <w:p w14:paraId="18744C83" w14:textId="77777777" w:rsidR="0012375A" w:rsidRPr="00BB1E76" w:rsidRDefault="0012375A" w:rsidP="0080620F">
            <w:pPr>
              <w:pStyle w:val="Tabletext"/>
              <w:spacing w:before="0" w:after="0"/>
              <w:ind w:left="90"/>
              <w:rPr>
                <w:rFonts w:ascii="Futura Lt BT" w:hAnsi="Futura Lt BT"/>
                <w:b/>
                <w:bCs/>
                <w:szCs w:val="22"/>
              </w:rPr>
            </w:pPr>
            <w:r w:rsidRPr="00BB1E76">
              <w:rPr>
                <w:b/>
                <w:bCs/>
                <w:szCs w:val="22"/>
              </w:rPr>
              <w:t>Ref:</w:t>
            </w:r>
          </w:p>
        </w:tc>
        <w:tc>
          <w:tcPr>
            <w:tcW w:w="3612" w:type="dxa"/>
            <w:gridSpan w:val="2"/>
          </w:tcPr>
          <w:p w14:paraId="5CC273D3" w14:textId="4904B4F0" w:rsidR="00CC4845" w:rsidRPr="00BB1E76" w:rsidRDefault="00CC4845">
            <w:pPr>
              <w:pStyle w:val="CircularNo"/>
              <w:framePr w:hSpace="0" w:wrap="auto" w:vAnchor="margin" w:xAlign="left" w:yAlign="inline"/>
              <w:suppressOverlap w:val="0"/>
              <w:rPr>
                <w:kern w:val="2"/>
                <w:lang w:eastAsia="en-GB"/>
                <w14:ligatures w14:val="standardContextual"/>
              </w:rPr>
            </w:pPr>
            <w:r w:rsidRPr="00BB1E76">
              <w:t xml:space="preserve">TSB Circular </w:t>
            </w:r>
            <w:r w:rsidR="00BB1E76" w:rsidRPr="00BB1E76">
              <w:t>150</w:t>
            </w:r>
          </w:p>
          <w:p w14:paraId="06A9C169" w14:textId="57906AF0" w:rsidR="0012375A" w:rsidRPr="00BB1E76" w:rsidRDefault="0012375A" w:rsidP="0080620F">
            <w:pPr>
              <w:pStyle w:val="Tabletext"/>
              <w:spacing w:before="0" w:after="0"/>
              <w:rPr>
                <w:szCs w:val="22"/>
              </w:rPr>
            </w:pPr>
            <w:r w:rsidRPr="00BB1E76">
              <w:rPr>
                <w:szCs w:val="22"/>
              </w:rPr>
              <w:t>TSB Events/</w:t>
            </w:r>
            <w:r w:rsidR="00112F79" w:rsidRPr="00BB1E76">
              <w:rPr>
                <w:szCs w:val="22"/>
              </w:rPr>
              <w:t>TB</w:t>
            </w:r>
          </w:p>
        </w:tc>
        <w:tc>
          <w:tcPr>
            <w:tcW w:w="4819" w:type="dxa"/>
            <w:gridSpan w:val="2"/>
            <w:vMerge w:val="restart"/>
          </w:tcPr>
          <w:p w14:paraId="396D923E" w14:textId="77777777" w:rsidR="0012375A" w:rsidRPr="0080620F" w:rsidRDefault="0012375A" w:rsidP="0080620F">
            <w:pPr>
              <w:pStyle w:val="Tabletext"/>
              <w:spacing w:before="0" w:after="0"/>
              <w:ind w:left="283" w:hanging="283"/>
              <w:rPr>
                <w:b/>
                <w:bCs/>
                <w:szCs w:val="22"/>
              </w:rPr>
            </w:pPr>
            <w:bookmarkStart w:id="0" w:name="Addressee_E"/>
            <w:bookmarkEnd w:id="0"/>
            <w:r w:rsidRPr="0080620F">
              <w:rPr>
                <w:b/>
                <w:bCs/>
                <w:szCs w:val="22"/>
              </w:rPr>
              <w:t>To:</w:t>
            </w:r>
          </w:p>
          <w:p w14:paraId="5328C621" w14:textId="77777777" w:rsidR="0012375A" w:rsidRPr="0080620F" w:rsidRDefault="0012375A" w:rsidP="0080620F">
            <w:pPr>
              <w:pStyle w:val="Tabletext"/>
              <w:spacing w:before="0" w:after="20"/>
              <w:ind w:left="283" w:hanging="283"/>
              <w:rPr>
                <w:szCs w:val="22"/>
              </w:rPr>
            </w:pPr>
            <w:r w:rsidRPr="0080620F">
              <w:rPr>
                <w:szCs w:val="22"/>
              </w:rPr>
              <w:t>-</w:t>
            </w:r>
            <w:r w:rsidRPr="0080620F">
              <w:rPr>
                <w:szCs w:val="22"/>
              </w:rPr>
              <w:tab/>
              <w:t>Administrations of Member States of the Union;</w:t>
            </w:r>
          </w:p>
          <w:p w14:paraId="5E45CA9C" w14:textId="77777777" w:rsidR="0012375A" w:rsidRPr="0080620F" w:rsidRDefault="0012375A" w:rsidP="0080620F">
            <w:pPr>
              <w:pStyle w:val="Tabletext"/>
              <w:spacing w:before="0" w:after="20"/>
              <w:ind w:left="283" w:hanging="283"/>
              <w:rPr>
                <w:szCs w:val="22"/>
              </w:rPr>
            </w:pPr>
            <w:r w:rsidRPr="0080620F">
              <w:rPr>
                <w:szCs w:val="22"/>
              </w:rPr>
              <w:t>-</w:t>
            </w:r>
            <w:r w:rsidRPr="0080620F">
              <w:rPr>
                <w:szCs w:val="22"/>
              </w:rPr>
              <w:tab/>
              <w:t>The State of Palestine (Res. 99 (Rev. Dubai, 2018));</w:t>
            </w:r>
          </w:p>
          <w:p w14:paraId="367AAEB8" w14:textId="77777777" w:rsidR="0012375A" w:rsidRPr="00CC380D" w:rsidRDefault="0012375A" w:rsidP="0080620F">
            <w:pPr>
              <w:pStyle w:val="Tabletext"/>
              <w:spacing w:before="0" w:after="20"/>
              <w:ind w:left="283" w:hanging="283"/>
              <w:rPr>
                <w:szCs w:val="22"/>
                <w:lang w:val="fr-FR"/>
              </w:rPr>
            </w:pPr>
            <w:r w:rsidRPr="00CC380D">
              <w:rPr>
                <w:szCs w:val="22"/>
                <w:lang w:val="fr-FR"/>
              </w:rPr>
              <w:t>-</w:t>
            </w:r>
            <w:r w:rsidRPr="00CC380D">
              <w:rPr>
                <w:szCs w:val="22"/>
                <w:lang w:val="fr-FR"/>
              </w:rPr>
              <w:tab/>
              <w:t xml:space="preserve">ITU-T </w:t>
            </w:r>
            <w:proofErr w:type="spellStart"/>
            <w:r w:rsidRPr="00CC380D">
              <w:rPr>
                <w:szCs w:val="22"/>
                <w:lang w:val="fr-FR"/>
              </w:rPr>
              <w:t>Sector</w:t>
            </w:r>
            <w:proofErr w:type="spellEnd"/>
            <w:r w:rsidRPr="00CC380D">
              <w:rPr>
                <w:szCs w:val="22"/>
                <w:lang w:val="fr-FR"/>
              </w:rPr>
              <w:t xml:space="preserve"> Members;</w:t>
            </w:r>
          </w:p>
          <w:p w14:paraId="1B8D9FD7" w14:textId="77777777" w:rsidR="0012375A" w:rsidRPr="00CC380D" w:rsidRDefault="0012375A" w:rsidP="0080620F">
            <w:pPr>
              <w:pStyle w:val="Tabletext"/>
              <w:spacing w:before="0" w:after="20"/>
              <w:ind w:left="283" w:hanging="283"/>
              <w:rPr>
                <w:szCs w:val="22"/>
                <w:lang w:val="fr-FR"/>
              </w:rPr>
            </w:pPr>
            <w:r w:rsidRPr="00CC380D">
              <w:rPr>
                <w:szCs w:val="22"/>
                <w:lang w:val="fr-FR"/>
              </w:rPr>
              <w:t>-</w:t>
            </w:r>
            <w:r w:rsidRPr="00CC380D">
              <w:rPr>
                <w:szCs w:val="22"/>
                <w:lang w:val="fr-FR"/>
              </w:rPr>
              <w:tab/>
              <w:t>ITU-T Associates;</w:t>
            </w:r>
          </w:p>
          <w:p w14:paraId="691281D7" w14:textId="77777777" w:rsidR="0012375A" w:rsidRPr="0080620F" w:rsidRDefault="0012375A" w:rsidP="0080620F">
            <w:pPr>
              <w:pStyle w:val="Tabletext"/>
              <w:spacing w:before="0" w:after="20"/>
              <w:ind w:left="283" w:hanging="283"/>
              <w:rPr>
                <w:szCs w:val="22"/>
              </w:rPr>
            </w:pPr>
            <w:r w:rsidRPr="0080620F">
              <w:rPr>
                <w:szCs w:val="22"/>
              </w:rPr>
              <w:t>-</w:t>
            </w:r>
            <w:r w:rsidRPr="0080620F">
              <w:rPr>
                <w:szCs w:val="22"/>
              </w:rPr>
              <w:tab/>
              <w:t>ITU Academia</w:t>
            </w:r>
          </w:p>
          <w:p w14:paraId="060C020E" w14:textId="77777777" w:rsidR="0012375A" w:rsidRPr="0080620F" w:rsidRDefault="0012375A" w:rsidP="0080620F">
            <w:pPr>
              <w:pStyle w:val="Tabletext"/>
              <w:spacing w:before="0" w:after="20"/>
              <w:rPr>
                <w:b/>
                <w:szCs w:val="22"/>
              </w:rPr>
            </w:pPr>
            <w:r w:rsidRPr="0080620F">
              <w:rPr>
                <w:b/>
                <w:szCs w:val="22"/>
              </w:rPr>
              <w:t>Copy to:</w:t>
            </w:r>
          </w:p>
          <w:p w14:paraId="15B78A9C" w14:textId="51C1F937" w:rsidR="0012375A" w:rsidRPr="0080620F" w:rsidRDefault="0012375A" w:rsidP="0080620F">
            <w:pPr>
              <w:pStyle w:val="Tabletext"/>
              <w:tabs>
                <w:tab w:val="clear" w:pos="284"/>
              </w:tabs>
              <w:spacing w:before="0" w:after="20"/>
              <w:ind w:left="283" w:hanging="391"/>
              <w:rPr>
                <w:rFonts w:cstheme="minorHAnsi"/>
                <w:szCs w:val="22"/>
              </w:rPr>
            </w:pPr>
            <w:r w:rsidRPr="0080620F">
              <w:rPr>
                <w:szCs w:val="22"/>
              </w:rPr>
              <w:t>--</w:t>
            </w:r>
            <w:r w:rsidRPr="0080620F">
              <w:rPr>
                <w:szCs w:val="22"/>
              </w:rPr>
              <w:tab/>
            </w:r>
            <w:r w:rsidRPr="0080620F">
              <w:rPr>
                <w:rFonts w:cstheme="minorHAnsi"/>
                <w:szCs w:val="22"/>
              </w:rPr>
              <w:t xml:space="preserve">The </w:t>
            </w:r>
            <w:r w:rsidR="00431391" w:rsidRPr="0080620F">
              <w:rPr>
                <w:rFonts w:cstheme="minorHAnsi"/>
                <w:szCs w:val="22"/>
              </w:rPr>
              <w:t>C</w:t>
            </w:r>
            <w:r w:rsidRPr="0080620F">
              <w:rPr>
                <w:rFonts w:cstheme="minorHAnsi"/>
                <w:szCs w:val="22"/>
              </w:rPr>
              <w:t xml:space="preserve">hairs and </w:t>
            </w:r>
            <w:r w:rsidR="00431391" w:rsidRPr="0080620F">
              <w:rPr>
                <w:rFonts w:cstheme="minorHAnsi"/>
                <w:szCs w:val="22"/>
              </w:rPr>
              <w:t>V</w:t>
            </w:r>
            <w:r w:rsidRPr="0080620F">
              <w:rPr>
                <w:rFonts w:cstheme="minorHAnsi"/>
                <w:szCs w:val="22"/>
              </w:rPr>
              <w:t>ice-</w:t>
            </w:r>
            <w:r w:rsidR="00431391" w:rsidRPr="0080620F">
              <w:rPr>
                <w:rFonts w:cstheme="minorHAnsi"/>
                <w:szCs w:val="22"/>
              </w:rPr>
              <w:t>C</w:t>
            </w:r>
            <w:r w:rsidRPr="0080620F">
              <w:rPr>
                <w:rFonts w:cstheme="minorHAnsi"/>
                <w:szCs w:val="22"/>
              </w:rPr>
              <w:t>hairs of Study Groups;</w:t>
            </w:r>
          </w:p>
          <w:p w14:paraId="3D4D4D00" w14:textId="77777777" w:rsidR="0012375A" w:rsidRPr="0080620F" w:rsidRDefault="0012375A" w:rsidP="0080620F">
            <w:pPr>
              <w:pStyle w:val="Tabletext"/>
              <w:tabs>
                <w:tab w:val="clear" w:pos="284"/>
              </w:tabs>
              <w:spacing w:before="0" w:after="20"/>
              <w:ind w:left="283" w:hanging="391"/>
              <w:rPr>
                <w:rFonts w:cstheme="minorHAnsi"/>
                <w:szCs w:val="22"/>
              </w:rPr>
            </w:pPr>
            <w:r w:rsidRPr="0080620F">
              <w:rPr>
                <w:rFonts w:cstheme="minorHAnsi"/>
                <w:szCs w:val="22"/>
              </w:rPr>
              <w:t>-</w:t>
            </w:r>
            <w:r w:rsidRPr="0080620F">
              <w:rPr>
                <w:szCs w:val="22"/>
              </w:rPr>
              <w:t>-</w:t>
            </w:r>
            <w:r w:rsidRPr="0080620F">
              <w:rPr>
                <w:szCs w:val="22"/>
              </w:rPr>
              <w:tab/>
            </w:r>
            <w:r w:rsidRPr="0080620F">
              <w:rPr>
                <w:rFonts w:cstheme="minorHAnsi"/>
                <w:szCs w:val="22"/>
              </w:rPr>
              <w:t>The Director of the Telecommunication Development Bureau;</w:t>
            </w:r>
          </w:p>
          <w:p w14:paraId="52D72E2E" w14:textId="3B6089D8" w:rsidR="004A6D6B" w:rsidRPr="0080620F" w:rsidRDefault="0012375A" w:rsidP="0080620F">
            <w:pPr>
              <w:pStyle w:val="Tabletext"/>
              <w:spacing w:before="0" w:after="20"/>
              <w:ind w:left="283" w:hanging="283"/>
              <w:rPr>
                <w:rFonts w:cstheme="minorHAnsi"/>
                <w:szCs w:val="22"/>
              </w:rPr>
            </w:pPr>
            <w:r w:rsidRPr="0080620F">
              <w:rPr>
                <w:rFonts w:cstheme="minorHAnsi"/>
                <w:szCs w:val="22"/>
              </w:rPr>
              <w:t>-</w:t>
            </w:r>
            <w:r w:rsidRPr="0080620F">
              <w:rPr>
                <w:rFonts w:cstheme="minorHAnsi"/>
                <w:szCs w:val="22"/>
              </w:rPr>
              <w:tab/>
              <w:t>The Director of the Radiocommunication Bureau</w:t>
            </w:r>
            <w:r w:rsidR="00981856" w:rsidRPr="0080620F">
              <w:rPr>
                <w:rFonts w:cstheme="minorHAnsi"/>
                <w:szCs w:val="22"/>
              </w:rPr>
              <w:br/>
            </w:r>
          </w:p>
        </w:tc>
      </w:tr>
      <w:tr w:rsidR="0012375A" w:rsidRPr="0080620F" w14:paraId="72AE684D" w14:textId="77777777" w:rsidTr="009B1687">
        <w:trPr>
          <w:cantSplit/>
          <w:trHeight w:val="221"/>
        </w:trPr>
        <w:tc>
          <w:tcPr>
            <w:tcW w:w="1350" w:type="dxa"/>
          </w:tcPr>
          <w:p w14:paraId="0A7FF884" w14:textId="77777777" w:rsidR="0012375A" w:rsidRPr="0080620F" w:rsidRDefault="0012375A" w:rsidP="0080620F">
            <w:pPr>
              <w:pStyle w:val="Tabletext"/>
              <w:spacing w:before="0" w:after="0"/>
              <w:ind w:left="90"/>
              <w:rPr>
                <w:szCs w:val="22"/>
              </w:rPr>
            </w:pPr>
            <w:r w:rsidRPr="0080620F">
              <w:rPr>
                <w:szCs w:val="22"/>
              </w:rPr>
              <w:t>Tel:</w:t>
            </w:r>
          </w:p>
        </w:tc>
        <w:tc>
          <w:tcPr>
            <w:tcW w:w="3612" w:type="dxa"/>
            <w:gridSpan w:val="2"/>
          </w:tcPr>
          <w:p w14:paraId="6A6D9620" w14:textId="7E3D23DF" w:rsidR="0012375A" w:rsidRPr="0080620F" w:rsidRDefault="0012375A" w:rsidP="0080620F">
            <w:pPr>
              <w:pStyle w:val="Tabletext"/>
              <w:spacing w:before="0" w:after="0"/>
              <w:rPr>
                <w:b/>
                <w:szCs w:val="22"/>
              </w:rPr>
            </w:pPr>
            <w:r w:rsidRPr="0080620F">
              <w:rPr>
                <w:szCs w:val="22"/>
              </w:rPr>
              <w:t>+41 22 730 5</w:t>
            </w:r>
            <w:r w:rsidR="00112F79" w:rsidRPr="0080620F">
              <w:rPr>
                <w:szCs w:val="22"/>
              </w:rPr>
              <w:t>930</w:t>
            </w:r>
          </w:p>
        </w:tc>
        <w:tc>
          <w:tcPr>
            <w:tcW w:w="4819" w:type="dxa"/>
            <w:gridSpan w:val="2"/>
            <w:vMerge/>
          </w:tcPr>
          <w:p w14:paraId="09252FFB" w14:textId="161890FB" w:rsidR="0012375A" w:rsidRPr="0080620F" w:rsidRDefault="0012375A" w:rsidP="0080620F">
            <w:pPr>
              <w:pStyle w:val="Tabletext"/>
              <w:spacing w:before="0" w:after="0"/>
              <w:ind w:left="283" w:hanging="283"/>
              <w:rPr>
                <w:szCs w:val="22"/>
              </w:rPr>
            </w:pPr>
          </w:p>
        </w:tc>
      </w:tr>
      <w:tr w:rsidR="0012375A" w:rsidRPr="0080620F" w14:paraId="2760D3B3" w14:textId="77777777" w:rsidTr="009B1687">
        <w:trPr>
          <w:cantSplit/>
          <w:trHeight w:val="282"/>
        </w:trPr>
        <w:tc>
          <w:tcPr>
            <w:tcW w:w="1350" w:type="dxa"/>
          </w:tcPr>
          <w:p w14:paraId="27E4540D" w14:textId="77777777" w:rsidR="0012375A" w:rsidRPr="0080620F" w:rsidRDefault="0012375A" w:rsidP="0080620F">
            <w:pPr>
              <w:pStyle w:val="Tabletext"/>
              <w:spacing w:before="0" w:after="0"/>
              <w:ind w:left="90"/>
              <w:rPr>
                <w:szCs w:val="22"/>
              </w:rPr>
            </w:pPr>
            <w:r w:rsidRPr="0080620F">
              <w:rPr>
                <w:szCs w:val="22"/>
              </w:rPr>
              <w:t>Fax:</w:t>
            </w:r>
          </w:p>
        </w:tc>
        <w:tc>
          <w:tcPr>
            <w:tcW w:w="3612" w:type="dxa"/>
            <w:gridSpan w:val="2"/>
          </w:tcPr>
          <w:p w14:paraId="7D7936C8" w14:textId="30804F81" w:rsidR="0012375A" w:rsidRPr="0080620F" w:rsidRDefault="0012375A" w:rsidP="0080620F">
            <w:pPr>
              <w:pStyle w:val="Tabletext"/>
              <w:spacing w:before="0" w:after="0"/>
              <w:rPr>
                <w:b/>
                <w:szCs w:val="22"/>
              </w:rPr>
            </w:pPr>
            <w:r w:rsidRPr="0080620F">
              <w:rPr>
                <w:szCs w:val="22"/>
              </w:rPr>
              <w:t>+41 22 730 5853</w:t>
            </w:r>
          </w:p>
        </w:tc>
        <w:tc>
          <w:tcPr>
            <w:tcW w:w="4819" w:type="dxa"/>
            <w:gridSpan w:val="2"/>
            <w:vMerge/>
          </w:tcPr>
          <w:p w14:paraId="2E37A279" w14:textId="7EAA962D" w:rsidR="0012375A" w:rsidRPr="0080620F" w:rsidRDefault="0012375A" w:rsidP="0080620F">
            <w:pPr>
              <w:pStyle w:val="Tabletext"/>
              <w:spacing w:before="0" w:after="0"/>
              <w:ind w:left="283" w:hanging="283"/>
              <w:rPr>
                <w:szCs w:val="22"/>
              </w:rPr>
            </w:pPr>
          </w:p>
        </w:tc>
      </w:tr>
      <w:tr w:rsidR="0012375A" w:rsidRPr="0080620F" w14:paraId="5324C14B" w14:textId="77777777" w:rsidTr="009B1687">
        <w:trPr>
          <w:cantSplit/>
          <w:trHeight w:val="2130"/>
        </w:trPr>
        <w:tc>
          <w:tcPr>
            <w:tcW w:w="1350" w:type="dxa"/>
          </w:tcPr>
          <w:p w14:paraId="48A64867" w14:textId="77777777" w:rsidR="0012375A" w:rsidRPr="0080620F" w:rsidRDefault="0012375A" w:rsidP="0080620F">
            <w:pPr>
              <w:pStyle w:val="Tabletext"/>
              <w:spacing w:before="0" w:after="0"/>
              <w:ind w:left="90"/>
              <w:rPr>
                <w:szCs w:val="22"/>
              </w:rPr>
            </w:pPr>
            <w:r w:rsidRPr="0080620F">
              <w:rPr>
                <w:szCs w:val="22"/>
              </w:rPr>
              <w:t>E-mail:</w:t>
            </w:r>
          </w:p>
        </w:tc>
        <w:tc>
          <w:tcPr>
            <w:tcW w:w="3612" w:type="dxa"/>
            <w:gridSpan w:val="2"/>
          </w:tcPr>
          <w:p w14:paraId="2E34711C" w14:textId="5D026C13" w:rsidR="0012375A" w:rsidRPr="0080620F" w:rsidRDefault="00112F79" w:rsidP="0080620F">
            <w:pPr>
              <w:pStyle w:val="Tabletext"/>
              <w:spacing w:before="0" w:after="0"/>
              <w:rPr>
                <w:szCs w:val="22"/>
              </w:rPr>
            </w:pPr>
            <w:hyperlink r:id="rId9" w:history="1">
              <w:r w:rsidRPr="0080620F">
                <w:rPr>
                  <w:rStyle w:val="Hyperlink"/>
                  <w:szCs w:val="22"/>
                </w:rPr>
                <w:t>tsbfgainn@itu.int</w:t>
              </w:r>
            </w:hyperlink>
          </w:p>
        </w:tc>
        <w:tc>
          <w:tcPr>
            <w:tcW w:w="4819" w:type="dxa"/>
            <w:gridSpan w:val="2"/>
            <w:vMerge/>
          </w:tcPr>
          <w:p w14:paraId="5EB4A4D7" w14:textId="297E0C5E" w:rsidR="0012375A" w:rsidRPr="0080620F" w:rsidRDefault="0012375A" w:rsidP="0080620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0" w:after="0"/>
              <w:ind w:left="283" w:hanging="283"/>
              <w:rPr>
                <w:szCs w:val="22"/>
              </w:rPr>
            </w:pPr>
          </w:p>
        </w:tc>
      </w:tr>
      <w:tr w:rsidR="00222D56" w:rsidRPr="0080620F" w14:paraId="69CDE356" w14:textId="77777777" w:rsidTr="009B1687">
        <w:trPr>
          <w:cantSplit/>
          <w:trHeight w:val="80"/>
        </w:trPr>
        <w:tc>
          <w:tcPr>
            <w:tcW w:w="1350" w:type="dxa"/>
          </w:tcPr>
          <w:p w14:paraId="44183762" w14:textId="77777777" w:rsidR="00222D56" w:rsidRPr="0080620F" w:rsidRDefault="00222D56" w:rsidP="0080620F">
            <w:pPr>
              <w:pStyle w:val="Tabletext"/>
              <w:spacing w:before="0" w:after="0"/>
              <w:ind w:left="90"/>
              <w:rPr>
                <w:szCs w:val="22"/>
              </w:rPr>
            </w:pPr>
            <w:r w:rsidRPr="0080620F">
              <w:rPr>
                <w:b/>
                <w:bCs/>
                <w:szCs w:val="22"/>
              </w:rPr>
              <w:t>Subject</w:t>
            </w:r>
            <w:r w:rsidRPr="0080620F">
              <w:rPr>
                <w:szCs w:val="22"/>
              </w:rPr>
              <w:t>:</w:t>
            </w:r>
            <w:r w:rsidR="00D725FA" w:rsidRPr="0080620F">
              <w:rPr>
                <w:szCs w:val="22"/>
              </w:rPr>
              <w:t xml:space="preserve"> </w:t>
            </w:r>
          </w:p>
        </w:tc>
        <w:tc>
          <w:tcPr>
            <w:tcW w:w="8431" w:type="dxa"/>
            <w:gridSpan w:val="4"/>
          </w:tcPr>
          <w:p w14:paraId="70117BF9" w14:textId="7498BBB1" w:rsidR="00222D56" w:rsidRPr="00BB1E76" w:rsidRDefault="00CC4845" w:rsidP="0080620F">
            <w:pPr>
              <w:pStyle w:val="Tabletext"/>
              <w:spacing w:before="0" w:after="0"/>
              <w:rPr>
                <w:kern w:val="2"/>
                <w:szCs w:val="22"/>
                <w:lang w:eastAsia="en-GB"/>
                <w14:ligatures w14:val="standardContextual"/>
              </w:rPr>
            </w:pPr>
            <w:r>
              <w:rPr>
                <w:b/>
                <w:bCs/>
              </w:rPr>
              <w:t>ITU Workshop on “Building an AI-native Future of Industry” and ITU-T Focus Group on Artificial Intelligence Native for Telecommunication Networks (FG-AINN) meeting, Beijing, China, 21-23 September 2026.</w:t>
            </w:r>
          </w:p>
        </w:tc>
      </w:tr>
    </w:tbl>
    <w:p w14:paraId="4C5FC146" w14:textId="1627DC6F" w:rsidR="00431391" w:rsidRPr="0080620F" w:rsidRDefault="0087300D" w:rsidP="0080620F">
      <w:pPr>
        <w:pStyle w:val="Normalaftertitle0"/>
        <w:spacing w:before="120" w:after="120"/>
        <w:rPr>
          <w:bCs/>
          <w:szCs w:val="22"/>
        </w:rPr>
      </w:pPr>
      <w:bookmarkStart w:id="1" w:name="StartTyping_E"/>
      <w:bookmarkEnd w:id="1"/>
      <w:r w:rsidRPr="0080620F">
        <w:rPr>
          <w:szCs w:val="22"/>
        </w:rPr>
        <w:t>Dear Sir/Madam,</w:t>
      </w:r>
      <w:bookmarkStart w:id="2" w:name="suitetext"/>
      <w:bookmarkStart w:id="3" w:name="text"/>
      <w:bookmarkEnd w:id="2"/>
      <w:bookmarkEnd w:id="3"/>
    </w:p>
    <w:p w14:paraId="20DE56B3" w14:textId="39834DCD" w:rsidR="00CC4845" w:rsidRDefault="00CC4845">
      <w:pPr>
        <w:pStyle w:val="Normalaftertitle0"/>
        <w:spacing w:before="0" w:after="120"/>
        <w:rPr>
          <w:kern w:val="2"/>
          <w:szCs w:val="22"/>
          <w:lang w:eastAsia="en-GB"/>
          <w14:ligatures w14:val="standardContextual"/>
        </w:rPr>
      </w:pPr>
      <w:r>
        <w:t>1</w:t>
      </w:r>
      <w:r w:rsidR="00627678">
        <w:tab/>
      </w:r>
      <w:r>
        <w:t xml:space="preserve">The International Telecommunication Union (ITU) is organizing a Workshop on </w:t>
      </w:r>
      <w:r>
        <w:rPr>
          <w:b/>
          <w:bCs/>
        </w:rPr>
        <w:t xml:space="preserve">“Building an </w:t>
      </w:r>
      <w:r w:rsidR="00745728">
        <w:rPr>
          <w:b/>
          <w:bCs/>
        </w:rPr>
        <w:br/>
      </w:r>
      <w:r>
        <w:rPr>
          <w:b/>
          <w:bCs/>
        </w:rPr>
        <w:t>AI-native Future of Industry”</w:t>
      </w:r>
      <w:r>
        <w:t xml:space="preserve"> in Beijing, China, at the </w:t>
      </w:r>
      <w:r w:rsidR="00BB1E76" w:rsidRPr="00BB1E76">
        <w:rPr>
          <w:b/>
          <w:bCs/>
        </w:rPr>
        <w:t>Economic Development Zone National Innovation Park (</w:t>
      </w:r>
      <w:proofErr w:type="spellStart"/>
      <w:r w:rsidR="00BB1E76" w:rsidRPr="00BB1E76">
        <w:rPr>
          <w:b/>
          <w:bCs/>
        </w:rPr>
        <w:t>Xinchuangyuan</w:t>
      </w:r>
      <w:proofErr w:type="spellEnd"/>
      <w:r w:rsidR="00BB1E76" w:rsidRPr="00BB1E76">
        <w:rPr>
          <w:b/>
          <w:bCs/>
        </w:rPr>
        <w:t xml:space="preserve">), Beijing </w:t>
      </w:r>
      <w:r>
        <w:t xml:space="preserve">on 21 September 2026, from 0900 to 1700 hours. </w:t>
      </w:r>
      <w:r w:rsidR="0067611D">
        <w:t xml:space="preserve">It </w:t>
      </w:r>
      <w:r>
        <w:t>is kindly hosted by ZTE Corporation.</w:t>
      </w:r>
    </w:p>
    <w:p w14:paraId="5A1A790B" w14:textId="54071522" w:rsidR="00CC4845" w:rsidRDefault="00CC4845">
      <w:pPr>
        <w:spacing w:before="0" w:after="120"/>
        <w:rPr>
          <w:kern w:val="2"/>
          <w:szCs w:val="22"/>
          <w:lang w:eastAsia="en-GB"/>
          <w14:ligatures w14:val="standardContextual"/>
        </w:rPr>
      </w:pPr>
      <w:r>
        <w:t>2</w:t>
      </w:r>
      <w:r w:rsidR="00627678">
        <w:tab/>
      </w:r>
      <w:r>
        <w:t xml:space="preserve">The workshop will be followed by the </w:t>
      </w:r>
      <w:hyperlink r:id="rId10" w:history="1">
        <w:r>
          <w:rPr>
            <w:rStyle w:val="Hyperlink"/>
          </w:rPr>
          <w:t>ITU-T Focus Group on Artificial Intelligence Native for Telecommunication Networks</w:t>
        </w:r>
      </w:hyperlink>
      <w:r>
        <w:t xml:space="preserve"> (FG-AINN) meeting, taking place at the same venue from 22 to 23 September 2026. </w:t>
      </w:r>
    </w:p>
    <w:p w14:paraId="135653F4" w14:textId="7DCF7E9E" w:rsidR="006D1E08" w:rsidRPr="0080620F" w:rsidRDefault="00471E92" w:rsidP="0080620F">
      <w:pPr>
        <w:spacing w:before="0" w:after="120"/>
      </w:pPr>
      <w:r w:rsidRPr="0080620F">
        <w:rPr>
          <w:rFonts w:ascii="Calibri" w:hAnsi="Calibri"/>
          <w:szCs w:val="22"/>
        </w:rPr>
        <w:t>3</w:t>
      </w:r>
      <w:r w:rsidRPr="0080620F">
        <w:rPr>
          <w:rFonts w:ascii="Calibri" w:hAnsi="Calibri"/>
          <w:szCs w:val="22"/>
        </w:rPr>
        <w:tab/>
      </w:r>
      <w:r w:rsidR="006D1E08" w:rsidRPr="0080620F">
        <w:t xml:space="preserve">The rapid convergence </w:t>
      </w:r>
      <w:r w:rsidR="0080620F" w:rsidRPr="0080620F">
        <w:t xml:space="preserve">of artificial intelligence </w:t>
      </w:r>
      <w:r w:rsidR="006D1E08" w:rsidRPr="0080620F">
        <w:t>and infrastructure has driven the evolution beyond merely applying AI to existing systems. The future lies in AI-native architectures</w:t>
      </w:r>
      <w:r w:rsidR="0080620F">
        <w:t xml:space="preserve">, </w:t>
      </w:r>
      <w:r w:rsidR="006D1E08" w:rsidRPr="0080620F">
        <w:t>where intelligence is structurally embedded from the ground up, not retrofitted as an overlay. At the core of this transformation are AI-native networks, which redefine how telecommunications and digital infrastructure are designed, operated, and scaled.</w:t>
      </w:r>
    </w:p>
    <w:p w14:paraId="69DE2B72" w14:textId="6D9728A6" w:rsidR="0067611D" w:rsidRDefault="00CC4845">
      <w:pPr>
        <w:spacing w:before="0" w:after="120"/>
      </w:pPr>
      <w:r>
        <w:t>This workshop will bring together industry leaders, telecommunication operators, AI infrastructure developers, vendors, and academic researchers to advance a common understanding of an AI-native future. The morning session will focus on the fundamental technologies underpinning AI-native architectures, with particular emphasis on AI-native network design, compute-communication integration, and green computing models. In the afternoon,</w:t>
      </w:r>
      <w:r w:rsidR="0067611D">
        <w:t xml:space="preserve"> there will be</w:t>
      </w:r>
      <w:r>
        <w:t xml:space="preserve"> three parallel sessions: one dedicated to AI-native networks as the backbone of intelligent telecommunications; another to the enterprise deployment of AI agents and their bidirectional relationship with network infrastructure; and one on the token economy as the value-circulation layer of the AI ecosystem. </w:t>
      </w:r>
    </w:p>
    <w:p w14:paraId="376C1054" w14:textId="5AFF5686" w:rsidR="00CC4845" w:rsidRDefault="00CC4845">
      <w:pPr>
        <w:spacing w:before="0" w:after="120"/>
        <w:rPr>
          <w:kern w:val="2"/>
          <w:szCs w:val="22"/>
          <w:lang w:eastAsia="en-GB"/>
          <w14:ligatures w14:val="standardContextual"/>
        </w:rPr>
      </w:pPr>
      <w:r>
        <w:t>Drawing upon the active work items of FG-AINN</w:t>
      </w:r>
      <w:r w:rsidR="0067611D">
        <w:t xml:space="preserve"> the </w:t>
      </w:r>
      <w:r>
        <w:t xml:space="preserve">aims </w:t>
      </w:r>
      <w:r w:rsidR="0067611D">
        <w:t xml:space="preserve">are </w:t>
      </w:r>
      <w:r>
        <w:t>to:</w:t>
      </w:r>
    </w:p>
    <w:p w14:paraId="4689B315" w14:textId="77777777" w:rsidR="00CC4845" w:rsidRPr="00CC4845" w:rsidRDefault="00CC4845" w:rsidP="00CC4845">
      <w:pPr>
        <w:pStyle w:val="ListParagraph"/>
        <w:numPr>
          <w:ilvl w:val="0"/>
          <w:numId w:val="23"/>
        </w:numPr>
        <w:rPr>
          <w:kern w:val="2"/>
          <w:szCs w:val="22"/>
          <w:lang w:eastAsia="en-GB"/>
          <w14:ligatures w14:val="standardContextual"/>
        </w:rPr>
      </w:pPr>
      <w:r>
        <w:t>Showcase the latest technical progress across FG-AINN Working Groups, focusing on fundamental technologies for AI-native architectures, with emphasis on AI-native network design and deployment.</w:t>
      </w:r>
    </w:p>
    <w:p w14:paraId="298B0EB7" w14:textId="77777777" w:rsidR="00CC380D" w:rsidRPr="00CC380D" w:rsidRDefault="006D1E08" w:rsidP="0067611D">
      <w:pPr>
        <w:numPr>
          <w:ilvl w:val="0"/>
          <w:numId w:val="23"/>
        </w:numPr>
        <w:tabs>
          <w:tab w:val="clear" w:pos="1134"/>
          <w:tab w:val="clear" w:pos="1871"/>
          <w:tab w:val="clear" w:pos="2268"/>
        </w:tabs>
        <w:overflowPunct/>
        <w:autoSpaceDE/>
        <w:autoSpaceDN/>
        <w:adjustRightInd/>
        <w:spacing w:before="0"/>
        <w:ind w:left="714" w:hanging="357"/>
        <w:textAlignment w:val="auto"/>
        <w:rPr>
          <w:rFonts w:ascii="Calibri" w:hAnsi="Calibri" w:cs="Arial"/>
          <w:szCs w:val="22"/>
        </w:rPr>
      </w:pPr>
      <w:r w:rsidRPr="0080620F">
        <w:rPr>
          <w:rFonts w:ascii="Calibri" w:hAnsi="Calibri" w:cs="Arial"/>
          <w:szCs w:val="22"/>
        </w:rPr>
        <w:t>Examine the architectural frameworks and deep integration models for AI-native networks as the backbone of intelligent telecommunications.</w:t>
      </w:r>
      <w:r w:rsidR="00CC380D" w:rsidRPr="00CC380D">
        <w:t xml:space="preserve"> </w:t>
      </w:r>
    </w:p>
    <w:p w14:paraId="36F96F9B" w14:textId="5A7F0B16" w:rsidR="00CC4845" w:rsidRPr="00FB309B" w:rsidRDefault="00CC4845" w:rsidP="00FB309B">
      <w:pPr>
        <w:numPr>
          <w:ilvl w:val="0"/>
          <w:numId w:val="23"/>
        </w:numPr>
        <w:tabs>
          <w:tab w:val="clear" w:pos="1134"/>
          <w:tab w:val="clear" w:pos="1871"/>
          <w:tab w:val="clear" w:pos="2268"/>
        </w:tabs>
        <w:overflowPunct/>
        <w:autoSpaceDE/>
        <w:autoSpaceDN/>
        <w:adjustRightInd/>
        <w:spacing w:before="0" w:after="120"/>
        <w:textAlignment w:val="auto"/>
        <w:rPr>
          <w:rFonts w:ascii="Calibri" w:hAnsi="Calibri" w:cs="Arial"/>
          <w:szCs w:val="22"/>
        </w:rPr>
      </w:pPr>
      <w:r w:rsidRPr="00FB309B">
        <w:rPr>
          <w:rFonts w:ascii="Calibri" w:hAnsi="Calibri" w:cs="Arial"/>
          <w:szCs w:val="22"/>
        </w:rPr>
        <w:t>Bridge international research with practical implementation pathways for AI-native networks and the broader intelligent infrastructure they enable.</w:t>
      </w:r>
    </w:p>
    <w:p w14:paraId="790EB08B" w14:textId="77777777" w:rsidR="00CC4845" w:rsidRPr="00CC4845" w:rsidRDefault="00CC4845" w:rsidP="00CC4845">
      <w:pPr>
        <w:pStyle w:val="ListParagraph"/>
        <w:numPr>
          <w:ilvl w:val="0"/>
          <w:numId w:val="23"/>
        </w:numPr>
        <w:rPr>
          <w:rFonts w:ascii="Calibri" w:hAnsi="Calibri" w:cs="Arial"/>
          <w:szCs w:val="22"/>
        </w:rPr>
      </w:pPr>
      <w:r>
        <w:lastRenderedPageBreak/>
        <w:t>Create an open platform for individual experts, independent researchers, and institutional members to share technical insights, identify standardization gaps, and establish future operational pathways for AI-native infrastructure.</w:t>
      </w:r>
    </w:p>
    <w:p w14:paraId="66CD628C" w14:textId="77777777" w:rsidR="00B165DF" w:rsidRDefault="006D1E08" w:rsidP="00B165DF">
      <w:pPr>
        <w:pStyle w:val="ListParagraph"/>
        <w:numPr>
          <w:ilvl w:val="0"/>
          <w:numId w:val="23"/>
        </w:numPr>
        <w:tabs>
          <w:tab w:val="clear" w:pos="1134"/>
          <w:tab w:val="clear" w:pos="1871"/>
          <w:tab w:val="clear" w:pos="2268"/>
        </w:tabs>
        <w:overflowPunct/>
        <w:autoSpaceDE/>
        <w:autoSpaceDN/>
        <w:adjustRightInd/>
        <w:spacing w:before="0" w:after="120"/>
        <w:textAlignment w:val="auto"/>
        <w:rPr>
          <w:rFonts w:ascii="Calibri" w:hAnsi="Calibri" w:cs="Arial"/>
          <w:szCs w:val="22"/>
        </w:rPr>
      </w:pPr>
      <w:r w:rsidRPr="00B165DF">
        <w:rPr>
          <w:rFonts w:ascii="Calibri" w:hAnsi="Calibri" w:cs="Arial"/>
          <w:szCs w:val="22"/>
        </w:rPr>
        <w:t>Explore the enterprise deployment of AI agents, including multi-agent collaboration and interoperability, and the bidirectional relationship between AI agents and AI-native networks.</w:t>
      </w:r>
    </w:p>
    <w:p w14:paraId="2F868AF8" w14:textId="77777777" w:rsidR="0067611D" w:rsidRDefault="006D1E08" w:rsidP="0067611D">
      <w:pPr>
        <w:pStyle w:val="ListParagraph"/>
        <w:numPr>
          <w:ilvl w:val="0"/>
          <w:numId w:val="23"/>
        </w:numPr>
        <w:tabs>
          <w:tab w:val="clear" w:pos="1134"/>
          <w:tab w:val="clear" w:pos="1871"/>
          <w:tab w:val="clear" w:pos="2268"/>
        </w:tabs>
        <w:overflowPunct/>
        <w:autoSpaceDE/>
        <w:autoSpaceDN/>
        <w:adjustRightInd/>
        <w:spacing w:before="0" w:after="120"/>
        <w:textAlignment w:val="auto"/>
        <w:rPr>
          <w:rFonts w:ascii="Calibri" w:hAnsi="Calibri" w:cs="Arial"/>
          <w:szCs w:val="22"/>
        </w:rPr>
      </w:pPr>
      <w:r w:rsidRPr="00B165DF">
        <w:rPr>
          <w:rFonts w:ascii="Calibri" w:hAnsi="Calibri" w:cs="Arial"/>
          <w:szCs w:val="22"/>
        </w:rPr>
        <w:t>Examine the token economy as the value circulation layer of the AI ecosystem, exploring its industrial-chain dynamics across the compute, model, and application layers and its implications for AI-native network evolution.</w:t>
      </w:r>
    </w:p>
    <w:p w14:paraId="74127EFF" w14:textId="643710A6" w:rsidR="0067611D" w:rsidRPr="00B17BA5" w:rsidRDefault="0067611D" w:rsidP="00B17BA5">
      <w:pPr>
        <w:tabs>
          <w:tab w:val="clear" w:pos="1134"/>
          <w:tab w:val="clear" w:pos="1871"/>
          <w:tab w:val="clear" w:pos="2268"/>
          <w:tab w:val="left" w:pos="720"/>
        </w:tabs>
        <w:overflowPunct/>
        <w:autoSpaceDE/>
        <w:autoSpaceDN/>
        <w:adjustRightInd/>
        <w:spacing w:before="0" w:after="120"/>
        <w:textAlignment w:val="auto"/>
        <w:rPr>
          <w:rFonts w:ascii="Calibri" w:hAnsi="Calibri" w:cs="Arial"/>
          <w:szCs w:val="22"/>
        </w:rPr>
      </w:pPr>
      <w:r w:rsidRPr="00BD05BE">
        <w:t>Th</w:t>
      </w:r>
      <w:r>
        <w:t>e</w:t>
      </w:r>
      <w:r w:rsidRPr="00BD05BE">
        <w:t xml:space="preserve"> target </w:t>
      </w:r>
      <w:r>
        <w:t xml:space="preserve">audience for the workshop is </w:t>
      </w:r>
      <w:r w:rsidRPr="00BD05BE">
        <w:t>researchers and practitioners in telecommunication network architecture, AI infrastructure engineering, wireless systems, and related fields contributing to the development of AI-native architectures. The afternoon parallel sessions are intended for enterprise AI architects, digital economy policymakers, and researchers investigating agentic AI systems and AI token-based economic models.</w:t>
      </w:r>
    </w:p>
    <w:p w14:paraId="3439C8E4" w14:textId="4B9E536A" w:rsidR="00CC4845" w:rsidRDefault="00CC4845">
      <w:pPr>
        <w:spacing w:before="0" w:after="120"/>
        <w:rPr>
          <w:kern w:val="2"/>
          <w:szCs w:val="22"/>
          <w:lang w:eastAsia="en-GB"/>
          <w14:ligatures w14:val="standardContextual"/>
        </w:rPr>
      </w:pPr>
      <w:r>
        <w:t>4</w:t>
      </w:r>
      <w:r w:rsidR="00627678">
        <w:tab/>
      </w:r>
      <w:r>
        <w:rPr>
          <w:b/>
          <w:bCs/>
        </w:rPr>
        <w:t>The FG-AINN meeting</w:t>
      </w:r>
      <w:r>
        <w:t xml:space="preserve"> will review written contributions and advance draft FG-AINN deliverables. Discussions will be held in English only. More details on the logistics of the meeting can be found on the homepage: </w:t>
      </w:r>
      <w:hyperlink r:id="rId11" w:history="1">
        <w:r>
          <w:rPr>
            <w:rStyle w:val="Hyperlink"/>
          </w:rPr>
          <w:t>https://itu.int/en/ITU-T/focusgroups/ainn</w:t>
        </w:r>
      </w:hyperlink>
      <w:r>
        <w:t>.</w:t>
      </w:r>
    </w:p>
    <w:p w14:paraId="6E341B2F" w14:textId="54D2D0E2" w:rsidR="00CC4845" w:rsidRDefault="00CC4845">
      <w:pPr>
        <w:spacing w:before="0" w:after="120"/>
        <w:rPr>
          <w:kern w:val="2"/>
          <w:szCs w:val="22"/>
          <w:lang w:eastAsia="en-GB"/>
          <w14:ligatures w14:val="standardContextual"/>
        </w:rPr>
      </w:pPr>
      <w:r>
        <w:t>Written contributions are important to the success of the group and are strongly encouraged</w:t>
      </w:r>
      <w:r w:rsidR="0067611D">
        <w:t xml:space="preserve"> and </w:t>
      </w:r>
      <w:r>
        <w:t>should be submitted to the Secretariat (</w:t>
      </w:r>
      <w:hyperlink r:id="rId12" w:history="1">
        <w:r>
          <w:rPr>
            <w:rStyle w:val="Hyperlink"/>
          </w:rPr>
          <w:t>tsbfgainn@itu.int</w:t>
        </w:r>
      </w:hyperlink>
      <w:r>
        <w:t>) in electronic format, using the templates available from the FG-AINN homepage</w:t>
      </w:r>
      <w:r w:rsidR="0067611D">
        <w:t>, by</w:t>
      </w:r>
      <w:r>
        <w:t xml:space="preserve"> </w:t>
      </w:r>
      <w:r>
        <w:rPr>
          <w:b/>
          <w:bCs/>
        </w:rPr>
        <w:t>15 September 2026</w:t>
      </w:r>
      <w:r>
        <w:t>.</w:t>
      </w:r>
    </w:p>
    <w:p w14:paraId="671B2E8A" w14:textId="77777777" w:rsidR="0067611D" w:rsidRDefault="00CC4845">
      <w:pPr>
        <w:spacing w:before="0" w:after="120"/>
      </w:pPr>
      <w:r>
        <w:t>5</w:t>
      </w:r>
      <w:r w:rsidR="00627678">
        <w:tab/>
      </w:r>
      <w:r>
        <w:t>Participation in the workshop and in the FG</w:t>
      </w:r>
      <w:r w:rsidR="0067611D">
        <w:t>-AINN</w:t>
      </w:r>
      <w:r>
        <w:t xml:space="preserve"> meeting is free of charge and open to all interested stakeholders, including ITU Member State representatives, Sector Members, Associates, </w:t>
      </w:r>
      <w:r w:rsidR="00B165DF">
        <w:t>A</w:t>
      </w:r>
      <w:r>
        <w:t xml:space="preserve">cademic institutions, and individual experts from ITU Member States wishing to contribute to the advancement of next-generation AI-native networks and intelligent infrastructure. </w:t>
      </w:r>
    </w:p>
    <w:p w14:paraId="30063155" w14:textId="01CCDB0A" w:rsidR="00CC4845" w:rsidRDefault="00CC4845">
      <w:pPr>
        <w:spacing w:before="0" w:after="120"/>
        <w:rPr>
          <w:kern w:val="2"/>
          <w:szCs w:val="22"/>
          <w:lang w:eastAsia="en-GB"/>
          <w14:ligatures w14:val="standardContextual"/>
        </w:rPr>
      </w:pPr>
      <w:r>
        <w:t>6</w:t>
      </w:r>
      <w:r w:rsidR="00627678">
        <w:tab/>
      </w:r>
      <w:r>
        <w:t xml:space="preserve">All relevant information concerning the workshop </w:t>
      </w:r>
      <w:r w:rsidR="00B165DF">
        <w:t>(</w:t>
      </w:r>
      <w:r w:rsidR="00B165DF" w:rsidRPr="0080620F">
        <w:rPr>
          <w:szCs w:val="22"/>
        </w:rPr>
        <w:t>e.g.,</w:t>
      </w:r>
      <w:r w:rsidR="00B165DF">
        <w:rPr>
          <w:szCs w:val="22"/>
        </w:rPr>
        <w:t xml:space="preserve"> </w:t>
      </w:r>
      <w:r>
        <w:t>the draft programme, list of speakers, registration link and remote connection details</w:t>
      </w:r>
      <w:r w:rsidR="00B165DF">
        <w:t>)</w:t>
      </w:r>
      <w:r>
        <w:t xml:space="preserve"> will be made available on the main event webpage at: </w:t>
      </w:r>
      <w:hyperlink r:id="rId13" w:history="1">
        <w:r w:rsidR="00B072EF" w:rsidRPr="0060419B">
          <w:rPr>
            <w:rStyle w:val="Hyperlink"/>
          </w:rPr>
          <w:t>https://www.itu.int/en/ITU-T/Workshops-and-Seminars/2026/0921/Pages/default.aspx</w:t>
        </w:r>
      </w:hyperlink>
      <w:r w:rsidR="00B072EF">
        <w:t xml:space="preserve">. </w:t>
      </w:r>
      <w:r>
        <w:t>The webpage will be updated regularly, and participants are encouraged to consult it periodically for the latest information.</w:t>
      </w:r>
    </w:p>
    <w:p w14:paraId="27C760D0" w14:textId="63214C4D" w:rsidR="00CC4845" w:rsidRPr="00BB1E76" w:rsidRDefault="00CC4845">
      <w:pPr>
        <w:spacing w:before="0" w:after="120"/>
      </w:pPr>
      <w:r>
        <w:t>7</w:t>
      </w:r>
      <w:r w:rsidR="00627678">
        <w:tab/>
      </w:r>
      <w:r>
        <w:t xml:space="preserve">To enable the organizers to make the necessary arrangements for both events, participants are requested to register as soon as possible using the </w:t>
      </w:r>
      <w:hyperlink r:id="rId14" w:history="1">
        <w:r w:rsidRPr="00BB1E76">
          <w:rPr>
            <w:rStyle w:val="Hyperlink"/>
          </w:rPr>
          <w:t>online form</w:t>
        </w:r>
      </w:hyperlink>
      <w:r w:rsidR="00BB1E76">
        <w:t xml:space="preserve">. </w:t>
      </w:r>
      <w:r w:rsidRPr="00CC4845">
        <w:rPr>
          <w:b/>
          <w:bCs/>
        </w:rPr>
        <w:t xml:space="preserve">Please note that pre-registration </w:t>
      </w:r>
      <w:r w:rsidRPr="0080620F">
        <w:rPr>
          <w:b/>
          <w:bCs/>
          <w:szCs w:val="22"/>
        </w:rPr>
        <w:t xml:space="preserve">of workshop and meeting participants </w:t>
      </w:r>
      <w:r w:rsidRPr="00CC4845">
        <w:rPr>
          <w:b/>
          <w:bCs/>
        </w:rPr>
        <w:t>is carried out exclusively online and is mandatory for both in-person and remote participation</w:t>
      </w:r>
      <w:r>
        <w:t>.</w:t>
      </w:r>
    </w:p>
    <w:p w14:paraId="757A5C81" w14:textId="299A22AB" w:rsidR="00CC4845" w:rsidRDefault="00CC4845">
      <w:pPr>
        <w:spacing w:before="0" w:after="120"/>
        <w:rPr>
          <w:kern w:val="2"/>
          <w:szCs w:val="22"/>
          <w:lang w:eastAsia="en-GB"/>
          <w14:ligatures w14:val="standardContextual"/>
        </w:rPr>
      </w:pPr>
      <w:r>
        <w:t>8</w:t>
      </w:r>
      <w:r w:rsidR="00627678">
        <w:tab/>
      </w:r>
      <w:r w:rsidRPr="0080620F">
        <w:rPr>
          <w:szCs w:val="22"/>
        </w:rPr>
        <w:t xml:space="preserve">I would remind you that </w:t>
      </w:r>
      <w:r>
        <w:rPr>
          <w:szCs w:val="22"/>
        </w:rPr>
        <w:t>c</w:t>
      </w:r>
      <w:r>
        <w:t xml:space="preserve">itizens of some countries are required to obtain a visa </w:t>
      </w:r>
      <w:proofErr w:type="gramStart"/>
      <w:r>
        <w:t>in order to</w:t>
      </w:r>
      <w:proofErr w:type="gramEnd"/>
      <w:r>
        <w:t xml:space="preserve"> enter and </w:t>
      </w:r>
      <w:r w:rsidRPr="0080620F">
        <w:rPr>
          <w:szCs w:val="22"/>
        </w:rPr>
        <w:t xml:space="preserve">spend any time </w:t>
      </w:r>
      <w:r>
        <w:t xml:space="preserve">in China. </w:t>
      </w:r>
      <w:r w:rsidRPr="0080620F">
        <w:rPr>
          <w:szCs w:val="22"/>
        </w:rPr>
        <w:t>The visa must be obtained from the office (embassy or consulate) representing China in your country or, if there is no such office in your country, from the one that is closest to the country of departure.</w:t>
      </w:r>
      <w:r w:rsidRPr="0080620F">
        <w:rPr>
          <w:rFonts w:eastAsia="Batang" w:cstheme="minorHAnsi"/>
          <w:szCs w:val="22"/>
        </w:rPr>
        <w:t xml:space="preserve"> </w:t>
      </w:r>
      <w:r w:rsidRPr="0080620F">
        <w:rPr>
          <w:szCs w:val="22"/>
        </w:rPr>
        <w:t xml:space="preserve">Visa processing and approval may take some </w:t>
      </w:r>
      <w:proofErr w:type="gramStart"/>
      <w:r w:rsidRPr="0080620F">
        <w:rPr>
          <w:szCs w:val="22"/>
        </w:rPr>
        <w:t>time,</w:t>
      </w:r>
      <w:proofErr w:type="gramEnd"/>
      <w:r w:rsidRPr="0080620F">
        <w:rPr>
          <w:szCs w:val="22"/>
        </w:rPr>
        <w:t xml:space="preserve"> it is therefore suggested to check directly with the appropriate representation and apply early.</w:t>
      </w:r>
      <w:r w:rsidRPr="0080620F">
        <w:rPr>
          <w:rFonts w:cstheme="minorHAnsi"/>
          <w:szCs w:val="22"/>
        </w:rPr>
        <w:t xml:space="preserve"> </w:t>
      </w:r>
      <w:r>
        <w:t>Additional information on visa requirements, accommodation, transportation and other practical arrangements will be available on the event webpage under the section “</w:t>
      </w:r>
      <w:r>
        <w:rPr>
          <w:b/>
          <w:bCs/>
        </w:rPr>
        <w:t>Practical Information</w:t>
      </w:r>
      <w:r>
        <w:t xml:space="preserve">”. </w:t>
      </w:r>
    </w:p>
    <w:p w14:paraId="40B09434" w14:textId="3CD37AC3" w:rsidR="0012375A" w:rsidRPr="0080620F" w:rsidRDefault="00D92327" w:rsidP="0080620F">
      <w:pPr>
        <w:tabs>
          <w:tab w:val="left" w:pos="900"/>
        </w:tabs>
        <w:spacing w:before="0" w:after="120"/>
        <w:rPr>
          <w:szCs w:val="22"/>
        </w:rPr>
      </w:pPr>
      <w:r w:rsidRPr="0080620F">
        <w:rPr>
          <w:szCs w:val="22"/>
        </w:rPr>
        <w:t>Yours faithfully,</w:t>
      </w:r>
    </w:p>
    <w:p w14:paraId="17D2209D" w14:textId="77777777" w:rsidR="008E38EF" w:rsidRPr="0080620F" w:rsidRDefault="008E38EF" w:rsidP="0080620F">
      <w:pPr>
        <w:tabs>
          <w:tab w:val="left" w:pos="900"/>
        </w:tabs>
        <w:spacing w:before="0" w:after="120"/>
        <w:rPr>
          <w:szCs w:val="22"/>
        </w:rPr>
      </w:pPr>
    </w:p>
    <w:p w14:paraId="6FCC299F" w14:textId="68231350" w:rsidR="007C017C" w:rsidRPr="0080620F" w:rsidRDefault="008E38EF" w:rsidP="0080620F">
      <w:pPr>
        <w:tabs>
          <w:tab w:val="left" w:pos="900"/>
        </w:tabs>
        <w:spacing w:before="0" w:after="120"/>
        <w:rPr>
          <w:i/>
          <w:iCs/>
          <w:szCs w:val="22"/>
        </w:rPr>
      </w:pPr>
      <w:r w:rsidRPr="0080620F">
        <w:rPr>
          <w:i/>
          <w:iCs/>
          <w:szCs w:val="22"/>
        </w:rPr>
        <w:t>(signed)</w:t>
      </w:r>
    </w:p>
    <w:p w14:paraId="736A03AB" w14:textId="77777777" w:rsidR="008E38EF" w:rsidRPr="0080620F" w:rsidRDefault="008E38EF" w:rsidP="0080620F">
      <w:pPr>
        <w:tabs>
          <w:tab w:val="left" w:pos="900"/>
        </w:tabs>
        <w:spacing w:before="0" w:after="120"/>
        <w:rPr>
          <w:szCs w:val="22"/>
        </w:rPr>
      </w:pPr>
    </w:p>
    <w:p w14:paraId="17775C5A" w14:textId="5904AF94" w:rsidR="005D2B53" w:rsidRPr="0080620F" w:rsidRDefault="007B5071" w:rsidP="0080620F">
      <w:pPr>
        <w:tabs>
          <w:tab w:val="clear" w:pos="1134"/>
          <w:tab w:val="left" w:pos="900"/>
        </w:tabs>
        <w:spacing w:before="0" w:after="120"/>
        <w:rPr>
          <w:rStyle w:val="LineNumber"/>
          <w:szCs w:val="22"/>
          <w:lang w:val="en-US"/>
        </w:rPr>
      </w:pPr>
      <w:r w:rsidRPr="0080620F">
        <w:rPr>
          <w:noProof/>
          <w:szCs w:val="22"/>
        </w:rPr>
        <w:t>Siezo Onoe</w:t>
      </w:r>
      <w:r w:rsidR="0012375A" w:rsidRPr="0080620F">
        <w:rPr>
          <w:szCs w:val="22"/>
        </w:rPr>
        <w:br/>
      </w:r>
      <w:r w:rsidR="00D92327" w:rsidRPr="0080620F">
        <w:rPr>
          <w:szCs w:val="22"/>
        </w:rPr>
        <w:t>Director of the Telecommunication</w:t>
      </w:r>
      <w:r w:rsidR="00D92327" w:rsidRPr="0080620F">
        <w:rPr>
          <w:szCs w:val="22"/>
        </w:rPr>
        <w:br/>
        <w:t>Standardization Bureau</w:t>
      </w:r>
    </w:p>
    <w:sectPr w:rsidR="005D2B53" w:rsidRPr="0080620F" w:rsidSect="006D1E08">
      <w:headerReference w:type="default" r:id="rId15"/>
      <w:footerReference w:type="first" r:id="rId16"/>
      <w:type w:val="oddPage"/>
      <w:pgSz w:w="11907" w:h="16834" w:code="9"/>
      <w:pgMar w:top="567" w:right="1089" w:bottom="142" w:left="1089"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37A6" w14:textId="77777777" w:rsidR="0058212B" w:rsidRDefault="0058212B">
      <w:r>
        <w:separator/>
      </w:r>
    </w:p>
  </w:endnote>
  <w:endnote w:type="continuationSeparator" w:id="0">
    <w:p w14:paraId="085FFAC5" w14:textId="77777777" w:rsidR="0058212B" w:rsidRDefault="0058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utura Lt BT">
    <w:altName w:val="Arial"/>
    <w:charset w:val="00"/>
    <w:family w:val="swiss"/>
    <w:pitch w:val="variable"/>
    <w:sig w:usb0="00000087" w:usb1="00000000" w:usb2="00000000" w:usb3="00000000" w:csb0="0000001B"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A27A" w14:textId="77777777" w:rsidR="0058212B" w:rsidRDefault="0058212B">
      <w:r>
        <w:t>____________________</w:t>
      </w:r>
    </w:p>
  </w:footnote>
  <w:footnote w:type="continuationSeparator" w:id="0">
    <w:p w14:paraId="349DBC90" w14:textId="77777777" w:rsidR="0058212B" w:rsidRDefault="0058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9C19" w14:textId="0C512BF1" w:rsidR="000A3261" w:rsidRPr="00107235" w:rsidRDefault="000A3261" w:rsidP="00107235">
    <w:pPr>
      <w:pStyle w:val="Header"/>
      <w:spacing w:after="240"/>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61F10">
      <w:rPr>
        <w:rStyle w:val="PageNumber"/>
        <w:noProof/>
      </w:rPr>
      <w:t>2</w:t>
    </w:r>
    <w:r>
      <w:rPr>
        <w:rStyle w:val="PageNumber"/>
      </w:rPr>
      <w:fldChar w:fldCharType="end"/>
    </w:r>
    <w:r>
      <w:rPr>
        <w:rStyle w:val="PageNumber"/>
      </w:rPr>
      <w:t xml:space="preserve"> -</w:t>
    </w:r>
    <w:r>
      <w:rPr>
        <w:rStyle w:val="PageNumber"/>
      </w:rPr>
      <w:br/>
    </w:r>
    <w:r w:rsidR="00471E92">
      <w:fldChar w:fldCharType="begin"/>
    </w:r>
    <w:r w:rsidR="00471E92">
      <w:instrText xml:space="preserve"> styleref CircularNo </w:instrText>
    </w:r>
    <w:r w:rsidR="00471E92">
      <w:fldChar w:fldCharType="separate"/>
    </w:r>
    <w:r w:rsidR="00C52A2C">
      <w:rPr>
        <w:noProof/>
      </w:rPr>
      <w:t>TSB Circular 150</w:t>
    </w:r>
    <w:r w:rsidR="00471E9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605A0"/>
    <w:multiLevelType w:val="hybridMultilevel"/>
    <w:tmpl w:val="E9367120"/>
    <w:lvl w:ilvl="0" w:tplc="F03CAF22">
      <w:start w:val="19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D0C04"/>
    <w:multiLevelType w:val="multilevel"/>
    <w:tmpl w:val="534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17887"/>
    <w:multiLevelType w:val="hybridMultilevel"/>
    <w:tmpl w:val="62362EAC"/>
    <w:lvl w:ilvl="0" w:tplc="4250441E">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3D7E570A"/>
    <w:multiLevelType w:val="multilevel"/>
    <w:tmpl w:val="E9F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5E7B"/>
    <w:multiLevelType w:val="hybridMultilevel"/>
    <w:tmpl w:val="C486C122"/>
    <w:lvl w:ilvl="0" w:tplc="F5EADD5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02DDD"/>
    <w:multiLevelType w:val="multilevel"/>
    <w:tmpl w:val="42F0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96630"/>
    <w:multiLevelType w:val="hybridMultilevel"/>
    <w:tmpl w:val="14185F82"/>
    <w:lvl w:ilvl="0" w:tplc="3FAAAAFC">
      <w:start w:val="25"/>
      <w:numFmt w:val="bullet"/>
      <w:lvlText w:val="•"/>
      <w:lvlJc w:val="left"/>
      <w:pPr>
        <w:ind w:left="924" w:hanging="564"/>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52A3D"/>
    <w:multiLevelType w:val="multilevel"/>
    <w:tmpl w:val="41B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15:restartNumberingAfterBreak="0">
    <w:nsid w:val="5D666B7E"/>
    <w:multiLevelType w:val="hybridMultilevel"/>
    <w:tmpl w:val="6D1AEE1C"/>
    <w:lvl w:ilvl="0" w:tplc="0DA03340">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E5558"/>
    <w:multiLevelType w:val="hybridMultilevel"/>
    <w:tmpl w:val="9DB833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716A8D"/>
    <w:multiLevelType w:val="hybridMultilevel"/>
    <w:tmpl w:val="DF544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6F2C2BE7"/>
    <w:multiLevelType w:val="multilevel"/>
    <w:tmpl w:val="6F2C2B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D025B"/>
    <w:multiLevelType w:val="hybridMultilevel"/>
    <w:tmpl w:val="BF105C5E"/>
    <w:lvl w:ilvl="0" w:tplc="389C2548">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5"/>
  </w:num>
  <w:num w:numId="2" w16cid:durableId="923687538">
    <w:abstractNumId w:val="1"/>
  </w:num>
  <w:num w:numId="3" w16cid:durableId="209851215">
    <w:abstractNumId w:val="0"/>
  </w:num>
  <w:num w:numId="4" w16cid:durableId="58482928">
    <w:abstractNumId w:val="14"/>
  </w:num>
  <w:num w:numId="5" w16cid:durableId="854421312">
    <w:abstractNumId w:val="17"/>
  </w:num>
  <w:num w:numId="6" w16cid:durableId="1241595101">
    <w:abstractNumId w:val="18"/>
  </w:num>
  <w:num w:numId="7" w16cid:durableId="596519101">
    <w:abstractNumId w:val="22"/>
  </w:num>
  <w:num w:numId="8" w16cid:durableId="637339870">
    <w:abstractNumId w:val="3"/>
  </w:num>
  <w:num w:numId="9" w16cid:durableId="1563982669">
    <w:abstractNumId w:val="9"/>
  </w:num>
  <w:num w:numId="10" w16cid:durableId="510216815">
    <w:abstractNumId w:val="25"/>
  </w:num>
  <w:num w:numId="11" w16cid:durableId="1017656960">
    <w:abstractNumId w:val="7"/>
  </w:num>
  <w:num w:numId="12" w16cid:durableId="2141683595">
    <w:abstractNumId w:val="20"/>
  </w:num>
  <w:num w:numId="13" w16cid:durableId="1566138403">
    <w:abstractNumId w:val="24"/>
  </w:num>
  <w:num w:numId="14" w16cid:durableId="489098423">
    <w:abstractNumId w:val="13"/>
  </w:num>
  <w:num w:numId="15" w16cid:durableId="530608231">
    <w:abstractNumId w:val="16"/>
  </w:num>
  <w:num w:numId="16" w16cid:durableId="216360940">
    <w:abstractNumId w:val="15"/>
  </w:num>
  <w:num w:numId="17" w16cid:durableId="1104494276">
    <w:abstractNumId w:val="23"/>
  </w:num>
  <w:num w:numId="18" w16cid:durableId="1451820431">
    <w:abstractNumId w:val="19"/>
  </w:num>
  <w:num w:numId="19" w16cid:durableId="975529568">
    <w:abstractNumId w:val="6"/>
  </w:num>
  <w:num w:numId="20" w16cid:durableId="587203141">
    <w:abstractNumId w:val="10"/>
  </w:num>
  <w:num w:numId="21" w16cid:durableId="366412710">
    <w:abstractNumId w:val="2"/>
  </w:num>
  <w:num w:numId="22" w16cid:durableId="1715304346">
    <w:abstractNumId w:val="12"/>
  </w:num>
  <w:num w:numId="23" w16cid:durableId="165174275">
    <w:abstractNumId w:val="21"/>
  </w:num>
  <w:num w:numId="24" w16cid:durableId="1815636772">
    <w:abstractNumId w:val="11"/>
  </w:num>
  <w:num w:numId="25" w16cid:durableId="92289894">
    <w:abstractNumId w:val="8"/>
  </w:num>
  <w:num w:numId="26" w16cid:durableId="210522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5959"/>
    <w:rsid w:val="0000612C"/>
    <w:rsid w:val="000069D4"/>
    <w:rsid w:val="00011DE3"/>
    <w:rsid w:val="000124BF"/>
    <w:rsid w:val="00015F65"/>
    <w:rsid w:val="000174AD"/>
    <w:rsid w:val="00023277"/>
    <w:rsid w:val="00027F69"/>
    <w:rsid w:val="00034325"/>
    <w:rsid w:val="00036FDC"/>
    <w:rsid w:val="00037236"/>
    <w:rsid w:val="00045C7B"/>
    <w:rsid w:val="00047042"/>
    <w:rsid w:val="0006205F"/>
    <w:rsid w:val="00062E8C"/>
    <w:rsid w:val="0006607C"/>
    <w:rsid w:val="00066D0D"/>
    <w:rsid w:val="00066EB9"/>
    <w:rsid w:val="00075011"/>
    <w:rsid w:val="00075F9D"/>
    <w:rsid w:val="00076775"/>
    <w:rsid w:val="00077BA6"/>
    <w:rsid w:val="000820DA"/>
    <w:rsid w:val="00084827"/>
    <w:rsid w:val="00092894"/>
    <w:rsid w:val="00093775"/>
    <w:rsid w:val="000A0C60"/>
    <w:rsid w:val="000A3261"/>
    <w:rsid w:val="000A3C0C"/>
    <w:rsid w:val="000A6F5D"/>
    <w:rsid w:val="000A7D55"/>
    <w:rsid w:val="000B0AF4"/>
    <w:rsid w:val="000B11C6"/>
    <w:rsid w:val="000C2E8E"/>
    <w:rsid w:val="000C7BFA"/>
    <w:rsid w:val="000D49FB"/>
    <w:rsid w:val="000E000A"/>
    <w:rsid w:val="000E06D0"/>
    <w:rsid w:val="000E0E7C"/>
    <w:rsid w:val="000E1133"/>
    <w:rsid w:val="000F0062"/>
    <w:rsid w:val="000F0E65"/>
    <w:rsid w:val="000F1997"/>
    <w:rsid w:val="000F1B4B"/>
    <w:rsid w:val="00103503"/>
    <w:rsid w:val="00103631"/>
    <w:rsid w:val="00107235"/>
    <w:rsid w:val="001118F1"/>
    <w:rsid w:val="00112F79"/>
    <w:rsid w:val="00115E69"/>
    <w:rsid w:val="00121978"/>
    <w:rsid w:val="00122D83"/>
    <w:rsid w:val="0012375A"/>
    <w:rsid w:val="00126B22"/>
    <w:rsid w:val="0012744F"/>
    <w:rsid w:val="00130639"/>
    <w:rsid w:val="0013103F"/>
    <w:rsid w:val="001318A7"/>
    <w:rsid w:val="00134154"/>
    <w:rsid w:val="00141285"/>
    <w:rsid w:val="0014147B"/>
    <w:rsid w:val="0014328B"/>
    <w:rsid w:val="00145EB0"/>
    <w:rsid w:val="00147901"/>
    <w:rsid w:val="0015057B"/>
    <w:rsid w:val="00154124"/>
    <w:rsid w:val="00156DFF"/>
    <w:rsid w:val="00156F66"/>
    <w:rsid w:val="001575C3"/>
    <w:rsid w:val="0015780B"/>
    <w:rsid w:val="0016384C"/>
    <w:rsid w:val="00164B7E"/>
    <w:rsid w:val="001712FE"/>
    <w:rsid w:val="0017635F"/>
    <w:rsid w:val="0018116D"/>
    <w:rsid w:val="00182528"/>
    <w:rsid w:val="00183690"/>
    <w:rsid w:val="0018500B"/>
    <w:rsid w:val="001866E7"/>
    <w:rsid w:val="00190E5D"/>
    <w:rsid w:val="00195375"/>
    <w:rsid w:val="00195989"/>
    <w:rsid w:val="00196103"/>
    <w:rsid w:val="00196A19"/>
    <w:rsid w:val="001A2A59"/>
    <w:rsid w:val="001A7566"/>
    <w:rsid w:val="001A7EB4"/>
    <w:rsid w:val="001B0C13"/>
    <w:rsid w:val="001B1042"/>
    <w:rsid w:val="001B2423"/>
    <w:rsid w:val="001B462E"/>
    <w:rsid w:val="001B57A6"/>
    <w:rsid w:val="001C1DD9"/>
    <w:rsid w:val="001C3018"/>
    <w:rsid w:val="001C46B1"/>
    <w:rsid w:val="001C654F"/>
    <w:rsid w:val="001C6B1D"/>
    <w:rsid w:val="001C77FD"/>
    <w:rsid w:val="001D1A9B"/>
    <w:rsid w:val="001D1C12"/>
    <w:rsid w:val="001E1011"/>
    <w:rsid w:val="001E6406"/>
    <w:rsid w:val="001F127B"/>
    <w:rsid w:val="001F1582"/>
    <w:rsid w:val="001F539B"/>
    <w:rsid w:val="00202DC1"/>
    <w:rsid w:val="002116EE"/>
    <w:rsid w:val="0021209C"/>
    <w:rsid w:val="00222D56"/>
    <w:rsid w:val="002306CD"/>
    <w:rsid w:val="002309D8"/>
    <w:rsid w:val="002321AA"/>
    <w:rsid w:val="00233492"/>
    <w:rsid w:val="00235FA1"/>
    <w:rsid w:val="0024075D"/>
    <w:rsid w:val="00241429"/>
    <w:rsid w:val="0024314F"/>
    <w:rsid w:val="0025559E"/>
    <w:rsid w:val="00256C77"/>
    <w:rsid w:val="002625F7"/>
    <w:rsid w:val="00263509"/>
    <w:rsid w:val="00264482"/>
    <w:rsid w:val="00264654"/>
    <w:rsid w:val="0026597C"/>
    <w:rsid w:val="002869D0"/>
    <w:rsid w:val="002909F9"/>
    <w:rsid w:val="002913A2"/>
    <w:rsid w:val="002A19F3"/>
    <w:rsid w:val="002A1FFE"/>
    <w:rsid w:val="002A7FE2"/>
    <w:rsid w:val="002B2946"/>
    <w:rsid w:val="002B5F0C"/>
    <w:rsid w:val="002B7445"/>
    <w:rsid w:val="002B7E3E"/>
    <w:rsid w:val="002D693F"/>
    <w:rsid w:val="002E015E"/>
    <w:rsid w:val="002E1B4F"/>
    <w:rsid w:val="002E7C12"/>
    <w:rsid w:val="002F0043"/>
    <w:rsid w:val="002F2DCC"/>
    <w:rsid w:val="002F2E67"/>
    <w:rsid w:val="002F4914"/>
    <w:rsid w:val="002F549A"/>
    <w:rsid w:val="002F59EF"/>
    <w:rsid w:val="002F5DBA"/>
    <w:rsid w:val="002F6142"/>
    <w:rsid w:val="003047B7"/>
    <w:rsid w:val="00304870"/>
    <w:rsid w:val="003055C9"/>
    <w:rsid w:val="00305761"/>
    <w:rsid w:val="00307BE5"/>
    <w:rsid w:val="0031148E"/>
    <w:rsid w:val="0031444A"/>
    <w:rsid w:val="00315546"/>
    <w:rsid w:val="00323D71"/>
    <w:rsid w:val="00325F1E"/>
    <w:rsid w:val="003264CE"/>
    <w:rsid w:val="00330567"/>
    <w:rsid w:val="00331EB0"/>
    <w:rsid w:val="003327D6"/>
    <w:rsid w:val="00332E9D"/>
    <w:rsid w:val="0033332B"/>
    <w:rsid w:val="0033475A"/>
    <w:rsid w:val="003373CC"/>
    <w:rsid w:val="00344BEA"/>
    <w:rsid w:val="00347AF2"/>
    <w:rsid w:val="00351DA5"/>
    <w:rsid w:val="00355180"/>
    <w:rsid w:val="00355D59"/>
    <w:rsid w:val="003561E1"/>
    <w:rsid w:val="003608B3"/>
    <w:rsid w:val="0036113A"/>
    <w:rsid w:val="00364B6A"/>
    <w:rsid w:val="00365CD1"/>
    <w:rsid w:val="00372ABB"/>
    <w:rsid w:val="00373E27"/>
    <w:rsid w:val="00380FF0"/>
    <w:rsid w:val="0038107A"/>
    <w:rsid w:val="003816DF"/>
    <w:rsid w:val="00381935"/>
    <w:rsid w:val="003824B7"/>
    <w:rsid w:val="00383052"/>
    <w:rsid w:val="00386865"/>
    <w:rsid w:val="00386A9D"/>
    <w:rsid w:val="00391081"/>
    <w:rsid w:val="00397FBE"/>
    <w:rsid w:val="003A09B5"/>
    <w:rsid w:val="003A271B"/>
    <w:rsid w:val="003A6D1E"/>
    <w:rsid w:val="003B2789"/>
    <w:rsid w:val="003B3663"/>
    <w:rsid w:val="003B6B61"/>
    <w:rsid w:val="003C13CE"/>
    <w:rsid w:val="003C39BB"/>
    <w:rsid w:val="003C58BF"/>
    <w:rsid w:val="003D38E3"/>
    <w:rsid w:val="003D5716"/>
    <w:rsid w:val="003D7EAD"/>
    <w:rsid w:val="003D7FE7"/>
    <w:rsid w:val="003E2518"/>
    <w:rsid w:val="003E4ABE"/>
    <w:rsid w:val="003E6CFD"/>
    <w:rsid w:val="003F1DE8"/>
    <w:rsid w:val="003F6658"/>
    <w:rsid w:val="00402DE4"/>
    <w:rsid w:val="00420BAB"/>
    <w:rsid w:val="0042284C"/>
    <w:rsid w:val="00422884"/>
    <w:rsid w:val="00424D56"/>
    <w:rsid w:val="00426690"/>
    <w:rsid w:val="00426DFF"/>
    <w:rsid w:val="00431391"/>
    <w:rsid w:val="00431604"/>
    <w:rsid w:val="00431E60"/>
    <w:rsid w:val="004420AD"/>
    <w:rsid w:val="00442983"/>
    <w:rsid w:val="00447BC4"/>
    <w:rsid w:val="0045016D"/>
    <w:rsid w:val="00452ECF"/>
    <w:rsid w:val="00456F33"/>
    <w:rsid w:val="004606D4"/>
    <w:rsid w:val="0046364B"/>
    <w:rsid w:val="0046420A"/>
    <w:rsid w:val="00471E92"/>
    <w:rsid w:val="004903FF"/>
    <w:rsid w:val="004A0ED8"/>
    <w:rsid w:val="004A2393"/>
    <w:rsid w:val="004A3F79"/>
    <w:rsid w:val="004A6D6B"/>
    <w:rsid w:val="004B1EF7"/>
    <w:rsid w:val="004B376A"/>
    <w:rsid w:val="004B3FAD"/>
    <w:rsid w:val="004B3FEA"/>
    <w:rsid w:val="004B4988"/>
    <w:rsid w:val="004B656B"/>
    <w:rsid w:val="004C1B5E"/>
    <w:rsid w:val="004C7480"/>
    <w:rsid w:val="004D0DCE"/>
    <w:rsid w:val="004D6ED4"/>
    <w:rsid w:val="004E202F"/>
    <w:rsid w:val="004E6972"/>
    <w:rsid w:val="00500CB9"/>
    <w:rsid w:val="00501DCA"/>
    <w:rsid w:val="00512FA6"/>
    <w:rsid w:val="00513A47"/>
    <w:rsid w:val="0051688E"/>
    <w:rsid w:val="00521349"/>
    <w:rsid w:val="00521F67"/>
    <w:rsid w:val="00522E5D"/>
    <w:rsid w:val="00527449"/>
    <w:rsid w:val="005368B6"/>
    <w:rsid w:val="005408DF"/>
    <w:rsid w:val="005460A3"/>
    <w:rsid w:val="005465AB"/>
    <w:rsid w:val="00547214"/>
    <w:rsid w:val="0056338C"/>
    <w:rsid w:val="00571130"/>
    <w:rsid w:val="00573292"/>
    <w:rsid w:val="00573344"/>
    <w:rsid w:val="0058212B"/>
    <w:rsid w:val="00583F9B"/>
    <w:rsid w:val="00584516"/>
    <w:rsid w:val="00592D81"/>
    <w:rsid w:val="005A3191"/>
    <w:rsid w:val="005B43C6"/>
    <w:rsid w:val="005B4481"/>
    <w:rsid w:val="005D0DE1"/>
    <w:rsid w:val="005D2B53"/>
    <w:rsid w:val="005D7D3C"/>
    <w:rsid w:val="005E1223"/>
    <w:rsid w:val="005E2B06"/>
    <w:rsid w:val="005E480F"/>
    <w:rsid w:val="005E56AA"/>
    <w:rsid w:val="005E5C10"/>
    <w:rsid w:val="005F19FF"/>
    <w:rsid w:val="005F2C78"/>
    <w:rsid w:val="005F486F"/>
    <w:rsid w:val="005F4D9D"/>
    <w:rsid w:val="005F4EC6"/>
    <w:rsid w:val="005F5814"/>
    <w:rsid w:val="00602986"/>
    <w:rsid w:val="00603370"/>
    <w:rsid w:val="006144E4"/>
    <w:rsid w:val="00614A27"/>
    <w:rsid w:val="00615D69"/>
    <w:rsid w:val="00616F20"/>
    <w:rsid w:val="00620A64"/>
    <w:rsid w:val="00623AE2"/>
    <w:rsid w:val="0062464C"/>
    <w:rsid w:val="00627678"/>
    <w:rsid w:val="006325C0"/>
    <w:rsid w:val="00634893"/>
    <w:rsid w:val="00640A88"/>
    <w:rsid w:val="00641DE8"/>
    <w:rsid w:val="00642014"/>
    <w:rsid w:val="00643E20"/>
    <w:rsid w:val="00643EE1"/>
    <w:rsid w:val="00644135"/>
    <w:rsid w:val="00644BB9"/>
    <w:rsid w:val="00644F86"/>
    <w:rsid w:val="00647ADA"/>
    <w:rsid w:val="00647D18"/>
    <w:rsid w:val="00650299"/>
    <w:rsid w:val="00655FC5"/>
    <w:rsid w:val="00657F9C"/>
    <w:rsid w:val="0066579E"/>
    <w:rsid w:val="00667BEF"/>
    <w:rsid w:val="006735FA"/>
    <w:rsid w:val="0067611D"/>
    <w:rsid w:val="006765D5"/>
    <w:rsid w:val="006902B3"/>
    <w:rsid w:val="00694885"/>
    <w:rsid w:val="006A0651"/>
    <w:rsid w:val="006A1D7C"/>
    <w:rsid w:val="006B0395"/>
    <w:rsid w:val="006B1D54"/>
    <w:rsid w:val="006B2080"/>
    <w:rsid w:val="006B4E2F"/>
    <w:rsid w:val="006C07C4"/>
    <w:rsid w:val="006C5ECB"/>
    <w:rsid w:val="006D1E08"/>
    <w:rsid w:val="006D5759"/>
    <w:rsid w:val="006E1B78"/>
    <w:rsid w:val="006E337F"/>
    <w:rsid w:val="006E3709"/>
    <w:rsid w:val="006E4BA2"/>
    <w:rsid w:val="006E6F42"/>
    <w:rsid w:val="006F5269"/>
    <w:rsid w:val="006F70DF"/>
    <w:rsid w:val="00704ECF"/>
    <w:rsid w:val="00704FBF"/>
    <w:rsid w:val="007108D9"/>
    <w:rsid w:val="00710BDE"/>
    <w:rsid w:val="00711EC5"/>
    <w:rsid w:val="007167AB"/>
    <w:rsid w:val="00720761"/>
    <w:rsid w:val="00726BE3"/>
    <w:rsid w:val="00727173"/>
    <w:rsid w:val="00730BDC"/>
    <w:rsid w:val="00737C89"/>
    <w:rsid w:val="007426C6"/>
    <w:rsid w:val="0074368B"/>
    <w:rsid w:val="00745728"/>
    <w:rsid w:val="007558C0"/>
    <w:rsid w:val="00755DCD"/>
    <w:rsid w:val="007633E9"/>
    <w:rsid w:val="00763B33"/>
    <w:rsid w:val="00766F6B"/>
    <w:rsid w:val="00767230"/>
    <w:rsid w:val="00777A31"/>
    <w:rsid w:val="00783A9C"/>
    <w:rsid w:val="007858A0"/>
    <w:rsid w:val="00787A3C"/>
    <w:rsid w:val="00790FB5"/>
    <w:rsid w:val="00791FB0"/>
    <w:rsid w:val="00797810"/>
    <w:rsid w:val="007A6039"/>
    <w:rsid w:val="007A6C7C"/>
    <w:rsid w:val="007A7AD0"/>
    <w:rsid w:val="007A7FF3"/>
    <w:rsid w:val="007B5071"/>
    <w:rsid w:val="007C017C"/>
    <w:rsid w:val="007C3223"/>
    <w:rsid w:val="007C7926"/>
    <w:rsid w:val="007D2F64"/>
    <w:rsid w:val="007D58A3"/>
    <w:rsid w:val="007D76B9"/>
    <w:rsid w:val="007D7EE3"/>
    <w:rsid w:val="007D7FF7"/>
    <w:rsid w:val="007E39A4"/>
    <w:rsid w:val="007F7962"/>
    <w:rsid w:val="007F79FC"/>
    <w:rsid w:val="00803189"/>
    <w:rsid w:val="0080620F"/>
    <w:rsid w:val="00811C2A"/>
    <w:rsid w:val="00814652"/>
    <w:rsid w:val="00814F57"/>
    <w:rsid w:val="00822581"/>
    <w:rsid w:val="008309DD"/>
    <w:rsid w:val="0083227A"/>
    <w:rsid w:val="00832608"/>
    <w:rsid w:val="00833A42"/>
    <w:rsid w:val="00835318"/>
    <w:rsid w:val="008372C3"/>
    <w:rsid w:val="008415E7"/>
    <w:rsid w:val="00841EDF"/>
    <w:rsid w:val="00842EB9"/>
    <w:rsid w:val="008430D7"/>
    <w:rsid w:val="0084644B"/>
    <w:rsid w:val="00851F6E"/>
    <w:rsid w:val="0085284A"/>
    <w:rsid w:val="00853248"/>
    <w:rsid w:val="0085464A"/>
    <w:rsid w:val="00856104"/>
    <w:rsid w:val="00856120"/>
    <w:rsid w:val="00857397"/>
    <w:rsid w:val="00863B9C"/>
    <w:rsid w:val="008663E3"/>
    <w:rsid w:val="00866900"/>
    <w:rsid w:val="00870336"/>
    <w:rsid w:val="008710F3"/>
    <w:rsid w:val="00871959"/>
    <w:rsid w:val="00872BF7"/>
    <w:rsid w:val="0087300D"/>
    <w:rsid w:val="00873A86"/>
    <w:rsid w:val="00874D8F"/>
    <w:rsid w:val="008751FF"/>
    <w:rsid w:val="00877242"/>
    <w:rsid w:val="00881BA1"/>
    <w:rsid w:val="008820D0"/>
    <w:rsid w:val="0088403A"/>
    <w:rsid w:val="00887B04"/>
    <w:rsid w:val="008A0A55"/>
    <w:rsid w:val="008A0BAA"/>
    <w:rsid w:val="008A61EA"/>
    <w:rsid w:val="008A739C"/>
    <w:rsid w:val="008B1C94"/>
    <w:rsid w:val="008B2A3A"/>
    <w:rsid w:val="008B714F"/>
    <w:rsid w:val="008C26B8"/>
    <w:rsid w:val="008D23B6"/>
    <w:rsid w:val="008D3799"/>
    <w:rsid w:val="008D4B4C"/>
    <w:rsid w:val="008E0F5A"/>
    <w:rsid w:val="008E32D1"/>
    <w:rsid w:val="008E3578"/>
    <w:rsid w:val="008E38EF"/>
    <w:rsid w:val="008F1CFE"/>
    <w:rsid w:val="008F39FA"/>
    <w:rsid w:val="008F5587"/>
    <w:rsid w:val="00915157"/>
    <w:rsid w:val="00915429"/>
    <w:rsid w:val="00915592"/>
    <w:rsid w:val="00915C9B"/>
    <w:rsid w:val="00917457"/>
    <w:rsid w:val="00917FF3"/>
    <w:rsid w:val="00922095"/>
    <w:rsid w:val="00922A4B"/>
    <w:rsid w:val="009252B8"/>
    <w:rsid w:val="0092552B"/>
    <w:rsid w:val="009273EC"/>
    <w:rsid w:val="00932E45"/>
    <w:rsid w:val="00935690"/>
    <w:rsid w:val="00936229"/>
    <w:rsid w:val="00937C61"/>
    <w:rsid w:val="00941B93"/>
    <w:rsid w:val="00943DD0"/>
    <w:rsid w:val="0094440D"/>
    <w:rsid w:val="00946290"/>
    <w:rsid w:val="00951365"/>
    <w:rsid w:val="009543EF"/>
    <w:rsid w:val="00960C11"/>
    <w:rsid w:val="00965932"/>
    <w:rsid w:val="00965E6D"/>
    <w:rsid w:val="00976D71"/>
    <w:rsid w:val="00981856"/>
    <w:rsid w:val="00982084"/>
    <w:rsid w:val="00982995"/>
    <w:rsid w:val="00986295"/>
    <w:rsid w:val="00991A72"/>
    <w:rsid w:val="0099232E"/>
    <w:rsid w:val="00994048"/>
    <w:rsid w:val="00994183"/>
    <w:rsid w:val="00994C0C"/>
    <w:rsid w:val="00995963"/>
    <w:rsid w:val="009A17A2"/>
    <w:rsid w:val="009A2BDE"/>
    <w:rsid w:val="009A54D9"/>
    <w:rsid w:val="009A7175"/>
    <w:rsid w:val="009A7A5B"/>
    <w:rsid w:val="009B1687"/>
    <w:rsid w:val="009B3ADD"/>
    <w:rsid w:val="009B4024"/>
    <w:rsid w:val="009B61EB"/>
    <w:rsid w:val="009B6449"/>
    <w:rsid w:val="009C2064"/>
    <w:rsid w:val="009D092D"/>
    <w:rsid w:val="009D1697"/>
    <w:rsid w:val="009D59C0"/>
    <w:rsid w:val="009E0E1E"/>
    <w:rsid w:val="009E5194"/>
    <w:rsid w:val="009E5947"/>
    <w:rsid w:val="009E79F9"/>
    <w:rsid w:val="009F0F4C"/>
    <w:rsid w:val="009F17F4"/>
    <w:rsid w:val="00A014F8"/>
    <w:rsid w:val="00A05E8D"/>
    <w:rsid w:val="00A11DBB"/>
    <w:rsid w:val="00A11DCA"/>
    <w:rsid w:val="00A14640"/>
    <w:rsid w:val="00A14C49"/>
    <w:rsid w:val="00A20154"/>
    <w:rsid w:val="00A2576E"/>
    <w:rsid w:val="00A25A66"/>
    <w:rsid w:val="00A32004"/>
    <w:rsid w:val="00A440FA"/>
    <w:rsid w:val="00A5173C"/>
    <w:rsid w:val="00A5354B"/>
    <w:rsid w:val="00A5557D"/>
    <w:rsid w:val="00A56843"/>
    <w:rsid w:val="00A61AEF"/>
    <w:rsid w:val="00A70DA1"/>
    <w:rsid w:val="00A80417"/>
    <w:rsid w:val="00A85D43"/>
    <w:rsid w:val="00A9018E"/>
    <w:rsid w:val="00A94710"/>
    <w:rsid w:val="00A95F7C"/>
    <w:rsid w:val="00A97AB0"/>
    <w:rsid w:val="00AA2504"/>
    <w:rsid w:val="00AB0FFD"/>
    <w:rsid w:val="00AB1E2F"/>
    <w:rsid w:val="00AB2341"/>
    <w:rsid w:val="00AB6A7A"/>
    <w:rsid w:val="00AB6C43"/>
    <w:rsid w:val="00AC7D35"/>
    <w:rsid w:val="00AD02E4"/>
    <w:rsid w:val="00AD118B"/>
    <w:rsid w:val="00AD1C21"/>
    <w:rsid w:val="00AD7192"/>
    <w:rsid w:val="00AD779D"/>
    <w:rsid w:val="00AE04B7"/>
    <w:rsid w:val="00AE08A0"/>
    <w:rsid w:val="00AE0A5F"/>
    <w:rsid w:val="00AE2DC6"/>
    <w:rsid w:val="00AE2E00"/>
    <w:rsid w:val="00AE363E"/>
    <w:rsid w:val="00AE38E0"/>
    <w:rsid w:val="00AE438D"/>
    <w:rsid w:val="00AE51D9"/>
    <w:rsid w:val="00AF0A36"/>
    <w:rsid w:val="00AF173A"/>
    <w:rsid w:val="00AF2BF0"/>
    <w:rsid w:val="00AF36E4"/>
    <w:rsid w:val="00AF3F54"/>
    <w:rsid w:val="00AF47A3"/>
    <w:rsid w:val="00AF702F"/>
    <w:rsid w:val="00B04447"/>
    <w:rsid w:val="00B066A4"/>
    <w:rsid w:val="00B072EF"/>
    <w:rsid w:val="00B077A3"/>
    <w:rsid w:val="00B07A13"/>
    <w:rsid w:val="00B143E2"/>
    <w:rsid w:val="00B14661"/>
    <w:rsid w:val="00B165DF"/>
    <w:rsid w:val="00B17BA5"/>
    <w:rsid w:val="00B23A10"/>
    <w:rsid w:val="00B32B08"/>
    <w:rsid w:val="00B37469"/>
    <w:rsid w:val="00B4109B"/>
    <w:rsid w:val="00B421A6"/>
    <w:rsid w:val="00B4279B"/>
    <w:rsid w:val="00B42ADC"/>
    <w:rsid w:val="00B45FC9"/>
    <w:rsid w:val="00B50CB6"/>
    <w:rsid w:val="00B51487"/>
    <w:rsid w:val="00B559DF"/>
    <w:rsid w:val="00B610E7"/>
    <w:rsid w:val="00B61283"/>
    <w:rsid w:val="00B63ADF"/>
    <w:rsid w:val="00B64149"/>
    <w:rsid w:val="00B66EDB"/>
    <w:rsid w:val="00B67350"/>
    <w:rsid w:val="00B705AE"/>
    <w:rsid w:val="00B72058"/>
    <w:rsid w:val="00B73CBA"/>
    <w:rsid w:val="00B75C3E"/>
    <w:rsid w:val="00B776BF"/>
    <w:rsid w:val="00B77FBC"/>
    <w:rsid w:val="00B808AE"/>
    <w:rsid w:val="00B81A42"/>
    <w:rsid w:val="00B83461"/>
    <w:rsid w:val="00B837E4"/>
    <w:rsid w:val="00B854E3"/>
    <w:rsid w:val="00B87BDA"/>
    <w:rsid w:val="00B910C0"/>
    <w:rsid w:val="00B94DE5"/>
    <w:rsid w:val="00BA0E7F"/>
    <w:rsid w:val="00BA1944"/>
    <w:rsid w:val="00BA3914"/>
    <w:rsid w:val="00BA3FFA"/>
    <w:rsid w:val="00BA4DAE"/>
    <w:rsid w:val="00BA6438"/>
    <w:rsid w:val="00BA6E3B"/>
    <w:rsid w:val="00BA78AB"/>
    <w:rsid w:val="00BA7E27"/>
    <w:rsid w:val="00BB1D6D"/>
    <w:rsid w:val="00BB1E76"/>
    <w:rsid w:val="00BB7232"/>
    <w:rsid w:val="00BC1330"/>
    <w:rsid w:val="00BC3C27"/>
    <w:rsid w:val="00BC7CCF"/>
    <w:rsid w:val="00BD05BE"/>
    <w:rsid w:val="00BD3579"/>
    <w:rsid w:val="00BD3B80"/>
    <w:rsid w:val="00BD5411"/>
    <w:rsid w:val="00BE319C"/>
    <w:rsid w:val="00BE470B"/>
    <w:rsid w:val="00BE7F3A"/>
    <w:rsid w:val="00BF0471"/>
    <w:rsid w:val="00BF3313"/>
    <w:rsid w:val="00BF59A4"/>
    <w:rsid w:val="00BF61D7"/>
    <w:rsid w:val="00BF6DDB"/>
    <w:rsid w:val="00C041E7"/>
    <w:rsid w:val="00C04F98"/>
    <w:rsid w:val="00C07E56"/>
    <w:rsid w:val="00C248F7"/>
    <w:rsid w:val="00C25579"/>
    <w:rsid w:val="00C25D5D"/>
    <w:rsid w:val="00C27BDB"/>
    <w:rsid w:val="00C31AF1"/>
    <w:rsid w:val="00C31DDB"/>
    <w:rsid w:val="00C361DA"/>
    <w:rsid w:val="00C420A6"/>
    <w:rsid w:val="00C47C1B"/>
    <w:rsid w:val="00C52A2C"/>
    <w:rsid w:val="00C54D03"/>
    <w:rsid w:val="00C57A91"/>
    <w:rsid w:val="00C57FEC"/>
    <w:rsid w:val="00C62820"/>
    <w:rsid w:val="00C6344E"/>
    <w:rsid w:val="00C63FC0"/>
    <w:rsid w:val="00C643F1"/>
    <w:rsid w:val="00C6617B"/>
    <w:rsid w:val="00C668ED"/>
    <w:rsid w:val="00C71357"/>
    <w:rsid w:val="00C80706"/>
    <w:rsid w:val="00C80FB9"/>
    <w:rsid w:val="00C86647"/>
    <w:rsid w:val="00C905F7"/>
    <w:rsid w:val="00C906A2"/>
    <w:rsid w:val="00C919EC"/>
    <w:rsid w:val="00C92176"/>
    <w:rsid w:val="00CA4639"/>
    <w:rsid w:val="00CA5AA1"/>
    <w:rsid w:val="00CA5F8E"/>
    <w:rsid w:val="00CB44D6"/>
    <w:rsid w:val="00CB6982"/>
    <w:rsid w:val="00CC01C2"/>
    <w:rsid w:val="00CC074A"/>
    <w:rsid w:val="00CC2DDB"/>
    <w:rsid w:val="00CC380D"/>
    <w:rsid w:val="00CC3FC7"/>
    <w:rsid w:val="00CC4252"/>
    <w:rsid w:val="00CC4845"/>
    <w:rsid w:val="00CC4D2A"/>
    <w:rsid w:val="00CC657A"/>
    <w:rsid w:val="00CC7049"/>
    <w:rsid w:val="00CD09A2"/>
    <w:rsid w:val="00CD5AEE"/>
    <w:rsid w:val="00CD63EC"/>
    <w:rsid w:val="00CD75C0"/>
    <w:rsid w:val="00CD766B"/>
    <w:rsid w:val="00CD78DE"/>
    <w:rsid w:val="00CD7F8B"/>
    <w:rsid w:val="00CE43D0"/>
    <w:rsid w:val="00CF21F2"/>
    <w:rsid w:val="00D02712"/>
    <w:rsid w:val="00D02A3B"/>
    <w:rsid w:val="00D03E36"/>
    <w:rsid w:val="00D05C5F"/>
    <w:rsid w:val="00D06543"/>
    <w:rsid w:val="00D06F98"/>
    <w:rsid w:val="00D127BF"/>
    <w:rsid w:val="00D128F0"/>
    <w:rsid w:val="00D13633"/>
    <w:rsid w:val="00D17DF2"/>
    <w:rsid w:val="00D20D71"/>
    <w:rsid w:val="00D214D0"/>
    <w:rsid w:val="00D2180F"/>
    <w:rsid w:val="00D2253E"/>
    <w:rsid w:val="00D24A4A"/>
    <w:rsid w:val="00D317C3"/>
    <w:rsid w:val="00D31884"/>
    <w:rsid w:val="00D339D4"/>
    <w:rsid w:val="00D37DD0"/>
    <w:rsid w:val="00D41ED6"/>
    <w:rsid w:val="00D45C18"/>
    <w:rsid w:val="00D50C43"/>
    <w:rsid w:val="00D52A9C"/>
    <w:rsid w:val="00D62C59"/>
    <w:rsid w:val="00D64034"/>
    <w:rsid w:val="00D6546B"/>
    <w:rsid w:val="00D70A08"/>
    <w:rsid w:val="00D71071"/>
    <w:rsid w:val="00D725FA"/>
    <w:rsid w:val="00D72604"/>
    <w:rsid w:val="00D72B7F"/>
    <w:rsid w:val="00D735C1"/>
    <w:rsid w:val="00D76AE1"/>
    <w:rsid w:val="00D816D7"/>
    <w:rsid w:val="00D86D57"/>
    <w:rsid w:val="00D86DE3"/>
    <w:rsid w:val="00D92116"/>
    <w:rsid w:val="00D92327"/>
    <w:rsid w:val="00D92E3E"/>
    <w:rsid w:val="00D964AC"/>
    <w:rsid w:val="00D9652D"/>
    <w:rsid w:val="00D97C31"/>
    <w:rsid w:val="00DA27E9"/>
    <w:rsid w:val="00DA33D3"/>
    <w:rsid w:val="00DA3AA3"/>
    <w:rsid w:val="00DA6D27"/>
    <w:rsid w:val="00DC1643"/>
    <w:rsid w:val="00DC1CAB"/>
    <w:rsid w:val="00DC3802"/>
    <w:rsid w:val="00DD4699"/>
    <w:rsid w:val="00DD4BED"/>
    <w:rsid w:val="00DD5FE7"/>
    <w:rsid w:val="00DE0648"/>
    <w:rsid w:val="00DE069B"/>
    <w:rsid w:val="00DE2214"/>
    <w:rsid w:val="00DE39F0"/>
    <w:rsid w:val="00DE47FA"/>
    <w:rsid w:val="00DE6819"/>
    <w:rsid w:val="00DF0AF3"/>
    <w:rsid w:val="00DF1ABB"/>
    <w:rsid w:val="00DF694B"/>
    <w:rsid w:val="00DF74BB"/>
    <w:rsid w:val="00DF791A"/>
    <w:rsid w:val="00DF7A27"/>
    <w:rsid w:val="00E048A5"/>
    <w:rsid w:val="00E059B5"/>
    <w:rsid w:val="00E0600D"/>
    <w:rsid w:val="00E0695A"/>
    <w:rsid w:val="00E175B7"/>
    <w:rsid w:val="00E175D0"/>
    <w:rsid w:val="00E27D7E"/>
    <w:rsid w:val="00E32243"/>
    <w:rsid w:val="00E33BBC"/>
    <w:rsid w:val="00E34935"/>
    <w:rsid w:val="00E34D68"/>
    <w:rsid w:val="00E41DD9"/>
    <w:rsid w:val="00E42E13"/>
    <w:rsid w:val="00E513C6"/>
    <w:rsid w:val="00E52762"/>
    <w:rsid w:val="00E53BC0"/>
    <w:rsid w:val="00E61736"/>
    <w:rsid w:val="00E6257C"/>
    <w:rsid w:val="00E63C59"/>
    <w:rsid w:val="00E650B2"/>
    <w:rsid w:val="00E71B18"/>
    <w:rsid w:val="00E818C0"/>
    <w:rsid w:val="00E8290E"/>
    <w:rsid w:val="00E90E71"/>
    <w:rsid w:val="00E95BDE"/>
    <w:rsid w:val="00EA15B1"/>
    <w:rsid w:val="00EB0FD4"/>
    <w:rsid w:val="00EC1CA5"/>
    <w:rsid w:val="00ED1F02"/>
    <w:rsid w:val="00ED6C02"/>
    <w:rsid w:val="00EE4459"/>
    <w:rsid w:val="00EE549D"/>
    <w:rsid w:val="00EE617F"/>
    <w:rsid w:val="00EE7811"/>
    <w:rsid w:val="00EF0A61"/>
    <w:rsid w:val="00EF2F87"/>
    <w:rsid w:val="00EF335B"/>
    <w:rsid w:val="00EF339F"/>
    <w:rsid w:val="00EF7249"/>
    <w:rsid w:val="00F00C22"/>
    <w:rsid w:val="00F01D97"/>
    <w:rsid w:val="00F01DC8"/>
    <w:rsid w:val="00F025E5"/>
    <w:rsid w:val="00F0690B"/>
    <w:rsid w:val="00F10E96"/>
    <w:rsid w:val="00F126A2"/>
    <w:rsid w:val="00F33C53"/>
    <w:rsid w:val="00F33DC4"/>
    <w:rsid w:val="00F353B6"/>
    <w:rsid w:val="00F41E6E"/>
    <w:rsid w:val="00F435A4"/>
    <w:rsid w:val="00F43EEB"/>
    <w:rsid w:val="00F45EDA"/>
    <w:rsid w:val="00F46C8A"/>
    <w:rsid w:val="00F4728B"/>
    <w:rsid w:val="00F47820"/>
    <w:rsid w:val="00F50108"/>
    <w:rsid w:val="00F5169C"/>
    <w:rsid w:val="00F52EFF"/>
    <w:rsid w:val="00F5419D"/>
    <w:rsid w:val="00F54EF2"/>
    <w:rsid w:val="00F55A66"/>
    <w:rsid w:val="00F56B07"/>
    <w:rsid w:val="00F61F10"/>
    <w:rsid w:val="00F62F69"/>
    <w:rsid w:val="00F66F94"/>
    <w:rsid w:val="00F70F71"/>
    <w:rsid w:val="00F7527B"/>
    <w:rsid w:val="00F75432"/>
    <w:rsid w:val="00F7595F"/>
    <w:rsid w:val="00F763C8"/>
    <w:rsid w:val="00F7771A"/>
    <w:rsid w:val="00F81B89"/>
    <w:rsid w:val="00F839F0"/>
    <w:rsid w:val="00F90F00"/>
    <w:rsid w:val="00F914E3"/>
    <w:rsid w:val="00F91B8D"/>
    <w:rsid w:val="00F91F68"/>
    <w:rsid w:val="00F94734"/>
    <w:rsid w:val="00F97E32"/>
    <w:rsid w:val="00FA124A"/>
    <w:rsid w:val="00FB309B"/>
    <w:rsid w:val="00FB351E"/>
    <w:rsid w:val="00FB3DA4"/>
    <w:rsid w:val="00FB5FBB"/>
    <w:rsid w:val="00FC08DD"/>
    <w:rsid w:val="00FC2316"/>
    <w:rsid w:val="00FC2CFD"/>
    <w:rsid w:val="00FC38B9"/>
    <w:rsid w:val="00FC428E"/>
    <w:rsid w:val="00FC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F195"/>
  <w14:defaultImageDpi w14:val="96"/>
  <w15:docId w15:val="{F6EB8305-7008-4A14-9914-CD89919E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5E5"/>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2"/>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paragraph" w:customStyle="1" w:styleId="CircularNo">
    <w:name w:val="CircularNo"/>
    <w:basedOn w:val="Tabletext"/>
    <w:qFormat/>
    <w:rsid w:val="00471E92"/>
    <w:pPr>
      <w:framePr w:hSpace="181" w:wrap="around" w:vAnchor="page" w:hAnchor="text" w:xAlign="center" w:y="664"/>
      <w:spacing w:before="0" w:after="0"/>
      <w:suppressOverlap/>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7017">
      <w:bodyDiv w:val="1"/>
      <w:marLeft w:val="0"/>
      <w:marRight w:val="0"/>
      <w:marTop w:val="0"/>
      <w:marBottom w:val="0"/>
      <w:divBdr>
        <w:top w:val="none" w:sz="0" w:space="0" w:color="auto"/>
        <w:left w:val="none" w:sz="0" w:space="0" w:color="auto"/>
        <w:bottom w:val="none" w:sz="0" w:space="0" w:color="auto"/>
        <w:right w:val="none" w:sz="0" w:space="0" w:color="auto"/>
      </w:divBdr>
    </w:div>
    <w:div w:id="1366373026">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 w:id="1591812397">
      <w:bodyDiv w:val="1"/>
      <w:marLeft w:val="0"/>
      <w:marRight w:val="0"/>
      <w:marTop w:val="0"/>
      <w:marBottom w:val="0"/>
      <w:divBdr>
        <w:top w:val="none" w:sz="0" w:space="0" w:color="auto"/>
        <w:left w:val="none" w:sz="0" w:space="0" w:color="auto"/>
        <w:bottom w:val="none" w:sz="0" w:space="0" w:color="auto"/>
        <w:right w:val="none" w:sz="0" w:space="0" w:color="auto"/>
      </w:divBdr>
    </w:div>
    <w:div w:id="17906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orkshops-and-Seminars/2026/0921/Pag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fgainn@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en/ITU-T/focusgroups/ain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focusgroups/ainn/Pages/default.aspx" TargetMode="External"/><Relationship Id="rId4" Type="http://schemas.openxmlformats.org/officeDocument/2006/relationships/settings" Target="settings.xml"/><Relationship Id="rId9" Type="http://schemas.openxmlformats.org/officeDocument/2006/relationships/hyperlink" Target="mailto:tsbfgainn@itu.int" TargetMode="External"/><Relationship Id="rId14" Type="http://schemas.openxmlformats.org/officeDocument/2006/relationships/hyperlink" Target="https://www.itu.int/net4/CRM/xreg/web/Login.aspx?src=Registration&amp;Event=C-0001690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0</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Maguire, Mairéad</cp:lastModifiedBy>
  <cp:revision>2</cp:revision>
  <cp:lastPrinted>2025-06-23T12:58:00Z</cp:lastPrinted>
  <dcterms:created xsi:type="dcterms:W3CDTF">2026-07-20T10:39:00Z</dcterms:created>
  <dcterms:modified xsi:type="dcterms:W3CDTF">2026-07-20T10:39:00Z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