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9"/>
        <w:gridCol w:w="3748"/>
        <w:gridCol w:w="4702"/>
      </w:tblGrid>
      <w:tr w:rsidR="00EF6A23" w:rsidRPr="00B60868" w14:paraId="3FDAE1F3" w14:textId="77777777" w:rsidTr="003F083D">
        <w:trPr>
          <w:cantSplit/>
        </w:trPr>
        <w:tc>
          <w:tcPr>
            <w:tcW w:w="0" w:type="auto"/>
            <w:vAlign w:val="center"/>
          </w:tcPr>
          <w:p w14:paraId="3DE42CAA" w14:textId="77777777" w:rsidR="00EF6A23" w:rsidRPr="00B60868" w:rsidRDefault="00EF6A23" w:rsidP="00D14F31">
            <w:pPr>
              <w:tabs>
                <w:tab w:val="right" w:pos="8732"/>
              </w:tabs>
              <w:spacing w:before="0"/>
              <w:rPr>
                <w:b/>
                <w:bCs/>
                <w:iCs/>
                <w:color w:val="FFFFFF"/>
                <w:sz w:val="30"/>
                <w:szCs w:val="30"/>
              </w:rPr>
            </w:pPr>
            <w:r w:rsidRPr="00B60868">
              <w:rPr>
                <w:noProof/>
                <w:lang w:eastAsia="zh-CN"/>
              </w:rPr>
              <w:drawing>
                <wp:inline distT="0" distB="0" distL="0" distR="0" wp14:anchorId="05764050" wp14:editId="248DEEAB">
                  <wp:extent cx="812165" cy="812165"/>
                  <wp:effectExtent l="0" t="0" r="0" b="0"/>
                  <wp:docPr id="2" name="Picture 2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International Teleocmmunication Union - Connecting the World.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Align w:val="center"/>
          </w:tcPr>
          <w:p w14:paraId="75924CEF" w14:textId="77777777" w:rsidR="00EF6A23" w:rsidRPr="00B60868" w:rsidRDefault="00EF6A23" w:rsidP="00EF6A23">
            <w:pPr>
              <w:spacing w:before="0"/>
              <w:rPr>
                <w:rFonts w:cs="Times New Roman Bold"/>
                <w:b/>
                <w:bCs/>
                <w:iCs/>
                <w:smallCaps/>
                <w:sz w:val="34"/>
                <w:szCs w:val="34"/>
              </w:rPr>
            </w:pPr>
            <w:r w:rsidRPr="00B60868">
              <w:rPr>
                <w:rFonts w:cs="Times New Roman Bold"/>
                <w:b/>
                <w:bCs/>
                <w:iCs/>
                <w:smallCaps/>
                <w:sz w:val="34"/>
                <w:szCs w:val="34"/>
              </w:rPr>
              <w:t>Union internationale des télécommunications</w:t>
            </w:r>
          </w:p>
          <w:p w14:paraId="089E66D0" w14:textId="77777777" w:rsidR="00EF6A23" w:rsidRPr="00B60868" w:rsidRDefault="00EF6A23" w:rsidP="00EF6A23">
            <w:pPr>
              <w:spacing w:before="0"/>
              <w:rPr>
                <w:color w:val="FFFFFF"/>
                <w:sz w:val="26"/>
                <w:szCs w:val="26"/>
              </w:rPr>
            </w:pPr>
            <w:r w:rsidRPr="00B60868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>B</w:t>
            </w:r>
            <w:r w:rsidRPr="00B60868">
              <w:rPr>
                <w:b/>
                <w:bCs/>
                <w:iCs/>
                <w:smallCaps/>
                <w:sz w:val="28"/>
                <w:szCs w:val="28"/>
              </w:rPr>
              <w:t>ureau de la Normalisation des Télécommunications</w:t>
            </w:r>
          </w:p>
        </w:tc>
      </w:tr>
      <w:tr w:rsidR="00036F4F" w:rsidRPr="00B60868" w14:paraId="18B25741" w14:textId="77777777" w:rsidTr="00862DF2">
        <w:trPr>
          <w:cantSplit/>
        </w:trPr>
        <w:tc>
          <w:tcPr>
            <w:tcW w:w="0" w:type="auto"/>
          </w:tcPr>
          <w:p w14:paraId="4B1AFD72" w14:textId="77777777" w:rsidR="00036F4F" w:rsidRPr="00B60868" w:rsidRDefault="00036F4F" w:rsidP="00A5280F">
            <w:pPr>
              <w:tabs>
                <w:tab w:val="left" w:pos="4111"/>
              </w:tabs>
              <w:spacing w:before="10"/>
              <w:ind w:left="57"/>
            </w:pPr>
          </w:p>
        </w:tc>
        <w:tc>
          <w:tcPr>
            <w:tcW w:w="3612" w:type="dxa"/>
          </w:tcPr>
          <w:p w14:paraId="6579D3E8" w14:textId="77777777" w:rsidR="00036F4F" w:rsidRPr="00B60868" w:rsidRDefault="00036F4F" w:rsidP="00A5280F">
            <w:pPr>
              <w:tabs>
                <w:tab w:val="left" w:pos="4111"/>
              </w:tabs>
              <w:spacing w:before="10"/>
              <w:ind w:left="57"/>
              <w:rPr>
                <w:b/>
              </w:rPr>
            </w:pPr>
          </w:p>
        </w:tc>
        <w:tc>
          <w:tcPr>
            <w:tcW w:w="4838" w:type="dxa"/>
          </w:tcPr>
          <w:p w14:paraId="0DC34ECA" w14:textId="30311464" w:rsidR="00036F4F" w:rsidRPr="00B60868" w:rsidRDefault="00036F4F" w:rsidP="00A5645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after="120"/>
              <w:ind w:left="284" w:hanging="227"/>
            </w:pPr>
            <w:r w:rsidRPr="00B60868">
              <w:t>Genève, le</w:t>
            </w:r>
            <w:r w:rsidR="004419E9" w:rsidRPr="00B60868">
              <w:t xml:space="preserve"> </w:t>
            </w:r>
            <w:r w:rsidR="000B66BF" w:rsidRPr="000B66BF">
              <w:rPr>
                <w:color w:val="000000"/>
                <w:szCs w:val="24"/>
              </w:rPr>
              <w:t>26 juin</w:t>
            </w:r>
            <w:r w:rsidR="000B66BF">
              <w:rPr>
                <w:color w:val="000000"/>
                <w:sz w:val="22"/>
                <w:szCs w:val="22"/>
              </w:rPr>
              <w:t xml:space="preserve"> 2026</w:t>
            </w:r>
          </w:p>
        </w:tc>
      </w:tr>
      <w:tr w:rsidR="00445B68" w:rsidRPr="00B60868" w14:paraId="16CDDFEF" w14:textId="77777777" w:rsidTr="00862DF2">
        <w:trPr>
          <w:cantSplit/>
          <w:trHeight w:val="340"/>
        </w:trPr>
        <w:tc>
          <w:tcPr>
            <w:tcW w:w="0" w:type="auto"/>
          </w:tcPr>
          <w:p w14:paraId="3EFF375D" w14:textId="58556577" w:rsidR="00445B68" w:rsidRPr="00B60868" w:rsidRDefault="00445B68" w:rsidP="00307FB4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</w:rPr>
            </w:pPr>
            <w:r w:rsidRPr="00B60868">
              <w:rPr>
                <w:b/>
                <w:bCs/>
              </w:rPr>
              <w:t>Réf.:</w:t>
            </w:r>
          </w:p>
        </w:tc>
        <w:tc>
          <w:tcPr>
            <w:tcW w:w="3612" w:type="dxa"/>
          </w:tcPr>
          <w:p w14:paraId="5FFBBC9B" w14:textId="66B5C8EB" w:rsidR="00445B68" w:rsidRPr="00B60868" w:rsidRDefault="00445B68" w:rsidP="00A5280F">
            <w:pPr>
              <w:tabs>
                <w:tab w:val="left" w:pos="4111"/>
              </w:tabs>
              <w:spacing w:before="10"/>
              <w:ind w:left="57"/>
              <w:rPr>
                <w:b/>
              </w:rPr>
            </w:pPr>
            <w:r w:rsidRPr="00B60868">
              <w:rPr>
                <w:b/>
              </w:rPr>
              <w:t xml:space="preserve">Circulaire TSB </w:t>
            </w:r>
            <w:r w:rsidR="000B66BF">
              <w:rPr>
                <w:b/>
              </w:rPr>
              <w:t>149</w:t>
            </w:r>
          </w:p>
          <w:p w14:paraId="577F6DA2" w14:textId="73B42926" w:rsidR="00445B68" w:rsidRPr="00862DF2" w:rsidRDefault="000B66BF" w:rsidP="00307FB4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Cs w:val="24"/>
              </w:rPr>
            </w:pPr>
            <w:r w:rsidRPr="00862DF2">
              <w:rPr>
                <w:b/>
                <w:bCs/>
                <w:color w:val="000000"/>
                <w:szCs w:val="24"/>
              </w:rPr>
              <w:t>CE 12</w:t>
            </w:r>
          </w:p>
        </w:tc>
        <w:tc>
          <w:tcPr>
            <w:tcW w:w="4838" w:type="dxa"/>
            <w:vMerge w:val="restart"/>
          </w:tcPr>
          <w:p w14:paraId="56FFB697" w14:textId="77777777" w:rsidR="00307FB4" w:rsidRPr="00B60868" w:rsidRDefault="00307FB4" w:rsidP="00307FB4">
            <w:pPr>
              <w:tabs>
                <w:tab w:val="left" w:pos="226"/>
                <w:tab w:val="left" w:pos="4111"/>
              </w:tabs>
              <w:spacing w:before="0"/>
              <w:ind w:left="226" w:hanging="226"/>
              <w:rPr>
                <w:b/>
                <w:bCs/>
              </w:rPr>
            </w:pPr>
            <w:bookmarkStart w:id="0" w:name="Addressee_F"/>
            <w:bookmarkEnd w:id="0"/>
            <w:r w:rsidRPr="00B60868">
              <w:rPr>
                <w:b/>
                <w:bCs/>
              </w:rPr>
              <w:t>Aux:</w:t>
            </w:r>
          </w:p>
          <w:p w14:paraId="35271D8E" w14:textId="536C0CE8" w:rsidR="00307FB4" w:rsidRPr="00B60868" w:rsidRDefault="00307FB4" w:rsidP="00307FB4">
            <w:pPr>
              <w:tabs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  <w:t>Administrations des États Membres de l'Union;</w:t>
            </w:r>
          </w:p>
          <w:p w14:paraId="38A5A6AE" w14:textId="4298F572" w:rsidR="00307FB4" w:rsidRPr="00B60868" w:rsidRDefault="00307FB4" w:rsidP="00307FB4">
            <w:pPr>
              <w:tabs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  <w:t>Membres du Secteur de l'UIT-T;</w:t>
            </w:r>
          </w:p>
          <w:p w14:paraId="45F82FBC" w14:textId="010CF4C1" w:rsidR="00307FB4" w:rsidRPr="00B60868" w:rsidRDefault="00307FB4" w:rsidP="00307FB4">
            <w:pPr>
              <w:tabs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</w:r>
            <w:r w:rsidR="000B66BF" w:rsidRPr="000B66BF">
              <w:rPr>
                <w:color w:val="000000"/>
                <w:szCs w:val="24"/>
              </w:rPr>
              <w:t>Associés de la Commission d'études 12 de l'UIT-T</w:t>
            </w:r>
            <w:r w:rsidRPr="00B60868">
              <w:t>;</w:t>
            </w:r>
          </w:p>
          <w:p w14:paraId="461460AE" w14:textId="69163786" w:rsidR="00445B68" w:rsidRPr="00B60868" w:rsidRDefault="00307FB4" w:rsidP="00307FB4">
            <w:pPr>
              <w:tabs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  <w:t>Établissements universitaires participant aux travaux de l'UIT</w:t>
            </w:r>
          </w:p>
        </w:tc>
      </w:tr>
      <w:tr w:rsidR="00445B68" w:rsidRPr="00B60868" w14:paraId="724FD23E" w14:textId="77777777" w:rsidTr="00862DF2">
        <w:trPr>
          <w:cantSplit/>
        </w:trPr>
        <w:tc>
          <w:tcPr>
            <w:tcW w:w="0" w:type="auto"/>
          </w:tcPr>
          <w:p w14:paraId="73149CCD" w14:textId="77777777" w:rsidR="00445B68" w:rsidRPr="00B60868" w:rsidRDefault="00445B68" w:rsidP="00A5280F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 w:val="20"/>
              </w:rPr>
            </w:pPr>
            <w:r w:rsidRPr="00B60868">
              <w:rPr>
                <w:b/>
                <w:bCs/>
              </w:rPr>
              <w:t>Tél.:</w:t>
            </w:r>
          </w:p>
        </w:tc>
        <w:tc>
          <w:tcPr>
            <w:tcW w:w="3612" w:type="dxa"/>
          </w:tcPr>
          <w:p w14:paraId="78D06186" w14:textId="0098E11F" w:rsidR="00445B68" w:rsidRPr="00B60868" w:rsidRDefault="00445B68" w:rsidP="00A5280F">
            <w:pPr>
              <w:tabs>
                <w:tab w:val="left" w:pos="4111"/>
              </w:tabs>
              <w:spacing w:before="0"/>
              <w:ind w:left="57"/>
            </w:pPr>
            <w:r w:rsidRPr="00B60868">
              <w:t>+</w:t>
            </w:r>
            <w:r w:rsidR="000B66BF" w:rsidRPr="00FA18B3">
              <w:rPr>
                <w:color w:val="000000"/>
                <w:szCs w:val="24"/>
              </w:rPr>
              <w:t>41 22 730 6828</w:t>
            </w:r>
          </w:p>
        </w:tc>
        <w:tc>
          <w:tcPr>
            <w:tcW w:w="4838" w:type="dxa"/>
            <w:vMerge/>
          </w:tcPr>
          <w:p w14:paraId="6D3A5806" w14:textId="77777777" w:rsidR="00445B68" w:rsidRPr="00B60868" w:rsidRDefault="00445B68" w:rsidP="00A5280F">
            <w:pPr>
              <w:tabs>
                <w:tab w:val="left" w:pos="226"/>
                <w:tab w:val="left" w:pos="4111"/>
              </w:tabs>
              <w:spacing w:before="0"/>
              <w:ind w:left="226" w:hanging="226"/>
              <w:rPr>
                <w:b/>
              </w:rPr>
            </w:pPr>
          </w:p>
        </w:tc>
      </w:tr>
      <w:tr w:rsidR="00307FB4" w:rsidRPr="00B60868" w14:paraId="030F9AE5" w14:textId="77777777" w:rsidTr="00862DF2">
        <w:trPr>
          <w:cantSplit/>
          <w:trHeight w:val="586"/>
        </w:trPr>
        <w:tc>
          <w:tcPr>
            <w:tcW w:w="0" w:type="auto"/>
          </w:tcPr>
          <w:p w14:paraId="7581045E" w14:textId="77777777" w:rsidR="00307FB4" w:rsidRDefault="00307FB4" w:rsidP="00A5280F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</w:rPr>
            </w:pPr>
            <w:r w:rsidRPr="00B60868">
              <w:rPr>
                <w:b/>
                <w:bCs/>
              </w:rPr>
              <w:t>Télécopie:</w:t>
            </w:r>
          </w:p>
          <w:p w14:paraId="7B417C4C" w14:textId="71917D76" w:rsidR="00782AAB" w:rsidRPr="00B60868" w:rsidRDefault="00782AAB" w:rsidP="00A5280F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 w:val="20"/>
              </w:rPr>
            </w:pPr>
            <w:r w:rsidRPr="00B60868">
              <w:rPr>
                <w:b/>
                <w:bCs/>
              </w:rPr>
              <w:t>Courriel:</w:t>
            </w:r>
          </w:p>
        </w:tc>
        <w:tc>
          <w:tcPr>
            <w:tcW w:w="3612" w:type="dxa"/>
          </w:tcPr>
          <w:p w14:paraId="073B261F" w14:textId="77777777" w:rsidR="00307FB4" w:rsidRDefault="00307FB4" w:rsidP="00A5280F">
            <w:pPr>
              <w:tabs>
                <w:tab w:val="left" w:pos="4111"/>
              </w:tabs>
              <w:spacing w:before="0"/>
              <w:ind w:left="57"/>
              <w:rPr>
                <w:color w:val="000000"/>
                <w:szCs w:val="24"/>
              </w:rPr>
            </w:pPr>
            <w:r w:rsidRPr="00B60868">
              <w:t>+</w:t>
            </w:r>
            <w:r w:rsidR="000B66BF" w:rsidRPr="00FA18B3">
              <w:rPr>
                <w:color w:val="000000"/>
                <w:szCs w:val="24"/>
              </w:rPr>
              <w:t>41 22 730 5853</w:t>
            </w:r>
          </w:p>
          <w:p w14:paraId="1A4A5F7B" w14:textId="033222B2" w:rsidR="00782AAB" w:rsidRPr="00B60868" w:rsidRDefault="00782AAB" w:rsidP="00A5280F">
            <w:pPr>
              <w:tabs>
                <w:tab w:val="left" w:pos="4111"/>
              </w:tabs>
              <w:spacing w:before="0"/>
              <w:ind w:left="57"/>
            </w:pPr>
            <w:hyperlink r:id="rId9" w:history="1">
              <w:r w:rsidRPr="00FA18B3">
                <w:rPr>
                  <w:rStyle w:val="Hyperlink"/>
                </w:rPr>
                <w:t>Martin.Adolph@itu.int</w:t>
              </w:r>
            </w:hyperlink>
          </w:p>
        </w:tc>
        <w:tc>
          <w:tcPr>
            <w:tcW w:w="4838" w:type="dxa"/>
            <w:vMerge/>
          </w:tcPr>
          <w:p w14:paraId="323DAC81" w14:textId="77777777" w:rsidR="00307FB4" w:rsidRPr="00B60868" w:rsidRDefault="00307FB4" w:rsidP="00A5280F">
            <w:pPr>
              <w:tabs>
                <w:tab w:val="left" w:pos="226"/>
                <w:tab w:val="left" w:pos="4111"/>
              </w:tabs>
              <w:spacing w:before="0"/>
              <w:ind w:left="226" w:hanging="226"/>
              <w:rPr>
                <w:b/>
              </w:rPr>
            </w:pPr>
          </w:p>
        </w:tc>
      </w:tr>
      <w:tr w:rsidR="00307FB4" w:rsidRPr="00B60868" w14:paraId="640FB6B9" w14:textId="77777777" w:rsidTr="00862DF2">
        <w:trPr>
          <w:cantSplit/>
        </w:trPr>
        <w:tc>
          <w:tcPr>
            <w:tcW w:w="0" w:type="auto"/>
          </w:tcPr>
          <w:p w14:paraId="15527369" w14:textId="3B1C80DD" w:rsidR="00307FB4" w:rsidRPr="00B60868" w:rsidRDefault="00307FB4" w:rsidP="00A5280F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</w:rPr>
            </w:pPr>
          </w:p>
        </w:tc>
        <w:tc>
          <w:tcPr>
            <w:tcW w:w="3612" w:type="dxa"/>
          </w:tcPr>
          <w:p w14:paraId="172249CE" w14:textId="216F04EB" w:rsidR="00307FB4" w:rsidRPr="00B60868" w:rsidRDefault="00307FB4" w:rsidP="00A5280F">
            <w:pPr>
              <w:tabs>
                <w:tab w:val="left" w:pos="4111"/>
              </w:tabs>
              <w:spacing w:before="0"/>
              <w:ind w:left="57"/>
            </w:pPr>
          </w:p>
        </w:tc>
        <w:tc>
          <w:tcPr>
            <w:tcW w:w="4838" w:type="dxa"/>
          </w:tcPr>
          <w:p w14:paraId="55E5D357" w14:textId="77777777" w:rsidR="00307FB4" w:rsidRPr="00B60868" w:rsidRDefault="00307FB4" w:rsidP="00307FB4">
            <w:pPr>
              <w:tabs>
                <w:tab w:val="clear" w:pos="794"/>
                <w:tab w:val="left" w:pos="226"/>
                <w:tab w:val="left" w:pos="4111"/>
              </w:tabs>
              <w:spacing w:before="0"/>
              <w:ind w:left="226" w:hanging="226"/>
              <w:rPr>
                <w:b/>
                <w:bCs/>
              </w:rPr>
            </w:pPr>
            <w:r w:rsidRPr="00B60868">
              <w:rPr>
                <w:b/>
                <w:bCs/>
              </w:rPr>
              <w:t>Copie:</w:t>
            </w:r>
          </w:p>
          <w:p w14:paraId="6CE98CB1" w14:textId="30E34639" w:rsidR="00307FB4" w:rsidRPr="00B60868" w:rsidRDefault="00307FB4" w:rsidP="00307FB4">
            <w:pPr>
              <w:tabs>
                <w:tab w:val="clear" w:pos="794"/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  <w:t>Aux Présidents et Vice-Présidents des Commissions d'études;</w:t>
            </w:r>
          </w:p>
          <w:p w14:paraId="56C75C35" w14:textId="1A09D40C" w:rsidR="00307FB4" w:rsidRPr="00B60868" w:rsidRDefault="00307FB4" w:rsidP="00307FB4">
            <w:pPr>
              <w:tabs>
                <w:tab w:val="clear" w:pos="794"/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  <w:t>Au Directeur du Bureau de développement des télécommunications;</w:t>
            </w:r>
          </w:p>
          <w:p w14:paraId="19762254" w14:textId="061893F3" w:rsidR="00307FB4" w:rsidRPr="00B60868" w:rsidRDefault="00307FB4" w:rsidP="00307FB4">
            <w:pPr>
              <w:tabs>
                <w:tab w:val="clear" w:pos="794"/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  <w:t>Au Directeur du Bureau des radiocommunications</w:t>
            </w:r>
          </w:p>
        </w:tc>
      </w:tr>
      <w:tr w:rsidR="00517A03" w:rsidRPr="00B60868" w14:paraId="5435C04A" w14:textId="77777777" w:rsidTr="00C41B89">
        <w:trPr>
          <w:cantSplit/>
          <w:trHeight w:val="397"/>
        </w:trPr>
        <w:tc>
          <w:tcPr>
            <w:tcW w:w="0" w:type="auto"/>
          </w:tcPr>
          <w:p w14:paraId="2A0B9B4F" w14:textId="77777777" w:rsidR="00517A03" w:rsidRPr="00B60868" w:rsidRDefault="00517A03" w:rsidP="00307FB4">
            <w:pPr>
              <w:tabs>
                <w:tab w:val="left" w:pos="4111"/>
              </w:tabs>
              <w:ind w:left="57"/>
              <w:rPr>
                <w:b/>
                <w:bCs/>
                <w:szCs w:val="22"/>
              </w:rPr>
            </w:pPr>
            <w:r w:rsidRPr="00B60868">
              <w:rPr>
                <w:b/>
                <w:bCs/>
                <w:szCs w:val="22"/>
              </w:rPr>
              <w:t>Objet:</w:t>
            </w:r>
          </w:p>
        </w:tc>
        <w:tc>
          <w:tcPr>
            <w:tcW w:w="0" w:type="auto"/>
            <w:gridSpan w:val="2"/>
          </w:tcPr>
          <w:p w14:paraId="1A51EE75" w14:textId="23533739" w:rsidR="00517A03" w:rsidRPr="00FA18B3" w:rsidRDefault="00FA18B3" w:rsidP="0048088B">
            <w:pPr>
              <w:tabs>
                <w:tab w:val="left" w:pos="4111"/>
              </w:tabs>
              <w:spacing w:after="120"/>
              <w:ind w:left="57"/>
              <w:rPr>
                <w:b/>
                <w:bCs/>
                <w:szCs w:val="24"/>
              </w:rPr>
            </w:pPr>
            <w:r w:rsidRPr="00FA18B3">
              <w:rPr>
                <w:b/>
                <w:bCs/>
                <w:color w:val="000000"/>
                <w:szCs w:val="24"/>
              </w:rPr>
              <w:t xml:space="preserve">Appel à participation: </w:t>
            </w:r>
            <w:r w:rsidR="00CB1118">
              <w:rPr>
                <w:b/>
                <w:bCs/>
                <w:color w:val="000000"/>
                <w:szCs w:val="24"/>
              </w:rPr>
              <w:t>e</w:t>
            </w:r>
            <w:r w:rsidRPr="00FA18B3">
              <w:rPr>
                <w:b/>
                <w:bCs/>
                <w:color w:val="000000"/>
                <w:szCs w:val="24"/>
              </w:rPr>
              <w:t>ssai de validation relatif à l</w:t>
            </w:r>
            <w:r w:rsidR="00862DF2">
              <w:rPr>
                <w:b/>
                <w:bCs/>
                <w:color w:val="000000"/>
                <w:szCs w:val="24"/>
              </w:rPr>
              <w:t>'</w:t>
            </w:r>
            <w:r w:rsidRPr="00FA18B3">
              <w:rPr>
                <w:b/>
                <w:bCs/>
                <w:color w:val="000000"/>
                <w:szCs w:val="24"/>
              </w:rPr>
              <w:t>évaluation de l</w:t>
            </w:r>
            <w:r w:rsidR="00862DF2">
              <w:rPr>
                <w:b/>
                <w:bCs/>
                <w:color w:val="000000"/>
                <w:szCs w:val="24"/>
              </w:rPr>
              <w:t>'</w:t>
            </w:r>
            <w:r w:rsidRPr="00FA18B3">
              <w:rPr>
                <w:b/>
                <w:bCs/>
                <w:color w:val="000000"/>
                <w:szCs w:val="24"/>
              </w:rPr>
              <w:t>expérience utilisateur concernant les applications mobiles de réalité augmentée</w:t>
            </w:r>
          </w:p>
        </w:tc>
      </w:tr>
    </w:tbl>
    <w:p w14:paraId="2D1EC328" w14:textId="77777777" w:rsidR="00517A03" w:rsidRPr="00B60868" w:rsidRDefault="00517A03" w:rsidP="0048088B">
      <w:pPr>
        <w:spacing w:before="360"/>
      </w:pPr>
      <w:bookmarkStart w:id="1" w:name="StartTyping_F"/>
      <w:bookmarkEnd w:id="1"/>
      <w:r w:rsidRPr="00B60868">
        <w:t>Madame, Monsieur,</w:t>
      </w:r>
    </w:p>
    <w:p w14:paraId="41529AF9" w14:textId="77777777" w:rsidR="00FA18B3" w:rsidRPr="00FA18B3" w:rsidRDefault="00FA18B3" w:rsidP="00FA18B3">
      <w:pPr>
        <w:rPr>
          <w:szCs w:val="24"/>
        </w:rPr>
      </w:pPr>
      <w:r w:rsidRPr="00FA18B3">
        <w:rPr>
          <w:szCs w:val="24"/>
        </w:rPr>
        <w:t xml:space="preserve">À sa récente réunion tenue du 9 au 17 juin 2026 à Genève, la Commission d'études 12 de l'UIT-T (Qualité de fonctionnement, qualité de service et qualité d'expérience) a approuvé une procédure d'essai en vue de l'élaboration de la Recommandation UIT-T P.SMAR sur les essais subjectifs </w:t>
      </w:r>
      <w:r w:rsidRPr="00862DF2">
        <w:rPr>
          <w:b/>
          <w:bCs/>
          <w:szCs w:val="24"/>
        </w:rPr>
        <w:t>relatifs à l'évaluation de l'expérience utilisateur concernant les applications mobiles de réalité augmentée</w:t>
      </w:r>
      <w:r w:rsidRPr="00FA18B3">
        <w:rPr>
          <w:szCs w:val="24"/>
        </w:rPr>
        <w:t>.</w:t>
      </w:r>
    </w:p>
    <w:p w14:paraId="191026F0" w14:textId="4F384301" w:rsidR="00FA18B3" w:rsidRPr="00FA18B3" w:rsidRDefault="00FA18B3" w:rsidP="00FA18B3">
      <w:pPr>
        <w:rPr>
          <w:kern w:val="2"/>
          <w:szCs w:val="24"/>
          <w14:ligatures w14:val="standardContextual"/>
        </w:rPr>
      </w:pPr>
      <w:r w:rsidRPr="00FA18B3">
        <w:rPr>
          <w:szCs w:val="24"/>
        </w:rPr>
        <w:t>Les organisations souhaitant participer à l'essai de validation doivent faire part de leur intérêt par courrier électronique au Conseiller de la CE 12 de l</w:t>
      </w:r>
      <w:r w:rsidR="00862DF2">
        <w:rPr>
          <w:szCs w:val="24"/>
        </w:rPr>
        <w:t>'</w:t>
      </w:r>
      <w:r w:rsidRPr="00FA18B3">
        <w:rPr>
          <w:szCs w:val="24"/>
        </w:rPr>
        <w:t>UIT-T (M. Martin Adolph, courriel:</w:t>
      </w:r>
      <w:r>
        <w:rPr>
          <w:szCs w:val="24"/>
        </w:rPr>
        <w:t> </w:t>
      </w:r>
      <w:hyperlink r:id="rId10" w:history="1">
        <w:r w:rsidRPr="00251415">
          <w:rPr>
            <w:rStyle w:val="Hyperlink"/>
            <w:szCs w:val="24"/>
          </w:rPr>
          <w:t>Martin.Adolph@itu.int</w:t>
        </w:r>
      </w:hyperlink>
      <w:r w:rsidRPr="00FA18B3">
        <w:rPr>
          <w:szCs w:val="24"/>
        </w:rPr>
        <w:t xml:space="preserve">) avant le </w:t>
      </w:r>
      <w:r w:rsidRPr="00FA18B3">
        <w:rPr>
          <w:b/>
          <w:bCs/>
          <w:szCs w:val="24"/>
        </w:rPr>
        <w:t>30 septembre 2026</w:t>
      </w:r>
      <w:r w:rsidRPr="00FA18B3">
        <w:rPr>
          <w:szCs w:val="24"/>
        </w:rPr>
        <w:t>.</w:t>
      </w:r>
      <w:hyperlink r:id="rId11" w:history="1"/>
    </w:p>
    <w:p w14:paraId="1BB28EEB" w14:textId="7BFCED74" w:rsidR="00FA18B3" w:rsidRPr="00F10481" w:rsidRDefault="00FA18B3" w:rsidP="00FA18B3">
      <w:pPr>
        <w:rPr>
          <w:kern w:val="2"/>
          <w:szCs w:val="24"/>
          <w14:ligatures w14:val="standardContextual"/>
        </w:rPr>
      </w:pPr>
      <w:r w:rsidRPr="00FA18B3">
        <w:rPr>
          <w:szCs w:val="24"/>
        </w:rPr>
        <w:t xml:space="preserve">La procédure d'essai détaillée est disponible à l'adresse </w:t>
      </w:r>
      <w:hyperlink r:id="rId12" w:history="1">
        <w:r w:rsidRPr="00FA18B3">
          <w:rPr>
            <w:rStyle w:val="Hyperlink"/>
            <w:szCs w:val="24"/>
          </w:rPr>
          <w:t>https://itu.int/go/psmar-testplan</w:t>
        </w:r>
      </w:hyperlink>
      <w:r w:rsidRPr="00FA18B3">
        <w:rPr>
          <w:szCs w:val="24"/>
        </w:rPr>
        <w:t>. Il sera attendu des organisations participantes qu'elles mènent des essais subjectifs</w:t>
      </w:r>
      <w:r>
        <w:rPr>
          <w:sz w:val="22"/>
          <w:szCs w:val="22"/>
        </w:rPr>
        <w:t>.</w:t>
      </w:r>
    </w:p>
    <w:p w14:paraId="2C219D05" w14:textId="77777777" w:rsidR="00FA18B3" w:rsidRPr="00FA18B3" w:rsidRDefault="00FA18B3" w:rsidP="00FA18B3">
      <w:pPr>
        <w:rPr>
          <w:szCs w:val="24"/>
        </w:rPr>
      </w:pPr>
      <w:r w:rsidRPr="00FA18B3">
        <w:rPr>
          <w:szCs w:val="24"/>
        </w:rPr>
        <w:t>Veuillez agréer, Madame, Monsieur, l'assurance de ma haute considération.</w:t>
      </w:r>
    </w:p>
    <w:p w14:paraId="3A296738" w14:textId="5A5DBCDD" w:rsidR="00B60868" w:rsidRPr="00B60868" w:rsidRDefault="00B60868" w:rsidP="00B60868">
      <w:pPr>
        <w:spacing w:before="480" w:after="480"/>
        <w:rPr>
          <w:bCs/>
        </w:rPr>
      </w:pPr>
      <w:r w:rsidRPr="00B60868">
        <w:rPr>
          <w:bCs/>
        </w:rPr>
        <w:t>(</w:t>
      </w:r>
      <w:r w:rsidRPr="00B60868">
        <w:rPr>
          <w:bCs/>
          <w:i/>
        </w:rPr>
        <w:t>signé</w:t>
      </w:r>
      <w:r w:rsidRPr="00B60868">
        <w:rPr>
          <w:bCs/>
        </w:rPr>
        <w:t>)</w:t>
      </w:r>
    </w:p>
    <w:p w14:paraId="3B647157" w14:textId="3C6F4D50" w:rsidR="00517A03" w:rsidRPr="00B60868" w:rsidRDefault="00307FB4" w:rsidP="00B60868">
      <w:pPr>
        <w:rPr>
          <w:bCs/>
        </w:rPr>
      </w:pPr>
      <w:r w:rsidRPr="00B60868">
        <w:rPr>
          <w:bCs/>
        </w:rPr>
        <w:t>Seizo Onoe</w:t>
      </w:r>
      <w:r w:rsidR="00B60868" w:rsidRPr="00B60868">
        <w:rPr>
          <w:bCs/>
        </w:rPr>
        <w:br/>
      </w:r>
      <w:r w:rsidRPr="00B60868">
        <w:rPr>
          <w:bCs/>
        </w:rPr>
        <w:t>Directeur du Bureau de la normalisation</w:t>
      </w:r>
      <w:r w:rsidR="00B60868" w:rsidRPr="00B60868">
        <w:rPr>
          <w:bCs/>
        </w:rPr>
        <w:br/>
      </w:r>
      <w:r w:rsidRPr="00B60868">
        <w:rPr>
          <w:bCs/>
        </w:rPr>
        <w:t>des télécommunications</w:t>
      </w:r>
    </w:p>
    <w:sectPr w:rsidR="00517A03" w:rsidRPr="00B60868" w:rsidSect="00A15179">
      <w:headerReference w:type="default" r:id="rId13"/>
      <w:footerReference w:type="default" r:id="rId14"/>
      <w:footerReference w:type="first" r:id="rId15"/>
      <w:pgSz w:w="11907" w:h="16840" w:code="9"/>
      <w:pgMar w:top="1134" w:right="1089" w:bottom="1134" w:left="1089" w:header="567" w:footer="51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A47D4" w14:textId="77777777" w:rsidR="0015357D" w:rsidRDefault="0015357D">
      <w:r>
        <w:separator/>
      </w:r>
    </w:p>
  </w:endnote>
  <w:endnote w:type="continuationSeparator" w:id="0">
    <w:p w14:paraId="2AA469F8" w14:textId="77777777" w:rsidR="0015357D" w:rsidRDefault="00153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52736" w14:textId="67113894" w:rsidR="00697BC1" w:rsidRPr="00AF0D7D" w:rsidRDefault="002937DB" w:rsidP="002937DB">
    <w:pPr>
      <w:pStyle w:val="Footer"/>
      <w:rPr>
        <w:sz w:val="16"/>
        <w:szCs w:val="16"/>
        <w:lang w:val="fr-CH"/>
      </w:rPr>
    </w:pPr>
    <w:r w:rsidRPr="00AF0D7D">
      <w:rPr>
        <w:noProof/>
        <w:sz w:val="16"/>
        <w:szCs w:val="16"/>
        <w:lang w:val="fr-CH"/>
      </w:rPr>
      <w:fldChar w:fldCharType="begin"/>
    </w:r>
    <w:r w:rsidRPr="00AF0D7D">
      <w:rPr>
        <w:noProof/>
        <w:sz w:val="16"/>
        <w:szCs w:val="16"/>
        <w:lang w:val="fr-CH"/>
      </w:rPr>
      <w:instrText xml:space="preserve"> FILENAME \p  \* MERGEFORMAT </w:instrText>
    </w:r>
    <w:r w:rsidRPr="00AF0D7D">
      <w:rPr>
        <w:noProof/>
        <w:sz w:val="16"/>
        <w:szCs w:val="16"/>
        <w:lang w:val="fr-CH"/>
      </w:rPr>
      <w:fldChar w:fldCharType="separate"/>
    </w:r>
    <w:r w:rsidRPr="00AF0D7D">
      <w:rPr>
        <w:noProof/>
        <w:sz w:val="16"/>
        <w:szCs w:val="16"/>
        <w:lang w:val="fr-CH"/>
      </w:rPr>
      <w:t>P:\TRAD\F\POOL\Templates\Rectifié par Mathilde F\TSB\PF_TSB_Circular.docx</w:t>
    </w:r>
    <w:r w:rsidRPr="00AF0D7D">
      <w:rPr>
        <w:noProof/>
        <w:sz w:val="16"/>
        <w:szCs w:val="16"/>
        <w:lang w:val="fr-CH"/>
      </w:rPr>
      <w:fldChar w:fldCharType="end"/>
    </w:r>
    <w:r w:rsidRPr="00AF0D7D">
      <w:rPr>
        <w:noProof/>
        <w:sz w:val="16"/>
        <w:szCs w:val="16"/>
        <w:lang w:val="fr-CH"/>
      </w:rPr>
      <w:t xml:space="preserve"> ( 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1A9C5" w14:textId="77777777" w:rsidR="005120A2" w:rsidRPr="003E66AD" w:rsidRDefault="005120A2" w:rsidP="00085F5A"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ind w:left="-397" w:right="-397"/>
      <w:jc w:val="center"/>
      <w:textAlignment w:val="auto"/>
      <w:rPr>
        <w:color w:val="0070C0"/>
        <w:sz w:val="18"/>
        <w:szCs w:val="18"/>
        <w:lang w:val="fr-CH"/>
      </w:rPr>
    </w:pPr>
    <w:r w:rsidRPr="003E66AD">
      <w:rPr>
        <w:color w:val="0070C0"/>
        <w:sz w:val="18"/>
        <w:szCs w:val="18"/>
        <w:lang w:val="fr-CH"/>
      </w:rPr>
      <w:t>Union internationale des télécommunications • Place des Nations</w:t>
    </w:r>
    <w:r w:rsidR="00085F5A" w:rsidRPr="003E66AD">
      <w:rPr>
        <w:color w:val="0070C0"/>
        <w:sz w:val="18"/>
        <w:szCs w:val="18"/>
        <w:lang w:val="fr-CH"/>
      </w:rPr>
      <w:t xml:space="preserve"> •</w:t>
    </w:r>
    <w:r w:rsidRPr="003E66AD">
      <w:rPr>
        <w:color w:val="0070C0"/>
        <w:sz w:val="18"/>
        <w:szCs w:val="18"/>
        <w:lang w:val="fr-CH"/>
      </w:rPr>
      <w:t xml:space="preserve"> CH</w:t>
    </w:r>
    <w:r w:rsidRPr="003E66AD">
      <w:rPr>
        <w:color w:val="0070C0"/>
        <w:sz w:val="18"/>
        <w:szCs w:val="18"/>
        <w:lang w:val="fr-CH"/>
      </w:rPr>
      <w:noBreakHyphen/>
      <w:t>1211 Genève 20</w:t>
    </w:r>
    <w:r w:rsidR="00085F5A" w:rsidRPr="003E66AD">
      <w:rPr>
        <w:color w:val="0070C0"/>
        <w:sz w:val="18"/>
        <w:szCs w:val="18"/>
        <w:lang w:val="fr-CH"/>
      </w:rPr>
      <w:t xml:space="preserve"> •</w:t>
    </w:r>
    <w:r w:rsidRPr="003E66AD">
      <w:rPr>
        <w:color w:val="0070C0"/>
        <w:sz w:val="18"/>
        <w:szCs w:val="18"/>
        <w:lang w:val="fr-CH"/>
      </w:rPr>
      <w:t xml:space="preserve"> Suisse </w:t>
    </w:r>
    <w:r w:rsidRPr="003E66AD">
      <w:rPr>
        <w:color w:val="0070C0"/>
        <w:sz w:val="18"/>
        <w:szCs w:val="18"/>
        <w:lang w:val="fr-CH"/>
      </w:rPr>
      <w:br/>
      <w:t>Tél</w:t>
    </w:r>
    <w:r w:rsidR="00085F5A" w:rsidRPr="003E66AD">
      <w:rPr>
        <w:color w:val="0070C0"/>
        <w:sz w:val="18"/>
        <w:szCs w:val="18"/>
        <w:lang w:val="fr-CH"/>
      </w:rPr>
      <w:t>.</w:t>
    </w:r>
    <w:r w:rsidRPr="003E66AD">
      <w:rPr>
        <w:color w:val="0070C0"/>
        <w:sz w:val="18"/>
        <w:szCs w:val="18"/>
        <w:lang w:val="fr-CH"/>
      </w:rPr>
      <w:t xml:space="preserve">: +41 22 730 5111 • Fax: +41 22 733 7256 • </w:t>
    </w:r>
    <w:r w:rsidR="00085F5A" w:rsidRPr="003E66AD">
      <w:rPr>
        <w:color w:val="0070C0"/>
        <w:sz w:val="18"/>
        <w:szCs w:val="18"/>
        <w:lang w:val="fr-CH"/>
      </w:rPr>
      <w:t>Courriel</w:t>
    </w:r>
    <w:r w:rsidRPr="003E66AD">
      <w:rPr>
        <w:color w:val="0070C0"/>
        <w:sz w:val="18"/>
        <w:szCs w:val="18"/>
        <w:lang w:val="fr-CH"/>
      </w:rPr>
      <w:t xml:space="preserve">: </w:t>
    </w:r>
    <w:hyperlink r:id="rId1" w:history="1">
      <w:r w:rsidRPr="003E66AD">
        <w:rPr>
          <w:rStyle w:val="Hyperlink"/>
          <w:color w:val="0070C0"/>
          <w:sz w:val="18"/>
          <w:szCs w:val="18"/>
        </w:rPr>
        <w:t>itumail@itu.int</w:t>
      </w:r>
    </w:hyperlink>
    <w:r w:rsidRPr="003E66AD">
      <w:rPr>
        <w:color w:val="0070C0"/>
        <w:sz w:val="18"/>
        <w:szCs w:val="18"/>
        <w:lang w:val="fr-CH"/>
      </w:rPr>
      <w:t xml:space="preserve"> • </w:t>
    </w:r>
    <w:hyperlink r:id="rId2" w:history="1">
      <w:r w:rsidRPr="003E66AD">
        <w:rPr>
          <w:rStyle w:val="Hyperlink"/>
          <w:color w:val="0070C0"/>
          <w:sz w:val="18"/>
          <w:szCs w:val="18"/>
        </w:rPr>
        <w:t>www.itu.int</w:t>
      </w:r>
    </w:hyperlink>
    <w:r w:rsidRPr="003E66AD">
      <w:rPr>
        <w:color w:val="0070C0"/>
        <w:sz w:val="18"/>
        <w:szCs w:val="18"/>
        <w:lang w:val="fr-CH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F5742" w14:textId="77777777" w:rsidR="0015357D" w:rsidRDefault="0015357D">
      <w:r>
        <w:t>____________________</w:t>
      </w:r>
    </w:p>
  </w:footnote>
  <w:footnote w:type="continuationSeparator" w:id="0">
    <w:p w14:paraId="1B7C41FE" w14:textId="77777777" w:rsidR="0015357D" w:rsidRDefault="00153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5492" w14:textId="0237E2CC" w:rsidR="00697BC1" w:rsidRPr="00697BC1" w:rsidRDefault="0015357D" w:rsidP="00697BC1">
    <w:pPr>
      <w:pStyle w:val="Header"/>
      <w:rPr>
        <w:sz w:val="18"/>
        <w:szCs w:val="16"/>
      </w:rPr>
    </w:pPr>
    <w:sdt>
      <w:sdtPr>
        <w:rPr>
          <w:sz w:val="18"/>
          <w:szCs w:val="16"/>
        </w:rPr>
        <w:id w:val="52644818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697BC1" w:rsidRPr="00697BC1">
          <w:rPr>
            <w:sz w:val="18"/>
            <w:szCs w:val="16"/>
          </w:rPr>
          <w:fldChar w:fldCharType="begin"/>
        </w:r>
        <w:r w:rsidR="00697BC1" w:rsidRPr="00697BC1">
          <w:rPr>
            <w:sz w:val="18"/>
            <w:szCs w:val="16"/>
          </w:rPr>
          <w:instrText xml:space="preserve"> PAGE   \* MERGEFORMAT </w:instrText>
        </w:r>
        <w:r w:rsidR="00697BC1" w:rsidRPr="00697BC1">
          <w:rPr>
            <w:sz w:val="18"/>
            <w:szCs w:val="16"/>
          </w:rPr>
          <w:fldChar w:fldCharType="separate"/>
        </w:r>
        <w:r w:rsidR="00036F4F">
          <w:rPr>
            <w:noProof/>
            <w:sz w:val="18"/>
            <w:szCs w:val="16"/>
          </w:rPr>
          <w:t>2</w:t>
        </w:r>
        <w:r w:rsidR="00697BC1" w:rsidRPr="00697BC1">
          <w:rPr>
            <w:noProof/>
            <w:sz w:val="18"/>
            <w:szCs w:val="16"/>
          </w:rPr>
          <w:fldChar w:fldCharType="end"/>
        </w:r>
      </w:sdtContent>
    </w:sdt>
    <w:r w:rsidR="00AF0D7D">
      <w:rPr>
        <w:noProof/>
        <w:sz w:val="18"/>
        <w:szCs w:val="16"/>
      </w:rPr>
      <w:br/>
      <w:t>Circulaire TSB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435D"/>
    <w:multiLevelType w:val="hybridMultilevel"/>
    <w:tmpl w:val="E556B9C0"/>
    <w:lvl w:ilvl="0" w:tplc="288A8D86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066B6C4F"/>
    <w:multiLevelType w:val="singleLevel"/>
    <w:tmpl w:val="ABE4E72C"/>
    <w:lvl w:ilvl="0">
      <w:start w:val="1"/>
      <w:numFmt w:val="decimal"/>
      <w:pStyle w:val="Style1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2" w15:restartNumberingAfterBreak="0">
    <w:nsid w:val="40437EF1"/>
    <w:multiLevelType w:val="hybridMultilevel"/>
    <w:tmpl w:val="45C875A2"/>
    <w:lvl w:ilvl="0" w:tplc="C4685C10">
      <w:start w:val="2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3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2393053">
    <w:abstractNumId w:val="1"/>
  </w:num>
  <w:num w:numId="2" w16cid:durableId="1623727790">
    <w:abstractNumId w:val="3"/>
  </w:num>
  <w:num w:numId="3" w16cid:durableId="915674419">
    <w:abstractNumId w:val="2"/>
  </w:num>
  <w:num w:numId="4" w16cid:durableId="1680083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9E9"/>
    <w:rsid w:val="000039EE"/>
    <w:rsid w:val="00005622"/>
    <w:rsid w:val="0002519E"/>
    <w:rsid w:val="00035B43"/>
    <w:rsid w:val="00036F4F"/>
    <w:rsid w:val="000758B3"/>
    <w:rsid w:val="00085F5A"/>
    <w:rsid w:val="000B0D96"/>
    <w:rsid w:val="000B59D8"/>
    <w:rsid w:val="000B66BF"/>
    <w:rsid w:val="000C1F6B"/>
    <w:rsid w:val="000C25CC"/>
    <w:rsid w:val="000C56BE"/>
    <w:rsid w:val="001026FD"/>
    <w:rsid w:val="001077FD"/>
    <w:rsid w:val="00115DD7"/>
    <w:rsid w:val="0015357D"/>
    <w:rsid w:val="00167472"/>
    <w:rsid w:val="00167F92"/>
    <w:rsid w:val="00173738"/>
    <w:rsid w:val="001B70A8"/>
    <w:rsid w:val="001B79A3"/>
    <w:rsid w:val="002152A3"/>
    <w:rsid w:val="0023667A"/>
    <w:rsid w:val="002937DB"/>
    <w:rsid w:val="002E395D"/>
    <w:rsid w:val="002F13DB"/>
    <w:rsid w:val="00307FB4"/>
    <w:rsid w:val="003131F0"/>
    <w:rsid w:val="00333A80"/>
    <w:rsid w:val="00341117"/>
    <w:rsid w:val="00364E95"/>
    <w:rsid w:val="00372875"/>
    <w:rsid w:val="003742F8"/>
    <w:rsid w:val="003B1E80"/>
    <w:rsid w:val="003B66E8"/>
    <w:rsid w:val="003E66AD"/>
    <w:rsid w:val="004033F1"/>
    <w:rsid w:val="00414B0C"/>
    <w:rsid w:val="00423C21"/>
    <w:rsid w:val="004257AC"/>
    <w:rsid w:val="0043711B"/>
    <w:rsid w:val="004419E9"/>
    <w:rsid w:val="00445B68"/>
    <w:rsid w:val="0048088B"/>
    <w:rsid w:val="00486EB4"/>
    <w:rsid w:val="004977C9"/>
    <w:rsid w:val="004B732E"/>
    <w:rsid w:val="004D51F4"/>
    <w:rsid w:val="004D64E0"/>
    <w:rsid w:val="005120A2"/>
    <w:rsid w:val="0051210D"/>
    <w:rsid w:val="005136D2"/>
    <w:rsid w:val="00517A03"/>
    <w:rsid w:val="005A3DD9"/>
    <w:rsid w:val="005B1DFC"/>
    <w:rsid w:val="00601682"/>
    <w:rsid w:val="00603470"/>
    <w:rsid w:val="00625E79"/>
    <w:rsid w:val="006333F7"/>
    <w:rsid w:val="006427A1"/>
    <w:rsid w:val="00644741"/>
    <w:rsid w:val="00697BC1"/>
    <w:rsid w:val="006A6FFE"/>
    <w:rsid w:val="006C5A91"/>
    <w:rsid w:val="006F52F7"/>
    <w:rsid w:val="00716BBC"/>
    <w:rsid w:val="007321BC"/>
    <w:rsid w:val="00760063"/>
    <w:rsid w:val="00775E4B"/>
    <w:rsid w:val="00782AAB"/>
    <w:rsid w:val="0079553B"/>
    <w:rsid w:val="00795679"/>
    <w:rsid w:val="007A40FE"/>
    <w:rsid w:val="00810105"/>
    <w:rsid w:val="008157E0"/>
    <w:rsid w:val="00850477"/>
    <w:rsid w:val="00854E1D"/>
    <w:rsid w:val="00862DF2"/>
    <w:rsid w:val="00887FA6"/>
    <w:rsid w:val="008C4397"/>
    <w:rsid w:val="008C465A"/>
    <w:rsid w:val="008F2C9B"/>
    <w:rsid w:val="00923CD6"/>
    <w:rsid w:val="00935AA8"/>
    <w:rsid w:val="00971C9A"/>
    <w:rsid w:val="009D51FA"/>
    <w:rsid w:val="009F1E23"/>
    <w:rsid w:val="00A15179"/>
    <w:rsid w:val="00A51537"/>
    <w:rsid w:val="00A5280F"/>
    <w:rsid w:val="00A5645A"/>
    <w:rsid w:val="00A60FC1"/>
    <w:rsid w:val="00A97C37"/>
    <w:rsid w:val="00AA131B"/>
    <w:rsid w:val="00AC37B5"/>
    <w:rsid w:val="00AD752F"/>
    <w:rsid w:val="00AF08A4"/>
    <w:rsid w:val="00AF0D7D"/>
    <w:rsid w:val="00B27B41"/>
    <w:rsid w:val="00B42659"/>
    <w:rsid w:val="00B46F2D"/>
    <w:rsid w:val="00B60868"/>
    <w:rsid w:val="00B8573E"/>
    <w:rsid w:val="00BB24C0"/>
    <w:rsid w:val="00BD6ECF"/>
    <w:rsid w:val="00BE5AD0"/>
    <w:rsid w:val="00C26F2E"/>
    <w:rsid w:val="00C302E3"/>
    <w:rsid w:val="00C41B89"/>
    <w:rsid w:val="00C45376"/>
    <w:rsid w:val="00C9028F"/>
    <w:rsid w:val="00CA0416"/>
    <w:rsid w:val="00CB1118"/>
    <w:rsid w:val="00CB1125"/>
    <w:rsid w:val="00CB4E80"/>
    <w:rsid w:val="00CD042E"/>
    <w:rsid w:val="00CF2560"/>
    <w:rsid w:val="00CF5B46"/>
    <w:rsid w:val="00D054AC"/>
    <w:rsid w:val="00D46B68"/>
    <w:rsid w:val="00D542A5"/>
    <w:rsid w:val="00DC3D47"/>
    <w:rsid w:val="00DD77DA"/>
    <w:rsid w:val="00E06C61"/>
    <w:rsid w:val="00E13DB3"/>
    <w:rsid w:val="00E2408B"/>
    <w:rsid w:val="00E62CEA"/>
    <w:rsid w:val="00E72AE1"/>
    <w:rsid w:val="00ED3749"/>
    <w:rsid w:val="00ED6A7A"/>
    <w:rsid w:val="00EE4C36"/>
    <w:rsid w:val="00EF6A23"/>
    <w:rsid w:val="00F346CE"/>
    <w:rsid w:val="00F34F98"/>
    <w:rsid w:val="00F40540"/>
    <w:rsid w:val="00F67402"/>
    <w:rsid w:val="00F766A2"/>
    <w:rsid w:val="00F9451D"/>
    <w:rsid w:val="00FA18B3"/>
    <w:rsid w:val="00FF619E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64031F"/>
  <w15:docId w15:val="{C0C524F5-3929-45CC-8FD1-E984F510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6EC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320"/>
      <w:outlineLvl w:val="1"/>
    </w:pPr>
  </w:style>
  <w:style w:type="paragraph" w:styleId="Heading3">
    <w:name w:val="heading 3"/>
    <w:basedOn w:val="Heading1"/>
    <w:next w:val="Normal"/>
    <w:qFormat/>
    <w:pPr>
      <w:spacing w:before="20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3"/>
    <w:semiHidden/>
  </w:style>
  <w:style w:type="paragraph" w:styleId="TOC7">
    <w:name w:val="toc 7"/>
    <w:basedOn w:val="TOC3"/>
    <w:semiHidden/>
  </w:style>
  <w:style w:type="paragraph" w:styleId="TOC6">
    <w:name w:val="toc 6"/>
    <w:basedOn w:val="TOC3"/>
    <w:semiHidden/>
  </w:style>
  <w:style w:type="paragraph" w:styleId="TOC5">
    <w:name w:val="toc 5"/>
    <w:basedOn w:val="TOC3"/>
    <w:semiHidden/>
  </w:style>
  <w:style w:type="paragraph" w:styleId="TOC4">
    <w:name w:val="toc 4"/>
    <w:basedOn w:val="TOC3"/>
    <w:semiHidden/>
  </w:style>
  <w:style w:type="paragraph" w:styleId="TOC3">
    <w:name w:val="toc 3"/>
    <w:basedOn w:val="TOC2"/>
    <w:semiHidden/>
    <w:pPr>
      <w:spacing w:before="80"/>
    </w:pPr>
  </w:style>
  <w:style w:type="paragraph" w:styleId="TOC2">
    <w:name w:val="toc 2"/>
    <w:basedOn w:val="TOC1"/>
    <w:semiHidden/>
    <w:pPr>
      <w:spacing w:before="120"/>
    </w:pPr>
  </w:style>
  <w:style w:type="paragraph" w:styleId="TOC1">
    <w:name w:val="toc 1"/>
    <w:basedOn w:val="Normal"/>
    <w:semiHidden/>
    <w:pPr>
      <w:tabs>
        <w:tab w:val="clear" w:pos="794"/>
        <w:tab w:val="clear" w:pos="1191"/>
        <w:tab w:val="clear" w:pos="1588"/>
        <w:tab w:val="clear" w:pos="1985"/>
        <w:tab w:val="left" w:leader="dot" w:pos="8789"/>
        <w:tab w:val="right" w:pos="9639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pPr>
      <w:ind w:left="1698"/>
    </w:pPr>
  </w:style>
  <w:style w:type="paragraph" w:styleId="Index6">
    <w:name w:val="index 6"/>
    <w:basedOn w:val="Normal"/>
    <w:next w:val="Normal"/>
    <w:semiHidden/>
    <w:pPr>
      <w:ind w:left="1415"/>
    </w:pPr>
  </w:style>
  <w:style w:type="paragraph" w:styleId="Index5">
    <w:name w:val="index 5"/>
    <w:basedOn w:val="Normal"/>
    <w:next w:val="Normal"/>
    <w:semiHidden/>
    <w:pPr>
      <w:ind w:left="1132"/>
    </w:pPr>
  </w:style>
  <w:style w:type="paragraph" w:styleId="Index4">
    <w:name w:val="index 4"/>
    <w:basedOn w:val="Normal"/>
    <w:next w:val="Normal"/>
    <w:semiHidden/>
    <w:pPr>
      <w:ind w:left="849"/>
    </w:pPr>
  </w:style>
  <w:style w:type="paragraph" w:styleId="Index3">
    <w:name w:val="index 3"/>
    <w:basedOn w:val="Normal"/>
    <w:next w:val="Normal"/>
    <w:semiHidden/>
    <w:pPr>
      <w:ind w:left="566"/>
    </w:pPr>
  </w:style>
  <w:style w:type="paragraph" w:styleId="Index2">
    <w:name w:val="index 2"/>
    <w:basedOn w:val="Normal"/>
    <w:next w:val="Normal"/>
    <w:semiHidden/>
    <w:pPr>
      <w:ind w:left="283"/>
    </w:pPr>
  </w:style>
  <w:style w:type="paragraph" w:styleId="Index1">
    <w:name w:val="index 1"/>
    <w:basedOn w:val="Normal"/>
    <w:next w:val="Normal"/>
    <w:semiHidden/>
  </w:style>
  <w:style w:type="character" w:styleId="LineNumber">
    <w:name w:val="line number"/>
    <w:basedOn w:val="DefaultParagraphFont"/>
  </w:style>
  <w:style w:type="paragraph" w:styleId="IndexHeading">
    <w:name w:val="index heading"/>
    <w:basedOn w:val="Normal"/>
    <w:next w:val="Index1"/>
    <w:semiHidden/>
  </w:style>
  <w:style w:type="paragraph" w:styleId="Footer">
    <w:name w:val="footer"/>
    <w:basedOn w:val="Normal"/>
    <w:link w:val="FooterChar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sz w:val="18"/>
    </w:rPr>
  </w:style>
  <w:style w:type="paragraph" w:styleId="Header">
    <w:name w:val="header"/>
    <w:basedOn w:val="Normal"/>
    <w:link w:val="HeaderChar"/>
    <w:uiPriority w:val="9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22"/>
    </w:rPr>
  </w:style>
  <w:style w:type="character" w:styleId="FootnoteReference">
    <w:name w:val="footnote reference"/>
    <w:semiHidden/>
    <w:rPr>
      <w:position w:val="6"/>
      <w:sz w:val="16"/>
    </w:rPr>
  </w:style>
  <w:style w:type="paragraph" w:styleId="FootnoteText">
    <w:name w:val="footnote text"/>
    <w:basedOn w:val="Normal"/>
    <w:semiHidden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pPr>
      <w:ind w:left="794"/>
    </w:pPr>
  </w:style>
  <w:style w:type="paragraph" w:customStyle="1" w:styleId="TableLegend">
    <w:name w:val="Table_Legend"/>
    <w:basedOn w:val="TableText"/>
    <w:pPr>
      <w:spacing w:before="120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">
    <w:name w:val="Table_Title"/>
    <w:basedOn w:val="Table"/>
    <w:next w:val="TableText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TableHead">
    <w:name w:val="Table_Head"/>
    <w:basedOn w:val="TableText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pPr>
      <w:spacing w:before="480"/>
    </w:pPr>
  </w:style>
  <w:style w:type="paragraph" w:customStyle="1" w:styleId="FigureTitle">
    <w:name w:val="Figure_Title"/>
    <w:basedOn w:val="TableTitle"/>
    <w:next w:val="Normal"/>
    <w:pPr>
      <w:keepNext w:val="0"/>
      <w:spacing w:after="480"/>
    </w:pPr>
  </w:style>
  <w:style w:type="paragraph" w:customStyle="1" w:styleId="Annex">
    <w:name w:val="Annex_#"/>
    <w:basedOn w:val="Normal"/>
    <w:next w:val="AnnexRef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pPr>
      <w:keepNext/>
      <w:keepLines/>
      <w:jc w:val="center"/>
    </w:pPr>
  </w:style>
  <w:style w:type="paragraph" w:customStyle="1" w:styleId="AnnexTitle">
    <w:name w:val="Annex_Title"/>
    <w:basedOn w:val="Normal"/>
    <w:next w:val="Normal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</w:style>
  <w:style w:type="paragraph" w:customStyle="1" w:styleId="AppendixRef">
    <w:name w:val="Appendix_Ref"/>
    <w:basedOn w:val="AnnexRef"/>
    <w:next w:val="AppendixTitle"/>
  </w:style>
  <w:style w:type="paragraph" w:customStyle="1" w:styleId="AppendixTitle">
    <w:name w:val="Appendix_Title"/>
    <w:basedOn w:val="AnnexTitle"/>
    <w:next w:val="Normal"/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pPr>
      <w:spacing w:before="320"/>
    </w:p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character" w:styleId="Hyperlink">
    <w:name w:val="Hyperlink"/>
    <w:rsid w:val="00760063"/>
    <w:rPr>
      <w:color w:val="0000FF"/>
      <w:u w:val="single"/>
    </w:rPr>
  </w:style>
  <w:style w:type="paragraph" w:customStyle="1" w:styleId="Keywords">
    <w:name w:val="Keywords"/>
    <w:basedOn w:val="Normal"/>
    <w:pPr>
      <w:tabs>
        <w:tab w:val="clear" w:pos="1191"/>
        <w:tab w:val="clear" w:pos="1588"/>
      </w:tabs>
      <w:ind w:left="794" w:hanging="794"/>
    </w:pPr>
  </w:style>
  <w:style w:type="paragraph" w:styleId="BodyText">
    <w:name w:val="Body Text"/>
    <w:basedOn w:val="Normal"/>
    <w:pPr>
      <w:spacing w:after="120"/>
    </w:p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customStyle="1" w:styleId="Qlist">
    <w:name w:val="Qlist"/>
    <w:basedOn w:val="Normal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meeting">
    <w:name w:val="meeting"/>
    <w:basedOn w:val="Head"/>
    <w:next w:val="Head"/>
    <w:pPr>
      <w:tabs>
        <w:tab w:val="left" w:pos="7371"/>
      </w:tabs>
      <w:spacing w:after="560"/>
    </w:pPr>
  </w:style>
  <w:style w:type="paragraph" w:customStyle="1" w:styleId="ASN1">
    <w:name w:val="ASN.1"/>
    <w:basedOn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</w:pPr>
    <w:rPr>
      <w:caps w:val="0"/>
    </w:rPr>
  </w:style>
  <w:style w:type="paragraph" w:customStyle="1" w:styleId="Note">
    <w:name w:val="Note"/>
    <w:basedOn w:val="Normal"/>
    <w:pPr>
      <w:tabs>
        <w:tab w:val="left" w:pos="397"/>
      </w:tabs>
    </w:pPr>
  </w:style>
  <w:style w:type="paragraph" w:styleId="TOC9">
    <w:name w:val="toc 9"/>
    <w:basedOn w:val="TOC3"/>
    <w:semiHidden/>
  </w:style>
  <w:style w:type="paragraph" w:customStyle="1" w:styleId="headingb">
    <w:name w:val="heading_b"/>
    <w:basedOn w:val="Heading3"/>
    <w:next w:val="Normal"/>
    <w:pPr>
      <w:spacing w:before="160"/>
      <w:ind w:left="0" w:firstLine="0"/>
      <w:outlineLvl w:val="9"/>
    </w:pPr>
  </w:style>
  <w:style w:type="paragraph" w:customStyle="1" w:styleId="headingi">
    <w:name w:val="heading_i"/>
    <w:basedOn w:val="Heading3"/>
    <w:next w:val="Normal"/>
    <w:pPr>
      <w:spacing w:before="160"/>
      <w:ind w:left="0" w:firstLine="0"/>
      <w:outlineLvl w:val="9"/>
    </w:pPr>
    <w:rPr>
      <w:b w:val="0"/>
      <w:i/>
    </w:rPr>
  </w:style>
  <w:style w:type="character" w:styleId="PageNumber">
    <w:name w:val="page number"/>
    <w:basedOn w:val="DefaultParagraphFont"/>
    <w:rsid w:val="00CB1125"/>
  </w:style>
  <w:style w:type="paragraph" w:customStyle="1" w:styleId="Style1">
    <w:name w:val="Style1"/>
    <w:basedOn w:val="Normal"/>
    <w:next w:val="Index1"/>
    <w:rsid w:val="00CB1125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spacing w:before="240"/>
      <w:ind w:right="-143"/>
    </w:pPr>
  </w:style>
  <w:style w:type="character" w:customStyle="1" w:styleId="HeaderChar">
    <w:name w:val="Header Char"/>
    <w:link w:val="Header"/>
    <w:uiPriority w:val="99"/>
    <w:rsid w:val="00644741"/>
    <w:rPr>
      <w:rFonts w:ascii="Times New Roman" w:hAnsi="Times New Roman"/>
      <w:sz w:val="22"/>
      <w:lang w:val="fr-FR" w:eastAsia="en-US"/>
    </w:rPr>
  </w:style>
  <w:style w:type="paragraph" w:customStyle="1" w:styleId="ITUintr">
    <w:name w:val="ITU_intr"/>
    <w:basedOn w:val="Normal"/>
    <w:next w:val="Normal"/>
    <w:rsid w:val="009D51FA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sz w:val="20"/>
    </w:rPr>
  </w:style>
  <w:style w:type="paragraph" w:customStyle="1" w:styleId="LetterStart">
    <w:name w:val="Letter_Start"/>
    <w:basedOn w:val="Normal"/>
    <w:rsid w:val="009D51FA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</w:style>
  <w:style w:type="paragraph" w:customStyle="1" w:styleId="itu">
    <w:name w:val="itu"/>
    <w:basedOn w:val="Normal"/>
    <w:rsid w:val="009D51FA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overflowPunct/>
      <w:autoSpaceDE/>
      <w:autoSpaceDN/>
      <w:adjustRightInd/>
      <w:spacing w:before="0"/>
      <w:textAlignment w:val="auto"/>
    </w:pPr>
    <w:rPr>
      <w:rFonts w:ascii="Futura Lt BT" w:hAnsi="Futura Lt BT"/>
      <w:sz w:val="18"/>
      <w:lang w:val="en-GB"/>
    </w:rPr>
  </w:style>
  <w:style w:type="character" w:customStyle="1" w:styleId="FooterChar">
    <w:name w:val="Footer Char"/>
    <w:link w:val="Footer"/>
    <w:rsid w:val="005A3DD9"/>
    <w:rPr>
      <w:rFonts w:ascii="Times New Roman" w:hAnsi="Times New Roman"/>
      <w:caps/>
      <w:sz w:val="18"/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07F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307FB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CB111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B1118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CB1118"/>
    <w:rPr>
      <w:rFonts w:asciiTheme="minorHAnsi" w:hAnsiTheme="minorHAnsi"/>
      <w:lang w:val="fr-FR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B11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B1118"/>
    <w:rPr>
      <w:rFonts w:asciiTheme="minorHAnsi" w:hAnsiTheme="minorHAnsi"/>
      <w:b/>
      <w:bCs/>
      <w:lang w:val="fr-FR" w:eastAsia="en-US"/>
    </w:rPr>
  </w:style>
  <w:style w:type="paragraph" w:styleId="Revision">
    <w:name w:val="Revision"/>
    <w:hidden/>
    <w:uiPriority w:val="99"/>
    <w:semiHidden/>
    <w:rsid w:val="00CB1118"/>
    <w:rPr>
      <w:rFonts w:asciiTheme="minorHAnsi" w:hAnsiTheme="minorHAnsi"/>
      <w:sz w:val="24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5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tu.int/go/psmar-testpla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tin.Adolph@itu.in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artin.Adolph@itu.int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blue\dfs\TSB\OFFICE\Correspondence\Circular\Study%20Period%202025-2028\149%20-%20call%20for%20participation%20in%20validation%20test%20for%20mobile%20AR%20UX%20assessment\Martin.Adolph@itu.int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ITUOffice2007\POOL\POOL%20F%20-%20ITU\TSB\PF_TSB_Circul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6824F-16C0-45D0-B266-61AC5B6DA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PF_TSB_Circular.dotx</Template>
  <TotalTime>18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UNION INTERNATIONALE DES TÉLÉCOMMUNICATIONS</vt:lpstr>
    </vt:vector>
  </TitlesOfParts>
  <Company>ITU</Company>
  <LinksUpToDate>false</LinksUpToDate>
  <CharactersWithSpaces>2105</CharactersWithSpaces>
  <SharedDoc>false</SharedDoc>
  <HLinks>
    <vt:vector size="6" baseType="variant"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UNION INTERNATIONALE DES TÉLÉCOMMUNICATIONS</dc:title>
  <dc:creator>French</dc:creator>
  <cp:lastModifiedBy>Maguire, Mairéad</cp:lastModifiedBy>
  <cp:revision>7</cp:revision>
  <cp:lastPrinted>2011-04-15T08:01:00Z</cp:lastPrinted>
  <dcterms:created xsi:type="dcterms:W3CDTF">2026-07-20T13:51:00Z</dcterms:created>
  <dcterms:modified xsi:type="dcterms:W3CDTF">2026-07-29T07:44:00Z</dcterms:modified>
</cp:coreProperties>
</file>