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817" w:type="dxa"/>
        <w:tblLayout w:type="fixed"/>
        <w:tblLook w:val="0000" w:firstRow="0" w:lastRow="0" w:firstColumn="0" w:lastColumn="0" w:noHBand="0" w:noVBand="0"/>
      </w:tblPr>
      <w:tblGrid>
        <w:gridCol w:w="1418"/>
        <w:gridCol w:w="3260"/>
        <w:gridCol w:w="3149"/>
        <w:gridCol w:w="1984"/>
        <w:gridCol w:w="6"/>
      </w:tblGrid>
      <w:tr w:rsidR="00FA46A0" w:rsidRPr="00B61233" w14:paraId="493727AE" w14:textId="77777777" w:rsidTr="00ED2F1E">
        <w:trPr>
          <w:gridAfter w:val="1"/>
          <w:wAfter w:w="6" w:type="dxa"/>
          <w:trHeight w:val="1282"/>
        </w:trPr>
        <w:tc>
          <w:tcPr>
            <w:tcW w:w="1418" w:type="dxa"/>
            <w:tcMar>
              <w:left w:w="0" w:type="dxa"/>
              <w:right w:w="0" w:type="dxa"/>
            </w:tcMar>
            <w:vAlign w:val="center"/>
          </w:tcPr>
          <w:p w14:paraId="34BA4822" w14:textId="77777777" w:rsidR="00FA46A0" w:rsidRPr="00F26A42" w:rsidRDefault="009747C5" w:rsidP="00414B3C">
            <w:pPr>
              <w:pStyle w:val="Tabletext"/>
              <w:jc w:val="center"/>
              <w:rPr>
                <w:lang w:val="ru-RU"/>
              </w:rPr>
            </w:pPr>
            <w:r w:rsidRPr="00F26A42">
              <w:rPr>
                <w:noProof/>
                <w:lang w:val="ru-RU" w:eastAsia="zh-CN"/>
              </w:rPr>
              <w:drawing>
                <wp:inline distT="0" distB="0" distL="0" distR="0" wp14:anchorId="69A32A76" wp14:editId="33A0D3A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409" w:type="dxa"/>
            <w:gridSpan w:val="2"/>
            <w:tcMar>
              <w:left w:w="142" w:type="dxa"/>
            </w:tcMar>
            <w:vAlign w:val="center"/>
          </w:tcPr>
          <w:p w14:paraId="696DFD0B" w14:textId="77777777" w:rsidR="00FA46A0" w:rsidRPr="00F26A42" w:rsidRDefault="00B61012" w:rsidP="00414B3C">
            <w:pPr>
              <w:spacing w:before="0"/>
              <w:rPr>
                <w:rFonts w:cs="Times New Roman Bold"/>
                <w:b/>
                <w:bCs/>
                <w:smallCaps/>
                <w:sz w:val="26"/>
                <w:szCs w:val="26"/>
                <w:lang w:val="ru-RU"/>
              </w:rPr>
            </w:pPr>
            <w:r w:rsidRPr="00F26A42">
              <w:rPr>
                <w:b/>
                <w:bCs/>
                <w:smallCaps/>
                <w:sz w:val="32"/>
                <w:szCs w:val="32"/>
                <w:lang w:val="ru-RU"/>
              </w:rPr>
              <w:t>Международный союз электросвязи</w:t>
            </w:r>
          </w:p>
          <w:p w14:paraId="3B916DC8" w14:textId="77777777" w:rsidR="00FA46A0" w:rsidRPr="00F26A42" w:rsidRDefault="00B61012" w:rsidP="00414B3C">
            <w:pPr>
              <w:spacing w:before="0"/>
              <w:rPr>
                <w:rFonts w:ascii="Verdana" w:hAnsi="Verdana"/>
                <w:b/>
                <w:bCs/>
                <w:smallCaps/>
                <w:color w:val="FFFFFF"/>
                <w:sz w:val="26"/>
                <w:szCs w:val="26"/>
                <w:lang w:val="ru-RU"/>
              </w:rPr>
            </w:pPr>
            <w:r w:rsidRPr="00F26A42">
              <w:rPr>
                <w:b/>
                <w:bCs/>
                <w:smallCaps/>
                <w:sz w:val="26"/>
                <w:szCs w:val="26"/>
                <w:lang w:val="ru-RU"/>
              </w:rPr>
              <w:t>Бюро стандартизации электросвязи</w:t>
            </w:r>
          </w:p>
        </w:tc>
        <w:tc>
          <w:tcPr>
            <w:tcW w:w="1984" w:type="dxa"/>
            <w:vAlign w:val="center"/>
          </w:tcPr>
          <w:p w14:paraId="552D62E1" w14:textId="77777777" w:rsidR="00FA46A0" w:rsidRPr="00F26A42" w:rsidRDefault="00FA46A0" w:rsidP="00414B3C">
            <w:pPr>
              <w:spacing w:before="0"/>
              <w:jc w:val="right"/>
              <w:rPr>
                <w:rFonts w:ascii="Verdana" w:hAnsi="Verdana"/>
                <w:color w:val="FFFFFF"/>
                <w:sz w:val="26"/>
                <w:szCs w:val="26"/>
                <w:lang w:val="ru-RU"/>
              </w:rPr>
            </w:pPr>
          </w:p>
        </w:tc>
      </w:tr>
      <w:tr w:rsidR="00F37C27" w:rsidRPr="00F26A42" w14:paraId="0DC86AF3" w14:textId="77777777" w:rsidTr="00414B3C">
        <w:trPr>
          <w:gridAfter w:val="1"/>
          <w:wAfter w:w="6" w:type="dxa"/>
          <w:cantSplit/>
          <w:trHeight w:val="73"/>
        </w:trPr>
        <w:tc>
          <w:tcPr>
            <w:tcW w:w="4678" w:type="dxa"/>
            <w:gridSpan w:val="2"/>
            <w:vAlign w:val="center"/>
          </w:tcPr>
          <w:p w14:paraId="63FA2529" w14:textId="77777777" w:rsidR="00F37C27" w:rsidRPr="00F26A42" w:rsidRDefault="00F37C27" w:rsidP="00F37C27">
            <w:pPr>
              <w:pStyle w:val="Tabletext"/>
              <w:spacing w:before="240" w:after="240"/>
              <w:jc w:val="right"/>
              <w:rPr>
                <w:szCs w:val="22"/>
                <w:lang w:val="ru-RU"/>
              </w:rPr>
            </w:pPr>
          </w:p>
        </w:tc>
        <w:tc>
          <w:tcPr>
            <w:tcW w:w="5133" w:type="dxa"/>
            <w:gridSpan w:val="2"/>
            <w:vAlign w:val="center"/>
          </w:tcPr>
          <w:p w14:paraId="0E7085C4" w14:textId="32CC3D6F" w:rsidR="00F37C27" w:rsidRPr="00F26A42" w:rsidRDefault="00F37C27" w:rsidP="00F37C27">
            <w:pPr>
              <w:pStyle w:val="Tabletext"/>
              <w:spacing w:before="240" w:after="240"/>
              <w:rPr>
                <w:szCs w:val="22"/>
                <w:lang w:val="ru-RU"/>
              </w:rPr>
            </w:pPr>
            <w:r w:rsidRPr="003906D7">
              <w:rPr>
                <w:color w:val="000000"/>
              </w:rPr>
              <w:t>Женева, 19 июня 2026 года</w:t>
            </w:r>
          </w:p>
        </w:tc>
      </w:tr>
      <w:tr w:rsidR="00F37C27" w:rsidRPr="00B61233" w14:paraId="21DD573F" w14:textId="77777777" w:rsidTr="00ED2F1E">
        <w:trPr>
          <w:cantSplit/>
          <w:trHeight w:val="306"/>
        </w:trPr>
        <w:tc>
          <w:tcPr>
            <w:tcW w:w="1418" w:type="dxa"/>
          </w:tcPr>
          <w:p w14:paraId="5CBBAF56" w14:textId="77777777" w:rsidR="00F37C27" w:rsidRPr="00F26A42" w:rsidRDefault="00F37C27" w:rsidP="00F37C27">
            <w:pPr>
              <w:pStyle w:val="Tabletext"/>
              <w:rPr>
                <w:szCs w:val="22"/>
                <w:lang w:val="ru-RU"/>
              </w:rPr>
            </w:pPr>
            <w:r w:rsidRPr="00F26A42">
              <w:rPr>
                <w:b/>
                <w:bCs/>
                <w:szCs w:val="22"/>
                <w:lang w:val="ru-RU"/>
              </w:rPr>
              <w:t>Осн</w:t>
            </w:r>
            <w:r w:rsidRPr="00F26A42">
              <w:rPr>
                <w:szCs w:val="22"/>
                <w:lang w:val="ru-RU"/>
              </w:rPr>
              <w:t>.:</w:t>
            </w:r>
          </w:p>
        </w:tc>
        <w:tc>
          <w:tcPr>
            <w:tcW w:w="3260" w:type="dxa"/>
          </w:tcPr>
          <w:p w14:paraId="274265E3" w14:textId="58074F79" w:rsidR="00F37C27" w:rsidRPr="00F26A42" w:rsidRDefault="00F37C27" w:rsidP="00F37C27">
            <w:pPr>
              <w:pStyle w:val="Tabletext"/>
              <w:rPr>
                <w:b/>
                <w:bCs/>
                <w:szCs w:val="22"/>
                <w:lang w:val="ru-RU"/>
              </w:rPr>
            </w:pPr>
            <w:r w:rsidRPr="00F26A42">
              <w:rPr>
                <w:b/>
                <w:bCs/>
                <w:szCs w:val="22"/>
                <w:lang w:val="ru-RU"/>
              </w:rPr>
              <w:t xml:space="preserve">Циркуляр </w:t>
            </w:r>
            <w:r w:rsidRPr="00F37C27">
              <w:rPr>
                <w:b/>
                <w:bCs/>
                <w:lang w:val="ru-RU"/>
              </w:rPr>
              <w:t>147 БСЭ</w:t>
            </w:r>
            <w:r w:rsidRPr="00F37C27">
              <w:rPr>
                <w:b/>
                <w:bCs/>
                <w:lang w:val="ru-RU"/>
              </w:rPr>
              <w:br/>
            </w:r>
            <w:r w:rsidRPr="003906D7">
              <w:rPr>
                <w:b/>
              </w:rPr>
              <w:t>FG</w:t>
            </w:r>
            <w:r w:rsidRPr="00F37C27">
              <w:rPr>
                <w:b/>
                <w:lang w:val="ru-RU"/>
              </w:rPr>
              <w:t>-</w:t>
            </w:r>
            <w:r w:rsidRPr="003906D7">
              <w:rPr>
                <w:b/>
              </w:rPr>
              <w:t>AI</w:t>
            </w:r>
            <w:r w:rsidRPr="00F37C27">
              <w:rPr>
                <w:b/>
                <w:lang w:val="ru-RU"/>
              </w:rPr>
              <w:t>4</w:t>
            </w:r>
            <w:r w:rsidRPr="003906D7">
              <w:rPr>
                <w:b/>
              </w:rPr>
              <w:t>SSC</w:t>
            </w:r>
            <w:r w:rsidRPr="00F37C27">
              <w:rPr>
                <w:b/>
                <w:lang w:val="ru-RU"/>
              </w:rPr>
              <w:t>/</w:t>
            </w:r>
            <w:r w:rsidRPr="003906D7">
              <w:rPr>
                <w:b/>
              </w:rPr>
              <w:t>YZ</w:t>
            </w:r>
          </w:p>
        </w:tc>
        <w:tc>
          <w:tcPr>
            <w:tcW w:w="5139" w:type="dxa"/>
            <w:gridSpan w:val="3"/>
            <w:vMerge w:val="restart"/>
          </w:tcPr>
          <w:p w14:paraId="2B363DD4" w14:textId="77777777" w:rsidR="00F37C27" w:rsidRPr="00F37C27" w:rsidRDefault="00F37C27" w:rsidP="00F37C27">
            <w:pPr>
              <w:tabs>
                <w:tab w:val="left" w:pos="284"/>
              </w:tabs>
              <w:overflowPunct/>
              <w:autoSpaceDE/>
              <w:autoSpaceDN/>
              <w:adjustRightInd/>
              <w:spacing w:before="40" w:after="40"/>
              <w:ind w:left="284" w:hanging="284"/>
              <w:textAlignment w:val="auto"/>
              <w:rPr>
                <w:lang w:val="ru-RU"/>
              </w:rPr>
            </w:pPr>
            <w:r w:rsidRPr="00F37C27">
              <w:rPr>
                <w:b/>
                <w:bCs/>
                <w:lang w:val="ru-RU"/>
              </w:rPr>
              <w:t>Кому</w:t>
            </w:r>
            <w:r w:rsidRPr="00F37C27">
              <w:rPr>
                <w:lang w:val="ru-RU"/>
              </w:rPr>
              <w:t>:</w:t>
            </w:r>
          </w:p>
          <w:p w14:paraId="5AEEB74B"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Администрациям Государств – Членов Союза</w:t>
            </w:r>
          </w:p>
          <w:p w14:paraId="12FAAAD1"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Государству Палестина (Резолюция 99 (Пересм.</w:t>
            </w:r>
            <w:r w:rsidRPr="003906D7">
              <w:t> </w:t>
            </w:r>
            <w:r w:rsidRPr="00F37C27">
              <w:rPr>
                <w:lang w:val="ru-RU"/>
              </w:rPr>
              <w:t>Дубай, 2018 г.))</w:t>
            </w:r>
          </w:p>
          <w:p w14:paraId="3577BCFD"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Членам Сектора МСЭ-Т</w:t>
            </w:r>
          </w:p>
          <w:p w14:paraId="4D99FE11"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Ассоциированным членам МСЭ-Т</w:t>
            </w:r>
          </w:p>
          <w:p w14:paraId="27B4A8F2"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Академическим организациям − Членам МСЭ</w:t>
            </w:r>
          </w:p>
          <w:p w14:paraId="58C20C6D"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b/>
                <w:bCs/>
                <w:lang w:val="ru-RU"/>
              </w:rPr>
              <w:t>Копии</w:t>
            </w:r>
            <w:r w:rsidRPr="00F37C27">
              <w:rPr>
                <w:lang w:val="ru-RU"/>
              </w:rPr>
              <w:t>:</w:t>
            </w:r>
          </w:p>
          <w:p w14:paraId="27639A80"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Председателям и заместителям председателей исследовательских комиссий МСЭ-Т</w:t>
            </w:r>
          </w:p>
          <w:p w14:paraId="332ADF5E" w14:textId="77777777" w:rsidR="00F37C27" w:rsidRPr="00F37C27"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lang w:val="ru-RU"/>
              </w:rPr>
            </w:pPr>
            <w:r w:rsidRPr="00F37C27">
              <w:rPr>
                <w:lang w:val="ru-RU"/>
              </w:rPr>
              <w:t>−</w:t>
            </w:r>
            <w:r w:rsidRPr="00F37C27">
              <w:rPr>
                <w:lang w:val="ru-RU"/>
              </w:rPr>
              <w:tab/>
              <w:t>Директору Бюро развития электросвязи</w:t>
            </w:r>
          </w:p>
          <w:p w14:paraId="78139238" w14:textId="0EC7DBD7" w:rsidR="00F37C27" w:rsidRPr="00F26A42"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120"/>
              <w:ind w:left="284" w:hanging="284"/>
              <w:rPr>
                <w:szCs w:val="22"/>
                <w:lang w:val="ru-RU"/>
              </w:rPr>
            </w:pPr>
            <w:r w:rsidRPr="00F37C27">
              <w:rPr>
                <w:lang w:val="ru-RU"/>
              </w:rPr>
              <w:t>−</w:t>
            </w:r>
            <w:r w:rsidRPr="00F37C27">
              <w:rPr>
                <w:lang w:val="ru-RU"/>
              </w:rPr>
              <w:tab/>
              <w:t>Директору Бюро радиосвязи</w:t>
            </w:r>
          </w:p>
        </w:tc>
      </w:tr>
      <w:tr w:rsidR="00F37C27" w:rsidRPr="00F26A42" w14:paraId="59643F58" w14:textId="77777777" w:rsidTr="00ED2F1E">
        <w:trPr>
          <w:cantSplit/>
          <w:trHeight w:val="70"/>
        </w:trPr>
        <w:tc>
          <w:tcPr>
            <w:tcW w:w="1418" w:type="dxa"/>
          </w:tcPr>
          <w:p w14:paraId="0F76D4B7" w14:textId="1F5DB193" w:rsidR="00F37C27" w:rsidRPr="00F26A42" w:rsidRDefault="00F37C27" w:rsidP="00F37C27">
            <w:pPr>
              <w:pStyle w:val="Tabletext"/>
              <w:rPr>
                <w:szCs w:val="22"/>
                <w:lang w:val="ru-RU"/>
              </w:rPr>
            </w:pPr>
            <w:r w:rsidRPr="00F26A42">
              <w:rPr>
                <w:b/>
                <w:bCs/>
                <w:szCs w:val="22"/>
                <w:lang w:val="ru-RU"/>
              </w:rPr>
              <w:t>Тел</w:t>
            </w:r>
            <w:r w:rsidRPr="00832E53">
              <w:rPr>
                <w:szCs w:val="22"/>
                <w:lang w:val="ru-RU"/>
              </w:rPr>
              <w:t>.</w:t>
            </w:r>
            <w:r w:rsidRPr="00F26A42">
              <w:rPr>
                <w:szCs w:val="22"/>
                <w:lang w:val="ru-RU"/>
              </w:rPr>
              <w:t>:</w:t>
            </w:r>
          </w:p>
        </w:tc>
        <w:tc>
          <w:tcPr>
            <w:tcW w:w="3260" w:type="dxa"/>
          </w:tcPr>
          <w:p w14:paraId="5CCB23E1" w14:textId="35CC90A4" w:rsidR="00F37C27" w:rsidRPr="00F26A42" w:rsidRDefault="00F37C27" w:rsidP="00F37C27">
            <w:pPr>
              <w:pStyle w:val="Tabletext"/>
              <w:rPr>
                <w:b/>
                <w:szCs w:val="22"/>
                <w:lang w:val="ru-RU"/>
              </w:rPr>
            </w:pPr>
            <w:r w:rsidRPr="003906D7">
              <w:rPr>
                <w:rFonts w:cs="Calibri"/>
                <w:szCs w:val="22"/>
              </w:rPr>
              <w:t>+41 22 730 6465</w:t>
            </w:r>
          </w:p>
        </w:tc>
        <w:tc>
          <w:tcPr>
            <w:tcW w:w="5139" w:type="dxa"/>
            <w:gridSpan w:val="3"/>
            <w:vMerge/>
          </w:tcPr>
          <w:p w14:paraId="782C5FCD" w14:textId="77777777" w:rsidR="00F37C27" w:rsidRPr="00F26A42"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37C27" w:rsidRPr="00F26A42" w14:paraId="3EF71149" w14:textId="77777777" w:rsidTr="00ED2F1E">
        <w:trPr>
          <w:cantSplit/>
          <w:trHeight w:val="388"/>
        </w:trPr>
        <w:tc>
          <w:tcPr>
            <w:tcW w:w="1418" w:type="dxa"/>
          </w:tcPr>
          <w:p w14:paraId="65A440B2" w14:textId="7E271778" w:rsidR="00F37C27" w:rsidRPr="00F26A42" w:rsidRDefault="00F37C27" w:rsidP="00F37C27">
            <w:pPr>
              <w:pStyle w:val="Tabletext"/>
              <w:rPr>
                <w:b/>
                <w:bCs/>
                <w:szCs w:val="22"/>
                <w:lang w:val="ru-RU"/>
              </w:rPr>
            </w:pPr>
            <w:r w:rsidRPr="00F26A42">
              <w:rPr>
                <w:b/>
                <w:bCs/>
                <w:szCs w:val="22"/>
                <w:lang w:val="ru-RU"/>
              </w:rPr>
              <w:t>Факс</w:t>
            </w:r>
            <w:r w:rsidRPr="00F26A42">
              <w:rPr>
                <w:szCs w:val="22"/>
                <w:lang w:val="ru-RU"/>
              </w:rPr>
              <w:t>:</w:t>
            </w:r>
          </w:p>
        </w:tc>
        <w:tc>
          <w:tcPr>
            <w:tcW w:w="3260" w:type="dxa"/>
          </w:tcPr>
          <w:p w14:paraId="6952E333" w14:textId="3A96DA9F" w:rsidR="00F37C27" w:rsidRPr="00F26A42" w:rsidRDefault="00F37C27" w:rsidP="00F37C27">
            <w:pPr>
              <w:pStyle w:val="Tabletext"/>
              <w:rPr>
                <w:szCs w:val="22"/>
                <w:lang w:val="ru-RU"/>
              </w:rPr>
            </w:pPr>
            <w:r w:rsidRPr="003906D7">
              <w:rPr>
                <w:rFonts w:cs="Calibri"/>
                <w:szCs w:val="22"/>
              </w:rPr>
              <w:t>+41 22 730 5853</w:t>
            </w:r>
          </w:p>
        </w:tc>
        <w:tc>
          <w:tcPr>
            <w:tcW w:w="5139" w:type="dxa"/>
            <w:gridSpan w:val="3"/>
            <w:vMerge/>
          </w:tcPr>
          <w:p w14:paraId="2BE30301" w14:textId="77777777" w:rsidR="00F37C27" w:rsidRPr="00F26A42"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37C27" w:rsidRPr="00F26A42" w14:paraId="14553D92" w14:textId="77777777" w:rsidTr="00ED2F1E">
        <w:trPr>
          <w:cantSplit/>
          <w:trHeight w:val="801"/>
        </w:trPr>
        <w:tc>
          <w:tcPr>
            <w:tcW w:w="1418" w:type="dxa"/>
          </w:tcPr>
          <w:p w14:paraId="75DF072E" w14:textId="209F9EC1" w:rsidR="00F37C27" w:rsidRPr="00F26A42" w:rsidRDefault="00F37C27" w:rsidP="00F37C27">
            <w:pPr>
              <w:pStyle w:val="Tabletext"/>
              <w:rPr>
                <w:szCs w:val="22"/>
                <w:lang w:val="ru-RU"/>
              </w:rPr>
            </w:pPr>
            <w:r w:rsidRPr="00F26A42">
              <w:rPr>
                <w:b/>
                <w:bCs/>
                <w:szCs w:val="22"/>
                <w:lang w:val="ru-RU"/>
              </w:rPr>
              <w:t>Эл. почта</w:t>
            </w:r>
            <w:r w:rsidRPr="00F26A42">
              <w:rPr>
                <w:szCs w:val="22"/>
                <w:lang w:val="ru-RU"/>
              </w:rPr>
              <w:t>:</w:t>
            </w:r>
          </w:p>
        </w:tc>
        <w:tc>
          <w:tcPr>
            <w:tcW w:w="3260" w:type="dxa"/>
          </w:tcPr>
          <w:p w14:paraId="0823655A" w14:textId="6C1824AE" w:rsidR="00F37C27" w:rsidRPr="00F26A42"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hyperlink r:id="rId12" w:history="1">
              <w:r w:rsidRPr="003906D7">
                <w:rPr>
                  <w:rStyle w:val="Hyperlink"/>
                </w:rPr>
                <w:t>tsbfgai4ssc@itu.int</w:t>
              </w:r>
            </w:hyperlink>
          </w:p>
        </w:tc>
        <w:tc>
          <w:tcPr>
            <w:tcW w:w="5139" w:type="dxa"/>
            <w:gridSpan w:val="3"/>
            <w:vMerge/>
          </w:tcPr>
          <w:p w14:paraId="498BD41D" w14:textId="33BA8E1E" w:rsidR="00F37C27" w:rsidRPr="00F26A42" w:rsidRDefault="00F37C27" w:rsidP="00F37C2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4" w:hanging="284"/>
              <w:rPr>
                <w:szCs w:val="22"/>
                <w:lang w:val="ru-RU"/>
              </w:rPr>
            </w:pPr>
          </w:p>
        </w:tc>
      </w:tr>
      <w:tr w:rsidR="00F12D97" w:rsidRPr="00B61233" w14:paraId="5C105EF0" w14:textId="77777777" w:rsidTr="00ED2F1E">
        <w:trPr>
          <w:cantSplit/>
        </w:trPr>
        <w:tc>
          <w:tcPr>
            <w:tcW w:w="1418" w:type="dxa"/>
          </w:tcPr>
          <w:p w14:paraId="2527C622" w14:textId="77777777" w:rsidR="00F12D97" w:rsidRPr="00F26A42" w:rsidRDefault="00F12D97" w:rsidP="00F12D97">
            <w:pPr>
              <w:pStyle w:val="Tabletext"/>
              <w:spacing w:before="120" w:after="0"/>
              <w:rPr>
                <w:szCs w:val="22"/>
                <w:lang w:val="ru-RU"/>
              </w:rPr>
            </w:pPr>
            <w:r w:rsidRPr="00F26A42">
              <w:rPr>
                <w:b/>
                <w:bCs/>
                <w:szCs w:val="22"/>
                <w:lang w:val="ru-RU"/>
              </w:rPr>
              <w:t>Предмет</w:t>
            </w:r>
            <w:r w:rsidRPr="00F26A42">
              <w:rPr>
                <w:szCs w:val="22"/>
                <w:lang w:val="ru-RU"/>
              </w:rPr>
              <w:t>:</w:t>
            </w:r>
          </w:p>
        </w:tc>
        <w:tc>
          <w:tcPr>
            <w:tcW w:w="8399" w:type="dxa"/>
            <w:gridSpan w:val="4"/>
          </w:tcPr>
          <w:p w14:paraId="01E8D3C2" w14:textId="50C8C51F" w:rsidR="00F12D97" w:rsidRPr="00F37C27" w:rsidRDefault="00F37C27" w:rsidP="003F1205">
            <w:pPr>
              <w:pStyle w:val="Tabletext"/>
              <w:spacing w:before="120" w:after="0"/>
              <w:rPr>
                <w:rFonts w:asciiTheme="minorHAnsi" w:hAnsiTheme="minorHAnsi" w:cstheme="minorHAnsi"/>
                <w:b/>
                <w:szCs w:val="22"/>
                <w:lang w:val="ru-RU"/>
              </w:rPr>
            </w:pPr>
            <w:r w:rsidRPr="00F37C27">
              <w:rPr>
                <w:b/>
                <w:bCs/>
                <w:color w:val="000000"/>
                <w:lang w:val="ru-RU"/>
              </w:rPr>
              <w:t>Создание новой Оперативной группы МСЭ-Т по ИИ для "умных" устойчивых городов и сообществ (ОГ-</w:t>
            </w:r>
            <w:r w:rsidRPr="003906D7">
              <w:rPr>
                <w:b/>
                <w:bCs/>
                <w:color w:val="000000"/>
              </w:rPr>
              <w:t>AI</w:t>
            </w:r>
            <w:r w:rsidRPr="00F37C27">
              <w:rPr>
                <w:b/>
                <w:bCs/>
                <w:color w:val="000000"/>
                <w:lang w:val="ru-RU"/>
              </w:rPr>
              <w:t>4</w:t>
            </w:r>
            <w:r w:rsidRPr="003906D7">
              <w:rPr>
                <w:b/>
                <w:bCs/>
                <w:color w:val="000000"/>
              </w:rPr>
              <w:t>SSC</w:t>
            </w:r>
            <w:r w:rsidRPr="00F37C27">
              <w:rPr>
                <w:b/>
                <w:bCs/>
                <w:color w:val="000000"/>
                <w:lang w:val="ru-RU"/>
              </w:rPr>
              <w:t>) и ее первое собрание (Тампере, Финляндия, 10</w:t>
            </w:r>
            <w:r w:rsidR="00496EC4">
              <w:rPr>
                <w:rFonts w:cs="Calibri"/>
                <w:b/>
                <w:bCs/>
                <w:color w:val="000000"/>
                <w:lang w:val="ru-RU"/>
              </w:rPr>
              <w:t>−</w:t>
            </w:r>
            <w:r w:rsidRPr="00F37C27">
              <w:rPr>
                <w:b/>
                <w:bCs/>
                <w:color w:val="000000"/>
                <w:lang w:val="ru-RU"/>
              </w:rPr>
              <w:t>11</w:t>
            </w:r>
            <w:r w:rsidR="00496EC4">
              <w:rPr>
                <w:b/>
                <w:bCs/>
                <w:color w:val="000000"/>
                <w:lang w:val="en-US"/>
              </w:rPr>
              <w:t> </w:t>
            </w:r>
            <w:r w:rsidRPr="00F37C27">
              <w:rPr>
                <w:b/>
                <w:bCs/>
                <w:color w:val="000000"/>
                <w:lang w:val="ru-RU"/>
              </w:rPr>
              <w:t>сентября 2026 г.)</w:t>
            </w:r>
          </w:p>
        </w:tc>
      </w:tr>
    </w:tbl>
    <w:p w14:paraId="660599B5" w14:textId="77777777" w:rsidR="00414B3C" w:rsidRPr="00F26A42" w:rsidRDefault="00414B3C" w:rsidP="00496EC4">
      <w:pPr>
        <w:spacing w:before="360"/>
        <w:rPr>
          <w:lang w:val="ru-RU"/>
        </w:rPr>
      </w:pPr>
      <w:r w:rsidRPr="00F26A42">
        <w:rPr>
          <w:lang w:val="ru-RU"/>
        </w:rPr>
        <w:t>Уважаемая госпожа,</w:t>
      </w:r>
      <w:r w:rsidRPr="00F26A42">
        <w:rPr>
          <w:lang w:val="ru-RU"/>
        </w:rPr>
        <w:br/>
        <w:t>уважаемый господин,</w:t>
      </w:r>
    </w:p>
    <w:p w14:paraId="52AC7494" w14:textId="77777777" w:rsidR="00F37C27" w:rsidRPr="00F37C27" w:rsidRDefault="00F37C27" w:rsidP="00F37C27">
      <w:pPr>
        <w:rPr>
          <w:rFonts w:cs="Calibri"/>
          <w:szCs w:val="22"/>
          <w:lang w:val="ru-RU"/>
        </w:rPr>
      </w:pPr>
      <w:r w:rsidRPr="00F37C27">
        <w:rPr>
          <w:szCs w:val="22"/>
          <w:lang w:val="ru-RU"/>
        </w:rPr>
        <w:t>1</w:t>
      </w:r>
      <w:r w:rsidRPr="00F37C27">
        <w:rPr>
          <w:szCs w:val="22"/>
          <w:lang w:val="ru-RU"/>
        </w:rPr>
        <w:tab/>
        <w:t xml:space="preserve">Согласно решению 20-й Исследовательской комиссии МСЭ-Т "Интернет вещей, цифровые двойники и "умные" устойчивые города и сообщества", принятому в ходе собрания 21 мая 2026 года в Женеве, и в соответствии с </w:t>
      </w:r>
      <w:hyperlink r:id="rId13" w:history="1">
        <w:r w:rsidRPr="00F37C27">
          <w:rPr>
            <w:rStyle w:val="Hyperlink"/>
            <w:szCs w:val="22"/>
            <w:lang w:val="ru-RU"/>
          </w:rPr>
          <w:t xml:space="preserve">Рекомендацией МСЭ-Т </w:t>
        </w:r>
        <w:r w:rsidRPr="003906D7">
          <w:rPr>
            <w:rStyle w:val="Hyperlink"/>
            <w:szCs w:val="22"/>
          </w:rPr>
          <w:t>A</w:t>
        </w:r>
        <w:r w:rsidRPr="00F37C27">
          <w:rPr>
            <w:rStyle w:val="Hyperlink"/>
            <w:szCs w:val="22"/>
            <w:lang w:val="ru-RU"/>
          </w:rPr>
          <w:t>.7</w:t>
        </w:r>
      </w:hyperlink>
      <w:r w:rsidRPr="00F37C27">
        <w:rPr>
          <w:szCs w:val="22"/>
          <w:lang w:val="ru-RU"/>
        </w:rPr>
        <w:t xml:space="preserve"> имею честь объявить о создании новой </w:t>
      </w:r>
      <w:r w:rsidRPr="00F37C27">
        <w:rPr>
          <w:b/>
          <w:bCs/>
          <w:szCs w:val="22"/>
          <w:lang w:val="ru-RU"/>
        </w:rPr>
        <w:t>Оперативной группы МСЭ-Т по ИИ для "умных" устойчивых городов и сообществ (ОГ-</w:t>
      </w:r>
      <w:r w:rsidRPr="003906D7">
        <w:rPr>
          <w:b/>
          <w:bCs/>
          <w:szCs w:val="22"/>
        </w:rPr>
        <w:t>AI</w:t>
      </w:r>
      <w:r w:rsidRPr="00F37C27">
        <w:rPr>
          <w:b/>
          <w:bCs/>
          <w:szCs w:val="22"/>
          <w:lang w:val="ru-RU"/>
        </w:rPr>
        <w:t>4</w:t>
      </w:r>
      <w:r w:rsidRPr="003906D7">
        <w:rPr>
          <w:b/>
          <w:bCs/>
          <w:szCs w:val="22"/>
        </w:rPr>
        <w:t>SSC</w:t>
      </w:r>
      <w:r w:rsidRPr="00F37C27">
        <w:rPr>
          <w:b/>
          <w:bCs/>
          <w:szCs w:val="22"/>
          <w:lang w:val="ru-RU"/>
        </w:rPr>
        <w:t>)</w:t>
      </w:r>
      <w:r w:rsidRPr="00F37C27">
        <w:rPr>
          <w:szCs w:val="22"/>
          <w:lang w:val="ru-RU"/>
        </w:rPr>
        <w:t>.</w:t>
      </w:r>
      <w:hyperlink r:id="rId14" w:history="1"/>
    </w:p>
    <w:p w14:paraId="3D013BF1" w14:textId="77777777" w:rsidR="00F37C27" w:rsidRPr="00F37C27" w:rsidRDefault="00F37C27" w:rsidP="00F37C27">
      <w:pPr>
        <w:rPr>
          <w:rFonts w:cs="Calibri"/>
          <w:szCs w:val="22"/>
          <w:lang w:val="ru-RU"/>
        </w:rPr>
      </w:pPr>
      <w:r w:rsidRPr="00F37C27">
        <w:rPr>
          <w:szCs w:val="22"/>
          <w:lang w:val="ru-RU"/>
        </w:rPr>
        <w:t>2</w:t>
      </w:r>
      <w:r w:rsidRPr="00F37C27">
        <w:rPr>
          <w:szCs w:val="22"/>
          <w:lang w:val="ru-RU"/>
        </w:rPr>
        <w:tab/>
        <w:t>ОГ-</w:t>
      </w:r>
      <w:r w:rsidRPr="003906D7">
        <w:rPr>
          <w:szCs w:val="22"/>
        </w:rPr>
        <w:t>AI</w:t>
      </w:r>
      <w:r w:rsidRPr="00F37C27">
        <w:rPr>
          <w:szCs w:val="22"/>
          <w:lang w:val="ru-RU"/>
        </w:rPr>
        <w:t>4</w:t>
      </w:r>
      <w:r w:rsidRPr="003906D7">
        <w:rPr>
          <w:szCs w:val="22"/>
        </w:rPr>
        <w:t>SSC</w:t>
      </w:r>
      <w:r w:rsidRPr="00F37C27">
        <w:rPr>
          <w:szCs w:val="22"/>
          <w:lang w:val="ru-RU"/>
        </w:rPr>
        <w:t xml:space="preserve"> будет рассматривать аспекты интеграции, необходимые для внедрения городских систем и служб с поддержкой ИИ. К ним относятся требования, интерфейсы, механизмы координации и структуры, необходимые для обеспечения согласованного, защищенного и эффективного функционального взаимодействия существующих и будущих технологий ИИ с </w:t>
      </w:r>
      <w:r w:rsidRPr="003906D7">
        <w:rPr>
          <w:szCs w:val="22"/>
        </w:rPr>
        <w:t>IoT</w:t>
      </w:r>
      <w:r w:rsidRPr="00F37C27">
        <w:rPr>
          <w:szCs w:val="22"/>
          <w:lang w:val="ru-RU"/>
        </w:rPr>
        <w:t xml:space="preserve">, цифровыми двойниками и системами и услугами "умных" устойчивых городов и сообществ при развертывании в масштабах города, в соответствии с Резолюцией 214 (Бухарест, 2022 г. ) Полномочной конференции МСЭ. Более подробная информация о деятельности изложена в круге ведения Оперативной группы (см. </w:t>
      </w:r>
      <w:r w:rsidRPr="00F37C27">
        <w:rPr>
          <w:b/>
          <w:bCs/>
          <w:szCs w:val="22"/>
          <w:lang w:val="ru-RU"/>
        </w:rPr>
        <w:t>Приложение 1</w:t>
      </w:r>
      <w:r w:rsidRPr="00F37C27">
        <w:rPr>
          <w:szCs w:val="22"/>
          <w:lang w:val="ru-RU"/>
        </w:rPr>
        <w:t xml:space="preserve">), а также на ее домашней странице по адресу: </w:t>
      </w:r>
      <w:hyperlink r:id="rId15" w:history="1">
        <w:r w:rsidRPr="003906D7">
          <w:rPr>
            <w:rStyle w:val="Hyperlink"/>
            <w:szCs w:val="22"/>
          </w:rPr>
          <w:t>https</w:t>
        </w:r>
        <w:r w:rsidRPr="00F37C27">
          <w:rPr>
            <w:rStyle w:val="Hyperlink"/>
            <w:szCs w:val="22"/>
            <w:lang w:val="ru-RU"/>
          </w:rPr>
          <w:t>://</w:t>
        </w:r>
        <w:r w:rsidRPr="003906D7">
          <w:rPr>
            <w:rStyle w:val="Hyperlink"/>
            <w:szCs w:val="22"/>
          </w:rPr>
          <w:t>itu</w:t>
        </w:r>
        <w:r w:rsidRPr="00F37C27">
          <w:rPr>
            <w:rStyle w:val="Hyperlink"/>
            <w:szCs w:val="22"/>
            <w:lang w:val="ru-RU"/>
          </w:rPr>
          <w:t>.</w:t>
        </w:r>
        <w:r w:rsidRPr="003906D7">
          <w:rPr>
            <w:rStyle w:val="Hyperlink"/>
            <w:szCs w:val="22"/>
          </w:rPr>
          <w:t>int</w:t>
        </w:r>
        <w:r w:rsidRPr="00F37C27">
          <w:rPr>
            <w:rStyle w:val="Hyperlink"/>
            <w:szCs w:val="22"/>
            <w:lang w:val="ru-RU"/>
          </w:rPr>
          <w:t>/</w:t>
        </w:r>
        <w:r w:rsidRPr="003906D7">
          <w:rPr>
            <w:rStyle w:val="Hyperlink"/>
            <w:szCs w:val="22"/>
          </w:rPr>
          <w:t>go</w:t>
        </w:r>
        <w:r w:rsidRPr="00F37C27">
          <w:rPr>
            <w:rStyle w:val="Hyperlink"/>
            <w:szCs w:val="22"/>
            <w:lang w:val="ru-RU"/>
          </w:rPr>
          <w:t>/</w:t>
        </w:r>
        <w:r w:rsidRPr="003906D7">
          <w:rPr>
            <w:rStyle w:val="Hyperlink"/>
            <w:szCs w:val="22"/>
          </w:rPr>
          <w:t>ai</w:t>
        </w:r>
        <w:r w:rsidRPr="00F37C27">
          <w:rPr>
            <w:rStyle w:val="Hyperlink"/>
            <w:szCs w:val="22"/>
            <w:lang w:val="ru-RU"/>
          </w:rPr>
          <w:t>4</w:t>
        </w:r>
        <w:r w:rsidRPr="003906D7">
          <w:rPr>
            <w:rStyle w:val="Hyperlink"/>
            <w:szCs w:val="22"/>
          </w:rPr>
          <w:t>ssc</w:t>
        </w:r>
      </w:hyperlink>
      <w:r w:rsidRPr="00F37C27">
        <w:rPr>
          <w:szCs w:val="22"/>
          <w:lang w:val="ru-RU"/>
        </w:rPr>
        <w:t>.</w:t>
      </w:r>
      <w:hyperlink r:id="rId16" w:history="1"/>
    </w:p>
    <w:p w14:paraId="73654EC9" w14:textId="77777777" w:rsidR="00F37C27" w:rsidRPr="00F37C27" w:rsidRDefault="00F37C27" w:rsidP="00F37C27">
      <w:pPr>
        <w:rPr>
          <w:rFonts w:cs="Calibri"/>
          <w:szCs w:val="22"/>
          <w:lang w:val="ru-RU"/>
        </w:rPr>
      </w:pPr>
      <w:r w:rsidRPr="00F37C27">
        <w:rPr>
          <w:szCs w:val="22"/>
          <w:lang w:val="ru-RU"/>
        </w:rPr>
        <w:t>3</w:t>
      </w:r>
      <w:r w:rsidRPr="00F37C27">
        <w:rPr>
          <w:szCs w:val="22"/>
          <w:lang w:val="ru-RU"/>
        </w:rPr>
        <w:tab/>
        <w:t>Ниже перечислены руководители, назначенные 20-й Исследовательской комиссией МСЭ-Т.</w:t>
      </w:r>
    </w:p>
    <w:p w14:paraId="108C64BE" w14:textId="3EAA897E" w:rsidR="00F37C27" w:rsidRPr="003F1205" w:rsidRDefault="003F1205" w:rsidP="00496EC4">
      <w:pPr>
        <w:pStyle w:val="enumlev1"/>
        <w:rPr>
          <w:lang w:val="ru-RU"/>
        </w:rPr>
      </w:pPr>
      <w:r w:rsidRPr="003F1205">
        <w:rPr>
          <w:lang w:val="ru-RU"/>
        </w:rPr>
        <w:t>–</w:t>
      </w:r>
      <w:r w:rsidRPr="00B61233">
        <w:rPr>
          <w:lang w:val="ru-RU"/>
        </w:rPr>
        <w:tab/>
      </w:r>
      <w:r w:rsidR="00F37C27" w:rsidRPr="003F1205">
        <w:rPr>
          <w:lang w:val="ru-RU"/>
        </w:rPr>
        <w:t>Сопредседатели:</w:t>
      </w:r>
    </w:p>
    <w:p w14:paraId="750179E7" w14:textId="6C541F93" w:rsidR="00F37C27" w:rsidRPr="00F37C27" w:rsidRDefault="003F1205"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г-н Чон Соб Ли (</w:t>
      </w:r>
      <w:r w:rsidR="00F37C27" w:rsidRPr="003906D7">
        <w:t>ETRI</w:t>
      </w:r>
      <w:r w:rsidR="00F37C27" w:rsidRPr="00F37C27">
        <w:rPr>
          <w:lang w:val="ru-RU"/>
        </w:rPr>
        <w:t>, Республика Корея);</w:t>
      </w:r>
    </w:p>
    <w:p w14:paraId="54AE8B8D" w14:textId="243719BD"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г-н Рами Ахмед Фатхи (Египет).</w:t>
      </w:r>
    </w:p>
    <w:p w14:paraId="472C8B25" w14:textId="6ED6A669" w:rsidR="00F37C27" w:rsidRPr="00C171AE" w:rsidRDefault="00C171AE" w:rsidP="00496EC4">
      <w:pPr>
        <w:pStyle w:val="enumlev1"/>
        <w:rPr>
          <w:lang w:val="ru-RU"/>
        </w:rPr>
      </w:pPr>
      <w:r w:rsidRPr="003F1205">
        <w:rPr>
          <w:lang w:val="ru-RU"/>
        </w:rPr>
        <w:t>–</w:t>
      </w:r>
      <w:r w:rsidRPr="00C171AE">
        <w:rPr>
          <w:lang w:val="ru-RU"/>
        </w:rPr>
        <w:tab/>
      </w:r>
      <w:r w:rsidR="00F37C27" w:rsidRPr="00C171AE">
        <w:rPr>
          <w:lang w:val="ru-RU"/>
        </w:rPr>
        <w:t>Заместители Председателя:</w:t>
      </w:r>
    </w:p>
    <w:p w14:paraId="12E2EC00" w14:textId="3105A4EF"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w:t>
      </w:r>
      <w:r w:rsidR="00F37C27" w:rsidRPr="00B61233">
        <w:rPr>
          <w:lang w:val="ru-RU"/>
        </w:rPr>
        <w:t>жа</w:t>
      </w:r>
      <w:r w:rsidR="00F37C27" w:rsidRPr="00F37C27">
        <w:rPr>
          <w:lang w:val="ru-RU"/>
        </w:rPr>
        <w:t xml:space="preserve"> Алин Матта (ООН-Хабитат);</w:t>
      </w:r>
    </w:p>
    <w:p w14:paraId="26848282" w14:textId="409542EF"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w:t>
      </w:r>
      <w:r w:rsidR="00F37C27" w:rsidRPr="00B61233">
        <w:rPr>
          <w:lang w:val="ru-RU"/>
        </w:rPr>
        <w:t>жа</w:t>
      </w:r>
      <w:r w:rsidR="00F37C27" w:rsidRPr="00F37C27">
        <w:rPr>
          <w:lang w:val="ru-RU"/>
        </w:rPr>
        <w:t xml:space="preserve"> София Нахоза (Танзания);</w:t>
      </w:r>
    </w:p>
    <w:p w14:paraId="448F8C25" w14:textId="3935AA0F"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г-н Ян Лю (Китай);</w:t>
      </w:r>
    </w:p>
    <w:p w14:paraId="520035E4" w14:textId="5AC9D61E"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г-н Али Аббассене (Алжир);</w:t>
      </w:r>
    </w:p>
    <w:p w14:paraId="6D204C7C" w14:textId="0C28207B" w:rsidR="00F37C27" w:rsidRPr="00F37C27" w:rsidRDefault="00C171AE" w:rsidP="00496EC4">
      <w:pPr>
        <w:pStyle w:val="enumlev2"/>
        <w:keepNext/>
        <w:tabs>
          <w:tab w:val="clear" w:pos="794"/>
          <w:tab w:val="clear" w:pos="1191"/>
        </w:tabs>
        <w:rPr>
          <w:lang w:val="ru-RU"/>
        </w:rPr>
      </w:pPr>
      <w:r w:rsidRPr="003F1205">
        <w:rPr>
          <w:lang w:val="ru-RU"/>
        </w:rPr>
        <w:lastRenderedPageBreak/>
        <w:t>•</w:t>
      </w:r>
      <w:r w:rsidRPr="003F1205">
        <w:rPr>
          <w:lang w:val="ru-RU"/>
        </w:rPr>
        <w:tab/>
      </w:r>
      <w:r w:rsidR="00F37C27" w:rsidRPr="00F37C27">
        <w:rPr>
          <w:lang w:val="ru-RU"/>
        </w:rPr>
        <w:t>г-н Мариос Ангелопопулос (Греция);</w:t>
      </w:r>
    </w:p>
    <w:p w14:paraId="0B231707" w14:textId="7A72D184" w:rsidR="00F37C27" w:rsidRPr="00F37C27" w:rsidRDefault="00C171AE" w:rsidP="00496EC4">
      <w:pPr>
        <w:pStyle w:val="enumlev2"/>
        <w:tabs>
          <w:tab w:val="clear" w:pos="794"/>
          <w:tab w:val="clear" w:pos="1191"/>
        </w:tabs>
        <w:rPr>
          <w:lang w:val="ru-RU"/>
        </w:rPr>
      </w:pPr>
      <w:r w:rsidRPr="003F1205">
        <w:rPr>
          <w:lang w:val="ru-RU"/>
        </w:rPr>
        <w:t>•</w:t>
      </w:r>
      <w:r w:rsidRPr="003F1205">
        <w:rPr>
          <w:lang w:val="ru-RU"/>
        </w:rPr>
        <w:tab/>
      </w:r>
      <w:r w:rsidR="00F37C27" w:rsidRPr="00F37C27">
        <w:rPr>
          <w:lang w:val="ru-RU"/>
        </w:rPr>
        <w:t>г-</w:t>
      </w:r>
      <w:r w:rsidR="00F37C27" w:rsidRPr="00B61233">
        <w:rPr>
          <w:lang w:val="ru-RU"/>
        </w:rPr>
        <w:t>жа</w:t>
      </w:r>
      <w:r w:rsidR="00F37C27" w:rsidRPr="00F37C27">
        <w:rPr>
          <w:lang w:val="ru-RU"/>
        </w:rPr>
        <w:t xml:space="preserve"> Рикарда Ренде (Бразилия);</w:t>
      </w:r>
    </w:p>
    <w:p w14:paraId="5C372342" w14:textId="21DCB60F" w:rsidR="00F37C27" w:rsidRPr="003906D7" w:rsidRDefault="00C171AE" w:rsidP="00496EC4">
      <w:pPr>
        <w:pStyle w:val="enumlev2"/>
        <w:tabs>
          <w:tab w:val="clear" w:pos="794"/>
          <w:tab w:val="clear" w:pos="1191"/>
        </w:tabs>
      </w:pPr>
      <w:r w:rsidRPr="003F1205">
        <w:rPr>
          <w:lang w:val="ru-RU"/>
        </w:rPr>
        <w:t>•</w:t>
      </w:r>
      <w:r w:rsidRPr="003F1205">
        <w:rPr>
          <w:lang w:val="ru-RU"/>
        </w:rPr>
        <w:tab/>
      </w:r>
      <w:r w:rsidR="00F37C27" w:rsidRPr="00C171AE">
        <w:rPr>
          <w:lang w:val="ru-RU"/>
        </w:rPr>
        <w:t>г-н</w:t>
      </w:r>
      <w:r w:rsidR="00F37C27" w:rsidRPr="003906D7">
        <w:t xml:space="preserve"> Мартин Бринсков (Open &amp; Agile Smart Cities &amp; Communities)</w:t>
      </w:r>
      <w:r w:rsidR="00F37C27">
        <w:t>.</w:t>
      </w:r>
    </w:p>
    <w:p w14:paraId="4A509243" w14:textId="77777777" w:rsidR="00F37C27" w:rsidRPr="00F37C27" w:rsidRDefault="00F37C27" w:rsidP="00F37C27">
      <w:pPr>
        <w:rPr>
          <w:lang w:val="ru-RU"/>
        </w:rPr>
      </w:pPr>
      <w:r w:rsidRPr="00F37C27">
        <w:rPr>
          <w:lang w:val="ru-RU"/>
        </w:rPr>
        <w:t>ОГ-</w:t>
      </w:r>
      <w:r w:rsidRPr="003906D7">
        <w:t>AI</w:t>
      </w:r>
      <w:r w:rsidRPr="00F37C27">
        <w:rPr>
          <w:lang w:val="ru-RU"/>
        </w:rPr>
        <w:t>4</w:t>
      </w:r>
      <w:r w:rsidRPr="003906D7">
        <w:t>SSC</w:t>
      </w:r>
      <w:r w:rsidRPr="00F37C27">
        <w:rPr>
          <w:lang w:val="ru-RU"/>
        </w:rPr>
        <w:t xml:space="preserve"> может назначить дополнительных руководителей для усиления руководящего состава.</w:t>
      </w:r>
    </w:p>
    <w:p w14:paraId="496CEB5E" w14:textId="77777777" w:rsidR="00F37C27" w:rsidRPr="00F37C27" w:rsidRDefault="00F37C27" w:rsidP="00F37C27">
      <w:pPr>
        <w:rPr>
          <w:rFonts w:cs="Calibri"/>
          <w:szCs w:val="22"/>
          <w:lang w:val="ru-RU"/>
        </w:rPr>
      </w:pPr>
      <w:r w:rsidRPr="00F37C27">
        <w:rPr>
          <w:szCs w:val="22"/>
          <w:lang w:val="ru-RU"/>
        </w:rPr>
        <w:t>4</w:t>
      </w:r>
      <w:r w:rsidRPr="00F37C27">
        <w:rPr>
          <w:szCs w:val="22"/>
          <w:lang w:val="ru-RU"/>
        </w:rPr>
        <w:tab/>
        <w:t>Участие в работе ОГ-</w:t>
      </w:r>
      <w:r w:rsidRPr="003906D7">
        <w:rPr>
          <w:szCs w:val="22"/>
        </w:rPr>
        <w:t>AI</w:t>
      </w:r>
      <w:r w:rsidRPr="00F37C27">
        <w:rPr>
          <w:szCs w:val="22"/>
          <w:lang w:val="ru-RU"/>
        </w:rPr>
        <w:t>4</w:t>
      </w:r>
      <w:r w:rsidRPr="003906D7">
        <w:rPr>
          <w:szCs w:val="22"/>
        </w:rPr>
        <w:t>SSC</w:t>
      </w:r>
      <w:r w:rsidRPr="00F37C27">
        <w:rPr>
          <w:szCs w:val="22"/>
          <w:lang w:val="ru-RU"/>
        </w:rPr>
        <w:t xml:space="preserve"> является бесплатным и открыто для любого представляющего секторы и соответствующие области знаний лица из страны, являющейся Членом МСЭ, которое пожелает внести активный вклад в ее деятельность. Всем лицам, которые хотели бы следить за этой работой или участвовать в ней, предлагается зарегистрироваться в специальном списке рассылки; подробная информация о порядке регистрации размещена по адресу: </w:t>
      </w:r>
      <w:hyperlink r:id="rId17" w:history="1">
        <w:r w:rsidRPr="003906D7">
          <w:rPr>
            <w:rStyle w:val="Hyperlink"/>
            <w:szCs w:val="22"/>
          </w:rPr>
          <w:t>https</w:t>
        </w:r>
        <w:r w:rsidRPr="00F37C27">
          <w:rPr>
            <w:rStyle w:val="Hyperlink"/>
            <w:szCs w:val="22"/>
            <w:lang w:val="ru-RU"/>
          </w:rPr>
          <w:t>://</w:t>
        </w:r>
        <w:r w:rsidRPr="003906D7">
          <w:rPr>
            <w:rStyle w:val="Hyperlink"/>
            <w:szCs w:val="22"/>
          </w:rPr>
          <w:t>itu</w:t>
        </w:r>
        <w:r w:rsidRPr="00F37C27">
          <w:rPr>
            <w:rStyle w:val="Hyperlink"/>
            <w:szCs w:val="22"/>
            <w:lang w:val="ru-RU"/>
          </w:rPr>
          <w:t>.</w:t>
        </w:r>
        <w:r w:rsidRPr="003906D7">
          <w:rPr>
            <w:rStyle w:val="Hyperlink"/>
            <w:szCs w:val="22"/>
          </w:rPr>
          <w:t>int</w:t>
        </w:r>
        <w:r w:rsidRPr="00F37C27">
          <w:rPr>
            <w:rStyle w:val="Hyperlink"/>
            <w:szCs w:val="22"/>
            <w:lang w:val="ru-RU"/>
          </w:rPr>
          <w:t>/</w:t>
        </w:r>
        <w:r w:rsidRPr="003906D7">
          <w:rPr>
            <w:rStyle w:val="Hyperlink"/>
            <w:szCs w:val="22"/>
          </w:rPr>
          <w:t>go</w:t>
        </w:r>
        <w:r w:rsidRPr="00F37C27">
          <w:rPr>
            <w:rStyle w:val="Hyperlink"/>
            <w:szCs w:val="22"/>
            <w:lang w:val="ru-RU"/>
          </w:rPr>
          <w:t>/</w:t>
        </w:r>
        <w:r w:rsidRPr="003906D7">
          <w:rPr>
            <w:rStyle w:val="Hyperlink"/>
            <w:szCs w:val="22"/>
          </w:rPr>
          <w:t>ai</w:t>
        </w:r>
        <w:r w:rsidRPr="00F37C27">
          <w:rPr>
            <w:rStyle w:val="Hyperlink"/>
            <w:szCs w:val="22"/>
            <w:lang w:val="ru-RU"/>
          </w:rPr>
          <w:t>4</w:t>
        </w:r>
        <w:r w:rsidRPr="003906D7">
          <w:rPr>
            <w:rStyle w:val="Hyperlink"/>
            <w:szCs w:val="22"/>
          </w:rPr>
          <w:t>ssc</w:t>
        </w:r>
        <w:r w:rsidRPr="00F37C27">
          <w:rPr>
            <w:rStyle w:val="Hyperlink"/>
            <w:szCs w:val="22"/>
            <w:lang w:val="ru-RU"/>
          </w:rPr>
          <w:t>/</w:t>
        </w:r>
        <w:r w:rsidRPr="003906D7">
          <w:rPr>
            <w:rStyle w:val="Hyperlink"/>
            <w:szCs w:val="22"/>
          </w:rPr>
          <w:t>join</w:t>
        </w:r>
      </w:hyperlink>
      <w:r w:rsidRPr="00F37C27">
        <w:rPr>
          <w:szCs w:val="22"/>
          <w:lang w:val="ru-RU"/>
        </w:rPr>
        <w:t>.</w:t>
      </w:r>
      <w:hyperlink r:id="rId18" w:history="1"/>
    </w:p>
    <w:p w14:paraId="728E6457" w14:textId="77777777" w:rsidR="00F37C27" w:rsidRPr="00F37C27" w:rsidRDefault="00F37C27" w:rsidP="00F37C27">
      <w:pPr>
        <w:rPr>
          <w:rFonts w:cs="Calibri"/>
          <w:szCs w:val="22"/>
          <w:lang w:val="ru-RU"/>
        </w:rPr>
      </w:pPr>
      <w:r w:rsidRPr="00F37C27">
        <w:rPr>
          <w:szCs w:val="22"/>
          <w:lang w:val="ru-RU"/>
        </w:rPr>
        <w:t>5</w:t>
      </w:r>
      <w:r w:rsidRPr="00F37C27">
        <w:rPr>
          <w:szCs w:val="22"/>
          <w:lang w:val="ru-RU"/>
        </w:rPr>
        <w:tab/>
        <w:t>Группа будет работать в соответствии с процедурами, изложенными в Рекомендации МСЭ-</w:t>
      </w:r>
      <w:r w:rsidRPr="003906D7">
        <w:rPr>
          <w:szCs w:val="22"/>
        </w:rPr>
        <w:t>T</w:t>
      </w:r>
      <w:r w:rsidRPr="00F37C27">
        <w:rPr>
          <w:szCs w:val="22"/>
          <w:lang w:val="ru-RU"/>
        </w:rPr>
        <w:t xml:space="preserve"> </w:t>
      </w:r>
      <w:r w:rsidRPr="003906D7">
        <w:rPr>
          <w:szCs w:val="22"/>
        </w:rPr>
        <w:t>A</w:t>
      </w:r>
      <w:r w:rsidRPr="00F37C27">
        <w:rPr>
          <w:szCs w:val="22"/>
          <w:lang w:val="ru-RU"/>
        </w:rPr>
        <w:t xml:space="preserve">.7, и согласованным кругом ведения, приведенным в </w:t>
      </w:r>
      <w:r w:rsidRPr="00F37C27">
        <w:rPr>
          <w:b/>
          <w:bCs/>
          <w:szCs w:val="22"/>
          <w:lang w:val="ru-RU"/>
        </w:rPr>
        <w:t>Приложении 1</w:t>
      </w:r>
      <w:r w:rsidRPr="00F37C27">
        <w:rPr>
          <w:szCs w:val="22"/>
          <w:lang w:val="ru-RU"/>
        </w:rPr>
        <w:t>. Продолжительность работы Оперативной группы составляет один год с момента первого собрания с возможностью продления.</w:t>
      </w:r>
    </w:p>
    <w:p w14:paraId="5BAC4CB9" w14:textId="77777777" w:rsidR="00F37C27" w:rsidRPr="00F37C27" w:rsidRDefault="00F37C27" w:rsidP="00F37C27">
      <w:pPr>
        <w:spacing w:after="120"/>
        <w:rPr>
          <w:rFonts w:cs="Calibri"/>
          <w:szCs w:val="22"/>
          <w:lang w:val="ru-RU"/>
        </w:rPr>
      </w:pPr>
      <w:r w:rsidRPr="00F37C27">
        <w:rPr>
          <w:szCs w:val="22"/>
          <w:lang w:val="ru-RU"/>
        </w:rPr>
        <w:t>6</w:t>
      </w:r>
      <w:r w:rsidRPr="00F37C27">
        <w:rPr>
          <w:szCs w:val="22"/>
          <w:lang w:val="ru-RU"/>
        </w:rPr>
        <w:tab/>
        <w:t>Для того чтобы МСЭ мог предпринять необходимые действия по организации мероприятий, участникам предлагается проходить регистрацию на каждое собрание ОГ-</w:t>
      </w:r>
      <w:r w:rsidRPr="003906D7">
        <w:rPr>
          <w:szCs w:val="22"/>
        </w:rPr>
        <w:t>AI</w:t>
      </w:r>
      <w:r w:rsidRPr="00F37C27">
        <w:rPr>
          <w:szCs w:val="22"/>
          <w:lang w:val="ru-RU"/>
        </w:rPr>
        <w:t>4</w:t>
      </w:r>
      <w:r w:rsidRPr="003906D7">
        <w:rPr>
          <w:szCs w:val="22"/>
        </w:rPr>
        <w:t>SSC</w:t>
      </w:r>
      <w:r w:rsidRPr="00F37C27">
        <w:rPr>
          <w:szCs w:val="22"/>
          <w:lang w:val="ru-RU"/>
        </w:rPr>
        <w:t xml:space="preserve"> в онлайновом режиме на домашней странице группы. Обращаем ваше внимание на то, что предварительная регистрация участников на эти мероприятия проводится только в онлайновой форме.</w:t>
      </w:r>
    </w:p>
    <w:p w14:paraId="7C083D6E" w14:textId="77777777" w:rsidR="00F37C27" w:rsidRPr="00F37C27" w:rsidRDefault="00F37C27" w:rsidP="00F37C27">
      <w:pPr>
        <w:rPr>
          <w:rFonts w:cs="Calibri"/>
          <w:szCs w:val="22"/>
          <w:lang w:val="ru-RU"/>
        </w:rPr>
      </w:pPr>
      <w:r w:rsidRPr="00F37C27">
        <w:rPr>
          <w:szCs w:val="22"/>
          <w:lang w:val="ru-RU"/>
        </w:rPr>
        <w:t>7</w:t>
      </w:r>
      <w:r w:rsidRPr="00F37C27">
        <w:rPr>
          <w:szCs w:val="22"/>
          <w:lang w:val="ru-RU"/>
        </w:rPr>
        <w:tab/>
      </w:r>
      <w:r w:rsidRPr="00F37C27">
        <w:rPr>
          <w:b/>
          <w:bCs/>
          <w:szCs w:val="22"/>
          <w:lang w:val="ru-RU"/>
        </w:rPr>
        <w:t>Первое собрание</w:t>
      </w:r>
      <w:r w:rsidRPr="00F37C27">
        <w:rPr>
          <w:szCs w:val="22"/>
          <w:lang w:val="ru-RU"/>
        </w:rPr>
        <w:t xml:space="preserve"> ОГ-</w:t>
      </w:r>
      <w:r w:rsidRPr="003906D7">
        <w:rPr>
          <w:szCs w:val="22"/>
        </w:rPr>
        <w:t>AI</w:t>
      </w:r>
      <w:r w:rsidRPr="00F37C27">
        <w:rPr>
          <w:szCs w:val="22"/>
          <w:lang w:val="ru-RU"/>
        </w:rPr>
        <w:t>4</w:t>
      </w:r>
      <w:r w:rsidRPr="003906D7">
        <w:rPr>
          <w:szCs w:val="22"/>
        </w:rPr>
        <w:t>SSC</w:t>
      </w:r>
      <w:r w:rsidRPr="00F37C27">
        <w:rPr>
          <w:szCs w:val="22"/>
          <w:lang w:val="ru-RU"/>
        </w:rPr>
        <w:t xml:space="preserve"> пройдет в Тампере, Финляндия, 10</w:t>
      </w:r>
      <w:r w:rsidRPr="00F37C27">
        <w:rPr>
          <w:rFonts w:cs="Calibri"/>
          <w:szCs w:val="22"/>
          <w:lang w:val="ru-RU"/>
        </w:rPr>
        <w:t>–</w:t>
      </w:r>
      <w:r w:rsidRPr="00F37C27">
        <w:rPr>
          <w:szCs w:val="22"/>
          <w:lang w:val="ru-RU"/>
        </w:rPr>
        <w:t>11 сентября 2026 года по любезному приглашению этого города.</w:t>
      </w:r>
    </w:p>
    <w:p w14:paraId="63299833" w14:textId="77777777" w:rsidR="00F37C27" w:rsidRPr="00F37C27" w:rsidRDefault="00F37C27" w:rsidP="00F37C27">
      <w:pPr>
        <w:rPr>
          <w:rFonts w:cs="Calibri"/>
          <w:szCs w:val="22"/>
          <w:lang w:val="ru-RU"/>
        </w:rPr>
      </w:pPr>
      <w:r w:rsidRPr="00F37C27">
        <w:rPr>
          <w:szCs w:val="22"/>
          <w:lang w:val="ru-RU"/>
        </w:rPr>
        <w:t>8</w:t>
      </w:r>
      <w:r w:rsidRPr="00F37C27">
        <w:rPr>
          <w:szCs w:val="22"/>
          <w:lang w:val="ru-RU"/>
        </w:rPr>
        <w:tab/>
        <w:t xml:space="preserve">Первому собранию будет </w:t>
      </w:r>
      <w:r w:rsidRPr="00F37C27">
        <w:rPr>
          <w:b/>
          <w:bCs/>
          <w:szCs w:val="22"/>
          <w:lang w:val="ru-RU"/>
        </w:rPr>
        <w:t>предшествовать Форум</w:t>
      </w:r>
      <w:r w:rsidRPr="00F37C27">
        <w:rPr>
          <w:szCs w:val="22"/>
          <w:lang w:val="ru-RU"/>
        </w:rPr>
        <w:t xml:space="preserve">, который состоится там же 9–10 сентября 2026 года. Более подробную информацию см. в </w:t>
      </w:r>
      <w:hyperlink r:id="rId19" w:history="1">
        <w:r w:rsidRPr="00F37C27">
          <w:rPr>
            <w:rStyle w:val="Hyperlink"/>
            <w:szCs w:val="22"/>
            <w:lang w:val="ru-RU"/>
          </w:rPr>
          <w:t>Циркуляре 146 БСЭ</w:t>
        </w:r>
      </w:hyperlink>
      <w:r w:rsidRPr="00F37C27">
        <w:rPr>
          <w:szCs w:val="22"/>
          <w:lang w:val="ru-RU"/>
        </w:rPr>
        <w:t xml:space="preserve">. </w:t>
      </w:r>
      <w:hyperlink r:id="rId20" w:history="1"/>
    </w:p>
    <w:p w14:paraId="4DC0C474" w14:textId="77777777" w:rsidR="00F37C27" w:rsidRPr="00F37C27" w:rsidRDefault="00F37C27" w:rsidP="00F37C27">
      <w:pPr>
        <w:rPr>
          <w:lang w:val="ru-RU"/>
        </w:rPr>
      </w:pPr>
      <w:r w:rsidRPr="00F37C27">
        <w:rPr>
          <w:lang w:val="ru-RU"/>
        </w:rPr>
        <w:t>9</w:t>
      </w:r>
      <w:r w:rsidRPr="00F37C27">
        <w:rPr>
          <w:lang w:val="ru-RU"/>
        </w:rPr>
        <w:tab/>
        <w:t>Задачи первого собрания включают:</w:t>
      </w:r>
    </w:p>
    <w:p w14:paraId="773D6D81" w14:textId="125BAD2C" w:rsidR="00F37C27" w:rsidRPr="00F37C27" w:rsidRDefault="00496EC4" w:rsidP="00496EC4">
      <w:pPr>
        <w:pStyle w:val="enumlev1"/>
        <w:rPr>
          <w:lang w:val="ru-RU"/>
        </w:rPr>
      </w:pPr>
      <w:r w:rsidRPr="003F1205">
        <w:rPr>
          <w:lang w:val="ru-RU"/>
        </w:rPr>
        <w:t>–</w:t>
      </w:r>
      <w:r w:rsidRPr="00C171AE">
        <w:rPr>
          <w:lang w:val="ru-RU"/>
        </w:rPr>
        <w:tab/>
      </w:r>
      <w:r w:rsidR="00F37C27" w:rsidRPr="00F37C27">
        <w:rPr>
          <w:lang w:val="ru-RU"/>
        </w:rPr>
        <w:t>создание рабочих групп (РГ) и назначение их председателей;</w:t>
      </w:r>
    </w:p>
    <w:p w14:paraId="0A9EE620" w14:textId="620F3C96" w:rsidR="00F37C27" w:rsidRPr="00F37C27" w:rsidRDefault="00496EC4" w:rsidP="00496EC4">
      <w:pPr>
        <w:pStyle w:val="enumlev1"/>
        <w:rPr>
          <w:lang w:val="ru-RU"/>
        </w:rPr>
      </w:pPr>
      <w:r w:rsidRPr="003F1205">
        <w:rPr>
          <w:lang w:val="ru-RU"/>
        </w:rPr>
        <w:t>–</w:t>
      </w:r>
      <w:r w:rsidRPr="00C171AE">
        <w:rPr>
          <w:lang w:val="ru-RU"/>
        </w:rPr>
        <w:tab/>
      </w:r>
      <w:r w:rsidR="00F37C27" w:rsidRPr="00F37C27">
        <w:rPr>
          <w:lang w:val="ru-RU"/>
        </w:rPr>
        <w:t>согласование структуры группы, ожидаемых результатов работы, сфер ответственности и сроков;</w:t>
      </w:r>
    </w:p>
    <w:p w14:paraId="0CEF21A2" w14:textId="7D942AE5" w:rsidR="00F37C27" w:rsidRPr="00F37C27" w:rsidRDefault="00496EC4" w:rsidP="00496EC4">
      <w:pPr>
        <w:pStyle w:val="enumlev1"/>
        <w:rPr>
          <w:lang w:val="ru-RU"/>
        </w:rPr>
      </w:pPr>
      <w:r w:rsidRPr="003F1205">
        <w:rPr>
          <w:lang w:val="ru-RU"/>
        </w:rPr>
        <w:t>–</w:t>
      </w:r>
      <w:r w:rsidRPr="00C171AE">
        <w:rPr>
          <w:lang w:val="ru-RU"/>
        </w:rPr>
        <w:tab/>
      </w:r>
      <w:r w:rsidR="00F37C27" w:rsidRPr="00F37C27">
        <w:rPr>
          <w:lang w:val="ru-RU"/>
        </w:rPr>
        <w:t>согласование методов работы ОГ-</w:t>
      </w:r>
      <w:r w:rsidR="00F37C27" w:rsidRPr="003906D7">
        <w:t>AI</w:t>
      </w:r>
      <w:r w:rsidR="00F37C27" w:rsidRPr="00F37C27">
        <w:rPr>
          <w:lang w:val="ru-RU"/>
        </w:rPr>
        <w:t>4</w:t>
      </w:r>
      <w:r w:rsidR="00F37C27" w:rsidRPr="003906D7">
        <w:t>SSC</w:t>
      </w:r>
      <w:r w:rsidR="00F37C27" w:rsidRPr="00F37C27">
        <w:rPr>
          <w:lang w:val="ru-RU"/>
        </w:rPr>
        <w:t xml:space="preserve"> на основе Рекомендации МСЭ-</w:t>
      </w:r>
      <w:r w:rsidR="00F37C27" w:rsidRPr="003906D7">
        <w:t>T</w:t>
      </w:r>
      <w:r w:rsidR="00F37C27" w:rsidRPr="00F37C27">
        <w:rPr>
          <w:lang w:val="ru-RU"/>
        </w:rPr>
        <w:t xml:space="preserve"> </w:t>
      </w:r>
      <w:r w:rsidR="00F37C27" w:rsidRPr="003906D7">
        <w:t>A</w:t>
      </w:r>
      <w:r w:rsidR="00F37C27" w:rsidRPr="00F37C27">
        <w:rPr>
          <w:lang w:val="ru-RU"/>
        </w:rPr>
        <w:t>.7;</w:t>
      </w:r>
    </w:p>
    <w:p w14:paraId="4CEA0CAE" w14:textId="383E7C51" w:rsidR="00F37C27" w:rsidRPr="00F37C27" w:rsidRDefault="00496EC4" w:rsidP="00496EC4">
      <w:pPr>
        <w:pStyle w:val="enumlev1"/>
        <w:rPr>
          <w:lang w:val="ru-RU"/>
        </w:rPr>
      </w:pPr>
      <w:r w:rsidRPr="003F1205">
        <w:rPr>
          <w:lang w:val="ru-RU"/>
        </w:rPr>
        <w:t>–</w:t>
      </w:r>
      <w:r w:rsidRPr="00C171AE">
        <w:rPr>
          <w:lang w:val="ru-RU"/>
        </w:rPr>
        <w:tab/>
      </w:r>
      <w:r w:rsidR="00F37C27" w:rsidRPr="00F37C27">
        <w:rPr>
          <w:lang w:val="ru-RU"/>
        </w:rPr>
        <w:t>согласование планов будущих собраний ОГ-</w:t>
      </w:r>
      <w:r w:rsidR="00F37C27" w:rsidRPr="003906D7">
        <w:t>AI</w:t>
      </w:r>
      <w:r w:rsidR="00F37C27" w:rsidRPr="00F37C27">
        <w:rPr>
          <w:lang w:val="ru-RU"/>
        </w:rPr>
        <w:t>4</w:t>
      </w:r>
      <w:r w:rsidR="00F37C27" w:rsidRPr="003906D7">
        <w:t>SSC</w:t>
      </w:r>
      <w:r w:rsidR="00F37C27" w:rsidRPr="00F37C27">
        <w:rPr>
          <w:lang w:val="ru-RU"/>
        </w:rPr>
        <w:t>, в том числе периодичности проведения собраний;</w:t>
      </w:r>
    </w:p>
    <w:p w14:paraId="49F55E54" w14:textId="50340345" w:rsidR="00F37C27" w:rsidRPr="003906D7" w:rsidRDefault="00496EC4" w:rsidP="00496EC4">
      <w:pPr>
        <w:pStyle w:val="enumlev1"/>
      </w:pPr>
      <w:r w:rsidRPr="003F1205">
        <w:rPr>
          <w:lang w:val="ru-RU"/>
        </w:rPr>
        <w:t>–</w:t>
      </w:r>
      <w:r w:rsidRPr="00C171AE">
        <w:rPr>
          <w:lang w:val="ru-RU"/>
        </w:rPr>
        <w:tab/>
      </w:r>
      <w:r w:rsidR="00F37C27" w:rsidRPr="003906D7">
        <w:t>рассмотрение письменных вкладов.</w:t>
      </w:r>
    </w:p>
    <w:p w14:paraId="6530A4AA" w14:textId="77777777" w:rsidR="00F37C27" w:rsidRPr="00AA1863" w:rsidRDefault="00F37C27" w:rsidP="00F37C27">
      <w:pPr>
        <w:rPr>
          <w:rFonts w:cs="Calibri"/>
          <w:szCs w:val="22"/>
          <w:lang w:val="ru-RU"/>
        </w:rPr>
      </w:pPr>
      <w:r w:rsidRPr="00F37C27">
        <w:rPr>
          <w:szCs w:val="22"/>
          <w:lang w:val="ru-RU"/>
        </w:rPr>
        <w:t>10</w:t>
      </w:r>
      <w:r w:rsidRPr="00F37C27">
        <w:rPr>
          <w:szCs w:val="22"/>
          <w:lang w:val="ru-RU"/>
        </w:rPr>
        <w:tab/>
        <w:t>Настоятельно рекомендуется представлять письменные вклады для решения изложенных выше задач и в соответствии с кругом ведения ОГ-</w:t>
      </w:r>
      <w:r w:rsidRPr="003906D7">
        <w:rPr>
          <w:szCs w:val="22"/>
        </w:rPr>
        <w:t>AI</w:t>
      </w:r>
      <w:r w:rsidRPr="00F37C27">
        <w:rPr>
          <w:szCs w:val="22"/>
          <w:lang w:val="ru-RU"/>
        </w:rPr>
        <w:t>4</w:t>
      </w:r>
      <w:r w:rsidRPr="003906D7">
        <w:rPr>
          <w:szCs w:val="22"/>
        </w:rPr>
        <w:t>SSC</w:t>
      </w:r>
      <w:r w:rsidRPr="00F37C27">
        <w:rPr>
          <w:szCs w:val="22"/>
          <w:lang w:val="ru-RU"/>
        </w:rPr>
        <w:t>. Вклады в письменном виде следует представлять в секретариат БСЭ (</w:t>
      </w:r>
      <w:hyperlink r:id="rId21" w:history="1">
        <w:r w:rsidRPr="003906D7">
          <w:rPr>
            <w:rStyle w:val="Hyperlink"/>
            <w:szCs w:val="22"/>
          </w:rPr>
          <w:t>tsbfgai</w:t>
        </w:r>
        <w:r w:rsidRPr="00F37C27">
          <w:rPr>
            <w:rStyle w:val="Hyperlink"/>
            <w:szCs w:val="22"/>
            <w:lang w:val="ru-RU"/>
          </w:rPr>
          <w:t>4</w:t>
        </w:r>
        <w:r w:rsidRPr="003906D7">
          <w:rPr>
            <w:rStyle w:val="Hyperlink"/>
            <w:szCs w:val="22"/>
          </w:rPr>
          <w:t>ssc</w:t>
        </w:r>
        <w:r w:rsidRPr="00F37C27">
          <w:rPr>
            <w:rStyle w:val="Hyperlink"/>
            <w:szCs w:val="22"/>
            <w:lang w:val="ru-RU"/>
          </w:rPr>
          <w:t>@</w:t>
        </w:r>
        <w:r w:rsidRPr="003906D7">
          <w:rPr>
            <w:rStyle w:val="Hyperlink"/>
            <w:szCs w:val="22"/>
          </w:rPr>
          <w:t>itu</w:t>
        </w:r>
        <w:r w:rsidRPr="00F37C27">
          <w:rPr>
            <w:rStyle w:val="Hyperlink"/>
            <w:szCs w:val="22"/>
            <w:lang w:val="ru-RU"/>
          </w:rPr>
          <w:t>.</w:t>
        </w:r>
        <w:r w:rsidRPr="003906D7">
          <w:rPr>
            <w:rStyle w:val="Hyperlink"/>
            <w:szCs w:val="22"/>
          </w:rPr>
          <w:t>int</w:t>
        </w:r>
      </w:hyperlink>
      <w:r w:rsidRPr="00F37C27">
        <w:rPr>
          <w:szCs w:val="22"/>
          <w:lang w:val="ru-RU"/>
        </w:rPr>
        <w:t xml:space="preserve">) в электронном формате, используя </w:t>
      </w:r>
      <w:hyperlink r:id="rId22" w:history="1">
        <w:r w:rsidRPr="00F37C27">
          <w:rPr>
            <w:rStyle w:val="Hyperlink"/>
            <w:szCs w:val="22"/>
            <w:lang w:val="ru-RU"/>
          </w:rPr>
          <w:t>шаблоны</w:t>
        </w:r>
      </w:hyperlink>
      <w:r w:rsidRPr="00F37C27">
        <w:rPr>
          <w:szCs w:val="22"/>
          <w:lang w:val="ru-RU"/>
        </w:rPr>
        <w:t xml:space="preserve"> документов, размещенные на домашней странице ОГ-</w:t>
      </w:r>
      <w:r w:rsidRPr="003906D7">
        <w:rPr>
          <w:szCs w:val="22"/>
        </w:rPr>
        <w:t>AI</w:t>
      </w:r>
      <w:r w:rsidRPr="00F37C27">
        <w:rPr>
          <w:szCs w:val="22"/>
          <w:lang w:val="ru-RU"/>
        </w:rPr>
        <w:t>4</w:t>
      </w:r>
      <w:r w:rsidRPr="003906D7">
        <w:rPr>
          <w:szCs w:val="22"/>
        </w:rPr>
        <w:t>SSC</w:t>
      </w:r>
      <w:r w:rsidRPr="00F37C27">
        <w:rPr>
          <w:szCs w:val="22"/>
          <w:lang w:val="ru-RU"/>
        </w:rPr>
        <w:t xml:space="preserve">. </w:t>
      </w:r>
      <w:r w:rsidRPr="00F37C27">
        <w:rPr>
          <w:b/>
          <w:bCs/>
          <w:szCs w:val="22"/>
          <w:lang w:val="ru-RU"/>
        </w:rPr>
        <w:t>Предельный срок представления вкладов для первого собрания – 28 августа 2026 года</w:t>
      </w:r>
      <w:r w:rsidRPr="00AA1863">
        <w:rPr>
          <w:szCs w:val="22"/>
          <w:lang w:val="ru-RU"/>
        </w:rPr>
        <w:t>.</w:t>
      </w:r>
      <w:hyperlink r:id="rId23" w:history="1"/>
      <w:hyperlink r:id="rId24" w:history="1"/>
    </w:p>
    <w:p w14:paraId="1629FA08" w14:textId="77777777" w:rsidR="00F37C27" w:rsidRPr="00F37C27" w:rsidRDefault="00F37C27" w:rsidP="00F37C27">
      <w:pPr>
        <w:rPr>
          <w:rFonts w:cs="Calibri"/>
          <w:szCs w:val="22"/>
          <w:lang w:val="ru-RU"/>
        </w:rPr>
      </w:pPr>
      <w:r w:rsidRPr="00F37C27">
        <w:rPr>
          <w:szCs w:val="22"/>
          <w:lang w:val="ru-RU"/>
        </w:rPr>
        <w:t>11</w:t>
      </w:r>
      <w:r w:rsidRPr="00F37C27">
        <w:rPr>
          <w:szCs w:val="22"/>
          <w:lang w:val="ru-RU"/>
        </w:rPr>
        <w:tab/>
        <w:t>Повестка дня собрания, документы, дополнительные сведения и другая практическая информация (в том числе о порядке дистанционного участия) будут доступны на домашней странице ОГ-</w:t>
      </w:r>
      <w:r w:rsidRPr="003906D7">
        <w:rPr>
          <w:szCs w:val="22"/>
        </w:rPr>
        <w:t>AI</w:t>
      </w:r>
      <w:r w:rsidRPr="00F37C27">
        <w:rPr>
          <w:szCs w:val="22"/>
          <w:lang w:val="ru-RU"/>
        </w:rPr>
        <w:t>4</w:t>
      </w:r>
      <w:r w:rsidRPr="003906D7">
        <w:rPr>
          <w:szCs w:val="22"/>
        </w:rPr>
        <w:t>SSC</w:t>
      </w:r>
      <w:r w:rsidRPr="00F37C27">
        <w:rPr>
          <w:szCs w:val="22"/>
          <w:lang w:val="ru-RU"/>
        </w:rPr>
        <w:t xml:space="preserve"> до начала собрания.</w:t>
      </w:r>
    </w:p>
    <w:p w14:paraId="6369CA70" w14:textId="77777777" w:rsidR="00F37C27" w:rsidRPr="00F37C27" w:rsidRDefault="00F37C27" w:rsidP="00F37C27">
      <w:pPr>
        <w:spacing w:after="120"/>
        <w:rPr>
          <w:rFonts w:cs="Calibri"/>
          <w:szCs w:val="22"/>
          <w:lang w:val="ru-RU"/>
        </w:rPr>
      </w:pPr>
      <w:r w:rsidRPr="00F37C27">
        <w:rPr>
          <w:szCs w:val="22"/>
          <w:lang w:val="ru-RU"/>
        </w:rPr>
        <w:t>12</w:t>
      </w:r>
      <w:r w:rsidRPr="00F37C27">
        <w:rPr>
          <w:szCs w:val="22"/>
          <w:lang w:val="ru-RU"/>
        </w:rPr>
        <w:tab/>
        <w:t>Хотел бы напомнить, что для въезда в Финляндию и пребывания в ней в течение любого срока гражданам некоторых стран необходимо получить визу. Если есть необходимость в получении визы, то ее следует запрашивать до прибытия в страну и получать в посольстве или консульстве, представляющем Финляндию в вашей стране, или, если в вашей стране такое учреждение отсутствует, в ближайшем учреждении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p>
    <w:p w14:paraId="6C881A1A" w14:textId="77777777" w:rsidR="00F37C27" w:rsidRPr="00F37C27" w:rsidRDefault="00F37C27" w:rsidP="00F37C27">
      <w:pPr>
        <w:spacing w:after="240"/>
        <w:rPr>
          <w:rFonts w:cs="Calibri"/>
          <w:szCs w:val="22"/>
          <w:lang w:val="ru-RU"/>
        </w:rPr>
      </w:pPr>
      <w:r w:rsidRPr="00F37C27">
        <w:rPr>
          <w:szCs w:val="22"/>
          <w:lang w:val="ru-RU"/>
        </w:rPr>
        <w:t>Дополнительные сведения и документы, необходимые для оформления визы, если таковые требуются, будут представлены в документе о материально-техническом обеспечении собрания, который будет размещен на домашней странице ОГ-</w:t>
      </w:r>
      <w:r w:rsidRPr="003906D7">
        <w:rPr>
          <w:szCs w:val="22"/>
        </w:rPr>
        <w:t>AI</w:t>
      </w:r>
      <w:r w:rsidRPr="00F37C27">
        <w:rPr>
          <w:szCs w:val="22"/>
          <w:lang w:val="ru-RU"/>
        </w:rPr>
        <w:t>4</w:t>
      </w:r>
      <w:r w:rsidRPr="003906D7">
        <w:rPr>
          <w:szCs w:val="22"/>
        </w:rPr>
        <w:t>SSC</w:t>
      </w:r>
      <w:r w:rsidRPr="00F37C27">
        <w:rPr>
          <w:szCs w:val="22"/>
          <w:lang w:val="ru-RU"/>
        </w:rPr>
        <w:t>.</w:t>
      </w:r>
    </w:p>
    <w:p w14:paraId="3C5E5B78" w14:textId="77777777" w:rsidR="00F37C27" w:rsidRPr="003906D7" w:rsidRDefault="00F37C27" w:rsidP="00496EC4">
      <w:pPr>
        <w:keepNext/>
        <w:spacing w:after="60"/>
        <w:rPr>
          <w:rFonts w:cs="Calibri"/>
          <w:szCs w:val="22"/>
        </w:rPr>
      </w:pPr>
      <w:r w:rsidRPr="003906D7">
        <w:rPr>
          <w:szCs w:val="22"/>
        </w:rPr>
        <w:lastRenderedPageBreak/>
        <w:t>13</w:t>
      </w:r>
      <w:r w:rsidRPr="003906D7">
        <w:rPr>
          <w:szCs w:val="22"/>
        </w:rPr>
        <w:tab/>
        <w:t>Предельные сроки:</w:t>
      </w:r>
    </w:p>
    <w:tbl>
      <w:tblPr>
        <w:tblStyle w:val="TableGrid"/>
        <w:tblW w:w="5000" w:type="pct"/>
        <w:tblLayout w:type="fixed"/>
        <w:tblLook w:val="04A0" w:firstRow="1" w:lastRow="0" w:firstColumn="1" w:lastColumn="0" w:noHBand="0" w:noVBand="1"/>
      </w:tblPr>
      <w:tblGrid>
        <w:gridCol w:w="1982"/>
        <w:gridCol w:w="7647"/>
      </w:tblGrid>
      <w:tr w:rsidR="00F37C27" w:rsidRPr="00496EC4" w14:paraId="43116FF7" w14:textId="77777777" w:rsidTr="007C3415">
        <w:trPr>
          <w:trHeight w:val="438"/>
        </w:trPr>
        <w:tc>
          <w:tcPr>
            <w:tcW w:w="1999" w:type="dxa"/>
          </w:tcPr>
          <w:p w14:paraId="0AE7E689" w14:textId="77777777" w:rsidR="00F37C27" w:rsidRPr="00496EC4" w:rsidRDefault="00F37C27" w:rsidP="007C3415">
            <w:pPr>
              <w:keepNext/>
              <w:keepLines/>
              <w:spacing w:before="60" w:after="60" w:line="300" w:lineRule="exact"/>
              <w:jc w:val="center"/>
              <w:rPr>
                <w:rFonts w:cs="Calibri"/>
                <w:sz w:val="20"/>
              </w:rPr>
            </w:pPr>
            <w:bookmarkStart w:id="0" w:name="_Hlk124850442"/>
            <w:r w:rsidRPr="00496EC4">
              <w:rPr>
                <w:color w:val="000000"/>
                <w:sz w:val="20"/>
              </w:rPr>
              <w:t>28 августа 2026 г.</w:t>
            </w:r>
          </w:p>
        </w:tc>
        <w:tc>
          <w:tcPr>
            <w:tcW w:w="7720" w:type="dxa"/>
          </w:tcPr>
          <w:p w14:paraId="7D83C45F" w14:textId="5B89935F" w:rsidR="00F37C27" w:rsidRPr="00496EC4" w:rsidRDefault="00496EC4" w:rsidP="00496EC4">
            <w:pPr>
              <w:pStyle w:val="enumlev1"/>
              <w:tabs>
                <w:tab w:val="clear" w:pos="794"/>
              </w:tabs>
              <w:spacing w:before="60" w:after="60"/>
              <w:ind w:left="318" w:hanging="318"/>
              <w:rPr>
                <w:rFonts w:cs="Calibri"/>
                <w:sz w:val="20"/>
                <w:lang w:val="ru-RU"/>
              </w:rPr>
            </w:pPr>
            <w:r w:rsidRPr="00496EC4">
              <w:rPr>
                <w:sz w:val="20"/>
                <w:lang w:val="ru-RU"/>
              </w:rPr>
              <w:t>–</w:t>
            </w:r>
            <w:r w:rsidRPr="00496EC4">
              <w:rPr>
                <w:sz w:val="20"/>
                <w:lang w:val="ru-RU"/>
              </w:rPr>
              <w:tab/>
            </w:r>
            <w:r w:rsidR="00F37C27" w:rsidRPr="00496EC4">
              <w:rPr>
                <w:rFonts w:cs="Calibri"/>
                <w:sz w:val="20"/>
                <w:lang w:val="ru-RU"/>
              </w:rPr>
              <w:t xml:space="preserve">Представление письменных вкладов (на адрес эл. почты: </w:t>
            </w:r>
            <w:hyperlink r:id="rId25" w:history="1">
              <w:r w:rsidR="00F37C27" w:rsidRPr="00496EC4">
                <w:rPr>
                  <w:rStyle w:val="Hyperlink"/>
                  <w:rFonts w:cs="Calibri"/>
                  <w:sz w:val="20"/>
                </w:rPr>
                <w:t>tsbfgai</w:t>
              </w:r>
              <w:r w:rsidR="00F37C27" w:rsidRPr="00496EC4">
                <w:rPr>
                  <w:rStyle w:val="Hyperlink"/>
                  <w:rFonts w:cs="Calibri"/>
                  <w:sz w:val="20"/>
                  <w:lang w:val="ru-RU"/>
                </w:rPr>
                <w:t>4</w:t>
              </w:r>
              <w:r w:rsidR="00F37C27" w:rsidRPr="00496EC4">
                <w:rPr>
                  <w:rStyle w:val="Hyperlink"/>
                  <w:rFonts w:cs="Calibri"/>
                  <w:sz w:val="20"/>
                </w:rPr>
                <w:t>ssc</w:t>
              </w:r>
              <w:r w:rsidR="00F37C27" w:rsidRPr="00496EC4">
                <w:rPr>
                  <w:rStyle w:val="Hyperlink"/>
                  <w:rFonts w:cs="Calibri"/>
                  <w:sz w:val="20"/>
                  <w:lang w:val="ru-RU"/>
                </w:rPr>
                <w:t>@</w:t>
              </w:r>
              <w:r w:rsidR="00F37C27" w:rsidRPr="00496EC4">
                <w:rPr>
                  <w:rStyle w:val="Hyperlink"/>
                  <w:rFonts w:cs="Calibri"/>
                  <w:sz w:val="20"/>
                </w:rPr>
                <w:t>itu</w:t>
              </w:r>
              <w:r w:rsidR="00F37C27" w:rsidRPr="00496EC4">
                <w:rPr>
                  <w:rStyle w:val="Hyperlink"/>
                  <w:rFonts w:cs="Calibri"/>
                  <w:sz w:val="20"/>
                  <w:lang w:val="ru-RU"/>
                </w:rPr>
                <w:t>.</w:t>
              </w:r>
              <w:r w:rsidR="00F37C27" w:rsidRPr="00496EC4">
                <w:rPr>
                  <w:rStyle w:val="Hyperlink"/>
                  <w:rFonts w:cs="Calibri"/>
                  <w:sz w:val="20"/>
                </w:rPr>
                <w:t>int</w:t>
              </w:r>
            </w:hyperlink>
            <w:r w:rsidR="00F37C27" w:rsidRPr="00496EC4">
              <w:rPr>
                <w:rFonts w:cs="Calibri"/>
                <w:sz w:val="20"/>
                <w:lang w:val="ru-RU"/>
              </w:rPr>
              <w:t>)</w:t>
            </w:r>
            <w:hyperlink r:id="rId26" w:history="1"/>
          </w:p>
        </w:tc>
      </w:tr>
      <w:tr w:rsidR="00F37C27" w:rsidRPr="00496EC4" w14:paraId="0DB3AF0A" w14:textId="77777777" w:rsidTr="007C3415">
        <w:trPr>
          <w:trHeight w:val="438"/>
        </w:trPr>
        <w:tc>
          <w:tcPr>
            <w:tcW w:w="1999" w:type="dxa"/>
          </w:tcPr>
          <w:p w14:paraId="0F012F86" w14:textId="77777777" w:rsidR="00F37C27" w:rsidRPr="00496EC4" w:rsidRDefault="00F37C27" w:rsidP="007C3415">
            <w:pPr>
              <w:keepNext/>
              <w:keepLines/>
              <w:spacing w:before="60" w:after="60" w:line="300" w:lineRule="exact"/>
              <w:jc w:val="center"/>
              <w:rPr>
                <w:rFonts w:cs="Calibri"/>
                <w:sz w:val="20"/>
              </w:rPr>
            </w:pPr>
            <w:r w:rsidRPr="00496EC4">
              <w:rPr>
                <w:color w:val="000000"/>
                <w:sz w:val="20"/>
              </w:rPr>
              <w:t>10 августа 2026 г.</w:t>
            </w:r>
          </w:p>
        </w:tc>
        <w:tc>
          <w:tcPr>
            <w:tcW w:w="7720" w:type="dxa"/>
          </w:tcPr>
          <w:p w14:paraId="3B88E486" w14:textId="47E79C12" w:rsidR="00F37C27" w:rsidRPr="00496EC4" w:rsidRDefault="00496EC4" w:rsidP="00496EC4">
            <w:pPr>
              <w:pStyle w:val="enumlev1"/>
              <w:tabs>
                <w:tab w:val="clear" w:pos="794"/>
              </w:tabs>
              <w:spacing w:before="60" w:after="60"/>
              <w:ind w:left="318" w:hanging="318"/>
              <w:rPr>
                <w:rFonts w:cs="Calibri"/>
                <w:sz w:val="20"/>
                <w:lang w:val="ru-RU"/>
              </w:rPr>
            </w:pPr>
            <w:r w:rsidRPr="00496EC4">
              <w:rPr>
                <w:sz w:val="20"/>
                <w:lang w:val="ru-RU"/>
              </w:rPr>
              <w:t>–</w:t>
            </w:r>
            <w:r w:rsidRPr="00496EC4">
              <w:rPr>
                <w:sz w:val="20"/>
                <w:lang w:val="ru-RU"/>
              </w:rPr>
              <w:tab/>
            </w:r>
            <w:r w:rsidR="00F37C27" w:rsidRPr="00496EC4">
              <w:rPr>
                <w:rFonts w:cs="Calibri"/>
                <w:sz w:val="20"/>
                <w:lang w:val="ru-RU"/>
              </w:rPr>
              <w:t>Предварительная регистрация (</w:t>
            </w:r>
            <w:hyperlink r:id="rId27" w:history="1">
              <w:r w:rsidR="00F37C27" w:rsidRPr="00496EC4">
                <w:rPr>
                  <w:rStyle w:val="Hyperlink"/>
                  <w:rFonts w:cs="Calibri"/>
                  <w:sz w:val="20"/>
                  <w:lang w:val="ru-RU"/>
                </w:rPr>
                <w:t>в онлайновой форме</w:t>
              </w:r>
            </w:hyperlink>
            <w:r w:rsidR="00F37C27" w:rsidRPr="00496EC4">
              <w:rPr>
                <w:rFonts w:cs="Calibri"/>
                <w:sz w:val="20"/>
                <w:lang w:val="ru-RU"/>
              </w:rPr>
              <w:t xml:space="preserve"> на </w:t>
            </w:r>
            <w:hyperlink r:id="rId28" w:history="1">
              <w:r w:rsidR="00F37C27" w:rsidRPr="00496EC4">
                <w:rPr>
                  <w:rStyle w:val="Hyperlink"/>
                  <w:rFonts w:cs="Calibri"/>
                  <w:sz w:val="20"/>
                  <w:lang w:val="ru-RU"/>
                </w:rPr>
                <w:t>домашней странице ОГ-</w:t>
              </w:r>
              <w:r w:rsidR="00F37C27" w:rsidRPr="00496EC4">
                <w:rPr>
                  <w:rStyle w:val="Hyperlink"/>
                  <w:rFonts w:cs="Calibri"/>
                  <w:sz w:val="20"/>
                </w:rPr>
                <w:t>AI</w:t>
              </w:r>
              <w:r w:rsidR="00F37C27" w:rsidRPr="00496EC4">
                <w:rPr>
                  <w:rStyle w:val="Hyperlink"/>
                  <w:rFonts w:cs="Calibri"/>
                  <w:sz w:val="20"/>
                  <w:lang w:val="ru-RU"/>
                </w:rPr>
                <w:t>4</w:t>
              </w:r>
              <w:r w:rsidR="00F37C27" w:rsidRPr="00496EC4">
                <w:rPr>
                  <w:rStyle w:val="Hyperlink"/>
                  <w:rFonts w:cs="Calibri"/>
                  <w:sz w:val="20"/>
                </w:rPr>
                <w:t>SSC</w:t>
              </w:r>
            </w:hyperlink>
            <w:r w:rsidR="00F37C27" w:rsidRPr="00496EC4">
              <w:rPr>
                <w:rFonts w:cs="Calibri"/>
                <w:sz w:val="20"/>
                <w:lang w:val="ru-RU"/>
              </w:rPr>
              <w:t>)</w:t>
            </w:r>
            <w:hyperlink r:id="rId29" w:history="1"/>
            <w:hyperlink r:id="rId30" w:history="1"/>
          </w:p>
        </w:tc>
      </w:tr>
    </w:tbl>
    <w:bookmarkEnd w:id="0"/>
    <w:p w14:paraId="414EDB9D" w14:textId="77777777" w:rsidR="00F37C27" w:rsidRPr="00F37C27" w:rsidRDefault="00F37C27" w:rsidP="00F37C27">
      <w:pPr>
        <w:spacing w:after="120"/>
        <w:rPr>
          <w:rFonts w:cs="Calibri"/>
          <w:szCs w:val="22"/>
          <w:lang w:val="ru-RU"/>
        </w:rPr>
      </w:pPr>
      <w:r w:rsidRPr="00F37C27">
        <w:rPr>
          <w:szCs w:val="22"/>
          <w:lang w:val="ru-RU"/>
        </w:rPr>
        <w:t>Желаю вам плодотворного и приятного собрания.</w:t>
      </w:r>
    </w:p>
    <w:p w14:paraId="3D464895" w14:textId="133829FB" w:rsidR="00F12D97" w:rsidRPr="00F26A42" w:rsidRDefault="00F12D97" w:rsidP="001A1F24">
      <w:pPr>
        <w:rPr>
          <w:lang w:val="ru-RU"/>
        </w:rPr>
      </w:pPr>
      <w:r w:rsidRPr="00F26A42">
        <w:rPr>
          <w:lang w:val="ru-RU"/>
        </w:rPr>
        <w:t>С уважением,</w:t>
      </w:r>
    </w:p>
    <w:p w14:paraId="6CAF4877" w14:textId="1909D6E4" w:rsidR="003E38F2" w:rsidRPr="00F26A42" w:rsidRDefault="003E38F2" w:rsidP="00F37C27">
      <w:pPr>
        <w:spacing w:before="360"/>
        <w:rPr>
          <w:lang w:val="ru-RU"/>
        </w:rPr>
      </w:pPr>
      <w:r w:rsidRPr="00F26A42">
        <w:rPr>
          <w:lang w:val="ru-RU"/>
        </w:rPr>
        <w:t>(</w:t>
      </w:r>
      <w:r w:rsidRPr="00F26A42">
        <w:rPr>
          <w:i/>
          <w:iCs/>
          <w:lang w:val="ru-RU"/>
        </w:rPr>
        <w:t>подпись</w:t>
      </w:r>
      <w:r w:rsidRPr="00F26A42">
        <w:rPr>
          <w:lang w:val="ru-RU"/>
        </w:rPr>
        <w:t>)</w:t>
      </w:r>
    </w:p>
    <w:p w14:paraId="0F1C6E01" w14:textId="205FB890" w:rsidR="00414B3C" w:rsidRPr="00F26A42" w:rsidRDefault="003E38F2" w:rsidP="00F37C27">
      <w:pPr>
        <w:spacing w:before="360"/>
        <w:rPr>
          <w:lang w:val="ru-RU"/>
        </w:rPr>
      </w:pPr>
      <w:r w:rsidRPr="00F26A42">
        <w:rPr>
          <w:lang w:val="ru-RU"/>
        </w:rPr>
        <w:t>Сейдзо Оноэ</w:t>
      </w:r>
      <w:r w:rsidR="00414B3C" w:rsidRPr="00F26A42">
        <w:rPr>
          <w:lang w:val="ru-RU"/>
        </w:rPr>
        <w:t xml:space="preserve"> </w:t>
      </w:r>
      <w:r w:rsidR="00414B3C" w:rsidRPr="00F26A42">
        <w:rPr>
          <w:lang w:val="ru-RU"/>
        </w:rPr>
        <w:br/>
        <w:t xml:space="preserve">Директор Бюро </w:t>
      </w:r>
      <w:r w:rsidR="00414B3C" w:rsidRPr="00F26A42">
        <w:rPr>
          <w:lang w:val="ru-RU"/>
        </w:rPr>
        <w:br/>
        <w:t>стандартизации электросвязи</w:t>
      </w:r>
    </w:p>
    <w:p w14:paraId="40948413" w14:textId="77DE766D" w:rsidR="00C62B05" w:rsidRPr="00F26A42" w:rsidRDefault="00C62B05" w:rsidP="001A1F24">
      <w:pPr>
        <w:rPr>
          <w:lang w:val="ru-RU"/>
        </w:rPr>
      </w:pPr>
      <w:r w:rsidRPr="00F26A42">
        <w:rPr>
          <w:lang w:val="ru-RU"/>
        </w:rPr>
        <w:br w:type="page"/>
      </w:r>
    </w:p>
    <w:p w14:paraId="5384ECF1" w14:textId="77777777" w:rsidR="00713D99" w:rsidRPr="00F26A42" w:rsidRDefault="00713D99" w:rsidP="00BF1038">
      <w:pPr>
        <w:pStyle w:val="AnnexNo"/>
        <w:rPr>
          <w:lang w:val="ru-RU"/>
        </w:rPr>
      </w:pPr>
      <w:r w:rsidRPr="00F26A42">
        <w:rPr>
          <w:lang w:val="ru-RU"/>
        </w:rPr>
        <w:lastRenderedPageBreak/>
        <w:t>ПРИЛОЖЕНИЕ 1</w:t>
      </w:r>
    </w:p>
    <w:p w14:paraId="2D82A9A7" w14:textId="04706760" w:rsidR="00713D99" w:rsidRPr="00AA1863" w:rsidRDefault="00F37C27" w:rsidP="00496EC4">
      <w:pPr>
        <w:pStyle w:val="Annextitle"/>
        <w:tabs>
          <w:tab w:val="left" w:pos="4820"/>
        </w:tabs>
        <w:rPr>
          <w:bCs/>
          <w:szCs w:val="24"/>
          <w:lang w:val="ru-RU"/>
        </w:rPr>
      </w:pPr>
      <w:r w:rsidRPr="00F37C27">
        <w:rPr>
          <w:bCs/>
          <w:szCs w:val="24"/>
          <w:lang w:val="ru-RU"/>
        </w:rPr>
        <w:t>Круг ведения Оперативной группы МСЭ-Т по ИИ для "умных" устойчивых городов и</w:t>
      </w:r>
      <w:r w:rsidR="00AA1863">
        <w:rPr>
          <w:bCs/>
          <w:szCs w:val="24"/>
          <w:lang w:val="en-US"/>
        </w:rPr>
        <w:t> </w:t>
      </w:r>
      <w:r w:rsidRPr="00F37C27">
        <w:rPr>
          <w:bCs/>
          <w:szCs w:val="24"/>
          <w:lang w:val="ru-RU"/>
        </w:rPr>
        <w:t>сообществ (ОГ-</w:t>
      </w:r>
      <w:r w:rsidRPr="003906D7">
        <w:rPr>
          <w:bCs/>
          <w:szCs w:val="24"/>
        </w:rPr>
        <w:t>AI</w:t>
      </w:r>
      <w:r w:rsidRPr="00F37C27">
        <w:rPr>
          <w:bCs/>
          <w:szCs w:val="24"/>
          <w:lang w:val="ru-RU"/>
        </w:rPr>
        <w:t>4</w:t>
      </w:r>
      <w:r w:rsidRPr="003906D7">
        <w:rPr>
          <w:bCs/>
          <w:szCs w:val="24"/>
        </w:rPr>
        <w:t>SSC</w:t>
      </w:r>
      <w:r w:rsidRPr="00F37C27">
        <w:rPr>
          <w:bCs/>
          <w:szCs w:val="24"/>
          <w:lang w:val="ru-RU"/>
        </w:rPr>
        <w:t>)</w:t>
      </w:r>
    </w:p>
    <w:p w14:paraId="01FF2775" w14:textId="77777777" w:rsidR="00F37C27" w:rsidRPr="00F37C27" w:rsidRDefault="00F37C27" w:rsidP="00496EC4">
      <w:pPr>
        <w:pStyle w:val="Heading1"/>
        <w:rPr>
          <w:rFonts w:asciiTheme="minorHAnsi" w:eastAsia="MS Mincho" w:hAnsiTheme="minorHAnsi" w:cstheme="minorHAnsi"/>
          <w:kern w:val="32"/>
          <w:lang w:val="ru-RU"/>
        </w:rPr>
      </w:pPr>
      <w:r w:rsidRPr="00F37C27">
        <w:rPr>
          <w:lang w:val="ru-RU"/>
        </w:rPr>
        <w:t>1</w:t>
      </w:r>
      <w:r w:rsidRPr="00F37C27">
        <w:rPr>
          <w:lang w:val="ru-RU"/>
        </w:rPr>
        <w:tab/>
        <w:t>Обоснование</w:t>
      </w:r>
    </w:p>
    <w:p w14:paraId="34997478" w14:textId="77777777" w:rsidR="00F37C27" w:rsidRPr="00F37C27" w:rsidRDefault="00F37C27" w:rsidP="00496EC4">
      <w:pPr>
        <w:rPr>
          <w:rFonts w:asciiTheme="minorHAnsi" w:eastAsia="DengXian" w:hAnsiTheme="minorHAnsi" w:cstheme="minorHAnsi"/>
          <w:color w:val="000000"/>
          <w:lang w:val="ru-RU"/>
        </w:rPr>
      </w:pPr>
      <w:r w:rsidRPr="00F37C27">
        <w:rPr>
          <w:lang w:val="ru-RU"/>
        </w:rPr>
        <w:t>Искусственный интеллект (ИИ) выходит на новый уровень использования. Во многих секторах ИИ встраивается непосредственно в системы и услуги, обеспечивая автономное планирование, координацию принятия решений в различных системах и взаимодействие с физической средой с помощью существующих и будущих технологий ИИ, таких как генеративный ИИ, агентный ИИ, физический ИИ и пространственный ИИ. Эти технологии ИИ играют все более важную роль в цифровых экосистемах города, обеспечивая функционирование городских систем и служб с поддержкой ИИ, способных рассуждать, координировать автономные действия и взаимодействовать непосредственно с городом на физическом уровне.</w:t>
      </w:r>
    </w:p>
    <w:p w14:paraId="7E15FC92"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В этом контексте ИИ </w:t>
      </w:r>
      <w:r w:rsidRPr="00496EC4">
        <w:rPr>
          <w:lang w:val="ru-RU"/>
        </w:rPr>
        <w:t>теперь</w:t>
      </w:r>
      <w:r w:rsidRPr="00F37C27">
        <w:rPr>
          <w:szCs w:val="24"/>
          <w:lang w:val="ru-RU"/>
        </w:rPr>
        <w:t xml:space="preserve"> является не отдельным инструментом, а встроенной функциональной возможностью городских служб, инфраструктурных операций, процессов управления, а также цифровой и физической среды, которая служит ключевым фактором развития метавселенной для городов и свидетельствует о новом типе цифровой трансформации с поддержкой ИИ.</w:t>
      </w:r>
    </w:p>
    <w:p w14:paraId="2C87758F"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Эта трансформация охватывает множество секторов в городах и сообществах, включая мобильность, сельское хозяйство, промышленность, туризм, коммунальные услуги, государственные услуги, общественную </w:t>
      </w:r>
      <w:r w:rsidRPr="00496EC4">
        <w:rPr>
          <w:lang w:val="ru-RU"/>
        </w:rPr>
        <w:t>безопасность</w:t>
      </w:r>
      <w:r w:rsidRPr="00F37C27">
        <w:rPr>
          <w:szCs w:val="24"/>
          <w:lang w:val="ru-RU"/>
        </w:rPr>
        <w:t>, мониторинг окружающей среды и городское планирование. Она также охватывает несколько системных уровней, от устройств и периферийных сред до платформ, цифровых двойников и операционных систем на уровне города. Однако существующая среда стандартизации еще не вполне соответствует темпам, масштабу и системному воздействию этих технологических разработок на городские системы. Принимаемые меры по стандартизации зачастую фокусируются на отдельных технологиях или конкретных прикладных областях, но пока не охватывают внедрение ИИ на уровне "умных" устойчивых городов и сообществ как взаимосвязанных социально-технических систем.</w:t>
      </w:r>
    </w:p>
    <w:p w14:paraId="63B5C6FD"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Так, в ведущейся в настоящее время работе в сфере "умных" устойчивых городов и сообществ, цифровых двойников и систем </w:t>
      </w:r>
      <w:r w:rsidRPr="003906D7">
        <w:rPr>
          <w:szCs w:val="24"/>
        </w:rPr>
        <w:t>IoT</w:t>
      </w:r>
      <w:r w:rsidRPr="00F37C27">
        <w:rPr>
          <w:szCs w:val="24"/>
          <w:lang w:val="ru-RU"/>
        </w:rPr>
        <w:t xml:space="preserve"> недостаточно учитываются аспекты интеграции, необходимые для городских систем и служб с поддержкой ИИ. К ним относятся интерфейсы, функциональная совместимость, механизмы координации и структуры, необходимые для обеспечения согласованной, защищенной и эффективной интеграции технологий ИИ с </w:t>
      </w:r>
      <w:r w:rsidRPr="003906D7">
        <w:rPr>
          <w:szCs w:val="24"/>
        </w:rPr>
        <w:t>IoT</w:t>
      </w:r>
      <w:r w:rsidRPr="00F37C27">
        <w:rPr>
          <w:szCs w:val="24"/>
          <w:lang w:val="ru-RU"/>
        </w:rPr>
        <w:t>, цифровыми двойниками и системами и службами "умных" устойчивых городов и сообществ при развертывании в масштабах города.</w:t>
      </w:r>
    </w:p>
    <w:p w14:paraId="4F9FC228"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Эта Оперативная группа станет глобальной площадкой по предварительной стандартизации, целью которой будут выработка </w:t>
      </w:r>
      <w:r w:rsidRPr="00496EC4">
        <w:rPr>
          <w:lang w:val="ru-RU"/>
        </w:rPr>
        <w:t>единого</w:t>
      </w:r>
      <w:r w:rsidRPr="00F37C27">
        <w:rPr>
          <w:szCs w:val="24"/>
          <w:lang w:val="ru-RU"/>
        </w:rPr>
        <w:t xml:space="preserve"> понимания, выявление пробелов и подготовка основы для будущих Рекомендаций МСЭ-Т в рамках ИК20 МСЭ-Т.</w:t>
      </w:r>
    </w:p>
    <w:p w14:paraId="3EE8681A" w14:textId="77777777" w:rsidR="00F37C27" w:rsidRPr="00F37C27" w:rsidRDefault="00F37C27" w:rsidP="00496EC4">
      <w:pPr>
        <w:pStyle w:val="Heading1"/>
        <w:rPr>
          <w:rFonts w:asciiTheme="minorHAnsi" w:eastAsia="Malgun Gothic" w:hAnsiTheme="minorHAnsi" w:cstheme="minorHAnsi"/>
          <w:b w:val="0"/>
          <w:bCs/>
          <w:kern w:val="32"/>
          <w:szCs w:val="24"/>
          <w:lang w:val="ru-RU"/>
        </w:rPr>
      </w:pPr>
      <w:r w:rsidRPr="00F37C27">
        <w:rPr>
          <w:bCs/>
          <w:szCs w:val="24"/>
          <w:lang w:val="ru-RU"/>
        </w:rPr>
        <w:t>2</w:t>
      </w:r>
      <w:r w:rsidRPr="00F37C27">
        <w:rPr>
          <w:szCs w:val="24"/>
          <w:lang w:val="ru-RU"/>
        </w:rPr>
        <w:tab/>
      </w:r>
      <w:r w:rsidRPr="00496EC4">
        <w:rPr>
          <w:lang w:val="ru-RU"/>
        </w:rPr>
        <w:t>Сфера</w:t>
      </w:r>
      <w:r w:rsidRPr="00F37C27">
        <w:rPr>
          <w:bCs/>
          <w:szCs w:val="24"/>
          <w:lang w:val="ru-RU"/>
        </w:rPr>
        <w:t xml:space="preserve"> применения</w:t>
      </w:r>
    </w:p>
    <w:p w14:paraId="74EE72AD"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Данная Оперативная группа будет заниматься предварительной стандартизацией аспектов интеграции, необходимых для городских систем и служб с поддержкой ИИ. К ним относятся требования, интерфейсы, механизмы координации и структуры, необходимые для обеспечения согласованного, </w:t>
      </w:r>
      <w:r w:rsidRPr="00496EC4">
        <w:rPr>
          <w:lang w:val="ru-RU"/>
        </w:rPr>
        <w:t>защищенного</w:t>
      </w:r>
      <w:r w:rsidRPr="00F37C27">
        <w:rPr>
          <w:szCs w:val="24"/>
          <w:lang w:val="ru-RU"/>
        </w:rPr>
        <w:t xml:space="preserve"> и эффективного функционального взаимодействия существующих и будущих технологий ИИ с </w:t>
      </w:r>
      <w:r w:rsidRPr="003906D7">
        <w:rPr>
          <w:szCs w:val="24"/>
        </w:rPr>
        <w:t>IoT</w:t>
      </w:r>
      <w:r w:rsidRPr="00F37C27">
        <w:rPr>
          <w:szCs w:val="24"/>
          <w:lang w:val="ru-RU"/>
        </w:rPr>
        <w:t>, цифровыми двойниками и системами и службами "умных" устойчивых городов и сообществ при развертывании в масштабах города, в соответствии с Резолюцией 214 (Бухарест, 2022 г. ) Полномочной конференции.</w:t>
      </w:r>
    </w:p>
    <w:p w14:paraId="7AB250C1"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Оперативная группа </w:t>
      </w:r>
      <w:r w:rsidRPr="00496EC4">
        <w:rPr>
          <w:lang w:val="ru-RU"/>
        </w:rPr>
        <w:t>рассмотрит</w:t>
      </w:r>
      <w:r w:rsidRPr="00F37C27">
        <w:rPr>
          <w:szCs w:val="24"/>
          <w:lang w:val="ru-RU"/>
        </w:rPr>
        <w:t xml:space="preserve"> следующие вопросы:</w:t>
      </w:r>
    </w:p>
    <w:p w14:paraId="25D0EA56"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lastRenderedPageBreak/>
        <w:t>–</w:t>
      </w:r>
      <w:r w:rsidRPr="00F37C27">
        <w:rPr>
          <w:lang w:val="ru-RU"/>
        </w:rPr>
        <w:tab/>
        <w:t>определения, терминология, таксономия, понятия и концепция, связанные с ИИ для "умных" устойчивых городов и сообществ, городскими системами и службами с поддержкой ИИ, включая типовые сценарии использования, охватывающие несколько вертикальных секторов;</w:t>
      </w:r>
    </w:p>
    <w:p w14:paraId="5ABAA036"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характеристики, требования и структуры для технологий ИИ для "умных" устойчивых городов и сообществ;</w:t>
      </w:r>
    </w:p>
    <w:p w14:paraId="44A10F95"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основы архитектуры и эталонные модели для городских систем и служб с поддержкой ИИ для обеспечения функционально совместимого и масштабируемого развертывания в различных вертикальных областях;</w:t>
      </w:r>
    </w:p>
    <w:p w14:paraId="71DFAA68"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t>–</w:t>
      </w:r>
      <w:r w:rsidRPr="00F37C27">
        <w:rPr>
          <w:lang w:val="ru-RU"/>
        </w:rPr>
        <w:tab/>
        <w:t>механизмы функциональной совместимости и координации с поддержкой технологий ИИ для "умных" устойчивых городов и сообществ в городских операционных системах, включая механизмы минимальной функциональной совместимости (</w:t>
      </w:r>
      <w:r w:rsidRPr="003906D7">
        <w:t>MIM</w:t>
      </w:r>
      <w:r w:rsidRPr="00F37C27">
        <w:rPr>
          <w:lang w:val="ru-RU"/>
        </w:rPr>
        <w:t>);</w:t>
      </w:r>
    </w:p>
    <w:p w14:paraId="2C994B79"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рассмотрение требований, связанных с механизмами надзора и контроля в городских системах и службах с поддержкой ИИ с учетом критичности услуг и эксплуатационных требований;</w:t>
      </w:r>
    </w:p>
    <w:p w14:paraId="0FF125D2"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аспекты данных технологий ИИ для "умных" устойчивых городов и сообществ, включая функциональную совместимость, совместное использование данных, качество и аспекты жизненного цикла;</w:t>
      </w:r>
    </w:p>
    <w:p w14:paraId="314499FE"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t>–</w:t>
      </w:r>
      <w:r w:rsidRPr="00F37C27">
        <w:rPr>
          <w:lang w:val="ru-RU"/>
        </w:rPr>
        <w:tab/>
        <w:t>управление жизненным циклом, анализ и системы оценки технологий ИИ для "умных" устойчивых городов и сообществ, включая рейтинговое тестирование, мониторинг и механизмы обеспечения сопоставимости на международном уровне;</w:t>
      </w:r>
    </w:p>
    <w:p w14:paraId="2FD481A9"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 xml:space="preserve">связанные с ориентированностью на человека и инклюзивностью аспекты технологий ИИ для "умных" устойчивых городов и сообществ, включая доступность и цифровое здравоохранение, относящиеся к </w:t>
      </w:r>
      <w:r w:rsidRPr="003906D7">
        <w:t>IoT</w:t>
      </w:r>
      <w:r w:rsidRPr="00F37C27">
        <w:rPr>
          <w:lang w:val="ru-RU"/>
        </w:rPr>
        <w:t xml:space="preserve"> и "умным" устойчивым городам и сообществам, а также взаимодействие между человеком и ИИ в городских службах;</w:t>
      </w:r>
    </w:p>
    <w:p w14:paraId="067F08D0"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t>–</w:t>
      </w:r>
      <w:r w:rsidRPr="00F37C27">
        <w:rPr>
          <w:lang w:val="ru-RU"/>
        </w:rPr>
        <w:tab/>
        <w:t>оценка готовности ИИ и его воздействия в "умных" устойчивых городах и сообществах и использование существующих соответствующих Рекомендаций и методик МСЭ-Т, где это целесообразно;</w:t>
      </w:r>
    </w:p>
    <w:p w14:paraId="5281D3ED" w14:textId="77777777" w:rsidR="00F37C27" w:rsidRPr="00F37C27" w:rsidRDefault="00F37C27" w:rsidP="00496EC4">
      <w:pPr>
        <w:pStyle w:val="enumlev1"/>
        <w:rPr>
          <w:rFonts w:asciiTheme="minorHAnsi" w:hAnsiTheme="minorHAnsi" w:cstheme="minorHAnsi"/>
          <w:color w:val="000000"/>
          <w:lang w:val="ru-RU"/>
        </w:rPr>
      </w:pPr>
      <w:r w:rsidRPr="00F37C27">
        <w:rPr>
          <w:lang w:val="ru-RU"/>
        </w:rPr>
        <w:t>–</w:t>
      </w:r>
      <w:r w:rsidRPr="00F37C27">
        <w:rPr>
          <w:lang w:val="ru-RU"/>
        </w:rPr>
        <w:tab/>
        <w:t>оценка готовности к внедрению и интеграции ИИ и исследование дорожной карты для "умных" устойчивых городов и сообществ;</w:t>
      </w:r>
    </w:p>
    <w:p w14:paraId="59AC060F"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t>–</w:t>
      </w:r>
      <w:r w:rsidRPr="00F37C27">
        <w:rPr>
          <w:lang w:val="ru-RU"/>
        </w:rPr>
        <w:tab/>
        <w:t>пространственный ИИ для конвергенции физического и цифрового миров в городах, интегрирующий геопространственные системы, цифровые двойники и зондирование в реальном времени для получения результатов, подходящих для многократного использования;</w:t>
      </w:r>
    </w:p>
    <w:p w14:paraId="37715AEC" w14:textId="77777777" w:rsidR="00F37C27" w:rsidRPr="00F37C27" w:rsidRDefault="00F37C27" w:rsidP="00496EC4">
      <w:pPr>
        <w:pStyle w:val="enumlev1"/>
        <w:rPr>
          <w:rFonts w:asciiTheme="minorHAnsi" w:eastAsia="DengXian" w:hAnsiTheme="minorHAnsi" w:cstheme="minorHAnsi"/>
          <w:color w:val="000000"/>
          <w:lang w:val="ru-RU"/>
        </w:rPr>
      </w:pPr>
      <w:r w:rsidRPr="00F37C27">
        <w:rPr>
          <w:lang w:val="ru-RU"/>
        </w:rPr>
        <w:t>–</w:t>
      </w:r>
      <w:r w:rsidRPr="00F37C27">
        <w:rPr>
          <w:lang w:val="ru-RU"/>
        </w:rPr>
        <w:tab/>
        <w:t>руководящие указания по внедрению и интеграции соответствующих опорных технологий ИИ для "умных" устойчивых городов и сообществ;</w:t>
      </w:r>
    </w:p>
    <w:p w14:paraId="12B9D1AD" w14:textId="77777777" w:rsidR="00F37C27" w:rsidRPr="00F37C27" w:rsidRDefault="00F37C27" w:rsidP="00496EC4">
      <w:pPr>
        <w:pStyle w:val="enumlev1"/>
        <w:rPr>
          <w:rFonts w:asciiTheme="minorHAnsi" w:eastAsia="DengXian" w:hAnsiTheme="minorHAnsi" w:cstheme="minorHAnsi"/>
          <w:lang w:val="ru-RU"/>
        </w:rPr>
      </w:pPr>
      <w:r w:rsidRPr="00F37C27">
        <w:rPr>
          <w:lang w:val="ru-RU"/>
        </w:rPr>
        <w:t>–</w:t>
      </w:r>
      <w:r w:rsidRPr="00F37C27">
        <w:rPr>
          <w:lang w:val="ru-RU"/>
        </w:rPr>
        <w:tab/>
        <w:t>аспекты устойчивости систем с поддержкой ИИ, включая применение и отчетность о потреблении энергии и углеродном следе развертывания ИИ в масштабах города, и использование существующих Рекомендаций и методик МСЭ-Т, где это целесообразно.</w:t>
      </w:r>
    </w:p>
    <w:p w14:paraId="7DAD8753" w14:textId="77777777" w:rsidR="00F37C27" w:rsidRPr="00F37C27" w:rsidRDefault="00F37C27" w:rsidP="00496EC4">
      <w:pPr>
        <w:rPr>
          <w:rFonts w:asciiTheme="minorHAnsi" w:eastAsia="DengXian" w:hAnsiTheme="minorHAnsi" w:cstheme="minorHAnsi"/>
          <w:color w:val="000000"/>
          <w:szCs w:val="24"/>
          <w:lang w:val="ru-RU"/>
        </w:rPr>
      </w:pPr>
      <w:r w:rsidRPr="00F37C27">
        <w:rPr>
          <w:szCs w:val="24"/>
          <w:lang w:val="ru-RU"/>
        </w:rPr>
        <w:t>Оперативная группа не будет заниматься общей городской политикой, управлением, социальной политикой, этическими или регуляторными основами ИИ или отраслевым регулированием, за исключением случаев, непосредственно связанных с функциональной совместимостью, системами на базе ИКТ, системной интеграцией или деятельностью по предварительной стандартизации в рамках мандата МСЭ-Т, с учетом Резолюции 214 (Бухарест, 2022 г.) ПК.</w:t>
      </w:r>
    </w:p>
    <w:p w14:paraId="052D852D"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Оперативная группа не будет заниматься детальным проектированием моделей ИИ, экологическими аспектами ИИ, методами обучения и тестирования, робототехникой общего назначения, </w:t>
      </w:r>
      <w:r w:rsidRPr="00496EC4">
        <w:rPr>
          <w:lang w:val="ru-RU"/>
        </w:rPr>
        <w:t>мультимедийными</w:t>
      </w:r>
      <w:r w:rsidRPr="00F37C27">
        <w:rPr>
          <w:szCs w:val="24"/>
          <w:lang w:val="ru-RU"/>
        </w:rPr>
        <w:t xml:space="preserve"> аспектами, а также базовыми вопросами кибербезопасности, которые подпадают под мандат других исследовательских комиссий и оперативных групп МСЭ-Т.</w:t>
      </w:r>
    </w:p>
    <w:p w14:paraId="3E5AB2F0"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lastRenderedPageBreak/>
        <w:t xml:space="preserve">Оперативная группа определит заинтересованные стороны и партнеров, с которыми МСЭ-Т мог бы </w:t>
      </w:r>
      <w:r w:rsidRPr="00496EC4">
        <w:rPr>
          <w:lang w:val="ru-RU"/>
        </w:rPr>
        <w:t>сотрудничать</w:t>
      </w:r>
      <w:r w:rsidRPr="00F37C27">
        <w:rPr>
          <w:szCs w:val="24"/>
          <w:lang w:val="ru-RU"/>
        </w:rPr>
        <w:t>, а также создаст возможность привлечения нечленов для внесения вклада в техническую работу по предварительной стандартизации. Возможно налаживание потенциального сотрудничества между академическими организациями, отраслевыми компаниями, регуляторными органами, учреждениями системы ООН и организациями по разработке стандартов (ОРС) для обеспечения инклюзивной и функционально совместимой технической основы.</w:t>
      </w:r>
    </w:p>
    <w:p w14:paraId="388F85BE"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3</w:t>
      </w:r>
      <w:r w:rsidRPr="00F37C27">
        <w:rPr>
          <w:szCs w:val="24"/>
          <w:lang w:val="ru-RU"/>
        </w:rPr>
        <w:tab/>
      </w:r>
      <w:r w:rsidRPr="00496EC4">
        <w:rPr>
          <w:lang w:val="ru-RU"/>
        </w:rPr>
        <w:t>Задачи</w:t>
      </w:r>
    </w:p>
    <w:p w14:paraId="750A9AB8"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Задача Оперативной группы заключается в содействии работе по предварительной стандартизации для </w:t>
      </w:r>
      <w:r w:rsidRPr="00496EC4">
        <w:rPr>
          <w:lang w:val="ru-RU"/>
        </w:rPr>
        <w:t>последовательного</w:t>
      </w:r>
      <w:r w:rsidRPr="00F37C27">
        <w:rPr>
          <w:szCs w:val="24"/>
          <w:lang w:val="ru-RU"/>
        </w:rPr>
        <w:t xml:space="preserve"> и системного изучения технологий с поддержкой ИИ для городов в "умных" устойчивых городах и сообществах, включая применение ИИ на межсекторальном и системном уровнях в "умных" устойчивых городах и сообществах.</w:t>
      </w:r>
    </w:p>
    <w:p w14:paraId="32DE76BC"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Оперативная группа стремится стать открытой площадкой для сотрудничества, координации и обмена специальными знаниями в области ИИ для "умных" устойчивых городов и сообществ. Работа группы </w:t>
      </w:r>
      <w:r w:rsidRPr="00496EC4">
        <w:rPr>
          <w:lang w:val="ru-RU"/>
        </w:rPr>
        <w:t>ориентирована</w:t>
      </w:r>
      <w:r w:rsidRPr="00F37C27">
        <w:rPr>
          <w:szCs w:val="24"/>
          <w:lang w:val="ru-RU"/>
        </w:rPr>
        <w:t xml:space="preserve"> на то, чтобы содействовать будущей международной стандартизации основ архитектуры, подходов к функциональной совместимости и методик оценки, которые необходимы для масштабируемых и функционально совместимых систем "умных" устойчивых городов и сообществ с поддержкой ИИ.</w:t>
      </w:r>
    </w:p>
    <w:p w14:paraId="1B7DE7BC"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В </w:t>
      </w:r>
      <w:r w:rsidRPr="00496EC4">
        <w:rPr>
          <w:lang w:val="ru-RU"/>
        </w:rPr>
        <w:t>частности</w:t>
      </w:r>
      <w:r w:rsidRPr="00F37C27">
        <w:rPr>
          <w:szCs w:val="24"/>
          <w:lang w:val="ru-RU"/>
        </w:rPr>
        <w:t>, Оперативная группа будет заниматься следующими вопросами:</w:t>
      </w:r>
    </w:p>
    <w:p w14:paraId="482FDE2E" w14:textId="77777777" w:rsidR="00F37C27" w:rsidRPr="00496EC4" w:rsidRDefault="00F37C27" w:rsidP="00496EC4">
      <w:pPr>
        <w:pStyle w:val="enumlev1"/>
        <w:rPr>
          <w:lang w:val="ru-RU"/>
        </w:rPr>
      </w:pPr>
      <w:r w:rsidRPr="00F37C27">
        <w:rPr>
          <w:szCs w:val="24"/>
          <w:lang w:val="ru-RU"/>
        </w:rPr>
        <w:t>–</w:t>
      </w:r>
      <w:r w:rsidRPr="00F37C27">
        <w:rPr>
          <w:szCs w:val="24"/>
          <w:lang w:val="ru-RU"/>
        </w:rPr>
        <w:tab/>
        <w:t xml:space="preserve">создание и консолидация межотраслевого сообщества экспертов и специалистов-практиков, </w:t>
      </w:r>
      <w:r w:rsidRPr="00496EC4">
        <w:rPr>
          <w:lang w:val="ru-RU"/>
        </w:rPr>
        <w:t>работающих в области ИИ для "умных" устойчивых городов и сообществ для содействия выработке общей концепции, общей терминологии и единого понимания;</w:t>
      </w:r>
    </w:p>
    <w:p w14:paraId="6F6B5E1B" w14:textId="77777777" w:rsidR="00F37C27" w:rsidRPr="00496EC4" w:rsidRDefault="00F37C27" w:rsidP="00496EC4">
      <w:pPr>
        <w:pStyle w:val="enumlev1"/>
        <w:rPr>
          <w:lang w:val="ru-RU"/>
        </w:rPr>
      </w:pPr>
      <w:r w:rsidRPr="00496EC4">
        <w:rPr>
          <w:lang w:val="ru-RU"/>
        </w:rPr>
        <w:t>–</w:t>
      </w:r>
      <w:r w:rsidRPr="00496EC4">
        <w:rPr>
          <w:lang w:val="ru-RU"/>
        </w:rPr>
        <w:tab/>
        <w:t>определение и документальное обоснование той ценности, которую технологии ИИ (такие как генеративный ИИ, агентный ИИ, физический ИИ, пространственный ИИ) могут принести "умным" устойчивым городам и сообществам, в разбивке по секторам (мобильность, энергетика, водоснабжение, отходы, безопасность, здравоохранение, окружающая среда, коммунальные услуги, городское планирование), чтобы данная Оперативная группа стала координационным центром по вопросам ценности ИИ для городской сферы;</w:t>
      </w:r>
    </w:p>
    <w:p w14:paraId="05061205" w14:textId="77777777" w:rsidR="00F37C27" w:rsidRPr="00496EC4" w:rsidRDefault="00F37C27" w:rsidP="00496EC4">
      <w:pPr>
        <w:pStyle w:val="enumlev1"/>
        <w:rPr>
          <w:lang w:val="ru-RU"/>
        </w:rPr>
      </w:pPr>
      <w:r w:rsidRPr="00496EC4">
        <w:rPr>
          <w:lang w:val="ru-RU"/>
        </w:rPr>
        <w:t>–</w:t>
      </w:r>
      <w:r w:rsidRPr="00496EC4">
        <w:rPr>
          <w:lang w:val="ru-RU"/>
        </w:rPr>
        <w:tab/>
        <w:t>определение и изучение ключевых понятий, возможностей и опорных технологий ИИ для "умных" устойчивых городов и сообществ, таких как генеративный ИИ, агентный ИИ, физический ИИ, пространственный ИИ и городские службы с поддержкой ИИ;</w:t>
      </w:r>
    </w:p>
    <w:p w14:paraId="54EE05FC" w14:textId="77777777" w:rsidR="00F37C27" w:rsidRPr="00496EC4" w:rsidRDefault="00F37C27" w:rsidP="00496EC4">
      <w:pPr>
        <w:pStyle w:val="enumlev1"/>
        <w:rPr>
          <w:lang w:val="ru-RU"/>
        </w:rPr>
      </w:pPr>
      <w:r w:rsidRPr="00496EC4">
        <w:rPr>
          <w:lang w:val="ru-RU"/>
        </w:rPr>
        <w:t>–</w:t>
      </w:r>
      <w:r w:rsidRPr="00496EC4">
        <w:rPr>
          <w:lang w:val="ru-RU"/>
        </w:rPr>
        <w:tab/>
        <w:t>определение сценариев использования и характеристик, разработка требований и основ архитектуры, а также эксплуатационных аспектов и примеров передового опыта в отношении ИИ для "умных" устойчивых городов и сообществ;</w:t>
      </w:r>
    </w:p>
    <w:p w14:paraId="4A6868EA" w14:textId="77777777" w:rsidR="00F37C27" w:rsidRPr="00496EC4" w:rsidRDefault="00F37C27" w:rsidP="00496EC4">
      <w:pPr>
        <w:pStyle w:val="enumlev1"/>
        <w:rPr>
          <w:lang w:val="ru-RU"/>
        </w:rPr>
      </w:pPr>
      <w:r w:rsidRPr="00496EC4">
        <w:rPr>
          <w:lang w:val="ru-RU"/>
        </w:rPr>
        <w:t>–</w:t>
      </w:r>
      <w:r w:rsidRPr="00496EC4">
        <w:rPr>
          <w:lang w:val="ru-RU"/>
        </w:rPr>
        <w:tab/>
        <w:t>анализ тенденций развития "умных" устойчивых городов и сообществ, исследование принципов оценки зрелости на основе ИИ и городские службы с поддержкой ИИ;</w:t>
      </w:r>
    </w:p>
    <w:p w14:paraId="228DC714" w14:textId="77777777" w:rsidR="00F37C27" w:rsidRPr="00496EC4" w:rsidRDefault="00F37C27" w:rsidP="00496EC4">
      <w:pPr>
        <w:pStyle w:val="enumlev1"/>
        <w:rPr>
          <w:lang w:val="ru-RU"/>
        </w:rPr>
      </w:pPr>
      <w:r w:rsidRPr="00496EC4">
        <w:rPr>
          <w:lang w:val="ru-RU"/>
        </w:rPr>
        <w:t>–</w:t>
      </w:r>
      <w:r w:rsidRPr="00496EC4">
        <w:rPr>
          <w:lang w:val="ru-RU"/>
        </w:rPr>
        <w:tab/>
        <w:t>анализ пробелов и выявление областей дублирования, а также необходимости координации существующих видов деятельности по стандартизации, связанной с ИИ для "умных" устойчивых городов и сообществ;</w:t>
      </w:r>
    </w:p>
    <w:p w14:paraId="341B1D96" w14:textId="77777777" w:rsidR="00F37C27" w:rsidRPr="00496EC4" w:rsidRDefault="00F37C27" w:rsidP="00496EC4">
      <w:pPr>
        <w:pStyle w:val="enumlev1"/>
        <w:rPr>
          <w:lang w:val="ru-RU"/>
        </w:rPr>
      </w:pPr>
      <w:r w:rsidRPr="00496EC4">
        <w:rPr>
          <w:lang w:val="ru-RU"/>
        </w:rPr>
        <w:t>–</w:t>
      </w:r>
      <w:r w:rsidRPr="00496EC4">
        <w:rPr>
          <w:lang w:val="ru-RU"/>
        </w:rPr>
        <w:tab/>
        <w:t>разработка технических структур системного уровня, эталонных моделей и общих подходов для межотраслевой и межуровневой функциональной совместимости и интеграции;</w:t>
      </w:r>
    </w:p>
    <w:p w14:paraId="0F4ADCBC" w14:textId="77777777" w:rsidR="00F37C27" w:rsidRPr="00496EC4" w:rsidRDefault="00F37C27" w:rsidP="00496EC4">
      <w:pPr>
        <w:pStyle w:val="enumlev1"/>
        <w:rPr>
          <w:lang w:val="ru-RU"/>
        </w:rPr>
      </w:pPr>
      <w:r w:rsidRPr="00496EC4">
        <w:rPr>
          <w:lang w:val="ru-RU"/>
        </w:rPr>
        <w:t>–</w:t>
      </w:r>
      <w:r w:rsidRPr="00496EC4">
        <w:rPr>
          <w:lang w:val="ru-RU"/>
        </w:rPr>
        <w:tab/>
        <w:t>содействие международному сотрудничеству и обмену передовым опытом в области функционально совместимого, масштабируемого и устойчивого внедрения ИИ;</w:t>
      </w:r>
    </w:p>
    <w:p w14:paraId="4602D896" w14:textId="77777777" w:rsidR="00F37C27" w:rsidRPr="00496EC4" w:rsidRDefault="00F37C27" w:rsidP="00496EC4">
      <w:pPr>
        <w:pStyle w:val="enumlev1"/>
        <w:rPr>
          <w:lang w:val="ru-RU"/>
        </w:rPr>
      </w:pPr>
      <w:r w:rsidRPr="00496EC4">
        <w:rPr>
          <w:lang w:val="ru-RU"/>
        </w:rPr>
        <w:t>–</w:t>
      </w:r>
      <w:r w:rsidRPr="00496EC4">
        <w:rPr>
          <w:lang w:val="ru-RU"/>
        </w:rPr>
        <w:tab/>
        <w:t>изучение аспектов управления жизненным циклом, включая системы анализа и оценки, которые могут использоваться городами, органами государственного управления, регуляторными органами, операторами и отраслевыми компаниями;</w:t>
      </w:r>
    </w:p>
    <w:p w14:paraId="763BC67C" w14:textId="77777777" w:rsidR="00F37C27" w:rsidRPr="00496EC4" w:rsidRDefault="00F37C27" w:rsidP="00496EC4">
      <w:pPr>
        <w:pStyle w:val="enumlev1"/>
        <w:rPr>
          <w:lang w:val="ru-RU"/>
        </w:rPr>
      </w:pPr>
      <w:r w:rsidRPr="00496EC4">
        <w:rPr>
          <w:lang w:val="ru-RU"/>
        </w:rPr>
        <w:t>–</w:t>
      </w:r>
      <w:r w:rsidRPr="00496EC4">
        <w:rPr>
          <w:lang w:val="ru-RU"/>
        </w:rPr>
        <w:tab/>
        <w:t>обеспечение платформы для обмена полученными результатами и для диалога по техническим, политическим и регуляторным последствиям применения ИИ для "умных" устойчивых городов и сообществ;</w:t>
      </w:r>
    </w:p>
    <w:p w14:paraId="6E3A74A3" w14:textId="77777777" w:rsidR="00F37C27" w:rsidRPr="00F37C27" w:rsidRDefault="00F37C27" w:rsidP="00496EC4">
      <w:pPr>
        <w:pStyle w:val="enumlev1"/>
        <w:rPr>
          <w:rFonts w:asciiTheme="minorHAnsi" w:eastAsia="DengXian" w:hAnsiTheme="minorHAnsi" w:cstheme="minorHAnsi"/>
          <w:color w:val="000000"/>
          <w:szCs w:val="24"/>
          <w:lang w:val="ru-RU"/>
        </w:rPr>
      </w:pPr>
      <w:r w:rsidRPr="00496EC4">
        <w:rPr>
          <w:lang w:val="ru-RU"/>
        </w:rPr>
        <w:lastRenderedPageBreak/>
        <w:t>–</w:t>
      </w:r>
      <w:r w:rsidRPr="00496EC4">
        <w:rPr>
          <w:lang w:val="ru-RU"/>
        </w:rPr>
        <w:tab/>
        <w:t>выявление заинтересованных сторон и партнеров, с которыми МСЭ-Т мог бы продолжить сотрудничество</w:t>
      </w:r>
      <w:r w:rsidRPr="00F37C27">
        <w:rPr>
          <w:szCs w:val="24"/>
          <w:lang w:val="ru-RU"/>
        </w:rPr>
        <w:t>, а также определение возможных дальнейших шагов и пути перехода от итоговых документов Оперативной группы к Рекомендациям МСЭ-Т в рамках ИК20 МСЭ-Т.</w:t>
      </w:r>
    </w:p>
    <w:p w14:paraId="53997924"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4</w:t>
      </w:r>
      <w:r w:rsidRPr="00F37C27">
        <w:rPr>
          <w:szCs w:val="24"/>
          <w:lang w:val="ru-RU"/>
        </w:rPr>
        <w:tab/>
      </w:r>
      <w:r w:rsidRPr="00496EC4">
        <w:rPr>
          <w:lang w:val="ru-RU"/>
        </w:rPr>
        <w:t>Конкретные</w:t>
      </w:r>
      <w:r w:rsidRPr="00F37C27">
        <w:rPr>
          <w:bCs/>
          <w:szCs w:val="24"/>
          <w:lang w:val="ru-RU"/>
        </w:rPr>
        <w:t xml:space="preserve"> задачи и результаты работы</w:t>
      </w:r>
    </w:p>
    <w:p w14:paraId="41C93185" w14:textId="77777777" w:rsidR="00F37C27" w:rsidRPr="00F37C27" w:rsidRDefault="00F37C27" w:rsidP="00496EC4">
      <w:pPr>
        <w:rPr>
          <w:rFonts w:asciiTheme="minorHAnsi" w:eastAsia="DengXian" w:hAnsiTheme="minorHAnsi" w:cstheme="minorHAnsi"/>
          <w:szCs w:val="24"/>
          <w:lang w:val="ru-RU"/>
        </w:rPr>
      </w:pPr>
      <w:r w:rsidRPr="00496EC4">
        <w:rPr>
          <w:lang w:val="ru-RU"/>
        </w:rPr>
        <w:t>Оперативная</w:t>
      </w:r>
      <w:r w:rsidRPr="00F37C27">
        <w:rPr>
          <w:szCs w:val="24"/>
          <w:lang w:val="ru-RU"/>
        </w:rPr>
        <w:t xml:space="preserve"> группа подготовит технические отчеты, технические спецификации и другие итоговые документы, такие как:</w:t>
      </w:r>
    </w:p>
    <w:p w14:paraId="5E7D942E" w14:textId="77777777" w:rsidR="00F37C27" w:rsidRPr="00496EC4" w:rsidRDefault="00F37C27" w:rsidP="00496EC4">
      <w:pPr>
        <w:pStyle w:val="enumlev1"/>
        <w:rPr>
          <w:lang w:val="ru-RU"/>
        </w:rPr>
      </w:pPr>
      <w:r w:rsidRPr="00F37C27">
        <w:rPr>
          <w:szCs w:val="24"/>
          <w:lang w:val="ru-RU"/>
        </w:rPr>
        <w:t>–</w:t>
      </w:r>
      <w:r w:rsidRPr="00F37C27">
        <w:rPr>
          <w:szCs w:val="24"/>
          <w:lang w:val="ru-RU"/>
        </w:rPr>
        <w:tab/>
        <w:t xml:space="preserve">итоговые документы на основании исследований, изучения и анализа стандартизации, касающихся ИИ для "умных" устойчивых городов и сообществ, включая генеративный ИИ, агентный </w:t>
      </w:r>
      <w:r w:rsidRPr="00496EC4">
        <w:rPr>
          <w:lang w:val="ru-RU"/>
        </w:rPr>
        <w:t>ИИ, физический ИИ, пространственный ИИ и городские службы с поддержкой ИИ, по результатам которых потенциально могут возникнуть новые направления работы МСЭ-Т;</w:t>
      </w:r>
    </w:p>
    <w:p w14:paraId="12AA92E3"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касающиеся определений, терминологии, таксономии, понятий и концепции, связанных с ИИ для "умных" устойчивых городов и сообществ, включая типовые сценарии использования, охватывающие несколько секторов;</w:t>
      </w:r>
    </w:p>
    <w:p w14:paraId="34D1D0B4"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охватывающие системное проектирование городских систем и служб с поддержкой ИИ;</w:t>
      </w:r>
    </w:p>
    <w:p w14:paraId="704052BE"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посвященные сценариям использования, характеристикам, требованиям и основам архитектуры, а также эксплуатационным аспектам и примерам передового опыта в отношении ИИ для "умных" устойчивых городов и сообществ;</w:t>
      </w:r>
    </w:p>
    <w:p w14:paraId="6EB33C8E"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касающиеся функциональной совместимости, механизмов координации, управления данными и взаимодействия между цифровыми и физическими системами с поддержкой технологий ИИ;</w:t>
      </w:r>
    </w:p>
    <w:p w14:paraId="6D270566"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касающиеся управления жизненным циклом, анализа и систем оценки технологий ИИ для "умных" устойчивых городов и сообществ, включая рейтинговое тестирование, мониторинг и механизмы обеспечения сопоставимости на международном уровне;</w:t>
      </w:r>
    </w:p>
    <w:p w14:paraId="0D0716F7" w14:textId="77777777" w:rsidR="00F37C27" w:rsidRPr="00496EC4" w:rsidRDefault="00F37C27" w:rsidP="00496EC4">
      <w:pPr>
        <w:pStyle w:val="enumlev1"/>
        <w:rPr>
          <w:lang w:val="ru-RU"/>
        </w:rPr>
      </w:pPr>
      <w:r w:rsidRPr="00496EC4">
        <w:rPr>
          <w:lang w:val="ru-RU"/>
        </w:rPr>
        <w:t>–</w:t>
      </w:r>
      <w:r w:rsidRPr="00496EC4">
        <w:rPr>
          <w:lang w:val="ru-RU"/>
        </w:rPr>
        <w:tab/>
        <w:t>итоговые документы по инклюзивному и доступному использованию ИИ для "умных" устойчивых городов и сообществ;</w:t>
      </w:r>
    </w:p>
    <w:p w14:paraId="6408AD69" w14:textId="77777777" w:rsidR="00F37C27" w:rsidRPr="00496EC4" w:rsidRDefault="00F37C27" w:rsidP="00496EC4">
      <w:pPr>
        <w:pStyle w:val="enumlev1"/>
        <w:rPr>
          <w:lang w:val="ru-RU"/>
        </w:rPr>
      </w:pPr>
      <w:r w:rsidRPr="00496EC4">
        <w:rPr>
          <w:lang w:val="ru-RU"/>
        </w:rPr>
        <w:t>–</w:t>
      </w:r>
      <w:r w:rsidRPr="00496EC4">
        <w:rPr>
          <w:lang w:val="ru-RU"/>
        </w:rPr>
        <w:tab/>
        <w:t>руководящие указания по применимости принципов устойчивости ИИ в "умных" устойчивых городах и сообществах;</w:t>
      </w:r>
    </w:p>
    <w:p w14:paraId="3BF19160" w14:textId="77777777" w:rsidR="00F37C27" w:rsidRPr="00496EC4" w:rsidRDefault="00F37C27" w:rsidP="00496EC4">
      <w:pPr>
        <w:pStyle w:val="enumlev1"/>
        <w:rPr>
          <w:lang w:val="ru-RU"/>
        </w:rPr>
      </w:pPr>
      <w:r w:rsidRPr="00496EC4">
        <w:rPr>
          <w:lang w:val="ru-RU"/>
        </w:rPr>
        <w:t>–</w:t>
      </w:r>
      <w:r w:rsidRPr="00496EC4">
        <w:rPr>
          <w:lang w:val="ru-RU"/>
        </w:rPr>
        <w:tab/>
        <w:t>оценка готовности к внедрению и интеграции ИИ и исследование дорожной карты для "умных" устойчивых городов и сообществ;</w:t>
      </w:r>
    </w:p>
    <w:p w14:paraId="3D62EFDC" w14:textId="77777777" w:rsidR="00F37C27" w:rsidRPr="00496EC4" w:rsidRDefault="00F37C27" w:rsidP="00496EC4">
      <w:pPr>
        <w:pStyle w:val="enumlev1"/>
        <w:rPr>
          <w:lang w:val="ru-RU"/>
        </w:rPr>
      </w:pPr>
      <w:r w:rsidRPr="00496EC4">
        <w:rPr>
          <w:lang w:val="ru-RU"/>
        </w:rPr>
        <w:t>–</w:t>
      </w:r>
      <w:r w:rsidRPr="00496EC4">
        <w:rPr>
          <w:lang w:val="ru-RU"/>
        </w:rPr>
        <w:tab/>
        <w:t>пространственный ИИ для конвергенции физического и цифрового миров в городах, интегрирующий геопространственные системы, цифровые двойники и зондирование в реальном времени для получения результатов, подходящих для многократного использования;</w:t>
      </w:r>
    </w:p>
    <w:p w14:paraId="1798988D" w14:textId="77777777" w:rsidR="00F37C27" w:rsidRPr="00496EC4" w:rsidRDefault="00F37C27" w:rsidP="00496EC4">
      <w:pPr>
        <w:pStyle w:val="enumlev1"/>
        <w:rPr>
          <w:lang w:val="ru-RU"/>
        </w:rPr>
      </w:pPr>
      <w:r w:rsidRPr="00496EC4">
        <w:rPr>
          <w:lang w:val="ru-RU"/>
        </w:rPr>
        <w:t>–</w:t>
      </w:r>
      <w:r w:rsidRPr="00496EC4">
        <w:rPr>
          <w:lang w:val="ru-RU"/>
        </w:rPr>
        <w:tab/>
        <w:t>руководящие указания по внедрению и интеграции соответствующих опорных технологий ИИ для "умных" устойчивых городов и сообществ;</w:t>
      </w:r>
    </w:p>
    <w:p w14:paraId="54211397" w14:textId="77777777" w:rsidR="00F37C27" w:rsidRPr="00F37C27" w:rsidRDefault="00F37C27" w:rsidP="00496EC4">
      <w:pPr>
        <w:pStyle w:val="enumlev1"/>
        <w:rPr>
          <w:rFonts w:asciiTheme="minorHAnsi" w:eastAsia="DengXian" w:hAnsiTheme="minorHAnsi" w:cstheme="minorHAnsi"/>
          <w:szCs w:val="24"/>
          <w:lang w:val="ru-RU"/>
        </w:rPr>
      </w:pPr>
      <w:r w:rsidRPr="00496EC4">
        <w:rPr>
          <w:lang w:val="ru-RU"/>
        </w:rPr>
        <w:t>–</w:t>
      </w:r>
      <w:r w:rsidRPr="00496EC4">
        <w:rPr>
          <w:lang w:val="ru-RU"/>
        </w:rPr>
        <w:tab/>
        <w:t>аспекты устойчивости</w:t>
      </w:r>
      <w:r w:rsidRPr="00F37C27">
        <w:rPr>
          <w:szCs w:val="24"/>
          <w:lang w:val="ru-RU"/>
        </w:rPr>
        <w:t xml:space="preserve"> систем с поддержкой ИИ, включая применение и отчетность о потреблении энергии и углеродном следе развертывания ИИ в масштабах города.</w:t>
      </w:r>
    </w:p>
    <w:p w14:paraId="13F974CE"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Поддержка взаимодействия с соответствующими ИК МСЭ-Т, отраслевыми объединениями и внешними организациями, в частности:</w:t>
      </w:r>
    </w:p>
    <w:p w14:paraId="6402BA5B" w14:textId="77777777" w:rsidR="00F37C27" w:rsidRPr="00F37C27" w:rsidRDefault="00F37C27" w:rsidP="00496EC4">
      <w:pPr>
        <w:pStyle w:val="enumlev1"/>
        <w:rPr>
          <w:rFonts w:asciiTheme="minorHAnsi" w:eastAsia="DengXian" w:hAnsiTheme="minorHAnsi" w:cstheme="minorHAnsi"/>
          <w:szCs w:val="24"/>
          <w:lang w:val="ru-RU"/>
        </w:rPr>
      </w:pPr>
      <w:r w:rsidRPr="00F37C27">
        <w:rPr>
          <w:szCs w:val="24"/>
          <w:lang w:val="ru-RU"/>
        </w:rPr>
        <w:t>−</w:t>
      </w:r>
      <w:r w:rsidRPr="00F37C27">
        <w:rPr>
          <w:szCs w:val="24"/>
          <w:lang w:val="ru-RU"/>
        </w:rPr>
        <w:tab/>
      </w:r>
      <w:r w:rsidRPr="00496EC4">
        <w:rPr>
          <w:lang w:val="ru-RU"/>
        </w:rPr>
        <w:t>сотрудничество</w:t>
      </w:r>
      <w:r w:rsidRPr="00F37C27">
        <w:rPr>
          <w:szCs w:val="24"/>
          <w:lang w:val="ru-RU"/>
        </w:rPr>
        <w:t xml:space="preserve"> с соответствующими исследовательскими комиссиями МСЭ-Т, оперативными группами и другими органами по стандартизации.</w:t>
      </w:r>
    </w:p>
    <w:p w14:paraId="57B425C0"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Для поддержки сотрудничества и обмена знаниями Оперативная группа будет также осуществлять </w:t>
      </w:r>
      <w:r w:rsidRPr="00496EC4">
        <w:rPr>
          <w:lang w:val="ru-RU"/>
        </w:rPr>
        <w:t>следующие</w:t>
      </w:r>
      <w:r w:rsidRPr="00F37C27">
        <w:rPr>
          <w:szCs w:val="24"/>
          <w:lang w:val="ru-RU"/>
        </w:rPr>
        <w:t xml:space="preserve"> виды деятельности:</w:t>
      </w:r>
    </w:p>
    <w:p w14:paraId="351917C8" w14:textId="77777777" w:rsidR="00F37C27" w:rsidRPr="00F37C27" w:rsidRDefault="00F37C27" w:rsidP="00496EC4">
      <w:pPr>
        <w:pStyle w:val="enumlev1"/>
        <w:rPr>
          <w:rFonts w:asciiTheme="minorHAnsi" w:eastAsia="DengXian" w:hAnsiTheme="minorHAnsi" w:cstheme="minorHAnsi"/>
          <w:szCs w:val="24"/>
          <w:lang w:val="ru-RU"/>
        </w:rPr>
      </w:pPr>
      <w:r w:rsidRPr="00F37C27">
        <w:rPr>
          <w:szCs w:val="24"/>
          <w:lang w:val="ru-RU"/>
        </w:rPr>
        <w:t>–</w:t>
      </w:r>
      <w:r w:rsidRPr="00F37C27">
        <w:rPr>
          <w:szCs w:val="24"/>
          <w:lang w:val="ru-RU"/>
        </w:rPr>
        <w:tab/>
        <w:t xml:space="preserve">организация форумов, семинаров-практикумов, групповых обсуждений, конкурсов и хакатонов, а также совместных мероприятий для сбора экспертных знаний и поощрения </w:t>
      </w:r>
      <w:r w:rsidRPr="00496EC4">
        <w:rPr>
          <w:lang w:val="ru-RU"/>
        </w:rPr>
        <w:lastRenderedPageBreak/>
        <w:t>широкого</w:t>
      </w:r>
      <w:r w:rsidRPr="00F37C27">
        <w:rPr>
          <w:szCs w:val="24"/>
          <w:lang w:val="ru-RU"/>
        </w:rPr>
        <w:t xml:space="preserve"> участия, в том числе координация с соответствующими инициативами МСЭ и ООН (например, Всемирный саммит "ИИ во благо", инициатива "Объединение усилий в целях построения "умных" устойчивых городов", День виртуальных миров ООН и Глобальная инициатива "Виртуальные миры и ИИ − знакомство с метавселенной для городов");</w:t>
      </w:r>
    </w:p>
    <w:p w14:paraId="1EB2361D" w14:textId="77777777" w:rsidR="00F37C27" w:rsidRPr="00F37C27" w:rsidRDefault="00F37C27" w:rsidP="00496EC4">
      <w:pPr>
        <w:pStyle w:val="enumlev1"/>
        <w:rPr>
          <w:rFonts w:asciiTheme="minorHAnsi" w:eastAsia="DengXian" w:hAnsiTheme="minorHAnsi" w:cstheme="minorHAnsi"/>
          <w:szCs w:val="24"/>
          <w:lang w:val="ru-RU"/>
        </w:rPr>
      </w:pPr>
      <w:r w:rsidRPr="00F37C27">
        <w:rPr>
          <w:szCs w:val="24"/>
          <w:lang w:val="ru-RU"/>
        </w:rPr>
        <w:t>–</w:t>
      </w:r>
      <w:r w:rsidRPr="00F37C27">
        <w:rPr>
          <w:szCs w:val="24"/>
          <w:lang w:val="ru-RU"/>
        </w:rPr>
        <w:tab/>
        <w:t xml:space="preserve">определение заинтересованных сторон, с которыми МСЭ-Т мог бы сотрудничать, </w:t>
      </w:r>
      <w:r w:rsidRPr="00496EC4">
        <w:rPr>
          <w:lang w:val="ru-RU"/>
        </w:rPr>
        <w:t>налаживание</w:t>
      </w:r>
      <w:r w:rsidRPr="00F37C27">
        <w:rPr>
          <w:szCs w:val="24"/>
          <w:lang w:val="ru-RU"/>
        </w:rPr>
        <w:t xml:space="preserve"> связей с другими организациями, которые могли бы внести вклад в деятельность по предварительной стандартизации, а также определение возможных </w:t>
      </w:r>
      <w:r w:rsidRPr="00496EC4">
        <w:rPr>
          <w:lang w:val="ru-RU"/>
        </w:rPr>
        <w:t>коллективных</w:t>
      </w:r>
      <w:r w:rsidRPr="00F37C27">
        <w:rPr>
          <w:szCs w:val="24"/>
          <w:lang w:val="ru-RU"/>
        </w:rPr>
        <w:t xml:space="preserve"> действий и конкретных следующих шагов;</w:t>
      </w:r>
    </w:p>
    <w:p w14:paraId="35D2C3F0" w14:textId="77777777" w:rsidR="00F37C27" w:rsidRPr="00F37C27" w:rsidRDefault="00F37C27" w:rsidP="00496EC4">
      <w:pPr>
        <w:pStyle w:val="enumlev1"/>
        <w:rPr>
          <w:rFonts w:asciiTheme="minorHAnsi" w:eastAsia="DengXian" w:hAnsiTheme="minorHAnsi" w:cstheme="minorHAnsi"/>
          <w:szCs w:val="24"/>
          <w:lang w:val="ru-RU"/>
        </w:rPr>
      </w:pPr>
      <w:r w:rsidRPr="00F37C27">
        <w:rPr>
          <w:szCs w:val="24"/>
          <w:lang w:val="ru-RU"/>
        </w:rPr>
        <w:t>–</w:t>
      </w:r>
      <w:r w:rsidRPr="00F37C27">
        <w:rPr>
          <w:szCs w:val="24"/>
          <w:lang w:val="ru-RU"/>
        </w:rPr>
        <w:tab/>
      </w:r>
      <w:r w:rsidRPr="00496EC4">
        <w:rPr>
          <w:lang w:val="ru-RU"/>
        </w:rPr>
        <w:t>обеспечение</w:t>
      </w:r>
      <w:r w:rsidRPr="00F37C27">
        <w:rPr>
          <w:szCs w:val="24"/>
          <w:lang w:val="ru-RU"/>
        </w:rPr>
        <w:t xml:space="preserve"> платформы для стимулирования международного сотрудничества, обмена знаниями и передовым опытом, а также для изучения возможностей и проблем, связанных с ИИ для "умных" устойчивых городов и сообществ.</w:t>
      </w:r>
    </w:p>
    <w:p w14:paraId="71B39A03"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По выполнении своего мандата Оперативная группа представит ИК20 МСЭ-Т заключительный отчет и </w:t>
      </w:r>
      <w:r w:rsidRPr="00496EC4">
        <w:rPr>
          <w:lang w:val="ru-RU"/>
        </w:rPr>
        <w:t>полный</w:t>
      </w:r>
      <w:r w:rsidRPr="00F37C27">
        <w:rPr>
          <w:szCs w:val="24"/>
          <w:lang w:val="ru-RU"/>
        </w:rPr>
        <w:t xml:space="preserve"> комплект итоговых документов.</w:t>
      </w:r>
    </w:p>
    <w:p w14:paraId="12285E67"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5</w:t>
      </w:r>
      <w:r w:rsidRPr="00F37C27">
        <w:rPr>
          <w:szCs w:val="24"/>
          <w:lang w:val="ru-RU"/>
        </w:rPr>
        <w:tab/>
      </w:r>
      <w:r w:rsidRPr="00496EC4">
        <w:rPr>
          <w:lang w:val="ru-RU"/>
        </w:rPr>
        <w:t>Взаимосвязь</w:t>
      </w:r>
    </w:p>
    <w:p w14:paraId="31BA4BE4"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Оперативная группа по возможности будет проводить регулярные собрания с ИК20 МСЭ-Т. Ее работа по предварительной стандартизации служит для поддержки, дополнения и информационного </w:t>
      </w:r>
      <w:r w:rsidRPr="00496EC4">
        <w:rPr>
          <w:lang w:val="ru-RU"/>
        </w:rPr>
        <w:t>наполнения</w:t>
      </w:r>
      <w:r w:rsidRPr="00F37C27">
        <w:rPr>
          <w:szCs w:val="24"/>
          <w:lang w:val="ru-RU"/>
        </w:rPr>
        <w:t xml:space="preserve"> деятельности ИК20 в области стандартизации без дублирования текущей деятельности. Кроме того, она будет тесно координировать работу и взаимодействовать с другими соответствующими ИК МСЭ-Т, по мере необходимости, для обеспечения согласованности, содействия синергии и избежания дублирования, поощряя при этом взаимодополняемость и эффективное использование существующих соответствующих Рекомендаций и методик МСЭ-Т в смежных областях. В соответствии с Рекомендацией МСЭ-Т </w:t>
      </w:r>
      <w:r w:rsidRPr="003906D7">
        <w:rPr>
          <w:szCs w:val="24"/>
        </w:rPr>
        <w:t>A</w:t>
      </w:r>
      <w:r w:rsidRPr="00F37C27">
        <w:rPr>
          <w:szCs w:val="24"/>
          <w:lang w:val="ru-RU"/>
        </w:rPr>
        <w:t>.7 Оперативная группа будет сотрудничать с городами, органами государственного управления, регуляторными органами, операторами, отраслью, академическими организациями, научно-исследовательскими институтами, организациями по разработке стандартов (ОРС), соответствующими форумами и консорциумами, компаниями и другими соответствующими заинтересованными сторонами.</w:t>
      </w:r>
    </w:p>
    <w:p w14:paraId="52FE45B0" w14:textId="77777777" w:rsidR="00F37C27" w:rsidRPr="00F37C27" w:rsidRDefault="00F37C27" w:rsidP="00496EC4">
      <w:pPr>
        <w:rPr>
          <w:rFonts w:asciiTheme="minorHAnsi" w:eastAsia="DengXian" w:hAnsiTheme="minorHAnsi" w:cstheme="minorHAnsi"/>
          <w:szCs w:val="24"/>
          <w:lang w:val="ru-RU"/>
        </w:rPr>
      </w:pPr>
      <w:r w:rsidRPr="00496EC4">
        <w:rPr>
          <w:lang w:val="ru-RU"/>
        </w:rPr>
        <w:t>Оперативная</w:t>
      </w:r>
      <w:r w:rsidRPr="00F37C27">
        <w:rPr>
          <w:szCs w:val="24"/>
          <w:lang w:val="ru-RU"/>
        </w:rPr>
        <w:t xml:space="preserve"> группа будет поощрять участие в своей работе как членов, так и нечленов МСЭ в целях содействия широкой инклюзивной международной вовлеченности в процесс развития ИИ для "умных" устойчивых городов и сообществ.</w:t>
      </w:r>
    </w:p>
    <w:p w14:paraId="7FC4654C" w14:textId="77777777" w:rsidR="00F37C27" w:rsidRPr="00F37C27" w:rsidRDefault="00F37C27" w:rsidP="00496EC4">
      <w:pPr>
        <w:rPr>
          <w:rFonts w:asciiTheme="minorHAnsi" w:eastAsia="Malgun Gothic" w:hAnsiTheme="minorHAnsi" w:cstheme="minorHAnsi"/>
          <w:szCs w:val="24"/>
          <w:lang w:val="ru-RU"/>
        </w:rPr>
      </w:pPr>
      <w:r w:rsidRPr="00F37C27">
        <w:rPr>
          <w:szCs w:val="24"/>
          <w:lang w:val="ru-RU"/>
        </w:rPr>
        <w:t xml:space="preserve">Оперативная группа будет организовывать вебинары, семинары-практикумы и форумы для пропаганды </w:t>
      </w:r>
      <w:r w:rsidRPr="00496EC4">
        <w:rPr>
          <w:lang w:val="ru-RU"/>
        </w:rPr>
        <w:t>деятельности</w:t>
      </w:r>
      <w:r w:rsidRPr="00F37C27">
        <w:rPr>
          <w:szCs w:val="24"/>
          <w:lang w:val="ru-RU"/>
        </w:rPr>
        <w:t xml:space="preserve"> ОГ, призывая как членов МСЭ, так и нечленов МСЭ вносить совместный вклад в работу этой Оперативной группы и выполнение ее задач.</w:t>
      </w:r>
    </w:p>
    <w:p w14:paraId="2C6F182F"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6</w:t>
      </w:r>
      <w:r w:rsidRPr="00F37C27">
        <w:rPr>
          <w:szCs w:val="24"/>
          <w:lang w:val="ru-RU"/>
        </w:rPr>
        <w:tab/>
      </w:r>
      <w:r w:rsidRPr="00496EC4">
        <w:rPr>
          <w:lang w:val="ru-RU"/>
        </w:rPr>
        <w:t>Структура</w:t>
      </w:r>
    </w:p>
    <w:p w14:paraId="3CFF9B6A"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Оперативная группа может при необходимости создавать подгруппы.</w:t>
      </w:r>
    </w:p>
    <w:p w14:paraId="34FA1144"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7</w:t>
      </w:r>
      <w:r w:rsidRPr="00F37C27">
        <w:rPr>
          <w:szCs w:val="24"/>
          <w:lang w:val="ru-RU"/>
        </w:rPr>
        <w:tab/>
      </w:r>
      <w:r w:rsidRPr="00496EC4">
        <w:rPr>
          <w:lang w:val="ru-RU"/>
        </w:rPr>
        <w:t>Основная</w:t>
      </w:r>
      <w:r w:rsidRPr="00F37C27">
        <w:rPr>
          <w:bCs/>
          <w:szCs w:val="24"/>
          <w:lang w:val="ru-RU"/>
        </w:rPr>
        <w:t xml:space="preserve"> исследовательская комиссия</w:t>
      </w:r>
    </w:p>
    <w:p w14:paraId="78753CC9" w14:textId="77777777" w:rsidR="00F37C27" w:rsidRPr="00F37C27" w:rsidRDefault="00F37C27" w:rsidP="00496EC4">
      <w:pPr>
        <w:rPr>
          <w:rFonts w:asciiTheme="minorHAnsi" w:eastAsia="DengXian" w:hAnsiTheme="minorHAnsi" w:cstheme="minorHAnsi"/>
          <w:szCs w:val="24"/>
          <w:lang w:val="ru-RU"/>
        </w:rPr>
      </w:pPr>
      <w:r w:rsidRPr="00496EC4">
        <w:rPr>
          <w:lang w:val="ru-RU"/>
        </w:rPr>
        <w:t>Основной</w:t>
      </w:r>
      <w:r w:rsidRPr="00F37C27">
        <w:rPr>
          <w:szCs w:val="24"/>
          <w:lang w:val="ru-RU"/>
        </w:rPr>
        <w:t xml:space="preserve"> комиссией Оперативной группы является ИК20 МСЭ-Т.</w:t>
      </w:r>
    </w:p>
    <w:p w14:paraId="44A9D81D"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8</w:t>
      </w:r>
      <w:r w:rsidRPr="00F37C27">
        <w:rPr>
          <w:szCs w:val="24"/>
          <w:lang w:val="ru-RU"/>
        </w:rPr>
        <w:tab/>
      </w:r>
      <w:r w:rsidRPr="00496EC4">
        <w:rPr>
          <w:lang w:val="ru-RU"/>
        </w:rPr>
        <w:t>Руководство</w:t>
      </w:r>
    </w:p>
    <w:p w14:paraId="42D4BC5B"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См. </w:t>
      </w:r>
      <w:r w:rsidRPr="00496EC4">
        <w:rPr>
          <w:lang w:val="ru-RU"/>
        </w:rPr>
        <w:t>раздел</w:t>
      </w:r>
      <w:r w:rsidRPr="00F37C27">
        <w:rPr>
          <w:szCs w:val="24"/>
          <w:lang w:val="ru-RU"/>
        </w:rPr>
        <w:t xml:space="preserve"> 2.3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764AD781"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9</w:t>
      </w:r>
      <w:r w:rsidRPr="00F37C27">
        <w:rPr>
          <w:szCs w:val="24"/>
          <w:lang w:val="ru-RU"/>
        </w:rPr>
        <w:tab/>
      </w:r>
      <w:r w:rsidRPr="00496EC4">
        <w:rPr>
          <w:lang w:val="ru-RU"/>
        </w:rPr>
        <w:t>Участие</w:t>
      </w:r>
    </w:p>
    <w:p w14:paraId="303A7802"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См. раздел 3.1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 xml:space="preserve">.7. Для справочных целей предусмотрено ведение списка участников, </w:t>
      </w:r>
      <w:r w:rsidRPr="00496EC4">
        <w:rPr>
          <w:lang w:val="ru-RU"/>
        </w:rPr>
        <w:t>который</w:t>
      </w:r>
      <w:r w:rsidRPr="00F37C27">
        <w:rPr>
          <w:szCs w:val="24"/>
          <w:lang w:val="ru-RU"/>
        </w:rPr>
        <w:t xml:space="preserve"> будет доводиться до сведения основной комиссии.</w:t>
      </w:r>
    </w:p>
    <w:p w14:paraId="4E1AC037"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10</w:t>
      </w:r>
      <w:r w:rsidRPr="00F37C27">
        <w:rPr>
          <w:szCs w:val="24"/>
          <w:lang w:val="ru-RU"/>
        </w:rPr>
        <w:tab/>
      </w:r>
      <w:r w:rsidRPr="00496EC4">
        <w:rPr>
          <w:lang w:val="ru-RU"/>
        </w:rPr>
        <w:t>Административная</w:t>
      </w:r>
      <w:r w:rsidRPr="00F37C27">
        <w:rPr>
          <w:bCs/>
          <w:szCs w:val="24"/>
          <w:lang w:val="ru-RU"/>
        </w:rPr>
        <w:t xml:space="preserve"> поддержка</w:t>
      </w:r>
    </w:p>
    <w:p w14:paraId="734CCF80"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См. </w:t>
      </w:r>
      <w:r w:rsidRPr="00496EC4">
        <w:rPr>
          <w:lang w:val="ru-RU"/>
        </w:rPr>
        <w:t>раздел</w:t>
      </w:r>
      <w:r w:rsidRPr="00F37C27">
        <w:rPr>
          <w:szCs w:val="24"/>
          <w:lang w:val="ru-RU"/>
        </w:rPr>
        <w:t xml:space="preserve"> 5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64C15350"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lastRenderedPageBreak/>
        <w:t>11</w:t>
      </w:r>
      <w:r w:rsidRPr="00F37C27">
        <w:rPr>
          <w:szCs w:val="24"/>
          <w:lang w:val="ru-RU"/>
        </w:rPr>
        <w:tab/>
      </w:r>
      <w:r w:rsidRPr="00496EC4">
        <w:rPr>
          <w:lang w:val="ru-RU"/>
        </w:rPr>
        <w:t>Финансирование</w:t>
      </w:r>
      <w:r w:rsidRPr="00F37C27">
        <w:rPr>
          <w:bCs/>
          <w:szCs w:val="24"/>
          <w:lang w:val="ru-RU"/>
        </w:rPr>
        <w:t xml:space="preserve"> ОГ</w:t>
      </w:r>
    </w:p>
    <w:p w14:paraId="67A620F7"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См. </w:t>
      </w:r>
      <w:r w:rsidRPr="00496EC4">
        <w:rPr>
          <w:lang w:val="ru-RU"/>
        </w:rPr>
        <w:t>раздел</w:t>
      </w:r>
      <w:r w:rsidRPr="00F37C27">
        <w:rPr>
          <w:szCs w:val="24"/>
          <w:lang w:val="ru-RU"/>
        </w:rPr>
        <w:t xml:space="preserve"> 4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6B4B9C10"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12</w:t>
      </w:r>
      <w:r w:rsidRPr="00F37C27">
        <w:rPr>
          <w:szCs w:val="24"/>
          <w:lang w:val="ru-RU"/>
        </w:rPr>
        <w:tab/>
      </w:r>
      <w:r w:rsidRPr="00496EC4">
        <w:rPr>
          <w:lang w:val="ru-RU"/>
        </w:rPr>
        <w:t>Собрания</w:t>
      </w:r>
    </w:p>
    <w:p w14:paraId="4EAF0713"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Оперативная группа будет проводить собрания на регулярной основе. Периодичность и место проведения собраний определяет руководящий состав Оперативной группы. Оперативная группа будет в максимальной степени использовать инструменты дистанционного сотрудничества.</w:t>
      </w:r>
    </w:p>
    <w:p w14:paraId="2BAF4815"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Даты проведения собраний будут объявляться с помощью электронных средств (например, по </w:t>
      </w:r>
      <w:r w:rsidRPr="00496EC4">
        <w:rPr>
          <w:lang w:val="ru-RU"/>
        </w:rPr>
        <w:t>электронной</w:t>
      </w:r>
      <w:r w:rsidRPr="00F37C27">
        <w:rPr>
          <w:szCs w:val="24"/>
          <w:lang w:val="ru-RU"/>
        </w:rPr>
        <w:t xml:space="preserve"> почте, на веб-сайте) не менее чем за четыре недели до начала собрания.</w:t>
      </w:r>
    </w:p>
    <w:p w14:paraId="7E6D21D8" w14:textId="77777777" w:rsidR="00F37C27" w:rsidRPr="00F37C27" w:rsidRDefault="00F37C27" w:rsidP="00496EC4">
      <w:pPr>
        <w:pStyle w:val="Heading1"/>
        <w:rPr>
          <w:rFonts w:asciiTheme="minorHAnsi" w:eastAsia="MS Mincho" w:hAnsiTheme="minorHAnsi" w:cstheme="minorHAnsi"/>
          <w:b w:val="0"/>
          <w:bCs/>
          <w:kern w:val="32"/>
          <w:szCs w:val="24"/>
          <w:lang w:val="ru-RU"/>
        </w:rPr>
      </w:pPr>
      <w:r w:rsidRPr="00F37C27">
        <w:rPr>
          <w:bCs/>
          <w:szCs w:val="24"/>
          <w:lang w:val="ru-RU"/>
        </w:rPr>
        <w:t>13</w:t>
      </w:r>
      <w:r w:rsidRPr="00F37C27">
        <w:rPr>
          <w:szCs w:val="24"/>
          <w:lang w:val="ru-RU"/>
        </w:rPr>
        <w:tab/>
      </w:r>
      <w:r w:rsidRPr="00496EC4">
        <w:rPr>
          <w:lang w:val="ru-RU"/>
        </w:rPr>
        <w:t>Результаты</w:t>
      </w:r>
      <w:r w:rsidRPr="00F37C27">
        <w:rPr>
          <w:bCs/>
          <w:szCs w:val="24"/>
          <w:lang w:val="ru-RU"/>
        </w:rPr>
        <w:t xml:space="preserve"> работы</w:t>
      </w:r>
    </w:p>
    <w:p w14:paraId="3BB861F7"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См. </w:t>
      </w:r>
      <w:r w:rsidRPr="00496EC4">
        <w:rPr>
          <w:lang w:val="ru-RU"/>
        </w:rPr>
        <w:t>раздел</w:t>
      </w:r>
      <w:r w:rsidRPr="00F37C27">
        <w:rPr>
          <w:szCs w:val="24"/>
          <w:lang w:val="ru-RU"/>
        </w:rPr>
        <w:t xml:space="preserve"> 8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2B931C5F" w14:textId="77777777" w:rsidR="00F37C27" w:rsidRPr="00F37C27" w:rsidRDefault="00F37C27" w:rsidP="00496EC4">
      <w:pPr>
        <w:pStyle w:val="Heading1"/>
        <w:rPr>
          <w:rFonts w:asciiTheme="minorHAnsi" w:eastAsia="MS Mincho" w:hAnsiTheme="minorHAnsi" w:cstheme="minorHAnsi"/>
          <w:b w:val="0"/>
          <w:bCs/>
          <w:iCs/>
          <w:szCs w:val="24"/>
          <w:lang w:val="ru-RU"/>
        </w:rPr>
      </w:pPr>
      <w:r w:rsidRPr="00F37C27">
        <w:rPr>
          <w:bCs/>
          <w:szCs w:val="24"/>
          <w:lang w:val="ru-RU"/>
        </w:rPr>
        <w:t>14</w:t>
      </w:r>
      <w:r w:rsidRPr="00F37C27">
        <w:rPr>
          <w:szCs w:val="24"/>
          <w:lang w:val="ru-RU"/>
        </w:rPr>
        <w:tab/>
      </w:r>
      <w:r w:rsidRPr="00496EC4">
        <w:rPr>
          <w:lang w:val="ru-RU"/>
        </w:rPr>
        <w:t>Рабочий</w:t>
      </w:r>
      <w:r w:rsidRPr="00F37C27">
        <w:rPr>
          <w:bCs/>
          <w:szCs w:val="24"/>
          <w:lang w:val="ru-RU"/>
        </w:rPr>
        <w:t xml:space="preserve"> язык</w:t>
      </w:r>
    </w:p>
    <w:p w14:paraId="45B4219B"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Рабочим </w:t>
      </w:r>
      <w:r w:rsidRPr="00496EC4">
        <w:rPr>
          <w:lang w:val="ru-RU"/>
        </w:rPr>
        <w:t>языком</w:t>
      </w:r>
      <w:r w:rsidRPr="00F37C27">
        <w:rPr>
          <w:szCs w:val="24"/>
          <w:lang w:val="ru-RU"/>
        </w:rPr>
        <w:t xml:space="preserve"> является английский язык.</w:t>
      </w:r>
    </w:p>
    <w:p w14:paraId="2A7A20E2" w14:textId="77777777" w:rsidR="00F37C27" w:rsidRPr="00F37C27" w:rsidRDefault="00F37C27" w:rsidP="00496EC4">
      <w:pPr>
        <w:pStyle w:val="Heading1"/>
        <w:rPr>
          <w:rFonts w:asciiTheme="minorHAnsi" w:eastAsia="MS Mincho" w:hAnsiTheme="minorHAnsi" w:cstheme="minorHAnsi"/>
          <w:b w:val="0"/>
          <w:bCs/>
          <w:iCs/>
          <w:szCs w:val="24"/>
          <w:lang w:val="ru-RU"/>
        </w:rPr>
      </w:pPr>
      <w:r w:rsidRPr="00F37C27">
        <w:rPr>
          <w:bCs/>
          <w:szCs w:val="24"/>
          <w:lang w:val="ru-RU"/>
        </w:rPr>
        <w:t>15</w:t>
      </w:r>
      <w:r w:rsidRPr="00F37C27">
        <w:rPr>
          <w:szCs w:val="24"/>
          <w:lang w:val="ru-RU"/>
        </w:rPr>
        <w:tab/>
      </w:r>
      <w:r w:rsidRPr="00496EC4">
        <w:rPr>
          <w:lang w:val="ru-RU"/>
        </w:rPr>
        <w:t>Утверждение</w:t>
      </w:r>
      <w:r w:rsidRPr="00F37C27">
        <w:rPr>
          <w:bCs/>
          <w:szCs w:val="24"/>
          <w:lang w:val="ru-RU"/>
        </w:rPr>
        <w:t xml:space="preserve"> результатов работы</w:t>
      </w:r>
    </w:p>
    <w:p w14:paraId="2A4C5552" w14:textId="77777777" w:rsidR="00F37C27" w:rsidRPr="00F37C27" w:rsidRDefault="00F37C27" w:rsidP="00496EC4">
      <w:pPr>
        <w:rPr>
          <w:rFonts w:asciiTheme="minorHAnsi" w:eastAsia="DengXian" w:hAnsiTheme="minorHAnsi" w:cstheme="minorHAnsi"/>
          <w:szCs w:val="24"/>
          <w:lang w:val="ru-RU"/>
        </w:rPr>
      </w:pPr>
      <w:r w:rsidRPr="00496EC4">
        <w:rPr>
          <w:lang w:val="ru-RU"/>
        </w:rPr>
        <w:t>Утверждение</w:t>
      </w:r>
      <w:r w:rsidRPr="00F37C27">
        <w:rPr>
          <w:szCs w:val="24"/>
          <w:lang w:val="ru-RU"/>
        </w:rPr>
        <w:t xml:space="preserve"> должно происходить на основе консенсуса в соответствии с разделом 8.2 Рекомендации МСЭ-Т </w:t>
      </w:r>
      <w:r w:rsidRPr="003906D7">
        <w:rPr>
          <w:szCs w:val="24"/>
        </w:rPr>
        <w:t>A</w:t>
      </w:r>
      <w:r w:rsidRPr="00F37C27">
        <w:rPr>
          <w:szCs w:val="24"/>
          <w:lang w:val="ru-RU"/>
        </w:rPr>
        <w:t>.7.</w:t>
      </w:r>
    </w:p>
    <w:p w14:paraId="4D71EEC0" w14:textId="77777777" w:rsidR="00F37C27" w:rsidRPr="00F37C27" w:rsidRDefault="00F37C27" w:rsidP="00496EC4">
      <w:pPr>
        <w:pStyle w:val="Heading1"/>
        <w:rPr>
          <w:rFonts w:asciiTheme="minorHAnsi" w:eastAsia="MS Mincho" w:hAnsiTheme="minorHAnsi" w:cstheme="minorHAnsi"/>
          <w:b w:val="0"/>
          <w:bCs/>
          <w:iCs/>
          <w:szCs w:val="24"/>
          <w:lang w:val="ru-RU"/>
        </w:rPr>
      </w:pPr>
      <w:r w:rsidRPr="00F37C27">
        <w:rPr>
          <w:bCs/>
          <w:szCs w:val="24"/>
          <w:lang w:val="ru-RU"/>
        </w:rPr>
        <w:t>16</w:t>
      </w:r>
      <w:r w:rsidRPr="00F37C27">
        <w:rPr>
          <w:szCs w:val="24"/>
          <w:lang w:val="ru-RU"/>
        </w:rPr>
        <w:tab/>
      </w:r>
      <w:r w:rsidRPr="00496EC4">
        <w:rPr>
          <w:lang w:val="ru-RU"/>
        </w:rPr>
        <w:t>Рабочие</w:t>
      </w:r>
      <w:r w:rsidRPr="00F37C27">
        <w:rPr>
          <w:bCs/>
          <w:szCs w:val="24"/>
          <w:lang w:val="ru-RU"/>
        </w:rPr>
        <w:t xml:space="preserve"> руководящие указания</w:t>
      </w:r>
    </w:p>
    <w:p w14:paraId="26E10BED"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Рабочие </w:t>
      </w:r>
      <w:r w:rsidRPr="00496EC4">
        <w:rPr>
          <w:lang w:val="ru-RU"/>
        </w:rPr>
        <w:t>процедуры</w:t>
      </w:r>
      <w:r w:rsidRPr="00F37C27">
        <w:rPr>
          <w:szCs w:val="24"/>
          <w:lang w:val="ru-RU"/>
        </w:rPr>
        <w:t xml:space="preserve"> должны соответствовать процедурам собраний групп Докладчиков (Рекомендация МСЭ-</w:t>
      </w:r>
      <w:r w:rsidRPr="003906D7">
        <w:rPr>
          <w:szCs w:val="24"/>
        </w:rPr>
        <w:t>T</w:t>
      </w:r>
      <w:r w:rsidRPr="00F37C27">
        <w:rPr>
          <w:szCs w:val="24"/>
          <w:lang w:val="ru-RU"/>
        </w:rPr>
        <w:t xml:space="preserve"> </w:t>
      </w:r>
      <w:r w:rsidRPr="003906D7">
        <w:rPr>
          <w:szCs w:val="24"/>
        </w:rPr>
        <w:t>A</w:t>
      </w:r>
      <w:r w:rsidRPr="00F37C27">
        <w:rPr>
          <w:szCs w:val="24"/>
          <w:lang w:val="ru-RU"/>
        </w:rPr>
        <w:t>.1). Каких-либо дополнительных руководящих указаний по работе не предусмотрено.</w:t>
      </w:r>
    </w:p>
    <w:p w14:paraId="22934436" w14:textId="77777777" w:rsidR="00F37C27" w:rsidRPr="00F37C27" w:rsidRDefault="00F37C27" w:rsidP="00496EC4">
      <w:pPr>
        <w:pStyle w:val="Heading1"/>
        <w:rPr>
          <w:rFonts w:asciiTheme="minorHAnsi" w:eastAsia="MS Mincho" w:hAnsiTheme="minorHAnsi" w:cstheme="minorHAnsi"/>
          <w:b w:val="0"/>
          <w:bCs/>
          <w:iCs/>
          <w:szCs w:val="24"/>
          <w:lang w:val="ru-RU"/>
        </w:rPr>
      </w:pPr>
      <w:r w:rsidRPr="00F37C27">
        <w:rPr>
          <w:bCs/>
          <w:szCs w:val="24"/>
          <w:lang w:val="ru-RU"/>
        </w:rPr>
        <w:t>17</w:t>
      </w:r>
      <w:r w:rsidRPr="00F37C27">
        <w:rPr>
          <w:szCs w:val="24"/>
          <w:lang w:val="ru-RU"/>
        </w:rPr>
        <w:tab/>
      </w:r>
      <w:r w:rsidRPr="00496EC4">
        <w:rPr>
          <w:lang w:val="ru-RU"/>
        </w:rPr>
        <w:t>Отчеты</w:t>
      </w:r>
      <w:r w:rsidRPr="00F37C27">
        <w:rPr>
          <w:bCs/>
          <w:szCs w:val="24"/>
          <w:lang w:val="ru-RU"/>
        </w:rPr>
        <w:t xml:space="preserve"> о ходе работы</w:t>
      </w:r>
    </w:p>
    <w:p w14:paraId="06AC9F8A"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См. </w:t>
      </w:r>
      <w:r w:rsidRPr="00496EC4">
        <w:rPr>
          <w:lang w:val="ru-RU"/>
        </w:rPr>
        <w:t>раздел</w:t>
      </w:r>
      <w:r w:rsidRPr="00F37C27">
        <w:rPr>
          <w:szCs w:val="24"/>
          <w:lang w:val="ru-RU"/>
        </w:rPr>
        <w:t xml:space="preserve"> 3.6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27713565" w14:textId="77777777" w:rsidR="00F37C27" w:rsidRPr="00F37C27" w:rsidRDefault="00F37C27" w:rsidP="00496EC4">
      <w:pPr>
        <w:pStyle w:val="Heading1"/>
        <w:rPr>
          <w:rFonts w:asciiTheme="minorHAnsi" w:eastAsia="MS Mincho" w:hAnsiTheme="minorHAnsi" w:cstheme="minorHAnsi"/>
          <w:iCs/>
          <w:lang w:val="ru-RU"/>
        </w:rPr>
      </w:pPr>
      <w:r w:rsidRPr="00F37C27">
        <w:rPr>
          <w:lang w:val="ru-RU"/>
        </w:rPr>
        <w:t>18</w:t>
      </w:r>
      <w:r w:rsidRPr="00F37C27">
        <w:rPr>
          <w:lang w:val="ru-RU"/>
        </w:rPr>
        <w:tab/>
        <w:t>Объявление о создании Оперативной группы</w:t>
      </w:r>
    </w:p>
    <w:p w14:paraId="3D1A2960"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О создании Оперативной группы будет объявлено в циркулярном письме БСЭ, адресованном всем членам </w:t>
      </w:r>
      <w:r w:rsidRPr="00496EC4">
        <w:rPr>
          <w:lang w:val="ru-RU"/>
        </w:rPr>
        <w:t>МСЭ</w:t>
      </w:r>
      <w:r w:rsidRPr="00F37C27">
        <w:rPr>
          <w:szCs w:val="24"/>
          <w:lang w:val="ru-RU"/>
        </w:rPr>
        <w:t xml:space="preserve">, на веб-странице новостей МСЭ-Т </w:t>
      </w:r>
      <w:r w:rsidRPr="003906D7">
        <w:rPr>
          <w:szCs w:val="24"/>
        </w:rPr>
        <w:t>Newslog</w:t>
      </w:r>
      <w:r w:rsidRPr="00F37C27">
        <w:rPr>
          <w:szCs w:val="24"/>
          <w:lang w:val="ru-RU"/>
        </w:rPr>
        <w:t>, в пресс-релизах и с помощью других средств, включая переписку с другими заинтересованными организациями.</w:t>
      </w:r>
    </w:p>
    <w:p w14:paraId="2FB21EDE" w14:textId="77777777" w:rsidR="00F37C27" w:rsidRPr="00F37C27" w:rsidRDefault="00F37C27" w:rsidP="00496EC4">
      <w:pPr>
        <w:pStyle w:val="Heading1"/>
        <w:rPr>
          <w:rFonts w:asciiTheme="minorHAnsi" w:eastAsia="MS Mincho" w:hAnsiTheme="minorHAnsi" w:cstheme="minorHAnsi"/>
          <w:iCs/>
          <w:lang w:val="ru-RU"/>
        </w:rPr>
      </w:pPr>
      <w:r w:rsidRPr="00F37C27">
        <w:rPr>
          <w:lang w:val="ru-RU"/>
        </w:rPr>
        <w:t>19</w:t>
      </w:r>
      <w:r w:rsidRPr="00F37C27">
        <w:rPr>
          <w:lang w:val="ru-RU"/>
        </w:rPr>
        <w:tab/>
      </w:r>
      <w:r w:rsidRPr="00B61233">
        <w:rPr>
          <w:rFonts w:eastAsia="SimSun"/>
          <w:noProof/>
          <w:lang w:val="ru-RU" w:eastAsia="fr-CH"/>
        </w:rPr>
        <w:t>Основные</w:t>
      </w:r>
      <w:r w:rsidRPr="00F37C27">
        <w:rPr>
          <w:lang w:val="ru-RU"/>
        </w:rPr>
        <w:t xml:space="preserve"> этапы и продолжительность работы Оперативной группы</w:t>
      </w:r>
    </w:p>
    <w:p w14:paraId="5F570011"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Продолжительность работы Оперативной группы составляет один год с момента первого собрания с </w:t>
      </w:r>
      <w:r w:rsidRPr="00496EC4">
        <w:rPr>
          <w:lang w:val="ru-RU"/>
        </w:rPr>
        <w:t>возможностью</w:t>
      </w:r>
      <w:r w:rsidRPr="00F37C27">
        <w:rPr>
          <w:szCs w:val="24"/>
          <w:lang w:val="ru-RU"/>
        </w:rPr>
        <w:t xml:space="preserve"> продления.</w:t>
      </w:r>
    </w:p>
    <w:p w14:paraId="27AA68B7" w14:textId="77777777" w:rsidR="00F37C27" w:rsidRPr="00F37C27" w:rsidRDefault="00F37C27" w:rsidP="00496EC4">
      <w:pPr>
        <w:rPr>
          <w:rFonts w:asciiTheme="minorHAnsi" w:eastAsia="DengXian" w:hAnsiTheme="minorHAnsi" w:cstheme="minorHAnsi"/>
          <w:szCs w:val="24"/>
          <w:lang w:val="ru-RU"/>
        </w:rPr>
      </w:pPr>
      <w:r w:rsidRPr="00F37C27">
        <w:rPr>
          <w:szCs w:val="24"/>
          <w:lang w:val="ru-RU"/>
        </w:rPr>
        <w:t xml:space="preserve">Какое-либо продление после вышеуказанной даты производится по решению ИК20 МСЭ-Т в соответствии с Рекомендацией МСЭ-Т </w:t>
      </w:r>
      <w:r w:rsidRPr="003906D7">
        <w:rPr>
          <w:szCs w:val="24"/>
        </w:rPr>
        <w:t>A</w:t>
      </w:r>
      <w:r w:rsidRPr="00F37C27">
        <w:rPr>
          <w:szCs w:val="24"/>
          <w:lang w:val="ru-RU"/>
        </w:rPr>
        <w:t>.7.</w:t>
      </w:r>
    </w:p>
    <w:p w14:paraId="4F7FF478" w14:textId="77777777" w:rsidR="00F37C27" w:rsidRPr="00F37C27" w:rsidRDefault="00F37C27" w:rsidP="00496EC4">
      <w:pPr>
        <w:pStyle w:val="Heading1"/>
        <w:rPr>
          <w:rFonts w:asciiTheme="minorHAnsi" w:eastAsia="MS Mincho" w:hAnsiTheme="minorHAnsi" w:cstheme="minorHAnsi"/>
          <w:iCs/>
          <w:lang w:val="ru-RU"/>
        </w:rPr>
      </w:pPr>
      <w:r w:rsidRPr="00F37C27">
        <w:rPr>
          <w:lang w:val="ru-RU"/>
        </w:rPr>
        <w:t>20</w:t>
      </w:r>
      <w:r w:rsidRPr="00F37C27">
        <w:rPr>
          <w:lang w:val="ru-RU"/>
        </w:rPr>
        <w:tab/>
        <w:t>Права интеллектуальной собственности</w:t>
      </w:r>
    </w:p>
    <w:p w14:paraId="7AD27E13" w14:textId="77777777" w:rsidR="00F37C27" w:rsidRPr="00F37C27" w:rsidRDefault="00F37C27" w:rsidP="00496EC4">
      <w:pPr>
        <w:rPr>
          <w:szCs w:val="24"/>
          <w:lang w:val="ru-RU"/>
        </w:rPr>
      </w:pPr>
      <w:r w:rsidRPr="00F37C27">
        <w:rPr>
          <w:szCs w:val="24"/>
          <w:lang w:val="ru-RU"/>
        </w:rPr>
        <w:t xml:space="preserve">См. </w:t>
      </w:r>
      <w:r w:rsidRPr="00496EC4">
        <w:rPr>
          <w:lang w:val="ru-RU"/>
        </w:rPr>
        <w:t>раздел</w:t>
      </w:r>
      <w:r w:rsidRPr="00F37C27">
        <w:rPr>
          <w:szCs w:val="24"/>
          <w:lang w:val="ru-RU"/>
        </w:rPr>
        <w:t xml:space="preserve"> 7 Рекомендации МСЭ-</w:t>
      </w:r>
      <w:r w:rsidRPr="003906D7">
        <w:rPr>
          <w:szCs w:val="24"/>
        </w:rPr>
        <w:t>T</w:t>
      </w:r>
      <w:r w:rsidRPr="00F37C27">
        <w:rPr>
          <w:szCs w:val="24"/>
          <w:lang w:val="ru-RU"/>
        </w:rPr>
        <w:t xml:space="preserve"> </w:t>
      </w:r>
      <w:r w:rsidRPr="003906D7">
        <w:rPr>
          <w:szCs w:val="24"/>
        </w:rPr>
        <w:t>A</w:t>
      </w:r>
      <w:r w:rsidRPr="00F37C27">
        <w:rPr>
          <w:szCs w:val="24"/>
          <w:lang w:val="ru-RU"/>
        </w:rPr>
        <w:t>.7.</w:t>
      </w:r>
    </w:p>
    <w:p w14:paraId="5A0E6786" w14:textId="4220BF6A" w:rsidR="00F37C27" w:rsidRPr="00F37C27" w:rsidRDefault="00F37C27" w:rsidP="00F37C27">
      <w:pPr>
        <w:spacing w:before="720"/>
        <w:jc w:val="center"/>
        <w:rPr>
          <w:lang w:val="en-US"/>
        </w:rPr>
      </w:pPr>
      <w:r w:rsidRPr="003906D7">
        <w:rPr>
          <w:szCs w:val="24"/>
        </w:rPr>
        <w:t>______________</w:t>
      </w:r>
    </w:p>
    <w:sectPr w:rsidR="00F37C27" w:rsidRPr="00F37C27" w:rsidSect="001A1F24">
      <w:headerReference w:type="default" r:id="rId31"/>
      <w:footerReference w:type="first" r:id="rId32"/>
      <w:type w:val="oddPage"/>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8EF1" w14:textId="77777777" w:rsidR="00C96663" w:rsidRDefault="00C96663">
      <w:r>
        <w:separator/>
      </w:r>
    </w:p>
  </w:endnote>
  <w:endnote w:type="continuationSeparator" w:id="0">
    <w:p w14:paraId="385DD31A" w14:textId="77777777" w:rsidR="00C96663" w:rsidRDefault="00C96663">
      <w:r>
        <w:continuationSeparator/>
      </w:r>
    </w:p>
  </w:endnote>
  <w:endnote w:type="continuationNotice" w:id="1">
    <w:p w14:paraId="5DCB2947" w14:textId="77777777" w:rsidR="00C96663" w:rsidRDefault="00C966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Calibri Bold">
    <w:panose1 w:val="00000000000000000000"/>
    <w:charset w:val="00"/>
    <w:family w:val="roman"/>
    <w:notTrueType/>
    <w:pitch w:val="default"/>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6B5F" w14:textId="56E552CD" w:rsidR="00FA46A0" w:rsidRPr="000A1295" w:rsidRDefault="004A54F8">
    <w:pPr>
      <w:pStyle w:val="FirstFooter"/>
      <w:ind w:left="-397" w:right="-397"/>
      <w:jc w:val="center"/>
      <w:rPr>
        <w:sz w:val="18"/>
        <w:szCs w:val="18"/>
      </w:rPr>
    </w:pPr>
    <w:r w:rsidRPr="000A1295">
      <w:rPr>
        <w:color w:val="0070C0"/>
        <w:sz w:val="18"/>
        <w:szCs w:val="18"/>
      </w:rPr>
      <w:t>International Telecommunication Union • Place des Nations • CH-1211 Geneva 20 • Switzerland</w:t>
    </w:r>
    <w:r w:rsidRPr="000A1295">
      <w:rPr>
        <w:color w:val="0070C0"/>
        <w:sz w:val="18"/>
        <w:szCs w:val="18"/>
      </w:rPr>
      <w:br/>
    </w:r>
    <w:r w:rsidRPr="000A1295">
      <w:rPr>
        <w:color w:val="0070C0"/>
        <w:sz w:val="18"/>
        <w:szCs w:val="18"/>
        <w:lang w:val="ru-RU"/>
      </w:rPr>
      <w:t>Тел.</w:t>
    </w:r>
    <w:r w:rsidRPr="000A1295">
      <w:rPr>
        <w:color w:val="0070C0"/>
        <w:sz w:val="18"/>
        <w:szCs w:val="18"/>
      </w:rPr>
      <w:t xml:space="preserve">: +41 22 730 5111 • </w:t>
    </w:r>
    <w:r w:rsidRPr="000A1295">
      <w:rPr>
        <w:color w:val="0070C0"/>
        <w:sz w:val="18"/>
        <w:szCs w:val="18"/>
        <w:lang w:val="ru-RU"/>
      </w:rPr>
      <w:t>Факс</w:t>
    </w:r>
    <w:r w:rsidRPr="000A1295">
      <w:rPr>
        <w:color w:val="0070C0"/>
        <w:sz w:val="18"/>
        <w:szCs w:val="18"/>
      </w:rPr>
      <w:t xml:space="preserve">: +41 22 733 7256 • </w:t>
    </w:r>
    <w:r w:rsidRPr="000A1295">
      <w:rPr>
        <w:color w:val="0070C0"/>
        <w:sz w:val="18"/>
        <w:szCs w:val="18"/>
        <w:lang w:val="ru-RU"/>
      </w:rPr>
      <w:t>Эл. почта</w:t>
    </w:r>
    <w:r w:rsidRPr="000A1295">
      <w:rPr>
        <w:color w:val="0070C0"/>
        <w:sz w:val="18"/>
        <w:szCs w:val="18"/>
      </w:rPr>
      <w:t xml:space="preserve">: </w:t>
    </w:r>
    <w:hyperlink r:id="rId1" w:history="1">
      <w:r w:rsidRPr="000A1295">
        <w:rPr>
          <w:rStyle w:val="Hyperlink"/>
          <w:color w:val="0070C0"/>
          <w:sz w:val="18"/>
          <w:szCs w:val="18"/>
        </w:rPr>
        <w:t>itumail@itu.int</w:t>
      </w:r>
    </w:hyperlink>
    <w:r w:rsidRPr="000A1295">
      <w:rPr>
        <w:color w:val="0070C0"/>
        <w:sz w:val="18"/>
        <w:szCs w:val="18"/>
      </w:rPr>
      <w:t xml:space="preserve"> • </w:t>
    </w:r>
    <w:hyperlink r:id="rId2" w:history="1">
      <w:r w:rsidRPr="000A1295">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FB85" w14:textId="77777777" w:rsidR="00C96663" w:rsidRDefault="00C96663">
      <w:r>
        <w:t>____________________</w:t>
      </w:r>
    </w:p>
  </w:footnote>
  <w:footnote w:type="continuationSeparator" w:id="0">
    <w:p w14:paraId="7137066F" w14:textId="77777777" w:rsidR="00C96663" w:rsidRDefault="00C96663">
      <w:r>
        <w:continuationSeparator/>
      </w:r>
    </w:p>
  </w:footnote>
  <w:footnote w:type="continuationNotice" w:id="1">
    <w:p w14:paraId="53E6DE21" w14:textId="77777777" w:rsidR="00C96663" w:rsidRDefault="00C9666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48258"/>
      <w:docPartObj>
        <w:docPartGallery w:val="Page Numbers (Top of Page)"/>
        <w:docPartUnique/>
      </w:docPartObj>
    </w:sdtPr>
    <w:sdtEndPr>
      <w:rPr>
        <w:noProof/>
      </w:rPr>
    </w:sdtEndPr>
    <w:sdtContent>
      <w:p w14:paraId="510C5649" w14:textId="546ADB3C" w:rsidR="00982411" w:rsidRDefault="00982411">
        <w:pPr>
          <w:pStyle w:val="Header"/>
        </w:pPr>
        <w:r>
          <w:fldChar w:fldCharType="begin"/>
        </w:r>
        <w:r>
          <w:instrText xml:space="preserve"> PAGE   \* MERGEFORMAT </w:instrText>
        </w:r>
        <w:r>
          <w:fldChar w:fldCharType="separate"/>
        </w:r>
        <w:r>
          <w:rPr>
            <w:noProof/>
          </w:rPr>
          <w:t>2</w:t>
        </w:r>
        <w:r>
          <w:rPr>
            <w:noProof/>
          </w:rPr>
          <w:fldChar w:fldCharType="end"/>
        </w:r>
      </w:p>
    </w:sdtContent>
  </w:sdt>
  <w:p w14:paraId="0E56D3CB" w14:textId="5B5D492F" w:rsidR="003E38F2" w:rsidRDefault="00982411" w:rsidP="00414B3C">
    <w:pPr>
      <w:pStyle w:val="Header"/>
      <w:rPr>
        <w:lang w:val="fr-CH"/>
      </w:rPr>
    </w:pPr>
    <w:r>
      <w:rPr>
        <w:lang w:val="ru-RU"/>
      </w:rPr>
      <w:t xml:space="preserve">Циркуляр </w:t>
    </w:r>
    <w:r w:rsidR="00F37C27">
      <w:rPr>
        <w:lang w:val="en-US"/>
      </w:rPr>
      <w:t>147</w:t>
    </w:r>
    <w:r>
      <w:rPr>
        <w:lang w:val="ru-RU"/>
      </w:rPr>
      <w:t xml:space="preserve"> БСЭ</w:t>
    </w:r>
  </w:p>
  <w:p w14:paraId="73EBCB21" w14:textId="77777777" w:rsidR="00B61233" w:rsidRPr="00B61233" w:rsidRDefault="00B61233" w:rsidP="00414B3C">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AC7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703A"/>
    <w:multiLevelType w:val="hybridMultilevel"/>
    <w:tmpl w:val="871A4FE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1" w15:restartNumberingAfterBreak="0">
    <w:nsid w:val="0E3705AC"/>
    <w:multiLevelType w:val="hybridMultilevel"/>
    <w:tmpl w:val="63FAD23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0E2915"/>
    <w:multiLevelType w:val="hybridMultilevel"/>
    <w:tmpl w:val="9C085504"/>
    <w:lvl w:ilvl="0" w:tplc="93885BF2">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F04235"/>
    <w:multiLevelType w:val="hybridMultilevel"/>
    <w:tmpl w:val="3F864442"/>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A05BAF"/>
    <w:multiLevelType w:val="hybridMultilevel"/>
    <w:tmpl w:val="FF5C2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026CDF"/>
    <w:multiLevelType w:val="multilevel"/>
    <w:tmpl w:val="DFC4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4B579A"/>
    <w:multiLevelType w:val="hybridMultilevel"/>
    <w:tmpl w:val="018EF066"/>
    <w:lvl w:ilvl="0" w:tplc="5E9CFA56">
      <w:start w:val="1"/>
      <w:numFmt w:val="bullet"/>
      <w:lvlText w:val="-"/>
      <w:lvlJc w:val="left"/>
      <w:pPr>
        <w:ind w:left="10000" w:hanging="360"/>
      </w:pPr>
      <w:rPr>
        <w:rFonts w:ascii="Courier New" w:hAnsi="Courier New" w:hint="default"/>
      </w:rPr>
    </w:lvl>
    <w:lvl w:ilvl="1" w:tplc="08090003" w:tentative="1">
      <w:start w:val="1"/>
      <w:numFmt w:val="bullet"/>
      <w:lvlText w:val="o"/>
      <w:lvlJc w:val="left"/>
      <w:pPr>
        <w:ind w:left="10720" w:hanging="360"/>
      </w:pPr>
      <w:rPr>
        <w:rFonts w:ascii="Courier New" w:hAnsi="Courier New" w:cs="Courier New" w:hint="default"/>
      </w:rPr>
    </w:lvl>
    <w:lvl w:ilvl="2" w:tplc="08090005" w:tentative="1">
      <w:start w:val="1"/>
      <w:numFmt w:val="bullet"/>
      <w:lvlText w:val=""/>
      <w:lvlJc w:val="left"/>
      <w:pPr>
        <w:ind w:left="11440" w:hanging="360"/>
      </w:pPr>
      <w:rPr>
        <w:rFonts w:ascii="Wingdings" w:hAnsi="Wingdings" w:hint="default"/>
      </w:rPr>
    </w:lvl>
    <w:lvl w:ilvl="3" w:tplc="08090001" w:tentative="1">
      <w:start w:val="1"/>
      <w:numFmt w:val="bullet"/>
      <w:lvlText w:val=""/>
      <w:lvlJc w:val="left"/>
      <w:pPr>
        <w:ind w:left="12160" w:hanging="360"/>
      </w:pPr>
      <w:rPr>
        <w:rFonts w:ascii="Symbol" w:hAnsi="Symbol" w:hint="default"/>
      </w:rPr>
    </w:lvl>
    <w:lvl w:ilvl="4" w:tplc="08090003" w:tentative="1">
      <w:start w:val="1"/>
      <w:numFmt w:val="bullet"/>
      <w:lvlText w:val="o"/>
      <w:lvlJc w:val="left"/>
      <w:pPr>
        <w:ind w:left="12880" w:hanging="360"/>
      </w:pPr>
      <w:rPr>
        <w:rFonts w:ascii="Courier New" w:hAnsi="Courier New" w:cs="Courier New" w:hint="default"/>
      </w:rPr>
    </w:lvl>
    <w:lvl w:ilvl="5" w:tplc="08090005" w:tentative="1">
      <w:start w:val="1"/>
      <w:numFmt w:val="bullet"/>
      <w:lvlText w:val=""/>
      <w:lvlJc w:val="left"/>
      <w:pPr>
        <w:ind w:left="13600" w:hanging="360"/>
      </w:pPr>
      <w:rPr>
        <w:rFonts w:ascii="Wingdings" w:hAnsi="Wingdings" w:hint="default"/>
      </w:rPr>
    </w:lvl>
    <w:lvl w:ilvl="6" w:tplc="08090001" w:tentative="1">
      <w:start w:val="1"/>
      <w:numFmt w:val="bullet"/>
      <w:lvlText w:val=""/>
      <w:lvlJc w:val="left"/>
      <w:pPr>
        <w:ind w:left="14320" w:hanging="360"/>
      </w:pPr>
      <w:rPr>
        <w:rFonts w:ascii="Symbol" w:hAnsi="Symbol" w:hint="default"/>
      </w:rPr>
    </w:lvl>
    <w:lvl w:ilvl="7" w:tplc="08090003" w:tentative="1">
      <w:start w:val="1"/>
      <w:numFmt w:val="bullet"/>
      <w:lvlText w:val="o"/>
      <w:lvlJc w:val="left"/>
      <w:pPr>
        <w:ind w:left="15040" w:hanging="360"/>
      </w:pPr>
      <w:rPr>
        <w:rFonts w:ascii="Courier New" w:hAnsi="Courier New" w:cs="Courier New" w:hint="default"/>
      </w:rPr>
    </w:lvl>
    <w:lvl w:ilvl="8" w:tplc="08090005" w:tentative="1">
      <w:start w:val="1"/>
      <w:numFmt w:val="bullet"/>
      <w:lvlText w:val=""/>
      <w:lvlJc w:val="left"/>
      <w:pPr>
        <w:ind w:left="15760" w:hanging="360"/>
      </w:pPr>
      <w:rPr>
        <w:rFonts w:ascii="Wingdings" w:hAnsi="Wingdings" w:hint="default"/>
      </w:rPr>
    </w:lvl>
  </w:abstractNum>
  <w:abstractNum w:abstractNumId="17" w15:restartNumberingAfterBreak="0">
    <w:nsid w:val="207021EE"/>
    <w:multiLevelType w:val="hybridMultilevel"/>
    <w:tmpl w:val="C36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32804"/>
    <w:multiLevelType w:val="hybridMultilevel"/>
    <w:tmpl w:val="B0C61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BC11AF"/>
    <w:multiLevelType w:val="hybridMultilevel"/>
    <w:tmpl w:val="BFE68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AB52A6"/>
    <w:multiLevelType w:val="hybridMultilevel"/>
    <w:tmpl w:val="8BFA83A6"/>
    <w:lvl w:ilvl="0" w:tplc="FBDE1E76">
      <w:start w:val="1"/>
      <w:numFmt w:val="decimal"/>
      <w:lvlText w:val="%1."/>
      <w:lvlJc w:val="left"/>
      <w:pPr>
        <w:ind w:left="3108" w:hanging="360"/>
      </w:pPr>
      <w:rPr>
        <w:rFonts w:asciiTheme="minorHAnsi" w:hAnsiTheme="minorHAnsi" w:cstheme="minorHAnsi" w:hint="default"/>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21" w15:restartNumberingAfterBreak="0">
    <w:nsid w:val="38C35D22"/>
    <w:multiLevelType w:val="hybridMultilevel"/>
    <w:tmpl w:val="6908CCA0"/>
    <w:lvl w:ilvl="0" w:tplc="B8922AB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818CE"/>
    <w:multiLevelType w:val="hybridMultilevel"/>
    <w:tmpl w:val="DD9E6F70"/>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002C57"/>
    <w:multiLevelType w:val="multilevel"/>
    <w:tmpl w:val="8972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F1674"/>
    <w:multiLevelType w:val="multilevel"/>
    <w:tmpl w:val="49465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D4613"/>
    <w:multiLevelType w:val="hybridMultilevel"/>
    <w:tmpl w:val="6AF22DAC"/>
    <w:lvl w:ilvl="0" w:tplc="C56EB4F8">
      <w:numFmt w:val="bullet"/>
      <w:lvlText w:val="•"/>
      <w:lvlJc w:val="left"/>
      <w:pPr>
        <w:ind w:left="282" w:hanging="390"/>
      </w:pPr>
      <w:rPr>
        <w:rFonts w:ascii="Calibri" w:eastAsia="Times New Roman" w:hAnsi="Calibri" w:cs="Calibri"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6" w15:restartNumberingAfterBreak="0">
    <w:nsid w:val="5B8377D3"/>
    <w:multiLevelType w:val="hybridMultilevel"/>
    <w:tmpl w:val="39143DCC"/>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24433"/>
    <w:multiLevelType w:val="hybridMultilevel"/>
    <w:tmpl w:val="FF5C2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54F14C"/>
    <w:multiLevelType w:val="hybridMultilevel"/>
    <w:tmpl w:val="96EC77A2"/>
    <w:lvl w:ilvl="0" w:tplc="041ACD5C">
      <w:start w:val="1"/>
      <w:numFmt w:val="decimal"/>
      <w:lvlText w:val="%1."/>
      <w:lvlJc w:val="left"/>
      <w:pPr>
        <w:ind w:left="360" w:hanging="360"/>
      </w:pPr>
    </w:lvl>
    <w:lvl w:ilvl="1" w:tplc="FAA04DE2">
      <w:start w:val="1"/>
      <w:numFmt w:val="lowerLetter"/>
      <w:lvlText w:val="%2."/>
      <w:lvlJc w:val="left"/>
      <w:pPr>
        <w:ind w:left="1080" w:hanging="360"/>
      </w:pPr>
    </w:lvl>
    <w:lvl w:ilvl="2" w:tplc="339EB42A">
      <w:start w:val="1"/>
      <w:numFmt w:val="lowerRoman"/>
      <w:lvlText w:val="%3."/>
      <w:lvlJc w:val="right"/>
      <w:pPr>
        <w:ind w:left="1800" w:hanging="180"/>
      </w:pPr>
    </w:lvl>
    <w:lvl w:ilvl="3" w:tplc="576ADAE8">
      <w:start w:val="1"/>
      <w:numFmt w:val="decimal"/>
      <w:lvlText w:val="%4."/>
      <w:lvlJc w:val="left"/>
      <w:pPr>
        <w:ind w:left="2520" w:hanging="360"/>
      </w:pPr>
    </w:lvl>
    <w:lvl w:ilvl="4" w:tplc="73340C22">
      <w:start w:val="1"/>
      <w:numFmt w:val="lowerLetter"/>
      <w:lvlText w:val="%5."/>
      <w:lvlJc w:val="left"/>
      <w:pPr>
        <w:ind w:left="3240" w:hanging="360"/>
      </w:pPr>
    </w:lvl>
    <w:lvl w:ilvl="5" w:tplc="DED2CB92">
      <w:start w:val="1"/>
      <w:numFmt w:val="lowerRoman"/>
      <w:lvlText w:val="%6."/>
      <w:lvlJc w:val="right"/>
      <w:pPr>
        <w:ind w:left="3960" w:hanging="180"/>
      </w:pPr>
    </w:lvl>
    <w:lvl w:ilvl="6" w:tplc="4628F202">
      <w:start w:val="1"/>
      <w:numFmt w:val="decimal"/>
      <w:lvlText w:val="%7."/>
      <w:lvlJc w:val="left"/>
      <w:pPr>
        <w:ind w:left="4680" w:hanging="360"/>
      </w:pPr>
    </w:lvl>
    <w:lvl w:ilvl="7" w:tplc="BA083F2E">
      <w:start w:val="1"/>
      <w:numFmt w:val="lowerLetter"/>
      <w:lvlText w:val="%8."/>
      <w:lvlJc w:val="left"/>
      <w:pPr>
        <w:ind w:left="5400" w:hanging="360"/>
      </w:pPr>
    </w:lvl>
    <w:lvl w:ilvl="8" w:tplc="4DE4824E">
      <w:start w:val="1"/>
      <w:numFmt w:val="lowerRoman"/>
      <w:lvlText w:val="%9."/>
      <w:lvlJc w:val="right"/>
      <w:pPr>
        <w:ind w:left="6120" w:hanging="180"/>
      </w:pPr>
    </w:lvl>
  </w:abstractNum>
  <w:abstractNum w:abstractNumId="29"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32882"/>
    <w:multiLevelType w:val="hybridMultilevel"/>
    <w:tmpl w:val="4364E1C6"/>
    <w:lvl w:ilvl="0" w:tplc="4B4C0A6A">
      <w:start w:val="1"/>
      <w:numFmt w:val="decimal"/>
      <w:lvlText w:val="%1"/>
      <w:lvlJc w:val="left"/>
      <w:pPr>
        <w:ind w:left="115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6B1E3E"/>
    <w:multiLevelType w:val="hybridMultilevel"/>
    <w:tmpl w:val="54C0B476"/>
    <w:lvl w:ilvl="0" w:tplc="95487B40">
      <w:start w:val="1"/>
      <w:numFmt w:val="decimal"/>
      <w:lvlText w:val="%1"/>
      <w:lvlJc w:val="left"/>
      <w:pPr>
        <w:ind w:left="360" w:hanging="360"/>
      </w:pPr>
      <w:rPr>
        <w:rFonts w:hint="default"/>
      </w:rPr>
    </w:lvl>
    <w:lvl w:ilvl="1" w:tplc="D1A40978" w:tentative="1">
      <w:start w:val="1"/>
      <w:numFmt w:val="lowerLetter"/>
      <w:lvlText w:val="%2."/>
      <w:lvlJc w:val="left"/>
      <w:pPr>
        <w:ind w:left="1440" w:hanging="360"/>
      </w:pPr>
    </w:lvl>
    <w:lvl w:ilvl="2" w:tplc="8E720E1A" w:tentative="1">
      <w:start w:val="1"/>
      <w:numFmt w:val="lowerRoman"/>
      <w:lvlText w:val="%3."/>
      <w:lvlJc w:val="right"/>
      <w:pPr>
        <w:ind w:left="2160" w:hanging="180"/>
      </w:pPr>
    </w:lvl>
    <w:lvl w:ilvl="3" w:tplc="5E5A2390" w:tentative="1">
      <w:start w:val="1"/>
      <w:numFmt w:val="decimal"/>
      <w:lvlText w:val="%4."/>
      <w:lvlJc w:val="left"/>
      <w:pPr>
        <w:ind w:left="2880" w:hanging="360"/>
      </w:pPr>
    </w:lvl>
    <w:lvl w:ilvl="4" w:tplc="D5A0F65A" w:tentative="1">
      <w:start w:val="1"/>
      <w:numFmt w:val="lowerLetter"/>
      <w:lvlText w:val="%5."/>
      <w:lvlJc w:val="left"/>
      <w:pPr>
        <w:ind w:left="3600" w:hanging="360"/>
      </w:pPr>
    </w:lvl>
    <w:lvl w:ilvl="5" w:tplc="772A14C0" w:tentative="1">
      <w:start w:val="1"/>
      <w:numFmt w:val="lowerRoman"/>
      <w:lvlText w:val="%6."/>
      <w:lvlJc w:val="right"/>
      <w:pPr>
        <w:ind w:left="4320" w:hanging="180"/>
      </w:pPr>
    </w:lvl>
    <w:lvl w:ilvl="6" w:tplc="85847FBE" w:tentative="1">
      <w:start w:val="1"/>
      <w:numFmt w:val="decimal"/>
      <w:lvlText w:val="%7."/>
      <w:lvlJc w:val="left"/>
      <w:pPr>
        <w:ind w:left="5040" w:hanging="360"/>
      </w:pPr>
    </w:lvl>
    <w:lvl w:ilvl="7" w:tplc="1A6ACA92" w:tentative="1">
      <w:start w:val="1"/>
      <w:numFmt w:val="lowerLetter"/>
      <w:lvlText w:val="%8."/>
      <w:lvlJc w:val="left"/>
      <w:pPr>
        <w:ind w:left="5760" w:hanging="360"/>
      </w:pPr>
    </w:lvl>
    <w:lvl w:ilvl="8" w:tplc="E5A21D14" w:tentative="1">
      <w:start w:val="1"/>
      <w:numFmt w:val="lowerRoman"/>
      <w:lvlText w:val="%9."/>
      <w:lvlJc w:val="right"/>
      <w:pPr>
        <w:ind w:left="6480" w:hanging="180"/>
      </w:pPr>
    </w:lvl>
  </w:abstractNum>
  <w:abstractNum w:abstractNumId="32" w15:restartNumberingAfterBreak="0">
    <w:nsid w:val="7DAF0075"/>
    <w:multiLevelType w:val="hybridMultilevel"/>
    <w:tmpl w:val="7BDC3324"/>
    <w:lvl w:ilvl="0" w:tplc="C2B8B9E6">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6577B"/>
    <w:multiLevelType w:val="hybridMultilevel"/>
    <w:tmpl w:val="99025720"/>
    <w:lvl w:ilvl="0" w:tplc="FFFFFFFF">
      <w:start w:val="1"/>
      <w:numFmt w:val="bullet"/>
      <w:lvlText w:val="-"/>
      <w:lvlJc w:val="left"/>
      <w:pPr>
        <w:ind w:left="1440" w:hanging="360"/>
      </w:pPr>
      <w:rPr>
        <w:rFonts w:ascii="Calibri" w:hAnsi="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7534476">
    <w:abstractNumId w:val="9"/>
  </w:num>
  <w:num w:numId="2" w16cid:durableId="850677691">
    <w:abstractNumId w:val="7"/>
  </w:num>
  <w:num w:numId="3" w16cid:durableId="1633250963">
    <w:abstractNumId w:val="6"/>
  </w:num>
  <w:num w:numId="4" w16cid:durableId="784083911">
    <w:abstractNumId w:val="5"/>
  </w:num>
  <w:num w:numId="5" w16cid:durableId="969439980">
    <w:abstractNumId w:val="4"/>
  </w:num>
  <w:num w:numId="6" w16cid:durableId="324210963">
    <w:abstractNumId w:val="8"/>
  </w:num>
  <w:num w:numId="7" w16cid:durableId="716930457">
    <w:abstractNumId w:val="3"/>
  </w:num>
  <w:num w:numId="8" w16cid:durableId="594706383">
    <w:abstractNumId w:val="2"/>
  </w:num>
  <w:num w:numId="9" w16cid:durableId="550073244">
    <w:abstractNumId w:val="1"/>
  </w:num>
  <w:num w:numId="10" w16cid:durableId="247665223">
    <w:abstractNumId w:val="0"/>
  </w:num>
  <w:num w:numId="11" w16cid:durableId="661348449">
    <w:abstractNumId w:val="15"/>
  </w:num>
  <w:num w:numId="12" w16cid:durableId="534386655">
    <w:abstractNumId w:val="23"/>
  </w:num>
  <w:num w:numId="13" w16cid:durableId="259024582">
    <w:abstractNumId w:val="24"/>
  </w:num>
  <w:num w:numId="14" w16cid:durableId="68507006">
    <w:abstractNumId w:val="28"/>
  </w:num>
  <w:num w:numId="15" w16cid:durableId="1523322403">
    <w:abstractNumId w:val="27"/>
  </w:num>
  <w:num w:numId="16" w16cid:durableId="1341545519">
    <w:abstractNumId w:val="11"/>
  </w:num>
  <w:num w:numId="17" w16cid:durableId="663900088">
    <w:abstractNumId w:val="10"/>
  </w:num>
  <w:num w:numId="18" w16cid:durableId="1883980613">
    <w:abstractNumId w:val="25"/>
  </w:num>
  <w:num w:numId="19" w16cid:durableId="1523931048">
    <w:abstractNumId w:val="33"/>
  </w:num>
  <w:num w:numId="20" w16cid:durableId="496574885">
    <w:abstractNumId w:val="14"/>
  </w:num>
  <w:num w:numId="21" w16cid:durableId="241914137">
    <w:abstractNumId w:val="22"/>
  </w:num>
  <w:num w:numId="22" w16cid:durableId="725489192">
    <w:abstractNumId w:val="20"/>
  </w:num>
  <w:num w:numId="23" w16cid:durableId="1985118205">
    <w:abstractNumId w:val="19"/>
  </w:num>
  <w:num w:numId="24" w16cid:durableId="2083986707">
    <w:abstractNumId w:val="17"/>
  </w:num>
  <w:num w:numId="25" w16cid:durableId="1505509332">
    <w:abstractNumId w:val="12"/>
  </w:num>
  <w:num w:numId="26" w16cid:durableId="150218594">
    <w:abstractNumId w:val="16"/>
  </w:num>
  <w:num w:numId="27" w16cid:durableId="942616608">
    <w:abstractNumId w:val="31"/>
  </w:num>
  <w:num w:numId="28" w16cid:durableId="334769545">
    <w:abstractNumId w:val="18"/>
  </w:num>
  <w:num w:numId="29" w16cid:durableId="1559976025">
    <w:abstractNumId w:val="30"/>
  </w:num>
  <w:num w:numId="30" w16cid:durableId="1660573812">
    <w:abstractNumId w:val="29"/>
  </w:num>
  <w:num w:numId="31" w16cid:durableId="1090812189">
    <w:abstractNumId w:val="13"/>
  </w:num>
  <w:num w:numId="32" w16cid:durableId="2060477074">
    <w:abstractNumId w:val="21"/>
  </w:num>
  <w:num w:numId="33" w16cid:durableId="1148745958">
    <w:abstractNumId w:val="26"/>
  </w:num>
  <w:num w:numId="34" w16cid:durableId="7680850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3C"/>
    <w:rsid w:val="00001AAE"/>
    <w:rsid w:val="00002FF2"/>
    <w:rsid w:val="00011DBA"/>
    <w:rsid w:val="00012BD3"/>
    <w:rsid w:val="0001340E"/>
    <w:rsid w:val="00013CE5"/>
    <w:rsid w:val="0001721C"/>
    <w:rsid w:val="000173C4"/>
    <w:rsid w:val="0002285F"/>
    <w:rsid w:val="00022E6B"/>
    <w:rsid w:val="000247AE"/>
    <w:rsid w:val="00027795"/>
    <w:rsid w:val="00030121"/>
    <w:rsid w:val="0003097A"/>
    <w:rsid w:val="0003507E"/>
    <w:rsid w:val="000401F5"/>
    <w:rsid w:val="00042566"/>
    <w:rsid w:val="00043883"/>
    <w:rsid w:val="0004490E"/>
    <w:rsid w:val="00046536"/>
    <w:rsid w:val="00051AD0"/>
    <w:rsid w:val="00052F8C"/>
    <w:rsid w:val="000540DE"/>
    <w:rsid w:val="00054F8C"/>
    <w:rsid w:val="00061617"/>
    <w:rsid w:val="00063797"/>
    <w:rsid w:val="000651B7"/>
    <w:rsid w:val="00065F36"/>
    <w:rsid w:val="00067894"/>
    <w:rsid w:val="00070535"/>
    <w:rsid w:val="00072A8D"/>
    <w:rsid w:val="00073003"/>
    <w:rsid w:val="00073A14"/>
    <w:rsid w:val="00076ACF"/>
    <w:rsid w:val="00081DB8"/>
    <w:rsid w:val="00084303"/>
    <w:rsid w:val="00092637"/>
    <w:rsid w:val="00095717"/>
    <w:rsid w:val="000968A5"/>
    <w:rsid w:val="0009789E"/>
    <w:rsid w:val="00097BF0"/>
    <w:rsid w:val="000A062C"/>
    <w:rsid w:val="000A1295"/>
    <w:rsid w:val="000A2556"/>
    <w:rsid w:val="000A4572"/>
    <w:rsid w:val="000A5C92"/>
    <w:rsid w:val="000A72DA"/>
    <w:rsid w:val="000A76FE"/>
    <w:rsid w:val="000B0429"/>
    <w:rsid w:val="000B15C8"/>
    <w:rsid w:val="000B7244"/>
    <w:rsid w:val="000B7C8A"/>
    <w:rsid w:val="000C0281"/>
    <w:rsid w:val="000C2B0C"/>
    <w:rsid w:val="000D04CE"/>
    <w:rsid w:val="000D32E2"/>
    <w:rsid w:val="000D765E"/>
    <w:rsid w:val="000E1902"/>
    <w:rsid w:val="000E53D3"/>
    <w:rsid w:val="000E553A"/>
    <w:rsid w:val="000E7DF3"/>
    <w:rsid w:val="000F061C"/>
    <w:rsid w:val="000F0778"/>
    <w:rsid w:val="000F1F7D"/>
    <w:rsid w:val="000F5BC0"/>
    <w:rsid w:val="000F647B"/>
    <w:rsid w:val="000F6B58"/>
    <w:rsid w:val="0010187E"/>
    <w:rsid w:val="001018E1"/>
    <w:rsid w:val="00102A9F"/>
    <w:rsid w:val="00107B38"/>
    <w:rsid w:val="00110FFC"/>
    <w:rsid w:val="00111F93"/>
    <w:rsid w:val="00112F37"/>
    <w:rsid w:val="00115B12"/>
    <w:rsid w:val="001223B6"/>
    <w:rsid w:val="00130580"/>
    <w:rsid w:val="001306A8"/>
    <w:rsid w:val="001307D4"/>
    <w:rsid w:val="001327C8"/>
    <w:rsid w:val="00132AC6"/>
    <w:rsid w:val="00137359"/>
    <w:rsid w:val="00137F0D"/>
    <w:rsid w:val="00140DD3"/>
    <w:rsid w:val="001446F1"/>
    <w:rsid w:val="001458AB"/>
    <w:rsid w:val="00145CF7"/>
    <w:rsid w:val="00146D4B"/>
    <w:rsid w:val="0014773A"/>
    <w:rsid w:val="00150248"/>
    <w:rsid w:val="00151220"/>
    <w:rsid w:val="00154DC2"/>
    <w:rsid w:val="0015527B"/>
    <w:rsid w:val="0015546B"/>
    <w:rsid w:val="001557D6"/>
    <w:rsid w:val="0016113E"/>
    <w:rsid w:val="0016117D"/>
    <w:rsid w:val="00163E7E"/>
    <w:rsid w:val="00164CB5"/>
    <w:rsid w:val="00170769"/>
    <w:rsid w:val="00171788"/>
    <w:rsid w:val="001734DA"/>
    <w:rsid w:val="001737DD"/>
    <w:rsid w:val="001760F4"/>
    <w:rsid w:val="00180B6E"/>
    <w:rsid w:val="00182A89"/>
    <w:rsid w:val="00184ED5"/>
    <w:rsid w:val="00185491"/>
    <w:rsid w:val="0019179A"/>
    <w:rsid w:val="001954E6"/>
    <w:rsid w:val="00197845"/>
    <w:rsid w:val="001A0C28"/>
    <w:rsid w:val="001A1F24"/>
    <w:rsid w:val="001A20C4"/>
    <w:rsid w:val="001A34EC"/>
    <w:rsid w:val="001A5A94"/>
    <w:rsid w:val="001A5FFC"/>
    <w:rsid w:val="001A6390"/>
    <w:rsid w:val="001A63ED"/>
    <w:rsid w:val="001A65DA"/>
    <w:rsid w:val="001A6FE8"/>
    <w:rsid w:val="001B015A"/>
    <w:rsid w:val="001B21D5"/>
    <w:rsid w:val="001B75AA"/>
    <w:rsid w:val="001C0E50"/>
    <w:rsid w:val="001C4776"/>
    <w:rsid w:val="001D06AE"/>
    <w:rsid w:val="001D06DF"/>
    <w:rsid w:val="001D081E"/>
    <w:rsid w:val="001D15F3"/>
    <w:rsid w:val="001D3344"/>
    <w:rsid w:val="001D4208"/>
    <w:rsid w:val="001D6681"/>
    <w:rsid w:val="001D6F2C"/>
    <w:rsid w:val="001E2CDD"/>
    <w:rsid w:val="001E54F4"/>
    <w:rsid w:val="001E566E"/>
    <w:rsid w:val="001E5F88"/>
    <w:rsid w:val="001F0CBD"/>
    <w:rsid w:val="001F0D9C"/>
    <w:rsid w:val="001F13FA"/>
    <w:rsid w:val="001F2DB2"/>
    <w:rsid w:val="001F338E"/>
    <w:rsid w:val="001F40D5"/>
    <w:rsid w:val="0020091A"/>
    <w:rsid w:val="00204276"/>
    <w:rsid w:val="00204A44"/>
    <w:rsid w:val="0020622D"/>
    <w:rsid w:val="0020667D"/>
    <w:rsid w:val="00210A52"/>
    <w:rsid w:val="00210F4F"/>
    <w:rsid w:val="00210FCA"/>
    <w:rsid w:val="00212DEB"/>
    <w:rsid w:val="0022077D"/>
    <w:rsid w:val="002210A5"/>
    <w:rsid w:val="0022189E"/>
    <w:rsid w:val="0022381F"/>
    <w:rsid w:val="00232EC8"/>
    <w:rsid w:val="0023497B"/>
    <w:rsid w:val="00234AF6"/>
    <w:rsid w:val="00237F8A"/>
    <w:rsid w:val="00242007"/>
    <w:rsid w:val="00242FAF"/>
    <w:rsid w:val="0024489F"/>
    <w:rsid w:val="002450D9"/>
    <w:rsid w:val="002455EA"/>
    <w:rsid w:val="00250B2D"/>
    <w:rsid w:val="002521FC"/>
    <w:rsid w:val="00260B0E"/>
    <w:rsid w:val="00264361"/>
    <w:rsid w:val="002667D7"/>
    <w:rsid w:val="00276350"/>
    <w:rsid w:val="00276521"/>
    <w:rsid w:val="00277678"/>
    <w:rsid w:val="00283197"/>
    <w:rsid w:val="00286D06"/>
    <w:rsid w:val="00287558"/>
    <w:rsid w:val="00287F91"/>
    <w:rsid w:val="002905C7"/>
    <w:rsid w:val="002908E0"/>
    <w:rsid w:val="00291E1C"/>
    <w:rsid w:val="00292CCA"/>
    <w:rsid w:val="002938D0"/>
    <w:rsid w:val="00293B95"/>
    <w:rsid w:val="00295B3B"/>
    <w:rsid w:val="00295D9C"/>
    <w:rsid w:val="002A0477"/>
    <w:rsid w:val="002A4E1E"/>
    <w:rsid w:val="002A70BD"/>
    <w:rsid w:val="002B1C0E"/>
    <w:rsid w:val="002B34D3"/>
    <w:rsid w:val="002B36B0"/>
    <w:rsid w:val="002B4D26"/>
    <w:rsid w:val="002C12F3"/>
    <w:rsid w:val="002C3EBE"/>
    <w:rsid w:val="002C5942"/>
    <w:rsid w:val="002C73B5"/>
    <w:rsid w:val="002C7E47"/>
    <w:rsid w:val="002D2178"/>
    <w:rsid w:val="002D28E5"/>
    <w:rsid w:val="002D3B76"/>
    <w:rsid w:val="002D48B8"/>
    <w:rsid w:val="002D666A"/>
    <w:rsid w:val="002D7524"/>
    <w:rsid w:val="002E04A3"/>
    <w:rsid w:val="002E086E"/>
    <w:rsid w:val="002E4BB8"/>
    <w:rsid w:val="002E6CB4"/>
    <w:rsid w:val="002F0D4C"/>
    <w:rsid w:val="002F28A0"/>
    <w:rsid w:val="002F30C7"/>
    <w:rsid w:val="002F3B20"/>
    <w:rsid w:val="002F43F2"/>
    <w:rsid w:val="002F5053"/>
    <w:rsid w:val="002F71AD"/>
    <w:rsid w:val="002F7233"/>
    <w:rsid w:val="003015BE"/>
    <w:rsid w:val="00301631"/>
    <w:rsid w:val="00301778"/>
    <w:rsid w:val="003048AA"/>
    <w:rsid w:val="00305142"/>
    <w:rsid w:val="003062F2"/>
    <w:rsid w:val="003071BB"/>
    <w:rsid w:val="003072A1"/>
    <w:rsid w:val="003117D7"/>
    <w:rsid w:val="0031211B"/>
    <w:rsid w:val="003132AE"/>
    <w:rsid w:val="00313A2C"/>
    <w:rsid w:val="00313D82"/>
    <w:rsid w:val="003146BB"/>
    <w:rsid w:val="00317712"/>
    <w:rsid w:val="00317B86"/>
    <w:rsid w:val="00320816"/>
    <w:rsid w:val="00320A6E"/>
    <w:rsid w:val="00320D1F"/>
    <w:rsid w:val="00321C94"/>
    <w:rsid w:val="00324F14"/>
    <w:rsid w:val="0032512B"/>
    <w:rsid w:val="00327106"/>
    <w:rsid w:val="00327968"/>
    <w:rsid w:val="00327B48"/>
    <w:rsid w:val="00331BBB"/>
    <w:rsid w:val="003334DC"/>
    <w:rsid w:val="00335903"/>
    <w:rsid w:val="003359BD"/>
    <w:rsid w:val="00344EB7"/>
    <w:rsid w:val="00347BA1"/>
    <w:rsid w:val="00350E0A"/>
    <w:rsid w:val="00354927"/>
    <w:rsid w:val="00356B73"/>
    <w:rsid w:val="00357891"/>
    <w:rsid w:val="003637B3"/>
    <w:rsid w:val="00364339"/>
    <w:rsid w:val="00365142"/>
    <w:rsid w:val="00367FF5"/>
    <w:rsid w:val="00370DD1"/>
    <w:rsid w:val="003737EB"/>
    <w:rsid w:val="003746A5"/>
    <w:rsid w:val="003751DD"/>
    <w:rsid w:val="003761D1"/>
    <w:rsid w:val="00380617"/>
    <w:rsid w:val="00384B47"/>
    <w:rsid w:val="0039214E"/>
    <w:rsid w:val="0039459F"/>
    <w:rsid w:val="0039534A"/>
    <w:rsid w:val="00396EAB"/>
    <w:rsid w:val="003A07A4"/>
    <w:rsid w:val="003A0EF0"/>
    <w:rsid w:val="003A1C5A"/>
    <w:rsid w:val="003A2360"/>
    <w:rsid w:val="003A7DF5"/>
    <w:rsid w:val="003B3A27"/>
    <w:rsid w:val="003B4978"/>
    <w:rsid w:val="003B6006"/>
    <w:rsid w:val="003B79B5"/>
    <w:rsid w:val="003C06BD"/>
    <w:rsid w:val="003C468D"/>
    <w:rsid w:val="003C763F"/>
    <w:rsid w:val="003C7CB4"/>
    <w:rsid w:val="003D2067"/>
    <w:rsid w:val="003D4690"/>
    <w:rsid w:val="003D522A"/>
    <w:rsid w:val="003E1405"/>
    <w:rsid w:val="003E1B28"/>
    <w:rsid w:val="003E2DF0"/>
    <w:rsid w:val="003E38F2"/>
    <w:rsid w:val="003E6A15"/>
    <w:rsid w:val="003E7CD8"/>
    <w:rsid w:val="003F0CAD"/>
    <w:rsid w:val="003F1205"/>
    <w:rsid w:val="003F19BA"/>
    <w:rsid w:val="003F1DDC"/>
    <w:rsid w:val="003F3859"/>
    <w:rsid w:val="003F5B03"/>
    <w:rsid w:val="004001A6"/>
    <w:rsid w:val="00400FB6"/>
    <w:rsid w:val="00406CD0"/>
    <w:rsid w:val="00406D5F"/>
    <w:rsid w:val="00412B88"/>
    <w:rsid w:val="00412E09"/>
    <w:rsid w:val="00412F0E"/>
    <w:rsid w:val="00414B3C"/>
    <w:rsid w:val="00414C53"/>
    <w:rsid w:val="00416477"/>
    <w:rsid w:val="004167D4"/>
    <w:rsid w:val="00416ABC"/>
    <w:rsid w:val="004178C2"/>
    <w:rsid w:val="00420DE3"/>
    <w:rsid w:val="004211F6"/>
    <w:rsid w:val="004215C5"/>
    <w:rsid w:val="0042212D"/>
    <w:rsid w:val="0042747E"/>
    <w:rsid w:val="00430A43"/>
    <w:rsid w:val="00433C29"/>
    <w:rsid w:val="0043463F"/>
    <w:rsid w:val="00440D3D"/>
    <w:rsid w:val="00442B7D"/>
    <w:rsid w:val="00444806"/>
    <w:rsid w:val="004527E5"/>
    <w:rsid w:val="00452CB1"/>
    <w:rsid w:val="00453934"/>
    <w:rsid w:val="00453CEA"/>
    <w:rsid w:val="00454512"/>
    <w:rsid w:val="00454C86"/>
    <w:rsid w:val="00455D77"/>
    <w:rsid w:val="004568BE"/>
    <w:rsid w:val="00460CAB"/>
    <w:rsid w:val="00462D9D"/>
    <w:rsid w:val="00463ED7"/>
    <w:rsid w:val="00465508"/>
    <w:rsid w:val="0047269E"/>
    <w:rsid w:val="00472CE5"/>
    <w:rsid w:val="004731E5"/>
    <w:rsid w:val="00481CB9"/>
    <w:rsid w:val="00484CDE"/>
    <w:rsid w:val="00486B85"/>
    <w:rsid w:val="00487330"/>
    <w:rsid w:val="00491557"/>
    <w:rsid w:val="004958BC"/>
    <w:rsid w:val="00495F33"/>
    <w:rsid w:val="00496705"/>
    <w:rsid w:val="00496B4F"/>
    <w:rsid w:val="00496EC4"/>
    <w:rsid w:val="004A0283"/>
    <w:rsid w:val="004A053F"/>
    <w:rsid w:val="004A1F5D"/>
    <w:rsid w:val="004A21E0"/>
    <w:rsid w:val="004A4EA2"/>
    <w:rsid w:val="004A54F8"/>
    <w:rsid w:val="004A590E"/>
    <w:rsid w:val="004A7FC0"/>
    <w:rsid w:val="004B14B9"/>
    <w:rsid w:val="004B17D0"/>
    <w:rsid w:val="004B4484"/>
    <w:rsid w:val="004B681C"/>
    <w:rsid w:val="004B6B01"/>
    <w:rsid w:val="004B7F7B"/>
    <w:rsid w:val="004C0876"/>
    <w:rsid w:val="004C1FA9"/>
    <w:rsid w:val="004C23ED"/>
    <w:rsid w:val="004C2872"/>
    <w:rsid w:val="004C428C"/>
    <w:rsid w:val="004C68CC"/>
    <w:rsid w:val="004D1D61"/>
    <w:rsid w:val="004D63C8"/>
    <w:rsid w:val="004D6BC1"/>
    <w:rsid w:val="004D79F5"/>
    <w:rsid w:val="004E2D44"/>
    <w:rsid w:val="004E4C21"/>
    <w:rsid w:val="004E56DE"/>
    <w:rsid w:val="004E6F7D"/>
    <w:rsid w:val="004F03D7"/>
    <w:rsid w:val="004F35C0"/>
    <w:rsid w:val="004F6BD3"/>
    <w:rsid w:val="004F7494"/>
    <w:rsid w:val="00500E52"/>
    <w:rsid w:val="00501222"/>
    <w:rsid w:val="00503ADB"/>
    <w:rsid w:val="00504FAD"/>
    <w:rsid w:val="00506A76"/>
    <w:rsid w:val="00513C7F"/>
    <w:rsid w:val="00514371"/>
    <w:rsid w:val="00514B3A"/>
    <w:rsid w:val="005213B8"/>
    <w:rsid w:val="0052180B"/>
    <w:rsid w:val="00522199"/>
    <w:rsid w:val="00524B87"/>
    <w:rsid w:val="00524ED9"/>
    <w:rsid w:val="0052591A"/>
    <w:rsid w:val="00527445"/>
    <w:rsid w:val="0053063A"/>
    <w:rsid w:val="0053233D"/>
    <w:rsid w:val="005351D3"/>
    <w:rsid w:val="0053650F"/>
    <w:rsid w:val="00536CBE"/>
    <w:rsid w:val="00541FE1"/>
    <w:rsid w:val="00542228"/>
    <w:rsid w:val="00542DE6"/>
    <w:rsid w:val="0054348C"/>
    <w:rsid w:val="00543F4D"/>
    <w:rsid w:val="005447D5"/>
    <w:rsid w:val="00547ECE"/>
    <w:rsid w:val="005514F1"/>
    <w:rsid w:val="005520DD"/>
    <w:rsid w:val="00552973"/>
    <w:rsid w:val="00553692"/>
    <w:rsid w:val="00554003"/>
    <w:rsid w:val="00555163"/>
    <w:rsid w:val="00555F6D"/>
    <w:rsid w:val="00556757"/>
    <w:rsid w:val="00557239"/>
    <w:rsid w:val="005604B5"/>
    <w:rsid w:val="0056274B"/>
    <w:rsid w:val="00562E96"/>
    <w:rsid w:val="005634F1"/>
    <w:rsid w:val="00565C3F"/>
    <w:rsid w:val="00565DBB"/>
    <w:rsid w:val="005660ED"/>
    <w:rsid w:val="00570A28"/>
    <w:rsid w:val="00570F13"/>
    <w:rsid w:val="005722C0"/>
    <w:rsid w:val="0057371B"/>
    <w:rsid w:val="00574A79"/>
    <w:rsid w:val="00574DAC"/>
    <w:rsid w:val="005800B6"/>
    <w:rsid w:val="00582827"/>
    <w:rsid w:val="005852A1"/>
    <w:rsid w:val="00586FBE"/>
    <w:rsid w:val="00592E8C"/>
    <w:rsid w:val="00593A13"/>
    <w:rsid w:val="00594997"/>
    <w:rsid w:val="0059503D"/>
    <w:rsid w:val="005950DC"/>
    <w:rsid w:val="00595116"/>
    <w:rsid w:val="00596590"/>
    <w:rsid w:val="00597745"/>
    <w:rsid w:val="00597A3B"/>
    <w:rsid w:val="005A0594"/>
    <w:rsid w:val="005A1DFF"/>
    <w:rsid w:val="005A44DD"/>
    <w:rsid w:val="005A4A38"/>
    <w:rsid w:val="005A7006"/>
    <w:rsid w:val="005B01B2"/>
    <w:rsid w:val="005B1279"/>
    <w:rsid w:val="005B3B0D"/>
    <w:rsid w:val="005B408B"/>
    <w:rsid w:val="005B4202"/>
    <w:rsid w:val="005B49E8"/>
    <w:rsid w:val="005B4CCF"/>
    <w:rsid w:val="005B4E79"/>
    <w:rsid w:val="005B73ED"/>
    <w:rsid w:val="005C17B4"/>
    <w:rsid w:val="005C2116"/>
    <w:rsid w:val="005C276B"/>
    <w:rsid w:val="005C62FE"/>
    <w:rsid w:val="005C64E1"/>
    <w:rsid w:val="005D0439"/>
    <w:rsid w:val="005D3CE9"/>
    <w:rsid w:val="005D70A0"/>
    <w:rsid w:val="005D7A22"/>
    <w:rsid w:val="005E003C"/>
    <w:rsid w:val="005E328E"/>
    <w:rsid w:val="005E3CA2"/>
    <w:rsid w:val="005F6875"/>
    <w:rsid w:val="005F68D9"/>
    <w:rsid w:val="0060003C"/>
    <w:rsid w:val="00602EE5"/>
    <w:rsid w:val="006038AD"/>
    <w:rsid w:val="00604716"/>
    <w:rsid w:val="00605268"/>
    <w:rsid w:val="00607459"/>
    <w:rsid w:val="00607C18"/>
    <w:rsid w:val="0061031C"/>
    <w:rsid w:val="0061033E"/>
    <w:rsid w:val="00611C90"/>
    <w:rsid w:val="0061402D"/>
    <w:rsid w:val="00614AFB"/>
    <w:rsid w:val="00614CBD"/>
    <w:rsid w:val="00615856"/>
    <w:rsid w:val="006203F1"/>
    <w:rsid w:val="00621476"/>
    <w:rsid w:val="00626153"/>
    <w:rsid w:val="0062713A"/>
    <w:rsid w:val="00627913"/>
    <w:rsid w:val="00627DCB"/>
    <w:rsid w:val="006301E0"/>
    <w:rsid w:val="00630D2B"/>
    <w:rsid w:val="00630EE5"/>
    <w:rsid w:val="00631067"/>
    <w:rsid w:val="00632ACD"/>
    <w:rsid w:val="0063314C"/>
    <w:rsid w:val="00633225"/>
    <w:rsid w:val="0063571C"/>
    <w:rsid w:val="00636081"/>
    <w:rsid w:val="006402B8"/>
    <w:rsid w:val="00642242"/>
    <w:rsid w:val="00643473"/>
    <w:rsid w:val="00645FD4"/>
    <w:rsid w:val="006461ED"/>
    <w:rsid w:val="00652860"/>
    <w:rsid w:val="00656FEA"/>
    <w:rsid w:val="00660C59"/>
    <w:rsid w:val="006618E8"/>
    <w:rsid w:val="006639A6"/>
    <w:rsid w:val="00665C89"/>
    <w:rsid w:val="0067102E"/>
    <w:rsid w:val="00672126"/>
    <w:rsid w:val="0067357A"/>
    <w:rsid w:val="0067444F"/>
    <w:rsid w:val="00677102"/>
    <w:rsid w:val="006771F7"/>
    <w:rsid w:val="006775EA"/>
    <w:rsid w:val="00677D37"/>
    <w:rsid w:val="0068115E"/>
    <w:rsid w:val="00681194"/>
    <w:rsid w:val="00681C6D"/>
    <w:rsid w:val="00683254"/>
    <w:rsid w:val="006843EC"/>
    <w:rsid w:val="0068460D"/>
    <w:rsid w:val="00684805"/>
    <w:rsid w:val="006863B9"/>
    <w:rsid w:val="00686D54"/>
    <w:rsid w:val="00687652"/>
    <w:rsid w:val="00690923"/>
    <w:rsid w:val="006910C6"/>
    <w:rsid w:val="0069220E"/>
    <w:rsid w:val="006A1D15"/>
    <w:rsid w:val="006A2039"/>
    <w:rsid w:val="006A4527"/>
    <w:rsid w:val="006A4ABA"/>
    <w:rsid w:val="006A519A"/>
    <w:rsid w:val="006A67B6"/>
    <w:rsid w:val="006A6BF8"/>
    <w:rsid w:val="006A7EBD"/>
    <w:rsid w:val="006B181F"/>
    <w:rsid w:val="006B2412"/>
    <w:rsid w:val="006B4F0D"/>
    <w:rsid w:val="006B6E55"/>
    <w:rsid w:val="006B6E92"/>
    <w:rsid w:val="006B773B"/>
    <w:rsid w:val="006C1E47"/>
    <w:rsid w:val="006C4848"/>
    <w:rsid w:val="006C611F"/>
    <w:rsid w:val="006D149E"/>
    <w:rsid w:val="006D35A2"/>
    <w:rsid w:val="006D39A1"/>
    <w:rsid w:val="006D6774"/>
    <w:rsid w:val="006E14F6"/>
    <w:rsid w:val="006E7F17"/>
    <w:rsid w:val="006F0129"/>
    <w:rsid w:val="006F0D5D"/>
    <w:rsid w:val="006F0D8C"/>
    <w:rsid w:val="006F138C"/>
    <w:rsid w:val="006F2804"/>
    <w:rsid w:val="006F5151"/>
    <w:rsid w:val="0070157B"/>
    <w:rsid w:val="00702F92"/>
    <w:rsid w:val="0070311F"/>
    <w:rsid w:val="00703AFB"/>
    <w:rsid w:val="00705637"/>
    <w:rsid w:val="00705EE0"/>
    <w:rsid w:val="00707692"/>
    <w:rsid w:val="007103DA"/>
    <w:rsid w:val="00710F82"/>
    <w:rsid w:val="00713D99"/>
    <w:rsid w:val="00714317"/>
    <w:rsid w:val="0071540B"/>
    <w:rsid w:val="00715695"/>
    <w:rsid w:val="0071636B"/>
    <w:rsid w:val="00716727"/>
    <w:rsid w:val="007168A3"/>
    <w:rsid w:val="00720116"/>
    <w:rsid w:val="00721EE9"/>
    <w:rsid w:val="0072406C"/>
    <w:rsid w:val="007258BB"/>
    <w:rsid w:val="00725FC0"/>
    <w:rsid w:val="00726C3D"/>
    <w:rsid w:val="00730A58"/>
    <w:rsid w:val="00730E0A"/>
    <w:rsid w:val="00734F6A"/>
    <w:rsid w:val="00735019"/>
    <w:rsid w:val="0073731E"/>
    <w:rsid w:val="0074222C"/>
    <w:rsid w:val="00742978"/>
    <w:rsid w:val="00743398"/>
    <w:rsid w:val="00745345"/>
    <w:rsid w:val="007479B1"/>
    <w:rsid w:val="00750554"/>
    <w:rsid w:val="00750B53"/>
    <w:rsid w:val="007512D7"/>
    <w:rsid w:val="0075166D"/>
    <w:rsid w:val="00756A8D"/>
    <w:rsid w:val="00761AFD"/>
    <w:rsid w:val="00763FD1"/>
    <w:rsid w:val="00764676"/>
    <w:rsid w:val="00764A38"/>
    <w:rsid w:val="00764B98"/>
    <w:rsid w:val="007651DC"/>
    <w:rsid w:val="00765D7C"/>
    <w:rsid w:val="00767AD4"/>
    <w:rsid w:val="0077156B"/>
    <w:rsid w:val="00771752"/>
    <w:rsid w:val="00773E48"/>
    <w:rsid w:val="00774450"/>
    <w:rsid w:val="00774F96"/>
    <w:rsid w:val="00777635"/>
    <w:rsid w:val="00777AD4"/>
    <w:rsid w:val="00791563"/>
    <w:rsid w:val="0079366C"/>
    <w:rsid w:val="00793926"/>
    <w:rsid w:val="0079465B"/>
    <w:rsid w:val="007949E2"/>
    <w:rsid w:val="00797445"/>
    <w:rsid w:val="007974F1"/>
    <w:rsid w:val="0079763E"/>
    <w:rsid w:val="007A1D8A"/>
    <w:rsid w:val="007A4BA2"/>
    <w:rsid w:val="007A65E8"/>
    <w:rsid w:val="007A7888"/>
    <w:rsid w:val="007B0C81"/>
    <w:rsid w:val="007B59BD"/>
    <w:rsid w:val="007B775D"/>
    <w:rsid w:val="007B7C46"/>
    <w:rsid w:val="007C1656"/>
    <w:rsid w:val="007C36B3"/>
    <w:rsid w:val="007C3B99"/>
    <w:rsid w:val="007C4CC3"/>
    <w:rsid w:val="007C5425"/>
    <w:rsid w:val="007C584A"/>
    <w:rsid w:val="007D226D"/>
    <w:rsid w:val="007E0657"/>
    <w:rsid w:val="007E25B2"/>
    <w:rsid w:val="007E55BB"/>
    <w:rsid w:val="007E65F4"/>
    <w:rsid w:val="007F0A7B"/>
    <w:rsid w:val="007F1AA9"/>
    <w:rsid w:val="007F1C6C"/>
    <w:rsid w:val="007F2B49"/>
    <w:rsid w:val="007F32A6"/>
    <w:rsid w:val="007F3ACB"/>
    <w:rsid w:val="007F3DDA"/>
    <w:rsid w:val="007F5C17"/>
    <w:rsid w:val="007F64FC"/>
    <w:rsid w:val="00800DBC"/>
    <w:rsid w:val="00807C2A"/>
    <w:rsid w:val="008135A0"/>
    <w:rsid w:val="0081465A"/>
    <w:rsid w:val="00820F3E"/>
    <w:rsid w:val="00824571"/>
    <w:rsid w:val="00825E89"/>
    <w:rsid w:val="008262BF"/>
    <w:rsid w:val="00826413"/>
    <w:rsid w:val="00826759"/>
    <w:rsid w:val="00830439"/>
    <w:rsid w:val="00830733"/>
    <w:rsid w:val="00831583"/>
    <w:rsid w:val="00832E53"/>
    <w:rsid w:val="0083331F"/>
    <w:rsid w:val="00835373"/>
    <w:rsid w:val="00840AE7"/>
    <w:rsid w:val="00841A7A"/>
    <w:rsid w:val="00841E21"/>
    <w:rsid w:val="008422CC"/>
    <w:rsid w:val="00842CA1"/>
    <w:rsid w:val="00842EF2"/>
    <w:rsid w:val="00846864"/>
    <w:rsid w:val="00847C38"/>
    <w:rsid w:val="00852295"/>
    <w:rsid w:val="00852DE6"/>
    <w:rsid w:val="008539B2"/>
    <w:rsid w:val="00863653"/>
    <w:rsid w:val="00864509"/>
    <w:rsid w:val="00864B64"/>
    <w:rsid w:val="008655FE"/>
    <w:rsid w:val="008669F4"/>
    <w:rsid w:val="00872903"/>
    <w:rsid w:val="00874383"/>
    <w:rsid w:val="008820A0"/>
    <w:rsid w:val="00885842"/>
    <w:rsid w:val="008858BA"/>
    <w:rsid w:val="00890C67"/>
    <w:rsid w:val="00895A32"/>
    <w:rsid w:val="00896363"/>
    <w:rsid w:val="008A0595"/>
    <w:rsid w:val="008A0719"/>
    <w:rsid w:val="008A45F1"/>
    <w:rsid w:val="008A4810"/>
    <w:rsid w:val="008A647D"/>
    <w:rsid w:val="008A78C2"/>
    <w:rsid w:val="008B07EE"/>
    <w:rsid w:val="008B5C08"/>
    <w:rsid w:val="008B7689"/>
    <w:rsid w:val="008C34B1"/>
    <w:rsid w:val="008C3BCF"/>
    <w:rsid w:val="008C6220"/>
    <w:rsid w:val="008C6DFC"/>
    <w:rsid w:val="008D077C"/>
    <w:rsid w:val="008D0CF9"/>
    <w:rsid w:val="008D1A30"/>
    <w:rsid w:val="008D2A87"/>
    <w:rsid w:val="008D4419"/>
    <w:rsid w:val="008D4955"/>
    <w:rsid w:val="008D5286"/>
    <w:rsid w:val="008D7A08"/>
    <w:rsid w:val="008E0383"/>
    <w:rsid w:val="008E1031"/>
    <w:rsid w:val="008E4BA4"/>
    <w:rsid w:val="008E4D58"/>
    <w:rsid w:val="008E61BA"/>
    <w:rsid w:val="008F00D5"/>
    <w:rsid w:val="008F28F2"/>
    <w:rsid w:val="008F3493"/>
    <w:rsid w:val="008F765C"/>
    <w:rsid w:val="00901669"/>
    <w:rsid w:val="0090175F"/>
    <w:rsid w:val="0090238D"/>
    <w:rsid w:val="00902846"/>
    <w:rsid w:val="00903679"/>
    <w:rsid w:val="009042A3"/>
    <w:rsid w:val="009061A2"/>
    <w:rsid w:val="00907263"/>
    <w:rsid w:val="0090792B"/>
    <w:rsid w:val="009111EA"/>
    <w:rsid w:val="009129B4"/>
    <w:rsid w:val="00912EBF"/>
    <w:rsid w:val="009132B1"/>
    <w:rsid w:val="00913804"/>
    <w:rsid w:val="00913A83"/>
    <w:rsid w:val="00914887"/>
    <w:rsid w:val="0091518A"/>
    <w:rsid w:val="009157B9"/>
    <w:rsid w:val="00920413"/>
    <w:rsid w:val="0092154F"/>
    <w:rsid w:val="00922381"/>
    <w:rsid w:val="00922874"/>
    <w:rsid w:val="0092297B"/>
    <w:rsid w:val="00923641"/>
    <w:rsid w:val="00925333"/>
    <w:rsid w:val="009306E7"/>
    <w:rsid w:val="009315C2"/>
    <w:rsid w:val="009317AE"/>
    <w:rsid w:val="0093285D"/>
    <w:rsid w:val="00933373"/>
    <w:rsid w:val="00935DD2"/>
    <w:rsid w:val="00940DEB"/>
    <w:rsid w:val="009452D3"/>
    <w:rsid w:val="00946351"/>
    <w:rsid w:val="00947FA7"/>
    <w:rsid w:val="00954322"/>
    <w:rsid w:val="00960562"/>
    <w:rsid w:val="00961CD3"/>
    <w:rsid w:val="00961E27"/>
    <w:rsid w:val="00962446"/>
    <w:rsid w:val="00962CD2"/>
    <w:rsid w:val="00963900"/>
    <w:rsid w:val="00965BB3"/>
    <w:rsid w:val="0096669B"/>
    <w:rsid w:val="00972396"/>
    <w:rsid w:val="00972BB4"/>
    <w:rsid w:val="009747C5"/>
    <w:rsid w:val="0098005C"/>
    <w:rsid w:val="00982411"/>
    <w:rsid w:val="0098279E"/>
    <w:rsid w:val="0098293D"/>
    <w:rsid w:val="00983CAB"/>
    <w:rsid w:val="00984C33"/>
    <w:rsid w:val="0098697D"/>
    <w:rsid w:val="00986B8B"/>
    <w:rsid w:val="0099078B"/>
    <w:rsid w:val="00991AA5"/>
    <w:rsid w:val="009964BA"/>
    <w:rsid w:val="00997086"/>
    <w:rsid w:val="009A06A0"/>
    <w:rsid w:val="009A1070"/>
    <w:rsid w:val="009A253D"/>
    <w:rsid w:val="009A2B77"/>
    <w:rsid w:val="009A2C75"/>
    <w:rsid w:val="009A4725"/>
    <w:rsid w:val="009A55C3"/>
    <w:rsid w:val="009B0073"/>
    <w:rsid w:val="009B1317"/>
    <w:rsid w:val="009B2EB5"/>
    <w:rsid w:val="009B340B"/>
    <w:rsid w:val="009B4AC7"/>
    <w:rsid w:val="009B544F"/>
    <w:rsid w:val="009B6B50"/>
    <w:rsid w:val="009C0B5B"/>
    <w:rsid w:val="009C158F"/>
    <w:rsid w:val="009C1A45"/>
    <w:rsid w:val="009C2182"/>
    <w:rsid w:val="009C308E"/>
    <w:rsid w:val="009C4969"/>
    <w:rsid w:val="009C4C1A"/>
    <w:rsid w:val="009C7385"/>
    <w:rsid w:val="009C7550"/>
    <w:rsid w:val="009C76F4"/>
    <w:rsid w:val="009D0AA5"/>
    <w:rsid w:val="009D22D2"/>
    <w:rsid w:val="009D23DE"/>
    <w:rsid w:val="009D53C4"/>
    <w:rsid w:val="009D5D88"/>
    <w:rsid w:val="009D7228"/>
    <w:rsid w:val="009E01E8"/>
    <w:rsid w:val="009E0F1E"/>
    <w:rsid w:val="009E242E"/>
    <w:rsid w:val="009E419F"/>
    <w:rsid w:val="009E6D58"/>
    <w:rsid w:val="009E7AF4"/>
    <w:rsid w:val="009F0656"/>
    <w:rsid w:val="009F22B8"/>
    <w:rsid w:val="009F2DC7"/>
    <w:rsid w:val="009F3704"/>
    <w:rsid w:val="009F42CD"/>
    <w:rsid w:val="009F6387"/>
    <w:rsid w:val="009F74B9"/>
    <w:rsid w:val="00A01CB2"/>
    <w:rsid w:val="00A07493"/>
    <w:rsid w:val="00A07B45"/>
    <w:rsid w:val="00A13224"/>
    <w:rsid w:val="00A1394C"/>
    <w:rsid w:val="00A14338"/>
    <w:rsid w:val="00A150A8"/>
    <w:rsid w:val="00A23D24"/>
    <w:rsid w:val="00A278C5"/>
    <w:rsid w:val="00A303D4"/>
    <w:rsid w:val="00A3174A"/>
    <w:rsid w:val="00A3428B"/>
    <w:rsid w:val="00A3481B"/>
    <w:rsid w:val="00A34C62"/>
    <w:rsid w:val="00A378E9"/>
    <w:rsid w:val="00A43949"/>
    <w:rsid w:val="00A43BBA"/>
    <w:rsid w:val="00A461C3"/>
    <w:rsid w:val="00A464D5"/>
    <w:rsid w:val="00A4691B"/>
    <w:rsid w:val="00A46E41"/>
    <w:rsid w:val="00A508F0"/>
    <w:rsid w:val="00A511A2"/>
    <w:rsid w:val="00A51EC2"/>
    <w:rsid w:val="00A52510"/>
    <w:rsid w:val="00A56595"/>
    <w:rsid w:val="00A6052C"/>
    <w:rsid w:val="00A61F72"/>
    <w:rsid w:val="00A638B0"/>
    <w:rsid w:val="00A6449E"/>
    <w:rsid w:val="00A652EC"/>
    <w:rsid w:val="00A65945"/>
    <w:rsid w:val="00A67841"/>
    <w:rsid w:val="00A7119D"/>
    <w:rsid w:val="00A7206B"/>
    <w:rsid w:val="00A72C30"/>
    <w:rsid w:val="00A76CBE"/>
    <w:rsid w:val="00A80691"/>
    <w:rsid w:val="00A81FB3"/>
    <w:rsid w:val="00A82DFD"/>
    <w:rsid w:val="00A83943"/>
    <w:rsid w:val="00A86B7E"/>
    <w:rsid w:val="00A86E4C"/>
    <w:rsid w:val="00A901EC"/>
    <w:rsid w:val="00A903A5"/>
    <w:rsid w:val="00A965B6"/>
    <w:rsid w:val="00A96AAE"/>
    <w:rsid w:val="00AA1863"/>
    <w:rsid w:val="00AA5F3E"/>
    <w:rsid w:val="00AA6249"/>
    <w:rsid w:val="00AB0C30"/>
    <w:rsid w:val="00AB12ED"/>
    <w:rsid w:val="00AB40DA"/>
    <w:rsid w:val="00AB6069"/>
    <w:rsid w:val="00AC1E56"/>
    <w:rsid w:val="00AC49E9"/>
    <w:rsid w:val="00AC5FCF"/>
    <w:rsid w:val="00AC718A"/>
    <w:rsid w:val="00AD1AC0"/>
    <w:rsid w:val="00AD4D03"/>
    <w:rsid w:val="00AD6668"/>
    <w:rsid w:val="00AD795B"/>
    <w:rsid w:val="00AE1025"/>
    <w:rsid w:val="00AE18C5"/>
    <w:rsid w:val="00AE4F5C"/>
    <w:rsid w:val="00AF06C5"/>
    <w:rsid w:val="00AF117C"/>
    <w:rsid w:val="00AF1E94"/>
    <w:rsid w:val="00AF4265"/>
    <w:rsid w:val="00AF4702"/>
    <w:rsid w:val="00B00382"/>
    <w:rsid w:val="00B01F45"/>
    <w:rsid w:val="00B03DA2"/>
    <w:rsid w:val="00B04D35"/>
    <w:rsid w:val="00B055CB"/>
    <w:rsid w:val="00B06078"/>
    <w:rsid w:val="00B1149E"/>
    <w:rsid w:val="00B12B51"/>
    <w:rsid w:val="00B205C4"/>
    <w:rsid w:val="00B206EB"/>
    <w:rsid w:val="00B2488F"/>
    <w:rsid w:val="00B25361"/>
    <w:rsid w:val="00B27533"/>
    <w:rsid w:val="00B27613"/>
    <w:rsid w:val="00B3060B"/>
    <w:rsid w:val="00B307C6"/>
    <w:rsid w:val="00B30A7D"/>
    <w:rsid w:val="00B31D4F"/>
    <w:rsid w:val="00B32233"/>
    <w:rsid w:val="00B34475"/>
    <w:rsid w:val="00B36614"/>
    <w:rsid w:val="00B42761"/>
    <w:rsid w:val="00B43237"/>
    <w:rsid w:val="00B4513B"/>
    <w:rsid w:val="00B4598F"/>
    <w:rsid w:val="00B463D3"/>
    <w:rsid w:val="00B4669D"/>
    <w:rsid w:val="00B467FB"/>
    <w:rsid w:val="00B509B1"/>
    <w:rsid w:val="00B52219"/>
    <w:rsid w:val="00B52F4D"/>
    <w:rsid w:val="00B535A0"/>
    <w:rsid w:val="00B57293"/>
    <w:rsid w:val="00B57D9A"/>
    <w:rsid w:val="00B61012"/>
    <w:rsid w:val="00B61233"/>
    <w:rsid w:val="00B6388D"/>
    <w:rsid w:val="00B644AE"/>
    <w:rsid w:val="00B65246"/>
    <w:rsid w:val="00B66113"/>
    <w:rsid w:val="00B67C9A"/>
    <w:rsid w:val="00B716A5"/>
    <w:rsid w:val="00B72C37"/>
    <w:rsid w:val="00B73EAF"/>
    <w:rsid w:val="00B7482D"/>
    <w:rsid w:val="00B75C80"/>
    <w:rsid w:val="00B75F5A"/>
    <w:rsid w:val="00B7774D"/>
    <w:rsid w:val="00B8232C"/>
    <w:rsid w:val="00B84291"/>
    <w:rsid w:val="00B84746"/>
    <w:rsid w:val="00B85E4B"/>
    <w:rsid w:val="00B9071B"/>
    <w:rsid w:val="00B91CB2"/>
    <w:rsid w:val="00B92017"/>
    <w:rsid w:val="00B929D5"/>
    <w:rsid w:val="00B93366"/>
    <w:rsid w:val="00B933DA"/>
    <w:rsid w:val="00B944BF"/>
    <w:rsid w:val="00B94BF0"/>
    <w:rsid w:val="00B94D3E"/>
    <w:rsid w:val="00BA3031"/>
    <w:rsid w:val="00BA44FD"/>
    <w:rsid w:val="00BA4AE6"/>
    <w:rsid w:val="00BA68AC"/>
    <w:rsid w:val="00BB1F60"/>
    <w:rsid w:val="00BB5E80"/>
    <w:rsid w:val="00BB6C41"/>
    <w:rsid w:val="00BB6E60"/>
    <w:rsid w:val="00BB769F"/>
    <w:rsid w:val="00BC1FD6"/>
    <w:rsid w:val="00BC32CF"/>
    <w:rsid w:val="00BC5225"/>
    <w:rsid w:val="00BC5A1A"/>
    <w:rsid w:val="00BC69C2"/>
    <w:rsid w:val="00BD0F2D"/>
    <w:rsid w:val="00BD13AB"/>
    <w:rsid w:val="00BD2E3A"/>
    <w:rsid w:val="00BD5E3D"/>
    <w:rsid w:val="00BD64F9"/>
    <w:rsid w:val="00BD6805"/>
    <w:rsid w:val="00BD77BD"/>
    <w:rsid w:val="00BE0260"/>
    <w:rsid w:val="00BE17CB"/>
    <w:rsid w:val="00BE22E1"/>
    <w:rsid w:val="00BE30CB"/>
    <w:rsid w:val="00BE41B1"/>
    <w:rsid w:val="00BE4F88"/>
    <w:rsid w:val="00BE635E"/>
    <w:rsid w:val="00BF1038"/>
    <w:rsid w:val="00BF2053"/>
    <w:rsid w:val="00BF3CB3"/>
    <w:rsid w:val="00BF44DD"/>
    <w:rsid w:val="00BF482B"/>
    <w:rsid w:val="00BF4C4E"/>
    <w:rsid w:val="00BF515D"/>
    <w:rsid w:val="00C02E9A"/>
    <w:rsid w:val="00C0318F"/>
    <w:rsid w:val="00C0383E"/>
    <w:rsid w:val="00C06324"/>
    <w:rsid w:val="00C0798B"/>
    <w:rsid w:val="00C103C7"/>
    <w:rsid w:val="00C10CC1"/>
    <w:rsid w:val="00C11787"/>
    <w:rsid w:val="00C1193A"/>
    <w:rsid w:val="00C13823"/>
    <w:rsid w:val="00C14F79"/>
    <w:rsid w:val="00C171AE"/>
    <w:rsid w:val="00C201EA"/>
    <w:rsid w:val="00C2231E"/>
    <w:rsid w:val="00C22818"/>
    <w:rsid w:val="00C321E1"/>
    <w:rsid w:val="00C400D5"/>
    <w:rsid w:val="00C42E08"/>
    <w:rsid w:val="00C463B7"/>
    <w:rsid w:val="00C46D3A"/>
    <w:rsid w:val="00C47931"/>
    <w:rsid w:val="00C50DF4"/>
    <w:rsid w:val="00C53426"/>
    <w:rsid w:val="00C534D5"/>
    <w:rsid w:val="00C542FB"/>
    <w:rsid w:val="00C54C55"/>
    <w:rsid w:val="00C55AD7"/>
    <w:rsid w:val="00C60EDA"/>
    <w:rsid w:val="00C61857"/>
    <w:rsid w:val="00C624C6"/>
    <w:rsid w:val="00C62B05"/>
    <w:rsid w:val="00C63DAA"/>
    <w:rsid w:val="00C659D7"/>
    <w:rsid w:val="00C71412"/>
    <w:rsid w:val="00C73564"/>
    <w:rsid w:val="00C74D98"/>
    <w:rsid w:val="00C7515C"/>
    <w:rsid w:val="00C7668A"/>
    <w:rsid w:val="00C80B3D"/>
    <w:rsid w:val="00C824BA"/>
    <w:rsid w:val="00C834C7"/>
    <w:rsid w:val="00C87A96"/>
    <w:rsid w:val="00C93E27"/>
    <w:rsid w:val="00C95B77"/>
    <w:rsid w:val="00C95BF6"/>
    <w:rsid w:val="00C96663"/>
    <w:rsid w:val="00CA2781"/>
    <w:rsid w:val="00CA3853"/>
    <w:rsid w:val="00CA40EC"/>
    <w:rsid w:val="00CA6BF9"/>
    <w:rsid w:val="00CA71E5"/>
    <w:rsid w:val="00CB0C00"/>
    <w:rsid w:val="00CB1E9A"/>
    <w:rsid w:val="00CB5B8D"/>
    <w:rsid w:val="00CB62CB"/>
    <w:rsid w:val="00CB66E3"/>
    <w:rsid w:val="00CC02A4"/>
    <w:rsid w:val="00CC1493"/>
    <w:rsid w:val="00CC3C64"/>
    <w:rsid w:val="00CD1F80"/>
    <w:rsid w:val="00CD501E"/>
    <w:rsid w:val="00CD5A29"/>
    <w:rsid w:val="00CE075B"/>
    <w:rsid w:val="00CE0C55"/>
    <w:rsid w:val="00CE1AD1"/>
    <w:rsid w:val="00CE6B94"/>
    <w:rsid w:val="00CF1093"/>
    <w:rsid w:val="00CF23EF"/>
    <w:rsid w:val="00CF4F2E"/>
    <w:rsid w:val="00CF5D54"/>
    <w:rsid w:val="00CF7F2F"/>
    <w:rsid w:val="00D0119D"/>
    <w:rsid w:val="00D07672"/>
    <w:rsid w:val="00D104AF"/>
    <w:rsid w:val="00D1104A"/>
    <w:rsid w:val="00D12D3A"/>
    <w:rsid w:val="00D1562C"/>
    <w:rsid w:val="00D15B9A"/>
    <w:rsid w:val="00D15BCB"/>
    <w:rsid w:val="00D20856"/>
    <w:rsid w:val="00D22E4E"/>
    <w:rsid w:val="00D240B6"/>
    <w:rsid w:val="00D27378"/>
    <w:rsid w:val="00D31E2A"/>
    <w:rsid w:val="00D322CC"/>
    <w:rsid w:val="00D345B0"/>
    <w:rsid w:val="00D37588"/>
    <w:rsid w:val="00D37FCA"/>
    <w:rsid w:val="00D40360"/>
    <w:rsid w:val="00D40EB4"/>
    <w:rsid w:val="00D41D3E"/>
    <w:rsid w:val="00D41D56"/>
    <w:rsid w:val="00D43F2B"/>
    <w:rsid w:val="00D44C00"/>
    <w:rsid w:val="00D57F9B"/>
    <w:rsid w:val="00D60239"/>
    <w:rsid w:val="00D62312"/>
    <w:rsid w:val="00D624F4"/>
    <w:rsid w:val="00D62702"/>
    <w:rsid w:val="00D62F07"/>
    <w:rsid w:val="00D65D9E"/>
    <w:rsid w:val="00D660BC"/>
    <w:rsid w:val="00D67C13"/>
    <w:rsid w:val="00D729AC"/>
    <w:rsid w:val="00D74041"/>
    <w:rsid w:val="00D7482E"/>
    <w:rsid w:val="00D77647"/>
    <w:rsid w:val="00D8039D"/>
    <w:rsid w:val="00D817DF"/>
    <w:rsid w:val="00D836EB"/>
    <w:rsid w:val="00D84C30"/>
    <w:rsid w:val="00D84F51"/>
    <w:rsid w:val="00D90250"/>
    <w:rsid w:val="00D904FA"/>
    <w:rsid w:val="00D9465D"/>
    <w:rsid w:val="00D95EE1"/>
    <w:rsid w:val="00D964BC"/>
    <w:rsid w:val="00D9748B"/>
    <w:rsid w:val="00DA183D"/>
    <w:rsid w:val="00DA2A4B"/>
    <w:rsid w:val="00DA498B"/>
    <w:rsid w:val="00DB0915"/>
    <w:rsid w:val="00DB13EB"/>
    <w:rsid w:val="00DB1638"/>
    <w:rsid w:val="00DB1FEC"/>
    <w:rsid w:val="00DB3855"/>
    <w:rsid w:val="00DB50F1"/>
    <w:rsid w:val="00DB5735"/>
    <w:rsid w:val="00DB5BF1"/>
    <w:rsid w:val="00DC51AD"/>
    <w:rsid w:val="00DC6B78"/>
    <w:rsid w:val="00DC71FD"/>
    <w:rsid w:val="00DD170B"/>
    <w:rsid w:val="00DD4F60"/>
    <w:rsid w:val="00DD7466"/>
    <w:rsid w:val="00DD7630"/>
    <w:rsid w:val="00DD7EC5"/>
    <w:rsid w:val="00DE3C96"/>
    <w:rsid w:val="00DE6F4D"/>
    <w:rsid w:val="00DE7009"/>
    <w:rsid w:val="00DF2A8E"/>
    <w:rsid w:val="00DF3447"/>
    <w:rsid w:val="00DF4ABC"/>
    <w:rsid w:val="00DF58E7"/>
    <w:rsid w:val="00DF65B9"/>
    <w:rsid w:val="00DF6A62"/>
    <w:rsid w:val="00E07342"/>
    <w:rsid w:val="00E07BCA"/>
    <w:rsid w:val="00E14233"/>
    <w:rsid w:val="00E17639"/>
    <w:rsid w:val="00E2015D"/>
    <w:rsid w:val="00E207BD"/>
    <w:rsid w:val="00E261FC"/>
    <w:rsid w:val="00E30580"/>
    <w:rsid w:val="00E307CB"/>
    <w:rsid w:val="00E31729"/>
    <w:rsid w:val="00E320DB"/>
    <w:rsid w:val="00E325CA"/>
    <w:rsid w:val="00E330E2"/>
    <w:rsid w:val="00E34D14"/>
    <w:rsid w:val="00E35662"/>
    <w:rsid w:val="00E35D17"/>
    <w:rsid w:val="00E36011"/>
    <w:rsid w:val="00E36CF0"/>
    <w:rsid w:val="00E37C2C"/>
    <w:rsid w:val="00E4067F"/>
    <w:rsid w:val="00E408B1"/>
    <w:rsid w:val="00E43219"/>
    <w:rsid w:val="00E44200"/>
    <w:rsid w:val="00E447D7"/>
    <w:rsid w:val="00E44BFF"/>
    <w:rsid w:val="00E46B3B"/>
    <w:rsid w:val="00E46F57"/>
    <w:rsid w:val="00E4751B"/>
    <w:rsid w:val="00E5010C"/>
    <w:rsid w:val="00E5070C"/>
    <w:rsid w:val="00E50E9B"/>
    <w:rsid w:val="00E5281C"/>
    <w:rsid w:val="00E54F8D"/>
    <w:rsid w:val="00E55FE5"/>
    <w:rsid w:val="00E56E65"/>
    <w:rsid w:val="00E573D7"/>
    <w:rsid w:val="00E57BF0"/>
    <w:rsid w:val="00E6017B"/>
    <w:rsid w:val="00E62F77"/>
    <w:rsid w:val="00E640B9"/>
    <w:rsid w:val="00E72C2E"/>
    <w:rsid w:val="00E7306E"/>
    <w:rsid w:val="00E76CE5"/>
    <w:rsid w:val="00E80CC0"/>
    <w:rsid w:val="00E81F4F"/>
    <w:rsid w:val="00E82BC4"/>
    <w:rsid w:val="00E839EB"/>
    <w:rsid w:val="00E8451B"/>
    <w:rsid w:val="00E86A4F"/>
    <w:rsid w:val="00E86DEB"/>
    <w:rsid w:val="00E86E43"/>
    <w:rsid w:val="00E945A3"/>
    <w:rsid w:val="00E95389"/>
    <w:rsid w:val="00E965A5"/>
    <w:rsid w:val="00E97235"/>
    <w:rsid w:val="00E97B46"/>
    <w:rsid w:val="00EA0BE4"/>
    <w:rsid w:val="00EA1436"/>
    <w:rsid w:val="00EA163C"/>
    <w:rsid w:val="00EA2114"/>
    <w:rsid w:val="00EA2A38"/>
    <w:rsid w:val="00EA3872"/>
    <w:rsid w:val="00EA4183"/>
    <w:rsid w:val="00EA4FAB"/>
    <w:rsid w:val="00EA5FA9"/>
    <w:rsid w:val="00EA6345"/>
    <w:rsid w:val="00EB0F03"/>
    <w:rsid w:val="00EB2C48"/>
    <w:rsid w:val="00EB3810"/>
    <w:rsid w:val="00EB4374"/>
    <w:rsid w:val="00EB4555"/>
    <w:rsid w:val="00EB76E0"/>
    <w:rsid w:val="00EC0512"/>
    <w:rsid w:val="00EC15F4"/>
    <w:rsid w:val="00EC242A"/>
    <w:rsid w:val="00EC2C17"/>
    <w:rsid w:val="00EC2F43"/>
    <w:rsid w:val="00EC371F"/>
    <w:rsid w:val="00EC57B9"/>
    <w:rsid w:val="00EC6C39"/>
    <w:rsid w:val="00ED2F1E"/>
    <w:rsid w:val="00ED5537"/>
    <w:rsid w:val="00ED6E3A"/>
    <w:rsid w:val="00ED7EB9"/>
    <w:rsid w:val="00EE2B8C"/>
    <w:rsid w:val="00EE5990"/>
    <w:rsid w:val="00EE5EAA"/>
    <w:rsid w:val="00EE7ED3"/>
    <w:rsid w:val="00EF22B4"/>
    <w:rsid w:val="00EF46E7"/>
    <w:rsid w:val="00EF5179"/>
    <w:rsid w:val="00EF71A9"/>
    <w:rsid w:val="00EF740C"/>
    <w:rsid w:val="00F00AB5"/>
    <w:rsid w:val="00F00CD0"/>
    <w:rsid w:val="00F02F48"/>
    <w:rsid w:val="00F06FA2"/>
    <w:rsid w:val="00F10057"/>
    <w:rsid w:val="00F10CDE"/>
    <w:rsid w:val="00F11BA1"/>
    <w:rsid w:val="00F12B52"/>
    <w:rsid w:val="00F12D97"/>
    <w:rsid w:val="00F132BC"/>
    <w:rsid w:val="00F16061"/>
    <w:rsid w:val="00F20728"/>
    <w:rsid w:val="00F22314"/>
    <w:rsid w:val="00F2245D"/>
    <w:rsid w:val="00F255FB"/>
    <w:rsid w:val="00F25636"/>
    <w:rsid w:val="00F26149"/>
    <w:rsid w:val="00F26A42"/>
    <w:rsid w:val="00F300D5"/>
    <w:rsid w:val="00F36506"/>
    <w:rsid w:val="00F36CB2"/>
    <w:rsid w:val="00F37C27"/>
    <w:rsid w:val="00F403D3"/>
    <w:rsid w:val="00F4087E"/>
    <w:rsid w:val="00F43105"/>
    <w:rsid w:val="00F4573F"/>
    <w:rsid w:val="00F45B32"/>
    <w:rsid w:val="00F46533"/>
    <w:rsid w:val="00F47A10"/>
    <w:rsid w:val="00F5182A"/>
    <w:rsid w:val="00F52B54"/>
    <w:rsid w:val="00F53956"/>
    <w:rsid w:val="00F53B5B"/>
    <w:rsid w:val="00F56D78"/>
    <w:rsid w:val="00F601C1"/>
    <w:rsid w:val="00F64EDE"/>
    <w:rsid w:val="00F65759"/>
    <w:rsid w:val="00F663F4"/>
    <w:rsid w:val="00F6654A"/>
    <w:rsid w:val="00F67CDF"/>
    <w:rsid w:val="00F67E3F"/>
    <w:rsid w:val="00F70F43"/>
    <w:rsid w:val="00F71492"/>
    <w:rsid w:val="00F74C0C"/>
    <w:rsid w:val="00F772E9"/>
    <w:rsid w:val="00F77720"/>
    <w:rsid w:val="00F83B0F"/>
    <w:rsid w:val="00F86AD4"/>
    <w:rsid w:val="00F8726F"/>
    <w:rsid w:val="00F8772F"/>
    <w:rsid w:val="00F90258"/>
    <w:rsid w:val="00F96A41"/>
    <w:rsid w:val="00F97CB8"/>
    <w:rsid w:val="00FA1224"/>
    <w:rsid w:val="00FA1474"/>
    <w:rsid w:val="00FA2AAE"/>
    <w:rsid w:val="00FA2D9B"/>
    <w:rsid w:val="00FA46A0"/>
    <w:rsid w:val="00FA710E"/>
    <w:rsid w:val="00FA7865"/>
    <w:rsid w:val="00FB0DE2"/>
    <w:rsid w:val="00FB165E"/>
    <w:rsid w:val="00FB21F8"/>
    <w:rsid w:val="00FB27C0"/>
    <w:rsid w:val="00FB2D9A"/>
    <w:rsid w:val="00FB3D51"/>
    <w:rsid w:val="00FB42AA"/>
    <w:rsid w:val="00FB4576"/>
    <w:rsid w:val="00FB6BB8"/>
    <w:rsid w:val="00FC1C19"/>
    <w:rsid w:val="00FC4860"/>
    <w:rsid w:val="00FC544A"/>
    <w:rsid w:val="00FD3437"/>
    <w:rsid w:val="00FD49D4"/>
    <w:rsid w:val="00FD571F"/>
    <w:rsid w:val="00FE0DDD"/>
    <w:rsid w:val="00FE3A4E"/>
    <w:rsid w:val="00FE4C94"/>
    <w:rsid w:val="00FF2F0E"/>
    <w:rsid w:val="00FF3572"/>
    <w:rsid w:val="00FF5078"/>
    <w:rsid w:val="00FF5729"/>
    <w:rsid w:val="00FF71EA"/>
    <w:rsid w:val="00FF72E4"/>
    <w:rsid w:val="01BF74C1"/>
    <w:rsid w:val="0516D9AB"/>
    <w:rsid w:val="0903D03C"/>
    <w:rsid w:val="0D420326"/>
    <w:rsid w:val="117B7BB7"/>
    <w:rsid w:val="12502200"/>
    <w:rsid w:val="1A003CC2"/>
    <w:rsid w:val="1E31C69A"/>
    <w:rsid w:val="2088E4BA"/>
    <w:rsid w:val="22C310A1"/>
    <w:rsid w:val="25223F28"/>
    <w:rsid w:val="2DFE9700"/>
    <w:rsid w:val="371E060B"/>
    <w:rsid w:val="3858D490"/>
    <w:rsid w:val="39D78180"/>
    <w:rsid w:val="3AC9E2B2"/>
    <w:rsid w:val="41C8D390"/>
    <w:rsid w:val="46460C96"/>
    <w:rsid w:val="48381514"/>
    <w:rsid w:val="4FE80A76"/>
    <w:rsid w:val="5604BED7"/>
    <w:rsid w:val="61C4C3A3"/>
    <w:rsid w:val="6710BB0E"/>
    <w:rsid w:val="694E0607"/>
    <w:rsid w:val="6FB4C487"/>
    <w:rsid w:val="720D22DA"/>
    <w:rsid w:val="78DC079B"/>
    <w:rsid w:val="7E9F0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C0A"/>
  <w15:docId w15:val="{BF237E53-910D-44BD-A65E-9380115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EC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496EC4"/>
    <w:pPr>
      <w:keepNext/>
      <w:keepLines/>
      <w:spacing w:before="280"/>
      <w:ind w:left="1134" w:hanging="1134"/>
      <w:outlineLvl w:val="0"/>
    </w:pPr>
    <w:rPr>
      <w:rFonts w:ascii="Calibri Bold" w:hAnsi="Calibri Bold"/>
      <w:b/>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0A1295"/>
    <w:pPr>
      <w:spacing w:before="80"/>
      <w:ind w:left="794" w:hanging="794"/>
    </w:pPr>
  </w:style>
  <w:style w:type="paragraph" w:customStyle="1" w:styleId="enumlev2">
    <w:name w:val="enumlev2"/>
    <w:basedOn w:val="enumlev1"/>
    <w:rsid w:val="00C171AE"/>
    <w:pPr>
      <w:tabs>
        <w:tab w:val="left" w:pos="1361"/>
      </w:tabs>
      <w:ind w:left="1361" w:hanging="56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fo,pie de página,footer odd,footer"/>
    <w:basedOn w:val="Normal"/>
    <w:link w:val="FooterChar"/>
    <w:qFormat/>
    <w:rsid w:val="00E63C59"/>
    <w:pPr>
      <w:tabs>
        <w:tab w:val="left" w:pos="5954"/>
        <w:tab w:val="right" w:pos="9639"/>
      </w:tabs>
      <w:spacing w:before="0"/>
    </w:pPr>
    <w:rPr>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aliases w:val="Appel note de bas de p,Footnote Reference/,ft#,Footnote symbol,Ref,de nota al pie"/>
    <w:rsid w:val="00964CF0"/>
    <w:rPr>
      <w:rFonts w:ascii="Calibri" w:hAnsi="Calibr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sz w:val="28"/>
    </w:rPr>
  </w:style>
  <w:style w:type="paragraph" w:customStyle="1" w:styleId="Rectitle">
    <w:name w:val="Rec_title"/>
    <w:basedOn w:val="RecNo"/>
    <w:next w:val="Recref"/>
    <w:rsid w:val="00FD06C7"/>
    <w:pPr>
      <w:spacing w:before="240"/>
    </w:pPr>
    <w:rPr>
      <w:b/>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link w:val="ResrefChar"/>
    <w:qFormat/>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pPr>
    <w:rPr>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rPr>
  </w:style>
  <w:style w:type="paragraph" w:customStyle="1" w:styleId="Title2">
    <w:name w:val="Title 2"/>
    <w:basedOn w:val="Source"/>
    <w:next w:val="Title3"/>
    <w:rsid w:val="00E63C59"/>
    <w:pPr>
      <w:overflowPunct/>
      <w:autoSpaceDE/>
      <w:autoSpaceDN/>
      <w:adjustRightInd/>
      <w:spacing w:before="480"/>
      <w:textAlignment w:val="auto"/>
    </w:pPr>
    <w:rPr>
      <w:b w:val="0"/>
    </w:rPr>
  </w:style>
  <w:style w:type="paragraph" w:customStyle="1" w:styleId="Title3">
    <w:name w:val="Title 3"/>
    <w:basedOn w:val="Title2"/>
    <w:next w:val="Title4"/>
    <w:rsid w:val="00E63C59"/>
    <w:pPr>
      <w:spacing w:before="240"/>
    </w:p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sz w:val="20"/>
    </w:rPr>
  </w:style>
  <w:style w:type="paragraph" w:customStyle="1" w:styleId="AnnexNo">
    <w:name w:val="Annex_No"/>
    <w:basedOn w:val="Normal"/>
    <w:next w:val="Normal"/>
    <w:link w:val="AnnexNoChar"/>
    <w:rsid w:val="00D31E2A"/>
    <w:pPr>
      <w:keepNext/>
      <w:keepLines/>
      <w:spacing w:before="480" w:after="80"/>
      <w:jc w:val="center"/>
    </w:pPr>
    <w:rPr>
      <w:sz w:val="26"/>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link w:val="AnnextitleChar"/>
    <w:rsid w:val="00D31E2A"/>
    <w:pPr>
      <w:keepNext/>
      <w:keepLines/>
      <w:spacing w:before="240" w:after="280"/>
      <w:jc w:val="center"/>
    </w:pPr>
    <w:rPr>
      <w:b/>
      <w:sz w:val="26"/>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超链接1,Style 58,超????,하이퍼링크2,超?级链,CEO_Hyperlink"/>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uiPriority w:val="99"/>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rmaltextrun">
    <w:name w:val="normaltextrun"/>
    <w:basedOn w:val="DefaultParagraphFont"/>
    <w:rsid w:val="00B67C9A"/>
  </w:style>
  <w:style w:type="character" w:customStyle="1" w:styleId="eop">
    <w:name w:val="eop"/>
    <w:basedOn w:val="DefaultParagraphFont"/>
    <w:rsid w:val="00B67C9A"/>
  </w:style>
  <w:style w:type="paragraph" w:customStyle="1" w:styleId="paragraph">
    <w:name w:val="paragraph"/>
    <w:basedOn w:val="Normal"/>
    <w:rsid w:val="00B67C9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Revision">
    <w:name w:val="Revision"/>
    <w:hidden/>
    <w:rsid w:val="00830733"/>
    <w:rPr>
      <w:rFonts w:ascii="Calibri" w:hAnsi="Calibri"/>
      <w:sz w:val="24"/>
      <w:lang w:val="en-GB" w:eastAsia="en-US"/>
    </w:rPr>
  </w:style>
  <w:style w:type="character" w:styleId="UnresolvedMention">
    <w:name w:val="Unresolved Mention"/>
    <w:basedOn w:val="DefaultParagraphFont"/>
    <w:uiPriority w:val="99"/>
    <w:semiHidden/>
    <w:unhideWhenUsed/>
    <w:rsid w:val="00A23D24"/>
    <w:rPr>
      <w:color w:val="605E5C"/>
      <w:shd w:val="clear" w:color="auto" w:fill="E1DFDD"/>
    </w:rPr>
  </w:style>
  <w:style w:type="paragraph" w:styleId="ListParagraph">
    <w:name w:val="List Paragraph"/>
    <w:basedOn w:val="Normal"/>
    <w:link w:val="ListParagraphChar"/>
    <w:uiPriority w:val="34"/>
    <w:qFormat/>
    <w:rsid w:val="005A7006"/>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Cs w:val="22"/>
    </w:rPr>
  </w:style>
  <w:style w:type="paragraph" w:styleId="EndnoteText">
    <w:name w:val="endnote text"/>
    <w:basedOn w:val="Normal"/>
    <w:link w:val="EndnoteTextChar"/>
    <w:rsid w:val="00965BB3"/>
    <w:pPr>
      <w:spacing w:before="0"/>
    </w:pPr>
    <w:rPr>
      <w:sz w:val="20"/>
    </w:rPr>
  </w:style>
  <w:style w:type="character" w:customStyle="1" w:styleId="EndnoteTextChar">
    <w:name w:val="Endnote Text Char"/>
    <w:basedOn w:val="DefaultParagraphFont"/>
    <w:link w:val="EndnoteText"/>
    <w:rsid w:val="00965BB3"/>
    <w:rPr>
      <w:rFonts w:ascii="Calibri" w:hAnsi="Calibri"/>
      <w:lang w:val="en-GB" w:eastAsia="en-US"/>
    </w:rPr>
  </w:style>
  <w:style w:type="character" w:styleId="Mention">
    <w:name w:val="Mention"/>
    <w:basedOn w:val="DefaultParagraphFont"/>
    <w:uiPriority w:val="99"/>
    <w:unhideWhenUsed/>
    <w:rsid w:val="00FB0DE2"/>
    <w:rPr>
      <w:color w:val="2B579A"/>
      <w:shd w:val="clear" w:color="auto" w:fill="E1DFDD"/>
    </w:rPr>
  </w:style>
  <w:style w:type="table" w:styleId="TableGrid">
    <w:name w:val="Table Grid"/>
    <w:basedOn w:val="TableNormal"/>
    <w:uiPriority w:val="59"/>
    <w:rsid w:val="005B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3D99"/>
  </w:style>
  <w:style w:type="paragraph" w:styleId="BodyText">
    <w:name w:val="Body Text"/>
    <w:basedOn w:val="Normal"/>
    <w:link w:val="BodyTextChar"/>
    <w:rsid w:val="00713D99"/>
    <w:pPr>
      <w:overflowPunct/>
      <w:autoSpaceDE/>
      <w:autoSpaceDN/>
      <w:adjustRightInd/>
      <w:textAlignment w:val="auto"/>
    </w:pPr>
    <w:rPr>
      <w:b/>
      <w:bCs/>
      <w:sz w:val="24"/>
      <w:szCs w:val="24"/>
      <w:lang w:val="en-US"/>
    </w:rPr>
  </w:style>
  <w:style w:type="character" w:customStyle="1" w:styleId="BodyTextChar">
    <w:name w:val="Body Text Char"/>
    <w:basedOn w:val="DefaultParagraphFont"/>
    <w:link w:val="BodyText"/>
    <w:rsid w:val="00713D99"/>
    <w:rPr>
      <w:rFonts w:ascii="Calibri" w:hAnsi="Calibri"/>
      <w:b/>
      <w:bCs/>
      <w:sz w:val="24"/>
      <w:szCs w:val="24"/>
      <w:lang w:eastAsia="en-US"/>
    </w:rPr>
  </w:style>
  <w:style w:type="paragraph" w:styleId="Title">
    <w:name w:val="Title"/>
    <w:basedOn w:val="Normal"/>
    <w:link w:val="TitleChar"/>
    <w:qFormat/>
    <w:rsid w:val="00713D99"/>
    <w:pPr>
      <w:overflowPunct/>
      <w:autoSpaceDE/>
      <w:autoSpaceDN/>
      <w:adjustRightInd/>
      <w:jc w:val="center"/>
      <w:textAlignment w:val="auto"/>
    </w:pPr>
    <w:rPr>
      <w:b/>
      <w:bCs/>
      <w:sz w:val="24"/>
      <w:szCs w:val="24"/>
      <w:lang w:val="en-US"/>
    </w:rPr>
  </w:style>
  <w:style w:type="character" w:customStyle="1" w:styleId="TitleChar">
    <w:name w:val="Title Char"/>
    <w:basedOn w:val="DefaultParagraphFont"/>
    <w:link w:val="Title"/>
    <w:rsid w:val="00713D99"/>
    <w:rPr>
      <w:rFonts w:ascii="Calibri" w:hAnsi="Calibri"/>
      <w:b/>
      <w:bCs/>
      <w:sz w:val="24"/>
      <w:szCs w:val="24"/>
      <w:lang w:eastAsia="en-US"/>
    </w:rPr>
  </w:style>
  <w:style w:type="paragraph" w:customStyle="1" w:styleId="xl24">
    <w:name w:val="xl24"/>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rPr>
  </w:style>
  <w:style w:type="paragraph" w:customStyle="1" w:styleId="xl25">
    <w:name w:val="xl25"/>
    <w:basedOn w:val="Normal"/>
    <w:rsid w:val="00713D99"/>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Arial Unicode MS" w:eastAsia="Arial Unicode MS" w:hAnsi="Arial Unicode MS" w:cs="Arial Unicode MS"/>
      <w:sz w:val="24"/>
      <w:szCs w:val="24"/>
      <w:lang w:val="en-US"/>
    </w:rPr>
  </w:style>
  <w:style w:type="paragraph" w:customStyle="1" w:styleId="Bureau">
    <w:name w:val="Bureau"/>
    <w:basedOn w:val="Normal"/>
    <w:rsid w:val="00713D99"/>
    <w:pPr>
      <w:tabs>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713D99"/>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Table">
    <w:name w:val="Table_#"/>
    <w:basedOn w:val="Normal"/>
    <w:next w:val="Normal"/>
    <w:rsid w:val="00713D99"/>
    <w:pPr>
      <w:keepNext/>
      <w:spacing w:before="560" w:after="120"/>
      <w:jc w:val="center"/>
    </w:pPr>
    <w:rPr>
      <w:caps/>
      <w:sz w:val="24"/>
    </w:rPr>
  </w:style>
  <w:style w:type="paragraph" w:customStyle="1" w:styleId="AnnexTitle0">
    <w:name w:val="Annex_Title"/>
    <w:basedOn w:val="Normal"/>
    <w:next w:val="Normal"/>
    <w:rsid w:val="00713D99"/>
    <w:pPr>
      <w:keepNext/>
      <w:keepLines/>
      <w:spacing w:before="240" w:after="280"/>
      <w:jc w:val="center"/>
    </w:pPr>
    <w:rPr>
      <w:b/>
      <w:sz w:val="24"/>
    </w:rPr>
  </w:style>
  <w:style w:type="paragraph" w:styleId="BodyTextIndent">
    <w:name w:val="Body Text Indent"/>
    <w:basedOn w:val="Normal"/>
    <w:link w:val="BodyTextIndentChar"/>
    <w:rsid w:val="00713D99"/>
    <w:pPr>
      <w:tabs>
        <w:tab w:val="left" w:pos="141"/>
      </w:tabs>
      <w:overflowPunct/>
      <w:autoSpaceDE/>
      <w:autoSpaceDN/>
      <w:adjustRightInd/>
      <w:ind w:left="141" w:hanging="141"/>
      <w:textAlignment w:val="auto"/>
    </w:pPr>
    <w:rPr>
      <w:sz w:val="24"/>
      <w:szCs w:val="24"/>
      <w:lang w:val="en-US"/>
    </w:rPr>
  </w:style>
  <w:style w:type="character" w:customStyle="1" w:styleId="BodyTextIndentChar">
    <w:name w:val="Body Text Indent Char"/>
    <w:basedOn w:val="DefaultParagraphFont"/>
    <w:link w:val="BodyTextIndent"/>
    <w:rsid w:val="00713D99"/>
    <w:rPr>
      <w:rFonts w:ascii="Calibri" w:hAnsi="Calibri"/>
      <w:sz w:val="24"/>
      <w:szCs w:val="24"/>
      <w:lang w:eastAsia="en-US"/>
    </w:rPr>
  </w:style>
  <w:style w:type="paragraph" w:styleId="BodyTextIndent2">
    <w:name w:val="Body Text Indent 2"/>
    <w:basedOn w:val="Normal"/>
    <w:link w:val="BodyTextIndent2Char"/>
    <w:rsid w:val="00713D99"/>
    <w:pPr>
      <w:tabs>
        <w:tab w:val="left" w:pos="284"/>
        <w:tab w:val="left" w:pos="4111"/>
      </w:tabs>
      <w:overflowPunct/>
      <w:autoSpaceDE/>
      <w:autoSpaceDN/>
      <w:adjustRightInd/>
      <w:ind w:left="284" w:hanging="227"/>
      <w:textAlignment w:val="auto"/>
    </w:pPr>
    <w:rPr>
      <w:szCs w:val="24"/>
      <w:lang w:val="ru-RU"/>
    </w:rPr>
  </w:style>
  <w:style w:type="character" w:customStyle="1" w:styleId="BodyTextIndent2Char">
    <w:name w:val="Body Text Indent 2 Char"/>
    <w:basedOn w:val="DefaultParagraphFont"/>
    <w:link w:val="BodyTextIndent2"/>
    <w:rsid w:val="00713D99"/>
    <w:rPr>
      <w:rFonts w:ascii="Calibri" w:hAnsi="Calibri"/>
      <w:sz w:val="22"/>
      <w:szCs w:val="24"/>
      <w:lang w:val="ru-RU" w:eastAsia="en-US"/>
    </w:rPr>
  </w:style>
  <w:style w:type="paragraph" w:customStyle="1" w:styleId="itu">
    <w:name w:val="itu"/>
    <w:basedOn w:val="Normal"/>
    <w:rsid w:val="00713D99"/>
    <w:pPr>
      <w:tabs>
        <w:tab w:val="left" w:pos="709"/>
        <w:tab w:val="left" w:pos="1134"/>
      </w:tabs>
      <w:overflowPunct/>
      <w:autoSpaceDE/>
      <w:autoSpaceDN/>
      <w:adjustRightInd/>
      <w:textAlignment w:val="auto"/>
    </w:pPr>
    <w:rPr>
      <w:rFonts w:ascii="Futura Lt BT" w:hAnsi="Futura Lt BT"/>
      <w:sz w:val="18"/>
    </w:rPr>
  </w:style>
  <w:style w:type="character" w:customStyle="1" w:styleId="FooterChar">
    <w:name w:val="Footer Char"/>
    <w:aliases w:val="fo Char,pie de página Char,footer odd Char,footer Char"/>
    <w:basedOn w:val="DefaultParagraphFont"/>
    <w:link w:val="Footer"/>
    <w:rsid w:val="00713D99"/>
    <w:rPr>
      <w:rFonts w:ascii="Calibri" w:hAnsi="Calibri"/>
      <w:noProof/>
      <w:sz w:val="16"/>
      <w:lang w:val="en-GB" w:eastAsia="en-US"/>
    </w:rPr>
  </w:style>
  <w:style w:type="paragraph" w:customStyle="1" w:styleId="TableText0">
    <w:name w:val="Table_Text"/>
    <w:basedOn w:val="Normal"/>
    <w:rsid w:val="00713D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13D99"/>
    <w:rPr>
      <w:rFonts w:ascii="Calibri" w:hAnsi="Calibri"/>
      <w:sz w:val="22"/>
      <w:lang w:val="en-GB" w:eastAsia="en-US"/>
    </w:rPr>
  </w:style>
  <w:style w:type="character" w:customStyle="1" w:styleId="enumlev1Char">
    <w:name w:val="enumlev1 Char"/>
    <w:basedOn w:val="DefaultParagraphFont"/>
    <w:link w:val="enumlev1"/>
    <w:rsid w:val="00713D99"/>
    <w:rPr>
      <w:rFonts w:ascii="Calibri" w:hAnsi="Calibri"/>
      <w:sz w:val="22"/>
      <w:lang w:val="en-GB" w:eastAsia="en-US"/>
    </w:rPr>
  </w:style>
  <w:style w:type="character" w:customStyle="1" w:styleId="CallChar">
    <w:name w:val="Call Char"/>
    <w:basedOn w:val="DefaultParagraphFont"/>
    <w:link w:val="Call"/>
    <w:rsid w:val="00713D99"/>
    <w:rPr>
      <w:rFonts w:ascii="Calibri" w:hAnsi="Calibri"/>
      <w:i/>
      <w:sz w:val="22"/>
      <w:lang w:val="en-GB" w:eastAsia="en-US"/>
    </w:rPr>
  </w:style>
  <w:style w:type="character" w:customStyle="1" w:styleId="ResNoChar">
    <w:name w:val="Res_No Char"/>
    <w:basedOn w:val="DefaultParagraphFont"/>
    <w:link w:val="ResNo"/>
    <w:rsid w:val="00713D99"/>
    <w:rPr>
      <w:rFonts w:ascii="Calibri" w:hAnsi="Calibri"/>
      <w:sz w:val="28"/>
      <w:lang w:val="en-GB" w:eastAsia="en-US"/>
    </w:rPr>
  </w:style>
  <w:style w:type="character" w:customStyle="1" w:styleId="href">
    <w:name w:val="href"/>
    <w:basedOn w:val="DefaultParagraphFont"/>
    <w:rsid w:val="00713D99"/>
  </w:style>
  <w:style w:type="character" w:customStyle="1" w:styleId="RestitleChar">
    <w:name w:val="Res_title Char"/>
    <w:basedOn w:val="DefaultParagraphFont"/>
    <w:link w:val="Restitle"/>
    <w:rsid w:val="00713D99"/>
    <w:rPr>
      <w:rFonts w:ascii="Calibri" w:hAnsi="Calibri"/>
      <w:b/>
      <w:sz w:val="28"/>
      <w:lang w:val="en-GB" w:eastAsia="en-US"/>
    </w:rPr>
  </w:style>
  <w:style w:type="character" w:customStyle="1" w:styleId="NormalaftertitleChar">
    <w:name w:val="Normal after title Char"/>
    <w:basedOn w:val="DefaultParagraphFont"/>
    <w:link w:val="Normalaftertitle0"/>
    <w:locked/>
    <w:rsid w:val="00713D99"/>
    <w:rPr>
      <w:rFonts w:ascii="Calibri" w:hAnsi="Calibri"/>
      <w:sz w:val="22"/>
      <w:lang w:val="en-GB" w:eastAsia="en-US"/>
    </w:rPr>
  </w:style>
  <w:style w:type="character" w:customStyle="1" w:styleId="AnnextitleChar">
    <w:name w:val="Annex_title Char"/>
    <w:basedOn w:val="DefaultParagraphFont"/>
    <w:link w:val="Annextitle"/>
    <w:rsid w:val="00713D99"/>
    <w:rPr>
      <w:rFonts w:ascii="Calibri" w:hAnsi="Calibri"/>
      <w:b/>
      <w:sz w:val="26"/>
      <w:lang w:val="en-GB" w:eastAsia="en-US"/>
    </w:rPr>
  </w:style>
  <w:style w:type="character" w:customStyle="1" w:styleId="AnnexNoChar">
    <w:name w:val="Annex_No Char"/>
    <w:basedOn w:val="DefaultParagraphFont"/>
    <w:link w:val="AnnexNo"/>
    <w:rsid w:val="00713D99"/>
    <w:rPr>
      <w:rFonts w:ascii="Calibri" w:hAnsi="Calibri"/>
      <w:sz w:val="26"/>
      <w:lang w:val="en-GB" w:eastAsia="en-US"/>
    </w:rPr>
  </w:style>
  <w:style w:type="character" w:customStyle="1" w:styleId="ResrefChar">
    <w:name w:val="Res_ref Char"/>
    <w:basedOn w:val="DefaultParagraphFont"/>
    <w:link w:val="Resref"/>
    <w:rsid w:val="00713D99"/>
    <w:rPr>
      <w:rFonts w:ascii="Calibri" w:hAnsi="Calibri"/>
      <w:sz w:val="22"/>
      <w:lang w:val="en-GB" w:eastAsia="en-US"/>
    </w:rPr>
  </w:style>
  <w:style w:type="table" w:customStyle="1" w:styleId="TableGrid1">
    <w:name w:val="Table Grid1"/>
    <w:basedOn w:val="TableNormal"/>
    <w:next w:val="TableGrid"/>
    <w:rsid w:val="00713D9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13D99"/>
    <w:pPr>
      <w:tabs>
        <w:tab w:val="num" w:pos="360"/>
      </w:tabs>
      <w:overflowPunct/>
      <w:autoSpaceDE/>
      <w:autoSpaceDN/>
      <w:adjustRightInd/>
      <w:ind w:left="360" w:hanging="360"/>
      <w:contextualSpacing/>
      <w:textAlignment w:val="auto"/>
    </w:pPr>
    <w:rPr>
      <w:szCs w:val="24"/>
      <w:lang w:val="en-US"/>
    </w:rPr>
  </w:style>
  <w:style w:type="character" w:customStyle="1" w:styleId="UnresolvedMention1">
    <w:name w:val="Unresolved Mention1"/>
    <w:basedOn w:val="DefaultParagraphFont"/>
    <w:uiPriority w:val="99"/>
    <w:semiHidden/>
    <w:unhideWhenUsed/>
    <w:rsid w:val="00713D99"/>
    <w:rPr>
      <w:color w:val="605E5C"/>
      <w:shd w:val="clear" w:color="auto" w:fill="E1DFDD"/>
    </w:rPr>
  </w:style>
  <w:style w:type="character" w:customStyle="1" w:styleId="UnresolvedMention2">
    <w:name w:val="Unresolved Mention2"/>
    <w:basedOn w:val="DefaultParagraphFont"/>
    <w:uiPriority w:val="99"/>
    <w:semiHidden/>
    <w:unhideWhenUsed/>
    <w:rsid w:val="00713D99"/>
    <w:rPr>
      <w:color w:val="605E5C"/>
      <w:shd w:val="clear" w:color="auto" w:fill="E1DFDD"/>
    </w:rPr>
  </w:style>
  <w:style w:type="character" w:customStyle="1" w:styleId="ui-provider">
    <w:name w:val="ui-provider"/>
    <w:basedOn w:val="DefaultParagraphFont"/>
    <w:rsid w:val="008A0595"/>
  </w:style>
  <w:style w:type="character" w:customStyle="1" w:styleId="ListParagraphChar">
    <w:name w:val="List Paragraph Char"/>
    <w:basedOn w:val="DefaultParagraphFont"/>
    <w:link w:val="ListParagraph"/>
    <w:uiPriority w:val="34"/>
    <w:rsid w:val="00F37C27"/>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22604097">
      <w:bodyDiv w:val="1"/>
      <w:marLeft w:val="0"/>
      <w:marRight w:val="0"/>
      <w:marTop w:val="0"/>
      <w:marBottom w:val="0"/>
      <w:divBdr>
        <w:top w:val="none" w:sz="0" w:space="0" w:color="auto"/>
        <w:left w:val="none" w:sz="0" w:space="0" w:color="auto"/>
        <w:bottom w:val="none" w:sz="0" w:space="0" w:color="auto"/>
        <w:right w:val="none" w:sz="0" w:space="0" w:color="auto"/>
      </w:divBdr>
      <w:divsChild>
        <w:div w:id="708191090">
          <w:marLeft w:val="0"/>
          <w:marRight w:val="0"/>
          <w:marTop w:val="0"/>
          <w:marBottom w:val="0"/>
          <w:divBdr>
            <w:top w:val="none" w:sz="0" w:space="0" w:color="auto"/>
            <w:left w:val="none" w:sz="0" w:space="0" w:color="auto"/>
            <w:bottom w:val="none" w:sz="0" w:space="0" w:color="auto"/>
            <w:right w:val="none" w:sz="0" w:space="0" w:color="auto"/>
          </w:divBdr>
        </w:div>
        <w:div w:id="1741712272">
          <w:marLeft w:val="0"/>
          <w:marRight w:val="0"/>
          <w:marTop w:val="0"/>
          <w:marBottom w:val="0"/>
          <w:divBdr>
            <w:top w:val="none" w:sz="0" w:space="0" w:color="auto"/>
            <w:left w:val="none" w:sz="0" w:space="0" w:color="auto"/>
            <w:bottom w:val="none" w:sz="0" w:space="0" w:color="auto"/>
            <w:right w:val="none" w:sz="0" w:space="0" w:color="auto"/>
          </w:divBdr>
        </w:div>
      </w:divsChild>
    </w:div>
    <w:div w:id="1605111159">
      <w:bodyDiv w:val="1"/>
      <w:marLeft w:val="0"/>
      <w:marRight w:val="0"/>
      <w:marTop w:val="0"/>
      <w:marBottom w:val="0"/>
      <w:divBdr>
        <w:top w:val="none" w:sz="0" w:space="0" w:color="auto"/>
        <w:left w:val="none" w:sz="0" w:space="0" w:color="auto"/>
        <w:bottom w:val="none" w:sz="0" w:space="0" w:color="auto"/>
        <w:right w:val="none" w:sz="0" w:space="0" w:color="auto"/>
      </w:divBdr>
      <w:divsChild>
        <w:div w:id="4676385">
          <w:marLeft w:val="0"/>
          <w:marRight w:val="0"/>
          <w:marTop w:val="0"/>
          <w:marBottom w:val="0"/>
          <w:divBdr>
            <w:top w:val="none" w:sz="0" w:space="0" w:color="auto"/>
            <w:left w:val="none" w:sz="0" w:space="0" w:color="auto"/>
            <w:bottom w:val="none" w:sz="0" w:space="0" w:color="auto"/>
            <w:right w:val="none" w:sz="0" w:space="0" w:color="auto"/>
          </w:divBdr>
        </w:div>
        <w:div w:id="21712761">
          <w:marLeft w:val="0"/>
          <w:marRight w:val="0"/>
          <w:marTop w:val="0"/>
          <w:marBottom w:val="0"/>
          <w:divBdr>
            <w:top w:val="none" w:sz="0" w:space="0" w:color="auto"/>
            <w:left w:val="none" w:sz="0" w:space="0" w:color="auto"/>
            <w:bottom w:val="none" w:sz="0" w:space="0" w:color="auto"/>
            <w:right w:val="none" w:sz="0" w:space="0" w:color="auto"/>
          </w:divBdr>
        </w:div>
        <w:div w:id="33239544">
          <w:marLeft w:val="0"/>
          <w:marRight w:val="0"/>
          <w:marTop w:val="0"/>
          <w:marBottom w:val="0"/>
          <w:divBdr>
            <w:top w:val="none" w:sz="0" w:space="0" w:color="auto"/>
            <w:left w:val="none" w:sz="0" w:space="0" w:color="auto"/>
            <w:bottom w:val="none" w:sz="0" w:space="0" w:color="auto"/>
            <w:right w:val="none" w:sz="0" w:space="0" w:color="auto"/>
          </w:divBdr>
        </w:div>
        <w:div w:id="38869870">
          <w:marLeft w:val="0"/>
          <w:marRight w:val="0"/>
          <w:marTop w:val="0"/>
          <w:marBottom w:val="0"/>
          <w:divBdr>
            <w:top w:val="none" w:sz="0" w:space="0" w:color="auto"/>
            <w:left w:val="none" w:sz="0" w:space="0" w:color="auto"/>
            <w:bottom w:val="none" w:sz="0" w:space="0" w:color="auto"/>
            <w:right w:val="none" w:sz="0" w:space="0" w:color="auto"/>
          </w:divBdr>
        </w:div>
        <w:div w:id="140772559">
          <w:marLeft w:val="0"/>
          <w:marRight w:val="0"/>
          <w:marTop w:val="0"/>
          <w:marBottom w:val="0"/>
          <w:divBdr>
            <w:top w:val="none" w:sz="0" w:space="0" w:color="auto"/>
            <w:left w:val="none" w:sz="0" w:space="0" w:color="auto"/>
            <w:bottom w:val="none" w:sz="0" w:space="0" w:color="auto"/>
            <w:right w:val="none" w:sz="0" w:space="0" w:color="auto"/>
          </w:divBdr>
        </w:div>
        <w:div w:id="329065248">
          <w:marLeft w:val="0"/>
          <w:marRight w:val="0"/>
          <w:marTop w:val="0"/>
          <w:marBottom w:val="0"/>
          <w:divBdr>
            <w:top w:val="none" w:sz="0" w:space="0" w:color="auto"/>
            <w:left w:val="none" w:sz="0" w:space="0" w:color="auto"/>
            <w:bottom w:val="none" w:sz="0" w:space="0" w:color="auto"/>
            <w:right w:val="none" w:sz="0" w:space="0" w:color="auto"/>
          </w:divBdr>
        </w:div>
        <w:div w:id="336540854">
          <w:marLeft w:val="0"/>
          <w:marRight w:val="0"/>
          <w:marTop w:val="0"/>
          <w:marBottom w:val="0"/>
          <w:divBdr>
            <w:top w:val="none" w:sz="0" w:space="0" w:color="auto"/>
            <w:left w:val="none" w:sz="0" w:space="0" w:color="auto"/>
            <w:bottom w:val="none" w:sz="0" w:space="0" w:color="auto"/>
            <w:right w:val="none" w:sz="0" w:space="0" w:color="auto"/>
          </w:divBdr>
        </w:div>
        <w:div w:id="834804304">
          <w:marLeft w:val="0"/>
          <w:marRight w:val="0"/>
          <w:marTop w:val="0"/>
          <w:marBottom w:val="0"/>
          <w:divBdr>
            <w:top w:val="none" w:sz="0" w:space="0" w:color="auto"/>
            <w:left w:val="none" w:sz="0" w:space="0" w:color="auto"/>
            <w:bottom w:val="none" w:sz="0" w:space="0" w:color="auto"/>
            <w:right w:val="none" w:sz="0" w:space="0" w:color="auto"/>
          </w:divBdr>
        </w:div>
        <w:div w:id="998535149">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719283852">
          <w:marLeft w:val="0"/>
          <w:marRight w:val="0"/>
          <w:marTop w:val="0"/>
          <w:marBottom w:val="0"/>
          <w:divBdr>
            <w:top w:val="none" w:sz="0" w:space="0" w:color="auto"/>
            <w:left w:val="none" w:sz="0" w:space="0" w:color="auto"/>
            <w:bottom w:val="none" w:sz="0" w:space="0" w:color="auto"/>
            <w:right w:val="none" w:sz="0" w:space="0" w:color="auto"/>
          </w:divBdr>
        </w:div>
        <w:div w:id="2105954423">
          <w:marLeft w:val="0"/>
          <w:marRight w:val="0"/>
          <w:marTop w:val="0"/>
          <w:marBottom w:val="0"/>
          <w:divBdr>
            <w:top w:val="none" w:sz="0" w:space="0" w:color="auto"/>
            <w:left w:val="none" w:sz="0" w:space="0" w:color="auto"/>
            <w:bottom w:val="none" w:sz="0" w:space="0" w:color="auto"/>
            <w:right w:val="none" w:sz="0" w:space="0" w:color="auto"/>
          </w:divBdr>
        </w:div>
        <w:div w:id="2144150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T-REC-A.7" TargetMode="External"/><Relationship Id="rId18" Type="http://schemas.openxmlformats.org/officeDocument/2006/relationships/hyperlink" Target="https://itu.int/go/ai4ssc/join" TargetMode="External"/><Relationship Id="rId26" Type="http://schemas.openxmlformats.org/officeDocument/2006/relationships/hyperlink" Target="mailto:tsbfgai4ssc@itu.int" TargetMode="External"/><Relationship Id="rId3" Type="http://schemas.openxmlformats.org/officeDocument/2006/relationships/customXml" Target="../customXml/item3.xml"/><Relationship Id="rId21" Type="http://schemas.openxmlformats.org/officeDocument/2006/relationships/hyperlink" Target="mailto:tsbfgai4ssc@itu.i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fgai4ssc@itu.int" TargetMode="External"/><Relationship Id="rId17" Type="http://schemas.openxmlformats.org/officeDocument/2006/relationships/hyperlink" Target="https://itu.int/go/ai4ssc/join" TargetMode="External"/><Relationship Id="rId25" Type="http://schemas.openxmlformats.org/officeDocument/2006/relationships/hyperlink" Target="mailto:tsbfgai4ssc@itu.i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u.int/go/ai4ssc" TargetMode="External"/><Relationship Id="rId20" Type="http://schemas.openxmlformats.org/officeDocument/2006/relationships/hyperlink" Target="https://www.itu.int/md/T25-TSB-CIR-0146" TargetMode="External"/><Relationship Id="rId29" Type="http://schemas.openxmlformats.org/officeDocument/2006/relationships/hyperlink" Target="https://itu.int/go/ai4ssc/re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tu.int/go/fgai4ssc"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tu.int/go/ai4ssc" TargetMode="External"/><Relationship Id="rId23" Type="http://schemas.openxmlformats.org/officeDocument/2006/relationships/hyperlink" Target="mailto:tsbfgai4ssc@itu.int" TargetMode="External"/><Relationship Id="rId28" Type="http://schemas.openxmlformats.org/officeDocument/2006/relationships/hyperlink" Target="https://www.itu.int/go/fgai4ssc" TargetMode="External"/><Relationship Id="rId10" Type="http://schemas.openxmlformats.org/officeDocument/2006/relationships/endnotes" Target="endnotes.xml"/><Relationship Id="rId19" Type="http://schemas.openxmlformats.org/officeDocument/2006/relationships/hyperlink" Target="https://www.itu.int/md/T25-TSB-CIR-0146"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T-REC-A.7" TargetMode="External"/><Relationship Id="rId22" Type="http://schemas.openxmlformats.org/officeDocument/2006/relationships/hyperlink" Target="https://itu.int/go/fgai4ssc" TargetMode="External"/><Relationship Id="rId27" Type="http://schemas.openxmlformats.org/officeDocument/2006/relationships/hyperlink" Target="https://itu.int/go/ai4ssc/reg" TargetMode="External"/><Relationship Id="rId30" Type="http://schemas.openxmlformats.org/officeDocument/2006/relationships/hyperlink" Target="https://www.itu.int/go/fgai4ssc"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s\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SharedWithUsers xmlns="990eeaed-7a61-4f76-b7b0-4bef4f5f64c0">
      <UserInfo>
        <DisplayName>Restivo, Charlyne</DisplayName>
        <AccountId>13</AccountId>
        <AccountType/>
      </UserInfo>
      <UserInfo>
        <DisplayName>Liu, Xiya</DisplayName>
        <AccountId>10</AccountId>
        <AccountType/>
      </UserInfo>
      <UserInfo>
        <DisplayName>Moore, Samantha</DisplayName>
        <AccountId>12</AccountId>
        <AccountType/>
      </UserInfo>
      <UserInfo>
        <DisplayName>Tuplin, Tracy</DisplayName>
        <AccountId>82</AccountId>
        <AccountType/>
      </UserInfo>
      <UserInfo>
        <DisplayName>Sukenik, Maria Victoria</DisplayName>
        <AccountId>76</AccountId>
        <AccountType/>
      </UserInfo>
      <UserInfo>
        <DisplayName>Högback, Alex</DisplayName>
        <AccountId>89</AccountId>
        <AccountType/>
      </UserInfo>
      <UserInfo>
        <DisplayName>Chan, Calvin</DisplayName>
        <AccountId>90</AccountId>
        <AccountType/>
      </UserInfo>
      <UserInfo>
        <DisplayName>Gaspari, Alexandra</DisplayName>
        <AccountId>67</AccountId>
        <AccountType/>
      </UserInfo>
      <UserInfo>
        <DisplayName>Sharma, Akanksha</DisplayName>
        <AccountId>91</AccountId>
        <AccountType/>
      </UserInfo>
      <UserInfo>
        <DisplayName>Jamoussi, Bilel</DisplayName>
        <AccountId>23</AccountId>
        <AccountType/>
      </UserInfo>
      <UserInfo>
        <DisplayName>Al-Mnini, Lara</DisplayName>
        <AccountId>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026E1-C638-473C-AE33-8ECEAE64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9F8F-DEDB-44B4-9482-D23987134BF8}">
  <ds:schemaRefs>
    <ds:schemaRef ds:uri="http://schemas.microsoft.com/sharepoint/v3/contenttype/forms"/>
  </ds:schemaRefs>
</ds:datastoreItem>
</file>

<file path=customXml/itemProps3.xml><?xml version="1.0" encoding="utf-8"?>
<ds:datastoreItem xmlns:ds="http://schemas.openxmlformats.org/officeDocument/2006/customXml" ds:itemID="{032D8790-3D5E-452E-B706-A2A3F51B11E1}">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4.xml><?xml version="1.0" encoding="utf-8"?>
<ds:datastoreItem xmlns:ds="http://schemas.openxmlformats.org/officeDocument/2006/customXml" ds:itemID="{30C06615-FC29-4CA0-990E-67B2520D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TSB_Circular-E.dotx</Template>
  <TotalTime>0</TotalTime>
  <Pages>9</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24851</CharactersWithSpaces>
  <SharedDoc>false</SharedDoc>
  <HLinks>
    <vt:vector size="78" baseType="variant">
      <vt:variant>
        <vt:i4>1114125</vt:i4>
      </vt:variant>
      <vt:variant>
        <vt:i4>30</vt:i4>
      </vt:variant>
      <vt:variant>
        <vt:i4>0</vt:i4>
      </vt:variant>
      <vt:variant>
        <vt:i4>5</vt:i4>
      </vt:variant>
      <vt:variant>
        <vt:lpwstr>https://www.itu.int/wtsa/2024/now/about/</vt:lpwstr>
      </vt:variant>
      <vt:variant>
        <vt:lpwstr/>
      </vt:variant>
      <vt:variant>
        <vt:i4>6225982</vt:i4>
      </vt:variant>
      <vt:variant>
        <vt:i4>27</vt:i4>
      </vt:variant>
      <vt:variant>
        <vt:i4>0</vt:i4>
      </vt:variant>
      <vt:variant>
        <vt:i4>5</vt:i4>
      </vt:variant>
      <vt:variant>
        <vt:lpwstr>mailto:charlyne.restivo@itu.int</vt:lpwstr>
      </vt:variant>
      <vt:variant>
        <vt:lpwstr/>
      </vt:variant>
      <vt:variant>
        <vt:i4>2687095</vt:i4>
      </vt:variant>
      <vt:variant>
        <vt:i4>24</vt:i4>
      </vt:variant>
      <vt:variant>
        <vt:i4>0</vt:i4>
      </vt:variant>
      <vt:variant>
        <vt:i4>5</vt:i4>
      </vt:variant>
      <vt:variant>
        <vt:lpwstr>https://www.itu.int/wtsa/2024/now/</vt:lpwstr>
      </vt:variant>
      <vt:variant>
        <vt:lpwstr/>
      </vt:variant>
      <vt:variant>
        <vt:i4>5046346</vt:i4>
      </vt:variant>
      <vt:variant>
        <vt:i4>21</vt:i4>
      </vt:variant>
      <vt:variant>
        <vt:i4>0</vt:i4>
      </vt:variant>
      <vt:variant>
        <vt:i4>5</vt:i4>
      </vt:variant>
      <vt:variant>
        <vt:lpwstr>https://www.itu.int/en/ITU-T/NoW/Documents/Terms of Reference.pdf</vt:lpwstr>
      </vt:variant>
      <vt:variant>
        <vt:lpwstr/>
      </vt:variant>
      <vt:variant>
        <vt:i4>5046346</vt:i4>
      </vt:variant>
      <vt:variant>
        <vt:i4>18</vt:i4>
      </vt:variant>
      <vt:variant>
        <vt:i4>0</vt:i4>
      </vt:variant>
      <vt:variant>
        <vt:i4>5</vt:i4>
      </vt:variant>
      <vt:variant>
        <vt:lpwstr>https://www.itu.int/en/ITU-T/NoW/Documents/Terms of Reference.pdf</vt:lpwstr>
      </vt:variant>
      <vt:variant>
        <vt:lpwstr/>
      </vt:variant>
      <vt:variant>
        <vt:i4>1114125</vt:i4>
      </vt:variant>
      <vt:variant>
        <vt:i4>15</vt:i4>
      </vt:variant>
      <vt:variant>
        <vt:i4>0</vt:i4>
      </vt:variant>
      <vt:variant>
        <vt:i4>5</vt:i4>
      </vt:variant>
      <vt:variant>
        <vt:lpwstr>https://www.itu.int/wtsa/2024/now/about/</vt:lpwstr>
      </vt:variant>
      <vt:variant>
        <vt:lpwstr/>
      </vt:variant>
      <vt:variant>
        <vt:i4>3145828</vt:i4>
      </vt:variant>
      <vt:variant>
        <vt:i4>12</vt:i4>
      </vt:variant>
      <vt:variant>
        <vt:i4>0</vt:i4>
      </vt:variant>
      <vt:variant>
        <vt:i4>5</vt:i4>
      </vt:variant>
      <vt:variant>
        <vt:lpwstr>https://www.itu.int/md/T22-TSB-CIR-0176/en</vt:lpwstr>
      </vt:variant>
      <vt:variant>
        <vt:lpwstr/>
      </vt:variant>
      <vt:variant>
        <vt:i4>3473520</vt:i4>
      </vt:variant>
      <vt:variant>
        <vt:i4>9</vt:i4>
      </vt:variant>
      <vt:variant>
        <vt:i4>0</vt:i4>
      </vt:variant>
      <vt:variant>
        <vt:i4>5</vt:i4>
      </vt:variant>
      <vt:variant>
        <vt:lpwstr>https://www.itu.int/en/action/gender-equality/Documents/S22-PP-Res70-E.pdf</vt:lpwstr>
      </vt:variant>
      <vt:variant>
        <vt:lpwstr/>
      </vt:variant>
      <vt:variant>
        <vt:i4>3801123</vt:i4>
      </vt:variant>
      <vt:variant>
        <vt:i4>6</vt:i4>
      </vt:variant>
      <vt:variant>
        <vt:i4>0</vt:i4>
      </vt:variant>
      <vt:variant>
        <vt:i4>5</vt:i4>
      </vt:variant>
      <vt:variant>
        <vt:lpwstr>https://www.itu.int/en/ITU-T/NoW/Pages/default.aspx</vt:lpwstr>
      </vt:variant>
      <vt:variant>
        <vt:lpwstr/>
      </vt:variant>
      <vt:variant>
        <vt:i4>524344</vt:i4>
      </vt:variant>
      <vt:variant>
        <vt:i4>3</vt:i4>
      </vt:variant>
      <vt:variant>
        <vt:i4>0</vt:i4>
      </vt:variant>
      <vt:variant>
        <vt:i4>5</vt:i4>
      </vt:variant>
      <vt:variant>
        <vt:lpwstr>https://www.itu.int/dms_pub/itu-t/opb/res/T-RES-T.55-2022-PDF-E.pdf</vt:lpwstr>
      </vt:variant>
      <vt:variant>
        <vt:lpwstr/>
      </vt:variant>
      <vt:variant>
        <vt:i4>720954</vt:i4>
      </vt:variant>
      <vt:variant>
        <vt:i4>0</vt:i4>
      </vt:variant>
      <vt:variant>
        <vt:i4>0</vt:i4>
      </vt:variant>
      <vt:variant>
        <vt:i4>5</vt:i4>
      </vt:variant>
      <vt:variant>
        <vt:lpwstr>mailto:email@itu.int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 Secretariat</dc:creator>
  <cp:keywords/>
  <dc:description/>
  <cp:lastModifiedBy>Maguire, Mairéad</cp:lastModifiedBy>
  <cp:revision>2</cp:revision>
  <cp:lastPrinted>2024-05-01T09:32:00Z</cp:lastPrinted>
  <dcterms:created xsi:type="dcterms:W3CDTF">2026-07-15T13:15:00Z</dcterms:created>
  <dcterms:modified xsi:type="dcterms:W3CDTF">2026-07-15T13:15:00Z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0x010100A2BFF85A5DFC334A92FC6C579D94C737</vt:lpwstr>
  </property>
  <property fmtid="{D5CDD505-2E9C-101B-9397-08002B2CF9AE}" pid="6" name="MediaServiceImageTags">
    <vt:lpwstr/>
  </property>
  <property fmtid="{D5CDD505-2E9C-101B-9397-08002B2CF9AE}" pid="7" name="TranslatedWith">
    <vt:lpwstr>Mercury</vt:lpwstr>
  </property>
  <property fmtid="{D5CDD505-2E9C-101B-9397-08002B2CF9AE}" pid="8" name="GeneratedBy">
    <vt:lpwstr>ksenia.loskutova</vt:lpwstr>
  </property>
  <property fmtid="{D5CDD505-2E9C-101B-9397-08002B2CF9AE}" pid="9" name="GeneratedDate">
    <vt:lpwstr>03/07/2024 20:30:14</vt:lpwstr>
  </property>
  <property fmtid="{D5CDD505-2E9C-101B-9397-08002B2CF9AE}" pid="10" name="OriginalDocID">
    <vt:lpwstr>131fd097-274f-4fab-98d1-ecd4f0032f54</vt:lpwstr>
  </property>
</Properties>
</file>