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276"/>
        <w:gridCol w:w="142"/>
        <w:gridCol w:w="3402"/>
        <w:gridCol w:w="3118"/>
        <w:gridCol w:w="2127"/>
      </w:tblGrid>
      <w:tr w:rsidR="002C3E7B" w:rsidRPr="003D69B8" w14:paraId="1B7769E4" w14:textId="77777777" w:rsidTr="4094D6E3">
        <w:trPr>
          <w:cantSplit/>
          <w:trHeight w:val="15"/>
        </w:trPr>
        <w:tc>
          <w:tcPr>
            <w:tcW w:w="1418" w:type="dxa"/>
            <w:gridSpan w:val="2"/>
            <w:vAlign w:val="center"/>
          </w:tcPr>
          <w:p w14:paraId="7B413311" w14:textId="77777777" w:rsidR="002C3E7B" w:rsidRPr="003D69B8" w:rsidRDefault="000A402E" w:rsidP="00CE218B">
            <w:pPr>
              <w:spacing w:before="0"/>
              <w:jc w:val="center"/>
              <w:rPr>
                <w:rFonts w:cs="Times New Roman Bold"/>
                <w:b/>
                <w:bCs/>
                <w:smallCaps/>
                <w:sz w:val="26"/>
                <w:szCs w:val="26"/>
              </w:rPr>
            </w:pPr>
            <w:r w:rsidRPr="003D69B8">
              <w:rPr>
                <w:noProof/>
              </w:rPr>
              <w:drawing>
                <wp:inline distT="0" distB="0" distL="0" distR="0" wp14:anchorId="073C88FB" wp14:editId="385FAAE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0F5105E5" w14:textId="0C0B909E" w:rsidR="002C3E7B" w:rsidRPr="003D69B8" w:rsidRDefault="00CC327E" w:rsidP="002C3E7B">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325BD944" w14:textId="2DCDDF8C" w:rsidR="002C3E7B" w:rsidRPr="003D69B8" w:rsidRDefault="00CC327E" w:rsidP="002C3E7B">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08AACC97" w14:textId="77777777" w:rsidR="002C3E7B" w:rsidRPr="003D69B8" w:rsidRDefault="002C3E7B" w:rsidP="00CE218B">
            <w:pPr>
              <w:spacing w:before="0"/>
              <w:jc w:val="center"/>
              <w:rPr>
                <w:rFonts w:ascii="Verdana" w:hAnsi="Verdana"/>
                <w:color w:val="FFFFFF"/>
                <w:sz w:val="26"/>
                <w:szCs w:val="26"/>
                <w:lang w:eastAsia="zh-CN"/>
              </w:rPr>
            </w:pPr>
          </w:p>
        </w:tc>
      </w:tr>
      <w:tr w:rsidR="000305E1" w:rsidRPr="003D69B8" w14:paraId="25B0E3D3" w14:textId="77777777" w:rsidTr="00666DD6">
        <w:trPr>
          <w:cantSplit/>
          <w:trHeight w:val="273"/>
        </w:trPr>
        <w:tc>
          <w:tcPr>
            <w:tcW w:w="4820" w:type="dxa"/>
            <w:gridSpan w:val="3"/>
            <w:vAlign w:val="center"/>
          </w:tcPr>
          <w:p w14:paraId="4F2609AC" w14:textId="77777777" w:rsidR="000305E1" w:rsidRPr="003D69B8" w:rsidRDefault="000305E1" w:rsidP="00A129C1">
            <w:pPr>
              <w:pStyle w:val="Tabletext"/>
              <w:jc w:val="right"/>
              <w:rPr>
                <w:rFonts w:cstheme="minorHAnsi"/>
                <w:szCs w:val="22"/>
                <w:lang w:eastAsia="zh-CN"/>
              </w:rPr>
            </w:pPr>
          </w:p>
        </w:tc>
        <w:tc>
          <w:tcPr>
            <w:tcW w:w="5245" w:type="dxa"/>
            <w:gridSpan w:val="2"/>
            <w:vAlign w:val="center"/>
          </w:tcPr>
          <w:p w14:paraId="014DEE05" w14:textId="175FEAA3" w:rsidR="000305E1" w:rsidRPr="003D69B8" w:rsidRDefault="00CC327E" w:rsidP="002F750E">
            <w:pPr>
              <w:pStyle w:val="Tabletext"/>
              <w:spacing w:before="240" w:after="120"/>
              <w:ind w:firstLine="48"/>
              <w:rPr>
                <w:rFonts w:cstheme="minorHAnsi"/>
                <w:szCs w:val="22"/>
                <w:lang w:eastAsia="zh-CN"/>
              </w:rPr>
            </w:pPr>
            <w:r>
              <w:rPr>
                <w:rFonts w:cstheme="minorHAnsi" w:hint="eastAsia"/>
                <w:szCs w:val="22"/>
                <w:lang w:eastAsia="zh-CN"/>
              </w:rPr>
              <w:t>202</w:t>
            </w:r>
            <w:r w:rsidR="00AC55E8">
              <w:rPr>
                <w:rFonts w:cstheme="minorHAnsi" w:hint="eastAsia"/>
                <w:szCs w:val="22"/>
                <w:lang w:eastAsia="zh-CN"/>
              </w:rPr>
              <w:t>6</w:t>
            </w:r>
            <w:r>
              <w:rPr>
                <w:rFonts w:cstheme="minorHAnsi" w:hint="eastAsia"/>
                <w:szCs w:val="22"/>
                <w:lang w:eastAsia="zh-CN"/>
              </w:rPr>
              <w:t>年</w:t>
            </w:r>
            <w:r w:rsidR="00AC55E8">
              <w:rPr>
                <w:rFonts w:cstheme="minorHAnsi" w:hint="eastAsia"/>
                <w:szCs w:val="22"/>
                <w:lang w:eastAsia="zh-CN"/>
              </w:rPr>
              <w:t>6</w:t>
            </w:r>
            <w:r>
              <w:rPr>
                <w:rFonts w:cstheme="minorHAnsi" w:hint="eastAsia"/>
                <w:szCs w:val="22"/>
                <w:lang w:eastAsia="zh-CN"/>
              </w:rPr>
              <w:t>月</w:t>
            </w:r>
            <w:r w:rsidR="00CB7F24">
              <w:rPr>
                <w:rFonts w:cstheme="minorHAnsi" w:hint="eastAsia"/>
                <w:szCs w:val="22"/>
                <w:lang w:eastAsia="zh-CN"/>
              </w:rPr>
              <w:t>1</w:t>
            </w:r>
            <w:r w:rsidR="00AC55E8">
              <w:rPr>
                <w:rFonts w:cstheme="minorHAnsi" w:hint="eastAsia"/>
                <w:szCs w:val="22"/>
                <w:lang w:eastAsia="zh-CN"/>
              </w:rPr>
              <w:t>9</w:t>
            </w:r>
            <w:r>
              <w:rPr>
                <w:rFonts w:cstheme="minorHAnsi" w:hint="eastAsia"/>
                <w:szCs w:val="22"/>
                <w:lang w:eastAsia="zh-CN"/>
              </w:rPr>
              <w:t>日，日内瓦</w:t>
            </w:r>
          </w:p>
        </w:tc>
      </w:tr>
      <w:tr w:rsidR="000918D2" w:rsidRPr="003D69B8" w14:paraId="71AA0546" w14:textId="77777777" w:rsidTr="00AC55E8">
        <w:trPr>
          <w:cantSplit/>
          <w:trHeight w:val="746"/>
        </w:trPr>
        <w:tc>
          <w:tcPr>
            <w:tcW w:w="1276" w:type="dxa"/>
          </w:tcPr>
          <w:p w14:paraId="0E20DD5D" w14:textId="312634C3" w:rsidR="000918D2" w:rsidRPr="00FA0A8E" w:rsidRDefault="000918D2" w:rsidP="000918D2">
            <w:pPr>
              <w:pStyle w:val="Tabletext"/>
              <w:rPr>
                <w:rFonts w:cstheme="minorHAnsi"/>
                <w:b/>
                <w:bCs/>
                <w:szCs w:val="22"/>
              </w:rPr>
            </w:pPr>
            <w:bookmarkStart w:id="0" w:name="Adress_E" w:colFirst="2" w:colLast="2"/>
            <w:proofErr w:type="spellStart"/>
            <w:r w:rsidRPr="00FA0A8E">
              <w:rPr>
                <w:rFonts w:cstheme="minorHAnsi" w:hint="eastAsia"/>
                <w:b/>
                <w:bCs/>
                <w:szCs w:val="22"/>
              </w:rPr>
              <w:t>文号</w:t>
            </w:r>
            <w:proofErr w:type="spellEnd"/>
            <w:r w:rsidRPr="00FA0A8E">
              <w:rPr>
                <w:rFonts w:cstheme="minorHAnsi" w:hint="eastAsia"/>
                <w:b/>
                <w:bCs/>
                <w:szCs w:val="22"/>
              </w:rPr>
              <w:t>：</w:t>
            </w:r>
          </w:p>
        </w:tc>
        <w:tc>
          <w:tcPr>
            <w:tcW w:w="3544" w:type="dxa"/>
            <w:gridSpan w:val="2"/>
          </w:tcPr>
          <w:p w14:paraId="1DD8F13F" w14:textId="6C61BC9B" w:rsidR="000918D2" w:rsidRPr="003D69B8" w:rsidRDefault="000918D2" w:rsidP="000918D2">
            <w:pPr>
              <w:pStyle w:val="Tabletext"/>
              <w:ind w:firstLine="23"/>
              <w:rPr>
                <w:rFonts w:cstheme="minorHAnsi"/>
                <w:b/>
                <w:szCs w:val="22"/>
                <w:lang w:eastAsia="zh-CN"/>
              </w:rPr>
            </w:pPr>
            <w:r w:rsidRPr="00CC327E">
              <w:rPr>
                <w:rFonts w:cstheme="minorHAnsi" w:hint="eastAsia"/>
                <w:b/>
                <w:szCs w:val="22"/>
                <w:lang w:eastAsia="zh-CN"/>
              </w:rPr>
              <w:t>电信标准化局第</w:t>
            </w:r>
            <w:r>
              <w:rPr>
                <w:rFonts w:cstheme="minorHAnsi" w:hint="eastAsia"/>
                <w:b/>
                <w:szCs w:val="22"/>
                <w:lang w:eastAsia="zh-CN"/>
              </w:rPr>
              <w:t>147</w:t>
            </w:r>
            <w:r w:rsidRPr="00CC327E">
              <w:rPr>
                <w:rFonts w:cstheme="minorHAnsi" w:hint="eastAsia"/>
                <w:b/>
                <w:szCs w:val="22"/>
                <w:lang w:eastAsia="zh-CN"/>
              </w:rPr>
              <w:t>号</w:t>
            </w:r>
            <w:r>
              <w:rPr>
                <w:rFonts w:cstheme="minorHAnsi" w:hint="eastAsia"/>
                <w:b/>
                <w:szCs w:val="22"/>
                <w:lang w:eastAsia="zh-CN"/>
              </w:rPr>
              <w:t>通</w:t>
            </w:r>
            <w:r w:rsidRPr="00CC327E">
              <w:rPr>
                <w:rFonts w:cstheme="minorHAnsi" w:hint="eastAsia"/>
                <w:b/>
                <w:szCs w:val="22"/>
                <w:lang w:eastAsia="zh-CN"/>
              </w:rPr>
              <w:t>函</w:t>
            </w:r>
          </w:p>
          <w:p w14:paraId="26ABBF6A" w14:textId="523A4EEA" w:rsidR="000918D2" w:rsidRPr="003D69B8" w:rsidRDefault="000918D2" w:rsidP="000918D2">
            <w:pPr>
              <w:pStyle w:val="Tabletext"/>
              <w:ind w:firstLine="23"/>
              <w:rPr>
                <w:rFonts w:cstheme="minorHAnsi"/>
                <w:szCs w:val="22"/>
                <w:lang w:eastAsia="zh-CN"/>
              </w:rPr>
            </w:pPr>
            <w:r w:rsidRPr="00BF43BD">
              <w:rPr>
                <w:rFonts w:cs="Calibri"/>
                <w:b/>
                <w:szCs w:val="22"/>
              </w:rPr>
              <w:t>FG-</w:t>
            </w:r>
            <w:r w:rsidRPr="00BF43BD">
              <w:rPr>
                <w:rFonts w:eastAsiaTheme="minorEastAsia" w:cs="Calibri"/>
                <w:b/>
                <w:szCs w:val="22"/>
                <w:lang w:eastAsia="zh-CN"/>
              </w:rPr>
              <w:t>AI4SSC</w:t>
            </w:r>
            <w:r w:rsidRPr="00BF43BD">
              <w:rPr>
                <w:rFonts w:cs="Calibri"/>
                <w:b/>
                <w:szCs w:val="22"/>
              </w:rPr>
              <w:t>/YZ</w:t>
            </w:r>
          </w:p>
        </w:tc>
        <w:tc>
          <w:tcPr>
            <w:tcW w:w="5245" w:type="dxa"/>
            <w:gridSpan w:val="2"/>
            <w:vMerge w:val="restart"/>
          </w:tcPr>
          <w:p w14:paraId="59E01BE8" w14:textId="343EF38E" w:rsidR="000918D2" w:rsidRPr="00581B90" w:rsidRDefault="000918D2" w:rsidP="003C239B">
            <w:pPr>
              <w:tabs>
                <w:tab w:val="clear" w:pos="794"/>
                <w:tab w:val="clear" w:pos="1191"/>
                <w:tab w:val="clear" w:pos="1588"/>
                <w:tab w:val="clear" w:pos="1985"/>
                <w:tab w:val="left" w:pos="429"/>
              </w:tabs>
              <w:spacing w:before="0"/>
              <w:ind w:left="429" w:hanging="386"/>
              <w:rPr>
                <w:rFonts w:cs="Calibri"/>
                <w:szCs w:val="22"/>
                <w:lang w:eastAsia="zh-CN"/>
              </w:rPr>
            </w:pPr>
            <w:r>
              <w:rPr>
                <w:rFonts w:cs="Calibri" w:hint="eastAsia"/>
                <w:b/>
                <w:szCs w:val="22"/>
                <w:lang w:eastAsia="zh-CN"/>
              </w:rPr>
              <w:t>致：</w:t>
            </w:r>
          </w:p>
          <w:p w14:paraId="6483EDA8" w14:textId="5D381BC0" w:rsidR="000918D2" w:rsidRPr="00147EE9" w:rsidRDefault="000918D2" w:rsidP="003C239B">
            <w:pPr>
              <w:pStyle w:val="Tabletext"/>
              <w:tabs>
                <w:tab w:val="clear" w:pos="284"/>
                <w:tab w:val="clear" w:pos="567"/>
                <w:tab w:val="left" w:pos="429"/>
                <w:tab w:val="left" w:pos="627"/>
              </w:tabs>
              <w:spacing w:after="0"/>
              <w:ind w:left="429" w:hanging="386"/>
              <w:rPr>
                <w:rFonts w:eastAsiaTheme="minorEastAsia" w:cstheme="minorHAnsi"/>
                <w:szCs w:val="22"/>
                <w:lang w:eastAsia="zh-CN"/>
              </w:rPr>
            </w:pPr>
            <w:r w:rsidRPr="00147EE9">
              <w:rPr>
                <w:rFonts w:eastAsiaTheme="minorEastAsia" w:cs="Calibri"/>
                <w:szCs w:val="22"/>
                <w:lang w:eastAsia="zh-CN"/>
              </w:rPr>
              <w:t>-</w:t>
            </w:r>
            <w:r>
              <w:rPr>
                <w:rFonts w:eastAsiaTheme="minorEastAsia" w:cs="Calibri"/>
                <w:szCs w:val="22"/>
                <w:lang w:eastAsia="zh-CN"/>
              </w:rPr>
              <w:tab/>
            </w:r>
            <w:r w:rsidRPr="00147EE9">
              <w:rPr>
                <w:rFonts w:eastAsiaTheme="minorEastAsia" w:cstheme="minorHAnsi" w:hint="eastAsia"/>
                <w:szCs w:val="22"/>
                <w:lang w:eastAsia="zh-CN"/>
              </w:rPr>
              <w:t>国际电联各成员国主管部门；</w:t>
            </w:r>
          </w:p>
          <w:p w14:paraId="3680F94B" w14:textId="0A461080" w:rsidR="000918D2" w:rsidRPr="000918D2" w:rsidRDefault="000918D2" w:rsidP="003C239B">
            <w:pPr>
              <w:pStyle w:val="Tabletext"/>
              <w:tabs>
                <w:tab w:val="clear" w:pos="284"/>
                <w:tab w:val="clear" w:pos="567"/>
                <w:tab w:val="left" w:pos="429"/>
                <w:tab w:val="left" w:pos="627"/>
              </w:tabs>
              <w:spacing w:after="0"/>
              <w:ind w:left="429" w:hanging="386"/>
              <w:rPr>
                <w:rFonts w:eastAsiaTheme="minorEastAsia" w:cs="Calibri"/>
                <w:szCs w:val="22"/>
                <w:lang w:eastAsia="zh-CN"/>
              </w:rPr>
            </w:pPr>
            <w:r w:rsidRPr="00581B90">
              <w:rPr>
                <w:szCs w:val="22"/>
                <w:lang w:eastAsia="zh-CN"/>
              </w:rPr>
              <w:t>-</w:t>
            </w:r>
            <w:r w:rsidRPr="00581B90">
              <w:rPr>
                <w:szCs w:val="22"/>
                <w:lang w:eastAsia="zh-CN"/>
              </w:rPr>
              <w:tab/>
            </w:r>
            <w:r w:rsidRPr="00147EE9">
              <w:rPr>
                <w:rFonts w:eastAsiaTheme="minorEastAsia" w:cstheme="minorHAnsi" w:hint="eastAsia"/>
                <w:szCs w:val="22"/>
                <w:lang w:eastAsia="zh-CN"/>
              </w:rPr>
              <w:t>巴勒斯坦国（第</w:t>
            </w:r>
            <w:r w:rsidRPr="00147EE9">
              <w:rPr>
                <w:rFonts w:eastAsiaTheme="minorEastAsia" w:cstheme="minorHAnsi"/>
                <w:szCs w:val="22"/>
                <w:lang w:eastAsia="zh-CN"/>
              </w:rPr>
              <w:t>99</w:t>
            </w:r>
            <w:r w:rsidRPr="00147EE9">
              <w:rPr>
                <w:rFonts w:eastAsiaTheme="minorEastAsia" w:cstheme="minorHAnsi" w:hint="eastAsia"/>
                <w:szCs w:val="22"/>
                <w:lang w:eastAsia="zh-CN"/>
              </w:rPr>
              <w:t>号决议（</w:t>
            </w:r>
            <w:r w:rsidRPr="00147EE9">
              <w:rPr>
                <w:rFonts w:eastAsiaTheme="minorEastAsia" w:cstheme="minorHAnsi"/>
                <w:szCs w:val="22"/>
                <w:lang w:eastAsia="zh-CN"/>
              </w:rPr>
              <w:t>2018</w:t>
            </w:r>
            <w:r w:rsidRPr="00147EE9">
              <w:rPr>
                <w:rFonts w:eastAsiaTheme="minorEastAsia" w:cstheme="minorHAnsi" w:hint="eastAsia"/>
                <w:szCs w:val="22"/>
                <w:lang w:eastAsia="zh-CN"/>
              </w:rPr>
              <w:t>年，迪拜，</w:t>
            </w:r>
            <w:r w:rsidR="003C239B">
              <w:rPr>
                <w:rFonts w:eastAsiaTheme="minorEastAsia" w:cstheme="minorHAnsi"/>
                <w:szCs w:val="22"/>
                <w:lang w:eastAsia="zh-CN"/>
              </w:rPr>
              <w:br/>
            </w:r>
            <w:r w:rsidRPr="00147EE9">
              <w:rPr>
                <w:rFonts w:eastAsiaTheme="minorEastAsia" w:cstheme="minorHAnsi" w:hint="eastAsia"/>
                <w:szCs w:val="22"/>
                <w:lang w:eastAsia="zh-CN"/>
              </w:rPr>
              <w:t>修订版））；</w:t>
            </w:r>
          </w:p>
          <w:p w14:paraId="0CE87E9A" w14:textId="059FC575" w:rsidR="000918D2" w:rsidRPr="00BF43BD" w:rsidRDefault="000918D2" w:rsidP="003C239B">
            <w:pPr>
              <w:tabs>
                <w:tab w:val="clear" w:pos="794"/>
                <w:tab w:val="clear" w:pos="1191"/>
                <w:tab w:val="clear" w:pos="1588"/>
                <w:tab w:val="clear" w:pos="1985"/>
                <w:tab w:val="left" w:pos="429"/>
              </w:tabs>
              <w:spacing w:before="40" w:after="40"/>
              <w:ind w:left="429" w:hanging="386"/>
              <w:rPr>
                <w:rFonts w:cs="Calibri"/>
                <w:szCs w:val="22"/>
                <w:lang w:eastAsia="zh-CN"/>
              </w:rPr>
            </w:pPr>
            <w:r w:rsidRPr="00BF43BD">
              <w:rPr>
                <w:rFonts w:cs="Calibri"/>
                <w:szCs w:val="22"/>
                <w:lang w:eastAsia="zh-CN"/>
              </w:rPr>
              <w:t>-</w:t>
            </w:r>
            <w:r w:rsidRPr="00A57F24">
              <w:rPr>
                <w:rFonts w:cstheme="minorHAnsi"/>
                <w:szCs w:val="22"/>
                <w:lang w:eastAsia="zh-CN"/>
              </w:rPr>
              <w:tab/>
            </w:r>
            <w:r w:rsidRPr="00892532">
              <w:rPr>
                <w:rFonts w:cstheme="minorHAnsi"/>
                <w:szCs w:val="22"/>
                <w:lang w:eastAsia="zh-CN"/>
              </w:rPr>
              <w:t>ITU</w:t>
            </w:r>
            <w:r w:rsidRPr="00A57F24">
              <w:rPr>
                <w:szCs w:val="22"/>
                <w:lang w:val="zh-CN" w:eastAsia="zh-CN"/>
              </w:rPr>
              <w:t>-T</w:t>
            </w:r>
            <w:r w:rsidRPr="00A57F24">
              <w:rPr>
                <w:szCs w:val="22"/>
                <w:lang w:val="zh-CN" w:eastAsia="zh-CN"/>
              </w:rPr>
              <w:t>部门成员</w:t>
            </w:r>
            <w:r>
              <w:rPr>
                <w:rFonts w:hint="eastAsia"/>
                <w:szCs w:val="22"/>
                <w:lang w:val="zh-CN" w:eastAsia="zh-CN"/>
              </w:rPr>
              <w:t>；</w:t>
            </w:r>
          </w:p>
          <w:p w14:paraId="4E4D90F1" w14:textId="702810A9" w:rsidR="000918D2" w:rsidRPr="00BF43BD" w:rsidRDefault="000918D2" w:rsidP="003C239B">
            <w:pPr>
              <w:tabs>
                <w:tab w:val="clear" w:pos="794"/>
                <w:tab w:val="clear" w:pos="1191"/>
                <w:tab w:val="clear" w:pos="1588"/>
                <w:tab w:val="clear" w:pos="1985"/>
                <w:tab w:val="left" w:pos="429"/>
              </w:tabs>
              <w:spacing w:before="40" w:after="40"/>
              <w:ind w:left="429" w:hanging="386"/>
              <w:rPr>
                <w:rFonts w:cs="Calibri"/>
                <w:szCs w:val="22"/>
                <w:lang w:eastAsia="zh-CN"/>
              </w:rPr>
            </w:pPr>
            <w:r w:rsidRPr="00BF43BD">
              <w:rPr>
                <w:rFonts w:cs="Calibri"/>
                <w:szCs w:val="22"/>
                <w:lang w:eastAsia="zh-CN"/>
              </w:rPr>
              <w:t>-</w:t>
            </w:r>
            <w:r w:rsidRPr="00A57F24">
              <w:rPr>
                <w:rFonts w:cstheme="minorHAnsi"/>
                <w:szCs w:val="22"/>
                <w:lang w:eastAsia="zh-CN"/>
              </w:rPr>
              <w:tab/>
            </w:r>
            <w:r w:rsidRPr="00A57F24">
              <w:rPr>
                <w:szCs w:val="22"/>
                <w:lang w:val="zh-CN" w:eastAsia="zh-CN"/>
              </w:rPr>
              <w:t>ITU-T</w:t>
            </w:r>
            <w:r w:rsidRPr="00A57F24">
              <w:rPr>
                <w:rFonts w:hint="eastAsia"/>
                <w:szCs w:val="22"/>
                <w:lang w:val="zh-CN" w:eastAsia="zh-CN"/>
              </w:rPr>
              <w:t>部门</w:t>
            </w:r>
            <w:r w:rsidRPr="00A57F24">
              <w:rPr>
                <w:szCs w:val="22"/>
                <w:lang w:val="zh-CN" w:eastAsia="zh-CN"/>
              </w:rPr>
              <w:t>准成员</w:t>
            </w:r>
            <w:r w:rsidR="00013A2A">
              <w:rPr>
                <w:rFonts w:hint="eastAsia"/>
                <w:szCs w:val="22"/>
                <w:lang w:val="zh-CN" w:eastAsia="zh-CN"/>
              </w:rPr>
              <w:t>；</w:t>
            </w:r>
          </w:p>
          <w:p w14:paraId="10BE53D5" w14:textId="69A4CD21" w:rsidR="000918D2" w:rsidRPr="00BF43BD" w:rsidRDefault="00013A2A" w:rsidP="003C239B">
            <w:pPr>
              <w:tabs>
                <w:tab w:val="left" w:pos="429"/>
                <w:tab w:val="left" w:pos="851"/>
                <w:tab w:val="left" w:pos="1418"/>
                <w:tab w:val="left" w:pos="1701"/>
                <w:tab w:val="left" w:pos="2552"/>
                <w:tab w:val="left" w:pos="2835"/>
                <w:tab w:val="left" w:pos="3119"/>
                <w:tab w:val="left" w:pos="3402"/>
                <w:tab w:val="left" w:pos="3686"/>
                <w:tab w:val="left" w:pos="3969"/>
              </w:tabs>
              <w:spacing w:before="40" w:after="40"/>
              <w:ind w:left="429" w:hanging="386"/>
              <w:rPr>
                <w:rFonts w:cs="Calibri"/>
                <w:szCs w:val="22"/>
                <w:lang w:eastAsia="zh-CN"/>
              </w:rPr>
            </w:pPr>
            <w:r w:rsidRPr="00BF43BD">
              <w:rPr>
                <w:rFonts w:cstheme="minorHAnsi"/>
                <w:szCs w:val="22"/>
                <w:lang w:eastAsia="zh-CN"/>
              </w:rPr>
              <w:t>-</w:t>
            </w:r>
            <w:r w:rsidRPr="00BF43BD">
              <w:rPr>
                <w:rFonts w:cstheme="minorHAnsi"/>
                <w:szCs w:val="22"/>
                <w:lang w:eastAsia="zh-CN"/>
              </w:rPr>
              <w:tab/>
            </w:r>
            <w:r w:rsidRPr="00892532">
              <w:rPr>
                <w:rFonts w:cstheme="minorHAnsi"/>
                <w:szCs w:val="22"/>
                <w:lang w:eastAsia="zh-CN"/>
              </w:rPr>
              <w:t>国际</w:t>
            </w:r>
            <w:r w:rsidRPr="00A57F24">
              <w:rPr>
                <w:szCs w:val="22"/>
                <w:lang w:val="zh-CN" w:eastAsia="zh-CN"/>
              </w:rPr>
              <w:t>电联学术成员</w:t>
            </w:r>
          </w:p>
          <w:p w14:paraId="70A2C387" w14:textId="3CAC19CD" w:rsidR="000918D2" w:rsidRPr="00BF43BD" w:rsidRDefault="00013A2A" w:rsidP="003C239B">
            <w:pPr>
              <w:pStyle w:val="Tabletext"/>
              <w:tabs>
                <w:tab w:val="clear" w:pos="284"/>
                <w:tab w:val="clear" w:pos="567"/>
                <w:tab w:val="left" w:pos="429"/>
              </w:tabs>
              <w:ind w:left="429" w:hanging="386"/>
              <w:rPr>
                <w:rFonts w:cs="Calibri"/>
                <w:szCs w:val="22"/>
                <w:lang w:eastAsia="zh-CN"/>
              </w:rPr>
            </w:pPr>
            <w:r>
              <w:rPr>
                <w:rFonts w:cs="Calibri" w:hint="eastAsia"/>
                <w:b/>
                <w:szCs w:val="22"/>
                <w:lang w:eastAsia="zh-CN"/>
              </w:rPr>
              <w:t>抄送</w:t>
            </w:r>
            <w:r w:rsidRPr="00BF43BD">
              <w:rPr>
                <w:rFonts w:cs="Calibri" w:hint="eastAsia"/>
                <w:b/>
                <w:szCs w:val="22"/>
                <w:lang w:eastAsia="zh-CN"/>
              </w:rPr>
              <w:t>：</w:t>
            </w:r>
          </w:p>
          <w:p w14:paraId="1CBB2DDB" w14:textId="693BEDEA" w:rsidR="00013A2A" w:rsidRPr="00BF43BD" w:rsidRDefault="000918D2" w:rsidP="003C239B">
            <w:pPr>
              <w:pStyle w:val="Tabletext"/>
              <w:tabs>
                <w:tab w:val="clear" w:pos="284"/>
                <w:tab w:val="clear" w:pos="567"/>
                <w:tab w:val="left" w:pos="429"/>
                <w:tab w:val="left" w:pos="627"/>
              </w:tabs>
              <w:spacing w:after="0"/>
              <w:ind w:left="429" w:hanging="386"/>
              <w:rPr>
                <w:rFonts w:cstheme="minorHAnsi"/>
                <w:szCs w:val="22"/>
                <w:lang w:eastAsia="zh-CN"/>
              </w:rPr>
            </w:pPr>
            <w:r w:rsidRPr="00BF43BD">
              <w:rPr>
                <w:rFonts w:cs="Calibri"/>
                <w:szCs w:val="22"/>
                <w:lang w:eastAsia="zh-CN"/>
              </w:rPr>
              <w:t>-</w:t>
            </w:r>
            <w:r w:rsidR="00013A2A" w:rsidRPr="00BF43BD">
              <w:rPr>
                <w:rFonts w:cstheme="minorHAnsi"/>
                <w:szCs w:val="22"/>
                <w:lang w:eastAsia="zh-CN"/>
              </w:rPr>
              <w:tab/>
              <w:t>ITU</w:t>
            </w:r>
            <w:r w:rsidR="00013A2A" w:rsidRPr="00A57F24">
              <w:rPr>
                <w:szCs w:val="22"/>
                <w:lang w:val="zh-CN" w:eastAsia="zh-CN"/>
              </w:rPr>
              <w:t>-T</w:t>
            </w:r>
            <w:r w:rsidR="009B01BB">
              <w:rPr>
                <w:rFonts w:hint="eastAsia"/>
                <w:szCs w:val="22"/>
                <w:lang w:val="zh-CN" w:eastAsia="zh-CN"/>
              </w:rPr>
              <w:t>各</w:t>
            </w:r>
            <w:r w:rsidR="00013A2A" w:rsidRPr="00A57F24">
              <w:rPr>
                <w:szCs w:val="22"/>
                <w:lang w:val="zh-CN" w:eastAsia="zh-CN"/>
              </w:rPr>
              <w:t>研究组正副主席；</w:t>
            </w:r>
          </w:p>
          <w:p w14:paraId="53DADA23" w14:textId="77777777" w:rsidR="00013A2A" w:rsidRPr="00A57F24" w:rsidRDefault="00013A2A" w:rsidP="003C239B">
            <w:pPr>
              <w:pStyle w:val="Tabletext"/>
              <w:tabs>
                <w:tab w:val="clear" w:pos="284"/>
                <w:tab w:val="clear" w:pos="567"/>
                <w:tab w:val="left" w:pos="429"/>
                <w:tab w:val="left" w:pos="627"/>
              </w:tabs>
              <w:spacing w:after="0"/>
              <w:ind w:left="429" w:hanging="386"/>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Pr="00A57F24">
              <w:rPr>
                <w:szCs w:val="22"/>
                <w:lang w:val="zh-CN" w:eastAsia="zh-CN"/>
              </w:rPr>
              <w:t>电信</w:t>
            </w:r>
            <w:r w:rsidRPr="00A57F24">
              <w:rPr>
                <w:rFonts w:cstheme="minorHAnsi"/>
                <w:szCs w:val="22"/>
                <w:lang w:eastAsia="zh-CN"/>
              </w:rPr>
              <w:t>发展</w:t>
            </w:r>
            <w:r w:rsidRPr="00A57F24">
              <w:rPr>
                <w:szCs w:val="22"/>
                <w:lang w:val="zh-CN" w:eastAsia="zh-CN"/>
              </w:rPr>
              <w:t>局主任；</w:t>
            </w:r>
          </w:p>
          <w:p w14:paraId="78F648C7" w14:textId="77777777" w:rsidR="000918D2" w:rsidRDefault="00013A2A" w:rsidP="003C239B">
            <w:pPr>
              <w:pStyle w:val="Tabletext"/>
              <w:tabs>
                <w:tab w:val="clear" w:pos="284"/>
                <w:tab w:val="clear" w:pos="567"/>
                <w:tab w:val="left" w:pos="429"/>
                <w:tab w:val="left" w:pos="627"/>
              </w:tabs>
              <w:spacing w:after="0"/>
              <w:ind w:left="429" w:hanging="386"/>
              <w:rPr>
                <w:szCs w:val="22"/>
                <w:lang w:val="zh-CN" w:eastAsia="zh-CN"/>
              </w:rPr>
            </w:pPr>
            <w:r w:rsidRPr="00A57F24">
              <w:rPr>
                <w:rFonts w:cstheme="minorHAnsi"/>
                <w:szCs w:val="22"/>
                <w:lang w:eastAsia="zh-CN"/>
              </w:rPr>
              <w:t>-</w:t>
            </w:r>
            <w:r w:rsidRPr="00A57F24">
              <w:rPr>
                <w:rFonts w:cstheme="minorHAnsi"/>
                <w:szCs w:val="22"/>
                <w:lang w:eastAsia="zh-CN"/>
              </w:rPr>
              <w:tab/>
            </w:r>
            <w:r w:rsidRPr="00A57F24">
              <w:rPr>
                <w:rFonts w:cstheme="minorHAnsi"/>
                <w:szCs w:val="22"/>
                <w:lang w:eastAsia="zh-CN"/>
              </w:rPr>
              <w:t>无线电通信</w:t>
            </w:r>
            <w:r w:rsidRPr="00A57F24">
              <w:rPr>
                <w:szCs w:val="22"/>
                <w:lang w:val="zh-CN" w:eastAsia="zh-CN"/>
              </w:rPr>
              <w:t>局主任</w:t>
            </w:r>
          </w:p>
          <w:p w14:paraId="33CA4446" w14:textId="0DEF57AB" w:rsidR="00013A2A" w:rsidRPr="000918D2" w:rsidRDefault="00013A2A" w:rsidP="00013A2A">
            <w:pPr>
              <w:pStyle w:val="Tabletext"/>
              <w:tabs>
                <w:tab w:val="clear" w:pos="284"/>
                <w:tab w:val="clear" w:pos="567"/>
                <w:tab w:val="left" w:pos="429"/>
                <w:tab w:val="left" w:pos="627"/>
              </w:tabs>
              <w:spacing w:after="0"/>
              <w:ind w:left="430" w:hanging="279"/>
              <w:rPr>
                <w:szCs w:val="22"/>
                <w:lang w:val="en-US" w:eastAsia="zh-CN"/>
              </w:rPr>
            </w:pPr>
          </w:p>
        </w:tc>
      </w:tr>
      <w:bookmarkEnd w:id="0"/>
      <w:tr w:rsidR="000918D2" w:rsidRPr="003D69B8" w14:paraId="2419CB4B" w14:textId="77777777" w:rsidTr="00AC55E8">
        <w:trPr>
          <w:cantSplit/>
          <w:trHeight w:val="221"/>
        </w:trPr>
        <w:tc>
          <w:tcPr>
            <w:tcW w:w="1276" w:type="dxa"/>
          </w:tcPr>
          <w:p w14:paraId="22993216" w14:textId="6F40941A" w:rsidR="000918D2" w:rsidRPr="003D69B8" w:rsidRDefault="000918D2" w:rsidP="000918D2">
            <w:pPr>
              <w:pStyle w:val="Tabletext"/>
              <w:rPr>
                <w:rFonts w:cstheme="minorHAnsi"/>
                <w:szCs w:val="22"/>
              </w:rPr>
            </w:pPr>
            <w:proofErr w:type="spellStart"/>
            <w:r w:rsidRPr="00CC327E">
              <w:rPr>
                <w:rFonts w:cstheme="minorHAnsi" w:hint="eastAsia"/>
                <w:szCs w:val="22"/>
              </w:rPr>
              <w:t>电话</w:t>
            </w:r>
            <w:proofErr w:type="spellEnd"/>
            <w:r w:rsidRPr="00CC327E">
              <w:rPr>
                <w:rFonts w:cstheme="minorHAnsi" w:hint="eastAsia"/>
                <w:szCs w:val="22"/>
              </w:rPr>
              <w:t>：</w:t>
            </w:r>
          </w:p>
        </w:tc>
        <w:tc>
          <w:tcPr>
            <w:tcW w:w="3544" w:type="dxa"/>
            <w:gridSpan w:val="2"/>
          </w:tcPr>
          <w:p w14:paraId="6A233FF2" w14:textId="1B87D981" w:rsidR="000918D2" w:rsidRPr="00983374" w:rsidRDefault="000918D2" w:rsidP="000918D2">
            <w:pPr>
              <w:pStyle w:val="Tabletext"/>
              <w:ind w:firstLine="23"/>
              <w:rPr>
                <w:lang w:eastAsia="zh-CN"/>
              </w:rPr>
            </w:pPr>
            <w:r w:rsidRPr="00EC3E05">
              <w:rPr>
                <w:rFonts w:cstheme="minorHAnsi"/>
                <w:szCs w:val="22"/>
              </w:rPr>
              <w:t xml:space="preserve">+41 22 730 </w:t>
            </w:r>
            <w:r w:rsidRPr="00EC3E05">
              <w:t>6</w:t>
            </w:r>
            <w:r>
              <w:rPr>
                <w:rFonts w:hint="eastAsia"/>
                <w:lang w:eastAsia="zh-CN"/>
              </w:rPr>
              <w:t>465</w:t>
            </w:r>
          </w:p>
        </w:tc>
        <w:tc>
          <w:tcPr>
            <w:tcW w:w="5245" w:type="dxa"/>
            <w:gridSpan w:val="2"/>
            <w:vMerge/>
          </w:tcPr>
          <w:p w14:paraId="65590B77" w14:textId="77777777" w:rsidR="000918D2" w:rsidRPr="003D69B8" w:rsidRDefault="000918D2" w:rsidP="000918D2">
            <w:pPr>
              <w:pStyle w:val="Tabletext"/>
              <w:ind w:left="283" w:hanging="283"/>
              <w:rPr>
                <w:rFonts w:cstheme="minorHAnsi"/>
                <w:szCs w:val="22"/>
              </w:rPr>
            </w:pPr>
          </w:p>
        </w:tc>
      </w:tr>
      <w:tr w:rsidR="000918D2" w:rsidRPr="003D69B8" w14:paraId="029CC34E" w14:textId="77777777" w:rsidTr="00AC55E8">
        <w:trPr>
          <w:cantSplit/>
          <w:trHeight w:val="282"/>
        </w:trPr>
        <w:tc>
          <w:tcPr>
            <w:tcW w:w="1276" w:type="dxa"/>
          </w:tcPr>
          <w:p w14:paraId="0C98C7C7" w14:textId="3C6543B7" w:rsidR="000918D2" w:rsidRPr="003D69B8" w:rsidRDefault="000918D2" w:rsidP="000918D2">
            <w:pPr>
              <w:pStyle w:val="Tabletext"/>
              <w:rPr>
                <w:rFonts w:cstheme="minorHAnsi"/>
                <w:szCs w:val="22"/>
              </w:rPr>
            </w:pPr>
            <w:proofErr w:type="spellStart"/>
            <w:r w:rsidRPr="00CC327E">
              <w:rPr>
                <w:rFonts w:cstheme="minorHAnsi" w:hint="eastAsia"/>
                <w:szCs w:val="22"/>
              </w:rPr>
              <w:t>传真</w:t>
            </w:r>
            <w:proofErr w:type="spellEnd"/>
            <w:r w:rsidRPr="00CC327E">
              <w:rPr>
                <w:rFonts w:cstheme="minorHAnsi" w:hint="eastAsia"/>
                <w:szCs w:val="22"/>
              </w:rPr>
              <w:t>：</w:t>
            </w:r>
          </w:p>
        </w:tc>
        <w:tc>
          <w:tcPr>
            <w:tcW w:w="3544" w:type="dxa"/>
            <w:gridSpan w:val="2"/>
          </w:tcPr>
          <w:p w14:paraId="5C34D45D" w14:textId="4DB881B7" w:rsidR="000918D2" w:rsidRPr="003D69B8" w:rsidRDefault="000918D2" w:rsidP="000918D2">
            <w:pPr>
              <w:pStyle w:val="Tabletext"/>
              <w:ind w:firstLine="23"/>
              <w:rPr>
                <w:rFonts w:cstheme="minorHAnsi"/>
                <w:b/>
                <w:szCs w:val="22"/>
              </w:rPr>
            </w:pPr>
            <w:r w:rsidRPr="005D4153">
              <w:rPr>
                <w:rFonts w:cstheme="minorHAnsi"/>
                <w:szCs w:val="22"/>
              </w:rPr>
              <w:t>+41 22 730 5853</w:t>
            </w:r>
          </w:p>
        </w:tc>
        <w:tc>
          <w:tcPr>
            <w:tcW w:w="5245" w:type="dxa"/>
            <w:gridSpan w:val="2"/>
            <w:vMerge/>
          </w:tcPr>
          <w:p w14:paraId="71C3E107" w14:textId="77777777" w:rsidR="000918D2" w:rsidRPr="003D69B8" w:rsidRDefault="000918D2" w:rsidP="000918D2">
            <w:pPr>
              <w:pStyle w:val="Tabletext"/>
              <w:ind w:left="283" w:hanging="283"/>
              <w:rPr>
                <w:rFonts w:cstheme="minorHAnsi"/>
                <w:szCs w:val="22"/>
              </w:rPr>
            </w:pPr>
          </w:p>
        </w:tc>
      </w:tr>
      <w:tr w:rsidR="000918D2" w:rsidRPr="003D69B8" w14:paraId="130ED457" w14:textId="77777777" w:rsidTr="00AC55E8">
        <w:trPr>
          <w:cantSplit/>
          <w:trHeight w:val="1749"/>
        </w:trPr>
        <w:tc>
          <w:tcPr>
            <w:tcW w:w="1276" w:type="dxa"/>
          </w:tcPr>
          <w:p w14:paraId="7E3458C0" w14:textId="45371EC0" w:rsidR="000918D2" w:rsidRPr="003D69B8" w:rsidRDefault="000918D2" w:rsidP="000918D2">
            <w:pPr>
              <w:pStyle w:val="Tabletext"/>
              <w:rPr>
                <w:rFonts w:cstheme="minorHAnsi"/>
                <w:szCs w:val="22"/>
              </w:rPr>
            </w:pPr>
            <w:proofErr w:type="spellStart"/>
            <w:r w:rsidRPr="00CC327E">
              <w:rPr>
                <w:rFonts w:cstheme="minorHAnsi" w:hint="eastAsia"/>
                <w:szCs w:val="22"/>
              </w:rPr>
              <w:t>电子邮件</w:t>
            </w:r>
            <w:proofErr w:type="spellEnd"/>
            <w:r w:rsidRPr="00CC327E">
              <w:rPr>
                <w:rFonts w:cstheme="minorHAnsi" w:hint="eastAsia"/>
                <w:szCs w:val="22"/>
              </w:rPr>
              <w:t>：</w:t>
            </w:r>
          </w:p>
        </w:tc>
        <w:tc>
          <w:tcPr>
            <w:tcW w:w="3544" w:type="dxa"/>
            <w:gridSpan w:val="2"/>
          </w:tcPr>
          <w:p w14:paraId="393DAFA4" w14:textId="540448CE" w:rsidR="000918D2" w:rsidRPr="003D69B8" w:rsidRDefault="000918D2" w:rsidP="000918D2">
            <w:pPr>
              <w:pStyle w:val="Tabletext"/>
              <w:ind w:firstLine="23"/>
              <w:rPr>
                <w:rFonts w:cstheme="minorHAnsi"/>
                <w:szCs w:val="22"/>
              </w:rPr>
            </w:pPr>
            <w:hyperlink r:id="rId12" w:history="1">
              <w:r w:rsidRPr="00581B90">
                <w:rPr>
                  <w:rStyle w:val="Hyperlink"/>
                  <w:szCs w:val="18"/>
                </w:rPr>
                <w:t>tsbfg</w:t>
              </w:r>
              <w:r w:rsidRPr="00581B90">
                <w:rPr>
                  <w:rStyle w:val="Hyperlink"/>
                  <w:szCs w:val="18"/>
                  <w:lang w:eastAsia="zh-CN"/>
                </w:rPr>
                <w:t>ai4ssc</w:t>
              </w:r>
              <w:r w:rsidRPr="00581B90">
                <w:rPr>
                  <w:rStyle w:val="Hyperlink"/>
                  <w:szCs w:val="18"/>
                </w:rPr>
                <w:t>@itu.int</w:t>
              </w:r>
            </w:hyperlink>
          </w:p>
        </w:tc>
        <w:tc>
          <w:tcPr>
            <w:tcW w:w="5245" w:type="dxa"/>
            <w:gridSpan w:val="2"/>
            <w:vMerge/>
          </w:tcPr>
          <w:p w14:paraId="0E880404" w14:textId="77777777" w:rsidR="000918D2" w:rsidRPr="003D69B8" w:rsidRDefault="000918D2" w:rsidP="000918D2">
            <w:pPr>
              <w:pStyle w:val="Tabletext"/>
              <w:rPr>
                <w:rFonts w:cstheme="minorHAnsi"/>
                <w:szCs w:val="22"/>
              </w:rPr>
            </w:pPr>
          </w:p>
        </w:tc>
      </w:tr>
      <w:tr w:rsidR="000918D2" w:rsidRPr="003D69B8" w14:paraId="3E9014C4" w14:textId="77777777" w:rsidTr="00AC55E8">
        <w:trPr>
          <w:cantSplit/>
          <w:trHeight w:val="340"/>
        </w:trPr>
        <w:tc>
          <w:tcPr>
            <w:tcW w:w="1276" w:type="dxa"/>
          </w:tcPr>
          <w:p w14:paraId="3AF4BAA3" w14:textId="688C0E82" w:rsidR="000918D2" w:rsidRPr="00A86797" w:rsidRDefault="000918D2" w:rsidP="000918D2">
            <w:pPr>
              <w:pStyle w:val="Tabletext"/>
              <w:spacing w:before="120" w:after="240"/>
              <w:rPr>
                <w:rFonts w:cstheme="minorHAnsi"/>
                <w:b/>
                <w:bCs/>
                <w:szCs w:val="22"/>
              </w:rPr>
            </w:pPr>
            <w:proofErr w:type="spellStart"/>
            <w:r w:rsidRPr="00CC327E">
              <w:rPr>
                <w:rFonts w:cstheme="minorHAnsi" w:hint="eastAsia"/>
                <w:b/>
                <w:bCs/>
                <w:szCs w:val="22"/>
              </w:rPr>
              <w:t>事由</w:t>
            </w:r>
            <w:proofErr w:type="spellEnd"/>
            <w:r w:rsidRPr="00CC327E">
              <w:rPr>
                <w:rFonts w:cstheme="minorHAnsi" w:hint="eastAsia"/>
                <w:b/>
                <w:bCs/>
                <w:szCs w:val="22"/>
              </w:rPr>
              <w:t>：</w:t>
            </w:r>
          </w:p>
        </w:tc>
        <w:tc>
          <w:tcPr>
            <w:tcW w:w="8789" w:type="dxa"/>
            <w:gridSpan w:val="4"/>
          </w:tcPr>
          <w:p w14:paraId="59A8DF6C" w14:textId="2D07AB4E" w:rsidR="000918D2" w:rsidRPr="005F1929" w:rsidRDefault="002F63EE" w:rsidP="003C239B">
            <w:pPr>
              <w:pStyle w:val="Tabletext"/>
              <w:spacing w:before="120" w:after="0"/>
              <w:rPr>
                <w:rFonts w:cstheme="minorHAnsi"/>
                <w:b/>
                <w:bCs/>
                <w:szCs w:val="22"/>
                <w:lang w:eastAsia="zh-CN"/>
              </w:rPr>
            </w:pPr>
            <w:r>
              <w:rPr>
                <w:rFonts w:cstheme="minorHAnsi" w:hint="eastAsia"/>
                <w:b/>
                <w:bCs/>
                <w:color w:val="000000"/>
                <w:szCs w:val="22"/>
                <w:shd w:val="clear" w:color="auto" w:fill="FFFFFF"/>
                <w:lang w:eastAsia="zh-CN"/>
              </w:rPr>
              <w:t>设立</w:t>
            </w:r>
            <w:r w:rsidR="00D027F3" w:rsidRPr="00D027F3">
              <w:rPr>
                <w:rFonts w:cstheme="minorHAnsi"/>
                <w:b/>
                <w:bCs/>
                <w:color w:val="000000"/>
                <w:szCs w:val="22"/>
                <w:shd w:val="clear" w:color="auto" w:fill="FFFFFF"/>
                <w:lang w:eastAsia="zh-CN"/>
              </w:rPr>
              <w:t>新的</w:t>
            </w:r>
            <w:r w:rsidR="00D027F3" w:rsidRPr="00D027F3">
              <w:rPr>
                <w:rFonts w:cstheme="minorHAnsi"/>
                <w:b/>
                <w:bCs/>
                <w:szCs w:val="22"/>
                <w:lang w:eastAsia="zh-CN"/>
              </w:rPr>
              <w:t>ITU-T</w:t>
            </w:r>
            <w:r w:rsidR="003023F8">
              <w:rPr>
                <w:rFonts w:cstheme="minorHAnsi" w:hint="eastAsia"/>
                <w:b/>
                <w:bCs/>
                <w:szCs w:val="22"/>
                <w:lang w:eastAsia="zh-CN"/>
              </w:rPr>
              <w:t>将</w:t>
            </w:r>
            <w:r w:rsidR="00D027F3" w:rsidRPr="00D027F3">
              <w:rPr>
                <w:rFonts w:cstheme="minorHAnsi"/>
                <w:b/>
                <w:bCs/>
                <w:color w:val="000000"/>
                <w:szCs w:val="22"/>
                <w:shd w:val="clear" w:color="auto" w:fill="FFFFFF"/>
                <w:lang w:eastAsia="zh-CN"/>
              </w:rPr>
              <w:t>人工智能</w:t>
            </w:r>
            <w:r w:rsidR="003023F8">
              <w:rPr>
                <w:rFonts w:cstheme="minorHAnsi" w:hint="eastAsia"/>
                <w:b/>
                <w:bCs/>
                <w:color w:val="000000"/>
                <w:szCs w:val="22"/>
                <w:shd w:val="clear" w:color="auto" w:fill="FFFFFF"/>
                <w:lang w:eastAsia="zh-CN"/>
              </w:rPr>
              <w:t>用于</w:t>
            </w:r>
            <w:r w:rsidR="00D027F3" w:rsidRPr="00D027F3">
              <w:rPr>
                <w:rFonts w:cstheme="minorHAnsi"/>
                <w:b/>
                <w:bCs/>
                <w:color w:val="000000"/>
                <w:szCs w:val="22"/>
                <w:shd w:val="clear" w:color="auto" w:fill="FFFFFF"/>
                <w:lang w:eastAsia="zh-CN"/>
              </w:rPr>
              <w:t>可持续智慧城市</w:t>
            </w:r>
            <w:r w:rsidR="00EB3C78">
              <w:rPr>
                <w:rFonts w:cstheme="minorHAnsi" w:hint="eastAsia"/>
                <w:b/>
                <w:bCs/>
                <w:color w:val="000000"/>
                <w:szCs w:val="22"/>
                <w:shd w:val="clear" w:color="auto" w:fill="FFFFFF"/>
                <w:lang w:eastAsia="zh-CN"/>
              </w:rPr>
              <w:t>及</w:t>
            </w:r>
            <w:r w:rsidR="00D027F3" w:rsidRPr="00D027F3">
              <w:rPr>
                <w:rFonts w:cstheme="minorHAnsi"/>
                <w:b/>
                <w:bCs/>
                <w:color w:val="000000"/>
                <w:szCs w:val="22"/>
                <w:shd w:val="clear" w:color="auto" w:fill="FFFFFF"/>
                <w:lang w:eastAsia="zh-CN"/>
              </w:rPr>
              <w:t>社区</w:t>
            </w:r>
            <w:r w:rsidR="00D027F3">
              <w:rPr>
                <w:rFonts w:cstheme="minorHAnsi" w:hint="eastAsia"/>
                <w:b/>
                <w:bCs/>
                <w:color w:val="000000"/>
                <w:szCs w:val="22"/>
                <w:shd w:val="clear" w:color="auto" w:fill="FFFFFF"/>
                <w:lang w:eastAsia="zh-CN"/>
              </w:rPr>
              <w:t>焦点组</w:t>
            </w:r>
            <w:r w:rsidR="00D027F3" w:rsidRPr="00D027F3">
              <w:rPr>
                <w:rFonts w:cstheme="minorHAnsi"/>
                <w:b/>
                <w:bCs/>
                <w:color w:val="000000"/>
                <w:szCs w:val="22"/>
                <w:shd w:val="clear" w:color="auto" w:fill="FFFFFF"/>
                <w:lang w:eastAsia="zh-CN"/>
              </w:rPr>
              <w:t>（</w:t>
            </w:r>
            <w:r w:rsidR="00D027F3" w:rsidRPr="00D027F3">
              <w:rPr>
                <w:rFonts w:cstheme="minorHAnsi"/>
                <w:b/>
                <w:bCs/>
                <w:szCs w:val="22"/>
                <w:lang w:eastAsia="zh-CN"/>
              </w:rPr>
              <w:t>FG-AI4SSC</w:t>
            </w:r>
            <w:r w:rsidR="00D027F3" w:rsidRPr="00D027F3">
              <w:rPr>
                <w:rFonts w:cstheme="minorHAnsi"/>
                <w:b/>
                <w:bCs/>
                <w:color w:val="000000"/>
                <w:szCs w:val="22"/>
                <w:shd w:val="clear" w:color="auto" w:fill="FFFFFF"/>
                <w:lang w:eastAsia="zh-CN"/>
              </w:rPr>
              <w:t>），及其</w:t>
            </w:r>
            <w:r w:rsidR="00CC1DF7">
              <w:rPr>
                <w:rFonts w:cstheme="minorHAnsi" w:hint="eastAsia"/>
                <w:b/>
                <w:bCs/>
                <w:color w:val="000000"/>
                <w:szCs w:val="22"/>
                <w:shd w:val="clear" w:color="auto" w:fill="FFFFFF"/>
                <w:lang w:eastAsia="zh-CN"/>
              </w:rPr>
              <w:t>第一</w:t>
            </w:r>
            <w:r w:rsidR="00D027F3" w:rsidRPr="00D027F3">
              <w:rPr>
                <w:rFonts w:cstheme="minorHAnsi"/>
                <w:b/>
                <w:bCs/>
                <w:color w:val="000000"/>
                <w:szCs w:val="22"/>
                <w:shd w:val="clear" w:color="auto" w:fill="FFFFFF"/>
                <w:lang w:eastAsia="zh-CN"/>
              </w:rPr>
              <w:t>次</w:t>
            </w:r>
            <w:r w:rsidR="003C239B">
              <w:rPr>
                <w:rFonts w:cstheme="minorHAnsi"/>
                <w:b/>
                <w:bCs/>
                <w:color w:val="000000"/>
                <w:szCs w:val="22"/>
                <w:shd w:val="clear" w:color="auto" w:fill="FFFFFF"/>
                <w:lang w:eastAsia="zh-CN"/>
              </w:rPr>
              <w:br/>
            </w:r>
            <w:r w:rsidR="00D027F3" w:rsidRPr="00D027F3">
              <w:rPr>
                <w:rFonts w:cstheme="minorHAnsi"/>
                <w:b/>
                <w:bCs/>
                <w:color w:val="000000"/>
                <w:szCs w:val="22"/>
                <w:shd w:val="clear" w:color="auto" w:fill="FFFFFF"/>
                <w:lang w:eastAsia="zh-CN"/>
              </w:rPr>
              <w:t>会议（</w:t>
            </w:r>
            <w:r w:rsidR="00D027F3" w:rsidRPr="00D027F3">
              <w:rPr>
                <w:rFonts w:cstheme="minorHAnsi"/>
                <w:b/>
                <w:bCs/>
                <w:color w:val="000000"/>
                <w:szCs w:val="22"/>
                <w:shd w:val="clear" w:color="auto" w:fill="FFFFFF"/>
                <w:lang w:eastAsia="zh-CN"/>
              </w:rPr>
              <w:t>2026</w:t>
            </w:r>
            <w:r w:rsidR="00D027F3" w:rsidRPr="00D027F3">
              <w:rPr>
                <w:rFonts w:cstheme="minorHAnsi"/>
                <w:b/>
                <w:bCs/>
                <w:color w:val="000000"/>
                <w:szCs w:val="22"/>
                <w:shd w:val="clear" w:color="auto" w:fill="FFFFFF"/>
                <w:lang w:eastAsia="zh-CN"/>
              </w:rPr>
              <w:t>年</w:t>
            </w:r>
            <w:r w:rsidR="00D027F3" w:rsidRPr="00D027F3">
              <w:rPr>
                <w:rFonts w:cstheme="minorHAnsi"/>
                <w:b/>
                <w:bCs/>
                <w:color w:val="000000"/>
                <w:szCs w:val="22"/>
                <w:shd w:val="clear" w:color="auto" w:fill="FFFFFF"/>
                <w:lang w:val="en-US" w:eastAsia="zh-CN"/>
              </w:rPr>
              <w:t>9</w:t>
            </w:r>
            <w:r w:rsidR="00D027F3" w:rsidRPr="00D027F3">
              <w:rPr>
                <w:rFonts w:cstheme="minorHAnsi"/>
                <w:b/>
                <w:bCs/>
                <w:color w:val="000000"/>
                <w:szCs w:val="22"/>
                <w:shd w:val="clear" w:color="auto" w:fill="FFFFFF"/>
                <w:lang w:eastAsia="zh-CN"/>
              </w:rPr>
              <w:t>月</w:t>
            </w:r>
            <w:r w:rsidR="00D027F3" w:rsidRPr="00D027F3">
              <w:rPr>
                <w:rFonts w:cstheme="minorHAnsi"/>
                <w:b/>
                <w:bCs/>
                <w:color w:val="000000"/>
                <w:szCs w:val="22"/>
                <w:shd w:val="clear" w:color="auto" w:fill="FFFFFF"/>
                <w:lang w:val="en-US" w:eastAsia="zh-CN"/>
              </w:rPr>
              <w:t>10</w:t>
            </w:r>
            <w:r w:rsidR="00D027F3" w:rsidRPr="00D027F3">
              <w:rPr>
                <w:rFonts w:cstheme="minorHAnsi"/>
                <w:b/>
                <w:bCs/>
                <w:color w:val="000000"/>
                <w:szCs w:val="22"/>
                <w:shd w:val="clear" w:color="auto" w:fill="FFFFFF"/>
                <w:lang w:eastAsia="zh-CN"/>
              </w:rPr>
              <w:t>日和</w:t>
            </w:r>
            <w:r w:rsidR="00D027F3" w:rsidRPr="00D027F3">
              <w:rPr>
                <w:rFonts w:cstheme="minorHAnsi"/>
                <w:b/>
                <w:bCs/>
                <w:color w:val="000000"/>
                <w:szCs w:val="22"/>
                <w:shd w:val="clear" w:color="auto" w:fill="FFFFFF"/>
                <w:lang w:eastAsia="zh-CN"/>
              </w:rPr>
              <w:t>11</w:t>
            </w:r>
            <w:r w:rsidR="00D027F3" w:rsidRPr="00D027F3">
              <w:rPr>
                <w:rFonts w:cstheme="minorHAnsi"/>
                <w:b/>
                <w:bCs/>
                <w:color w:val="000000"/>
                <w:szCs w:val="22"/>
                <w:shd w:val="clear" w:color="auto" w:fill="FFFFFF"/>
                <w:lang w:eastAsia="zh-CN"/>
              </w:rPr>
              <w:t>日，芬兰坦佩雷）</w:t>
            </w:r>
          </w:p>
        </w:tc>
      </w:tr>
    </w:tbl>
    <w:p w14:paraId="77290EF7" w14:textId="77777777" w:rsidR="00BD2921" w:rsidRPr="00BD2921" w:rsidRDefault="00BD2921" w:rsidP="00BD2921">
      <w:pPr>
        <w:spacing w:before="240" w:after="120"/>
        <w:rPr>
          <w:rFonts w:ascii="Calibri" w:hAnsi="Calibri"/>
          <w:szCs w:val="22"/>
          <w:lang w:eastAsia="zh-CN"/>
        </w:rPr>
      </w:pPr>
      <w:bookmarkStart w:id="1" w:name="StartTyping_E"/>
      <w:bookmarkEnd w:id="1"/>
      <w:r w:rsidRPr="00BD2921">
        <w:rPr>
          <w:rFonts w:ascii="Calibri" w:hAnsi="Calibri" w:hint="eastAsia"/>
          <w:szCs w:val="22"/>
          <w:lang w:eastAsia="zh-CN"/>
        </w:rPr>
        <w:t>尊敬的先生</w:t>
      </w:r>
      <w:r w:rsidRPr="00BD2921">
        <w:rPr>
          <w:rFonts w:ascii="Calibri" w:hAnsi="Calibri" w:hint="eastAsia"/>
          <w:szCs w:val="22"/>
          <w:lang w:eastAsia="zh-CN"/>
        </w:rPr>
        <w:t>/</w:t>
      </w:r>
      <w:r w:rsidRPr="00BD2921">
        <w:rPr>
          <w:rFonts w:ascii="Calibri" w:hAnsi="Calibri" w:hint="eastAsia"/>
          <w:szCs w:val="22"/>
          <w:lang w:eastAsia="zh-CN"/>
        </w:rPr>
        <w:t>女士：</w:t>
      </w:r>
    </w:p>
    <w:p w14:paraId="5CB02367" w14:textId="2DE3A0AA" w:rsidR="00A45110" w:rsidRPr="008F3D5E" w:rsidRDefault="00CB7F24" w:rsidP="00E15AF0">
      <w:pPr>
        <w:rPr>
          <w:rFonts w:cstheme="minorHAnsi"/>
          <w:szCs w:val="22"/>
          <w:lang w:eastAsia="zh-CN"/>
        </w:rPr>
      </w:pPr>
      <w:r w:rsidRPr="00A45110">
        <w:rPr>
          <w:lang w:val="en-US" w:eastAsia="zh-CN"/>
        </w:rPr>
        <w:t>1</w:t>
      </w:r>
      <w:r w:rsidRPr="00A45110">
        <w:rPr>
          <w:lang w:val="en-US" w:eastAsia="zh-CN"/>
        </w:rPr>
        <w:tab/>
      </w:r>
      <w:r w:rsidR="00A45110" w:rsidRPr="008F3D5E">
        <w:rPr>
          <w:rFonts w:cstheme="minorHAnsi"/>
          <w:lang w:val="zh-CN" w:eastAsia="zh-CN"/>
        </w:rPr>
        <w:t>继</w:t>
      </w:r>
      <w:r w:rsidRPr="008F3D5E">
        <w:rPr>
          <w:rFonts w:cstheme="minorHAnsi"/>
          <w:lang w:eastAsia="zh-CN"/>
        </w:rPr>
        <w:t>ITU-T</w:t>
      </w:r>
      <w:r w:rsidRPr="008F3D5E">
        <w:rPr>
          <w:rFonts w:cstheme="minorHAnsi"/>
          <w:lang w:val="zh-CN" w:eastAsia="zh-CN"/>
        </w:rPr>
        <w:t>第</w:t>
      </w:r>
      <w:r w:rsidRPr="008F3D5E">
        <w:rPr>
          <w:rFonts w:cstheme="minorHAnsi"/>
          <w:lang w:eastAsia="zh-CN"/>
        </w:rPr>
        <w:t>20</w:t>
      </w:r>
      <w:r w:rsidRPr="008F3D5E">
        <w:rPr>
          <w:rFonts w:cstheme="minorHAnsi"/>
          <w:lang w:val="zh-CN" w:eastAsia="zh-CN"/>
        </w:rPr>
        <w:t>研究组</w:t>
      </w:r>
      <w:r w:rsidR="008F3D5E">
        <w:rPr>
          <w:rFonts w:cstheme="minorHAnsi" w:hint="eastAsia"/>
          <w:lang w:eastAsia="zh-CN"/>
        </w:rPr>
        <w:t>“</w:t>
      </w:r>
      <w:r w:rsidRPr="00EB3C78">
        <w:rPr>
          <w:rFonts w:ascii="STKaiti" w:eastAsia="STKaiti" w:hAnsi="STKaiti" w:cstheme="minorHAnsi"/>
          <w:lang w:val="zh-CN" w:eastAsia="zh-CN"/>
        </w:rPr>
        <w:t>物联网、数字孪生与可持续智慧城市</w:t>
      </w:r>
      <w:r w:rsidR="00EB3C78">
        <w:rPr>
          <w:rFonts w:ascii="STKaiti" w:eastAsia="STKaiti" w:hAnsi="STKaiti" w:cstheme="minorHAnsi" w:hint="eastAsia"/>
          <w:lang w:val="zh-CN" w:eastAsia="zh-CN"/>
        </w:rPr>
        <w:t>及</w:t>
      </w:r>
      <w:r w:rsidRPr="00EB3C78">
        <w:rPr>
          <w:rFonts w:ascii="STKaiti" w:eastAsia="STKaiti" w:hAnsi="STKaiti" w:cstheme="minorHAnsi" w:hint="eastAsia"/>
          <w:lang w:val="zh-CN" w:eastAsia="zh-CN"/>
        </w:rPr>
        <w:t>社</w:t>
      </w:r>
      <w:r w:rsidRPr="00EB3C78">
        <w:rPr>
          <w:rFonts w:ascii="STKaiti" w:eastAsia="STKaiti" w:hAnsi="STKaiti" w:cstheme="minorHAnsi"/>
          <w:lang w:val="zh-CN" w:eastAsia="zh-CN"/>
        </w:rPr>
        <w:t>区</w:t>
      </w:r>
      <w:r w:rsidR="008F3D5E">
        <w:rPr>
          <w:rFonts w:cstheme="minorHAnsi" w:hint="eastAsia"/>
          <w:lang w:eastAsia="zh-CN"/>
        </w:rPr>
        <w:t>”</w:t>
      </w:r>
      <w:r w:rsidR="00A45110" w:rsidRPr="008F3D5E">
        <w:rPr>
          <w:rFonts w:cstheme="minorHAnsi"/>
          <w:lang w:val="zh-CN" w:eastAsia="zh-CN"/>
        </w:rPr>
        <w:t>于</w:t>
      </w:r>
      <w:r w:rsidR="00A45110" w:rsidRPr="008F3D5E">
        <w:rPr>
          <w:rFonts w:cstheme="minorHAnsi"/>
          <w:lang w:eastAsia="zh-CN"/>
        </w:rPr>
        <w:t>2026</w:t>
      </w:r>
      <w:r w:rsidR="00A45110" w:rsidRPr="008F3D5E">
        <w:rPr>
          <w:rFonts w:cstheme="minorHAnsi"/>
          <w:lang w:val="zh-CN" w:eastAsia="zh-CN"/>
        </w:rPr>
        <w:t>年</w:t>
      </w:r>
      <w:r w:rsidR="00A45110" w:rsidRPr="008F3D5E">
        <w:rPr>
          <w:rFonts w:cstheme="minorHAnsi"/>
          <w:lang w:eastAsia="zh-CN"/>
        </w:rPr>
        <w:t>5</w:t>
      </w:r>
      <w:r w:rsidR="00A45110" w:rsidRPr="008F3D5E">
        <w:rPr>
          <w:rFonts w:cstheme="minorHAnsi"/>
          <w:lang w:val="zh-CN" w:eastAsia="zh-CN"/>
        </w:rPr>
        <w:t>月</w:t>
      </w:r>
      <w:r w:rsidR="00A45110" w:rsidRPr="008F3D5E">
        <w:rPr>
          <w:rFonts w:cstheme="minorHAnsi"/>
          <w:lang w:eastAsia="zh-CN"/>
        </w:rPr>
        <w:t>21</w:t>
      </w:r>
      <w:r w:rsidR="00A45110" w:rsidRPr="008F3D5E">
        <w:rPr>
          <w:rFonts w:cstheme="minorHAnsi"/>
          <w:lang w:val="zh-CN" w:eastAsia="zh-CN"/>
        </w:rPr>
        <w:t>日在日内瓦召开的会议上达成一致意见之后</w:t>
      </w:r>
      <w:r w:rsidR="00A45110" w:rsidRPr="008F3D5E">
        <w:rPr>
          <w:rFonts w:cstheme="minorHAnsi"/>
          <w:lang w:eastAsia="zh-CN"/>
        </w:rPr>
        <w:t>，</w:t>
      </w:r>
      <w:r w:rsidR="00A45110" w:rsidRPr="008F3D5E">
        <w:rPr>
          <w:rFonts w:cstheme="minorHAnsi"/>
          <w:lang w:val="zh-CN" w:eastAsia="zh-CN"/>
        </w:rPr>
        <w:t>根据</w:t>
      </w:r>
      <w:hyperlink r:id="rId13" w:history="1">
        <w:r w:rsidR="007632D1" w:rsidRPr="008F3D5E">
          <w:rPr>
            <w:rStyle w:val="Hyperlink"/>
            <w:rFonts w:cstheme="minorHAnsi"/>
            <w:szCs w:val="22"/>
            <w:lang w:eastAsia="zh-CN"/>
          </w:rPr>
          <w:t>ITU-T A.7</w:t>
        </w:r>
        <w:r w:rsidR="002F63EE" w:rsidRPr="008F3D5E">
          <w:rPr>
            <w:rStyle w:val="Hyperlink"/>
            <w:rFonts w:cstheme="minorHAnsi"/>
            <w:lang w:eastAsia="zh-CN"/>
          </w:rPr>
          <w:t>建议书</w:t>
        </w:r>
      </w:hyperlink>
      <w:r w:rsidR="007632D1" w:rsidRPr="008F3D5E">
        <w:rPr>
          <w:rFonts w:cstheme="minorHAnsi"/>
          <w:lang w:eastAsia="zh-CN"/>
        </w:rPr>
        <w:t>，我很高兴</w:t>
      </w:r>
      <w:r w:rsidR="003023F8">
        <w:rPr>
          <w:rFonts w:cstheme="minorHAnsi" w:hint="eastAsia"/>
          <w:lang w:eastAsia="zh-CN"/>
        </w:rPr>
        <w:t>地</w:t>
      </w:r>
      <w:r w:rsidR="007632D1" w:rsidRPr="008F3D5E">
        <w:rPr>
          <w:rFonts w:cstheme="minorHAnsi"/>
          <w:lang w:eastAsia="zh-CN"/>
        </w:rPr>
        <w:t>宣布成立新的</w:t>
      </w:r>
      <w:r w:rsidR="007632D1" w:rsidRPr="008F3D5E">
        <w:rPr>
          <w:rFonts w:cstheme="minorHAnsi"/>
          <w:b/>
          <w:bCs/>
          <w:lang w:eastAsia="zh-CN"/>
        </w:rPr>
        <w:t>ITU-T</w:t>
      </w:r>
      <w:r w:rsidR="003023F8">
        <w:rPr>
          <w:rFonts w:cstheme="minorHAnsi" w:hint="eastAsia"/>
          <w:b/>
          <w:bCs/>
          <w:lang w:eastAsia="zh-CN"/>
        </w:rPr>
        <w:t>将</w:t>
      </w:r>
      <w:r w:rsidR="00E15AF0" w:rsidRPr="008F3D5E">
        <w:rPr>
          <w:rFonts w:cstheme="minorHAnsi"/>
          <w:b/>
          <w:bCs/>
          <w:lang w:eastAsia="zh-CN"/>
        </w:rPr>
        <w:t>人工智能</w:t>
      </w:r>
      <w:r w:rsidR="003023F8">
        <w:rPr>
          <w:rFonts w:cstheme="minorHAnsi" w:hint="eastAsia"/>
          <w:b/>
          <w:bCs/>
          <w:lang w:eastAsia="zh-CN"/>
        </w:rPr>
        <w:t>（</w:t>
      </w:r>
      <w:r w:rsidR="003023F8">
        <w:rPr>
          <w:rFonts w:cstheme="minorHAnsi" w:hint="eastAsia"/>
          <w:b/>
          <w:bCs/>
          <w:lang w:eastAsia="zh-CN"/>
        </w:rPr>
        <w:t>AI</w:t>
      </w:r>
      <w:r w:rsidR="003023F8">
        <w:rPr>
          <w:rFonts w:cstheme="minorHAnsi" w:hint="eastAsia"/>
          <w:b/>
          <w:bCs/>
          <w:lang w:eastAsia="zh-CN"/>
        </w:rPr>
        <w:t>）用于</w:t>
      </w:r>
      <w:r w:rsidR="007632D1" w:rsidRPr="008F3D5E">
        <w:rPr>
          <w:rFonts w:cstheme="minorHAnsi"/>
          <w:b/>
          <w:bCs/>
          <w:lang w:eastAsia="zh-CN"/>
        </w:rPr>
        <w:t>可持续</w:t>
      </w:r>
      <w:r w:rsidR="007449EA" w:rsidRPr="008F3D5E">
        <w:rPr>
          <w:rFonts w:cstheme="minorHAnsi"/>
          <w:b/>
          <w:bCs/>
          <w:lang w:eastAsia="zh-CN"/>
        </w:rPr>
        <w:t>智慧</w:t>
      </w:r>
      <w:r w:rsidR="007632D1" w:rsidRPr="008F3D5E">
        <w:rPr>
          <w:rFonts w:cstheme="minorHAnsi"/>
          <w:b/>
          <w:bCs/>
          <w:lang w:eastAsia="zh-CN"/>
        </w:rPr>
        <w:t>城市</w:t>
      </w:r>
      <w:r w:rsidR="00EB3C78">
        <w:rPr>
          <w:rFonts w:cstheme="minorHAnsi" w:hint="eastAsia"/>
          <w:b/>
          <w:bCs/>
          <w:lang w:eastAsia="zh-CN"/>
        </w:rPr>
        <w:t>及</w:t>
      </w:r>
      <w:r w:rsidR="007632D1" w:rsidRPr="008F3D5E">
        <w:rPr>
          <w:rFonts w:cstheme="minorHAnsi"/>
          <w:b/>
          <w:bCs/>
          <w:lang w:eastAsia="zh-CN"/>
        </w:rPr>
        <w:t>社区焦点组</w:t>
      </w:r>
      <w:r w:rsidR="00E15AF0" w:rsidRPr="008F3D5E">
        <w:rPr>
          <w:rFonts w:cstheme="minorHAnsi"/>
          <w:b/>
          <w:bCs/>
          <w:lang w:eastAsia="zh-CN"/>
        </w:rPr>
        <w:t>（</w:t>
      </w:r>
      <w:r w:rsidR="00E15AF0" w:rsidRPr="008F3D5E">
        <w:rPr>
          <w:rFonts w:cstheme="minorHAnsi"/>
          <w:b/>
          <w:bCs/>
          <w:lang w:eastAsia="zh-CN"/>
        </w:rPr>
        <w:t>FG-AI4SSC</w:t>
      </w:r>
      <w:r w:rsidR="00E15AF0" w:rsidRPr="008F3D5E">
        <w:rPr>
          <w:rFonts w:cstheme="minorHAnsi"/>
          <w:b/>
          <w:bCs/>
          <w:lang w:eastAsia="zh-CN"/>
        </w:rPr>
        <w:t>）</w:t>
      </w:r>
      <w:r w:rsidR="007632D1" w:rsidRPr="008F3D5E">
        <w:rPr>
          <w:rFonts w:cstheme="minorHAnsi"/>
          <w:lang w:eastAsia="zh-CN"/>
        </w:rPr>
        <w:t>。</w:t>
      </w:r>
    </w:p>
    <w:p w14:paraId="7F11B56A" w14:textId="43EA9F2C" w:rsidR="00CB7F24" w:rsidRPr="008F3D5E" w:rsidRDefault="00CB7F24" w:rsidP="003C239B">
      <w:pPr>
        <w:rPr>
          <w:rFonts w:cstheme="minorHAnsi"/>
          <w:szCs w:val="22"/>
          <w:lang w:eastAsia="zh-CN"/>
        </w:rPr>
      </w:pPr>
      <w:r w:rsidRPr="008F3D5E">
        <w:rPr>
          <w:rFonts w:cstheme="minorHAnsi"/>
          <w:lang w:val="en-US" w:eastAsia="zh-CN"/>
        </w:rPr>
        <w:t>2</w:t>
      </w:r>
      <w:r w:rsidRPr="008F3D5E">
        <w:rPr>
          <w:rFonts w:cstheme="minorHAnsi"/>
          <w:lang w:val="en-US" w:eastAsia="zh-CN"/>
        </w:rPr>
        <w:tab/>
      </w:r>
      <w:r w:rsidR="00E15AF0" w:rsidRPr="008F3D5E">
        <w:rPr>
          <w:rFonts w:cstheme="minorHAnsi"/>
          <w:lang w:eastAsia="zh-CN"/>
        </w:rPr>
        <w:t>FG-AI4SSC</w:t>
      </w:r>
      <w:r w:rsidR="003023F8" w:rsidRPr="008F3D5E">
        <w:rPr>
          <w:rFonts w:cstheme="minorHAnsi"/>
          <w:lang w:eastAsia="zh-CN"/>
        </w:rPr>
        <w:t>将根据国际电联全权代表大会第</w:t>
      </w:r>
      <w:r w:rsidR="003023F8" w:rsidRPr="008F3D5E">
        <w:rPr>
          <w:rFonts w:cstheme="minorHAnsi"/>
          <w:lang w:eastAsia="zh-CN"/>
        </w:rPr>
        <w:t>214</w:t>
      </w:r>
      <w:r w:rsidR="003023F8" w:rsidRPr="008F3D5E">
        <w:rPr>
          <w:rFonts w:cstheme="minorHAnsi"/>
          <w:lang w:eastAsia="zh-CN"/>
        </w:rPr>
        <w:t>号决议（</w:t>
      </w:r>
      <w:r w:rsidR="003023F8" w:rsidRPr="008F3D5E">
        <w:rPr>
          <w:rFonts w:cstheme="minorHAnsi"/>
          <w:lang w:eastAsia="zh-CN"/>
        </w:rPr>
        <w:t>2022</w:t>
      </w:r>
      <w:r w:rsidR="003023F8" w:rsidRPr="008F3D5E">
        <w:rPr>
          <w:rFonts w:cstheme="minorHAnsi"/>
          <w:lang w:eastAsia="zh-CN"/>
        </w:rPr>
        <w:t>年，布加勒斯特），</w:t>
      </w:r>
      <w:r w:rsidR="00E15AF0" w:rsidRPr="008F3D5E">
        <w:rPr>
          <w:rFonts w:cstheme="minorHAnsi"/>
          <w:lang w:eastAsia="zh-CN"/>
        </w:rPr>
        <w:t>致力于解决</w:t>
      </w:r>
      <w:r w:rsidR="003023F8">
        <w:rPr>
          <w:rFonts w:cstheme="minorHAnsi" w:hint="eastAsia"/>
          <w:lang w:eastAsia="zh-CN"/>
        </w:rPr>
        <w:t>AI</w:t>
      </w:r>
      <w:r w:rsidR="00E15AF0" w:rsidRPr="008F3D5E">
        <w:rPr>
          <w:rFonts w:cstheme="minorHAnsi"/>
          <w:lang w:eastAsia="zh-CN"/>
        </w:rPr>
        <w:t>赋能的城市系统和服务所需</w:t>
      </w:r>
      <w:r w:rsidR="00926161">
        <w:rPr>
          <w:rFonts w:cstheme="minorHAnsi" w:hint="eastAsia"/>
          <w:lang w:eastAsia="zh-CN"/>
        </w:rPr>
        <w:t>要</w:t>
      </w:r>
      <w:r w:rsidR="00E15AF0" w:rsidRPr="008F3D5E">
        <w:rPr>
          <w:rFonts w:cstheme="minorHAnsi"/>
          <w:lang w:eastAsia="zh-CN"/>
        </w:rPr>
        <w:t>的整合问题</w:t>
      </w:r>
      <w:r w:rsidR="009B01BB" w:rsidRPr="008F3D5E">
        <w:rPr>
          <w:rFonts w:cstheme="minorHAnsi"/>
          <w:lang w:eastAsia="zh-CN"/>
        </w:rPr>
        <w:t>。</w:t>
      </w:r>
      <w:r w:rsidR="003023F8">
        <w:rPr>
          <w:rFonts w:cstheme="minorHAnsi" w:hint="eastAsia"/>
          <w:lang w:eastAsia="zh-CN"/>
        </w:rPr>
        <w:t>包括实现</w:t>
      </w:r>
      <w:r w:rsidR="008F3D5E" w:rsidRPr="008F3D5E">
        <w:rPr>
          <w:rFonts w:cstheme="minorHAnsi"/>
          <w:lang w:eastAsia="zh-CN"/>
        </w:rPr>
        <w:t>现有和未来</w:t>
      </w:r>
      <w:r w:rsidR="003023F8" w:rsidRPr="00177033">
        <w:rPr>
          <w:rFonts w:cstheme="minorHAnsi"/>
          <w:lang w:eastAsia="zh-CN"/>
        </w:rPr>
        <w:t>AI</w:t>
      </w:r>
      <w:r w:rsidR="008F3D5E" w:rsidRPr="008F3D5E">
        <w:rPr>
          <w:rFonts w:cstheme="minorHAnsi"/>
          <w:lang w:eastAsia="zh-CN"/>
        </w:rPr>
        <w:t>技术能够在城市规模部署中与物联网、数字孪生以及</w:t>
      </w:r>
      <w:r w:rsidR="008376BB">
        <w:rPr>
          <w:rFonts w:cstheme="minorHAnsi"/>
          <w:lang w:eastAsia="zh-CN"/>
        </w:rPr>
        <w:t>可持续智慧城市及社区</w:t>
      </w:r>
      <w:r w:rsidR="008F3D5E" w:rsidRPr="008F3D5E">
        <w:rPr>
          <w:rFonts w:cstheme="minorHAnsi"/>
          <w:lang w:eastAsia="zh-CN"/>
        </w:rPr>
        <w:t>的系统和服务连贯、安全和有效互操作</w:t>
      </w:r>
      <w:r w:rsidR="00CC1DF7">
        <w:rPr>
          <w:rFonts w:cstheme="minorHAnsi" w:hint="eastAsia"/>
          <w:lang w:eastAsia="zh-CN"/>
        </w:rPr>
        <w:t>必不可少的要求、界面、协调机制和框架</w:t>
      </w:r>
      <w:r w:rsidR="008F3D5E" w:rsidRPr="008F3D5E">
        <w:rPr>
          <w:rFonts w:cstheme="minorHAnsi"/>
          <w:lang w:eastAsia="zh-CN"/>
        </w:rPr>
        <w:t>。</w:t>
      </w:r>
      <w:r w:rsidR="00E15AF0" w:rsidRPr="008F3D5E">
        <w:rPr>
          <w:rFonts w:cstheme="minorHAnsi"/>
          <w:lang w:eastAsia="zh-CN"/>
        </w:rPr>
        <w:t>有关活动范围的更多详细信息，</w:t>
      </w:r>
      <w:r w:rsidR="00CC1DF7" w:rsidRPr="008F3D5E">
        <w:rPr>
          <w:rFonts w:cstheme="minorHAnsi"/>
          <w:lang w:eastAsia="zh-CN"/>
        </w:rPr>
        <w:t>请参阅</w:t>
      </w:r>
      <w:r w:rsidR="00CC1DF7" w:rsidRPr="008F3D5E">
        <w:rPr>
          <w:rFonts w:cstheme="minorHAnsi"/>
          <w:b/>
          <w:bCs/>
          <w:lang w:eastAsia="zh-CN"/>
        </w:rPr>
        <w:t>附件</w:t>
      </w:r>
      <w:r w:rsidR="00CC1DF7" w:rsidRPr="008F3D5E">
        <w:rPr>
          <w:rFonts w:cstheme="minorHAnsi"/>
          <w:b/>
          <w:bCs/>
          <w:lang w:eastAsia="zh-CN"/>
        </w:rPr>
        <w:t>1</w:t>
      </w:r>
      <w:r w:rsidR="00CC1DF7">
        <w:rPr>
          <w:rFonts w:cstheme="minorHAnsi" w:hint="eastAsia"/>
          <w:lang w:eastAsia="zh-CN"/>
        </w:rPr>
        <w:t>中</w:t>
      </w:r>
      <w:r w:rsidR="00E15AF0" w:rsidRPr="008F3D5E">
        <w:rPr>
          <w:rFonts w:cstheme="minorHAnsi"/>
          <w:lang w:eastAsia="zh-CN"/>
        </w:rPr>
        <w:t>焦点组的</w:t>
      </w:r>
      <w:r w:rsidR="00CC1DF7">
        <w:rPr>
          <w:rFonts w:cstheme="minorHAnsi" w:hint="eastAsia"/>
          <w:lang w:eastAsia="zh-CN"/>
        </w:rPr>
        <w:t>职责</w:t>
      </w:r>
      <w:r w:rsidR="00E15AF0" w:rsidRPr="008F3D5E">
        <w:rPr>
          <w:rFonts w:cstheme="minorHAnsi"/>
          <w:lang w:eastAsia="zh-CN"/>
        </w:rPr>
        <w:t>范围</w:t>
      </w:r>
      <w:r w:rsidR="00CC1DF7">
        <w:rPr>
          <w:rFonts w:cstheme="minorHAnsi" w:hint="eastAsia"/>
          <w:lang w:eastAsia="zh-CN"/>
        </w:rPr>
        <w:t>（</w:t>
      </w:r>
      <w:proofErr w:type="spellStart"/>
      <w:r w:rsidR="00CC1DF7">
        <w:rPr>
          <w:rFonts w:cstheme="minorHAnsi" w:hint="eastAsia"/>
          <w:lang w:eastAsia="zh-CN"/>
        </w:rPr>
        <w:t>ToR</w:t>
      </w:r>
      <w:proofErr w:type="spellEnd"/>
      <w:r w:rsidR="00CC1DF7">
        <w:rPr>
          <w:rFonts w:cstheme="minorHAnsi" w:hint="eastAsia"/>
          <w:lang w:eastAsia="zh-CN"/>
        </w:rPr>
        <w:t>）</w:t>
      </w:r>
      <w:r w:rsidR="00E15AF0" w:rsidRPr="008F3D5E">
        <w:rPr>
          <w:rFonts w:cstheme="minorHAnsi"/>
          <w:lang w:eastAsia="zh-CN"/>
        </w:rPr>
        <w:t>及其主页</w:t>
      </w:r>
      <w:r w:rsidR="00AD14D2">
        <w:fldChar w:fldCharType="begin"/>
      </w:r>
      <w:r w:rsidR="00AD14D2">
        <w:rPr>
          <w:lang w:eastAsia="zh-CN"/>
        </w:rPr>
        <w:instrText>HYPERLINK "https://itu.int/go/ai4ssc"</w:instrText>
      </w:r>
      <w:r w:rsidR="00AD14D2">
        <w:fldChar w:fldCharType="separate"/>
      </w:r>
      <w:r w:rsidR="00AD14D2" w:rsidRPr="008F3D5E">
        <w:rPr>
          <w:rStyle w:val="Hyperlink"/>
          <w:rFonts w:cstheme="minorHAnsi"/>
          <w:szCs w:val="22"/>
          <w:lang w:eastAsia="zh-CN"/>
        </w:rPr>
        <w:t>https://itu.int/go/ai4ssc</w:t>
      </w:r>
      <w:r w:rsidR="00AD14D2">
        <w:fldChar w:fldCharType="end"/>
      </w:r>
      <w:r w:rsidR="00AD14D2" w:rsidRPr="008F3D5E">
        <w:rPr>
          <w:rFonts w:cstheme="minorHAnsi"/>
          <w:lang w:eastAsia="zh-CN"/>
        </w:rPr>
        <w:t>。</w:t>
      </w:r>
    </w:p>
    <w:p w14:paraId="2907C3C2" w14:textId="6915135C" w:rsidR="008032B4" w:rsidRPr="008F3D5E" w:rsidRDefault="00CB7F24" w:rsidP="008032B4">
      <w:pPr>
        <w:rPr>
          <w:rFonts w:cstheme="minorHAnsi"/>
          <w:szCs w:val="22"/>
          <w:lang w:eastAsia="zh-CN"/>
        </w:rPr>
      </w:pPr>
      <w:r w:rsidRPr="008F3D5E">
        <w:rPr>
          <w:rFonts w:cstheme="minorHAnsi"/>
          <w:szCs w:val="22"/>
          <w:lang w:val="en-US" w:eastAsia="zh-CN"/>
        </w:rPr>
        <w:t>3</w:t>
      </w:r>
      <w:r w:rsidRPr="008F3D5E">
        <w:rPr>
          <w:rFonts w:cstheme="minorHAnsi"/>
          <w:szCs w:val="22"/>
          <w:lang w:val="en-US" w:eastAsia="zh-CN"/>
        </w:rPr>
        <w:tab/>
      </w:r>
      <w:r w:rsidR="008032B4" w:rsidRPr="008F3D5E">
        <w:rPr>
          <w:rFonts w:cstheme="minorHAnsi"/>
          <w:szCs w:val="22"/>
          <w:lang w:eastAsia="zh-CN"/>
        </w:rPr>
        <w:t>ITU-T</w:t>
      </w:r>
      <w:r w:rsidR="00E15AF0" w:rsidRPr="008F3D5E">
        <w:rPr>
          <w:rFonts w:cstheme="minorHAnsi"/>
          <w:szCs w:val="22"/>
          <w:lang w:eastAsia="zh-CN"/>
        </w:rPr>
        <w:t>第</w:t>
      </w:r>
      <w:r w:rsidR="00E15AF0" w:rsidRPr="008F3D5E">
        <w:rPr>
          <w:rFonts w:cstheme="minorHAnsi"/>
          <w:szCs w:val="22"/>
          <w:lang w:eastAsia="zh-CN"/>
        </w:rPr>
        <w:t>20</w:t>
      </w:r>
      <w:r w:rsidR="00E15AF0" w:rsidRPr="008F3D5E">
        <w:rPr>
          <w:rFonts w:cstheme="minorHAnsi"/>
          <w:szCs w:val="22"/>
          <w:lang w:eastAsia="zh-CN"/>
        </w:rPr>
        <w:t>研究组</w:t>
      </w:r>
      <w:r w:rsidR="00CC1DF7">
        <w:rPr>
          <w:rFonts w:cstheme="minorHAnsi" w:hint="eastAsia"/>
          <w:szCs w:val="22"/>
          <w:lang w:eastAsia="zh-CN"/>
        </w:rPr>
        <w:t>任命了</w:t>
      </w:r>
      <w:r w:rsidR="00E15AF0" w:rsidRPr="008F3D5E">
        <w:rPr>
          <w:rFonts w:cstheme="minorHAnsi"/>
          <w:szCs w:val="22"/>
          <w:lang w:eastAsia="zh-CN"/>
        </w:rPr>
        <w:t>以下领导人员：</w:t>
      </w:r>
    </w:p>
    <w:p w14:paraId="29EDB827" w14:textId="38C45B02" w:rsidR="008032B4" w:rsidRPr="008F3D5E" w:rsidRDefault="00A82AF5" w:rsidP="00C66A45">
      <w:pPr>
        <w:numPr>
          <w:ilvl w:val="0"/>
          <w:numId w:val="6"/>
        </w:numPr>
        <w:tabs>
          <w:tab w:val="clear" w:pos="794"/>
          <w:tab w:val="clear" w:pos="1191"/>
          <w:tab w:val="clear" w:pos="1588"/>
          <w:tab w:val="clear" w:pos="1985"/>
        </w:tabs>
        <w:ind w:left="567" w:hanging="567"/>
        <w:rPr>
          <w:rFonts w:cstheme="minorHAnsi"/>
          <w:szCs w:val="22"/>
        </w:rPr>
      </w:pPr>
      <w:r w:rsidRPr="008F3D5E">
        <w:rPr>
          <w:rFonts w:cstheme="minorHAnsi"/>
          <w:szCs w:val="22"/>
          <w:lang w:eastAsia="zh-CN"/>
        </w:rPr>
        <w:t>共同主席：</w:t>
      </w:r>
    </w:p>
    <w:p w14:paraId="1FBE7F5F" w14:textId="73FDFF23" w:rsidR="008032B4" w:rsidRPr="00177033" w:rsidRDefault="00177033" w:rsidP="00177033">
      <w:pPr>
        <w:pStyle w:val="enumlev2"/>
        <w:tabs>
          <w:tab w:val="clear" w:pos="794"/>
        </w:tabs>
        <w:ind w:left="567" w:firstLine="7"/>
        <w:rPr>
          <w:lang w:eastAsia="zh-CN"/>
        </w:rPr>
      </w:pPr>
      <w:r w:rsidRPr="00177033">
        <w:rPr>
          <w:lang w:eastAsia="zh-CN"/>
        </w:rPr>
        <w:t>•</w:t>
      </w:r>
      <w:r w:rsidRPr="00177033">
        <w:rPr>
          <w:lang w:eastAsia="zh-CN"/>
        </w:rPr>
        <w:tab/>
      </w:r>
      <w:r w:rsidR="008032B4" w:rsidRPr="00177033">
        <w:rPr>
          <w:lang w:eastAsia="zh-CN"/>
        </w:rPr>
        <w:t>Jun Seob Lee</w:t>
      </w:r>
      <w:r w:rsidR="00A82AF5" w:rsidRPr="00177033">
        <w:rPr>
          <w:lang w:eastAsia="zh-CN"/>
        </w:rPr>
        <w:t>先生（韩国电子通信研究院（</w:t>
      </w:r>
      <w:r w:rsidR="00A82AF5" w:rsidRPr="00177033">
        <w:rPr>
          <w:lang w:eastAsia="zh-CN"/>
        </w:rPr>
        <w:t>ETRI</w:t>
      </w:r>
      <w:r w:rsidR="00A82AF5" w:rsidRPr="00177033">
        <w:rPr>
          <w:lang w:eastAsia="zh-CN"/>
        </w:rPr>
        <w:t>），韩国</w:t>
      </w:r>
      <w:r w:rsidR="00E15AF0" w:rsidRPr="00177033">
        <w:rPr>
          <w:lang w:eastAsia="zh-CN"/>
        </w:rPr>
        <w:t>）</w:t>
      </w:r>
    </w:p>
    <w:p w14:paraId="6A2912C3" w14:textId="06AEABBB" w:rsidR="008032B4" w:rsidRPr="00177033" w:rsidRDefault="00177033" w:rsidP="00177033">
      <w:pPr>
        <w:pStyle w:val="enumlev2"/>
        <w:tabs>
          <w:tab w:val="clear" w:pos="794"/>
        </w:tabs>
        <w:ind w:left="567" w:firstLine="7"/>
        <w:rPr>
          <w:lang w:eastAsia="zh-CN"/>
        </w:rPr>
      </w:pPr>
      <w:r w:rsidRPr="00177033">
        <w:rPr>
          <w:lang w:eastAsia="zh-CN"/>
        </w:rPr>
        <w:t>•</w:t>
      </w:r>
      <w:r w:rsidRPr="00177033">
        <w:rPr>
          <w:lang w:eastAsia="zh-CN"/>
        </w:rPr>
        <w:tab/>
      </w:r>
      <w:r w:rsidR="008032B4" w:rsidRPr="00177033">
        <w:rPr>
          <w:lang w:eastAsia="zh-CN"/>
        </w:rPr>
        <w:t>Ramy Ahmed Fathy</w:t>
      </w:r>
      <w:r w:rsidR="00A82AF5" w:rsidRPr="00177033">
        <w:rPr>
          <w:lang w:eastAsia="zh-CN"/>
        </w:rPr>
        <w:t>先生（埃及）</w:t>
      </w:r>
    </w:p>
    <w:p w14:paraId="44C1A5F8" w14:textId="0DD469FA" w:rsidR="008032B4" w:rsidRPr="008F3D5E" w:rsidRDefault="00A82AF5" w:rsidP="00C66A45">
      <w:pPr>
        <w:numPr>
          <w:ilvl w:val="0"/>
          <w:numId w:val="6"/>
        </w:numPr>
        <w:tabs>
          <w:tab w:val="clear" w:pos="794"/>
          <w:tab w:val="clear" w:pos="1191"/>
          <w:tab w:val="clear" w:pos="1588"/>
          <w:tab w:val="clear" w:pos="1985"/>
        </w:tabs>
        <w:ind w:left="567" w:hanging="567"/>
        <w:rPr>
          <w:rFonts w:cstheme="minorHAnsi"/>
          <w:szCs w:val="22"/>
        </w:rPr>
      </w:pPr>
      <w:r w:rsidRPr="008F3D5E">
        <w:rPr>
          <w:rFonts w:cstheme="minorHAnsi"/>
          <w:szCs w:val="22"/>
          <w:lang w:eastAsia="zh-CN"/>
        </w:rPr>
        <w:t>副主席：</w:t>
      </w:r>
    </w:p>
    <w:p w14:paraId="540900D8" w14:textId="46B58F9E" w:rsidR="008032B4" w:rsidRPr="00BF43BD" w:rsidRDefault="00177033" w:rsidP="00177033">
      <w:pPr>
        <w:pStyle w:val="enumlev2"/>
        <w:tabs>
          <w:tab w:val="clear" w:pos="794"/>
        </w:tabs>
        <w:ind w:left="567" w:firstLine="7"/>
        <w:rPr>
          <w:lang w:val="it-IT"/>
        </w:rPr>
      </w:pPr>
      <w:r w:rsidRPr="00BF43BD">
        <w:rPr>
          <w:lang w:val="it-IT" w:eastAsia="zh-CN"/>
        </w:rPr>
        <w:t>•</w:t>
      </w:r>
      <w:r w:rsidRPr="00BF43BD">
        <w:rPr>
          <w:lang w:val="it-IT" w:eastAsia="zh-CN"/>
        </w:rPr>
        <w:tab/>
      </w:r>
      <w:r w:rsidR="008032B4" w:rsidRPr="00BF43BD">
        <w:rPr>
          <w:lang w:val="it-IT"/>
        </w:rPr>
        <w:t>Aline Matta</w:t>
      </w:r>
      <w:r w:rsidR="00A82AF5" w:rsidRPr="008F3D5E">
        <w:rPr>
          <w:lang w:val="fr-FR" w:eastAsia="zh-CN"/>
        </w:rPr>
        <w:t>女士</w:t>
      </w:r>
      <w:r w:rsidR="00A82AF5" w:rsidRPr="00BF43BD">
        <w:rPr>
          <w:lang w:val="it-IT" w:eastAsia="zh-CN"/>
        </w:rPr>
        <w:t>（</w:t>
      </w:r>
      <w:r w:rsidR="00A82AF5" w:rsidRPr="008F3D5E">
        <w:rPr>
          <w:lang w:val="fr-FR" w:eastAsia="zh-CN"/>
        </w:rPr>
        <w:t>联合国人居署</w:t>
      </w:r>
      <w:r w:rsidR="00A82AF5" w:rsidRPr="00BF43BD">
        <w:rPr>
          <w:lang w:val="it-IT" w:eastAsia="zh-CN"/>
        </w:rPr>
        <w:t>）</w:t>
      </w:r>
    </w:p>
    <w:p w14:paraId="787251EE" w14:textId="29418CAE" w:rsidR="008032B4" w:rsidRPr="00BF43BD" w:rsidRDefault="00177033" w:rsidP="00177033">
      <w:pPr>
        <w:pStyle w:val="enumlev2"/>
        <w:tabs>
          <w:tab w:val="clear" w:pos="794"/>
        </w:tabs>
        <w:ind w:left="567" w:firstLine="7"/>
        <w:rPr>
          <w:lang w:val="it-IT"/>
        </w:rPr>
      </w:pPr>
      <w:r w:rsidRPr="00BF43BD">
        <w:rPr>
          <w:lang w:val="it-IT" w:eastAsia="zh-CN"/>
        </w:rPr>
        <w:t>•</w:t>
      </w:r>
      <w:r w:rsidRPr="00BF43BD">
        <w:rPr>
          <w:lang w:val="it-IT" w:eastAsia="zh-CN"/>
        </w:rPr>
        <w:tab/>
      </w:r>
      <w:r w:rsidR="008032B4" w:rsidRPr="00BF43BD">
        <w:rPr>
          <w:lang w:val="it-IT"/>
        </w:rPr>
        <w:t>Sophia Nahoza</w:t>
      </w:r>
      <w:r w:rsidR="00451727" w:rsidRPr="008F3D5E">
        <w:rPr>
          <w:lang w:eastAsia="zh-CN"/>
        </w:rPr>
        <w:t>女士</w:t>
      </w:r>
      <w:r w:rsidR="00451727" w:rsidRPr="00BF43BD">
        <w:rPr>
          <w:lang w:val="it-IT" w:eastAsia="zh-CN"/>
        </w:rPr>
        <w:t>（</w:t>
      </w:r>
      <w:r w:rsidR="00451727" w:rsidRPr="008F3D5E">
        <w:rPr>
          <w:lang w:eastAsia="zh-CN"/>
        </w:rPr>
        <w:t>坦桑尼亚</w:t>
      </w:r>
      <w:r w:rsidR="00451727" w:rsidRPr="00BF43BD">
        <w:rPr>
          <w:lang w:val="it-IT" w:eastAsia="zh-CN"/>
        </w:rPr>
        <w:t>）</w:t>
      </w:r>
    </w:p>
    <w:p w14:paraId="54BE1424" w14:textId="3E8B48F0" w:rsidR="008032B4" w:rsidRPr="00BF43BD" w:rsidRDefault="00177033" w:rsidP="00177033">
      <w:pPr>
        <w:pStyle w:val="enumlev2"/>
        <w:tabs>
          <w:tab w:val="clear" w:pos="794"/>
        </w:tabs>
        <w:ind w:left="567" w:firstLine="7"/>
        <w:rPr>
          <w:lang w:val="it-IT"/>
        </w:rPr>
      </w:pPr>
      <w:r w:rsidRPr="00BF43BD">
        <w:rPr>
          <w:lang w:val="it-IT" w:eastAsia="zh-CN"/>
        </w:rPr>
        <w:t>•</w:t>
      </w:r>
      <w:r w:rsidRPr="00BF43BD">
        <w:rPr>
          <w:lang w:val="it-IT" w:eastAsia="zh-CN"/>
        </w:rPr>
        <w:tab/>
      </w:r>
      <w:r w:rsidR="008F3D5E" w:rsidRPr="008F3D5E">
        <w:rPr>
          <w:rFonts w:hint="eastAsia"/>
          <w:lang w:eastAsia="zh-CN"/>
        </w:rPr>
        <w:t>刘阳</w:t>
      </w:r>
      <w:r w:rsidR="00451727" w:rsidRPr="008F3D5E">
        <w:rPr>
          <w:rFonts w:hint="eastAsia"/>
          <w:lang w:eastAsia="zh-CN"/>
        </w:rPr>
        <w:t>先</w:t>
      </w:r>
      <w:r w:rsidR="00451727" w:rsidRPr="008F3D5E">
        <w:rPr>
          <w:lang w:eastAsia="zh-CN"/>
        </w:rPr>
        <w:t>生</w:t>
      </w:r>
      <w:r w:rsidR="00451727" w:rsidRPr="00BF43BD">
        <w:rPr>
          <w:lang w:val="it-IT" w:eastAsia="zh-CN"/>
        </w:rPr>
        <w:t>（</w:t>
      </w:r>
      <w:r w:rsidR="00451727" w:rsidRPr="008F3D5E">
        <w:rPr>
          <w:lang w:eastAsia="zh-CN"/>
        </w:rPr>
        <w:t>中国</w:t>
      </w:r>
      <w:r w:rsidR="00451727" w:rsidRPr="00BF43BD">
        <w:rPr>
          <w:lang w:val="it-IT" w:eastAsia="zh-CN"/>
        </w:rPr>
        <w:t>）</w:t>
      </w:r>
    </w:p>
    <w:p w14:paraId="1B178C83" w14:textId="395290F3" w:rsidR="008032B4" w:rsidRPr="00BF43BD" w:rsidRDefault="00177033" w:rsidP="00177033">
      <w:pPr>
        <w:pStyle w:val="enumlev2"/>
        <w:tabs>
          <w:tab w:val="clear" w:pos="794"/>
        </w:tabs>
        <w:ind w:left="567" w:firstLine="7"/>
        <w:rPr>
          <w:lang w:val="it-IT"/>
        </w:rPr>
      </w:pPr>
      <w:r w:rsidRPr="00BF43BD">
        <w:rPr>
          <w:lang w:val="it-IT" w:eastAsia="zh-CN"/>
        </w:rPr>
        <w:t>•</w:t>
      </w:r>
      <w:r w:rsidRPr="00BF43BD">
        <w:rPr>
          <w:lang w:val="it-IT" w:eastAsia="zh-CN"/>
        </w:rPr>
        <w:tab/>
      </w:r>
      <w:r w:rsidR="008032B4" w:rsidRPr="00BF43BD">
        <w:rPr>
          <w:lang w:val="it-IT"/>
        </w:rPr>
        <w:t>Ali Abbassene</w:t>
      </w:r>
      <w:r w:rsidR="00451727" w:rsidRPr="008F3D5E">
        <w:rPr>
          <w:lang w:eastAsia="zh-CN"/>
        </w:rPr>
        <w:t>先生</w:t>
      </w:r>
      <w:r w:rsidR="00451727" w:rsidRPr="00BF43BD">
        <w:rPr>
          <w:lang w:val="it-IT" w:eastAsia="zh-CN"/>
        </w:rPr>
        <w:t>（</w:t>
      </w:r>
      <w:r w:rsidR="00451727" w:rsidRPr="008F3D5E">
        <w:rPr>
          <w:lang w:eastAsia="zh-CN"/>
        </w:rPr>
        <w:t>阿尔及利亚</w:t>
      </w:r>
      <w:r w:rsidR="00451727" w:rsidRPr="00BF43BD">
        <w:rPr>
          <w:lang w:val="it-IT" w:eastAsia="zh-CN"/>
        </w:rPr>
        <w:t>）</w:t>
      </w:r>
    </w:p>
    <w:p w14:paraId="7176327D" w14:textId="590D06ED" w:rsidR="008032B4" w:rsidRPr="00BF43BD" w:rsidRDefault="00177033" w:rsidP="00177033">
      <w:pPr>
        <w:pStyle w:val="enumlev2"/>
        <w:tabs>
          <w:tab w:val="clear" w:pos="794"/>
        </w:tabs>
        <w:ind w:left="567" w:firstLine="7"/>
        <w:rPr>
          <w:lang w:val="pt-BR"/>
        </w:rPr>
      </w:pPr>
      <w:r w:rsidRPr="00BF43BD">
        <w:rPr>
          <w:lang w:val="pt-BR" w:eastAsia="zh-CN"/>
        </w:rPr>
        <w:t>•</w:t>
      </w:r>
      <w:r w:rsidRPr="00BF43BD">
        <w:rPr>
          <w:lang w:val="pt-BR" w:eastAsia="zh-CN"/>
        </w:rPr>
        <w:tab/>
      </w:r>
      <w:r w:rsidR="008032B4" w:rsidRPr="00BF43BD">
        <w:rPr>
          <w:lang w:val="pt-BR"/>
        </w:rPr>
        <w:t>Marios Angelopopoulos</w:t>
      </w:r>
      <w:r w:rsidR="00451727" w:rsidRPr="008F3D5E">
        <w:rPr>
          <w:lang w:eastAsia="zh-CN"/>
        </w:rPr>
        <w:t>先生</w:t>
      </w:r>
      <w:r w:rsidR="00451727" w:rsidRPr="00BF43BD">
        <w:rPr>
          <w:lang w:val="pt-BR" w:eastAsia="zh-CN"/>
        </w:rPr>
        <w:t>（</w:t>
      </w:r>
      <w:r w:rsidR="00451727" w:rsidRPr="008F3D5E">
        <w:rPr>
          <w:lang w:eastAsia="zh-CN"/>
        </w:rPr>
        <w:t>希腊</w:t>
      </w:r>
      <w:r w:rsidR="00451727" w:rsidRPr="00BF43BD">
        <w:rPr>
          <w:lang w:val="pt-BR" w:eastAsia="zh-CN"/>
        </w:rPr>
        <w:t>）</w:t>
      </w:r>
    </w:p>
    <w:p w14:paraId="5E7BC864" w14:textId="28265225" w:rsidR="008032B4" w:rsidRPr="00BF43BD" w:rsidRDefault="00177033" w:rsidP="00177033">
      <w:pPr>
        <w:pStyle w:val="enumlev2"/>
        <w:tabs>
          <w:tab w:val="clear" w:pos="794"/>
        </w:tabs>
        <w:ind w:left="567" w:firstLine="7"/>
        <w:rPr>
          <w:lang w:val="pt-BR"/>
        </w:rPr>
      </w:pPr>
      <w:r w:rsidRPr="00BF43BD">
        <w:rPr>
          <w:lang w:val="pt-BR" w:eastAsia="zh-CN"/>
        </w:rPr>
        <w:t>•</w:t>
      </w:r>
      <w:r w:rsidRPr="00BF43BD">
        <w:rPr>
          <w:lang w:val="pt-BR" w:eastAsia="zh-CN"/>
        </w:rPr>
        <w:tab/>
      </w:r>
      <w:r w:rsidR="008032B4" w:rsidRPr="00BF43BD">
        <w:rPr>
          <w:lang w:val="pt-BR"/>
        </w:rPr>
        <w:t>Ricarda Rende</w:t>
      </w:r>
      <w:r w:rsidR="00451727" w:rsidRPr="008F3D5E">
        <w:rPr>
          <w:lang w:eastAsia="zh-CN"/>
        </w:rPr>
        <w:t>女士</w:t>
      </w:r>
      <w:r w:rsidR="00451727" w:rsidRPr="00BF43BD">
        <w:rPr>
          <w:lang w:val="pt-BR" w:eastAsia="zh-CN"/>
        </w:rPr>
        <w:t>（</w:t>
      </w:r>
      <w:r w:rsidR="00451727" w:rsidRPr="008F3D5E">
        <w:rPr>
          <w:lang w:eastAsia="zh-CN"/>
        </w:rPr>
        <w:t>巴西</w:t>
      </w:r>
      <w:r w:rsidR="00451727" w:rsidRPr="00BF43BD">
        <w:rPr>
          <w:lang w:val="pt-BR" w:eastAsia="zh-CN"/>
        </w:rPr>
        <w:t>）</w:t>
      </w:r>
    </w:p>
    <w:p w14:paraId="5F83475E" w14:textId="340366C8" w:rsidR="00A45110" w:rsidRPr="00BF43BD" w:rsidRDefault="00177033" w:rsidP="00177033">
      <w:pPr>
        <w:pStyle w:val="enumlev2"/>
        <w:tabs>
          <w:tab w:val="clear" w:pos="794"/>
        </w:tabs>
        <w:ind w:left="567" w:firstLine="7"/>
        <w:rPr>
          <w:lang w:val="pt-BR"/>
        </w:rPr>
      </w:pPr>
      <w:r w:rsidRPr="00BF43BD">
        <w:rPr>
          <w:lang w:val="pt-BR" w:eastAsia="zh-CN"/>
        </w:rPr>
        <w:t>•</w:t>
      </w:r>
      <w:r w:rsidRPr="00BF43BD">
        <w:rPr>
          <w:lang w:val="pt-BR" w:eastAsia="zh-CN"/>
        </w:rPr>
        <w:tab/>
      </w:r>
      <w:r w:rsidR="008032B4" w:rsidRPr="00BF43BD">
        <w:rPr>
          <w:lang w:val="pt-BR"/>
        </w:rPr>
        <w:t>Martin Brynskov</w:t>
      </w:r>
      <w:r w:rsidR="00451727" w:rsidRPr="008F3D5E">
        <w:rPr>
          <w:lang w:eastAsia="zh-CN"/>
        </w:rPr>
        <w:t>先生</w:t>
      </w:r>
      <w:r w:rsidR="00451727" w:rsidRPr="00BF43BD">
        <w:rPr>
          <w:lang w:val="pt-BR" w:eastAsia="zh-CN"/>
        </w:rPr>
        <w:t>（</w:t>
      </w:r>
      <w:r w:rsidR="00A45110" w:rsidRPr="008F3D5E">
        <w:rPr>
          <w:lang w:eastAsia="zh-CN"/>
        </w:rPr>
        <w:t>开放和敏捷的智慧城市和社区</w:t>
      </w:r>
      <w:r w:rsidR="00451727" w:rsidRPr="00BF43BD">
        <w:rPr>
          <w:lang w:val="pt-BR" w:eastAsia="zh-CN"/>
        </w:rPr>
        <w:t>）</w:t>
      </w:r>
    </w:p>
    <w:p w14:paraId="624FCFAC" w14:textId="34C43BD6" w:rsidR="00A45110" w:rsidRPr="00BF43BD" w:rsidRDefault="00A45110" w:rsidP="00177033">
      <w:pPr>
        <w:ind w:firstLineChars="200" w:firstLine="440"/>
        <w:rPr>
          <w:rFonts w:cstheme="minorHAnsi"/>
          <w:szCs w:val="22"/>
          <w:lang w:val="pt-BR" w:eastAsia="zh-CN"/>
        </w:rPr>
      </w:pPr>
      <w:r w:rsidRPr="00BF43BD">
        <w:rPr>
          <w:rFonts w:cstheme="minorHAnsi"/>
          <w:szCs w:val="22"/>
          <w:lang w:val="pt-BR" w:eastAsia="zh-CN"/>
        </w:rPr>
        <w:t>FG- AI4SSC</w:t>
      </w:r>
      <w:r w:rsidRPr="008F3D5E">
        <w:rPr>
          <w:rFonts w:cstheme="minorHAnsi"/>
          <w:szCs w:val="22"/>
          <w:lang w:eastAsia="zh-CN"/>
        </w:rPr>
        <w:t>将任命更多的领导人</w:t>
      </w:r>
      <w:r w:rsidR="00CC1DF7">
        <w:rPr>
          <w:rFonts w:cstheme="minorHAnsi" w:hint="eastAsia"/>
          <w:szCs w:val="22"/>
          <w:lang w:eastAsia="zh-CN"/>
        </w:rPr>
        <w:t>员</w:t>
      </w:r>
      <w:r w:rsidRPr="00BF43BD">
        <w:rPr>
          <w:rFonts w:cstheme="minorHAnsi"/>
          <w:szCs w:val="22"/>
          <w:lang w:val="pt-BR" w:eastAsia="zh-CN"/>
        </w:rPr>
        <w:t>，</w:t>
      </w:r>
      <w:r w:rsidRPr="008F3D5E">
        <w:rPr>
          <w:rFonts w:cstheme="minorHAnsi"/>
          <w:szCs w:val="22"/>
          <w:lang w:eastAsia="zh-CN"/>
        </w:rPr>
        <w:t>以加强焦点组</w:t>
      </w:r>
      <w:r w:rsidR="003234AF" w:rsidRPr="008F3D5E">
        <w:rPr>
          <w:rFonts w:cstheme="minorHAnsi"/>
          <w:szCs w:val="22"/>
          <w:lang w:eastAsia="zh-CN"/>
        </w:rPr>
        <w:t>管理</w:t>
      </w:r>
      <w:r w:rsidRPr="008F3D5E">
        <w:rPr>
          <w:rFonts w:cstheme="minorHAnsi"/>
          <w:szCs w:val="22"/>
          <w:lang w:eastAsia="zh-CN"/>
        </w:rPr>
        <w:t>班子。</w:t>
      </w:r>
    </w:p>
    <w:p w14:paraId="0EEAECFE" w14:textId="1B45DB51" w:rsidR="003B64FA" w:rsidRPr="008F3D5E" w:rsidRDefault="003B64FA" w:rsidP="003C239B">
      <w:pPr>
        <w:keepNext/>
        <w:rPr>
          <w:rFonts w:cstheme="minorHAnsi"/>
          <w:szCs w:val="22"/>
          <w:lang w:eastAsia="zh-CN"/>
        </w:rPr>
      </w:pPr>
      <w:r w:rsidRPr="001177CD">
        <w:rPr>
          <w:rFonts w:cstheme="minorHAnsi"/>
          <w:szCs w:val="22"/>
          <w:lang w:val="fr-FR" w:eastAsia="zh-CN"/>
        </w:rPr>
        <w:lastRenderedPageBreak/>
        <w:t>4</w:t>
      </w:r>
      <w:r w:rsidRPr="001177CD">
        <w:rPr>
          <w:rFonts w:cstheme="minorHAnsi"/>
          <w:szCs w:val="22"/>
          <w:lang w:val="fr-FR" w:eastAsia="zh-CN"/>
        </w:rPr>
        <w:tab/>
      </w:r>
      <w:r w:rsidR="001806B4" w:rsidRPr="008F3D5E">
        <w:rPr>
          <w:rFonts w:cstheme="minorHAnsi"/>
          <w:szCs w:val="22"/>
          <w:lang w:val="zh-CN" w:eastAsia="zh-CN"/>
        </w:rPr>
        <w:t>参加</w:t>
      </w:r>
      <w:r w:rsidR="001806B4" w:rsidRPr="001177CD">
        <w:rPr>
          <w:rFonts w:cstheme="minorHAnsi"/>
          <w:szCs w:val="22"/>
          <w:lang w:val="fr-FR" w:eastAsia="zh-CN"/>
        </w:rPr>
        <w:t>FG-AI4SSC</w:t>
      </w:r>
      <w:r w:rsidR="001806B4" w:rsidRPr="008F3D5E">
        <w:rPr>
          <w:rFonts w:cstheme="minorHAnsi"/>
          <w:szCs w:val="22"/>
          <w:lang w:val="zh-CN" w:eastAsia="zh-CN"/>
        </w:rPr>
        <w:t>活动不收取任何费用</w:t>
      </w:r>
      <w:r w:rsidR="001806B4" w:rsidRPr="001177CD">
        <w:rPr>
          <w:rFonts w:cstheme="minorHAnsi"/>
          <w:szCs w:val="22"/>
          <w:lang w:val="fr-FR" w:eastAsia="zh-CN"/>
        </w:rPr>
        <w:t>，</w:t>
      </w:r>
      <w:r w:rsidR="001806B4" w:rsidRPr="008F3D5E">
        <w:rPr>
          <w:rFonts w:cstheme="minorHAnsi"/>
          <w:szCs w:val="22"/>
          <w:lang w:val="zh-CN" w:eastAsia="zh-CN"/>
        </w:rPr>
        <w:t>国际电联成员国的所有部门和相关学科并愿意为此项</w:t>
      </w:r>
      <w:r w:rsidR="00FB0679">
        <w:rPr>
          <w:rFonts w:cstheme="minorHAnsi" w:hint="eastAsia"/>
          <w:szCs w:val="22"/>
          <w:lang w:val="zh-CN" w:eastAsia="zh-CN"/>
        </w:rPr>
        <w:t>工作</w:t>
      </w:r>
      <w:r w:rsidR="001806B4" w:rsidRPr="008F3D5E">
        <w:rPr>
          <w:rFonts w:cstheme="minorHAnsi"/>
          <w:szCs w:val="22"/>
          <w:lang w:val="zh-CN" w:eastAsia="zh-CN"/>
        </w:rPr>
        <w:t>做出积极贡献的任何个人均可参加。</w:t>
      </w:r>
      <w:r w:rsidR="00FB0679">
        <w:rPr>
          <w:rFonts w:cstheme="minorHAnsi" w:hint="eastAsia"/>
          <w:szCs w:val="22"/>
          <w:lang w:val="zh-CN" w:eastAsia="zh-CN"/>
        </w:rPr>
        <w:t>请</w:t>
      </w:r>
      <w:r w:rsidR="001806B4" w:rsidRPr="008F3D5E">
        <w:rPr>
          <w:rFonts w:cstheme="minorHAnsi"/>
          <w:szCs w:val="22"/>
          <w:lang w:val="zh-CN" w:eastAsia="zh-CN"/>
        </w:rPr>
        <w:t>有兴趣关注或参与</w:t>
      </w:r>
      <w:r w:rsidR="008F3D5E">
        <w:rPr>
          <w:rFonts w:cstheme="minorHAnsi" w:hint="eastAsia"/>
          <w:szCs w:val="22"/>
          <w:lang w:val="zh-CN" w:eastAsia="zh-CN"/>
        </w:rPr>
        <w:t>此</w:t>
      </w:r>
      <w:r w:rsidR="001806B4" w:rsidRPr="008F3D5E">
        <w:rPr>
          <w:rFonts w:cstheme="minorHAnsi"/>
          <w:szCs w:val="22"/>
          <w:lang w:val="zh-CN" w:eastAsia="zh-CN"/>
        </w:rPr>
        <w:t>项</w:t>
      </w:r>
      <w:r w:rsidR="00FB0679">
        <w:rPr>
          <w:rFonts w:cstheme="minorHAnsi" w:hint="eastAsia"/>
          <w:szCs w:val="22"/>
          <w:lang w:val="zh-CN" w:eastAsia="zh-CN"/>
        </w:rPr>
        <w:t>工作者</w:t>
      </w:r>
      <w:r w:rsidR="001806B4" w:rsidRPr="008F3D5E">
        <w:rPr>
          <w:rFonts w:cstheme="minorHAnsi"/>
          <w:szCs w:val="22"/>
          <w:lang w:val="zh-CN" w:eastAsia="zh-CN"/>
        </w:rPr>
        <w:t>订阅专门的电子邮件通讯录；有关如何订阅的详细信息请见：</w:t>
      </w:r>
      <w:hyperlink r:id="rId14" w:history="1">
        <w:r w:rsidR="001806B4" w:rsidRPr="008F3D5E">
          <w:rPr>
            <w:rStyle w:val="Hyperlink"/>
            <w:rFonts w:cstheme="minorHAnsi"/>
            <w:szCs w:val="22"/>
            <w:lang w:eastAsia="zh-CN"/>
          </w:rPr>
          <w:t>https://itu.int/go/ai4ssc/join</w:t>
        </w:r>
      </w:hyperlink>
      <w:r w:rsidR="001806B4" w:rsidRPr="008F3D5E">
        <w:rPr>
          <w:rFonts w:cstheme="minorHAnsi"/>
          <w:szCs w:val="22"/>
          <w:lang w:eastAsia="zh-CN"/>
        </w:rPr>
        <w:t>。</w:t>
      </w:r>
    </w:p>
    <w:p w14:paraId="04AEBB42" w14:textId="02A32192" w:rsidR="001806B4" w:rsidRDefault="003B64FA" w:rsidP="001806B4">
      <w:pPr>
        <w:rPr>
          <w:szCs w:val="22"/>
          <w:lang w:val="zh-CN" w:eastAsia="zh-CN"/>
        </w:rPr>
      </w:pPr>
      <w:r w:rsidRPr="00581B90">
        <w:rPr>
          <w:rFonts w:cs="Calibri"/>
          <w:szCs w:val="22"/>
          <w:lang w:eastAsia="zh-CN"/>
        </w:rPr>
        <w:t>5</w:t>
      </w:r>
      <w:r w:rsidRPr="00581B90">
        <w:rPr>
          <w:rFonts w:cs="Calibri"/>
          <w:szCs w:val="22"/>
          <w:lang w:eastAsia="zh-CN"/>
        </w:rPr>
        <w:tab/>
      </w:r>
      <w:r w:rsidR="001806B4" w:rsidRPr="004C1C6C">
        <w:rPr>
          <w:szCs w:val="22"/>
          <w:lang w:val="zh-CN" w:eastAsia="zh-CN"/>
        </w:rPr>
        <w:t>该组将根</w:t>
      </w:r>
      <w:r w:rsidR="001806B4">
        <w:rPr>
          <w:rFonts w:hint="eastAsia"/>
          <w:szCs w:val="22"/>
          <w:lang w:val="zh-CN" w:eastAsia="zh-CN"/>
        </w:rPr>
        <w:t>据</w:t>
      </w:r>
      <w:r w:rsidR="001806B4" w:rsidRPr="0077210B">
        <w:rPr>
          <w:rFonts w:cs="Calibri"/>
          <w:szCs w:val="22"/>
          <w:lang w:eastAsia="zh-CN"/>
        </w:rPr>
        <w:t>ITU-T A.7</w:t>
      </w:r>
      <w:r w:rsidR="001806B4">
        <w:rPr>
          <w:rFonts w:cs="Calibri" w:hint="eastAsia"/>
          <w:szCs w:val="22"/>
          <w:lang w:eastAsia="zh-CN"/>
        </w:rPr>
        <w:t>建议书</w:t>
      </w:r>
      <w:r w:rsidR="001806B4" w:rsidRPr="004C1C6C">
        <w:rPr>
          <w:rFonts w:hint="eastAsia"/>
          <w:szCs w:val="22"/>
          <w:lang w:val="zh-CN" w:eastAsia="zh-CN"/>
        </w:rPr>
        <w:t>中</w:t>
      </w:r>
      <w:r w:rsidR="001806B4" w:rsidRPr="004C1C6C">
        <w:rPr>
          <w:szCs w:val="22"/>
          <w:lang w:val="zh-CN" w:eastAsia="zh-CN"/>
        </w:rPr>
        <w:t>规定的程序并在</w:t>
      </w:r>
      <w:r w:rsidR="001806B4" w:rsidRPr="004C1C6C">
        <w:rPr>
          <w:b/>
          <w:bCs/>
          <w:szCs w:val="22"/>
          <w:lang w:val="zh-CN" w:eastAsia="zh-CN"/>
        </w:rPr>
        <w:t>附件</w:t>
      </w:r>
      <w:r w:rsidR="001806B4" w:rsidRPr="001806B4">
        <w:rPr>
          <w:b/>
          <w:bCs/>
          <w:szCs w:val="22"/>
          <w:lang w:eastAsia="zh-CN"/>
        </w:rPr>
        <w:t>1</w:t>
      </w:r>
      <w:r w:rsidR="001806B4" w:rsidRPr="004C1C6C">
        <w:rPr>
          <w:szCs w:val="22"/>
          <w:lang w:val="zh-CN" w:eastAsia="zh-CN"/>
        </w:rPr>
        <w:t>中阐述的议定职责范围内开展工作。焦点组将在第一次会议之后存续一年，并</w:t>
      </w:r>
      <w:r w:rsidR="00FB0679">
        <w:rPr>
          <w:rFonts w:hint="eastAsia"/>
          <w:szCs w:val="22"/>
          <w:lang w:val="zh-CN" w:eastAsia="zh-CN"/>
        </w:rPr>
        <w:t>有</w:t>
      </w:r>
      <w:r w:rsidR="001806B4" w:rsidRPr="004C1C6C">
        <w:rPr>
          <w:szCs w:val="22"/>
          <w:lang w:val="zh-CN" w:eastAsia="zh-CN"/>
        </w:rPr>
        <w:t>延长</w:t>
      </w:r>
      <w:r w:rsidR="00FB0679">
        <w:rPr>
          <w:rFonts w:hint="eastAsia"/>
          <w:szCs w:val="22"/>
          <w:lang w:val="zh-CN" w:eastAsia="zh-CN"/>
        </w:rPr>
        <w:t>的可能</w:t>
      </w:r>
      <w:r w:rsidR="001806B4" w:rsidRPr="004C1C6C">
        <w:rPr>
          <w:szCs w:val="22"/>
          <w:lang w:val="zh-CN" w:eastAsia="zh-CN"/>
        </w:rPr>
        <w:t>。</w:t>
      </w:r>
    </w:p>
    <w:p w14:paraId="3A40EA7D" w14:textId="3B54AC46" w:rsidR="001806B4" w:rsidRDefault="003B64FA" w:rsidP="003B64FA">
      <w:pPr>
        <w:rPr>
          <w:szCs w:val="22"/>
          <w:lang w:val="zh-CN" w:eastAsia="zh-CN"/>
        </w:rPr>
      </w:pPr>
      <w:r>
        <w:rPr>
          <w:rFonts w:cs="Calibri"/>
          <w:szCs w:val="22"/>
          <w:lang w:eastAsia="zh-CN"/>
        </w:rPr>
        <w:t>6</w:t>
      </w:r>
      <w:r w:rsidRPr="00581B90">
        <w:rPr>
          <w:rFonts w:cs="Calibri"/>
          <w:szCs w:val="22"/>
          <w:lang w:eastAsia="zh-CN"/>
        </w:rPr>
        <w:tab/>
      </w:r>
      <w:r w:rsidR="001806B4" w:rsidRPr="004C1C6C">
        <w:rPr>
          <w:szCs w:val="22"/>
          <w:lang w:val="zh-CN" w:eastAsia="zh-CN"/>
        </w:rPr>
        <w:t>为使国际电联能够做出必要安排</w:t>
      </w:r>
      <w:r w:rsidR="001806B4" w:rsidRPr="001806B4">
        <w:rPr>
          <w:szCs w:val="22"/>
          <w:lang w:eastAsia="zh-CN"/>
        </w:rPr>
        <w:t>，</w:t>
      </w:r>
      <w:r w:rsidR="001806B4" w:rsidRPr="004C1C6C">
        <w:rPr>
          <w:szCs w:val="22"/>
          <w:lang w:val="zh-CN" w:eastAsia="zh-CN"/>
        </w:rPr>
        <w:t>请与会者通过主页在线注册参加各场</w:t>
      </w:r>
      <w:r w:rsidR="001806B4" w:rsidRPr="00581B90">
        <w:rPr>
          <w:rFonts w:cs="Calibri"/>
          <w:szCs w:val="22"/>
          <w:lang w:eastAsia="zh-CN"/>
        </w:rPr>
        <w:t>FG-AI4SSC</w:t>
      </w:r>
      <w:r w:rsidR="001806B4" w:rsidRPr="004C1C6C">
        <w:rPr>
          <w:szCs w:val="22"/>
          <w:lang w:val="zh-CN" w:eastAsia="zh-CN"/>
        </w:rPr>
        <w:t>会议。请注意，活动参与者的预注册仅以在线方式进行。</w:t>
      </w:r>
    </w:p>
    <w:p w14:paraId="40BE06DB" w14:textId="2B99382D" w:rsidR="003B64FA" w:rsidRPr="00581B90" w:rsidRDefault="003B64FA" w:rsidP="003B64FA">
      <w:pPr>
        <w:rPr>
          <w:rFonts w:cs="Calibri"/>
          <w:szCs w:val="22"/>
          <w:lang w:eastAsia="zh-CN"/>
        </w:rPr>
      </w:pPr>
      <w:r>
        <w:rPr>
          <w:rFonts w:cs="Calibri"/>
          <w:szCs w:val="22"/>
          <w:lang w:eastAsia="zh-CN"/>
        </w:rPr>
        <w:t>7</w:t>
      </w:r>
      <w:r w:rsidRPr="00581B90">
        <w:rPr>
          <w:rFonts w:cs="Calibri"/>
          <w:szCs w:val="22"/>
          <w:lang w:eastAsia="zh-CN"/>
        </w:rPr>
        <w:tab/>
      </w:r>
      <w:r w:rsidR="008B61CB" w:rsidRPr="008B61CB">
        <w:rPr>
          <w:rFonts w:cs="Calibri"/>
          <w:szCs w:val="22"/>
          <w:lang w:eastAsia="zh-CN"/>
        </w:rPr>
        <w:t>FG-AI4SSC</w:t>
      </w:r>
      <w:r w:rsidR="00CC1DF7">
        <w:rPr>
          <w:rFonts w:cs="Calibri" w:hint="eastAsia"/>
          <w:b/>
          <w:bCs/>
          <w:szCs w:val="22"/>
          <w:lang w:eastAsia="zh-CN"/>
        </w:rPr>
        <w:t>第一</w:t>
      </w:r>
      <w:r w:rsidR="00EA6103" w:rsidRPr="00FB0679">
        <w:rPr>
          <w:rFonts w:cs="Calibri" w:hint="eastAsia"/>
          <w:b/>
          <w:bCs/>
          <w:szCs w:val="22"/>
          <w:lang w:eastAsia="zh-CN"/>
        </w:rPr>
        <w:t>次</w:t>
      </w:r>
      <w:r w:rsidR="008B61CB" w:rsidRPr="00FB0679">
        <w:rPr>
          <w:rFonts w:cs="Calibri"/>
          <w:b/>
          <w:bCs/>
          <w:szCs w:val="22"/>
          <w:lang w:eastAsia="zh-CN"/>
        </w:rPr>
        <w:t>会议</w:t>
      </w:r>
      <w:r w:rsidR="008B61CB" w:rsidRPr="008B61CB">
        <w:rPr>
          <w:rFonts w:cs="Calibri"/>
          <w:szCs w:val="22"/>
          <w:lang w:eastAsia="zh-CN"/>
        </w:rPr>
        <w:t>将于</w:t>
      </w:r>
      <w:r w:rsidR="008B61CB" w:rsidRPr="008B61CB">
        <w:rPr>
          <w:rFonts w:cs="Calibri"/>
          <w:szCs w:val="22"/>
          <w:lang w:eastAsia="zh-CN"/>
        </w:rPr>
        <w:t>2026</w:t>
      </w:r>
      <w:r w:rsidR="008B61CB" w:rsidRPr="008B61CB">
        <w:rPr>
          <w:rFonts w:cs="Calibri"/>
          <w:szCs w:val="22"/>
          <w:lang w:eastAsia="zh-CN"/>
        </w:rPr>
        <w:t>年</w:t>
      </w:r>
      <w:r w:rsidR="008B61CB" w:rsidRPr="008B61CB">
        <w:rPr>
          <w:rFonts w:cs="Calibri"/>
          <w:szCs w:val="22"/>
          <w:lang w:eastAsia="zh-CN"/>
        </w:rPr>
        <w:t>9</w:t>
      </w:r>
      <w:r w:rsidR="008B61CB" w:rsidRPr="008B61CB">
        <w:rPr>
          <w:rFonts w:cs="Calibri"/>
          <w:szCs w:val="22"/>
          <w:lang w:eastAsia="zh-CN"/>
        </w:rPr>
        <w:t>月</w:t>
      </w:r>
      <w:r w:rsidR="008B61CB" w:rsidRPr="008B61CB">
        <w:rPr>
          <w:rFonts w:cs="Calibri"/>
          <w:szCs w:val="22"/>
          <w:lang w:eastAsia="zh-CN"/>
        </w:rPr>
        <w:t>10</w:t>
      </w:r>
      <w:r w:rsidR="008B61CB" w:rsidRPr="008B61CB">
        <w:rPr>
          <w:rFonts w:cs="Calibri"/>
          <w:szCs w:val="22"/>
          <w:lang w:eastAsia="zh-CN"/>
        </w:rPr>
        <w:t>日</w:t>
      </w:r>
      <w:r w:rsidR="00EA6103">
        <w:rPr>
          <w:rFonts w:cs="Calibri" w:hint="eastAsia"/>
          <w:szCs w:val="22"/>
          <w:lang w:eastAsia="zh-CN"/>
        </w:rPr>
        <w:t>和</w:t>
      </w:r>
      <w:r w:rsidR="008B61CB" w:rsidRPr="008B61CB">
        <w:rPr>
          <w:rFonts w:cs="Calibri"/>
          <w:szCs w:val="22"/>
          <w:lang w:eastAsia="zh-CN"/>
        </w:rPr>
        <w:t>11</w:t>
      </w:r>
      <w:r w:rsidR="008B61CB" w:rsidRPr="008B61CB">
        <w:rPr>
          <w:rFonts w:cs="Calibri"/>
          <w:szCs w:val="22"/>
          <w:lang w:eastAsia="zh-CN"/>
        </w:rPr>
        <w:t>日在芬兰坦佩雷举行，由坦佩雷市</w:t>
      </w:r>
      <w:r w:rsidR="00CC1DF7">
        <w:rPr>
          <w:rFonts w:cs="Calibri" w:hint="eastAsia"/>
          <w:szCs w:val="22"/>
          <w:lang w:eastAsia="zh-CN"/>
        </w:rPr>
        <w:t>盛情承办</w:t>
      </w:r>
      <w:r w:rsidR="008B61CB" w:rsidRPr="008B61CB">
        <w:rPr>
          <w:rFonts w:cs="Calibri"/>
          <w:szCs w:val="22"/>
          <w:lang w:eastAsia="zh-CN"/>
        </w:rPr>
        <w:t>。</w:t>
      </w:r>
    </w:p>
    <w:p w14:paraId="5519DECB" w14:textId="7B4A7466" w:rsidR="003B64FA" w:rsidRPr="00581B90" w:rsidRDefault="003B64FA" w:rsidP="003B64FA">
      <w:pPr>
        <w:rPr>
          <w:rFonts w:cs="Calibri"/>
          <w:szCs w:val="22"/>
          <w:lang w:eastAsia="zh-CN"/>
        </w:rPr>
      </w:pPr>
      <w:r>
        <w:rPr>
          <w:rFonts w:cs="Calibri"/>
          <w:szCs w:val="22"/>
          <w:lang w:eastAsia="zh-CN"/>
        </w:rPr>
        <w:t>8</w:t>
      </w:r>
      <w:r w:rsidRPr="00581B90">
        <w:rPr>
          <w:rFonts w:cs="Calibri"/>
          <w:szCs w:val="22"/>
          <w:lang w:eastAsia="zh-CN"/>
        </w:rPr>
        <w:tab/>
      </w:r>
      <w:r w:rsidR="00CC1DF7">
        <w:rPr>
          <w:rFonts w:cs="Calibri" w:hint="eastAsia"/>
          <w:szCs w:val="22"/>
          <w:lang w:eastAsia="zh-CN"/>
        </w:rPr>
        <w:t>第一</w:t>
      </w:r>
      <w:r w:rsidR="008B61CB" w:rsidRPr="008B61CB">
        <w:rPr>
          <w:rFonts w:cs="Calibri"/>
          <w:szCs w:val="22"/>
          <w:lang w:eastAsia="zh-CN"/>
        </w:rPr>
        <w:t>次会议</w:t>
      </w:r>
      <w:r w:rsidR="008B61CB" w:rsidRPr="00FB0679">
        <w:rPr>
          <w:rFonts w:cs="Calibri"/>
          <w:b/>
          <w:bCs/>
          <w:szCs w:val="22"/>
          <w:lang w:eastAsia="zh-CN"/>
        </w:rPr>
        <w:t>之前将举办论坛</w:t>
      </w:r>
      <w:r w:rsidR="00CC1DF7">
        <w:rPr>
          <w:rFonts w:cs="Calibri" w:hint="eastAsia"/>
          <w:szCs w:val="22"/>
          <w:lang w:eastAsia="zh-CN"/>
        </w:rPr>
        <w:t>。</w:t>
      </w:r>
      <w:r w:rsidR="008B61CB" w:rsidRPr="008B61CB">
        <w:rPr>
          <w:rFonts w:cs="Calibri"/>
          <w:szCs w:val="22"/>
          <w:lang w:eastAsia="zh-CN"/>
        </w:rPr>
        <w:t>论坛将于</w:t>
      </w:r>
      <w:r w:rsidR="008B61CB" w:rsidRPr="008B61CB">
        <w:rPr>
          <w:rFonts w:cs="Calibri"/>
          <w:szCs w:val="22"/>
          <w:lang w:eastAsia="zh-CN"/>
        </w:rPr>
        <w:t>2026</w:t>
      </w:r>
      <w:r w:rsidR="008B61CB" w:rsidRPr="008B61CB">
        <w:rPr>
          <w:rFonts w:cs="Calibri"/>
          <w:szCs w:val="22"/>
          <w:lang w:eastAsia="zh-CN"/>
        </w:rPr>
        <w:t>年</w:t>
      </w:r>
      <w:r w:rsidR="008B61CB" w:rsidRPr="008B61CB">
        <w:rPr>
          <w:rFonts w:cs="Calibri"/>
          <w:szCs w:val="22"/>
          <w:lang w:eastAsia="zh-CN"/>
        </w:rPr>
        <w:t>9</w:t>
      </w:r>
      <w:r w:rsidR="008B61CB" w:rsidRPr="008B61CB">
        <w:rPr>
          <w:rFonts w:cs="Calibri"/>
          <w:szCs w:val="22"/>
          <w:lang w:eastAsia="zh-CN"/>
        </w:rPr>
        <w:t>月</w:t>
      </w:r>
      <w:r w:rsidR="008B61CB" w:rsidRPr="008B61CB">
        <w:rPr>
          <w:rFonts w:cs="Calibri"/>
          <w:szCs w:val="22"/>
          <w:lang w:eastAsia="zh-CN"/>
        </w:rPr>
        <w:t>9</w:t>
      </w:r>
      <w:r w:rsidR="008B61CB" w:rsidRPr="008B61CB">
        <w:rPr>
          <w:rFonts w:cs="Calibri"/>
          <w:szCs w:val="22"/>
          <w:lang w:eastAsia="zh-CN"/>
        </w:rPr>
        <w:t>日</w:t>
      </w:r>
      <w:r w:rsidR="00EA6103">
        <w:rPr>
          <w:rFonts w:cs="Calibri" w:hint="eastAsia"/>
          <w:szCs w:val="22"/>
          <w:lang w:eastAsia="zh-CN"/>
        </w:rPr>
        <w:t>和</w:t>
      </w:r>
      <w:r w:rsidR="008B61CB" w:rsidRPr="008B61CB">
        <w:rPr>
          <w:rFonts w:cs="Calibri"/>
          <w:szCs w:val="22"/>
          <w:lang w:eastAsia="zh-CN"/>
        </w:rPr>
        <w:t>10</w:t>
      </w:r>
      <w:r w:rsidR="008B61CB" w:rsidRPr="008B61CB">
        <w:rPr>
          <w:rFonts w:cs="Calibri"/>
          <w:szCs w:val="22"/>
          <w:lang w:eastAsia="zh-CN"/>
        </w:rPr>
        <w:t>日在同一地点举行。详情请参阅</w:t>
      </w:r>
      <w:r w:rsidR="00EA6103">
        <w:fldChar w:fldCharType="begin"/>
      </w:r>
      <w:r w:rsidR="00EA6103">
        <w:rPr>
          <w:lang w:eastAsia="zh-CN"/>
        </w:rPr>
        <w:instrText>HYPERLINK "https://www.itu.int/md/T25-TSB-CIR-0146"</w:instrText>
      </w:r>
      <w:r w:rsidR="00EA6103">
        <w:fldChar w:fldCharType="separate"/>
      </w:r>
      <w:r w:rsidR="00EA6103" w:rsidRPr="00EA6103">
        <w:rPr>
          <w:rStyle w:val="Hyperlink"/>
          <w:rFonts w:cs="Calibri"/>
          <w:szCs w:val="22"/>
          <w:lang w:eastAsia="zh-CN"/>
        </w:rPr>
        <w:t>TSB</w:t>
      </w:r>
      <w:r w:rsidR="00EA6103" w:rsidRPr="00EA6103">
        <w:rPr>
          <w:rStyle w:val="Hyperlink"/>
          <w:rFonts w:cs="Calibri"/>
          <w:szCs w:val="22"/>
          <w:lang w:eastAsia="zh-CN"/>
        </w:rPr>
        <w:t>第</w:t>
      </w:r>
      <w:r w:rsidR="00EA6103" w:rsidRPr="00EA6103">
        <w:rPr>
          <w:rStyle w:val="Hyperlink"/>
          <w:rFonts w:cs="Calibri"/>
          <w:szCs w:val="22"/>
          <w:lang w:eastAsia="zh-CN"/>
        </w:rPr>
        <w:t>146</w:t>
      </w:r>
      <w:r w:rsidR="00EA6103" w:rsidRPr="00EA6103">
        <w:rPr>
          <w:rStyle w:val="Hyperlink"/>
          <w:lang w:eastAsia="zh-CN"/>
        </w:rPr>
        <w:t>号通函</w:t>
      </w:r>
      <w:r w:rsidR="00EA6103">
        <w:fldChar w:fldCharType="end"/>
      </w:r>
      <w:r w:rsidR="008B61CB" w:rsidRPr="008B61CB">
        <w:rPr>
          <w:rFonts w:cs="Calibri"/>
          <w:szCs w:val="22"/>
          <w:lang w:eastAsia="zh-CN"/>
        </w:rPr>
        <w:t>。</w:t>
      </w:r>
    </w:p>
    <w:p w14:paraId="5C84E66A" w14:textId="72606FA7" w:rsidR="003B64FA" w:rsidRPr="00581B90" w:rsidRDefault="003B64FA" w:rsidP="003B64FA">
      <w:pPr>
        <w:rPr>
          <w:lang w:eastAsia="zh-CN"/>
        </w:rPr>
      </w:pPr>
      <w:r>
        <w:rPr>
          <w:lang w:eastAsia="zh-CN"/>
        </w:rPr>
        <w:t>9</w:t>
      </w:r>
      <w:r w:rsidRPr="00581B90">
        <w:rPr>
          <w:lang w:eastAsia="zh-CN"/>
        </w:rPr>
        <w:tab/>
      </w:r>
      <w:r w:rsidR="00097C32">
        <w:rPr>
          <w:rFonts w:hint="eastAsia"/>
          <w:szCs w:val="22"/>
          <w:lang w:val="zh-CN" w:eastAsia="zh-CN"/>
        </w:rPr>
        <w:t>第一</w:t>
      </w:r>
      <w:r w:rsidR="00FB0679">
        <w:rPr>
          <w:rFonts w:hint="eastAsia"/>
          <w:szCs w:val="22"/>
          <w:lang w:val="zh-CN" w:eastAsia="zh-CN"/>
        </w:rPr>
        <w:t>次</w:t>
      </w:r>
      <w:r w:rsidR="001806B4" w:rsidRPr="004C1C6C">
        <w:rPr>
          <w:szCs w:val="22"/>
          <w:lang w:val="zh-CN" w:eastAsia="zh-CN"/>
        </w:rPr>
        <w:t>会议的目标包括</w:t>
      </w:r>
      <w:r w:rsidR="001806B4" w:rsidRPr="001806B4">
        <w:rPr>
          <w:szCs w:val="22"/>
          <w:lang w:eastAsia="zh-CN"/>
        </w:rPr>
        <w:t>：</w:t>
      </w:r>
    </w:p>
    <w:p w14:paraId="71885416" w14:textId="25B05CBF" w:rsidR="003B64FA" w:rsidRPr="00581B90" w:rsidRDefault="003C239B" w:rsidP="003C239B">
      <w:pPr>
        <w:pStyle w:val="enumlev1"/>
        <w:rPr>
          <w:lang w:eastAsia="zh-CN"/>
        </w:rPr>
      </w:pPr>
      <w:r w:rsidRPr="003C239B">
        <w:rPr>
          <w:lang w:val="zh-CN" w:eastAsia="zh-CN"/>
        </w:rPr>
        <w:t>–</w:t>
      </w:r>
      <w:r>
        <w:rPr>
          <w:lang w:val="zh-CN" w:eastAsia="zh-CN"/>
        </w:rPr>
        <w:tab/>
      </w:r>
      <w:r w:rsidR="00EA6103" w:rsidRPr="00C14F22">
        <w:rPr>
          <w:lang w:val="zh-CN" w:eastAsia="zh-CN"/>
        </w:rPr>
        <w:t>创建工作组（</w:t>
      </w:r>
      <w:r w:rsidR="00EA6103" w:rsidRPr="00C14F22">
        <w:rPr>
          <w:lang w:val="zh-CN" w:eastAsia="zh-CN"/>
        </w:rPr>
        <w:t>WG</w:t>
      </w:r>
      <w:r w:rsidR="00EA6103" w:rsidRPr="00C14F22">
        <w:rPr>
          <w:lang w:val="zh-CN" w:eastAsia="zh-CN"/>
        </w:rPr>
        <w:t>）并任命工作组主席</w:t>
      </w:r>
      <w:r w:rsidR="00EA6103">
        <w:rPr>
          <w:rFonts w:hint="eastAsia"/>
          <w:lang w:val="zh-CN" w:eastAsia="zh-CN"/>
        </w:rPr>
        <w:t>；</w:t>
      </w:r>
    </w:p>
    <w:p w14:paraId="160EB932" w14:textId="5B133660" w:rsidR="003B64FA" w:rsidRPr="00581B90" w:rsidRDefault="003C239B" w:rsidP="003C239B">
      <w:pPr>
        <w:pStyle w:val="enumlev1"/>
        <w:rPr>
          <w:lang w:eastAsia="zh-CN"/>
        </w:rPr>
      </w:pPr>
      <w:r w:rsidRPr="003C239B">
        <w:rPr>
          <w:lang w:val="zh-CN" w:eastAsia="zh-CN"/>
        </w:rPr>
        <w:t>–</w:t>
      </w:r>
      <w:r>
        <w:rPr>
          <w:lang w:val="zh-CN" w:eastAsia="zh-CN"/>
        </w:rPr>
        <w:tab/>
      </w:r>
      <w:r w:rsidR="00EA6103">
        <w:rPr>
          <w:rFonts w:hint="eastAsia"/>
          <w:lang w:eastAsia="zh-CN"/>
        </w:rPr>
        <w:t>就工作组的</w:t>
      </w:r>
      <w:r w:rsidR="00097C32">
        <w:rPr>
          <w:rFonts w:hint="eastAsia"/>
          <w:lang w:eastAsia="zh-CN"/>
        </w:rPr>
        <w:t>结构</w:t>
      </w:r>
      <w:r w:rsidR="00EA6103">
        <w:rPr>
          <w:rFonts w:hint="eastAsia"/>
          <w:lang w:eastAsia="zh-CN"/>
        </w:rPr>
        <w:t>、</w:t>
      </w:r>
      <w:r w:rsidR="00EA6103" w:rsidRPr="00C14F22">
        <w:rPr>
          <w:lang w:val="zh-CN" w:eastAsia="zh-CN"/>
        </w:rPr>
        <w:t>预期交付成果</w:t>
      </w:r>
      <w:r w:rsidR="00EA6103">
        <w:rPr>
          <w:rFonts w:hint="eastAsia"/>
          <w:lang w:val="zh-CN" w:eastAsia="zh-CN"/>
        </w:rPr>
        <w:t>、职责和时间</w:t>
      </w:r>
      <w:r w:rsidR="00097C32">
        <w:rPr>
          <w:rFonts w:hint="eastAsia"/>
          <w:lang w:val="zh-CN" w:eastAsia="zh-CN"/>
        </w:rPr>
        <w:t>安排</w:t>
      </w:r>
      <w:r w:rsidR="00EA6103">
        <w:rPr>
          <w:rFonts w:hint="eastAsia"/>
          <w:lang w:val="zh-CN" w:eastAsia="zh-CN"/>
        </w:rPr>
        <w:t>达成一致；</w:t>
      </w:r>
    </w:p>
    <w:p w14:paraId="4DE3678A" w14:textId="37A22739" w:rsidR="003B64FA" w:rsidRPr="00581B90" w:rsidRDefault="003C239B" w:rsidP="003C239B">
      <w:pPr>
        <w:pStyle w:val="enumlev1"/>
        <w:rPr>
          <w:lang w:eastAsia="zh-CN"/>
        </w:rPr>
      </w:pPr>
      <w:r w:rsidRPr="003C239B">
        <w:rPr>
          <w:lang w:val="zh-CN" w:eastAsia="zh-CN"/>
        </w:rPr>
        <w:t>–</w:t>
      </w:r>
      <w:r>
        <w:rPr>
          <w:lang w:val="zh-CN" w:eastAsia="zh-CN"/>
        </w:rPr>
        <w:tab/>
      </w:r>
      <w:r w:rsidR="00ED2938" w:rsidRPr="00C14F22">
        <w:rPr>
          <w:lang w:val="zh-CN" w:eastAsia="zh-CN"/>
        </w:rPr>
        <w:t>以</w:t>
      </w:r>
      <w:r w:rsidR="00ED2938" w:rsidRPr="00ED2938">
        <w:rPr>
          <w:lang w:eastAsia="zh-CN"/>
        </w:rPr>
        <w:t>ITU-T A.7</w:t>
      </w:r>
      <w:r w:rsidR="00ED2938">
        <w:rPr>
          <w:rFonts w:hint="eastAsia"/>
          <w:lang w:eastAsia="zh-CN"/>
        </w:rPr>
        <w:t>建议书</w:t>
      </w:r>
      <w:r w:rsidR="00ED2938" w:rsidRPr="00C14F22">
        <w:rPr>
          <w:lang w:val="zh-CN" w:eastAsia="zh-CN"/>
        </w:rPr>
        <w:t>为基础</w:t>
      </w:r>
      <w:r w:rsidR="00ED2938">
        <w:rPr>
          <w:rFonts w:hint="eastAsia"/>
          <w:lang w:val="zh-CN" w:eastAsia="zh-CN"/>
        </w:rPr>
        <w:t>，</w:t>
      </w:r>
      <w:r w:rsidR="00ED2938">
        <w:rPr>
          <w:rFonts w:hint="eastAsia"/>
          <w:lang w:eastAsia="zh-CN"/>
        </w:rPr>
        <w:t>就</w:t>
      </w:r>
      <w:r w:rsidR="00ED2938" w:rsidRPr="00581B90">
        <w:rPr>
          <w:lang w:eastAsia="zh-CN"/>
        </w:rPr>
        <w:t>FG-A4SSC</w:t>
      </w:r>
      <w:r w:rsidR="00ED2938" w:rsidRPr="00C14F22">
        <w:rPr>
          <w:lang w:val="zh-CN" w:eastAsia="zh-CN"/>
        </w:rPr>
        <w:t>的工作方法</w:t>
      </w:r>
      <w:r w:rsidR="00ED2938">
        <w:rPr>
          <w:rFonts w:hint="eastAsia"/>
          <w:lang w:val="zh-CN" w:eastAsia="zh-CN"/>
        </w:rPr>
        <w:t>达成一致</w:t>
      </w:r>
      <w:r w:rsidR="00ED2938" w:rsidRPr="00ED2938">
        <w:rPr>
          <w:rFonts w:hint="eastAsia"/>
          <w:lang w:eastAsia="zh-CN"/>
        </w:rPr>
        <w:t>；</w:t>
      </w:r>
    </w:p>
    <w:p w14:paraId="2807F1B3" w14:textId="1D67DE55" w:rsidR="003B64FA" w:rsidRPr="00581B90" w:rsidRDefault="003C239B" w:rsidP="003C239B">
      <w:pPr>
        <w:pStyle w:val="enumlev1"/>
        <w:rPr>
          <w:lang w:eastAsia="zh-CN"/>
        </w:rPr>
      </w:pPr>
      <w:r w:rsidRPr="003C239B">
        <w:rPr>
          <w:lang w:val="zh-CN" w:eastAsia="zh-CN"/>
        </w:rPr>
        <w:t>–</w:t>
      </w:r>
      <w:r>
        <w:rPr>
          <w:lang w:val="zh-CN" w:eastAsia="zh-CN"/>
        </w:rPr>
        <w:tab/>
      </w:r>
      <w:r w:rsidR="00ED2938">
        <w:rPr>
          <w:rFonts w:hint="eastAsia"/>
          <w:lang w:eastAsia="zh-CN"/>
        </w:rPr>
        <w:t>就</w:t>
      </w:r>
      <w:r w:rsidR="00ED2938">
        <w:rPr>
          <w:rFonts w:hint="eastAsia"/>
          <w:lang w:eastAsia="zh-CN"/>
        </w:rPr>
        <w:t>FG-A4SSC</w:t>
      </w:r>
      <w:r w:rsidR="00ED2938">
        <w:rPr>
          <w:rFonts w:hint="eastAsia"/>
          <w:lang w:eastAsia="zh-CN"/>
        </w:rPr>
        <w:t>未来的会议计划达成一致，包括会议</w:t>
      </w:r>
      <w:r w:rsidR="00097C32">
        <w:rPr>
          <w:rFonts w:hint="eastAsia"/>
          <w:lang w:eastAsia="zh-CN"/>
        </w:rPr>
        <w:t>频次</w:t>
      </w:r>
      <w:r w:rsidR="00ED2938">
        <w:rPr>
          <w:rFonts w:hint="eastAsia"/>
          <w:lang w:eastAsia="zh-CN"/>
        </w:rPr>
        <w:t>；</w:t>
      </w:r>
    </w:p>
    <w:p w14:paraId="7784A2A6" w14:textId="4B9616CB" w:rsidR="008B61CB" w:rsidRDefault="003C239B" w:rsidP="003C239B">
      <w:pPr>
        <w:pStyle w:val="enumlev1"/>
        <w:rPr>
          <w:lang w:eastAsia="zh-CN"/>
        </w:rPr>
      </w:pPr>
      <w:r w:rsidRPr="003C239B">
        <w:rPr>
          <w:lang w:val="zh-CN" w:eastAsia="zh-CN"/>
        </w:rPr>
        <w:t>–</w:t>
      </w:r>
      <w:r>
        <w:rPr>
          <w:lang w:val="zh-CN" w:eastAsia="zh-CN"/>
        </w:rPr>
        <w:tab/>
      </w:r>
      <w:r w:rsidR="00ED2938" w:rsidRPr="00C14F22">
        <w:rPr>
          <w:lang w:val="zh-CN" w:eastAsia="zh-CN"/>
        </w:rPr>
        <w:t>审议书面文稿</w:t>
      </w:r>
      <w:r w:rsidR="00ED2938">
        <w:rPr>
          <w:rFonts w:hint="eastAsia"/>
          <w:lang w:val="zh-CN" w:eastAsia="zh-CN"/>
        </w:rPr>
        <w:t>。</w:t>
      </w:r>
    </w:p>
    <w:p w14:paraId="748E1F3C" w14:textId="2C9DA135" w:rsidR="003B64FA" w:rsidRPr="00EB3C78" w:rsidRDefault="003B64FA" w:rsidP="003B64FA">
      <w:pPr>
        <w:rPr>
          <w:rFonts w:cs="Calibri"/>
          <w:b/>
          <w:bCs/>
          <w:szCs w:val="22"/>
          <w:lang w:eastAsia="zh-CN"/>
        </w:rPr>
      </w:pPr>
      <w:r>
        <w:rPr>
          <w:rFonts w:cs="Calibri"/>
          <w:szCs w:val="22"/>
          <w:lang w:eastAsia="zh-CN"/>
        </w:rPr>
        <w:t>10</w:t>
      </w:r>
      <w:r w:rsidRPr="00581B90">
        <w:rPr>
          <w:rFonts w:cs="Calibri"/>
          <w:szCs w:val="22"/>
          <w:lang w:eastAsia="zh-CN"/>
        </w:rPr>
        <w:tab/>
      </w:r>
      <w:r w:rsidR="008B61CB" w:rsidRPr="008B61CB">
        <w:rPr>
          <w:rFonts w:cs="Calibri"/>
          <w:szCs w:val="22"/>
          <w:lang w:eastAsia="zh-CN"/>
        </w:rPr>
        <w:t>强烈</w:t>
      </w:r>
      <w:r w:rsidR="00EB3C78">
        <w:rPr>
          <w:rFonts w:cs="Calibri" w:hint="eastAsia"/>
          <w:szCs w:val="22"/>
          <w:lang w:eastAsia="zh-CN"/>
        </w:rPr>
        <w:t>鼓励大家为</w:t>
      </w:r>
      <w:r w:rsidR="00ED2938">
        <w:rPr>
          <w:rFonts w:cs="Calibri" w:hint="eastAsia"/>
          <w:szCs w:val="22"/>
          <w:lang w:eastAsia="zh-CN"/>
        </w:rPr>
        <w:t>实现</w:t>
      </w:r>
      <w:r w:rsidR="008B61CB" w:rsidRPr="008B61CB">
        <w:rPr>
          <w:rFonts w:cs="Calibri" w:hint="eastAsia"/>
          <w:szCs w:val="22"/>
          <w:lang w:eastAsia="zh-CN"/>
        </w:rPr>
        <w:t>上</w:t>
      </w:r>
      <w:r w:rsidR="008B61CB" w:rsidRPr="008B61CB">
        <w:rPr>
          <w:rFonts w:cs="Calibri"/>
          <w:szCs w:val="22"/>
          <w:lang w:eastAsia="zh-CN"/>
        </w:rPr>
        <w:t>述目标并</w:t>
      </w:r>
      <w:r w:rsidR="00ED2938">
        <w:rPr>
          <w:rFonts w:cs="Calibri" w:hint="eastAsia"/>
          <w:szCs w:val="22"/>
          <w:lang w:eastAsia="zh-CN"/>
        </w:rPr>
        <w:t>根据</w:t>
      </w:r>
      <w:r w:rsidR="008B61CB" w:rsidRPr="008B61CB">
        <w:rPr>
          <w:rFonts w:cs="Calibri"/>
          <w:szCs w:val="22"/>
          <w:lang w:eastAsia="zh-CN"/>
        </w:rPr>
        <w:t>FG-A4SSC</w:t>
      </w:r>
      <w:r w:rsidR="008B61CB" w:rsidRPr="008B61CB">
        <w:rPr>
          <w:rFonts w:cs="Calibri"/>
          <w:szCs w:val="22"/>
          <w:lang w:eastAsia="zh-CN"/>
        </w:rPr>
        <w:t>职</w:t>
      </w:r>
      <w:r w:rsidR="00ED2938">
        <w:rPr>
          <w:rFonts w:cs="Calibri" w:hint="eastAsia"/>
          <w:szCs w:val="22"/>
          <w:lang w:eastAsia="zh-CN"/>
        </w:rPr>
        <w:t>责</w:t>
      </w:r>
      <w:r w:rsidR="008B61CB" w:rsidRPr="008B61CB">
        <w:rPr>
          <w:rFonts w:cs="Calibri"/>
          <w:szCs w:val="22"/>
          <w:lang w:eastAsia="zh-CN"/>
        </w:rPr>
        <w:t>范围</w:t>
      </w:r>
      <w:r w:rsidR="00EB3C78">
        <w:rPr>
          <w:rFonts w:cs="Calibri" w:hint="eastAsia"/>
          <w:szCs w:val="22"/>
          <w:lang w:eastAsia="zh-CN"/>
        </w:rPr>
        <w:t>提交</w:t>
      </w:r>
      <w:r w:rsidR="00EB3C78" w:rsidRPr="008B61CB">
        <w:rPr>
          <w:rFonts w:cs="Calibri"/>
          <w:szCs w:val="22"/>
          <w:lang w:eastAsia="zh-CN"/>
        </w:rPr>
        <w:t>书面</w:t>
      </w:r>
      <w:r w:rsidR="00EB3C78">
        <w:rPr>
          <w:rFonts w:cs="Calibri" w:hint="eastAsia"/>
          <w:szCs w:val="22"/>
          <w:lang w:eastAsia="zh-CN"/>
        </w:rPr>
        <w:t>文稿</w:t>
      </w:r>
      <w:r w:rsidR="008B61CB" w:rsidRPr="008B61CB">
        <w:rPr>
          <w:rFonts w:cs="Calibri"/>
          <w:szCs w:val="22"/>
          <w:lang w:eastAsia="zh-CN"/>
        </w:rPr>
        <w:t>。书面</w:t>
      </w:r>
      <w:r w:rsidR="00ED2938">
        <w:rPr>
          <w:rFonts w:cs="Calibri" w:hint="eastAsia"/>
          <w:szCs w:val="22"/>
          <w:lang w:eastAsia="zh-CN"/>
        </w:rPr>
        <w:t>文稿应使用</w:t>
      </w:r>
      <w:r w:rsidR="00ED2938" w:rsidRPr="00581B90">
        <w:rPr>
          <w:lang w:eastAsia="zh-CN"/>
        </w:rPr>
        <w:t>FG-AI4SSC</w:t>
      </w:r>
      <w:r w:rsidR="00ED2938">
        <w:rPr>
          <w:rFonts w:hint="eastAsia"/>
          <w:lang w:eastAsia="zh-CN"/>
        </w:rPr>
        <w:t>主页</w:t>
      </w:r>
      <w:r w:rsidR="00ED2938" w:rsidRPr="004C1C6C">
        <w:rPr>
          <w:szCs w:val="22"/>
          <w:lang w:val="zh-CN" w:eastAsia="zh-CN"/>
        </w:rPr>
        <w:t>提供的</w:t>
      </w:r>
      <w:hyperlink r:id="rId15" w:history="1">
        <w:r w:rsidR="00ED2938" w:rsidRPr="00ED2938">
          <w:rPr>
            <w:rStyle w:val="Hyperlink"/>
            <w:szCs w:val="22"/>
            <w:lang w:val="zh-CN" w:eastAsia="zh-CN"/>
          </w:rPr>
          <w:t>模板</w:t>
        </w:r>
      </w:hyperlink>
      <w:r w:rsidR="00ED2938" w:rsidRPr="004C1C6C">
        <w:rPr>
          <w:szCs w:val="22"/>
          <w:lang w:val="zh-CN" w:eastAsia="zh-CN"/>
        </w:rPr>
        <w:t>以电子格式提交电信标准化局秘书处</w:t>
      </w:r>
      <w:r w:rsidR="008B61CB" w:rsidRPr="008B61CB">
        <w:rPr>
          <w:rFonts w:cs="Calibri"/>
          <w:szCs w:val="22"/>
          <w:lang w:eastAsia="zh-CN"/>
        </w:rPr>
        <w:t>（</w:t>
      </w:r>
      <w:hyperlink r:id="rId16" w:history="1">
        <w:r w:rsidR="00ED2938" w:rsidRPr="00F00966">
          <w:rPr>
            <w:rStyle w:val="Hyperlink"/>
            <w:rFonts w:cs="Calibri"/>
            <w:szCs w:val="18"/>
            <w:lang w:eastAsia="zh-CN"/>
          </w:rPr>
          <w:t>tsbfgai4ssc@itu.int</w:t>
        </w:r>
      </w:hyperlink>
      <w:r w:rsidR="008B61CB" w:rsidRPr="008B61CB">
        <w:rPr>
          <w:rFonts w:cs="Calibri"/>
          <w:szCs w:val="22"/>
          <w:lang w:eastAsia="zh-CN"/>
        </w:rPr>
        <w:t>），</w:t>
      </w:r>
      <w:r w:rsidR="008B61CB" w:rsidRPr="00EB3C78">
        <w:rPr>
          <w:rFonts w:cs="Calibri"/>
          <w:b/>
          <w:bCs/>
          <w:szCs w:val="22"/>
          <w:lang w:eastAsia="zh-CN"/>
        </w:rPr>
        <w:t>第一次会议</w:t>
      </w:r>
      <w:r w:rsidR="00ED2938" w:rsidRPr="00EB3C78">
        <w:rPr>
          <w:rFonts w:cs="Calibri" w:hint="eastAsia"/>
          <w:b/>
          <w:bCs/>
          <w:szCs w:val="22"/>
          <w:lang w:eastAsia="zh-CN"/>
        </w:rPr>
        <w:t>文稿</w:t>
      </w:r>
      <w:r w:rsidR="00643AEE" w:rsidRPr="00EB3C78">
        <w:rPr>
          <w:rFonts w:cs="Calibri" w:hint="eastAsia"/>
          <w:b/>
          <w:bCs/>
          <w:szCs w:val="22"/>
          <w:lang w:eastAsia="zh-CN"/>
        </w:rPr>
        <w:t>的</w:t>
      </w:r>
      <w:r w:rsidR="008B61CB" w:rsidRPr="00EB3C78">
        <w:rPr>
          <w:rFonts w:cs="Calibri"/>
          <w:b/>
          <w:bCs/>
          <w:szCs w:val="22"/>
          <w:lang w:eastAsia="zh-CN"/>
        </w:rPr>
        <w:t>截止日期为</w:t>
      </w:r>
      <w:r w:rsidR="008B61CB" w:rsidRPr="00EB3C78">
        <w:rPr>
          <w:rFonts w:cs="Calibri"/>
          <w:b/>
          <w:bCs/>
          <w:szCs w:val="22"/>
          <w:lang w:eastAsia="zh-CN"/>
        </w:rPr>
        <w:t>2026</w:t>
      </w:r>
      <w:r w:rsidR="008B61CB" w:rsidRPr="00EB3C78">
        <w:rPr>
          <w:rFonts w:cs="Calibri"/>
          <w:b/>
          <w:bCs/>
          <w:szCs w:val="22"/>
          <w:lang w:eastAsia="zh-CN"/>
        </w:rPr>
        <w:t>年</w:t>
      </w:r>
      <w:r w:rsidR="008B61CB" w:rsidRPr="00EB3C78">
        <w:rPr>
          <w:rFonts w:cs="Calibri"/>
          <w:b/>
          <w:bCs/>
          <w:szCs w:val="22"/>
          <w:lang w:eastAsia="zh-CN"/>
        </w:rPr>
        <w:t>8</w:t>
      </w:r>
      <w:r w:rsidR="008B61CB" w:rsidRPr="00EB3C78">
        <w:rPr>
          <w:rFonts w:cs="Calibri"/>
          <w:b/>
          <w:bCs/>
          <w:szCs w:val="22"/>
          <w:lang w:eastAsia="zh-CN"/>
        </w:rPr>
        <w:t>月</w:t>
      </w:r>
      <w:r w:rsidR="008B61CB" w:rsidRPr="00EB3C78">
        <w:rPr>
          <w:rFonts w:cs="Calibri"/>
          <w:b/>
          <w:bCs/>
          <w:szCs w:val="22"/>
          <w:lang w:eastAsia="zh-CN"/>
        </w:rPr>
        <w:t>28</w:t>
      </w:r>
      <w:r w:rsidR="008B61CB" w:rsidRPr="00EB3C78">
        <w:rPr>
          <w:rFonts w:cs="Calibri"/>
          <w:b/>
          <w:bCs/>
          <w:szCs w:val="22"/>
          <w:lang w:eastAsia="zh-CN"/>
        </w:rPr>
        <w:t>日。</w:t>
      </w:r>
    </w:p>
    <w:p w14:paraId="0B512F05" w14:textId="178DA8E7" w:rsidR="003B64FA" w:rsidRPr="00581B90" w:rsidRDefault="003B64FA" w:rsidP="003B64FA">
      <w:pPr>
        <w:rPr>
          <w:rFonts w:cs="Calibri"/>
          <w:szCs w:val="22"/>
          <w:lang w:eastAsia="zh-CN"/>
        </w:rPr>
      </w:pPr>
      <w:r w:rsidRPr="00581B90">
        <w:rPr>
          <w:rFonts w:cs="Calibri"/>
          <w:szCs w:val="22"/>
          <w:lang w:eastAsia="zh-CN"/>
        </w:rPr>
        <w:t>11</w:t>
      </w:r>
      <w:r w:rsidRPr="00581B90">
        <w:rPr>
          <w:rFonts w:cs="Calibri"/>
          <w:szCs w:val="22"/>
          <w:lang w:eastAsia="zh-CN"/>
        </w:rPr>
        <w:tab/>
      </w:r>
      <w:r w:rsidR="00643AEE" w:rsidRPr="004C1C6C">
        <w:rPr>
          <w:szCs w:val="22"/>
          <w:lang w:val="zh-CN" w:eastAsia="zh-CN"/>
        </w:rPr>
        <w:t>会议议程、文件和其他实用信息</w:t>
      </w:r>
      <w:r w:rsidR="00643AEE" w:rsidRPr="00643AEE">
        <w:rPr>
          <w:szCs w:val="22"/>
          <w:lang w:eastAsia="zh-CN"/>
        </w:rPr>
        <w:t>（</w:t>
      </w:r>
      <w:r w:rsidR="00643AEE" w:rsidRPr="004C1C6C">
        <w:rPr>
          <w:szCs w:val="22"/>
          <w:lang w:val="zh-CN" w:eastAsia="zh-CN"/>
        </w:rPr>
        <w:t>包括远程参会</w:t>
      </w:r>
      <w:r w:rsidR="00643AEE" w:rsidRPr="00643AEE">
        <w:rPr>
          <w:szCs w:val="22"/>
          <w:lang w:eastAsia="zh-CN"/>
        </w:rPr>
        <w:t>）</w:t>
      </w:r>
      <w:r w:rsidR="00643AEE" w:rsidRPr="004C1C6C">
        <w:rPr>
          <w:szCs w:val="22"/>
          <w:lang w:val="zh-CN" w:eastAsia="zh-CN"/>
        </w:rPr>
        <w:t>将在会前通过</w:t>
      </w:r>
      <w:r w:rsidR="00643AEE" w:rsidRPr="0077210B">
        <w:rPr>
          <w:rFonts w:cs="Calibri"/>
          <w:szCs w:val="22"/>
          <w:lang w:eastAsia="zh-CN"/>
        </w:rPr>
        <w:t>FG-AI4SSC</w:t>
      </w:r>
      <w:r w:rsidR="00643AEE" w:rsidRPr="004C1C6C">
        <w:rPr>
          <w:szCs w:val="22"/>
          <w:lang w:val="zh-CN" w:eastAsia="zh-CN"/>
        </w:rPr>
        <w:t>主页</w:t>
      </w:r>
      <w:r w:rsidR="00EB3C78">
        <w:rPr>
          <w:rFonts w:hint="eastAsia"/>
          <w:szCs w:val="22"/>
          <w:lang w:val="zh-CN" w:eastAsia="zh-CN"/>
        </w:rPr>
        <w:t>发布</w:t>
      </w:r>
      <w:r w:rsidR="00643AEE" w:rsidRPr="004C1C6C">
        <w:rPr>
          <w:szCs w:val="22"/>
          <w:lang w:val="zh-CN" w:eastAsia="zh-CN"/>
        </w:rPr>
        <w:t>。</w:t>
      </w:r>
    </w:p>
    <w:p w14:paraId="44858DC9" w14:textId="7AAA33C2" w:rsidR="003B64FA" w:rsidRPr="00581B90" w:rsidRDefault="003B64FA" w:rsidP="003B64FA">
      <w:pPr>
        <w:spacing w:after="120"/>
        <w:rPr>
          <w:rFonts w:cs="Calibri"/>
          <w:szCs w:val="22"/>
          <w:lang w:eastAsia="zh-CN"/>
        </w:rPr>
      </w:pPr>
      <w:r w:rsidRPr="00581B90">
        <w:rPr>
          <w:rFonts w:cs="Calibri"/>
          <w:szCs w:val="22"/>
          <w:lang w:eastAsia="zh-CN"/>
        </w:rPr>
        <w:t>12</w:t>
      </w:r>
      <w:r w:rsidRPr="00581B90">
        <w:rPr>
          <w:rFonts w:cs="Calibri"/>
          <w:szCs w:val="22"/>
          <w:lang w:eastAsia="zh-CN"/>
        </w:rPr>
        <w:tab/>
      </w:r>
      <w:r w:rsidR="00643AEE">
        <w:rPr>
          <w:rFonts w:cs="Calibri" w:hint="eastAsia"/>
          <w:szCs w:val="22"/>
          <w:lang w:eastAsia="zh-CN"/>
        </w:rPr>
        <w:t>谨</w:t>
      </w:r>
      <w:r w:rsidR="008B61CB" w:rsidRPr="008B61CB">
        <w:rPr>
          <w:rFonts w:cs="Calibri"/>
          <w:szCs w:val="22"/>
          <w:lang w:eastAsia="zh-CN"/>
        </w:rPr>
        <w:t>在此提醒，部分国家的公民需要签证才能入境芬兰并停留。如需签证，必须在抵达日期前向您所在国家的芬兰大使馆或领事馆申请</w:t>
      </w:r>
      <w:r w:rsidR="00643AEE">
        <w:rPr>
          <w:rFonts w:cs="Calibri" w:hint="eastAsia"/>
          <w:szCs w:val="22"/>
          <w:lang w:eastAsia="zh-CN"/>
        </w:rPr>
        <w:t>。</w:t>
      </w:r>
      <w:r w:rsidR="008B61CB" w:rsidRPr="008B61CB">
        <w:rPr>
          <w:rFonts w:cs="Calibri"/>
          <w:szCs w:val="22"/>
          <w:lang w:eastAsia="zh-CN"/>
        </w:rPr>
        <w:t>如您所在国没有</w:t>
      </w:r>
      <w:r w:rsidR="00643AEE">
        <w:rPr>
          <w:rFonts w:cs="Calibri" w:hint="eastAsia"/>
          <w:szCs w:val="22"/>
          <w:lang w:eastAsia="zh-CN"/>
        </w:rPr>
        <w:t>此机构</w:t>
      </w:r>
      <w:r w:rsidR="008B61CB" w:rsidRPr="008B61CB">
        <w:rPr>
          <w:rFonts w:cs="Calibri"/>
          <w:szCs w:val="22"/>
          <w:lang w:eastAsia="zh-CN"/>
        </w:rPr>
        <w:t>，则应向离您出发国最近的芬兰大使馆或领事馆申请。签证申请截止日期各不相同，因此建议您直接与相关代表机构联系并尽早申请。</w:t>
      </w:r>
    </w:p>
    <w:p w14:paraId="529D2FFC" w14:textId="2E7F2D01" w:rsidR="003B64FA" w:rsidRPr="008F672F" w:rsidRDefault="008B61CB" w:rsidP="008F672F">
      <w:pPr>
        <w:ind w:firstLineChars="200" w:firstLine="440"/>
        <w:rPr>
          <w:lang w:eastAsia="zh-CN"/>
        </w:rPr>
      </w:pPr>
      <w:r w:rsidRPr="008F672F">
        <w:rPr>
          <w:lang w:eastAsia="zh-CN"/>
        </w:rPr>
        <w:t>办理</w:t>
      </w:r>
      <w:r w:rsidR="00643AEE" w:rsidRPr="008F672F">
        <w:rPr>
          <w:rFonts w:hint="eastAsia"/>
          <w:lang w:eastAsia="zh-CN"/>
        </w:rPr>
        <w:t>签证</w:t>
      </w:r>
      <w:r w:rsidR="008F672F" w:rsidRPr="008F672F">
        <w:rPr>
          <w:rFonts w:hint="eastAsia"/>
          <w:lang w:eastAsia="zh-CN"/>
        </w:rPr>
        <w:t>所需的</w:t>
      </w:r>
      <w:r w:rsidRPr="008F672F">
        <w:rPr>
          <w:lang w:eastAsia="zh-CN"/>
        </w:rPr>
        <w:t>其他</w:t>
      </w:r>
      <w:r w:rsidR="00643AEE" w:rsidRPr="008F672F">
        <w:rPr>
          <w:rFonts w:hint="eastAsia"/>
          <w:lang w:eastAsia="zh-CN"/>
        </w:rPr>
        <w:t>详情</w:t>
      </w:r>
      <w:r w:rsidRPr="008F672F">
        <w:rPr>
          <w:lang w:eastAsia="zh-CN"/>
        </w:rPr>
        <w:t>和文件，将在</w:t>
      </w:r>
      <w:r w:rsidRPr="008F672F">
        <w:rPr>
          <w:lang w:eastAsia="zh-CN"/>
        </w:rPr>
        <w:t>FG-AI4SSC</w:t>
      </w:r>
      <w:r w:rsidRPr="008F672F">
        <w:rPr>
          <w:lang w:eastAsia="zh-CN"/>
        </w:rPr>
        <w:t>主页</w:t>
      </w:r>
      <w:r w:rsidR="008F672F" w:rsidRPr="008F672F">
        <w:rPr>
          <w:rFonts w:hint="eastAsia"/>
          <w:lang w:eastAsia="zh-CN"/>
        </w:rPr>
        <w:t>中</w:t>
      </w:r>
      <w:r w:rsidR="00097C32">
        <w:rPr>
          <w:rFonts w:hint="eastAsia"/>
          <w:lang w:eastAsia="zh-CN"/>
        </w:rPr>
        <w:t>会务</w:t>
      </w:r>
      <w:r w:rsidR="008F672F" w:rsidRPr="008F672F">
        <w:rPr>
          <w:rFonts w:hint="eastAsia"/>
          <w:lang w:eastAsia="zh-CN"/>
        </w:rPr>
        <w:t>文件</w:t>
      </w:r>
      <w:r w:rsidR="00097C32">
        <w:rPr>
          <w:rFonts w:hint="eastAsia"/>
          <w:lang w:eastAsia="zh-CN"/>
        </w:rPr>
        <w:t>中</w:t>
      </w:r>
      <w:r w:rsidRPr="008F672F">
        <w:rPr>
          <w:lang w:eastAsia="zh-CN"/>
        </w:rPr>
        <w:t>提供。</w:t>
      </w:r>
    </w:p>
    <w:p w14:paraId="7346B9D3" w14:textId="22305803" w:rsidR="003B64FA" w:rsidRPr="00581B90" w:rsidRDefault="003B64FA" w:rsidP="003B64FA">
      <w:pPr>
        <w:spacing w:after="60"/>
        <w:rPr>
          <w:rFonts w:cs="Calibri"/>
          <w:szCs w:val="22"/>
        </w:rPr>
      </w:pPr>
      <w:r w:rsidRPr="00581B90">
        <w:rPr>
          <w:rFonts w:cs="Calibri"/>
          <w:szCs w:val="22"/>
        </w:rPr>
        <w:t>13</w:t>
      </w:r>
      <w:r w:rsidRPr="00581B90">
        <w:rPr>
          <w:rFonts w:cs="Calibri"/>
          <w:szCs w:val="22"/>
        </w:rPr>
        <w:tab/>
      </w:r>
      <w:r w:rsidR="008B61CB">
        <w:rPr>
          <w:rFonts w:cs="Calibri" w:hint="eastAsia"/>
          <w:szCs w:val="22"/>
          <w:lang w:eastAsia="zh-CN"/>
        </w:rPr>
        <w:t>截止日期：</w:t>
      </w:r>
    </w:p>
    <w:tbl>
      <w:tblPr>
        <w:tblStyle w:val="TableGrid"/>
        <w:tblW w:w="5000" w:type="pct"/>
        <w:tblLayout w:type="fixed"/>
        <w:tblLook w:val="04A0" w:firstRow="1" w:lastRow="0" w:firstColumn="1" w:lastColumn="0" w:noHBand="0" w:noVBand="1"/>
      </w:tblPr>
      <w:tblGrid>
        <w:gridCol w:w="2097"/>
        <w:gridCol w:w="8098"/>
      </w:tblGrid>
      <w:tr w:rsidR="003B64FA" w:rsidRPr="00581B90" w14:paraId="75847F27" w14:textId="77777777" w:rsidTr="008F672F">
        <w:trPr>
          <w:trHeight w:val="438"/>
        </w:trPr>
        <w:tc>
          <w:tcPr>
            <w:tcW w:w="2097" w:type="dxa"/>
          </w:tcPr>
          <w:p w14:paraId="7B53C757" w14:textId="25DA1C0C" w:rsidR="003B64FA" w:rsidRPr="00581B90" w:rsidRDefault="003B64FA" w:rsidP="00244606">
            <w:pPr>
              <w:keepNext/>
              <w:keepLines/>
              <w:spacing w:before="60" w:after="60" w:line="300" w:lineRule="exact"/>
              <w:jc w:val="center"/>
              <w:rPr>
                <w:rFonts w:cs="Calibri"/>
                <w:szCs w:val="22"/>
                <w:lang w:eastAsia="zh-CN"/>
              </w:rPr>
            </w:pPr>
            <w:bookmarkStart w:id="2" w:name="_Hlk124850442"/>
            <w:r w:rsidRPr="00581B90">
              <w:rPr>
                <w:rFonts w:cs="Calibri"/>
                <w:szCs w:val="22"/>
              </w:rPr>
              <w:t>202</w:t>
            </w:r>
            <w:r w:rsidRPr="00581B90">
              <w:rPr>
                <w:rFonts w:cs="Calibri" w:hint="eastAsia"/>
                <w:szCs w:val="22"/>
                <w:lang w:eastAsia="zh-CN"/>
              </w:rPr>
              <w:t>6</w:t>
            </w:r>
            <w:r w:rsidR="008B61CB">
              <w:rPr>
                <w:rFonts w:cs="Calibri" w:hint="eastAsia"/>
                <w:szCs w:val="22"/>
                <w:lang w:eastAsia="zh-CN"/>
              </w:rPr>
              <w:t>年</w:t>
            </w:r>
            <w:r w:rsidR="008B61CB">
              <w:rPr>
                <w:rFonts w:cs="Calibri" w:hint="eastAsia"/>
                <w:szCs w:val="22"/>
                <w:lang w:eastAsia="zh-CN"/>
              </w:rPr>
              <w:t>8</w:t>
            </w:r>
            <w:r w:rsidR="008B61CB">
              <w:rPr>
                <w:rFonts w:cs="Calibri" w:hint="eastAsia"/>
                <w:szCs w:val="22"/>
                <w:lang w:eastAsia="zh-CN"/>
              </w:rPr>
              <w:t>月</w:t>
            </w:r>
            <w:r w:rsidR="008B61CB">
              <w:rPr>
                <w:rFonts w:cs="Calibri" w:hint="eastAsia"/>
                <w:szCs w:val="22"/>
                <w:lang w:eastAsia="zh-CN"/>
              </w:rPr>
              <w:t>28</w:t>
            </w:r>
            <w:r w:rsidR="008B61CB">
              <w:rPr>
                <w:rFonts w:cs="Calibri" w:hint="eastAsia"/>
                <w:szCs w:val="22"/>
                <w:lang w:eastAsia="zh-CN"/>
              </w:rPr>
              <w:t>日</w:t>
            </w:r>
          </w:p>
        </w:tc>
        <w:tc>
          <w:tcPr>
            <w:tcW w:w="8098" w:type="dxa"/>
          </w:tcPr>
          <w:p w14:paraId="58133FD4" w14:textId="0D4B59F4" w:rsidR="003B64FA" w:rsidRPr="003C239B" w:rsidRDefault="003C239B" w:rsidP="003C239B">
            <w:pPr>
              <w:keepNext/>
              <w:keepLines/>
              <w:tabs>
                <w:tab w:val="clear" w:pos="794"/>
                <w:tab w:val="clear" w:pos="1191"/>
                <w:tab w:val="clear" w:pos="1588"/>
                <w:tab w:val="clear" w:pos="1985"/>
                <w:tab w:val="left" w:pos="340"/>
                <w:tab w:val="left" w:pos="584"/>
                <w:tab w:val="left" w:pos="1134"/>
                <w:tab w:val="left" w:pos="1418"/>
                <w:tab w:val="left" w:pos="1701"/>
                <w:tab w:val="left" w:pos="2268"/>
                <w:tab w:val="left" w:pos="2552"/>
                <w:tab w:val="left" w:pos="2835"/>
                <w:tab w:val="left" w:pos="3119"/>
                <w:tab w:val="left" w:pos="3402"/>
                <w:tab w:val="left" w:pos="3686"/>
                <w:tab w:val="left" w:pos="3969"/>
              </w:tabs>
              <w:spacing w:before="80" w:after="80"/>
              <w:ind w:left="82" w:hanging="82"/>
              <w:rPr>
                <w:rFonts w:ascii="Calibri" w:hAnsi="Calibri" w:cs="Calibri"/>
                <w:szCs w:val="22"/>
              </w:rPr>
            </w:pPr>
            <w:r w:rsidRPr="003C239B">
              <w:rPr>
                <w:szCs w:val="22"/>
                <w:lang w:eastAsia="zh-CN"/>
              </w:rPr>
              <w:t>–</w:t>
            </w:r>
            <w:r w:rsidRPr="003C239B">
              <w:rPr>
                <w:szCs w:val="22"/>
                <w:lang w:eastAsia="zh-CN"/>
              </w:rPr>
              <w:tab/>
            </w:r>
            <w:proofErr w:type="spellStart"/>
            <w:r w:rsidR="008F672F" w:rsidRPr="003C239B">
              <w:rPr>
                <w:rFonts w:cstheme="minorHAnsi"/>
                <w:color w:val="000000"/>
                <w:szCs w:val="22"/>
                <w:lang w:val="zh-CN"/>
              </w:rPr>
              <w:t>提交书面文稿</w:t>
            </w:r>
            <w:r w:rsidR="008F672F" w:rsidRPr="003C239B">
              <w:rPr>
                <w:rFonts w:cstheme="minorHAnsi"/>
                <w:color w:val="000000"/>
                <w:szCs w:val="22"/>
              </w:rPr>
              <w:t>（</w:t>
            </w:r>
            <w:r w:rsidR="008F672F" w:rsidRPr="003C239B">
              <w:rPr>
                <w:rFonts w:cstheme="minorHAnsi"/>
                <w:color w:val="000000"/>
                <w:szCs w:val="22"/>
                <w:lang w:val="zh-CN"/>
              </w:rPr>
              <w:t>通过电子邮件发给</w:t>
            </w:r>
            <w:proofErr w:type="spellEnd"/>
            <w:hyperlink r:id="rId17" w:history="1">
              <w:r w:rsidR="003B64FA" w:rsidRPr="003C239B">
                <w:rPr>
                  <w:rStyle w:val="Hyperlink"/>
                  <w:rFonts w:ascii="Calibri" w:hAnsi="Calibri" w:cs="Calibri"/>
                  <w:szCs w:val="18"/>
                </w:rPr>
                <w:t>tsbfg</w:t>
              </w:r>
              <w:r w:rsidR="003B64FA" w:rsidRPr="003C239B">
                <w:rPr>
                  <w:rStyle w:val="Hyperlink"/>
                  <w:rFonts w:ascii="Calibri" w:hAnsi="Calibri" w:cs="Calibri"/>
                  <w:szCs w:val="18"/>
                  <w:lang w:eastAsia="zh-CN"/>
                </w:rPr>
                <w:t>ai4ssc</w:t>
              </w:r>
              <w:r w:rsidR="003B64FA" w:rsidRPr="003C239B">
                <w:rPr>
                  <w:rStyle w:val="Hyperlink"/>
                  <w:rFonts w:ascii="Calibri" w:hAnsi="Calibri" w:cs="Calibri"/>
                  <w:szCs w:val="18"/>
                </w:rPr>
                <w:t>@itu.int</w:t>
              </w:r>
            </w:hyperlink>
            <w:r w:rsidR="008F672F" w:rsidRPr="003C239B">
              <w:rPr>
                <w:rFonts w:ascii="Calibri" w:hAnsi="Calibri" w:cs="Calibri" w:hint="eastAsia"/>
                <w:szCs w:val="22"/>
                <w:lang w:eastAsia="zh-CN"/>
              </w:rPr>
              <w:t>）</w:t>
            </w:r>
          </w:p>
        </w:tc>
      </w:tr>
      <w:tr w:rsidR="003B64FA" w:rsidRPr="00581B90" w14:paraId="7BFC95A6" w14:textId="77777777" w:rsidTr="008F672F">
        <w:trPr>
          <w:trHeight w:val="438"/>
        </w:trPr>
        <w:tc>
          <w:tcPr>
            <w:tcW w:w="2097" w:type="dxa"/>
          </w:tcPr>
          <w:p w14:paraId="770F04E2" w14:textId="3B6A4C78" w:rsidR="003B64FA" w:rsidRPr="00581B90" w:rsidRDefault="003B64FA" w:rsidP="00244606">
            <w:pPr>
              <w:keepNext/>
              <w:keepLines/>
              <w:spacing w:before="60" w:after="60" w:line="300" w:lineRule="exact"/>
              <w:jc w:val="center"/>
              <w:rPr>
                <w:rFonts w:cs="Calibri"/>
                <w:szCs w:val="22"/>
                <w:lang w:eastAsia="zh-CN"/>
              </w:rPr>
            </w:pPr>
            <w:r w:rsidRPr="00581B90">
              <w:rPr>
                <w:rFonts w:cs="Calibri"/>
                <w:szCs w:val="22"/>
              </w:rPr>
              <w:t>202</w:t>
            </w:r>
            <w:r w:rsidRPr="00581B90">
              <w:rPr>
                <w:rFonts w:cs="Calibri" w:hint="eastAsia"/>
                <w:szCs w:val="22"/>
                <w:lang w:eastAsia="zh-CN"/>
              </w:rPr>
              <w:t>6</w:t>
            </w:r>
            <w:r w:rsidR="008B61CB">
              <w:rPr>
                <w:rFonts w:cs="Calibri" w:hint="eastAsia"/>
                <w:szCs w:val="22"/>
                <w:lang w:eastAsia="zh-CN"/>
              </w:rPr>
              <w:t>年</w:t>
            </w:r>
            <w:r w:rsidR="008B61CB">
              <w:rPr>
                <w:rFonts w:cs="Calibri" w:hint="eastAsia"/>
                <w:szCs w:val="22"/>
                <w:lang w:eastAsia="zh-CN"/>
              </w:rPr>
              <w:t>8</w:t>
            </w:r>
            <w:r w:rsidR="008B61CB">
              <w:rPr>
                <w:rFonts w:cs="Calibri" w:hint="eastAsia"/>
                <w:szCs w:val="22"/>
                <w:lang w:eastAsia="zh-CN"/>
              </w:rPr>
              <w:t>月</w:t>
            </w:r>
            <w:r w:rsidR="008B61CB">
              <w:rPr>
                <w:rFonts w:cs="Calibri" w:hint="eastAsia"/>
                <w:szCs w:val="22"/>
                <w:lang w:eastAsia="zh-CN"/>
              </w:rPr>
              <w:t>10</w:t>
            </w:r>
            <w:r w:rsidR="008B61CB">
              <w:rPr>
                <w:rFonts w:cs="Calibri" w:hint="eastAsia"/>
                <w:szCs w:val="22"/>
                <w:lang w:eastAsia="zh-CN"/>
              </w:rPr>
              <w:t>日</w:t>
            </w:r>
          </w:p>
        </w:tc>
        <w:tc>
          <w:tcPr>
            <w:tcW w:w="8098" w:type="dxa"/>
          </w:tcPr>
          <w:p w14:paraId="163B4CC3" w14:textId="5EBBBC28" w:rsidR="003B64FA" w:rsidRPr="003C239B" w:rsidRDefault="003C239B" w:rsidP="003C239B">
            <w:pPr>
              <w:keepNext/>
              <w:keepLines/>
              <w:tabs>
                <w:tab w:val="clear" w:pos="794"/>
                <w:tab w:val="clear" w:pos="1191"/>
                <w:tab w:val="clear" w:pos="1588"/>
                <w:tab w:val="clear" w:pos="1985"/>
                <w:tab w:val="left" w:pos="340"/>
                <w:tab w:val="left" w:pos="584"/>
                <w:tab w:val="left" w:pos="1134"/>
                <w:tab w:val="left" w:pos="1418"/>
                <w:tab w:val="left" w:pos="1701"/>
                <w:tab w:val="left" w:pos="2268"/>
                <w:tab w:val="left" w:pos="2552"/>
                <w:tab w:val="left" w:pos="2835"/>
                <w:tab w:val="left" w:pos="3119"/>
                <w:tab w:val="left" w:pos="3402"/>
                <w:tab w:val="left" w:pos="3686"/>
                <w:tab w:val="left" w:pos="3969"/>
              </w:tabs>
              <w:spacing w:before="80" w:after="80"/>
              <w:ind w:left="82" w:hanging="82"/>
              <w:rPr>
                <w:rFonts w:ascii="Calibri" w:hAnsi="Calibri" w:cs="Calibri"/>
                <w:szCs w:val="22"/>
                <w:lang w:eastAsia="zh-CN"/>
              </w:rPr>
            </w:pPr>
            <w:r w:rsidRPr="003C239B">
              <w:rPr>
                <w:szCs w:val="22"/>
                <w:lang w:val="zh-CN" w:eastAsia="zh-CN"/>
              </w:rPr>
              <w:t>–</w:t>
            </w:r>
            <w:r w:rsidRPr="003C239B">
              <w:rPr>
                <w:szCs w:val="22"/>
                <w:lang w:val="zh-CN" w:eastAsia="zh-CN"/>
              </w:rPr>
              <w:tab/>
            </w:r>
            <w:r w:rsidR="008F672F" w:rsidRPr="003C239B">
              <w:rPr>
                <w:rFonts w:cstheme="minorHAnsi"/>
                <w:color w:val="000000"/>
                <w:szCs w:val="22"/>
                <w:lang w:val="zh-CN" w:eastAsia="zh-CN"/>
              </w:rPr>
              <w:t>预注册（通</w:t>
            </w:r>
            <w:r w:rsidR="008F672F" w:rsidRPr="003C239B">
              <w:rPr>
                <w:rFonts w:cstheme="minorHAnsi" w:hint="eastAsia"/>
                <w:color w:val="000000"/>
                <w:szCs w:val="22"/>
                <w:lang w:val="zh-CN" w:eastAsia="zh-CN"/>
              </w:rPr>
              <w:t>过</w:t>
            </w:r>
            <w:hyperlink r:id="rId18" w:history="1">
              <w:r w:rsidR="008F672F" w:rsidRPr="003C239B">
                <w:rPr>
                  <w:rStyle w:val="Hyperlink"/>
                  <w:rFonts w:ascii="Calibri" w:hAnsi="Calibri" w:cs="Calibri"/>
                  <w:szCs w:val="22"/>
                  <w:lang w:eastAsia="zh-CN"/>
                </w:rPr>
                <w:t>FG-AI4SSC</w:t>
              </w:r>
              <w:r w:rsidR="008F672F" w:rsidRPr="003C239B">
                <w:rPr>
                  <w:rStyle w:val="Hyperlink"/>
                  <w:rFonts w:ascii="Calibri" w:hAnsi="Calibri" w:cs="Calibri"/>
                  <w:szCs w:val="22"/>
                  <w:lang w:eastAsia="zh-CN"/>
                </w:rPr>
                <w:t>主页</w:t>
              </w:r>
            </w:hyperlink>
            <w:hyperlink r:id="rId19" w:history="1">
              <w:r w:rsidR="00EB3C78" w:rsidRPr="003C239B">
                <w:rPr>
                  <w:rStyle w:val="Hyperlink"/>
                  <w:rFonts w:ascii="Calibri" w:hAnsi="Calibri" w:cs="Calibri"/>
                  <w:szCs w:val="22"/>
                  <w:lang w:eastAsia="zh-CN"/>
                </w:rPr>
                <w:t>在线进行</w:t>
              </w:r>
            </w:hyperlink>
            <w:r w:rsidR="008F672F">
              <w:rPr>
                <w:rFonts w:hint="eastAsia"/>
                <w:lang w:eastAsia="zh-CN"/>
              </w:rPr>
              <w:t>）</w:t>
            </w:r>
          </w:p>
        </w:tc>
      </w:tr>
    </w:tbl>
    <w:bookmarkEnd w:id="2"/>
    <w:p w14:paraId="65699D1D" w14:textId="3089B997" w:rsidR="00CB7F24" w:rsidRPr="008F672F" w:rsidRDefault="008F672F" w:rsidP="008F672F">
      <w:pPr>
        <w:ind w:firstLineChars="200" w:firstLine="440"/>
        <w:rPr>
          <w:rFonts w:cs="Calibri"/>
          <w:szCs w:val="22"/>
          <w:lang w:eastAsia="zh-CN"/>
        </w:rPr>
      </w:pPr>
      <w:r w:rsidRPr="004C1C6C">
        <w:rPr>
          <w:szCs w:val="22"/>
          <w:lang w:val="zh-CN" w:eastAsia="zh-CN"/>
        </w:rPr>
        <w:t>祝您与会顺利且富有成效。</w:t>
      </w:r>
    </w:p>
    <w:p w14:paraId="01255E69" w14:textId="58916A17" w:rsidR="00BD2921" w:rsidRPr="00BD2921" w:rsidRDefault="00BD2921" w:rsidP="00BD2921">
      <w:pPr>
        <w:rPr>
          <w:rFonts w:ascii="Calibri" w:hAnsi="Calibri"/>
          <w:lang w:eastAsia="zh-CN"/>
        </w:rPr>
      </w:pPr>
      <w:r w:rsidRPr="00BD2921">
        <w:rPr>
          <w:rFonts w:ascii="Calibri" w:hAnsi="Calibri" w:hint="eastAsia"/>
          <w:lang w:eastAsia="zh-CN"/>
        </w:rPr>
        <w:t>顺致敬意！</w:t>
      </w:r>
    </w:p>
    <w:p w14:paraId="11A39121" w14:textId="26651BE5" w:rsidR="00BD2921" w:rsidRPr="00BD2921" w:rsidRDefault="00BD2921" w:rsidP="003B64FA">
      <w:pPr>
        <w:tabs>
          <w:tab w:val="clear" w:pos="1985"/>
          <w:tab w:val="center" w:pos="5102"/>
        </w:tabs>
        <w:spacing w:before="1200" w:after="120"/>
        <w:rPr>
          <w:rFonts w:ascii="Calibri" w:hAnsi="Calibri"/>
          <w:lang w:eastAsia="zh-CN"/>
        </w:rPr>
      </w:pPr>
      <w:r w:rsidRPr="00BD2921">
        <w:rPr>
          <w:rFonts w:ascii="Calibri" w:hAnsi="Calibri" w:cs="Calibri" w:hint="eastAsia"/>
          <w:noProof/>
          <w:lang w:val="en-US" w:eastAsia="zh-CN"/>
        </w:rPr>
        <w:drawing>
          <wp:anchor distT="0" distB="0" distL="114300" distR="114300" simplePos="0" relativeHeight="251661312" behindDoc="1" locked="0" layoutInCell="1" allowOverlap="1" wp14:anchorId="58DBA3C6" wp14:editId="7D26CFB9">
            <wp:simplePos x="0" y="0"/>
            <wp:positionH relativeFrom="column">
              <wp:posOffset>-47625</wp:posOffset>
            </wp:positionH>
            <wp:positionV relativeFrom="paragraph">
              <wp:posOffset>241300</wp:posOffset>
            </wp:positionV>
            <wp:extent cx="895237" cy="336306"/>
            <wp:effectExtent l="0" t="0" r="635" b="6985"/>
            <wp:wrapNone/>
            <wp:docPr id="516433145" name="Picture 51643314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895237" cy="336306"/>
                    </a:xfrm>
                    <a:prstGeom prst="rect">
                      <a:avLst/>
                    </a:prstGeom>
                  </pic:spPr>
                </pic:pic>
              </a:graphicData>
            </a:graphic>
            <wp14:sizeRelH relativeFrom="margin">
              <wp14:pctWidth>0</wp14:pctWidth>
            </wp14:sizeRelH>
            <wp14:sizeRelV relativeFrom="margin">
              <wp14:pctHeight>0</wp14:pctHeight>
            </wp14:sizeRelV>
          </wp:anchor>
        </w:drawing>
      </w:r>
      <w:r w:rsidRPr="00BD2921">
        <w:rPr>
          <w:rFonts w:ascii="Calibri" w:hAnsi="Calibri" w:hint="eastAsia"/>
          <w:lang w:eastAsia="zh-CN"/>
        </w:rPr>
        <w:t>电信标准化局主任</w:t>
      </w:r>
      <w:r w:rsidRPr="00BD2921">
        <w:rPr>
          <w:rFonts w:ascii="Calibri" w:hAnsi="Calibri"/>
          <w:lang w:eastAsia="zh-CN"/>
        </w:rPr>
        <w:br/>
      </w:r>
      <w:r w:rsidRPr="00BD2921">
        <w:rPr>
          <w:rFonts w:ascii="Calibri" w:hAnsi="Calibri" w:hint="eastAsia"/>
          <w:lang w:eastAsia="zh-CN"/>
        </w:rPr>
        <w:t>尾上诚藏</w:t>
      </w:r>
    </w:p>
    <w:p w14:paraId="4B034E32" w14:textId="56A5F8BF" w:rsidR="00BD2921" w:rsidRPr="00BD2921" w:rsidRDefault="00BD2921" w:rsidP="00BD2921">
      <w:pPr>
        <w:spacing w:before="1080"/>
        <w:rPr>
          <w:rFonts w:ascii="Calibri" w:hAnsi="Calibri"/>
          <w:b/>
          <w:bCs/>
          <w:lang w:eastAsia="zh-CN"/>
        </w:rPr>
      </w:pPr>
      <w:r w:rsidRPr="00BD2921">
        <w:rPr>
          <w:rFonts w:ascii="Calibri" w:hAnsi="Calibri"/>
          <w:b/>
          <w:bCs/>
          <w:lang w:eastAsia="zh-CN"/>
        </w:rPr>
        <w:br w:type="page"/>
      </w:r>
    </w:p>
    <w:p w14:paraId="269B0A97" w14:textId="5E44BA0B" w:rsidR="00CB7F24" w:rsidRPr="007D6233" w:rsidRDefault="00CB7F24" w:rsidP="003C239B">
      <w:pPr>
        <w:pStyle w:val="Annextitle"/>
        <w:rPr>
          <w:sz w:val="24"/>
          <w:szCs w:val="24"/>
          <w:lang w:val="en-US" w:eastAsia="zh-CN"/>
        </w:rPr>
      </w:pPr>
      <w:r w:rsidRPr="007D6233">
        <w:rPr>
          <w:rFonts w:hint="eastAsia"/>
          <w:sz w:val="24"/>
          <w:szCs w:val="24"/>
          <w:lang w:val="zh-CN" w:eastAsia="zh-CN"/>
        </w:rPr>
        <w:lastRenderedPageBreak/>
        <w:t>附件</w:t>
      </w:r>
      <w:r w:rsidR="003B64FA" w:rsidRPr="007D6233">
        <w:rPr>
          <w:rFonts w:hint="eastAsia"/>
          <w:sz w:val="24"/>
          <w:szCs w:val="24"/>
          <w:lang w:val="en-US" w:eastAsia="zh-CN"/>
        </w:rPr>
        <w:t>1</w:t>
      </w:r>
      <w:r w:rsidRPr="007D6233">
        <w:rPr>
          <w:rFonts w:hint="eastAsia"/>
          <w:sz w:val="24"/>
          <w:szCs w:val="24"/>
          <w:lang w:val="en-US" w:eastAsia="zh-CN"/>
        </w:rPr>
        <w:t>：</w:t>
      </w:r>
      <w:r w:rsidR="001221D7" w:rsidRPr="007D6233">
        <w:rPr>
          <w:sz w:val="24"/>
          <w:szCs w:val="24"/>
          <w:lang w:val="en-US" w:eastAsia="zh-CN"/>
        </w:rPr>
        <w:br/>
      </w:r>
      <w:r w:rsidR="00097C32" w:rsidRPr="007D6233">
        <w:rPr>
          <w:rFonts w:hint="eastAsia"/>
          <w:sz w:val="24"/>
          <w:szCs w:val="24"/>
          <w:lang w:eastAsia="zh-CN"/>
        </w:rPr>
        <w:t>将</w:t>
      </w:r>
      <w:r w:rsidR="007449EA" w:rsidRPr="007D6233">
        <w:rPr>
          <w:rFonts w:hint="eastAsia"/>
          <w:sz w:val="24"/>
          <w:szCs w:val="24"/>
          <w:lang w:eastAsia="zh-CN"/>
        </w:rPr>
        <w:t>人工智能</w:t>
      </w:r>
      <w:r w:rsidR="00097C32" w:rsidRPr="007D6233">
        <w:rPr>
          <w:rFonts w:hint="eastAsia"/>
          <w:sz w:val="24"/>
          <w:szCs w:val="24"/>
          <w:lang w:eastAsia="zh-CN"/>
        </w:rPr>
        <w:t>用于</w:t>
      </w:r>
      <w:r w:rsidR="007449EA" w:rsidRPr="007D6233">
        <w:rPr>
          <w:sz w:val="24"/>
          <w:szCs w:val="24"/>
          <w:lang w:eastAsia="zh-CN"/>
        </w:rPr>
        <w:t>可持续</w:t>
      </w:r>
      <w:r w:rsidR="007449EA" w:rsidRPr="007D6233">
        <w:rPr>
          <w:rFonts w:hint="eastAsia"/>
          <w:sz w:val="24"/>
          <w:szCs w:val="24"/>
          <w:lang w:eastAsia="zh-CN"/>
        </w:rPr>
        <w:t>智慧</w:t>
      </w:r>
      <w:r w:rsidR="007449EA" w:rsidRPr="007D6233">
        <w:rPr>
          <w:sz w:val="24"/>
          <w:szCs w:val="24"/>
          <w:lang w:eastAsia="zh-CN"/>
        </w:rPr>
        <w:t>城市</w:t>
      </w:r>
      <w:r w:rsidR="00EB3C78" w:rsidRPr="007D6233">
        <w:rPr>
          <w:rFonts w:hint="eastAsia"/>
          <w:sz w:val="24"/>
          <w:szCs w:val="24"/>
          <w:lang w:eastAsia="zh-CN"/>
        </w:rPr>
        <w:t>及</w:t>
      </w:r>
      <w:r w:rsidR="00751436">
        <w:rPr>
          <w:sz w:val="24"/>
          <w:szCs w:val="24"/>
          <w:lang w:val="en-US" w:eastAsia="zh-CN"/>
        </w:rPr>
        <w:br/>
      </w:r>
      <w:r w:rsidR="007449EA" w:rsidRPr="007D6233">
        <w:rPr>
          <w:sz w:val="24"/>
          <w:szCs w:val="24"/>
          <w:lang w:eastAsia="zh-CN"/>
        </w:rPr>
        <w:t>社区焦点组</w:t>
      </w:r>
      <w:r w:rsidR="007449EA" w:rsidRPr="007D6233">
        <w:rPr>
          <w:rFonts w:hint="eastAsia"/>
          <w:sz w:val="24"/>
          <w:szCs w:val="24"/>
          <w:lang w:eastAsia="zh-CN"/>
        </w:rPr>
        <w:t>（</w:t>
      </w:r>
      <w:r w:rsidR="007449EA" w:rsidRPr="007D6233">
        <w:rPr>
          <w:rFonts w:eastAsia="DengXian" w:cstheme="minorHAnsi"/>
          <w:sz w:val="24"/>
          <w:szCs w:val="24"/>
          <w:lang w:eastAsia="zh-CN"/>
        </w:rPr>
        <w:t>FG-AI4SSC</w:t>
      </w:r>
      <w:r w:rsidR="007449EA" w:rsidRPr="007D6233">
        <w:rPr>
          <w:rFonts w:hint="eastAsia"/>
          <w:sz w:val="24"/>
          <w:szCs w:val="24"/>
          <w:lang w:eastAsia="zh-CN"/>
        </w:rPr>
        <w:t>）</w:t>
      </w:r>
      <w:r w:rsidR="001221D7" w:rsidRPr="007D6233">
        <w:rPr>
          <w:rFonts w:hint="eastAsia"/>
          <w:sz w:val="24"/>
          <w:szCs w:val="24"/>
          <w:lang w:eastAsia="zh-CN"/>
        </w:rPr>
        <w:t>的</w:t>
      </w:r>
      <w:r w:rsidR="007449EA" w:rsidRPr="007D6233">
        <w:rPr>
          <w:rFonts w:hint="eastAsia"/>
          <w:sz w:val="24"/>
          <w:szCs w:val="24"/>
          <w:lang w:eastAsia="zh-CN"/>
        </w:rPr>
        <w:t>职责范围</w:t>
      </w:r>
    </w:p>
    <w:p w14:paraId="722AA50C" w14:textId="74250324" w:rsidR="00CB7F24" w:rsidRPr="00685D51" w:rsidRDefault="00CB7F24" w:rsidP="003C239B">
      <w:pPr>
        <w:pStyle w:val="Heading1"/>
        <w:rPr>
          <w:rFonts w:cstheme="minorHAnsi"/>
          <w:szCs w:val="22"/>
          <w:lang w:eastAsia="zh-CN"/>
        </w:rPr>
      </w:pPr>
      <w:r>
        <w:rPr>
          <w:lang w:val="zh-CN" w:eastAsia="zh-CN"/>
        </w:rPr>
        <w:t>1</w:t>
      </w:r>
      <w:r>
        <w:rPr>
          <w:lang w:val="zh-CN" w:eastAsia="zh-CN"/>
        </w:rPr>
        <w:tab/>
      </w:r>
      <w:r w:rsidR="001221D7">
        <w:rPr>
          <w:rFonts w:hint="eastAsia"/>
          <w:lang w:val="zh-CN" w:eastAsia="zh-CN"/>
        </w:rPr>
        <w:t>理由</w:t>
      </w:r>
    </w:p>
    <w:p w14:paraId="0853EAD1" w14:textId="5B9E852B" w:rsidR="001221D7" w:rsidRPr="003C239B" w:rsidRDefault="00DF5C8C" w:rsidP="00371F4A">
      <w:pPr>
        <w:ind w:firstLineChars="200" w:firstLine="440"/>
        <w:rPr>
          <w:rFonts w:cstheme="minorHAnsi"/>
          <w:lang w:eastAsia="zh-CN"/>
        </w:rPr>
      </w:pPr>
      <w:r w:rsidRPr="003C239B">
        <w:rPr>
          <w:rFonts w:cstheme="minorHAnsi"/>
          <w:lang w:eastAsia="zh-CN"/>
        </w:rPr>
        <w:t>人工智能（</w:t>
      </w:r>
      <w:r w:rsidRPr="003C239B">
        <w:rPr>
          <w:rFonts w:cstheme="minorHAnsi"/>
          <w:lang w:eastAsia="zh-CN"/>
        </w:rPr>
        <w:t>AI</w:t>
      </w:r>
      <w:r w:rsidRPr="003C239B">
        <w:rPr>
          <w:rFonts w:cstheme="minorHAnsi"/>
          <w:lang w:eastAsia="zh-CN"/>
        </w:rPr>
        <w:t>）正进入一个全新的操作阶段。在许多行业，</w:t>
      </w:r>
      <w:r w:rsidR="0064139B" w:rsidRPr="003C239B">
        <w:rPr>
          <w:rFonts w:cstheme="minorHAnsi"/>
          <w:lang w:eastAsia="zh-CN"/>
        </w:rPr>
        <w:t>AI</w:t>
      </w:r>
      <w:r w:rsidRPr="003C239B">
        <w:rPr>
          <w:rFonts w:cstheme="minorHAnsi"/>
          <w:lang w:eastAsia="zh-CN"/>
        </w:rPr>
        <w:t>正被直接嵌入系统和服务中，从而实现自主规划、跨系统决策协调，并通过生成式</w:t>
      </w:r>
      <w:r w:rsidR="0086640A" w:rsidRPr="003C239B">
        <w:rPr>
          <w:rFonts w:cstheme="minorHAnsi"/>
          <w:lang w:eastAsia="zh-CN"/>
        </w:rPr>
        <w:t>AI</w:t>
      </w:r>
      <w:r w:rsidRPr="003C239B">
        <w:rPr>
          <w:rFonts w:cstheme="minorHAnsi"/>
          <w:lang w:eastAsia="zh-CN"/>
        </w:rPr>
        <w:t>、</w:t>
      </w:r>
      <w:r w:rsidR="00AA0C8A" w:rsidRPr="003C239B">
        <w:rPr>
          <w:rFonts w:cstheme="minorHAnsi"/>
          <w:lang w:eastAsia="zh-CN"/>
        </w:rPr>
        <w:t>代理式</w:t>
      </w:r>
      <w:r w:rsidR="0086640A" w:rsidRPr="003C239B">
        <w:rPr>
          <w:rFonts w:cstheme="minorHAnsi"/>
          <w:lang w:eastAsia="zh-CN"/>
        </w:rPr>
        <w:t>AI</w:t>
      </w:r>
      <w:r w:rsidRPr="003C239B">
        <w:rPr>
          <w:rFonts w:cstheme="minorHAnsi"/>
          <w:lang w:eastAsia="zh-CN"/>
        </w:rPr>
        <w:t>、物理</w:t>
      </w:r>
      <w:r w:rsidR="0086640A" w:rsidRPr="003C239B">
        <w:rPr>
          <w:rFonts w:cstheme="minorHAnsi"/>
          <w:lang w:eastAsia="zh-CN"/>
        </w:rPr>
        <w:t>AI</w:t>
      </w:r>
      <w:r w:rsidRPr="003C239B">
        <w:rPr>
          <w:rFonts w:cstheme="minorHAnsi"/>
          <w:lang w:eastAsia="zh-CN"/>
        </w:rPr>
        <w:t>或空间</w:t>
      </w:r>
      <w:r w:rsidR="0086640A" w:rsidRPr="003C239B">
        <w:rPr>
          <w:rFonts w:cstheme="minorHAnsi"/>
          <w:lang w:eastAsia="zh-CN"/>
        </w:rPr>
        <w:t>AI</w:t>
      </w:r>
      <w:r w:rsidRPr="003C239B">
        <w:rPr>
          <w:rFonts w:cstheme="minorHAnsi"/>
          <w:lang w:eastAsia="zh-CN"/>
        </w:rPr>
        <w:t>等现有和未来的</w:t>
      </w:r>
      <w:r w:rsidR="0086640A" w:rsidRPr="003C239B">
        <w:rPr>
          <w:rFonts w:cstheme="minorHAnsi"/>
          <w:lang w:eastAsia="zh-CN"/>
        </w:rPr>
        <w:t>AI</w:t>
      </w:r>
      <w:r w:rsidRPr="003C239B">
        <w:rPr>
          <w:rFonts w:cstheme="minorHAnsi"/>
          <w:lang w:eastAsia="zh-CN"/>
        </w:rPr>
        <w:t>技术与物理环境进行</w:t>
      </w:r>
      <w:r w:rsidR="00AA0C8A" w:rsidRPr="003C239B">
        <w:rPr>
          <w:rFonts w:cstheme="minorHAnsi"/>
          <w:lang w:eastAsia="zh-CN"/>
        </w:rPr>
        <w:t>互动</w:t>
      </w:r>
      <w:r w:rsidRPr="003C239B">
        <w:rPr>
          <w:rFonts w:cstheme="minorHAnsi"/>
          <w:lang w:eastAsia="zh-CN"/>
        </w:rPr>
        <w:t>。</w:t>
      </w:r>
      <w:r w:rsidR="00011496" w:rsidRPr="003C239B">
        <w:rPr>
          <w:rFonts w:cstheme="minorHAnsi"/>
          <w:lang w:eastAsia="zh-CN"/>
        </w:rPr>
        <w:t>这些</w:t>
      </w:r>
      <w:r w:rsidR="0086640A" w:rsidRPr="003C239B">
        <w:rPr>
          <w:rFonts w:cstheme="minorHAnsi"/>
          <w:lang w:eastAsia="zh-CN"/>
        </w:rPr>
        <w:t>AI</w:t>
      </w:r>
      <w:r w:rsidR="00011496" w:rsidRPr="003C239B">
        <w:rPr>
          <w:rFonts w:cstheme="minorHAnsi"/>
          <w:lang w:eastAsia="zh-CN"/>
        </w:rPr>
        <w:t>技术正日益成为城市数字生态系统的核心，推动着</w:t>
      </w:r>
      <w:r w:rsidR="0086640A" w:rsidRPr="003C239B">
        <w:rPr>
          <w:rFonts w:cstheme="minorHAnsi"/>
          <w:lang w:eastAsia="zh-CN"/>
        </w:rPr>
        <w:t>AI</w:t>
      </w:r>
      <w:r w:rsidR="00011496" w:rsidRPr="003C239B">
        <w:rPr>
          <w:rFonts w:cstheme="minorHAnsi"/>
          <w:lang w:eastAsia="zh-CN"/>
        </w:rPr>
        <w:t>赋能城市系统和服务的运行，使其能够进行推理、协调自主</w:t>
      </w:r>
      <w:r w:rsidRPr="003C239B">
        <w:rPr>
          <w:rFonts w:cstheme="minorHAnsi"/>
          <w:lang w:eastAsia="zh-CN"/>
        </w:rPr>
        <w:t>行动</w:t>
      </w:r>
      <w:r w:rsidR="008376BB" w:rsidRPr="003C239B">
        <w:rPr>
          <w:rFonts w:cstheme="minorHAnsi"/>
          <w:lang w:eastAsia="zh-CN"/>
        </w:rPr>
        <w:t>，</w:t>
      </w:r>
      <w:r w:rsidR="00011496" w:rsidRPr="003C239B">
        <w:rPr>
          <w:rFonts w:cstheme="minorHAnsi"/>
          <w:lang w:eastAsia="zh-CN"/>
        </w:rPr>
        <w:t>并</w:t>
      </w:r>
      <w:r w:rsidR="00AA0C8A" w:rsidRPr="003C239B">
        <w:rPr>
          <w:rFonts w:cstheme="minorHAnsi"/>
          <w:lang w:eastAsia="zh-CN"/>
        </w:rPr>
        <w:t>直接</w:t>
      </w:r>
      <w:r w:rsidR="00011496" w:rsidRPr="003C239B">
        <w:rPr>
          <w:rFonts w:cstheme="minorHAnsi"/>
          <w:lang w:eastAsia="zh-CN"/>
        </w:rPr>
        <w:t>与城市的</w:t>
      </w:r>
      <w:r w:rsidR="00AA0C8A" w:rsidRPr="003C239B">
        <w:rPr>
          <w:rFonts w:cstheme="minorHAnsi"/>
          <w:lang w:eastAsia="zh-CN"/>
        </w:rPr>
        <w:t>物质空间结构</w:t>
      </w:r>
      <w:r w:rsidRPr="003C239B">
        <w:rPr>
          <w:rFonts w:cstheme="minorHAnsi"/>
          <w:lang w:eastAsia="zh-CN"/>
        </w:rPr>
        <w:t>互动</w:t>
      </w:r>
      <w:r w:rsidR="00011496" w:rsidRPr="003C239B">
        <w:rPr>
          <w:rFonts w:cstheme="minorHAnsi"/>
          <w:lang w:eastAsia="zh-CN"/>
        </w:rPr>
        <w:t>。</w:t>
      </w:r>
    </w:p>
    <w:p w14:paraId="1663FE6A" w14:textId="3B0FFF53" w:rsidR="001221D7" w:rsidRPr="003C239B" w:rsidRDefault="00011496" w:rsidP="00371F4A">
      <w:pPr>
        <w:ind w:firstLineChars="200" w:firstLine="440"/>
        <w:rPr>
          <w:rFonts w:cstheme="minorHAnsi"/>
          <w:lang w:eastAsia="zh-CN"/>
        </w:rPr>
      </w:pPr>
      <w:r w:rsidRPr="003C239B">
        <w:rPr>
          <w:rFonts w:cstheme="minorHAnsi"/>
          <w:lang w:eastAsia="zh-CN"/>
        </w:rPr>
        <w:t>在此背景下，</w:t>
      </w:r>
      <w:r w:rsidR="0086640A" w:rsidRPr="003C239B">
        <w:rPr>
          <w:rFonts w:cstheme="minorHAnsi"/>
          <w:lang w:eastAsia="zh-CN"/>
        </w:rPr>
        <w:t>AI</w:t>
      </w:r>
      <w:r w:rsidRPr="003C239B">
        <w:rPr>
          <w:rFonts w:cstheme="minorHAnsi"/>
          <w:lang w:eastAsia="zh-CN"/>
        </w:rPr>
        <w:t>不再是一种孤立的工具，而是</w:t>
      </w:r>
      <w:r w:rsidR="00371F4A" w:rsidRPr="003C239B">
        <w:rPr>
          <w:rFonts w:cstheme="minorHAnsi"/>
          <w:lang w:eastAsia="zh-CN"/>
        </w:rPr>
        <w:t>贯穿</w:t>
      </w:r>
      <w:r w:rsidRPr="003C239B">
        <w:rPr>
          <w:rFonts w:cstheme="minorHAnsi"/>
          <w:lang w:eastAsia="zh-CN"/>
        </w:rPr>
        <w:t>城市服务、基础设施</w:t>
      </w:r>
      <w:r w:rsidR="008376BB" w:rsidRPr="003C239B">
        <w:rPr>
          <w:rFonts w:cstheme="minorHAnsi"/>
          <w:lang w:eastAsia="zh-CN"/>
        </w:rPr>
        <w:t>运行</w:t>
      </w:r>
      <w:r w:rsidRPr="003C239B">
        <w:rPr>
          <w:rFonts w:cstheme="minorHAnsi"/>
          <w:lang w:eastAsia="zh-CN"/>
        </w:rPr>
        <w:t>、治理</w:t>
      </w:r>
      <w:r w:rsidR="0086640A" w:rsidRPr="003C239B">
        <w:rPr>
          <w:rFonts w:cstheme="minorHAnsi"/>
          <w:lang w:eastAsia="zh-CN"/>
        </w:rPr>
        <w:t>程序</w:t>
      </w:r>
      <w:r w:rsidRPr="003C239B">
        <w:rPr>
          <w:rFonts w:cstheme="minorHAnsi"/>
          <w:lang w:eastAsia="zh-CN"/>
        </w:rPr>
        <w:t>以及数字和物理环境的嵌入式能力，成为城市</w:t>
      </w:r>
      <w:r w:rsidR="00371F4A" w:rsidRPr="003C239B">
        <w:rPr>
          <w:rFonts w:cstheme="minorHAnsi"/>
          <w:lang w:eastAsia="zh-CN"/>
        </w:rPr>
        <w:t>元宇宙</w:t>
      </w:r>
      <w:r w:rsidRPr="003C239B">
        <w:rPr>
          <w:rFonts w:cstheme="minorHAnsi"/>
          <w:lang w:eastAsia="zh-CN"/>
        </w:rPr>
        <w:t>的关键推动</w:t>
      </w:r>
      <w:r w:rsidR="0086640A" w:rsidRPr="003C239B">
        <w:rPr>
          <w:rFonts w:cstheme="minorHAnsi"/>
          <w:lang w:eastAsia="zh-CN"/>
        </w:rPr>
        <w:t>因素</w:t>
      </w:r>
      <w:r w:rsidRPr="003C239B">
        <w:rPr>
          <w:rFonts w:cstheme="minorHAnsi"/>
          <w:lang w:eastAsia="zh-CN"/>
        </w:rPr>
        <w:t>，标志着一种新型</w:t>
      </w:r>
      <w:r w:rsidR="0086640A" w:rsidRPr="003C239B">
        <w:rPr>
          <w:rFonts w:cstheme="minorHAnsi"/>
          <w:lang w:eastAsia="zh-CN"/>
        </w:rPr>
        <w:t>AI</w:t>
      </w:r>
      <w:r w:rsidRPr="003C239B">
        <w:rPr>
          <w:rFonts w:cstheme="minorHAnsi"/>
          <w:lang w:eastAsia="zh-CN"/>
        </w:rPr>
        <w:t>赋能的数字化转型。</w:t>
      </w:r>
    </w:p>
    <w:p w14:paraId="1523DB9D" w14:textId="02DAABA5" w:rsidR="001221D7" w:rsidRPr="003C239B" w:rsidRDefault="005872B5" w:rsidP="0005175D">
      <w:pPr>
        <w:ind w:firstLineChars="200" w:firstLine="440"/>
        <w:rPr>
          <w:rFonts w:cstheme="minorHAnsi"/>
          <w:lang w:eastAsia="zh-CN"/>
        </w:rPr>
      </w:pPr>
      <w:r w:rsidRPr="003C239B">
        <w:rPr>
          <w:rFonts w:cstheme="minorHAnsi"/>
          <w:lang w:eastAsia="zh-CN"/>
        </w:rPr>
        <w:t>这种转型涉及多个城市和社区领域，包括出行、农业、工业、旅游、公用事业、公共服务、公共安全、环境监测和城市规划。它也涉及多个系统层面，从设备和边缘环境到平台、数字孪生以及城市</w:t>
      </w:r>
      <w:r w:rsidR="0086640A" w:rsidRPr="003C239B">
        <w:rPr>
          <w:rFonts w:cstheme="minorHAnsi"/>
          <w:lang w:eastAsia="zh-CN"/>
        </w:rPr>
        <w:t>层面的</w:t>
      </w:r>
      <w:r w:rsidRPr="003C239B">
        <w:rPr>
          <w:rFonts w:cstheme="minorHAnsi"/>
          <w:lang w:eastAsia="zh-CN"/>
        </w:rPr>
        <w:t>运行系统。然而，当前的标准化格局尚未充分反映这些技术发展在城市系统结构中的速度、规模和系统性影响。</w:t>
      </w:r>
      <w:r w:rsidR="00011496" w:rsidRPr="003C239B">
        <w:rPr>
          <w:rFonts w:cstheme="minorHAnsi"/>
          <w:lang w:eastAsia="zh-CN"/>
        </w:rPr>
        <w:t>现有的标准化活动通常侧重于单个技术或特定应用领域，</w:t>
      </w:r>
      <w:r w:rsidR="0086640A" w:rsidRPr="003C239B">
        <w:rPr>
          <w:rFonts w:cstheme="minorHAnsi"/>
          <w:lang w:eastAsia="zh-CN"/>
        </w:rPr>
        <w:t>但尚未涉及</w:t>
      </w:r>
      <w:r w:rsidR="0086640A" w:rsidRPr="003C239B">
        <w:rPr>
          <w:rFonts w:cstheme="minorHAnsi"/>
          <w:lang w:eastAsia="zh-CN"/>
        </w:rPr>
        <w:t>AI</w:t>
      </w:r>
      <w:r w:rsidR="00163F25" w:rsidRPr="003C239B">
        <w:rPr>
          <w:rFonts w:cstheme="minorHAnsi"/>
          <w:lang w:eastAsia="zh-CN"/>
        </w:rPr>
        <w:t>在</w:t>
      </w:r>
      <w:r w:rsidR="008376BB" w:rsidRPr="003C239B">
        <w:rPr>
          <w:rFonts w:cstheme="minorHAnsi"/>
          <w:lang w:eastAsia="zh-CN"/>
        </w:rPr>
        <w:t>可持续智慧城市及社区</w:t>
      </w:r>
      <w:r w:rsidR="00011496" w:rsidRPr="003C239B">
        <w:rPr>
          <w:rFonts w:cstheme="minorHAnsi"/>
          <w:lang w:eastAsia="zh-CN"/>
        </w:rPr>
        <w:t>这一互联互通的社会技术系统层面</w:t>
      </w:r>
      <w:r w:rsidR="0086640A" w:rsidRPr="003C239B">
        <w:rPr>
          <w:rFonts w:cstheme="minorHAnsi"/>
          <w:lang w:eastAsia="zh-CN"/>
        </w:rPr>
        <w:t>的</w:t>
      </w:r>
      <w:r w:rsidR="00163F25" w:rsidRPr="003C239B">
        <w:rPr>
          <w:rFonts w:cstheme="minorHAnsi"/>
          <w:lang w:eastAsia="zh-CN"/>
        </w:rPr>
        <w:t>使用</w:t>
      </w:r>
      <w:r w:rsidR="00011496" w:rsidRPr="003C239B">
        <w:rPr>
          <w:rFonts w:cstheme="minorHAnsi"/>
          <w:lang w:eastAsia="zh-CN"/>
        </w:rPr>
        <w:t>。</w:t>
      </w:r>
    </w:p>
    <w:p w14:paraId="1BACC4DE" w14:textId="228064AE" w:rsidR="001221D7" w:rsidRPr="003C239B" w:rsidRDefault="0005175D" w:rsidP="00C423F0">
      <w:pPr>
        <w:ind w:firstLineChars="200" w:firstLine="440"/>
        <w:rPr>
          <w:rFonts w:cstheme="minorHAnsi"/>
          <w:lang w:eastAsia="zh-CN"/>
        </w:rPr>
      </w:pPr>
      <w:r w:rsidRPr="003C239B">
        <w:rPr>
          <w:rFonts w:cstheme="minorHAnsi"/>
          <w:lang w:eastAsia="zh-CN"/>
        </w:rPr>
        <w:t>尤其是现有关于</w:t>
      </w:r>
      <w:r w:rsidR="008376BB" w:rsidRPr="003C239B">
        <w:rPr>
          <w:rFonts w:cstheme="minorHAnsi"/>
          <w:lang w:eastAsia="zh-CN"/>
        </w:rPr>
        <w:t>可持续智慧城市及社区</w:t>
      </w:r>
      <w:r w:rsidRPr="003C239B">
        <w:rPr>
          <w:rFonts w:cstheme="minorHAnsi"/>
          <w:lang w:eastAsia="zh-CN"/>
        </w:rPr>
        <w:t>、数字孪生以及物联网系统的研究，并未充分解决</w:t>
      </w:r>
      <w:r w:rsidR="0086640A" w:rsidRPr="003C239B">
        <w:rPr>
          <w:rFonts w:cstheme="minorHAnsi"/>
          <w:lang w:eastAsia="zh-CN"/>
        </w:rPr>
        <w:t>AI</w:t>
      </w:r>
      <w:r w:rsidRPr="003C239B">
        <w:rPr>
          <w:rFonts w:cstheme="minorHAnsi"/>
          <w:lang w:eastAsia="zh-CN"/>
        </w:rPr>
        <w:t>赋能城市系统和服务所需</w:t>
      </w:r>
      <w:r w:rsidR="00926161" w:rsidRPr="003C239B">
        <w:rPr>
          <w:rFonts w:cstheme="minorHAnsi"/>
          <w:lang w:val="en-US" w:eastAsia="zh-CN"/>
        </w:rPr>
        <w:t>要</w:t>
      </w:r>
      <w:r w:rsidRPr="003C239B">
        <w:rPr>
          <w:rFonts w:cstheme="minorHAnsi"/>
          <w:lang w:eastAsia="zh-CN"/>
        </w:rPr>
        <w:t>的整合问题。</w:t>
      </w:r>
      <w:r w:rsidR="00011496" w:rsidRPr="003C239B">
        <w:rPr>
          <w:rFonts w:cstheme="minorHAnsi"/>
          <w:lang w:eastAsia="zh-CN"/>
        </w:rPr>
        <w:t>这包括必要的</w:t>
      </w:r>
      <w:r w:rsidR="00926161" w:rsidRPr="003C239B">
        <w:rPr>
          <w:rFonts w:cstheme="minorHAnsi"/>
          <w:lang w:eastAsia="zh-CN"/>
        </w:rPr>
        <w:t>界面</w:t>
      </w:r>
      <w:r w:rsidR="00011496" w:rsidRPr="003C239B">
        <w:rPr>
          <w:rFonts w:cstheme="minorHAnsi"/>
          <w:lang w:eastAsia="zh-CN"/>
        </w:rPr>
        <w:t>、互操作性、协调机制和框架，以使</w:t>
      </w:r>
      <w:r w:rsidR="0086640A" w:rsidRPr="003C239B">
        <w:rPr>
          <w:rFonts w:cstheme="minorHAnsi"/>
          <w:lang w:eastAsia="zh-CN"/>
        </w:rPr>
        <w:t>AI</w:t>
      </w:r>
      <w:r w:rsidR="00011496" w:rsidRPr="003C239B">
        <w:rPr>
          <w:rFonts w:cstheme="minorHAnsi"/>
          <w:lang w:eastAsia="zh-CN"/>
        </w:rPr>
        <w:t>技术能够在城市规模部署中与物联网、数字孪生以及</w:t>
      </w:r>
      <w:r w:rsidR="008376BB" w:rsidRPr="003C239B">
        <w:rPr>
          <w:rFonts w:cstheme="minorHAnsi"/>
          <w:lang w:eastAsia="zh-CN"/>
        </w:rPr>
        <w:t>可持续智慧城市及社区</w:t>
      </w:r>
      <w:r w:rsidR="00011496" w:rsidRPr="003C239B">
        <w:rPr>
          <w:rFonts w:cstheme="minorHAnsi"/>
          <w:lang w:eastAsia="zh-CN"/>
        </w:rPr>
        <w:t>的系统和服务进行</w:t>
      </w:r>
      <w:r w:rsidR="007D1EF4" w:rsidRPr="003C239B">
        <w:rPr>
          <w:rFonts w:cstheme="minorHAnsi"/>
          <w:lang w:eastAsia="zh-CN"/>
        </w:rPr>
        <w:t>连贯</w:t>
      </w:r>
      <w:r w:rsidR="00011496" w:rsidRPr="003C239B">
        <w:rPr>
          <w:rFonts w:cstheme="minorHAnsi"/>
          <w:lang w:eastAsia="zh-CN"/>
        </w:rPr>
        <w:t>、安全、有效的</w:t>
      </w:r>
      <w:r w:rsidRPr="003C239B">
        <w:rPr>
          <w:rFonts w:cstheme="minorHAnsi"/>
          <w:lang w:eastAsia="zh-CN"/>
        </w:rPr>
        <w:t>整合</w:t>
      </w:r>
      <w:r w:rsidR="00011496" w:rsidRPr="003C239B">
        <w:rPr>
          <w:rFonts w:cstheme="minorHAnsi"/>
          <w:lang w:eastAsia="zh-CN"/>
        </w:rPr>
        <w:t>。</w:t>
      </w:r>
    </w:p>
    <w:p w14:paraId="4E094048" w14:textId="324A227F" w:rsidR="001221D7" w:rsidRPr="003C239B" w:rsidRDefault="00011496" w:rsidP="00C423F0">
      <w:pPr>
        <w:ind w:firstLineChars="200" w:firstLine="440"/>
        <w:rPr>
          <w:rFonts w:cstheme="minorHAnsi"/>
          <w:lang w:eastAsia="zh-CN"/>
        </w:rPr>
      </w:pPr>
      <w:r w:rsidRPr="003C239B">
        <w:rPr>
          <w:rFonts w:cstheme="minorHAnsi"/>
          <w:lang w:eastAsia="zh-CN"/>
        </w:rPr>
        <w:t>该焦点组</w:t>
      </w:r>
      <w:r w:rsidR="00C423F0" w:rsidRPr="003C239B">
        <w:rPr>
          <w:rFonts w:cstheme="minorHAnsi"/>
          <w:lang w:eastAsia="zh-CN"/>
        </w:rPr>
        <w:t>将</w:t>
      </w:r>
      <w:r w:rsidRPr="003C239B">
        <w:rPr>
          <w:rFonts w:cstheme="minorHAnsi"/>
          <w:lang w:eastAsia="zh-CN"/>
        </w:rPr>
        <w:t>提供一个全球</w:t>
      </w:r>
      <w:r w:rsidR="00163F25" w:rsidRPr="003C239B">
        <w:rPr>
          <w:rFonts w:cstheme="minorHAnsi"/>
          <w:lang w:eastAsia="zh-CN"/>
        </w:rPr>
        <w:t>性</w:t>
      </w:r>
      <w:r w:rsidRPr="003C239B">
        <w:rPr>
          <w:rFonts w:cstheme="minorHAnsi"/>
          <w:lang w:eastAsia="zh-CN"/>
        </w:rPr>
        <w:t>预标准化平台，以</w:t>
      </w:r>
      <w:r w:rsidR="00C423F0" w:rsidRPr="003C239B">
        <w:rPr>
          <w:rFonts w:cstheme="minorHAnsi"/>
          <w:lang w:eastAsia="zh-CN"/>
        </w:rPr>
        <w:t>达成共识</w:t>
      </w:r>
      <w:r w:rsidRPr="003C239B">
        <w:rPr>
          <w:rFonts w:cstheme="minorHAnsi"/>
          <w:lang w:eastAsia="zh-CN"/>
        </w:rPr>
        <w:t>，找出差距，并为</w:t>
      </w:r>
      <w:r w:rsidR="00C423F0" w:rsidRPr="003C239B">
        <w:rPr>
          <w:rFonts w:cstheme="minorHAnsi"/>
          <w:lang w:eastAsia="zh-CN"/>
        </w:rPr>
        <w:t>将来</w:t>
      </w:r>
      <w:r w:rsidRPr="003C239B">
        <w:rPr>
          <w:rFonts w:cstheme="minorHAnsi"/>
          <w:lang w:eastAsia="zh-CN"/>
        </w:rPr>
        <w:t>ITU-T</w:t>
      </w:r>
      <w:r w:rsidRPr="003C239B">
        <w:rPr>
          <w:rFonts w:cstheme="minorHAnsi"/>
          <w:lang w:eastAsia="zh-CN"/>
        </w:rPr>
        <w:t>第</w:t>
      </w:r>
      <w:r w:rsidRPr="003C239B">
        <w:rPr>
          <w:rFonts w:cstheme="minorHAnsi"/>
          <w:lang w:eastAsia="zh-CN"/>
        </w:rPr>
        <w:t>20</w:t>
      </w:r>
      <w:r w:rsidRPr="003C239B">
        <w:rPr>
          <w:rFonts w:cstheme="minorHAnsi"/>
          <w:lang w:eastAsia="zh-CN"/>
        </w:rPr>
        <w:t>研究组</w:t>
      </w:r>
      <w:r w:rsidR="00C423F0" w:rsidRPr="003C239B">
        <w:rPr>
          <w:rFonts w:cstheme="minorHAnsi"/>
          <w:lang w:eastAsia="zh-CN"/>
        </w:rPr>
        <w:t>编写</w:t>
      </w:r>
      <w:r w:rsidR="00C423F0" w:rsidRPr="003C239B">
        <w:rPr>
          <w:rFonts w:cstheme="minorHAnsi"/>
          <w:lang w:eastAsia="zh-CN"/>
        </w:rPr>
        <w:t>ITU-T</w:t>
      </w:r>
      <w:r w:rsidRPr="003C239B">
        <w:rPr>
          <w:rFonts w:cstheme="minorHAnsi"/>
          <w:lang w:eastAsia="zh-CN"/>
        </w:rPr>
        <w:t>建议</w:t>
      </w:r>
      <w:r w:rsidR="00C423F0" w:rsidRPr="003C239B">
        <w:rPr>
          <w:rFonts w:cstheme="minorHAnsi"/>
          <w:lang w:eastAsia="zh-CN"/>
        </w:rPr>
        <w:t>书</w:t>
      </w:r>
      <w:r w:rsidRPr="003C239B">
        <w:rPr>
          <w:rFonts w:cstheme="minorHAnsi"/>
          <w:lang w:eastAsia="zh-CN"/>
        </w:rPr>
        <w:t>奠定基础。</w:t>
      </w:r>
    </w:p>
    <w:p w14:paraId="3FD107C7" w14:textId="6647E1D0" w:rsidR="00CB7F24" w:rsidRPr="00011496" w:rsidRDefault="00CB7F24" w:rsidP="003C239B">
      <w:pPr>
        <w:pStyle w:val="Heading1"/>
        <w:rPr>
          <w:szCs w:val="22"/>
          <w:lang w:eastAsia="zh-CN"/>
        </w:rPr>
      </w:pPr>
      <w:r w:rsidRPr="00011496">
        <w:rPr>
          <w:lang w:eastAsia="zh-CN"/>
        </w:rPr>
        <w:t>2</w:t>
      </w:r>
      <w:r w:rsidRPr="00011496">
        <w:rPr>
          <w:lang w:eastAsia="zh-CN"/>
        </w:rPr>
        <w:tab/>
      </w:r>
      <w:r w:rsidR="001221D7" w:rsidRPr="00011496">
        <w:rPr>
          <w:lang w:val="zh-CN" w:eastAsia="zh-CN"/>
        </w:rPr>
        <w:t>范围</w:t>
      </w:r>
    </w:p>
    <w:p w14:paraId="56F6EEC4" w14:textId="392007F7" w:rsidR="001221D7" w:rsidRPr="0047175B" w:rsidRDefault="00011496" w:rsidP="0047175B">
      <w:pPr>
        <w:ind w:firstLineChars="200" w:firstLine="440"/>
        <w:rPr>
          <w:lang w:eastAsia="zh-CN"/>
        </w:rPr>
      </w:pPr>
      <w:r w:rsidRPr="0047175B">
        <w:rPr>
          <w:lang w:eastAsia="zh-CN"/>
        </w:rPr>
        <w:t>该焦点组</w:t>
      </w:r>
      <w:r w:rsidR="00926161" w:rsidRPr="0047175B">
        <w:rPr>
          <w:lang w:eastAsia="zh-CN"/>
        </w:rPr>
        <w:t>根据全权代表大会第</w:t>
      </w:r>
      <w:r w:rsidR="00926161" w:rsidRPr="0047175B">
        <w:rPr>
          <w:lang w:eastAsia="zh-CN"/>
        </w:rPr>
        <w:t>214</w:t>
      </w:r>
      <w:r w:rsidR="00926161" w:rsidRPr="0047175B">
        <w:rPr>
          <w:lang w:eastAsia="zh-CN"/>
        </w:rPr>
        <w:t>号决议（</w:t>
      </w:r>
      <w:r w:rsidR="00926161" w:rsidRPr="0047175B">
        <w:rPr>
          <w:lang w:eastAsia="zh-CN"/>
        </w:rPr>
        <w:t>2022</w:t>
      </w:r>
      <w:r w:rsidR="00926161" w:rsidRPr="0047175B">
        <w:rPr>
          <w:lang w:eastAsia="zh-CN"/>
        </w:rPr>
        <w:t>年</w:t>
      </w:r>
      <w:r w:rsidR="00926161" w:rsidRPr="0047175B">
        <w:rPr>
          <w:rFonts w:hint="eastAsia"/>
          <w:lang w:eastAsia="zh-CN"/>
        </w:rPr>
        <w:t>，</w:t>
      </w:r>
      <w:r w:rsidR="00926161" w:rsidRPr="0047175B">
        <w:rPr>
          <w:lang w:eastAsia="zh-CN"/>
        </w:rPr>
        <w:t>布加勒斯特）</w:t>
      </w:r>
      <w:r w:rsidRPr="0047175B">
        <w:rPr>
          <w:lang w:eastAsia="zh-CN"/>
        </w:rPr>
        <w:t>开展预标准化活动，以解决</w:t>
      </w:r>
      <w:r w:rsidR="0086640A">
        <w:rPr>
          <w:lang w:eastAsia="zh-CN"/>
        </w:rPr>
        <w:t>AI</w:t>
      </w:r>
      <w:r w:rsidRPr="0047175B">
        <w:rPr>
          <w:lang w:eastAsia="zh-CN"/>
        </w:rPr>
        <w:t>赋能城市系统和服务所需</w:t>
      </w:r>
      <w:r w:rsidR="00926161">
        <w:rPr>
          <w:rFonts w:hint="eastAsia"/>
          <w:lang w:eastAsia="zh-CN"/>
        </w:rPr>
        <w:t>要</w:t>
      </w:r>
      <w:r w:rsidRPr="0047175B">
        <w:rPr>
          <w:lang w:eastAsia="zh-CN"/>
        </w:rPr>
        <w:t>的</w:t>
      </w:r>
      <w:r w:rsidR="0010263F" w:rsidRPr="0047175B">
        <w:rPr>
          <w:rFonts w:hint="eastAsia"/>
          <w:lang w:eastAsia="zh-CN"/>
        </w:rPr>
        <w:t>整合问题</w:t>
      </w:r>
      <w:r w:rsidR="007D1EF4" w:rsidRPr="0047175B">
        <w:rPr>
          <w:rFonts w:hint="eastAsia"/>
          <w:lang w:eastAsia="zh-CN"/>
        </w:rPr>
        <w:t>，</w:t>
      </w:r>
      <w:r w:rsidRPr="0047175B">
        <w:rPr>
          <w:lang w:eastAsia="zh-CN"/>
        </w:rPr>
        <w:t>包括</w:t>
      </w:r>
      <w:r w:rsidR="00926161">
        <w:rPr>
          <w:rFonts w:hint="eastAsia"/>
          <w:lang w:eastAsia="zh-CN"/>
        </w:rPr>
        <w:t>实现</w:t>
      </w:r>
      <w:r w:rsidRPr="0047175B">
        <w:rPr>
          <w:lang w:eastAsia="zh-CN"/>
        </w:rPr>
        <w:t>现有和未来</w:t>
      </w:r>
      <w:r w:rsidR="0086640A">
        <w:rPr>
          <w:lang w:eastAsia="zh-CN"/>
        </w:rPr>
        <w:t>AI</w:t>
      </w:r>
      <w:r w:rsidRPr="0047175B">
        <w:rPr>
          <w:lang w:eastAsia="zh-CN"/>
        </w:rPr>
        <w:t>技术在城市规模部署中与物联网、数字孪生以及</w:t>
      </w:r>
      <w:r w:rsidR="008376BB">
        <w:rPr>
          <w:lang w:eastAsia="zh-CN"/>
        </w:rPr>
        <w:t>可持续智慧城市及社区</w:t>
      </w:r>
      <w:r w:rsidRPr="0047175B">
        <w:rPr>
          <w:lang w:eastAsia="zh-CN"/>
        </w:rPr>
        <w:t>的系统和服务进行</w:t>
      </w:r>
      <w:r w:rsidR="007D1EF4" w:rsidRPr="0047175B">
        <w:rPr>
          <w:rFonts w:hint="eastAsia"/>
          <w:lang w:eastAsia="zh-CN"/>
        </w:rPr>
        <w:t>连贯</w:t>
      </w:r>
      <w:r w:rsidRPr="0047175B">
        <w:rPr>
          <w:lang w:eastAsia="zh-CN"/>
        </w:rPr>
        <w:t>、安全和有效</w:t>
      </w:r>
      <w:r w:rsidR="007D1EF4" w:rsidRPr="0047175B">
        <w:rPr>
          <w:rFonts w:hint="eastAsia"/>
          <w:lang w:eastAsia="zh-CN"/>
        </w:rPr>
        <w:t>互操作</w:t>
      </w:r>
      <w:r w:rsidR="00926161">
        <w:rPr>
          <w:rFonts w:hint="eastAsia"/>
          <w:lang w:eastAsia="zh-CN"/>
        </w:rPr>
        <w:t>必不可少的要求、界面、协调机制和框架</w:t>
      </w:r>
      <w:r w:rsidRPr="0047175B">
        <w:rPr>
          <w:lang w:eastAsia="zh-CN"/>
        </w:rPr>
        <w:t>。</w:t>
      </w:r>
    </w:p>
    <w:p w14:paraId="5A32A90C" w14:textId="49F76ECD" w:rsidR="001221D7" w:rsidRPr="007B1D69" w:rsidRDefault="00011496" w:rsidP="007B1D69">
      <w:pPr>
        <w:ind w:firstLineChars="200" w:firstLine="440"/>
        <w:rPr>
          <w:lang w:eastAsia="zh-CN"/>
        </w:rPr>
      </w:pPr>
      <w:r w:rsidRPr="007B1D69">
        <w:rPr>
          <w:lang w:eastAsia="zh-CN"/>
        </w:rPr>
        <w:t>焦点组将探讨以下方面：</w:t>
      </w:r>
    </w:p>
    <w:p w14:paraId="648C1503" w14:textId="39FE8F6C" w:rsidR="001221D7" w:rsidRPr="00011496" w:rsidRDefault="001221D7" w:rsidP="003C239B">
      <w:pPr>
        <w:pStyle w:val="enumlev1"/>
        <w:tabs>
          <w:tab w:val="clear" w:pos="1191"/>
        </w:tabs>
        <w:ind w:left="798" w:hanging="798"/>
        <w:rPr>
          <w:rFonts w:cstheme="minorHAnsi"/>
          <w:color w:val="000000"/>
          <w:szCs w:val="24"/>
          <w:lang w:eastAsia="zh-CN"/>
        </w:rPr>
      </w:pPr>
      <w:r w:rsidRPr="00011496">
        <w:rPr>
          <w:rFonts w:cstheme="minorHAnsi"/>
          <w:color w:val="000000"/>
          <w:szCs w:val="24"/>
          <w:lang w:eastAsia="zh-CN"/>
        </w:rPr>
        <w:t>–</w:t>
      </w:r>
      <w:r w:rsidRPr="00011496">
        <w:rPr>
          <w:rFonts w:cstheme="minorHAnsi"/>
          <w:color w:val="000000"/>
          <w:szCs w:val="24"/>
          <w:lang w:eastAsia="zh-CN"/>
        </w:rPr>
        <w:tab/>
      </w:r>
      <w:r w:rsidR="007B1D69">
        <w:rPr>
          <w:rFonts w:cstheme="minorHAnsi" w:hint="eastAsia"/>
          <w:lang w:eastAsia="zh-CN"/>
        </w:rPr>
        <w:t>与</w:t>
      </w:r>
      <w:r w:rsidR="00926161">
        <w:rPr>
          <w:rFonts w:cstheme="minorHAnsi" w:hint="eastAsia"/>
          <w:lang w:eastAsia="zh-CN"/>
        </w:rPr>
        <w:t>将</w:t>
      </w:r>
      <w:r w:rsidR="0086640A">
        <w:rPr>
          <w:rFonts w:cstheme="minorHAnsi" w:hint="eastAsia"/>
          <w:lang w:eastAsia="zh-CN"/>
        </w:rPr>
        <w:t>AI</w:t>
      </w:r>
      <w:r w:rsidR="00926161">
        <w:rPr>
          <w:rFonts w:cstheme="minorHAnsi" w:hint="eastAsia"/>
          <w:lang w:eastAsia="zh-CN"/>
        </w:rPr>
        <w:t>用于</w:t>
      </w:r>
      <w:r w:rsidR="008376BB">
        <w:rPr>
          <w:rFonts w:cstheme="minorHAnsi"/>
          <w:color w:val="000000"/>
          <w:szCs w:val="24"/>
          <w:lang w:eastAsia="zh-CN"/>
        </w:rPr>
        <w:t>可持续智慧城市及社区</w:t>
      </w:r>
      <w:r w:rsidR="00011496" w:rsidRPr="00011496">
        <w:rPr>
          <w:rFonts w:cstheme="minorHAnsi"/>
          <w:color w:val="000000"/>
          <w:szCs w:val="24"/>
          <w:lang w:eastAsia="zh-CN"/>
        </w:rPr>
        <w:t>、</w:t>
      </w:r>
      <w:r w:rsidR="0086640A">
        <w:rPr>
          <w:rFonts w:cstheme="minorHAnsi"/>
          <w:color w:val="000000"/>
          <w:szCs w:val="24"/>
          <w:lang w:eastAsia="zh-CN"/>
        </w:rPr>
        <w:t>AI</w:t>
      </w:r>
      <w:r w:rsidR="00011496" w:rsidRPr="00011496">
        <w:rPr>
          <w:rFonts w:cstheme="minorHAnsi"/>
          <w:color w:val="000000"/>
          <w:szCs w:val="24"/>
          <w:lang w:eastAsia="zh-CN"/>
        </w:rPr>
        <w:t>赋能城市系统和服务</w:t>
      </w:r>
      <w:r w:rsidR="00926161">
        <w:rPr>
          <w:rFonts w:cstheme="minorHAnsi" w:hint="eastAsia"/>
          <w:color w:val="000000"/>
          <w:szCs w:val="24"/>
          <w:lang w:eastAsia="zh-CN"/>
        </w:rPr>
        <w:t>的</w:t>
      </w:r>
      <w:r w:rsidR="00011496" w:rsidRPr="00011496">
        <w:rPr>
          <w:rFonts w:cstheme="minorHAnsi"/>
          <w:color w:val="000000"/>
          <w:szCs w:val="24"/>
          <w:lang w:eastAsia="zh-CN"/>
        </w:rPr>
        <w:t>相关</w:t>
      </w:r>
      <w:r w:rsidR="007B1D69">
        <w:rPr>
          <w:rFonts w:cstheme="minorHAnsi" w:hint="eastAsia"/>
          <w:color w:val="000000"/>
          <w:szCs w:val="24"/>
          <w:lang w:eastAsia="zh-CN"/>
        </w:rPr>
        <w:t>定义</w:t>
      </w:r>
      <w:r w:rsidR="00011496" w:rsidRPr="00011496">
        <w:rPr>
          <w:rFonts w:cstheme="minorHAnsi"/>
          <w:color w:val="000000"/>
          <w:szCs w:val="24"/>
          <w:lang w:eastAsia="zh-CN"/>
        </w:rPr>
        <w:t>、术语、分类、概念和愿景，包括具有代表性的垂直跨领域用例；</w:t>
      </w:r>
    </w:p>
    <w:p w14:paraId="6D0F0441" w14:textId="75D106DC" w:rsidR="001221D7" w:rsidRPr="003C239B" w:rsidRDefault="001221D7" w:rsidP="003C239B">
      <w:pPr>
        <w:pStyle w:val="enumlev1"/>
        <w:tabs>
          <w:tab w:val="clear" w:pos="1191"/>
        </w:tabs>
        <w:ind w:left="798" w:hanging="798"/>
        <w:rPr>
          <w:rFonts w:cstheme="minorHAnsi"/>
          <w:color w:val="000000"/>
          <w:szCs w:val="24"/>
          <w:lang w:eastAsia="zh-CN"/>
        </w:rPr>
      </w:pPr>
      <w:r w:rsidRPr="00011496">
        <w:rPr>
          <w:rFonts w:cstheme="minorHAnsi"/>
          <w:color w:val="000000"/>
          <w:szCs w:val="24"/>
          <w:lang w:eastAsia="zh-CN"/>
        </w:rPr>
        <w:t>–</w:t>
      </w:r>
      <w:r w:rsidRPr="00011496">
        <w:rPr>
          <w:rFonts w:cstheme="minorHAnsi"/>
          <w:color w:val="000000"/>
          <w:szCs w:val="24"/>
          <w:lang w:eastAsia="zh-CN"/>
        </w:rPr>
        <w:tab/>
      </w:r>
      <w:r w:rsidR="00926161">
        <w:rPr>
          <w:rFonts w:cstheme="minorHAnsi" w:hint="eastAsia"/>
          <w:color w:val="000000"/>
          <w:szCs w:val="24"/>
          <w:lang w:eastAsia="zh-CN"/>
        </w:rPr>
        <w:t>用于</w:t>
      </w:r>
      <w:r w:rsidR="008376BB">
        <w:rPr>
          <w:rFonts w:cstheme="minorHAnsi"/>
          <w:color w:val="000000"/>
          <w:szCs w:val="24"/>
          <w:lang w:eastAsia="zh-CN"/>
        </w:rPr>
        <w:t>可持续智慧城市及社区</w:t>
      </w:r>
      <w:r w:rsidR="007B1D69">
        <w:rPr>
          <w:rFonts w:cstheme="minorHAnsi" w:hint="eastAsia"/>
          <w:color w:val="000000"/>
          <w:szCs w:val="24"/>
          <w:lang w:eastAsia="zh-CN"/>
        </w:rPr>
        <w:t>的</w:t>
      </w:r>
      <w:r w:rsidR="0086640A">
        <w:rPr>
          <w:rFonts w:cstheme="minorHAnsi"/>
          <w:color w:val="000000"/>
          <w:szCs w:val="24"/>
          <w:lang w:eastAsia="zh-CN"/>
        </w:rPr>
        <w:t>AI</w:t>
      </w:r>
      <w:r w:rsidR="00011496" w:rsidRPr="00011496">
        <w:rPr>
          <w:rFonts w:cstheme="minorHAnsi"/>
          <w:color w:val="000000"/>
          <w:szCs w:val="24"/>
          <w:lang w:eastAsia="zh-CN"/>
        </w:rPr>
        <w:t>技术的特点、要求和框架；</w:t>
      </w:r>
    </w:p>
    <w:p w14:paraId="74232E97" w14:textId="6F0123F3" w:rsidR="001221D7" w:rsidRPr="003C239B" w:rsidRDefault="001221D7" w:rsidP="003C239B">
      <w:pPr>
        <w:pStyle w:val="enumlev1"/>
        <w:tabs>
          <w:tab w:val="clear" w:pos="1191"/>
        </w:tabs>
        <w:ind w:left="798" w:hanging="798"/>
        <w:rPr>
          <w:rFonts w:cstheme="minorHAnsi"/>
          <w:color w:val="000000"/>
          <w:szCs w:val="24"/>
          <w:lang w:eastAsia="zh-CN"/>
        </w:rPr>
      </w:pPr>
      <w:r w:rsidRPr="00011496">
        <w:rPr>
          <w:rFonts w:cstheme="minorHAnsi"/>
          <w:color w:val="000000"/>
          <w:szCs w:val="24"/>
          <w:lang w:eastAsia="zh-CN"/>
        </w:rPr>
        <w:t>–</w:t>
      </w:r>
      <w:r w:rsidRPr="00011496">
        <w:rPr>
          <w:rFonts w:cstheme="minorHAnsi"/>
          <w:color w:val="000000"/>
          <w:szCs w:val="24"/>
          <w:lang w:eastAsia="zh-CN"/>
        </w:rPr>
        <w:tab/>
      </w:r>
      <w:r w:rsidR="0086640A">
        <w:rPr>
          <w:rFonts w:cstheme="minorHAnsi"/>
          <w:color w:val="000000"/>
          <w:szCs w:val="24"/>
          <w:lang w:eastAsia="zh-CN"/>
        </w:rPr>
        <w:t>AI</w:t>
      </w:r>
      <w:r w:rsidR="00E10138">
        <w:rPr>
          <w:rFonts w:cstheme="minorHAnsi" w:hint="eastAsia"/>
          <w:color w:val="000000"/>
          <w:szCs w:val="24"/>
          <w:lang w:eastAsia="zh-CN"/>
        </w:rPr>
        <w:t>赋能</w:t>
      </w:r>
      <w:r w:rsidR="00011496" w:rsidRPr="00011496">
        <w:rPr>
          <w:rFonts w:cstheme="minorHAnsi"/>
          <w:color w:val="000000"/>
          <w:szCs w:val="24"/>
          <w:lang w:eastAsia="zh-CN"/>
        </w:rPr>
        <w:t>的城市系统和服务的架构框架和参考模型，以实现跨垂直领域的互操作和可扩展部署；</w:t>
      </w:r>
    </w:p>
    <w:p w14:paraId="04BF562A" w14:textId="3F41F392" w:rsidR="001221D7" w:rsidRPr="00011496" w:rsidRDefault="001221D7" w:rsidP="003C239B">
      <w:pPr>
        <w:pStyle w:val="enumlev1"/>
        <w:tabs>
          <w:tab w:val="clear" w:pos="1191"/>
        </w:tabs>
        <w:ind w:left="798" w:hanging="798"/>
        <w:rPr>
          <w:rFonts w:cstheme="minorHAnsi"/>
          <w:color w:val="000000"/>
          <w:szCs w:val="24"/>
          <w:lang w:eastAsia="zh-CN"/>
        </w:rPr>
      </w:pPr>
      <w:r w:rsidRPr="00011496">
        <w:rPr>
          <w:rFonts w:cstheme="minorHAnsi"/>
          <w:color w:val="000000"/>
          <w:szCs w:val="24"/>
          <w:lang w:eastAsia="zh-CN"/>
        </w:rPr>
        <w:t>–</w:t>
      </w:r>
      <w:r w:rsidRPr="00011496">
        <w:rPr>
          <w:rFonts w:cstheme="minorHAnsi"/>
          <w:color w:val="000000"/>
          <w:szCs w:val="24"/>
          <w:lang w:eastAsia="zh-CN"/>
        </w:rPr>
        <w:tab/>
      </w:r>
      <w:r w:rsidR="0086640A">
        <w:rPr>
          <w:rFonts w:cstheme="minorHAnsi"/>
          <w:color w:val="000000"/>
          <w:szCs w:val="24"/>
          <w:lang w:eastAsia="zh-CN"/>
        </w:rPr>
        <w:t>AI</w:t>
      </w:r>
      <w:r w:rsidR="00011496" w:rsidRPr="00011496">
        <w:rPr>
          <w:rFonts w:cstheme="minorHAnsi"/>
          <w:color w:val="000000"/>
          <w:szCs w:val="24"/>
          <w:lang w:eastAsia="zh-CN"/>
        </w:rPr>
        <w:t>技术</w:t>
      </w:r>
      <w:r w:rsidR="00E87D66">
        <w:rPr>
          <w:rFonts w:cstheme="minorHAnsi" w:hint="eastAsia"/>
          <w:color w:val="000000"/>
          <w:szCs w:val="24"/>
          <w:lang w:eastAsia="zh-CN"/>
        </w:rPr>
        <w:t>赋能</w:t>
      </w:r>
      <w:r w:rsidR="00BD6CB1">
        <w:rPr>
          <w:rFonts w:cstheme="minorHAnsi" w:hint="eastAsia"/>
          <w:color w:val="000000"/>
          <w:szCs w:val="24"/>
          <w:lang w:eastAsia="zh-CN"/>
        </w:rPr>
        <w:t>的、</w:t>
      </w:r>
      <w:r w:rsidR="00926161">
        <w:rPr>
          <w:rFonts w:cstheme="minorHAnsi" w:hint="eastAsia"/>
          <w:color w:val="000000"/>
          <w:szCs w:val="24"/>
          <w:lang w:eastAsia="zh-CN"/>
        </w:rPr>
        <w:t>用于</w:t>
      </w:r>
      <w:r w:rsidR="008376BB">
        <w:rPr>
          <w:rFonts w:cstheme="minorHAnsi"/>
          <w:color w:val="000000"/>
          <w:szCs w:val="24"/>
          <w:lang w:eastAsia="zh-CN"/>
        </w:rPr>
        <w:t>可持续智慧城市及社区</w:t>
      </w:r>
      <w:r w:rsidR="00BD6CB1">
        <w:rPr>
          <w:rFonts w:cstheme="minorHAnsi" w:hint="eastAsia"/>
          <w:color w:val="000000"/>
          <w:szCs w:val="24"/>
          <w:lang w:eastAsia="zh-CN"/>
        </w:rPr>
        <w:t>跨</w:t>
      </w:r>
      <w:r w:rsidR="00011496" w:rsidRPr="00011496">
        <w:rPr>
          <w:rFonts w:cstheme="minorHAnsi"/>
          <w:color w:val="000000"/>
          <w:szCs w:val="24"/>
          <w:lang w:eastAsia="zh-CN"/>
        </w:rPr>
        <w:t>城市</w:t>
      </w:r>
      <w:r w:rsidR="00E10138">
        <w:rPr>
          <w:rFonts w:cstheme="minorHAnsi" w:hint="eastAsia"/>
          <w:color w:val="000000"/>
          <w:szCs w:val="24"/>
          <w:lang w:eastAsia="zh-CN"/>
        </w:rPr>
        <w:t>运行</w:t>
      </w:r>
      <w:r w:rsidR="00011496" w:rsidRPr="00011496">
        <w:rPr>
          <w:rFonts w:cstheme="minorHAnsi"/>
          <w:color w:val="000000"/>
          <w:szCs w:val="24"/>
          <w:lang w:eastAsia="zh-CN"/>
        </w:rPr>
        <w:t>系统</w:t>
      </w:r>
      <w:r w:rsidR="00E10138">
        <w:rPr>
          <w:rFonts w:cstheme="minorHAnsi" w:hint="eastAsia"/>
          <w:color w:val="000000"/>
          <w:szCs w:val="24"/>
          <w:lang w:eastAsia="zh-CN"/>
        </w:rPr>
        <w:t>的</w:t>
      </w:r>
      <w:r w:rsidR="00011496" w:rsidRPr="00011496">
        <w:rPr>
          <w:rFonts w:cstheme="minorHAnsi"/>
          <w:color w:val="000000"/>
          <w:szCs w:val="24"/>
          <w:lang w:eastAsia="zh-CN"/>
        </w:rPr>
        <w:t>互操作性和协调机制，包括最低互操作性机制（</w:t>
      </w:r>
      <w:r w:rsidR="00011496" w:rsidRPr="00011496">
        <w:rPr>
          <w:rFonts w:cstheme="minorHAnsi"/>
          <w:color w:val="000000"/>
          <w:szCs w:val="24"/>
          <w:lang w:eastAsia="zh-CN"/>
        </w:rPr>
        <w:t>MIM</w:t>
      </w:r>
      <w:r w:rsidR="00011496" w:rsidRPr="00011496">
        <w:rPr>
          <w:rFonts w:cstheme="minorHAnsi"/>
          <w:color w:val="000000"/>
          <w:szCs w:val="24"/>
          <w:lang w:eastAsia="zh-CN"/>
        </w:rPr>
        <w:t>）；</w:t>
      </w:r>
    </w:p>
    <w:p w14:paraId="3B592DC0" w14:textId="32FE7F27" w:rsidR="001221D7" w:rsidRPr="003C239B" w:rsidRDefault="001221D7" w:rsidP="003C239B">
      <w:pPr>
        <w:pStyle w:val="enumlev1"/>
        <w:tabs>
          <w:tab w:val="clear" w:pos="1191"/>
        </w:tabs>
        <w:ind w:left="798" w:hanging="798"/>
        <w:rPr>
          <w:rFonts w:cstheme="minorHAnsi"/>
          <w:color w:val="000000"/>
          <w:szCs w:val="24"/>
          <w:lang w:eastAsia="zh-CN"/>
        </w:rPr>
      </w:pPr>
      <w:r w:rsidRPr="00011496">
        <w:rPr>
          <w:rFonts w:cstheme="minorHAnsi"/>
          <w:color w:val="000000"/>
          <w:szCs w:val="24"/>
          <w:lang w:eastAsia="zh-CN"/>
        </w:rPr>
        <w:t>–</w:t>
      </w:r>
      <w:r w:rsidRPr="00011496">
        <w:rPr>
          <w:rFonts w:cstheme="minorHAnsi"/>
          <w:color w:val="000000"/>
          <w:szCs w:val="24"/>
          <w:lang w:eastAsia="zh-CN"/>
        </w:rPr>
        <w:tab/>
      </w:r>
      <w:r w:rsidR="00E10138" w:rsidRPr="003C239B">
        <w:rPr>
          <w:rFonts w:cstheme="minorHAnsi" w:hint="eastAsia"/>
          <w:color w:val="000000"/>
          <w:szCs w:val="24"/>
          <w:lang w:eastAsia="zh-CN"/>
        </w:rPr>
        <w:t>与</w:t>
      </w:r>
      <w:r w:rsidR="0086640A" w:rsidRPr="003C239B">
        <w:rPr>
          <w:rFonts w:cstheme="minorHAnsi"/>
          <w:color w:val="000000"/>
          <w:szCs w:val="24"/>
          <w:lang w:eastAsia="zh-CN"/>
        </w:rPr>
        <w:t>AI</w:t>
      </w:r>
      <w:r w:rsidR="00011496" w:rsidRPr="003C239B">
        <w:rPr>
          <w:rFonts w:cstheme="minorHAnsi"/>
          <w:color w:val="000000"/>
          <w:szCs w:val="24"/>
          <w:lang w:eastAsia="zh-CN"/>
        </w:rPr>
        <w:t>赋能城市系统和服务中监督和控制机制</w:t>
      </w:r>
      <w:r w:rsidR="00E10138" w:rsidRPr="003C239B">
        <w:rPr>
          <w:rFonts w:cstheme="minorHAnsi" w:hint="eastAsia"/>
          <w:color w:val="000000"/>
          <w:szCs w:val="24"/>
          <w:lang w:eastAsia="zh-CN"/>
        </w:rPr>
        <w:t>相关</w:t>
      </w:r>
      <w:r w:rsidR="00011496" w:rsidRPr="003C239B">
        <w:rPr>
          <w:rFonts w:cstheme="minorHAnsi"/>
          <w:color w:val="000000"/>
          <w:szCs w:val="24"/>
          <w:lang w:eastAsia="zh-CN"/>
        </w:rPr>
        <w:t>的</w:t>
      </w:r>
      <w:r w:rsidR="00BD6CB1" w:rsidRPr="003C239B">
        <w:rPr>
          <w:rFonts w:cstheme="minorHAnsi" w:hint="eastAsia"/>
          <w:color w:val="000000"/>
          <w:szCs w:val="24"/>
          <w:lang w:eastAsia="zh-CN"/>
        </w:rPr>
        <w:t>要求考虑</w:t>
      </w:r>
      <w:r w:rsidR="00011496" w:rsidRPr="003C239B">
        <w:rPr>
          <w:rFonts w:cstheme="minorHAnsi"/>
          <w:color w:val="000000"/>
          <w:szCs w:val="24"/>
          <w:lang w:eastAsia="zh-CN"/>
        </w:rPr>
        <w:t>，</w:t>
      </w:r>
      <w:r w:rsidR="00BD6CB1" w:rsidRPr="003C239B">
        <w:rPr>
          <w:rFonts w:cstheme="minorHAnsi" w:hint="eastAsia"/>
          <w:color w:val="000000"/>
          <w:szCs w:val="24"/>
          <w:lang w:eastAsia="zh-CN"/>
        </w:rPr>
        <w:t>兼顾</w:t>
      </w:r>
      <w:r w:rsidR="00011496" w:rsidRPr="003C239B">
        <w:rPr>
          <w:rFonts w:cstheme="minorHAnsi"/>
          <w:color w:val="000000"/>
          <w:szCs w:val="24"/>
          <w:lang w:eastAsia="zh-CN"/>
        </w:rPr>
        <w:t>服务</w:t>
      </w:r>
      <w:r w:rsidR="00E87D66" w:rsidRPr="003C239B">
        <w:rPr>
          <w:rFonts w:cstheme="minorHAnsi" w:hint="eastAsia"/>
          <w:color w:val="000000"/>
          <w:szCs w:val="24"/>
          <w:lang w:eastAsia="zh-CN"/>
        </w:rPr>
        <w:t>的</w:t>
      </w:r>
      <w:r w:rsidR="00E10138" w:rsidRPr="003C239B">
        <w:rPr>
          <w:rFonts w:cstheme="minorHAnsi" w:hint="eastAsia"/>
          <w:color w:val="000000"/>
          <w:szCs w:val="24"/>
          <w:lang w:eastAsia="zh-CN"/>
        </w:rPr>
        <w:t>重要</w:t>
      </w:r>
      <w:r w:rsidR="00011496" w:rsidRPr="003C239B">
        <w:rPr>
          <w:rFonts w:cstheme="minorHAnsi"/>
          <w:color w:val="000000"/>
          <w:szCs w:val="24"/>
          <w:lang w:eastAsia="zh-CN"/>
        </w:rPr>
        <w:t>性和运行要求；</w:t>
      </w:r>
    </w:p>
    <w:p w14:paraId="673CE3D5" w14:textId="63B937D7" w:rsidR="001221D7" w:rsidRPr="003C239B" w:rsidRDefault="001221D7" w:rsidP="003C239B">
      <w:pPr>
        <w:pStyle w:val="enumlev1"/>
        <w:tabs>
          <w:tab w:val="clear" w:pos="1191"/>
        </w:tabs>
        <w:ind w:left="798" w:hanging="798"/>
        <w:rPr>
          <w:rFonts w:cstheme="minorHAnsi"/>
          <w:color w:val="000000"/>
          <w:szCs w:val="24"/>
          <w:lang w:eastAsia="zh-CN"/>
        </w:rPr>
      </w:pPr>
      <w:r w:rsidRPr="00011496">
        <w:rPr>
          <w:rFonts w:cstheme="minorHAnsi"/>
          <w:color w:val="000000"/>
          <w:szCs w:val="24"/>
          <w:lang w:eastAsia="zh-CN"/>
        </w:rPr>
        <w:t>–</w:t>
      </w:r>
      <w:r w:rsidRPr="00011496">
        <w:rPr>
          <w:rFonts w:cstheme="minorHAnsi"/>
          <w:color w:val="000000"/>
          <w:szCs w:val="24"/>
          <w:lang w:eastAsia="zh-CN"/>
        </w:rPr>
        <w:tab/>
      </w:r>
      <w:r w:rsidR="00BD6CB1" w:rsidRPr="003C239B">
        <w:rPr>
          <w:rFonts w:cstheme="minorHAnsi" w:hint="eastAsia"/>
          <w:color w:val="000000"/>
          <w:szCs w:val="24"/>
          <w:lang w:eastAsia="zh-CN"/>
        </w:rPr>
        <w:t>将</w:t>
      </w:r>
      <w:r w:rsidR="0086640A" w:rsidRPr="003C239B">
        <w:rPr>
          <w:rFonts w:cstheme="minorHAnsi" w:hint="eastAsia"/>
          <w:color w:val="000000"/>
          <w:szCs w:val="24"/>
          <w:lang w:eastAsia="zh-CN"/>
        </w:rPr>
        <w:t>AI</w:t>
      </w:r>
      <w:r w:rsidR="00F22244" w:rsidRPr="003C239B">
        <w:rPr>
          <w:rFonts w:cstheme="minorHAnsi" w:hint="eastAsia"/>
          <w:color w:val="000000"/>
          <w:szCs w:val="24"/>
          <w:lang w:eastAsia="zh-CN"/>
        </w:rPr>
        <w:t>技术</w:t>
      </w:r>
      <w:r w:rsidR="00BD6CB1" w:rsidRPr="003C239B">
        <w:rPr>
          <w:rFonts w:cstheme="minorHAnsi" w:hint="eastAsia"/>
          <w:color w:val="000000"/>
          <w:szCs w:val="24"/>
          <w:lang w:eastAsia="zh-CN"/>
        </w:rPr>
        <w:t>用于</w:t>
      </w:r>
      <w:r w:rsidR="008376BB">
        <w:rPr>
          <w:rFonts w:cstheme="minorHAnsi"/>
          <w:color w:val="000000"/>
          <w:szCs w:val="24"/>
          <w:lang w:eastAsia="zh-CN"/>
        </w:rPr>
        <w:t>可持续智慧城市及社区</w:t>
      </w:r>
      <w:r w:rsidR="00011496" w:rsidRPr="00011496">
        <w:rPr>
          <w:rFonts w:cstheme="minorHAnsi"/>
          <w:color w:val="000000"/>
          <w:szCs w:val="24"/>
          <w:lang w:eastAsia="zh-CN"/>
        </w:rPr>
        <w:t>的数据</w:t>
      </w:r>
      <w:r w:rsidR="00F22244">
        <w:rPr>
          <w:rFonts w:cstheme="minorHAnsi" w:hint="eastAsia"/>
          <w:color w:val="000000"/>
          <w:szCs w:val="24"/>
          <w:lang w:eastAsia="zh-CN"/>
        </w:rPr>
        <w:t>问题</w:t>
      </w:r>
      <w:r w:rsidR="00011496" w:rsidRPr="00011496">
        <w:rPr>
          <w:rFonts w:cstheme="minorHAnsi"/>
          <w:color w:val="000000"/>
          <w:szCs w:val="24"/>
          <w:lang w:eastAsia="zh-CN"/>
        </w:rPr>
        <w:t>，包括</w:t>
      </w:r>
      <w:r w:rsidR="00F22244">
        <w:rPr>
          <w:rFonts w:cstheme="minorHAnsi" w:hint="eastAsia"/>
          <w:color w:val="000000"/>
          <w:szCs w:val="24"/>
          <w:lang w:eastAsia="zh-CN"/>
        </w:rPr>
        <w:t>对</w:t>
      </w:r>
      <w:r w:rsidR="00011496" w:rsidRPr="00011496">
        <w:rPr>
          <w:rFonts w:cstheme="minorHAnsi"/>
          <w:color w:val="000000"/>
          <w:szCs w:val="24"/>
          <w:lang w:eastAsia="zh-CN"/>
        </w:rPr>
        <w:t>互操作性、数据共享、质量和生命周期</w:t>
      </w:r>
      <w:r w:rsidR="00F22244">
        <w:rPr>
          <w:rFonts w:cstheme="minorHAnsi" w:hint="eastAsia"/>
          <w:color w:val="000000"/>
          <w:szCs w:val="24"/>
          <w:lang w:eastAsia="zh-CN"/>
        </w:rPr>
        <w:t>的</w:t>
      </w:r>
      <w:r w:rsidR="00011496" w:rsidRPr="00011496">
        <w:rPr>
          <w:rFonts w:cstheme="minorHAnsi"/>
          <w:color w:val="000000"/>
          <w:szCs w:val="24"/>
          <w:lang w:eastAsia="zh-CN"/>
        </w:rPr>
        <w:t>考虑；</w:t>
      </w:r>
    </w:p>
    <w:p w14:paraId="25FD4E5A" w14:textId="3FC9BE51" w:rsidR="001221D7" w:rsidRPr="00011496" w:rsidRDefault="001221D7" w:rsidP="003C239B">
      <w:pPr>
        <w:pStyle w:val="enumlev1"/>
        <w:tabs>
          <w:tab w:val="clear" w:pos="1191"/>
        </w:tabs>
        <w:ind w:left="798" w:hanging="798"/>
        <w:rPr>
          <w:rFonts w:cstheme="minorHAnsi"/>
          <w:color w:val="000000"/>
          <w:szCs w:val="24"/>
          <w:lang w:eastAsia="zh-CN"/>
        </w:rPr>
      </w:pPr>
      <w:r w:rsidRPr="00011496">
        <w:rPr>
          <w:rFonts w:cstheme="minorHAnsi"/>
          <w:color w:val="000000"/>
          <w:szCs w:val="24"/>
          <w:lang w:eastAsia="zh-CN"/>
        </w:rPr>
        <w:t>–</w:t>
      </w:r>
      <w:r w:rsidRPr="00011496">
        <w:rPr>
          <w:rFonts w:cstheme="minorHAnsi"/>
          <w:color w:val="000000"/>
          <w:szCs w:val="24"/>
          <w:lang w:eastAsia="zh-CN"/>
        </w:rPr>
        <w:tab/>
      </w:r>
      <w:r w:rsidR="00BD6CB1">
        <w:rPr>
          <w:rFonts w:cstheme="minorHAnsi" w:hint="eastAsia"/>
          <w:color w:val="000000"/>
          <w:szCs w:val="24"/>
          <w:lang w:eastAsia="zh-CN"/>
        </w:rPr>
        <w:t>将</w:t>
      </w:r>
      <w:r w:rsidR="0086640A">
        <w:rPr>
          <w:rFonts w:cstheme="minorHAnsi"/>
          <w:color w:val="000000"/>
          <w:szCs w:val="24"/>
          <w:lang w:eastAsia="zh-CN"/>
        </w:rPr>
        <w:t>AI</w:t>
      </w:r>
      <w:r w:rsidR="00011496" w:rsidRPr="00011496">
        <w:rPr>
          <w:rFonts w:cstheme="minorHAnsi"/>
          <w:color w:val="000000"/>
          <w:szCs w:val="24"/>
          <w:lang w:eastAsia="zh-CN"/>
        </w:rPr>
        <w:t>技术</w:t>
      </w:r>
      <w:r w:rsidR="00BD6CB1" w:rsidRPr="003C239B">
        <w:rPr>
          <w:rFonts w:cstheme="minorHAnsi" w:hint="eastAsia"/>
          <w:color w:val="000000"/>
          <w:szCs w:val="24"/>
          <w:lang w:eastAsia="zh-CN"/>
        </w:rPr>
        <w:t>用于</w:t>
      </w:r>
      <w:r w:rsidR="008376BB">
        <w:rPr>
          <w:rFonts w:cstheme="minorHAnsi"/>
          <w:color w:val="000000"/>
          <w:szCs w:val="24"/>
          <w:lang w:eastAsia="zh-CN"/>
        </w:rPr>
        <w:t>可持续智慧城市及社区</w:t>
      </w:r>
      <w:r w:rsidR="00011496" w:rsidRPr="00011496">
        <w:rPr>
          <w:rFonts w:cstheme="minorHAnsi"/>
          <w:color w:val="000000"/>
          <w:szCs w:val="24"/>
          <w:lang w:eastAsia="zh-CN"/>
        </w:rPr>
        <w:t>的生命周期管理、评估和评价框架，包括基准测试、监测和国际可比性机制；</w:t>
      </w:r>
    </w:p>
    <w:p w14:paraId="01B3A2B9" w14:textId="6E11983F" w:rsidR="001221D7" w:rsidRPr="003C239B" w:rsidRDefault="001221D7" w:rsidP="003C239B">
      <w:pPr>
        <w:pStyle w:val="enumlev1"/>
        <w:tabs>
          <w:tab w:val="clear" w:pos="1191"/>
        </w:tabs>
        <w:ind w:left="798" w:hanging="798"/>
        <w:rPr>
          <w:rFonts w:cstheme="minorHAnsi"/>
          <w:color w:val="000000"/>
          <w:szCs w:val="24"/>
          <w:lang w:eastAsia="zh-CN"/>
        </w:rPr>
      </w:pPr>
      <w:r w:rsidRPr="00011496">
        <w:rPr>
          <w:rFonts w:cstheme="minorHAnsi"/>
          <w:color w:val="000000"/>
          <w:szCs w:val="24"/>
          <w:lang w:eastAsia="zh-CN"/>
        </w:rPr>
        <w:t>–</w:t>
      </w:r>
      <w:r w:rsidRPr="00011496">
        <w:rPr>
          <w:rFonts w:cstheme="minorHAnsi"/>
          <w:color w:val="000000"/>
          <w:szCs w:val="24"/>
          <w:lang w:eastAsia="zh-CN"/>
        </w:rPr>
        <w:tab/>
      </w:r>
      <w:r w:rsidR="00BD6CB1">
        <w:rPr>
          <w:rFonts w:cstheme="minorHAnsi" w:hint="eastAsia"/>
          <w:color w:val="000000"/>
          <w:szCs w:val="24"/>
          <w:lang w:eastAsia="zh-CN"/>
        </w:rPr>
        <w:t>将</w:t>
      </w:r>
      <w:r w:rsidR="0086640A">
        <w:rPr>
          <w:rFonts w:cstheme="minorHAnsi"/>
          <w:color w:val="000000"/>
          <w:szCs w:val="24"/>
          <w:lang w:eastAsia="zh-CN"/>
        </w:rPr>
        <w:t>AI</w:t>
      </w:r>
      <w:r w:rsidR="00011496" w:rsidRPr="00011496">
        <w:rPr>
          <w:rFonts w:cstheme="minorHAnsi"/>
          <w:color w:val="000000"/>
          <w:szCs w:val="24"/>
          <w:lang w:eastAsia="zh-CN"/>
        </w:rPr>
        <w:t>技术</w:t>
      </w:r>
      <w:r w:rsidR="00BD6CB1" w:rsidRPr="003C239B">
        <w:rPr>
          <w:rFonts w:cstheme="minorHAnsi" w:hint="eastAsia"/>
          <w:color w:val="000000"/>
          <w:szCs w:val="24"/>
          <w:lang w:eastAsia="zh-CN"/>
        </w:rPr>
        <w:t>用于</w:t>
      </w:r>
      <w:r w:rsidR="008376BB">
        <w:rPr>
          <w:rFonts w:cstheme="minorHAnsi"/>
          <w:color w:val="000000"/>
          <w:szCs w:val="24"/>
          <w:lang w:eastAsia="zh-CN"/>
        </w:rPr>
        <w:t>可持续智慧城市及社区</w:t>
      </w:r>
      <w:r w:rsidR="00011496" w:rsidRPr="00011496">
        <w:rPr>
          <w:rFonts w:cstheme="minorHAnsi"/>
          <w:color w:val="000000"/>
          <w:szCs w:val="24"/>
          <w:lang w:eastAsia="zh-CN"/>
        </w:rPr>
        <w:t>中的</w:t>
      </w:r>
      <w:r w:rsidR="00F22244">
        <w:rPr>
          <w:rFonts w:cstheme="minorHAnsi" w:hint="eastAsia"/>
          <w:color w:val="000000"/>
          <w:szCs w:val="24"/>
          <w:lang w:eastAsia="zh-CN"/>
        </w:rPr>
        <w:t>以人为本和包容性问题</w:t>
      </w:r>
      <w:r w:rsidR="00011496" w:rsidRPr="00011496">
        <w:rPr>
          <w:rFonts w:cstheme="minorHAnsi" w:hint="eastAsia"/>
          <w:color w:val="000000"/>
          <w:szCs w:val="24"/>
          <w:lang w:eastAsia="zh-CN"/>
        </w:rPr>
        <w:t>，</w:t>
      </w:r>
      <w:r w:rsidR="00011496" w:rsidRPr="00011496">
        <w:rPr>
          <w:rFonts w:cstheme="minorHAnsi"/>
          <w:color w:val="000000"/>
          <w:szCs w:val="24"/>
          <w:lang w:eastAsia="zh-CN"/>
        </w:rPr>
        <w:t>包括与物联网和可持续</w:t>
      </w:r>
      <w:r w:rsidR="00F22244" w:rsidRPr="00011496">
        <w:rPr>
          <w:rFonts w:cstheme="minorHAnsi"/>
          <w:color w:val="000000"/>
          <w:szCs w:val="24"/>
          <w:lang w:eastAsia="zh-CN"/>
        </w:rPr>
        <w:t>智慧</w:t>
      </w:r>
      <w:r w:rsidR="00011496" w:rsidRPr="00011496">
        <w:rPr>
          <w:rFonts w:cstheme="minorHAnsi"/>
          <w:color w:val="000000"/>
          <w:szCs w:val="24"/>
          <w:lang w:eastAsia="zh-CN"/>
        </w:rPr>
        <w:t>城市及社区相关的</w:t>
      </w:r>
      <w:r w:rsidR="00BD6CB1">
        <w:rPr>
          <w:rFonts w:cstheme="minorHAnsi" w:hint="eastAsia"/>
          <w:color w:val="000000"/>
          <w:szCs w:val="24"/>
          <w:lang w:eastAsia="zh-CN"/>
        </w:rPr>
        <w:t>无障碍性</w:t>
      </w:r>
      <w:r w:rsidR="00011496" w:rsidRPr="00011496">
        <w:rPr>
          <w:rFonts w:cstheme="minorHAnsi"/>
          <w:color w:val="000000"/>
          <w:szCs w:val="24"/>
          <w:lang w:eastAsia="zh-CN"/>
        </w:rPr>
        <w:t>和数字健康，以及城市服务中的人机协作；</w:t>
      </w:r>
    </w:p>
    <w:p w14:paraId="63764662" w14:textId="349AB39F" w:rsidR="001221D7" w:rsidRPr="003C239B" w:rsidRDefault="001221D7" w:rsidP="003C239B">
      <w:pPr>
        <w:pStyle w:val="enumlev1"/>
        <w:tabs>
          <w:tab w:val="clear" w:pos="1191"/>
        </w:tabs>
        <w:ind w:left="798" w:hanging="798"/>
        <w:rPr>
          <w:rFonts w:cstheme="minorHAnsi"/>
          <w:color w:val="000000"/>
          <w:szCs w:val="24"/>
          <w:lang w:eastAsia="zh-CN"/>
        </w:rPr>
      </w:pPr>
      <w:r w:rsidRPr="00011496">
        <w:rPr>
          <w:rFonts w:cstheme="minorHAnsi"/>
          <w:color w:val="000000"/>
          <w:szCs w:val="24"/>
          <w:lang w:eastAsia="zh-CN"/>
        </w:rPr>
        <w:t>–</w:t>
      </w:r>
      <w:r w:rsidRPr="00011496">
        <w:rPr>
          <w:rFonts w:cstheme="minorHAnsi"/>
          <w:color w:val="000000"/>
          <w:szCs w:val="24"/>
          <w:lang w:eastAsia="zh-CN"/>
        </w:rPr>
        <w:tab/>
      </w:r>
      <w:r w:rsidR="008376BB">
        <w:rPr>
          <w:rFonts w:cstheme="minorHAnsi"/>
          <w:color w:val="000000"/>
          <w:szCs w:val="24"/>
          <w:lang w:eastAsia="zh-CN"/>
        </w:rPr>
        <w:t>可持续智慧城市及社区</w:t>
      </w:r>
      <w:r w:rsidR="00BD6CB1">
        <w:rPr>
          <w:rFonts w:cstheme="minorHAnsi" w:hint="eastAsia"/>
          <w:color w:val="000000"/>
          <w:szCs w:val="24"/>
          <w:lang w:eastAsia="zh-CN"/>
        </w:rPr>
        <w:t>的</w:t>
      </w:r>
      <w:r w:rsidR="0086640A">
        <w:rPr>
          <w:rFonts w:cstheme="minorHAnsi"/>
          <w:color w:val="000000"/>
          <w:szCs w:val="24"/>
          <w:lang w:eastAsia="zh-CN"/>
        </w:rPr>
        <w:t>AI</w:t>
      </w:r>
      <w:r w:rsidR="00BD6CB1">
        <w:rPr>
          <w:rFonts w:cstheme="minorHAnsi" w:hint="eastAsia"/>
          <w:color w:val="000000"/>
          <w:szCs w:val="24"/>
          <w:lang w:eastAsia="zh-CN"/>
        </w:rPr>
        <w:t>就绪</w:t>
      </w:r>
      <w:r w:rsidR="00011496" w:rsidRPr="00011496">
        <w:rPr>
          <w:rFonts w:cstheme="minorHAnsi"/>
          <w:color w:val="000000"/>
          <w:szCs w:val="24"/>
          <w:lang w:eastAsia="zh-CN"/>
        </w:rPr>
        <w:t>情况和影响评估，同时</w:t>
      </w:r>
      <w:r w:rsidR="00BD6CB1">
        <w:rPr>
          <w:rFonts w:cstheme="minorHAnsi" w:hint="eastAsia"/>
          <w:color w:val="000000"/>
          <w:szCs w:val="24"/>
          <w:lang w:eastAsia="zh-CN"/>
        </w:rPr>
        <w:t>充分利用</w:t>
      </w:r>
      <w:r w:rsidR="00011496" w:rsidRPr="00011496">
        <w:rPr>
          <w:rFonts w:cstheme="minorHAnsi"/>
          <w:color w:val="000000"/>
          <w:szCs w:val="24"/>
          <w:lang w:eastAsia="zh-CN"/>
        </w:rPr>
        <w:t>现有</w:t>
      </w:r>
      <w:r w:rsidR="00011496" w:rsidRPr="00011496">
        <w:rPr>
          <w:rFonts w:cstheme="minorHAnsi"/>
          <w:color w:val="000000"/>
          <w:szCs w:val="24"/>
          <w:lang w:eastAsia="zh-CN"/>
        </w:rPr>
        <w:t>ITU-T</w:t>
      </w:r>
      <w:r w:rsidR="00011496" w:rsidRPr="00011496">
        <w:rPr>
          <w:rFonts w:cstheme="minorHAnsi"/>
          <w:color w:val="000000"/>
          <w:szCs w:val="24"/>
          <w:lang w:eastAsia="zh-CN"/>
        </w:rPr>
        <w:t>建议</w:t>
      </w:r>
      <w:r w:rsidR="00F22244">
        <w:rPr>
          <w:rFonts w:cstheme="minorHAnsi" w:hint="eastAsia"/>
          <w:color w:val="000000"/>
          <w:szCs w:val="24"/>
          <w:lang w:eastAsia="zh-CN"/>
        </w:rPr>
        <w:t>书</w:t>
      </w:r>
      <w:r w:rsidR="00011496" w:rsidRPr="00011496">
        <w:rPr>
          <w:rFonts w:cstheme="minorHAnsi"/>
          <w:color w:val="000000"/>
          <w:szCs w:val="24"/>
          <w:lang w:eastAsia="zh-CN"/>
        </w:rPr>
        <w:t>和</w:t>
      </w:r>
      <w:r w:rsidR="00BD6CB1">
        <w:rPr>
          <w:rFonts w:cstheme="minorHAnsi" w:hint="eastAsia"/>
          <w:color w:val="000000"/>
          <w:szCs w:val="24"/>
          <w:lang w:eastAsia="zh-CN"/>
        </w:rPr>
        <w:t>适当</w:t>
      </w:r>
      <w:r w:rsidR="00011496" w:rsidRPr="00011496">
        <w:rPr>
          <w:rFonts w:cstheme="minorHAnsi"/>
          <w:color w:val="000000"/>
          <w:szCs w:val="24"/>
          <w:lang w:eastAsia="zh-CN"/>
        </w:rPr>
        <w:t>方法</w:t>
      </w:r>
      <w:r w:rsidR="007F53DA">
        <w:rPr>
          <w:rFonts w:cstheme="minorHAnsi" w:hint="eastAsia"/>
          <w:color w:val="000000"/>
          <w:szCs w:val="24"/>
          <w:lang w:eastAsia="zh-CN"/>
        </w:rPr>
        <w:t>；</w:t>
      </w:r>
    </w:p>
    <w:p w14:paraId="4B76F9C4" w14:textId="4B6B2E06" w:rsidR="001221D7" w:rsidRPr="00011496" w:rsidRDefault="001221D7" w:rsidP="003C239B">
      <w:pPr>
        <w:pStyle w:val="enumlev1"/>
        <w:tabs>
          <w:tab w:val="clear" w:pos="1191"/>
        </w:tabs>
        <w:ind w:left="798" w:hanging="798"/>
        <w:rPr>
          <w:rFonts w:cstheme="minorHAnsi"/>
          <w:color w:val="000000"/>
          <w:szCs w:val="24"/>
          <w:lang w:eastAsia="zh-CN"/>
        </w:rPr>
      </w:pPr>
      <w:r w:rsidRPr="00011496">
        <w:rPr>
          <w:rFonts w:cstheme="minorHAnsi"/>
          <w:color w:val="000000"/>
          <w:szCs w:val="24"/>
          <w:lang w:eastAsia="zh-CN"/>
        </w:rPr>
        <w:t>–</w:t>
      </w:r>
      <w:r w:rsidRPr="00011496">
        <w:rPr>
          <w:rFonts w:cstheme="minorHAnsi"/>
          <w:color w:val="000000"/>
          <w:szCs w:val="24"/>
          <w:lang w:eastAsia="zh-CN"/>
        </w:rPr>
        <w:tab/>
      </w:r>
      <w:r w:rsidR="00E36C83">
        <w:rPr>
          <w:rFonts w:cstheme="minorHAnsi" w:hint="eastAsia"/>
          <w:color w:val="000000"/>
          <w:szCs w:val="24"/>
          <w:lang w:eastAsia="zh-CN"/>
        </w:rPr>
        <w:t>有关</w:t>
      </w:r>
      <w:r w:rsidR="002A4A6E">
        <w:rPr>
          <w:rFonts w:cstheme="minorHAnsi"/>
          <w:color w:val="000000"/>
          <w:szCs w:val="24"/>
          <w:lang w:eastAsia="zh-CN"/>
        </w:rPr>
        <w:t>可持续智慧城市及社区</w:t>
      </w:r>
      <w:r w:rsidR="0086640A">
        <w:rPr>
          <w:rFonts w:cstheme="minorHAnsi"/>
          <w:color w:val="000000"/>
          <w:szCs w:val="24"/>
          <w:lang w:eastAsia="zh-CN"/>
        </w:rPr>
        <w:t>AI</w:t>
      </w:r>
      <w:r w:rsidR="007F53DA">
        <w:rPr>
          <w:rFonts w:cstheme="minorHAnsi" w:hint="eastAsia"/>
          <w:color w:val="000000"/>
          <w:szCs w:val="24"/>
          <w:lang w:eastAsia="zh-CN"/>
        </w:rPr>
        <w:t>采纳</w:t>
      </w:r>
      <w:r w:rsidR="00011496" w:rsidRPr="00011496">
        <w:rPr>
          <w:rFonts w:cstheme="minorHAnsi"/>
          <w:color w:val="000000"/>
          <w:szCs w:val="24"/>
          <w:lang w:eastAsia="zh-CN"/>
        </w:rPr>
        <w:t>和整合</w:t>
      </w:r>
      <w:r w:rsidR="002A4A6E">
        <w:rPr>
          <w:rFonts w:cstheme="minorHAnsi" w:hint="eastAsia"/>
          <w:color w:val="000000"/>
          <w:szCs w:val="24"/>
          <w:lang w:eastAsia="zh-CN"/>
        </w:rPr>
        <w:t>就绪</w:t>
      </w:r>
      <w:r w:rsidR="00011496" w:rsidRPr="00011496">
        <w:rPr>
          <w:rFonts w:cstheme="minorHAnsi"/>
          <w:color w:val="000000"/>
          <w:szCs w:val="24"/>
          <w:lang w:eastAsia="zh-CN"/>
        </w:rPr>
        <w:t>情况</w:t>
      </w:r>
      <w:r w:rsidR="00E36C83">
        <w:rPr>
          <w:rFonts w:cstheme="minorHAnsi" w:hint="eastAsia"/>
          <w:color w:val="000000"/>
          <w:szCs w:val="24"/>
          <w:lang w:eastAsia="zh-CN"/>
        </w:rPr>
        <w:t>的评估和</w:t>
      </w:r>
      <w:r w:rsidR="00011496" w:rsidRPr="00011496">
        <w:rPr>
          <w:rFonts w:cstheme="minorHAnsi"/>
          <w:color w:val="000000"/>
          <w:szCs w:val="24"/>
          <w:lang w:eastAsia="zh-CN"/>
        </w:rPr>
        <w:t>路线图</w:t>
      </w:r>
      <w:r w:rsidR="002A4A6E">
        <w:rPr>
          <w:rFonts w:cstheme="minorHAnsi" w:hint="eastAsia"/>
          <w:color w:val="000000"/>
          <w:szCs w:val="24"/>
          <w:lang w:eastAsia="zh-CN"/>
        </w:rPr>
        <w:t>研究</w:t>
      </w:r>
      <w:r w:rsidR="007F53DA">
        <w:rPr>
          <w:rFonts w:cstheme="minorHAnsi" w:hint="eastAsia"/>
          <w:color w:val="000000"/>
          <w:szCs w:val="24"/>
          <w:lang w:eastAsia="zh-CN"/>
        </w:rPr>
        <w:t>；</w:t>
      </w:r>
    </w:p>
    <w:p w14:paraId="2E58AEB8" w14:textId="21E343ED" w:rsidR="001221D7" w:rsidRPr="00011496" w:rsidRDefault="001221D7" w:rsidP="003C239B">
      <w:pPr>
        <w:pStyle w:val="enumlev1"/>
        <w:tabs>
          <w:tab w:val="clear" w:pos="1191"/>
        </w:tabs>
        <w:ind w:left="798" w:hanging="798"/>
        <w:rPr>
          <w:rFonts w:cstheme="minorHAnsi"/>
          <w:color w:val="000000"/>
          <w:szCs w:val="24"/>
          <w:lang w:eastAsia="zh-CN"/>
        </w:rPr>
      </w:pPr>
      <w:r w:rsidRPr="00011496">
        <w:rPr>
          <w:rFonts w:cstheme="minorHAnsi"/>
          <w:color w:val="000000"/>
          <w:szCs w:val="24"/>
          <w:lang w:eastAsia="zh-CN"/>
        </w:rPr>
        <w:lastRenderedPageBreak/>
        <w:t>–</w:t>
      </w:r>
      <w:r w:rsidRPr="00011496">
        <w:rPr>
          <w:rFonts w:cstheme="minorHAnsi"/>
          <w:color w:val="000000"/>
          <w:szCs w:val="24"/>
          <w:lang w:eastAsia="zh-CN"/>
        </w:rPr>
        <w:tab/>
      </w:r>
      <w:r w:rsidR="002A4A6E">
        <w:rPr>
          <w:rFonts w:cstheme="minorHAnsi" w:hint="eastAsia"/>
          <w:color w:val="000000"/>
          <w:szCs w:val="24"/>
          <w:lang w:eastAsia="zh-CN"/>
        </w:rPr>
        <w:t>用于</w:t>
      </w:r>
      <w:r w:rsidR="00011496" w:rsidRPr="00011496">
        <w:rPr>
          <w:rFonts w:cstheme="minorHAnsi"/>
          <w:color w:val="000000"/>
          <w:szCs w:val="24"/>
          <w:lang w:eastAsia="zh-CN"/>
        </w:rPr>
        <w:t>城市中数字与</w:t>
      </w:r>
      <w:r w:rsidR="00011496" w:rsidRPr="003C239B">
        <w:rPr>
          <w:rFonts w:cstheme="minorHAnsi"/>
          <w:color w:val="000000"/>
          <w:szCs w:val="24"/>
          <w:lang w:eastAsia="zh-CN"/>
        </w:rPr>
        <w:t>物理</w:t>
      </w:r>
      <w:r w:rsidR="00011496" w:rsidRPr="00011496">
        <w:rPr>
          <w:rFonts w:cstheme="minorHAnsi"/>
          <w:color w:val="000000"/>
          <w:szCs w:val="24"/>
          <w:lang w:eastAsia="zh-CN"/>
        </w:rPr>
        <w:t>融合的空间</w:t>
      </w:r>
      <w:r w:rsidR="0086640A">
        <w:rPr>
          <w:rFonts w:cstheme="minorHAnsi"/>
          <w:color w:val="000000"/>
          <w:szCs w:val="24"/>
          <w:lang w:eastAsia="zh-CN"/>
        </w:rPr>
        <w:t>AI</w:t>
      </w:r>
      <w:r w:rsidR="00011496" w:rsidRPr="00011496">
        <w:rPr>
          <w:rFonts w:cstheme="minorHAnsi"/>
          <w:color w:val="000000"/>
          <w:szCs w:val="24"/>
          <w:lang w:eastAsia="zh-CN"/>
        </w:rPr>
        <w:t>整合地理空间系统、数字孪生和实时传感技术，以产生可</w:t>
      </w:r>
      <w:r w:rsidR="004416E1">
        <w:rPr>
          <w:rFonts w:cstheme="minorHAnsi" w:hint="eastAsia"/>
          <w:color w:val="000000"/>
          <w:szCs w:val="24"/>
          <w:lang w:eastAsia="zh-CN"/>
        </w:rPr>
        <w:t>重复使用</w:t>
      </w:r>
      <w:r w:rsidR="00011496" w:rsidRPr="00011496">
        <w:rPr>
          <w:rFonts w:cstheme="minorHAnsi"/>
          <w:color w:val="000000"/>
          <w:szCs w:val="24"/>
          <w:lang w:eastAsia="zh-CN"/>
        </w:rPr>
        <w:t>的输出</w:t>
      </w:r>
      <w:r w:rsidR="004416E1">
        <w:rPr>
          <w:rFonts w:cstheme="minorHAnsi" w:hint="eastAsia"/>
          <w:color w:val="000000"/>
          <w:szCs w:val="24"/>
          <w:lang w:eastAsia="zh-CN"/>
        </w:rPr>
        <w:t>成果；</w:t>
      </w:r>
    </w:p>
    <w:p w14:paraId="1B338C82" w14:textId="06F60655" w:rsidR="001221D7" w:rsidRPr="00011496" w:rsidRDefault="001221D7" w:rsidP="003C239B">
      <w:pPr>
        <w:pStyle w:val="enumlev1"/>
        <w:tabs>
          <w:tab w:val="clear" w:pos="1191"/>
        </w:tabs>
        <w:ind w:left="798" w:hanging="798"/>
        <w:rPr>
          <w:rFonts w:cstheme="minorHAnsi"/>
          <w:color w:val="000000"/>
          <w:szCs w:val="24"/>
          <w:lang w:eastAsia="zh-CN"/>
        </w:rPr>
      </w:pPr>
      <w:r w:rsidRPr="00011496">
        <w:rPr>
          <w:rFonts w:cstheme="minorHAnsi"/>
          <w:color w:val="000000"/>
          <w:szCs w:val="24"/>
          <w:lang w:eastAsia="zh-CN"/>
        </w:rPr>
        <w:t>–</w:t>
      </w:r>
      <w:r w:rsidRPr="00011496">
        <w:rPr>
          <w:rFonts w:cstheme="minorHAnsi"/>
          <w:color w:val="000000"/>
          <w:szCs w:val="24"/>
          <w:lang w:eastAsia="zh-CN"/>
        </w:rPr>
        <w:tab/>
      </w:r>
      <w:r w:rsidR="0089456F">
        <w:rPr>
          <w:rFonts w:cstheme="minorHAnsi" w:hint="eastAsia"/>
          <w:color w:val="000000"/>
          <w:szCs w:val="24"/>
          <w:lang w:eastAsia="zh-CN"/>
        </w:rPr>
        <w:t>对</w:t>
      </w:r>
      <w:r w:rsidR="002A4A6E">
        <w:rPr>
          <w:rFonts w:cstheme="minorHAnsi" w:hint="eastAsia"/>
          <w:color w:val="000000"/>
          <w:szCs w:val="24"/>
          <w:lang w:eastAsia="zh-CN"/>
        </w:rPr>
        <w:t>采纳和整合用于</w:t>
      </w:r>
      <w:r w:rsidR="008376BB">
        <w:rPr>
          <w:rFonts w:cstheme="minorHAnsi"/>
          <w:color w:val="000000"/>
          <w:szCs w:val="24"/>
          <w:lang w:eastAsia="zh-CN"/>
        </w:rPr>
        <w:t>可持续智慧城市及社区</w:t>
      </w:r>
      <w:r w:rsidR="0086640A">
        <w:rPr>
          <w:rFonts w:cstheme="minorHAnsi" w:hint="eastAsia"/>
          <w:color w:val="000000"/>
          <w:szCs w:val="24"/>
          <w:lang w:eastAsia="zh-CN"/>
        </w:rPr>
        <w:t>AI</w:t>
      </w:r>
      <w:r w:rsidR="006C4270">
        <w:rPr>
          <w:rFonts w:cstheme="minorHAnsi" w:hint="eastAsia"/>
          <w:color w:val="000000"/>
          <w:szCs w:val="24"/>
          <w:lang w:eastAsia="zh-CN"/>
        </w:rPr>
        <w:t>赋能</w:t>
      </w:r>
      <w:r w:rsidR="0089456F">
        <w:rPr>
          <w:rFonts w:cstheme="minorHAnsi" w:hint="eastAsia"/>
          <w:color w:val="000000"/>
          <w:szCs w:val="24"/>
          <w:lang w:eastAsia="zh-CN"/>
        </w:rPr>
        <w:t>技术</w:t>
      </w:r>
      <w:r w:rsidR="00011496" w:rsidRPr="00011496">
        <w:rPr>
          <w:rFonts w:cstheme="minorHAnsi"/>
          <w:color w:val="000000"/>
          <w:szCs w:val="24"/>
          <w:lang w:eastAsia="zh-CN"/>
        </w:rPr>
        <w:t>提供指导；</w:t>
      </w:r>
    </w:p>
    <w:p w14:paraId="23A20B87" w14:textId="0E26D320" w:rsidR="001221D7" w:rsidRPr="003C239B" w:rsidRDefault="001221D7" w:rsidP="003C239B">
      <w:pPr>
        <w:pStyle w:val="enumlev1"/>
        <w:tabs>
          <w:tab w:val="clear" w:pos="1191"/>
        </w:tabs>
        <w:ind w:left="798" w:hanging="798"/>
        <w:rPr>
          <w:rFonts w:cstheme="minorHAnsi"/>
          <w:color w:val="000000"/>
          <w:szCs w:val="24"/>
          <w:lang w:eastAsia="zh-CN"/>
        </w:rPr>
      </w:pPr>
      <w:r w:rsidRPr="00011496">
        <w:rPr>
          <w:rFonts w:cstheme="minorHAnsi"/>
          <w:color w:val="000000"/>
          <w:szCs w:val="24"/>
          <w:lang w:eastAsia="zh-CN"/>
        </w:rPr>
        <w:t>–</w:t>
      </w:r>
      <w:r w:rsidRPr="00011496">
        <w:rPr>
          <w:rFonts w:cstheme="minorHAnsi"/>
          <w:color w:val="000000"/>
          <w:szCs w:val="24"/>
          <w:lang w:eastAsia="zh-CN"/>
        </w:rPr>
        <w:tab/>
      </w:r>
      <w:r w:rsidR="0086640A">
        <w:rPr>
          <w:rFonts w:cstheme="minorHAnsi"/>
          <w:color w:val="000000"/>
          <w:szCs w:val="24"/>
          <w:lang w:eastAsia="zh-CN"/>
        </w:rPr>
        <w:t>AI</w:t>
      </w:r>
      <w:r w:rsidR="00011496" w:rsidRPr="00011496">
        <w:rPr>
          <w:rFonts w:cstheme="minorHAnsi"/>
          <w:color w:val="000000"/>
          <w:szCs w:val="24"/>
          <w:lang w:eastAsia="zh-CN"/>
        </w:rPr>
        <w:t>赋能系统的可持续性</w:t>
      </w:r>
      <w:r w:rsidR="002821D2">
        <w:rPr>
          <w:rFonts w:cstheme="minorHAnsi" w:hint="eastAsia"/>
          <w:color w:val="000000"/>
          <w:szCs w:val="24"/>
          <w:lang w:eastAsia="zh-CN"/>
        </w:rPr>
        <w:t>问题</w:t>
      </w:r>
      <w:r w:rsidR="00011496" w:rsidRPr="00011496">
        <w:rPr>
          <w:rFonts w:cstheme="minorHAnsi"/>
          <w:color w:val="000000"/>
          <w:szCs w:val="24"/>
          <w:lang w:eastAsia="zh-CN"/>
        </w:rPr>
        <w:t>，包括在城市范围内</w:t>
      </w:r>
      <w:r w:rsidR="002821D2">
        <w:rPr>
          <w:rFonts w:cstheme="minorHAnsi" w:hint="eastAsia"/>
          <w:color w:val="000000"/>
          <w:szCs w:val="24"/>
          <w:lang w:eastAsia="zh-CN"/>
        </w:rPr>
        <w:t>对</w:t>
      </w:r>
      <w:r w:rsidR="0086640A">
        <w:rPr>
          <w:rFonts w:cstheme="minorHAnsi"/>
          <w:color w:val="000000"/>
          <w:szCs w:val="24"/>
          <w:lang w:eastAsia="zh-CN"/>
        </w:rPr>
        <w:t>AI</w:t>
      </w:r>
      <w:r w:rsidR="00011496" w:rsidRPr="00011496">
        <w:rPr>
          <w:rFonts w:cstheme="minorHAnsi"/>
          <w:color w:val="000000"/>
          <w:szCs w:val="24"/>
          <w:lang w:eastAsia="zh-CN"/>
        </w:rPr>
        <w:t>部署的能源消耗和碳足迹</w:t>
      </w:r>
      <w:r w:rsidR="002821D2">
        <w:rPr>
          <w:rFonts w:cstheme="minorHAnsi" w:hint="eastAsia"/>
          <w:color w:val="000000"/>
          <w:szCs w:val="24"/>
          <w:lang w:eastAsia="zh-CN"/>
        </w:rPr>
        <w:t>的应用</w:t>
      </w:r>
      <w:r w:rsidR="002821D2" w:rsidRPr="00011496">
        <w:rPr>
          <w:rFonts w:cstheme="minorHAnsi"/>
          <w:color w:val="000000"/>
          <w:szCs w:val="24"/>
          <w:lang w:eastAsia="zh-CN"/>
        </w:rPr>
        <w:t>和报告</w:t>
      </w:r>
      <w:r w:rsidR="00011496" w:rsidRPr="00011496">
        <w:rPr>
          <w:rFonts w:cstheme="minorHAnsi"/>
          <w:color w:val="000000"/>
          <w:szCs w:val="24"/>
          <w:lang w:eastAsia="zh-CN"/>
        </w:rPr>
        <w:t>，同时</w:t>
      </w:r>
      <w:r w:rsidR="002A4A6E">
        <w:rPr>
          <w:rFonts w:cstheme="minorHAnsi" w:hint="eastAsia"/>
          <w:color w:val="000000"/>
          <w:szCs w:val="24"/>
          <w:lang w:eastAsia="zh-CN"/>
        </w:rPr>
        <w:t>充分利用</w:t>
      </w:r>
      <w:r w:rsidR="00011496" w:rsidRPr="00011496">
        <w:rPr>
          <w:rFonts w:cstheme="minorHAnsi"/>
          <w:color w:val="000000"/>
          <w:szCs w:val="24"/>
          <w:lang w:eastAsia="zh-CN"/>
        </w:rPr>
        <w:t>现有</w:t>
      </w:r>
      <w:r w:rsidR="00011496" w:rsidRPr="00011496">
        <w:rPr>
          <w:rFonts w:cstheme="minorHAnsi"/>
          <w:color w:val="000000"/>
          <w:szCs w:val="24"/>
          <w:lang w:eastAsia="zh-CN"/>
        </w:rPr>
        <w:t>ITU-T</w:t>
      </w:r>
      <w:r w:rsidR="00011496" w:rsidRPr="00011496">
        <w:rPr>
          <w:rFonts w:cstheme="minorHAnsi"/>
          <w:color w:val="000000"/>
          <w:szCs w:val="24"/>
          <w:lang w:eastAsia="zh-CN"/>
        </w:rPr>
        <w:t>建议</w:t>
      </w:r>
      <w:r w:rsidR="002821D2">
        <w:rPr>
          <w:rFonts w:cstheme="minorHAnsi" w:hint="eastAsia"/>
          <w:color w:val="000000"/>
          <w:szCs w:val="24"/>
          <w:lang w:eastAsia="zh-CN"/>
        </w:rPr>
        <w:t>书</w:t>
      </w:r>
      <w:r w:rsidR="00011496" w:rsidRPr="00011496">
        <w:rPr>
          <w:rFonts w:cstheme="minorHAnsi"/>
          <w:color w:val="000000"/>
          <w:szCs w:val="24"/>
          <w:lang w:eastAsia="zh-CN"/>
        </w:rPr>
        <w:t>和</w:t>
      </w:r>
      <w:r w:rsidR="002A4A6E">
        <w:rPr>
          <w:rFonts w:cstheme="minorHAnsi" w:hint="eastAsia"/>
          <w:color w:val="000000"/>
          <w:szCs w:val="24"/>
          <w:lang w:eastAsia="zh-CN"/>
        </w:rPr>
        <w:t>适当</w:t>
      </w:r>
      <w:r w:rsidR="00011496" w:rsidRPr="00011496">
        <w:rPr>
          <w:rFonts w:cstheme="minorHAnsi"/>
          <w:color w:val="000000"/>
          <w:szCs w:val="24"/>
          <w:lang w:eastAsia="zh-CN"/>
        </w:rPr>
        <w:t>方法。</w:t>
      </w:r>
    </w:p>
    <w:p w14:paraId="1AA10BA4" w14:textId="30FCBBCE" w:rsidR="001221D7" w:rsidRPr="00D65729" w:rsidRDefault="00D65729" w:rsidP="00D65729">
      <w:pPr>
        <w:ind w:firstLineChars="200" w:firstLine="440"/>
        <w:rPr>
          <w:lang w:eastAsia="zh-CN"/>
        </w:rPr>
      </w:pPr>
      <w:r w:rsidRPr="00D65729">
        <w:rPr>
          <w:lang w:eastAsia="zh-CN"/>
        </w:rPr>
        <w:t>考虑到</w:t>
      </w:r>
      <w:r w:rsidRPr="00D65729">
        <w:rPr>
          <w:rFonts w:hint="eastAsia"/>
          <w:lang w:eastAsia="zh-CN"/>
        </w:rPr>
        <w:t>全权代表大会第</w:t>
      </w:r>
      <w:r w:rsidRPr="00D65729">
        <w:rPr>
          <w:rFonts w:hint="eastAsia"/>
          <w:lang w:eastAsia="zh-CN"/>
        </w:rPr>
        <w:t>2</w:t>
      </w:r>
      <w:r w:rsidRPr="00D65729">
        <w:rPr>
          <w:lang w:eastAsia="zh-CN"/>
        </w:rPr>
        <w:t>14</w:t>
      </w:r>
      <w:r w:rsidRPr="00D65729">
        <w:rPr>
          <w:lang w:eastAsia="zh-CN"/>
        </w:rPr>
        <w:t>号决议（</w:t>
      </w:r>
      <w:r w:rsidRPr="00D65729">
        <w:rPr>
          <w:lang w:eastAsia="zh-CN"/>
        </w:rPr>
        <w:t>2022</w:t>
      </w:r>
      <w:r w:rsidRPr="00D65729">
        <w:rPr>
          <w:lang w:eastAsia="zh-CN"/>
        </w:rPr>
        <w:t>年</w:t>
      </w:r>
      <w:r w:rsidRPr="00D65729">
        <w:rPr>
          <w:rFonts w:hint="eastAsia"/>
          <w:lang w:eastAsia="zh-CN"/>
        </w:rPr>
        <w:t>，</w:t>
      </w:r>
      <w:r w:rsidRPr="00D65729">
        <w:rPr>
          <w:lang w:eastAsia="zh-CN"/>
        </w:rPr>
        <w:t>布加勒斯特）</w:t>
      </w:r>
      <w:r w:rsidRPr="00D65729">
        <w:rPr>
          <w:rFonts w:hint="eastAsia"/>
          <w:lang w:eastAsia="zh-CN"/>
        </w:rPr>
        <w:t>，</w:t>
      </w:r>
      <w:r w:rsidR="00011496" w:rsidRPr="00D65729">
        <w:rPr>
          <w:lang w:eastAsia="zh-CN"/>
        </w:rPr>
        <w:t>焦点组</w:t>
      </w:r>
      <w:r w:rsidR="002A4A6E">
        <w:rPr>
          <w:rFonts w:hint="eastAsia"/>
          <w:lang w:eastAsia="zh-CN"/>
        </w:rPr>
        <w:t>将不</w:t>
      </w:r>
      <w:r w:rsidRPr="00D65729">
        <w:rPr>
          <w:rFonts w:hint="eastAsia"/>
          <w:lang w:eastAsia="zh-CN"/>
        </w:rPr>
        <w:t>涉及</w:t>
      </w:r>
      <w:r w:rsidR="00011496" w:rsidRPr="00D65729">
        <w:rPr>
          <w:lang w:eastAsia="zh-CN"/>
        </w:rPr>
        <w:t>一般的城市政策、治理、社会政策、</w:t>
      </w:r>
      <w:r w:rsidR="0086640A">
        <w:rPr>
          <w:lang w:eastAsia="zh-CN"/>
        </w:rPr>
        <w:t>AI</w:t>
      </w:r>
      <w:r w:rsidR="00011496" w:rsidRPr="00D65729">
        <w:rPr>
          <w:lang w:eastAsia="zh-CN"/>
        </w:rPr>
        <w:t>的伦理或监管框架，或特定行业的监管，除非与互操作性、</w:t>
      </w:r>
      <w:r w:rsidRPr="00D65729">
        <w:rPr>
          <w:rFonts w:hint="eastAsia"/>
          <w:lang w:eastAsia="zh-CN"/>
        </w:rPr>
        <w:t>ICT</w:t>
      </w:r>
      <w:r w:rsidRPr="00D65729">
        <w:rPr>
          <w:rFonts w:hint="eastAsia"/>
          <w:lang w:eastAsia="zh-CN"/>
        </w:rPr>
        <w:t>支持</w:t>
      </w:r>
      <w:r w:rsidR="00011496" w:rsidRPr="00D65729">
        <w:rPr>
          <w:lang w:eastAsia="zh-CN"/>
        </w:rPr>
        <w:t>的系统、</w:t>
      </w:r>
      <w:r w:rsidRPr="00D65729">
        <w:rPr>
          <w:rFonts w:hint="eastAsia"/>
          <w:lang w:eastAsia="zh-CN"/>
        </w:rPr>
        <w:t>系统集成</w:t>
      </w:r>
      <w:r w:rsidR="00011496" w:rsidRPr="00D65729">
        <w:rPr>
          <w:lang w:eastAsia="zh-CN"/>
        </w:rPr>
        <w:t>或</w:t>
      </w:r>
      <w:r w:rsidRPr="00D65729">
        <w:rPr>
          <w:rFonts w:hint="eastAsia"/>
          <w:lang w:eastAsia="zh-CN"/>
        </w:rPr>
        <w:t>ITU-T</w:t>
      </w:r>
      <w:r w:rsidRPr="00D65729">
        <w:rPr>
          <w:rFonts w:hint="eastAsia"/>
          <w:lang w:eastAsia="zh-CN"/>
        </w:rPr>
        <w:t>职权</w:t>
      </w:r>
      <w:r w:rsidR="00011496" w:rsidRPr="00D65729">
        <w:rPr>
          <w:lang w:eastAsia="zh-CN"/>
        </w:rPr>
        <w:t>内的预标准化活动直接相关。</w:t>
      </w:r>
    </w:p>
    <w:p w14:paraId="3B3DA12C" w14:textId="20DBD751" w:rsidR="00CF4CD0" w:rsidRDefault="00011496" w:rsidP="00CF4CD0">
      <w:pPr>
        <w:ind w:firstLineChars="200" w:firstLine="440"/>
        <w:rPr>
          <w:lang w:eastAsia="zh-CN"/>
        </w:rPr>
      </w:pPr>
      <w:r w:rsidRPr="00CF4CD0">
        <w:rPr>
          <w:lang w:eastAsia="zh-CN"/>
        </w:rPr>
        <w:t>焦点组</w:t>
      </w:r>
      <w:r w:rsidR="00502948">
        <w:rPr>
          <w:rFonts w:hint="eastAsia"/>
          <w:lang w:eastAsia="zh-CN"/>
        </w:rPr>
        <w:t>将不</w:t>
      </w:r>
      <w:r w:rsidR="00D65729" w:rsidRPr="00CF4CD0">
        <w:rPr>
          <w:rFonts w:hint="eastAsia"/>
          <w:lang w:eastAsia="zh-CN"/>
        </w:rPr>
        <w:t>涉及</w:t>
      </w:r>
      <w:r w:rsidRPr="00CF4CD0">
        <w:rPr>
          <w:lang w:eastAsia="zh-CN"/>
        </w:rPr>
        <w:t>详细的</w:t>
      </w:r>
      <w:r w:rsidR="0086640A">
        <w:rPr>
          <w:lang w:eastAsia="zh-CN"/>
        </w:rPr>
        <w:t>AI</w:t>
      </w:r>
      <w:r w:rsidRPr="00CF4CD0">
        <w:rPr>
          <w:lang w:eastAsia="zh-CN"/>
        </w:rPr>
        <w:t>模型设计、</w:t>
      </w:r>
      <w:r w:rsidR="0086640A">
        <w:rPr>
          <w:lang w:eastAsia="zh-CN"/>
        </w:rPr>
        <w:t>AI</w:t>
      </w:r>
      <w:r w:rsidRPr="00CF4CD0">
        <w:rPr>
          <w:lang w:eastAsia="zh-CN"/>
        </w:rPr>
        <w:t>的环境</w:t>
      </w:r>
      <w:r w:rsidR="00502948">
        <w:rPr>
          <w:rFonts w:hint="eastAsia"/>
          <w:lang w:eastAsia="zh-CN"/>
        </w:rPr>
        <w:t>方面</w:t>
      </w:r>
      <w:r w:rsidRPr="00CF4CD0">
        <w:rPr>
          <w:lang w:eastAsia="zh-CN"/>
        </w:rPr>
        <w:t>、</w:t>
      </w:r>
      <w:r w:rsidR="00502948">
        <w:rPr>
          <w:rFonts w:hint="eastAsia"/>
          <w:lang w:eastAsia="zh-CN"/>
        </w:rPr>
        <w:t>培训</w:t>
      </w:r>
      <w:r w:rsidRPr="00CF4CD0">
        <w:rPr>
          <w:lang w:eastAsia="zh-CN"/>
        </w:rPr>
        <w:t>和测试方法、通用机器人、多媒体方面或属于其他</w:t>
      </w:r>
      <w:r w:rsidRPr="00CF4CD0">
        <w:rPr>
          <w:lang w:eastAsia="zh-CN"/>
        </w:rPr>
        <w:t>ITU-T</w:t>
      </w:r>
      <w:r w:rsidRPr="00CF4CD0">
        <w:rPr>
          <w:lang w:eastAsia="zh-CN"/>
        </w:rPr>
        <w:t>研究组和焦点组职权</w:t>
      </w:r>
      <w:r w:rsidR="00502948">
        <w:rPr>
          <w:rFonts w:hint="eastAsia"/>
          <w:lang w:eastAsia="zh-CN"/>
        </w:rPr>
        <w:t>内</w:t>
      </w:r>
      <w:r w:rsidRPr="00CF4CD0">
        <w:rPr>
          <w:lang w:eastAsia="zh-CN"/>
        </w:rPr>
        <w:t>的基础网络安全问题。</w:t>
      </w:r>
    </w:p>
    <w:p w14:paraId="0757835A" w14:textId="2863C4AB" w:rsidR="001221D7" w:rsidRPr="00CF4CD0" w:rsidRDefault="00CF4CD0" w:rsidP="00CF4CD0">
      <w:pPr>
        <w:ind w:firstLineChars="200" w:firstLine="440"/>
        <w:rPr>
          <w:lang w:eastAsia="zh-CN"/>
        </w:rPr>
      </w:pPr>
      <w:r>
        <w:rPr>
          <w:rFonts w:cstheme="minorHAnsi" w:hint="eastAsia"/>
          <w:color w:val="000000"/>
          <w:szCs w:val="24"/>
          <w:lang w:eastAsia="zh-CN"/>
        </w:rPr>
        <w:t>焦点</w:t>
      </w:r>
      <w:r w:rsidR="00011496" w:rsidRPr="00011496">
        <w:rPr>
          <w:rFonts w:cstheme="minorHAnsi"/>
          <w:color w:val="000000"/>
          <w:szCs w:val="24"/>
          <w:lang w:eastAsia="zh-CN"/>
        </w:rPr>
        <w:t>组将确定</w:t>
      </w:r>
      <w:r w:rsidR="00011496" w:rsidRPr="00011496">
        <w:rPr>
          <w:rFonts w:cstheme="minorHAnsi"/>
          <w:color w:val="000000"/>
          <w:szCs w:val="24"/>
          <w:lang w:eastAsia="zh-CN"/>
        </w:rPr>
        <w:t>ITU-T</w:t>
      </w:r>
      <w:r w:rsidR="00011496" w:rsidRPr="00011496">
        <w:rPr>
          <w:rFonts w:cstheme="minorHAnsi"/>
          <w:color w:val="000000"/>
          <w:szCs w:val="24"/>
          <w:lang w:eastAsia="zh-CN"/>
        </w:rPr>
        <w:t>可合作的利益</w:t>
      </w:r>
      <w:r w:rsidR="00502948">
        <w:rPr>
          <w:rFonts w:cstheme="minorHAnsi" w:hint="eastAsia"/>
          <w:color w:val="000000"/>
          <w:szCs w:val="24"/>
          <w:lang w:eastAsia="zh-CN"/>
        </w:rPr>
        <w:t>攸关</w:t>
      </w:r>
      <w:r w:rsidR="00011496" w:rsidRPr="00011496">
        <w:rPr>
          <w:rFonts w:cstheme="minorHAnsi"/>
          <w:color w:val="000000"/>
          <w:szCs w:val="24"/>
          <w:lang w:eastAsia="zh-CN"/>
        </w:rPr>
        <w:t>方和合作伙伴，并促进非成员参与技术预标准化工作。可</w:t>
      </w:r>
      <w:r>
        <w:rPr>
          <w:rFonts w:cstheme="minorHAnsi" w:hint="eastAsia"/>
          <w:color w:val="000000"/>
          <w:szCs w:val="24"/>
          <w:lang w:eastAsia="zh-CN"/>
        </w:rPr>
        <w:t>在</w:t>
      </w:r>
      <w:r w:rsidR="00011496" w:rsidRPr="00011496">
        <w:rPr>
          <w:rFonts w:cstheme="minorHAnsi"/>
          <w:color w:val="000000"/>
          <w:szCs w:val="24"/>
          <w:lang w:eastAsia="zh-CN"/>
        </w:rPr>
        <w:t>学术界、</w:t>
      </w:r>
      <w:r>
        <w:rPr>
          <w:rFonts w:cstheme="minorHAnsi" w:hint="eastAsia"/>
          <w:color w:val="000000"/>
          <w:szCs w:val="24"/>
          <w:lang w:eastAsia="zh-CN"/>
        </w:rPr>
        <w:t>工</w:t>
      </w:r>
      <w:r w:rsidR="00011496" w:rsidRPr="00011496">
        <w:rPr>
          <w:rFonts w:cstheme="minorHAnsi"/>
          <w:color w:val="000000"/>
          <w:szCs w:val="24"/>
          <w:lang w:eastAsia="zh-CN"/>
        </w:rPr>
        <w:t>业界、监管机构、联合国机构和标准制定组织（</w:t>
      </w:r>
      <w:r w:rsidR="00011496" w:rsidRPr="00011496">
        <w:rPr>
          <w:rFonts w:cstheme="minorHAnsi"/>
          <w:color w:val="000000"/>
          <w:szCs w:val="24"/>
          <w:lang w:eastAsia="zh-CN"/>
        </w:rPr>
        <w:t>SDO</w:t>
      </w:r>
      <w:r w:rsidR="00011496" w:rsidRPr="00011496">
        <w:rPr>
          <w:rFonts w:cstheme="minorHAnsi"/>
          <w:color w:val="000000"/>
          <w:szCs w:val="24"/>
          <w:lang w:eastAsia="zh-CN"/>
        </w:rPr>
        <w:t>）</w:t>
      </w:r>
      <w:r>
        <w:rPr>
          <w:rFonts w:cstheme="minorHAnsi" w:hint="eastAsia"/>
          <w:color w:val="000000"/>
          <w:szCs w:val="24"/>
          <w:lang w:eastAsia="zh-CN"/>
        </w:rPr>
        <w:t>建立</w:t>
      </w:r>
      <w:r w:rsidRPr="00011496">
        <w:rPr>
          <w:rFonts w:cstheme="minorHAnsi"/>
          <w:color w:val="000000"/>
          <w:szCs w:val="24"/>
          <w:lang w:eastAsia="zh-CN"/>
        </w:rPr>
        <w:t>潜在的合作</w:t>
      </w:r>
      <w:r>
        <w:rPr>
          <w:rFonts w:cstheme="minorHAnsi" w:hint="eastAsia"/>
          <w:color w:val="000000"/>
          <w:szCs w:val="24"/>
          <w:lang w:eastAsia="zh-CN"/>
        </w:rPr>
        <w:t>，</w:t>
      </w:r>
      <w:r w:rsidR="00011496" w:rsidRPr="00011496">
        <w:rPr>
          <w:rFonts w:cstheme="minorHAnsi"/>
          <w:color w:val="000000"/>
          <w:szCs w:val="24"/>
          <w:lang w:eastAsia="zh-CN"/>
        </w:rPr>
        <w:t>以确保包容和</w:t>
      </w:r>
      <w:r w:rsidR="0089456F">
        <w:rPr>
          <w:rFonts w:cstheme="minorHAnsi" w:hint="eastAsia"/>
          <w:color w:val="000000"/>
          <w:szCs w:val="24"/>
          <w:lang w:eastAsia="zh-CN"/>
        </w:rPr>
        <w:t>可</w:t>
      </w:r>
      <w:r w:rsidR="00011496" w:rsidRPr="00011496">
        <w:rPr>
          <w:rFonts w:cstheme="minorHAnsi"/>
          <w:color w:val="000000"/>
          <w:szCs w:val="24"/>
          <w:lang w:eastAsia="zh-CN"/>
        </w:rPr>
        <w:t>互操作</w:t>
      </w:r>
      <w:r w:rsidR="0089456F">
        <w:rPr>
          <w:rFonts w:cstheme="minorHAnsi" w:hint="eastAsia"/>
          <w:color w:val="000000"/>
          <w:szCs w:val="24"/>
          <w:lang w:eastAsia="zh-CN"/>
        </w:rPr>
        <w:t>的技术基础</w:t>
      </w:r>
      <w:r w:rsidR="00011496" w:rsidRPr="00011496">
        <w:rPr>
          <w:rFonts w:cstheme="minorHAnsi"/>
          <w:color w:val="000000"/>
          <w:szCs w:val="24"/>
          <w:lang w:eastAsia="zh-CN"/>
        </w:rPr>
        <w:t>。</w:t>
      </w:r>
    </w:p>
    <w:p w14:paraId="00EBB4D9" w14:textId="2EAA83E8" w:rsidR="00CB7F24" w:rsidRPr="00BF43BD" w:rsidRDefault="00CB7F24" w:rsidP="003C239B">
      <w:pPr>
        <w:pStyle w:val="Heading1"/>
        <w:rPr>
          <w:rFonts w:cstheme="minorHAnsi"/>
          <w:szCs w:val="22"/>
          <w:lang w:eastAsia="zh-CN"/>
        </w:rPr>
      </w:pPr>
      <w:r>
        <w:rPr>
          <w:lang w:val="zh-CN" w:eastAsia="zh-CN"/>
        </w:rPr>
        <w:t>3</w:t>
      </w:r>
      <w:r>
        <w:rPr>
          <w:lang w:val="zh-CN" w:eastAsia="zh-CN"/>
        </w:rPr>
        <w:tab/>
      </w:r>
      <w:r w:rsidR="001221D7">
        <w:rPr>
          <w:rFonts w:hint="eastAsia"/>
          <w:lang w:val="zh-CN" w:eastAsia="zh-CN"/>
        </w:rPr>
        <w:t>目标</w:t>
      </w:r>
    </w:p>
    <w:p w14:paraId="7E505BAF" w14:textId="202BA686" w:rsidR="001221D7" w:rsidRPr="00C365B6" w:rsidRDefault="00F1635E" w:rsidP="00C365B6">
      <w:pPr>
        <w:ind w:firstLineChars="200" w:firstLine="440"/>
        <w:rPr>
          <w:rFonts w:cstheme="minorHAnsi"/>
          <w:color w:val="000000"/>
          <w:szCs w:val="24"/>
          <w:lang w:eastAsia="zh-CN"/>
        </w:rPr>
      </w:pPr>
      <w:r w:rsidRPr="00C365B6">
        <w:rPr>
          <w:rFonts w:cstheme="minorHAnsi"/>
          <w:color w:val="000000"/>
          <w:szCs w:val="24"/>
          <w:lang w:eastAsia="zh-CN"/>
        </w:rPr>
        <w:t>焦点组的目标是支持</w:t>
      </w:r>
      <w:r w:rsidR="00C365B6" w:rsidRPr="00C365B6">
        <w:rPr>
          <w:rFonts w:cstheme="minorHAnsi" w:hint="eastAsia"/>
          <w:color w:val="000000"/>
          <w:szCs w:val="24"/>
          <w:lang w:eastAsia="zh-CN"/>
        </w:rPr>
        <w:t>预标准化活动，</w:t>
      </w:r>
      <w:r w:rsidRPr="00C365B6">
        <w:rPr>
          <w:rFonts w:cstheme="minorHAnsi"/>
          <w:color w:val="000000"/>
          <w:szCs w:val="24"/>
          <w:lang w:eastAsia="zh-CN"/>
        </w:rPr>
        <w:t>对</w:t>
      </w:r>
      <w:r w:rsidR="008376BB">
        <w:rPr>
          <w:rFonts w:cstheme="minorHAnsi"/>
          <w:color w:val="000000"/>
          <w:szCs w:val="24"/>
          <w:lang w:eastAsia="zh-CN"/>
        </w:rPr>
        <w:t>可持续智慧城市及社区</w:t>
      </w:r>
      <w:r w:rsidRPr="00C365B6">
        <w:rPr>
          <w:rFonts w:cstheme="minorHAnsi"/>
          <w:color w:val="000000"/>
          <w:szCs w:val="24"/>
          <w:lang w:eastAsia="zh-CN"/>
        </w:rPr>
        <w:t>中</w:t>
      </w:r>
      <w:r w:rsidR="0086640A">
        <w:rPr>
          <w:rFonts w:cstheme="minorHAnsi"/>
          <w:color w:val="000000"/>
          <w:szCs w:val="24"/>
          <w:lang w:eastAsia="zh-CN"/>
        </w:rPr>
        <w:t>AI</w:t>
      </w:r>
      <w:r w:rsidRPr="00C365B6">
        <w:rPr>
          <w:rFonts w:cstheme="minorHAnsi"/>
          <w:color w:val="000000"/>
          <w:szCs w:val="24"/>
          <w:lang w:eastAsia="zh-CN"/>
        </w:rPr>
        <w:t>赋能的</w:t>
      </w:r>
      <w:r w:rsidR="00C365B6" w:rsidRPr="00C365B6">
        <w:rPr>
          <w:rFonts w:cstheme="minorHAnsi" w:hint="eastAsia"/>
          <w:color w:val="000000"/>
          <w:szCs w:val="24"/>
          <w:lang w:eastAsia="zh-CN"/>
        </w:rPr>
        <w:t>城</w:t>
      </w:r>
      <w:r w:rsidR="00C365B6" w:rsidRPr="00C365B6">
        <w:rPr>
          <w:rFonts w:cstheme="minorHAnsi"/>
          <w:color w:val="000000"/>
          <w:szCs w:val="24"/>
          <w:lang w:eastAsia="zh-CN"/>
        </w:rPr>
        <w:t>市技术</w:t>
      </w:r>
      <w:r w:rsidR="00C365B6" w:rsidRPr="00C365B6">
        <w:rPr>
          <w:rFonts w:cstheme="minorHAnsi" w:hint="eastAsia"/>
          <w:color w:val="000000"/>
          <w:szCs w:val="24"/>
          <w:lang w:eastAsia="zh-CN"/>
        </w:rPr>
        <w:t>开展连贯和系统性研究</w:t>
      </w:r>
      <w:r w:rsidRPr="00C365B6">
        <w:rPr>
          <w:rFonts w:cstheme="minorHAnsi"/>
          <w:color w:val="000000"/>
          <w:szCs w:val="24"/>
          <w:lang w:eastAsia="zh-CN"/>
        </w:rPr>
        <w:t>，包括</w:t>
      </w:r>
      <w:r w:rsidR="00FE0940">
        <w:rPr>
          <w:rFonts w:cstheme="minorHAnsi" w:hint="eastAsia"/>
          <w:color w:val="000000"/>
          <w:szCs w:val="24"/>
          <w:lang w:eastAsia="zh-CN"/>
        </w:rPr>
        <w:t>为</w:t>
      </w:r>
      <w:r w:rsidR="008376BB">
        <w:rPr>
          <w:rFonts w:cstheme="minorHAnsi"/>
          <w:color w:val="000000"/>
          <w:szCs w:val="24"/>
          <w:lang w:eastAsia="zh-CN"/>
        </w:rPr>
        <w:t>可持续智慧城市及社区</w:t>
      </w:r>
      <w:r w:rsidR="00FE0940">
        <w:rPr>
          <w:rFonts w:cstheme="minorHAnsi" w:hint="eastAsia"/>
          <w:color w:val="000000"/>
          <w:szCs w:val="24"/>
          <w:lang w:eastAsia="zh-CN"/>
        </w:rPr>
        <w:t>实现</w:t>
      </w:r>
      <w:r w:rsidRPr="00C365B6">
        <w:rPr>
          <w:rFonts w:cstheme="minorHAnsi"/>
          <w:color w:val="000000"/>
          <w:szCs w:val="24"/>
          <w:lang w:eastAsia="zh-CN"/>
        </w:rPr>
        <w:t>跨领域和系统</w:t>
      </w:r>
      <w:r w:rsidR="00FE0940">
        <w:rPr>
          <w:rFonts w:cstheme="minorHAnsi" w:hint="eastAsia"/>
          <w:color w:val="000000"/>
          <w:szCs w:val="24"/>
          <w:lang w:eastAsia="zh-CN"/>
        </w:rPr>
        <w:t>层面的</w:t>
      </w:r>
      <w:r w:rsidR="0086640A">
        <w:rPr>
          <w:rFonts w:cstheme="minorHAnsi"/>
          <w:color w:val="000000"/>
          <w:szCs w:val="24"/>
          <w:lang w:eastAsia="zh-CN"/>
        </w:rPr>
        <w:t>AI</w:t>
      </w:r>
      <w:r w:rsidRPr="00C365B6">
        <w:rPr>
          <w:rFonts w:cstheme="minorHAnsi"/>
          <w:color w:val="000000"/>
          <w:szCs w:val="24"/>
          <w:lang w:eastAsia="zh-CN"/>
        </w:rPr>
        <w:t>。</w:t>
      </w:r>
    </w:p>
    <w:p w14:paraId="57FD1FA2" w14:textId="5B44514B" w:rsidR="00503619" w:rsidRDefault="00F1635E" w:rsidP="00503619">
      <w:pPr>
        <w:ind w:firstLineChars="200" w:firstLine="440"/>
        <w:rPr>
          <w:rFonts w:cstheme="minorHAnsi"/>
          <w:color w:val="000000"/>
          <w:szCs w:val="24"/>
          <w:lang w:eastAsia="zh-CN"/>
        </w:rPr>
      </w:pPr>
      <w:r w:rsidRPr="00503619">
        <w:rPr>
          <w:rFonts w:cstheme="minorHAnsi"/>
          <w:color w:val="000000"/>
          <w:szCs w:val="24"/>
          <w:lang w:eastAsia="zh-CN"/>
        </w:rPr>
        <w:t>该焦点组旨在为</w:t>
      </w:r>
      <w:r w:rsidR="00FE0940">
        <w:rPr>
          <w:rFonts w:cstheme="minorHAnsi" w:hint="eastAsia"/>
          <w:color w:val="000000"/>
          <w:szCs w:val="24"/>
          <w:lang w:eastAsia="zh-CN"/>
        </w:rPr>
        <w:t>用于</w:t>
      </w:r>
      <w:r w:rsidR="008376BB">
        <w:rPr>
          <w:rFonts w:cstheme="minorHAnsi"/>
          <w:color w:val="000000"/>
          <w:szCs w:val="24"/>
          <w:lang w:eastAsia="zh-CN"/>
        </w:rPr>
        <w:t>可持续智慧城市及社区</w:t>
      </w:r>
      <w:r w:rsidR="00FE0940">
        <w:rPr>
          <w:rFonts w:cstheme="minorHAnsi" w:hint="eastAsia"/>
          <w:color w:val="000000"/>
          <w:szCs w:val="24"/>
          <w:lang w:eastAsia="zh-CN"/>
        </w:rPr>
        <w:t>的</w:t>
      </w:r>
      <w:r w:rsidR="00FE0940">
        <w:rPr>
          <w:rFonts w:cstheme="minorHAnsi" w:hint="eastAsia"/>
          <w:color w:val="000000"/>
          <w:szCs w:val="24"/>
          <w:lang w:eastAsia="zh-CN"/>
        </w:rPr>
        <w:t>AI</w:t>
      </w:r>
      <w:r w:rsidRPr="00503619">
        <w:rPr>
          <w:rFonts w:cstheme="minorHAnsi"/>
          <w:color w:val="000000"/>
          <w:szCs w:val="24"/>
          <w:lang w:eastAsia="zh-CN"/>
        </w:rPr>
        <w:t>提供一个</w:t>
      </w:r>
      <w:r w:rsidR="00503619" w:rsidRPr="00503619">
        <w:rPr>
          <w:rFonts w:cstheme="minorHAnsi" w:hint="eastAsia"/>
          <w:color w:val="000000"/>
          <w:szCs w:val="24"/>
          <w:lang w:eastAsia="zh-CN"/>
        </w:rPr>
        <w:t>可合作、协调和交流专业知识的</w:t>
      </w:r>
      <w:r w:rsidRPr="00503619">
        <w:rPr>
          <w:rFonts w:cstheme="minorHAnsi"/>
          <w:color w:val="000000"/>
          <w:szCs w:val="24"/>
          <w:lang w:eastAsia="zh-CN"/>
        </w:rPr>
        <w:t>开放</w:t>
      </w:r>
      <w:r w:rsidR="0089456F">
        <w:rPr>
          <w:rFonts w:cstheme="minorHAnsi" w:hint="eastAsia"/>
          <w:color w:val="000000"/>
          <w:szCs w:val="24"/>
          <w:lang w:eastAsia="zh-CN"/>
        </w:rPr>
        <w:t>式</w:t>
      </w:r>
      <w:r w:rsidRPr="00503619">
        <w:rPr>
          <w:rFonts w:cstheme="minorHAnsi"/>
          <w:color w:val="000000"/>
          <w:szCs w:val="24"/>
          <w:lang w:eastAsia="zh-CN"/>
        </w:rPr>
        <w:t>平台。其工作</w:t>
      </w:r>
      <w:r w:rsidR="00503619" w:rsidRPr="00503619">
        <w:rPr>
          <w:rFonts w:cstheme="minorHAnsi" w:hint="eastAsia"/>
          <w:color w:val="000000"/>
          <w:szCs w:val="24"/>
          <w:lang w:eastAsia="zh-CN"/>
        </w:rPr>
        <w:t>意在</w:t>
      </w:r>
      <w:r w:rsidRPr="00503619">
        <w:rPr>
          <w:rFonts w:cstheme="minorHAnsi"/>
          <w:color w:val="000000"/>
          <w:szCs w:val="24"/>
          <w:lang w:eastAsia="zh-CN"/>
        </w:rPr>
        <w:t>促进未来架构框架、互操作性方法和评估方法的国际标准化，这些对于可扩展且可互操作的</w:t>
      </w:r>
      <w:r w:rsidR="0086640A">
        <w:rPr>
          <w:rFonts w:cstheme="minorHAnsi"/>
          <w:color w:val="000000"/>
          <w:szCs w:val="24"/>
          <w:lang w:eastAsia="zh-CN"/>
        </w:rPr>
        <w:t>AI</w:t>
      </w:r>
      <w:r w:rsidRPr="00503619">
        <w:rPr>
          <w:rFonts w:cstheme="minorHAnsi"/>
          <w:color w:val="000000"/>
          <w:szCs w:val="24"/>
          <w:lang w:eastAsia="zh-CN"/>
        </w:rPr>
        <w:t>赋能</w:t>
      </w:r>
      <w:r w:rsidR="008376BB">
        <w:rPr>
          <w:rFonts w:cstheme="minorHAnsi"/>
          <w:color w:val="000000"/>
          <w:szCs w:val="24"/>
          <w:lang w:eastAsia="zh-CN"/>
        </w:rPr>
        <w:t>可持续智慧城市及社区</w:t>
      </w:r>
      <w:r w:rsidRPr="00503619">
        <w:rPr>
          <w:rFonts w:cstheme="minorHAnsi"/>
          <w:color w:val="000000"/>
          <w:szCs w:val="24"/>
          <w:lang w:eastAsia="zh-CN"/>
        </w:rPr>
        <w:t>系统至关重要。</w:t>
      </w:r>
    </w:p>
    <w:p w14:paraId="3151D585" w14:textId="7FBEDBA4" w:rsidR="001221D7" w:rsidRPr="00503619" w:rsidRDefault="00F1635E" w:rsidP="00503619">
      <w:pPr>
        <w:ind w:firstLineChars="200" w:firstLine="440"/>
        <w:rPr>
          <w:rFonts w:ascii="SimSun" w:hAnsi="SimSun" w:cstheme="minorHAnsi"/>
          <w:color w:val="000000"/>
          <w:szCs w:val="24"/>
          <w:lang w:eastAsia="zh-CN"/>
        </w:rPr>
      </w:pPr>
      <w:r w:rsidRPr="00503619">
        <w:rPr>
          <w:rFonts w:ascii="SimSun" w:hAnsi="SimSun" w:cstheme="minorHAnsi"/>
          <w:color w:val="000000"/>
          <w:szCs w:val="24"/>
          <w:lang w:eastAsia="zh-CN"/>
        </w:rPr>
        <w:t>更具体地说，焦点组将：</w:t>
      </w:r>
    </w:p>
    <w:p w14:paraId="17F26BB9" w14:textId="082E27EF" w:rsidR="00666BEA" w:rsidRPr="001C3CF1" w:rsidRDefault="001221D7" w:rsidP="003C239B">
      <w:pPr>
        <w:pStyle w:val="enumlev1"/>
        <w:tabs>
          <w:tab w:val="clear" w:pos="1191"/>
        </w:tabs>
        <w:ind w:left="798" w:hanging="798"/>
        <w:rPr>
          <w:lang w:eastAsia="zh-CN"/>
        </w:rPr>
      </w:pPr>
      <w:r w:rsidRPr="001C3CF1">
        <w:rPr>
          <w:lang w:eastAsia="zh-CN"/>
        </w:rPr>
        <w:t>–</w:t>
      </w:r>
      <w:r w:rsidRPr="001C3CF1">
        <w:rPr>
          <w:lang w:eastAsia="zh-CN"/>
        </w:rPr>
        <w:tab/>
      </w:r>
      <w:r w:rsidR="00FE0940">
        <w:rPr>
          <w:rFonts w:hint="eastAsia"/>
          <w:lang w:eastAsia="zh-CN"/>
        </w:rPr>
        <w:t>为用于</w:t>
      </w:r>
      <w:r w:rsidR="008376BB">
        <w:rPr>
          <w:lang w:eastAsia="zh-CN"/>
        </w:rPr>
        <w:t>可持续智慧城市及社区</w:t>
      </w:r>
      <w:r w:rsidR="00F1635E" w:rsidRPr="001C3CF1">
        <w:rPr>
          <w:lang w:eastAsia="zh-CN"/>
        </w:rPr>
        <w:t>的</w:t>
      </w:r>
      <w:r w:rsidR="00FE0940">
        <w:rPr>
          <w:rFonts w:hint="eastAsia"/>
          <w:lang w:eastAsia="zh-CN"/>
        </w:rPr>
        <w:t>的</w:t>
      </w:r>
      <w:r w:rsidR="00FE0940">
        <w:rPr>
          <w:rFonts w:hint="eastAsia"/>
          <w:lang w:eastAsia="zh-CN"/>
        </w:rPr>
        <w:t>AI</w:t>
      </w:r>
      <w:r w:rsidR="00FE0940" w:rsidRPr="001C3CF1">
        <w:rPr>
          <w:lang w:eastAsia="zh-CN"/>
        </w:rPr>
        <w:t>建立并巩固一个由</w:t>
      </w:r>
      <w:r w:rsidR="00F1635E" w:rsidRPr="001C3CF1">
        <w:rPr>
          <w:lang w:eastAsia="zh-CN"/>
        </w:rPr>
        <w:t>专家和从业者组成的跨领域社区，</w:t>
      </w:r>
      <w:r w:rsidR="00FE0940">
        <w:rPr>
          <w:rFonts w:hint="eastAsia"/>
          <w:lang w:eastAsia="zh-CN"/>
        </w:rPr>
        <w:t>强化</w:t>
      </w:r>
      <w:r w:rsidR="00F1635E" w:rsidRPr="001C3CF1">
        <w:rPr>
          <w:lang w:eastAsia="zh-CN"/>
        </w:rPr>
        <w:t>共同愿景、</w:t>
      </w:r>
      <w:r w:rsidR="00503619" w:rsidRPr="001C3CF1">
        <w:rPr>
          <w:lang w:eastAsia="zh-CN"/>
        </w:rPr>
        <w:t>统一常用</w:t>
      </w:r>
      <w:r w:rsidR="00F1635E" w:rsidRPr="001C3CF1">
        <w:rPr>
          <w:lang w:eastAsia="zh-CN"/>
        </w:rPr>
        <w:t>术语</w:t>
      </w:r>
      <w:r w:rsidR="00FE0940">
        <w:rPr>
          <w:rFonts w:hint="eastAsia"/>
          <w:lang w:eastAsia="zh-CN"/>
        </w:rPr>
        <w:t>并</w:t>
      </w:r>
      <w:r w:rsidR="00503619" w:rsidRPr="001C3CF1">
        <w:rPr>
          <w:lang w:eastAsia="zh-CN"/>
        </w:rPr>
        <w:t>达成共识</w:t>
      </w:r>
      <w:r w:rsidR="00F1635E" w:rsidRPr="001C3CF1">
        <w:rPr>
          <w:lang w:eastAsia="zh-CN"/>
        </w:rPr>
        <w:t>；</w:t>
      </w:r>
    </w:p>
    <w:p w14:paraId="5FC590E1" w14:textId="69CED24E" w:rsidR="001221D7" w:rsidRPr="001C3CF1" w:rsidRDefault="00666BEA" w:rsidP="003C239B">
      <w:pPr>
        <w:pStyle w:val="enumlev1"/>
        <w:tabs>
          <w:tab w:val="clear" w:pos="1191"/>
        </w:tabs>
        <w:ind w:left="798" w:hanging="798"/>
        <w:rPr>
          <w:lang w:eastAsia="zh-CN"/>
        </w:rPr>
      </w:pPr>
      <w:r w:rsidRPr="001C3CF1">
        <w:rPr>
          <w:lang w:eastAsia="zh-CN"/>
        </w:rPr>
        <w:t>–</w:t>
      </w:r>
      <w:r w:rsidRPr="001C3CF1">
        <w:rPr>
          <w:lang w:eastAsia="zh-CN"/>
        </w:rPr>
        <w:tab/>
      </w:r>
      <w:r w:rsidR="00FE0940">
        <w:rPr>
          <w:rFonts w:hint="eastAsia"/>
          <w:lang w:eastAsia="zh-CN"/>
        </w:rPr>
        <w:t>确定</w:t>
      </w:r>
      <w:r w:rsidR="00F1635E" w:rsidRPr="001C3CF1">
        <w:rPr>
          <w:lang w:eastAsia="zh-CN"/>
        </w:rPr>
        <w:t>并记录</w:t>
      </w:r>
      <w:r w:rsidR="0086640A">
        <w:rPr>
          <w:lang w:eastAsia="zh-CN"/>
        </w:rPr>
        <w:t>AI</w:t>
      </w:r>
      <w:r w:rsidR="00F1635E" w:rsidRPr="001C3CF1">
        <w:rPr>
          <w:lang w:eastAsia="zh-CN"/>
        </w:rPr>
        <w:t>技术（如生成式</w:t>
      </w:r>
      <w:r w:rsidR="0086640A">
        <w:rPr>
          <w:lang w:eastAsia="zh-CN"/>
        </w:rPr>
        <w:t>AI</w:t>
      </w:r>
      <w:r w:rsidR="00F1635E" w:rsidRPr="001C3CF1">
        <w:rPr>
          <w:lang w:eastAsia="zh-CN"/>
        </w:rPr>
        <w:t>、代理式</w:t>
      </w:r>
      <w:r w:rsidR="0086640A">
        <w:rPr>
          <w:lang w:eastAsia="zh-CN"/>
        </w:rPr>
        <w:t>AI</w:t>
      </w:r>
      <w:r w:rsidR="00F1635E" w:rsidRPr="001C3CF1">
        <w:rPr>
          <w:lang w:eastAsia="zh-CN"/>
        </w:rPr>
        <w:t>、物理</w:t>
      </w:r>
      <w:r w:rsidR="0086640A">
        <w:rPr>
          <w:lang w:eastAsia="zh-CN"/>
        </w:rPr>
        <w:t>AI</w:t>
      </w:r>
      <w:r w:rsidR="00F1635E" w:rsidRPr="001C3CF1">
        <w:rPr>
          <w:lang w:eastAsia="zh-CN"/>
        </w:rPr>
        <w:t>、空间</w:t>
      </w:r>
      <w:r w:rsidR="0086640A">
        <w:rPr>
          <w:lang w:eastAsia="zh-CN"/>
        </w:rPr>
        <w:t>AI</w:t>
      </w:r>
      <w:r w:rsidR="00F1635E" w:rsidRPr="001C3CF1">
        <w:rPr>
          <w:lang w:eastAsia="zh-CN"/>
        </w:rPr>
        <w:t>）能够为</w:t>
      </w:r>
      <w:r w:rsidR="008376BB">
        <w:rPr>
          <w:lang w:eastAsia="zh-CN"/>
        </w:rPr>
        <w:t>可持续智慧城市及社区</w:t>
      </w:r>
      <w:r w:rsidR="00F1635E" w:rsidRPr="001C3CF1">
        <w:rPr>
          <w:lang w:eastAsia="zh-CN"/>
        </w:rPr>
        <w:t>带来的价值，并按部门（交通、能源、</w:t>
      </w:r>
      <w:r w:rsidR="0022239D" w:rsidRPr="001C3CF1">
        <w:rPr>
          <w:lang w:eastAsia="zh-CN"/>
        </w:rPr>
        <w:t>水利</w:t>
      </w:r>
      <w:r w:rsidR="00F1635E" w:rsidRPr="001C3CF1">
        <w:rPr>
          <w:lang w:eastAsia="zh-CN"/>
        </w:rPr>
        <w:t>、废物</w:t>
      </w:r>
      <w:r w:rsidR="0089456F">
        <w:rPr>
          <w:rFonts w:hint="eastAsia"/>
          <w:lang w:eastAsia="zh-CN"/>
        </w:rPr>
        <w:t>处理</w:t>
      </w:r>
      <w:r w:rsidR="00F1635E" w:rsidRPr="001C3CF1">
        <w:rPr>
          <w:lang w:eastAsia="zh-CN"/>
        </w:rPr>
        <w:t>、安全、健康、环境、公共服务、城市规划）进行划分，</w:t>
      </w:r>
      <w:r w:rsidR="0022239D" w:rsidRPr="001C3CF1">
        <w:rPr>
          <w:lang w:eastAsia="zh-CN"/>
        </w:rPr>
        <w:t>使</w:t>
      </w:r>
      <w:r w:rsidR="00CD3857">
        <w:rPr>
          <w:rFonts w:hint="eastAsia"/>
          <w:lang w:eastAsia="zh-CN"/>
        </w:rPr>
        <w:t>该</w:t>
      </w:r>
      <w:r w:rsidR="00F1635E" w:rsidRPr="001C3CF1">
        <w:rPr>
          <w:lang w:eastAsia="zh-CN"/>
        </w:rPr>
        <w:t>焦点组成为城市领域</w:t>
      </w:r>
      <w:r w:rsidR="0086640A">
        <w:rPr>
          <w:lang w:eastAsia="zh-CN"/>
        </w:rPr>
        <w:t>AI</w:t>
      </w:r>
      <w:r w:rsidR="00F1635E" w:rsidRPr="001C3CF1">
        <w:rPr>
          <w:lang w:eastAsia="zh-CN"/>
        </w:rPr>
        <w:t>价值的</w:t>
      </w:r>
      <w:r w:rsidR="00CD3857">
        <w:rPr>
          <w:rFonts w:hint="eastAsia"/>
          <w:lang w:eastAsia="zh-CN"/>
        </w:rPr>
        <w:t>焦点</w:t>
      </w:r>
      <w:r w:rsidR="00F1635E" w:rsidRPr="001C3CF1">
        <w:rPr>
          <w:lang w:eastAsia="zh-CN"/>
        </w:rPr>
        <w:t>；</w:t>
      </w:r>
    </w:p>
    <w:p w14:paraId="3953E0AE" w14:textId="741A457C" w:rsidR="001221D7" w:rsidRPr="001C3CF1" w:rsidRDefault="001221D7" w:rsidP="003C239B">
      <w:pPr>
        <w:pStyle w:val="enumlev1"/>
        <w:tabs>
          <w:tab w:val="clear" w:pos="1191"/>
        </w:tabs>
        <w:ind w:left="798" w:hanging="798"/>
        <w:rPr>
          <w:lang w:eastAsia="zh-CN"/>
        </w:rPr>
      </w:pPr>
      <w:r w:rsidRPr="001C3CF1">
        <w:rPr>
          <w:lang w:eastAsia="zh-CN"/>
        </w:rPr>
        <w:t>–</w:t>
      </w:r>
      <w:r w:rsidRPr="001C3CF1">
        <w:rPr>
          <w:lang w:eastAsia="zh-CN"/>
        </w:rPr>
        <w:tab/>
      </w:r>
      <w:r w:rsidR="00CD3857">
        <w:rPr>
          <w:rFonts w:hint="eastAsia"/>
          <w:lang w:eastAsia="zh-CN"/>
        </w:rPr>
        <w:t>确定</w:t>
      </w:r>
      <w:r w:rsidR="00F1635E" w:rsidRPr="001C3CF1">
        <w:rPr>
          <w:lang w:eastAsia="zh-CN"/>
        </w:rPr>
        <w:t>和研究</w:t>
      </w:r>
      <w:r w:rsidR="00FA29A6">
        <w:rPr>
          <w:rFonts w:hint="eastAsia"/>
          <w:lang w:eastAsia="zh-CN"/>
        </w:rPr>
        <w:t>关键</w:t>
      </w:r>
      <w:r w:rsidR="00F1635E" w:rsidRPr="001C3CF1">
        <w:rPr>
          <w:lang w:eastAsia="zh-CN"/>
        </w:rPr>
        <w:t>概念、能力</w:t>
      </w:r>
      <w:r w:rsidR="00CD3857">
        <w:rPr>
          <w:rFonts w:hint="eastAsia"/>
          <w:lang w:eastAsia="zh-CN"/>
        </w:rPr>
        <w:t>和用于</w:t>
      </w:r>
      <w:r w:rsidR="00FA29A6">
        <w:rPr>
          <w:lang w:eastAsia="zh-CN"/>
        </w:rPr>
        <w:t>可持续智慧城市及社区</w:t>
      </w:r>
      <w:r w:rsidR="00CD3857">
        <w:rPr>
          <w:rFonts w:hint="eastAsia"/>
          <w:lang w:eastAsia="zh-CN"/>
        </w:rPr>
        <w:t>的</w:t>
      </w:r>
      <w:r w:rsidR="00CD3857">
        <w:rPr>
          <w:rFonts w:hint="eastAsia"/>
          <w:lang w:eastAsia="zh-CN"/>
        </w:rPr>
        <w:t>AI</w:t>
      </w:r>
      <w:r w:rsidR="00CD3857">
        <w:rPr>
          <w:rFonts w:hint="eastAsia"/>
          <w:lang w:eastAsia="zh-CN"/>
        </w:rPr>
        <w:t>赋能技术</w:t>
      </w:r>
      <w:r w:rsidR="00F1635E" w:rsidRPr="001C3CF1">
        <w:rPr>
          <w:lang w:eastAsia="zh-CN"/>
        </w:rPr>
        <w:t>，例如生成式</w:t>
      </w:r>
      <w:r w:rsidR="0086640A">
        <w:rPr>
          <w:lang w:eastAsia="zh-CN"/>
        </w:rPr>
        <w:t>AI</w:t>
      </w:r>
      <w:r w:rsidR="00F1635E" w:rsidRPr="001C3CF1">
        <w:rPr>
          <w:lang w:eastAsia="zh-CN"/>
        </w:rPr>
        <w:t>、代理式</w:t>
      </w:r>
      <w:r w:rsidR="0086640A">
        <w:rPr>
          <w:lang w:eastAsia="zh-CN"/>
        </w:rPr>
        <w:t>AI</w:t>
      </w:r>
      <w:r w:rsidR="00F1635E" w:rsidRPr="001C3CF1">
        <w:rPr>
          <w:lang w:eastAsia="zh-CN"/>
        </w:rPr>
        <w:t>、物理</w:t>
      </w:r>
      <w:r w:rsidR="0086640A">
        <w:rPr>
          <w:lang w:eastAsia="zh-CN"/>
        </w:rPr>
        <w:t>AI</w:t>
      </w:r>
      <w:r w:rsidR="00F1635E" w:rsidRPr="001C3CF1">
        <w:rPr>
          <w:lang w:eastAsia="zh-CN"/>
        </w:rPr>
        <w:t>、空间</w:t>
      </w:r>
      <w:r w:rsidR="0086640A">
        <w:rPr>
          <w:lang w:eastAsia="zh-CN"/>
        </w:rPr>
        <w:t>AI</w:t>
      </w:r>
      <w:r w:rsidR="00F1635E" w:rsidRPr="001C3CF1">
        <w:rPr>
          <w:lang w:eastAsia="zh-CN"/>
        </w:rPr>
        <w:t>和</w:t>
      </w:r>
      <w:r w:rsidR="0086640A">
        <w:rPr>
          <w:lang w:eastAsia="zh-CN"/>
        </w:rPr>
        <w:t>AI</w:t>
      </w:r>
      <w:r w:rsidR="00F1635E" w:rsidRPr="001C3CF1">
        <w:rPr>
          <w:lang w:eastAsia="zh-CN"/>
        </w:rPr>
        <w:t>赋能的城市服务；</w:t>
      </w:r>
    </w:p>
    <w:p w14:paraId="61DF3DFD" w14:textId="6513089E" w:rsidR="001221D7" w:rsidRPr="001C3CF1" w:rsidRDefault="001221D7" w:rsidP="003C239B">
      <w:pPr>
        <w:pStyle w:val="enumlev1"/>
        <w:tabs>
          <w:tab w:val="clear" w:pos="1191"/>
        </w:tabs>
        <w:ind w:left="798" w:hanging="798"/>
        <w:rPr>
          <w:lang w:eastAsia="zh-CN"/>
        </w:rPr>
      </w:pPr>
      <w:r w:rsidRPr="001C3CF1">
        <w:rPr>
          <w:lang w:eastAsia="zh-CN"/>
        </w:rPr>
        <w:t>–</w:t>
      </w:r>
      <w:r w:rsidRPr="001C3CF1">
        <w:rPr>
          <w:lang w:eastAsia="zh-CN"/>
        </w:rPr>
        <w:tab/>
      </w:r>
      <w:r w:rsidR="00F1635E" w:rsidRPr="001C3CF1">
        <w:rPr>
          <w:lang w:eastAsia="zh-CN"/>
        </w:rPr>
        <w:t>确定</w:t>
      </w:r>
      <w:r w:rsidR="00CD3857">
        <w:rPr>
          <w:rFonts w:hint="eastAsia"/>
          <w:lang w:eastAsia="zh-CN"/>
        </w:rPr>
        <w:t>将</w:t>
      </w:r>
      <w:r w:rsidR="0086640A">
        <w:rPr>
          <w:lang w:eastAsia="zh-CN"/>
        </w:rPr>
        <w:t>AI</w:t>
      </w:r>
      <w:r w:rsidR="00CD3857">
        <w:rPr>
          <w:rFonts w:hint="eastAsia"/>
          <w:lang w:eastAsia="zh-CN"/>
        </w:rPr>
        <w:t>用于</w:t>
      </w:r>
      <w:r w:rsidR="008376BB">
        <w:rPr>
          <w:lang w:eastAsia="zh-CN"/>
        </w:rPr>
        <w:t>可持续智慧城市及社区</w:t>
      </w:r>
      <w:r w:rsidR="00F1635E" w:rsidRPr="001C3CF1">
        <w:rPr>
          <w:lang w:eastAsia="zh-CN"/>
        </w:rPr>
        <w:t>中的用例、</w:t>
      </w:r>
      <w:r w:rsidR="00CD3857">
        <w:rPr>
          <w:rFonts w:hint="eastAsia"/>
          <w:lang w:eastAsia="zh-CN"/>
        </w:rPr>
        <w:t>特性</w:t>
      </w:r>
      <w:r w:rsidR="00F1635E" w:rsidRPr="001C3CF1">
        <w:rPr>
          <w:lang w:eastAsia="zh-CN"/>
        </w:rPr>
        <w:t>、</w:t>
      </w:r>
      <w:r w:rsidR="001C3CF1" w:rsidRPr="001C3CF1">
        <w:rPr>
          <w:lang w:eastAsia="zh-CN"/>
        </w:rPr>
        <w:t>制定</w:t>
      </w:r>
      <w:r w:rsidR="00CD3857">
        <w:rPr>
          <w:rFonts w:hint="eastAsia"/>
          <w:lang w:eastAsia="zh-CN"/>
        </w:rPr>
        <w:t>要求</w:t>
      </w:r>
      <w:r w:rsidR="001C3CF1" w:rsidRPr="001C3CF1">
        <w:rPr>
          <w:lang w:eastAsia="zh-CN"/>
        </w:rPr>
        <w:t>和</w:t>
      </w:r>
      <w:r w:rsidR="00F1635E" w:rsidRPr="001C3CF1">
        <w:rPr>
          <w:lang w:eastAsia="zh-CN"/>
        </w:rPr>
        <w:t>架构框架</w:t>
      </w:r>
      <w:r w:rsidR="001C3CF1" w:rsidRPr="001C3CF1">
        <w:rPr>
          <w:lang w:eastAsia="zh-CN"/>
        </w:rPr>
        <w:t>，以及操作方面的</w:t>
      </w:r>
      <w:r w:rsidR="00F1635E" w:rsidRPr="001C3CF1">
        <w:rPr>
          <w:lang w:eastAsia="zh-CN"/>
        </w:rPr>
        <w:t>考虑和最佳实践；</w:t>
      </w:r>
    </w:p>
    <w:p w14:paraId="4C59F763" w14:textId="4B416CB0" w:rsidR="001221D7" w:rsidRPr="001C3CF1" w:rsidRDefault="001221D7" w:rsidP="003C239B">
      <w:pPr>
        <w:pStyle w:val="enumlev1"/>
        <w:tabs>
          <w:tab w:val="clear" w:pos="1191"/>
        </w:tabs>
        <w:ind w:left="798" w:hanging="798"/>
        <w:rPr>
          <w:lang w:eastAsia="zh-CN"/>
        </w:rPr>
      </w:pPr>
      <w:r w:rsidRPr="001C3CF1">
        <w:rPr>
          <w:lang w:eastAsia="zh-CN"/>
        </w:rPr>
        <w:t>–</w:t>
      </w:r>
      <w:r w:rsidRPr="001C3CF1">
        <w:rPr>
          <w:lang w:eastAsia="zh-CN"/>
        </w:rPr>
        <w:tab/>
      </w:r>
      <w:r w:rsidR="00F1635E" w:rsidRPr="001C3CF1">
        <w:rPr>
          <w:lang w:eastAsia="zh-CN"/>
        </w:rPr>
        <w:t>分析</w:t>
      </w:r>
      <w:r w:rsidR="008376BB">
        <w:rPr>
          <w:lang w:eastAsia="zh-CN"/>
        </w:rPr>
        <w:t>可持续智慧城市及社区</w:t>
      </w:r>
      <w:r w:rsidR="00F1635E" w:rsidRPr="001C3CF1">
        <w:rPr>
          <w:lang w:eastAsia="zh-CN"/>
        </w:rPr>
        <w:t>的演变趋势，</w:t>
      </w:r>
      <w:r w:rsidR="00CD3857">
        <w:rPr>
          <w:rFonts w:hint="eastAsia"/>
          <w:lang w:eastAsia="zh-CN"/>
        </w:rPr>
        <w:t>就</w:t>
      </w:r>
      <w:r w:rsidR="0086640A">
        <w:rPr>
          <w:lang w:eastAsia="zh-CN"/>
        </w:rPr>
        <w:t>AI</w:t>
      </w:r>
      <w:r w:rsidR="00F1635E" w:rsidRPr="001C3CF1">
        <w:rPr>
          <w:lang w:eastAsia="zh-CN"/>
        </w:rPr>
        <w:t>赋能的成熟度评估框架和</w:t>
      </w:r>
      <w:r w:rsidR="0086640A">
        <w:rPr>
          <w:lang w:eastAsia="zh-CN"/>
        </w:rPr>
        <w:t>AI</w:t>
      </w:r>
      <w:r w:rsidR="00F1635E" w:rsidRPr="001C3CF1">
        <w:rPr>
          <w:lang w:eastAsia="zh-CN"/>
        </w:rPr>
        <w:t>赋能的城市服务</w:t>
      </w:r>
      <w:r w:rsidR="00CD3857">
        <w:rPr>
          <w:rFonts w:hint="eastAsia"/>
          <w:lang w:eastAsia="zh-CN"/>
        </w:rPr>
        <w:t>开展</w:t>
      </w:r>
      <w:r w:rsidR="00CD3857" w:rsidRPr="001C3CF1">
        <w:rPr>
          <w:lang w:eastAsia="zh-CN"/>
        </w:rPr>
        <w:t>研究</w:t>
      </w:r>
      <w:r w:rsidR="00F1635E" w:rsidRPr="001C3CF1">
        <w:rPr>
          <w:lang w:eastAsia="zh-CN"/>
        </w:rPr>
        <w:t>；</w:t>
      </w:r>
    </w:p>
    <w:p w14:paraId="3274810F" w14:textId="31BE282D" w:rsidR="001221D7" w:rsidRPr="00BF43BD" w:rsidRDefault="001221D7" w:rsidP="003C239B">
      <w:pPr>
        <w:pStyle w:val="enumlev1"/>
        <w:tabs>
          <w:tab w:val="clear" w:pos="1191"/>
        </w:tabs>
        <w:ind w:left="798" w:hanging="798"/>
        <w:rPr>
          <w:lang w:eastAsia="zh-CN"/>
        </w:rPr>
      </w:pPr>
      <w:r w:rsidRPr="001C3CF1">
        <w:rPr>
          <w:lang w:eastAsia="zh-CN"/>
        </w:rPr>
        <w:t>–</w:t>
      </w:r>
      <w:r w:rsidRPr="001C3CF1">
        <w:rPr>
          <w:lang w:eastAsia="zh-CN"/>
        </w:rPr>
        <w:tab/>
      </w:r>
      <w:r w:rsidR="00FA29A6" w:rsidRPr="001C3CF1">
        <w:rPr>
          <w:lang w:eastAsia="zh-CN"/>
        </w:rPr>
        <w:t>进行差距分析，找出重叠之处</w:t>
      </w:r>
      <w:r w:rsidR="00FA29A6">
        <w:rPr>
          <w:rFonts w:hint="eastAsia"/>
          <w:lang w:eastAsia="zh-CN"/>
        </w:rPr>
        <w:t>，</w:t>
      </w:r>
      <w:r w:rsidR="00CD3857">
        <w:rPr>
          <w:rFonts w:hint="eastAsia"/>
          <w:lang w:eastAsia="zh-CN"/>
        </w:rPr>
        <w:t>并确定与用于</w:t>
      </w:r>
      <w:r w:rsidR="008376BB">
        <w:rPr>
          <w:lang w:eastAsia="zh-CN"/>
        </w:rPr>
        <w:t>可持续智慧城市及社区</w:t>
      </w:r>
      <w:r w:rsidR="00CD3857">
        <w:rPr>
          <w:rFonts w:hint="eastAsia"/>
          <w:lang w:eastAsia="zh-CN"/>
        </w:rPr>
        <w:t>的</w:t>
      </w:r>
      <w:r w:rsidR="00CD3857">
        <w:rPr>
          <w:rFonts w:hint="eastAsia"/>
          <w:lang w:eastAsia="zh-CN"/>
        </w:rPr>
        <w:t>AI</w:t>
      </w:r>
      <w:r w:rsidR="00F1635E" w:rsidRPr="001C3CF1">
        <w:rPr>
          <w:lang w:eastAsia="zh-CN"/>
        </w:rPr>
        <w:t>相关的现有标准化活动</w:t>
      </w:r>
      <w:r w:rsidR="00CD3857">
        <w:rPr>
          <w:rFonts w:hint="eastAsia"/>
          <w:lang w:eastAsia="zh-CN"/>
        </w:rPr>
        <w:t>的</w:t>
      </w:r>
      <w:r w:rsidR="00F1635E" w:rsidRPr="001C3CF1">
        <w:rPr>
          <w:lang w:eastAsia="zh-CN"/>
        </w:rPr>
        <w:t>协调需求；</w:t>
      </w:r>
    </w:p>
    <w:p w14:paraId="3A87EC19" w14:textId="67180908" w:rsidR="001221D7" w:rsidRPr="00BF43BD" w:rsidRDefault="001221D7" w:rsidP="003C239B">
      <w:pPr>
        <w:pStyle w:val="enumlev1"/>
        <w:tabs>
          <w:tab w:val="clear" w:pos="1191"/>
        </w:tabs>
        <w:ind w:left="798" w:hanging="798"/>
        <w:rPr>
          <w:lang w:eastAsia="zh-CN"/>
        </w:rPr>
      </w:pPr>
      <w:r w:rsidRPr="00BF43BD">
        <w:rPr>
          <w:lang w:eastAsia="zh-CN"/>
        </w:rPr>
        <w:t>–</w:t>
      </w:r>
      <w:r w:rsidRPr="00BF43BD">
        <w:rPr>
          <w:lang w:eastAsia="zh-CN"/>
        </w:rPr>
        <w:tab/>
      </w:r>
      <w:r w:rsidR="008D225D" w:rsidRPr="001C3CF1">
        <w:rPr>
          <w:lang w:eastAsia="zh-CN"/>
        </w:rPr>
        <w:t>制定</w:t>
      </w:r>
      <w:r w:rsidR="00F1635E" w:rsidRPr="001C3CF1">
        <w:rPr>
          <w:lang w:eastAsia="zh-CN"/>
        </w:rPr>
        <w:t>系统</w:t>
      </w:r>
      <w:r w:rsidR="00CD3857">
        <w:rPr>
          <w:rFonts w:hint="eastAsia"/>
          <w:lang w:eastAsia="zh-CN"/>
        </w:rPr>
        <w:t>层面</w:t>
      </w:r>
      <w:r w:rsidR="00F1635E" w:rsidRPr="001C3CF1">
        <w:rPr>
          <w:lang w:eastAsia="zh-CN"/>
        </w:rPr>
        <w:t>技术框架、参考模型和通用</w:t>
      </w:r>
      <w:r w:rsidR="008D225D" w:rsidRPr="001C3CF1">
        <w:rPr>
          <w:lang w:eastAsia="zh-CN"/>
        </w:rPr>
        <w:t>做</w:t>
      </w:r>
      <w:r w:rsidR="00F1635E" w:rsidRPr="001C3CF1">
        <w:rPr>
          <w:lang w:eastAsia="zh-CN"/>
        </w:rPr>
        <w:t>法</w:t>
      </w:r>
      <w:r w:rsidR="00F1635E" w:rsidRPr="00BF43BD">
        <w:rPr>
          <w:lang w:eastAsia="zh-CN"/>
        </w:rPr>
        <w:t>，</w:t>
      </w:r>
      <w:r w:rsidR="00F1635E" w:rsidRPr="001C3CF1">
        <w:rPr>
          <w:lang w:eastAsia="zh-CN"/>
        </w:rPr>
        <w:t>以支持跨领域和跨</w:t>
      </w:r>
      <w:r w:rsidR="008D225D" w:rsidRPr="001C3CF1">
        <w:rPr>
          <w:lang w:eastAsia="zh-CN"/>
        </w:rPr>
        <w:t>层级</w:t>
      </w:r>
      <w:r w:rsidR="00F1635E" w:rsidRPr="001C3CF1">
        <w:rPr>
          <w:lang w:eastAsia="zh-CN"/>
        </w:rPr>
        <w:t>的互操作</w:t>
      </w:r>
      <w:r w:rsidR="00FA29A6">
        <w:rPr>
          <w:rFonts w:hint="eastAsia"/>
          <w:lang w:eastAsia="zh-CN"/>
        </w:rPr>
        <w:t>和整合</w:t>
      </w:r>
      <w:r w:rsidR="00F1635E" w:rsidRPr="00BF43BD">
        <w:rPr>
          <w:lang w:eastAsia="zh-CN"/>
        </w:rPr>
        <w:t>；</w:t>
      </w:r>
    </w:p>
    <w:p w14:paraId="0B795826" w14:textId="201F6B13" w:rsidR="001221D7" w:rsidRPr="00BF43BD" w:rsidRDefault="001221D7" w:rsidP="003C239B">
      <w:pPr>
        <w:pStyle w:val="enumlev1"/>
        <w:tabs>
          <w:tab w:val="clear" w:pos="1191"/>
        </w:tabs>
        <w:ind w:left="798" w:hanging="798"/>
        <w:rPr>
          <w:lang w:eastAsia="zh-CN"/>
        </w:rPr>
      </w:pPr>
      <w:r w:rsidRPr="00BF43BD">
        <w:rPr>
          <w:lang w:eastAsia="zh-CN"/>
        </w:rPr>
        <w:t>–</w:t>
      </w:r>
      <w:r w:rsidRPr="00BF43BD">
        <w:rPr>
          <w:lang w:eastAsia="zh-CN"/>
        </w:rPr>
        <w:tab/>
      </w:r>
      <w:r w:rsidR="0024444E">
        <w:rPr>
          <w:rFonts w:hint="eastAsia"/>
          <w:lang w:eastAsia="zh-CN"/>
        </w:rPr>
        <w:t>促进</w:t>
      </w:r>
      <w:r w:rsidR="00F1635E" w:rsidRPr="001C3CF1">
        <w:rPr>
          <w:rFonts w:hint="eastAsia"/>
          <w:lang w:eastAsia="zh-CN"/>
        </w:rPr>
        <w:t>与</w:t>
      </w:r>
      <w:r w:rsidR="00F1635E" w:rsidRPr="001C3CF1">
        <w:rPr>
          <w:lang w:eastAsia="zh-CN"/>
        </w:rPr>
        <w:t>可互操作、可扩展和可持续的</w:t>
      </w:r>
      <w:r w:rsidR="0086640A" w:rsidRPr="00BF43BD">
        <w:rPr>
          <w:lang w:eastAsia="zh-CN"/>
        </w:rPr>
        <w:t>AI</w:t>
      </w:r>
      <w:r w:rsidR="00463CD5" w:rsidRPr="001C3CF1">
        <w:rPr>
          <w:lang w:eastAsia="zh-CN"/>
        </w:rPr>
        <w:t>采用</w:t>
      </w:r>
      <w:r w:rsidR="00F1635E" w:rsidRPr="001C3CF1">
        <w:rPr>
          <w:lang w:eastAsia="zh-CN"/>
        </w:rPr>
        <w:t>相关的国际合作和最佳实践交流</w:t>
      </w:r>
      <w:r w:rsidR="00F1635E" w:rsidRPr="00BF43BD">
        <w:rPr>
          <w:lang w:eastAsia="zh-CN"/>
        </w:rPr>
        <w:t>；</w:t>
      </w:r>
    </w:p>
    <w:p w14:paraId="49374DD8" w14:textId="705B7258" w:rsidR="001221D7" w:rsidRPr="00BF43BD" w:rsidRDefault="001221D7" w:rsidP="003C239B">
      <w:pPr>
        <w:pStyle w:val="enumlev1"/>
        <w:tabs>
          <w:tab w:val="clear" w:pos="1191"/>
        </w:tabs>
        <w:ind w:left="798" w:hanging="798"/>
        <w:rPr>
          <w:lang w:eastAsia="zh-CN"/>
        </w:rPr>
      </w:pPr>
      <w:r w:rsidRPr="00BF43BD">
        <w:rPr>
          <w:lang w:eastAsia="zh-CN"/>
        </w:rPr>
        <w:t>–</w:t>
      </w:r>
      <w:r w:rsidRPr="00BF43BD">
        <w:rPr>
          <w:lang w:eastAsia="zh-CN"/>
        </w:rPr>
        <w:tab/>
      </w:r>
      <w:r w:rsidR="00463CD5" w:rsidRPr="001C3CF1">
        <w:rPr>
          <w:lang w:eastAsia="zh-CN"/>
        </w:rPr>
        <w:t>研究生命周期管理</w:t>
      </w:r>
      <w:r w:rsidR="0024444E">
        <w:rPr>
          <w:rFonts w:hint="eastAsia"/>
          <w:lang w:eastAsia="zh-CN"/>
        </w:rPr>
        <w:t>方面的问题</w:t>
      </w:r>
      <w:r w:rsidR="00463CD5" w:rsidRPr="00BF43BD">
        <w:rPr>
          <w:lang w:eastAsia="zh-CN"/>
        </w:rPr>
        <w:t>，</w:t>
      </w:r>
      <w:r w:rsidR="00463CD5" w:rsidRPr="001C3CF1">
        <w:rPr>
          <w:lang w:eastAsia="zh-CN"/>
        </w:rPr>
        <w:t>包括城市、政府、监管机构</w:t>
      </w:r>
      <w:r w:rsidR="008D225D" w:rsidRPr="001C3CF1">
        <w:rPr>
          <w:lang w:eastAsia="zh-CN"/>
        </w:rPr>
        <w:t>、执行者</w:t>
      </w:r>
      <w:r w:rsidR="00463CD5" w:rsidRPr="001C3CF1">
        <w:rPr>
          <w:lang w:eastAsia="zh-CN"/>
        </w:rPr>
        <w:t>和</w:t>
      </w:r>
      <w:r w:rsidR="007D227A" w:rsidRPr="001C3CF1">
        <w:rPr>
          <w:lang w:eastAsia="zh-CN"/>
        </w:rPr>
        <w:t>业界</w:t>
      </w:r>
      <w:r w:rsidR="00463CD5" w:rsidRPr="001C3CF1">
        <w:rPr>
          <w:lang w:eastAsia="zh-CN"/>
        </w:rPr>
        <w:t>可使用的评估和评</w:t>
      </w:r>
      <w:r w:rsidR="00CD3857">
        <w:rPr>
          <w:rFonts w:hint="eastAsia"/>
          <w:lang w:eastAsia="zh-CN"/>
        </w:rPr>
        <w:t>定</w:t>
      </w:r>
      <w:r w:rsidR="00463CD5" w:rsidRPr="001C3CF1">
        <w:rPr>
          <w:lang w:eastAsia="zh-CN"/>
        </w:rPr>
        <w:t>框架</w:t>
      </w:r>
      <w:r w:rsidR="00463CD5" w:rsidRPr="00BF43BD">
        <w:rPr>
          <w:lang w:eastAsia="zh-CN"/>
        </w:rPr>
        <w:t>；</w:t>
      </w:r>
    </w:p>
    <w:p w14:paraId="5E228384" w14:textId="7F3E8DE1" w:rsidR="00C83E3D" w:rsidRPr="00BF43BD" w:rsidRDefault="00C83E3D" w:rsidP="003C239B">
      <w:pPr>
        <w:pStyle w:val="enumlev1"/>
        <w:tabs>
          <w:tab w:val="clear" w:pos="1191"/>
        </w:tabs>
        <w:ind w:left="798" w:hanging="798"/>
        <w:rPr>
          <w:lang w:eastAsia="zh-CN"/>
        </w:rPr>
      </w:pPr>
      <w:r w:rsidRPr="00BF43BD">
        <w:rPr>
          <w:lang w:eastAsia="zh-CN"/>
        </w:rPr>
        <w:t>–</w:t>
      </w:r>
      <w:r w:rsidR="001221D7" w:rsidRPr="00BF43BD">
        <w:rPr>
          <w:lang w:eastAsia="zh-CN"/>
        </w:rPr>
        <w:tab/>
      </w:r>
      <w:r w:rsidR="00463CD5" w:rsidRPr="001C3CF1">
        <w:rPr>
          <w:lang w:val="zh-CN" w:eastAsia="zh-CN"/>
        </w:rPr>
        <w:t>提供一个平台</w:t>
      </w:r>
      <w:r w:rsidR="00463CD5" w:rsidRPr="00BF43BD">
        <w:rPr>
          <w:lang w:eastAsia="zh-CN"/>
        </w:rPr>
        <w:t>，</w:t>
      </w:r>
      <w:r w:rsidR="00463CD5" w:rsidRPr="001C3CF1">
        <w:rPr>
          <w:lang w:val="zh-CN" w:eastAsia="zh-CN"/>
        </w:rPr>
        <w:t>就与</w:t>
      </w:r>
      <w:r w:rsidR="0086640A">
        <w:rPr>
          <w:lang w:val="zh-CN" w:eastAsia="zh-CN"/>
        </w:rPr>
        <w:t>AI</w:t>
      </w:r>
      <w:r w:rsidR="00463CD5" w:rsidRPr="001C3CF1">
        <w:rPr>
          <w:lang w:val="zh-CN" w:eastAsia="zh-CN"/>
        </w:rPr>
        <w:t>赋能</w:t>
      </w:r>
      <w:r w:rsidR="008376BB">
        <w:rPr>
          <w:lang w:val="zh-CN" w:eastAsia="zh-CN"/>
        </w:rPr>
        <w:t>可持续智慧城市及社区</w:t>
      </w:r>
      <w:r w:rsidR="00463CD5" w:rsidRPr="001C3CF1">
        <w:rPr>
          <w:lang w:val="zh-CN" w:eastAsia="zh-CN"/>
        </w:rPr>
        <w:t>的技术、政策和监管影响分享研究成果并开展对话</w:t>
      </w:r>
      <w:r w:rsidR="007D227A" w:rsidRPr="001C3CF1">
        <w:rPr>
          <w:lang w:val="zh-CN" w:eastAsia="zh-CN"/>
        </w:rPr>
        <w:t>；</w:t>
      </w:r>
    </w:p>
    <w:p w14:paraId="7639BCED" w14:textId="7FEBB627" w:rsidR="001221D7" w:rsidRPr="00BF43BD" w:rsidRDefault="00C83E3D" w:rsidP="003C239B">
      <w:pPr>
        <w:pStyle w:val="enumlev1"/>
        <w:tabs>
          <w:tab w:val="clear" w:pos="1191"/>
        </w:tabs>
        <w:ind w:left="798" w:hanging="798"/>
        <w:rPr>
          <w:lang w:eastAsia="zh-CN"/>
        </w:rPr>
      </w:pPr>
      <w:r w:rsidRPr="00BF43BD">
        <w:rPr>
          <w:lang w:eastAsia="zh-CN"/>
        </w:rPr>
        <w:t>–</w:t>
      </w:r>
      <w:r w:rsidRPr="00BF43BD">
        <w:rPr>
          <w:lang w:eastAsia="zh-CN"/>
        </w:rPr>
        <w:tab/>
      </w:r>
      <w:r w:rsidR="00463CD5" w:rsidRPr="001C3CF1">
        <w:rPr>
          <w:lang w:eastAsia="zh-CN"/>
        </w:rPr>
        <w:t>确定</w:t>
      </w:r>
      <w:r w:rsidR="00463CD5" w:rsidRPr="00BF43BD">
        <w:rPr>
          <w:lang w:eastAsia="zh-CN"/>
        </w:rPr>
        <w:t>ITU-T</w:t>
      </w:r>
      <w:r w:rsidR="00463CD5" w:rsidRPr="001C3CF1">
        <w:rPr>
          <w:lang w:eastAsia="zh-CN"/>
        </w:rPr>
        <w:t>可以进一步合作的利益攸关方和合作伙伴</w:t>
      </w:r>
      <w:r w:rsidR="00463CD5" w:rsidRPr="00BF43BD">
        <w:rPr>
          <w:lang w:eastAsia="zh-CN"/>
        </w:rPr>
        <w:t>，</w:t>
      </w:r>
      <w:r w:rsidR="00463CD5" w:rsidRPr="001C3CF1">
        <w:rPr>
          <w:lang w:eastAsia="zh-CN"/>
        </w:rPr>
        <w:t>并确定</w:t>
      </w:r>
      <w:r w:rsidR="00463CD5" w:rsidRPr="00BF43BD">
        <w:rPr>
          <w:lang w:eastAsia="zh-CN"/>
        </w:rPr>
        <w:t>ITU-T</w:t>
      </w:r>
      <w:r w:rsidR="00463CD5" w:rsidRPr="001C3CF1">
        <w:rPr>
          <w:lang w:eastAsia="zh-CN"/>
        </w:rPr>
        <w:t>第</w:t>
      </w:r>
      <w:r w:rsidR="00463CD5" w:rsidRPr="00BF43BD">
        <w:rPr>
          <w:lang w:eastAsia="zh-CN"/>
        </w:rPr>
        <w:t>20</w:t>
      </w:r>
      <w:r w:rsidR="00463CD5" w:rsidRPr="001C3CF1">
        <w:rPr>
          <w:lang w:eastAsia="zh-CN"/>
        </w:rPr>
        <w:t>研究组</w:t>
      </w:r>
      <w:r w:rsidRPr="001C3CF1">
        <w:rPr>
          <w:lang w:eastAsia="zh-CN"/>
        </w:rPr>
        <w:t>把</w:t>
      </w:r>
      <w:r w:rsidR="00463CD5" w:rsidRPr="001C3CF1">
        <w:rPr>
          <w:lang w:eastAsia="zh-CN"/>
        </w:rPr>
        <w:t>焦点组</w:t>
      </w:r>
      <w:r w:rsidRPr="001C3CF1">
        <w:rPr>
          <w:lang w:eastAsia="zh-CN"/>
        </w:rPr>
        <w:t>的</w:t>
      </w:r>
      <w:r w:rsidR="00463CD5" w:rsidRPr="001C3CF1">
        <w:rPr>
          <w:lang w:eastAsia="zh-CN"/>
        </w:rPr>
        <w:t>输出成果</w:t>
      </w:r>
      <w:r w:rsidRPr="001C3CF1">
        <w:rPr>
          <w:lang w:eastAsia="zh-CN"/>
        </w:rPr>
        <w:t>编写成</w:t>
      </w:r>
      <w:r w:rsidR="00463CD5" w:rsidRPr="00BF43BD">
        <w:rPr>
          <w:lang w:eastAsia="zh-CN"/>
        </w:rPr>
        <w:t>ITU-T</w:t>
      </w:r>
      <w:r w:rsidR="00463CD5" w:rsidRPr="001C3CF1">
        <w:rPr>
          <w:lang w:eastAsia="zh-CN"/>
        </w:rPr>
        <w:t>建议书潜在的后续步骤和过渡路径。</w:t>
      </w:r>
    </w:p>
    <w:p w14:paraId="42A044FE" w14:textId="41C81279" w:rsidR="00CB7F24" w:rsidRPr="00BF43BD" w:rsidRDefault="00CB7F24" w:rsidP="00177033">
      <w:pPr>
        <w:pStyle w:val="Heading1"/>
        <w:rPr>
          <w:lang w:eastAsia="zh-CN"/>
        </w:rPr>
      </w:pPr>
      <w:r w:rsidRPr="00BF43BD">
        <w:rPr>
          <w:lang w:eastAsia="zh-CN"/>
        </w:rPr>
        <w:lastRenderedPageBreak/>
        <w:t>4</w:t>
      </w:r>
      <w:r w:rsidRPr="00BF43BD">
        <w:rPr>
          <w:lang w:eastAsia="zh-CN"/>
        </w:rPr>
        <w:tab/>
      </w:r>
      <w:r w:rsidR="001221D7" w:rsidRPr="001221D7">
        <w:rPr>
          <w:lang w:val="en-US" w:eastAsia="zh-CN"/>
        </w:rPr>
        <w:t>具体任务和</w:t>
      </w:r>
      <w:r w:rsidR="001221D7" w:rsidRPr="001221D7">
        <w:rPr>
          <w:rFonts w:hint="eastAsia"/>
          <w:lang w:val="en-US" w:eastAsia="zh-CN"/>
        </w:rPr>
        <w:t>可交付</w:t>
      </w:r>
      <w:r w:rsidR="001221D7" w:rsidRPr="001221D7">
        <w:rPr>
          <w:lang w:val="en-US" w:eastAsia="zh-CN"/>
        </w:rPr>
        <w:t>成果</w:t>
      </w:r>
    </w:p>
    <w:p w14:paraId="5BC16E3B" w14:textId="3AA74FF5" w:rsidR="001221D7" w:rsidRPr="00BF43BD" w:rsidRDefault="007F36D9" w:rsidP="007F36D9">
      <w:pPr>
        <w:ind w:firstLineChars="200" w:firstLine="440"/>
        <w:rPr>
          <w:rFonts w:cstheme="minorHAnsi"/>
          <w:color w:val="000000"/>
          <w:szCs w:val="24"/>
          <w:lang w:eastAsia="zh-CN"/>
        </w:rPr>
      </w:pPr>
      <w:r w:rsidRPr="007F36D9">
        <w:rPr>
          <w:rFonts w:cstheme="minorHAnsi"/>
          <w:color w:val="000000"/>
          <w:szCs w:val="24"/>
          <w:lang w:eastAsia="zh-CN"/>
        </w:rPr>
        <w:t>焦点组将制定技术报告、技术规范和其他交付成果</w:t>
      </w:r>
      <w:r w:rsidRPr="00BF43BD">
        <w:rPr>
          <w:rFonts w:cstheme="minorHAnsi"/>
          <w:color w:val="000000"/>
          <w:szCs w:val="24"/>
          <w:lang w:eastAsia="zh-CN"/>
        </w:rPr>
        <w:t>，</w:t>
      </w:r>
      <w:r w:rsidRPr="007F36D9">
        <w:rPr>
          <w:rFonts w:cstheme="minorHAnsi"/>
          <w:color w:val="000000"/>
          <w:szCs w:val="24"/>
          <w:lang w:eastAsia="zh-CN"/>
        </w:rPr>
        <w:t>例如</w:t>
      </w:r>
      <w:r w:rsidRPr="00BF43BD">
        <w:rPr>
          <w:rFonts w:cstheme="minorHAnsi"/>
          <w:color w:val="000000"/>
          <w:szCs w:val="24"/>
          <w:lang w:eastAsia="zh-CN"/>
        </w:rPr>
        <w:t>：</w:t>
      </w:r>
    </w:p>
    <w:p w14:paraId="26AEABD9" w14:textId="6B16A2AF" w:rsidR="001221D7" w:rsidRPr="00BF43BD" w:rsidRDefault="001221D7" w:rsidP="003C239B">
      <w:pPr>
        <w:pStyle w:val="enumlev1"/>
        <w:tabs>
          <w:tab w:val="clear" w:pos="1191"/>
        </w:tabs>
        <w:ind w:left="798" w:hanging="798"/>
        <w:rPr>
          <w:rFonts w:cstheme="minorHAnsi"/>
          <w:color w:val="000000"/>
          <w:szCs w:val="24"/>
          <w:lang w:eastAsia="zh-CN"/>
        </w:rPr>
      </w:pPr>
      <w:r w:rsidRPr="00BF43BD">
        <w:rPr>
          <w:lang w:eastAsia="zh-CN"/>
        </w:rPr>
        <w:t>–</w:t>
      </w:r>
      <w:r w:rsidRPr="00BF43BD">
        <w:rPr>
          <w:rFonts w:cstheme="minorHAnsi"/>
          <w:color w:val="000000"/>
          <w:szCs w:val="24"/>
          <w:lang w:eastAsia="zh-CN"/>
        </w:rPr>
        <w:tab/>
      </w:r>
      <w:r w:rsidR="007F36D9" w:rsidRPr="003C239B">
        <w:rPr>
          <w:rFonts w:cstheme="minorHAnsi"/>
          <w:color w:val="000000"/>
          <w:szCs w:val="24"/>
          <w:lang w:eastAsia="zh-CN"/>
        </w:rPr>
        <w:t>涵盖与</w:t>
      </w:r>
      <w:r w:rsidR="00D91A54" w:rsidRPr="003C239B">
        <w:rPr>
          <w:rFonts w:cstheme="minorHAnsi" w:hint="eastAsia"/>
          <w:color w:val="000000"/>
          <w:szCs w:val="24"/>
          <w:lang w:eastAsia="zh-CN"/>
        </w:rPr>
        <w:t>将</w:t>
      </w:r>
      <w:r w:rsidR="00D91A54" w:rsidRPr="00BF43BD">
        <w:rPr>
          <w:rFonts w:cstheme="minorHAnsi" w:hint="eastAsia"/>
          <w:color w:val="000000"/>
          <w:szCs w:val="24"/>
          <w:lang w:eastAsia="zh-CN"/>
        </w:rPr>
        <w:t>AI</w:t>
      </w:r>
      <w:r w:rsidR="00CD3857" w:rsidRPr="003C239B">
        <w:rPr>
          <w:rFonts w:cstheme="minorHAnsi" w:hint="eastAsia"/>
          <w:color w:val="000000"/>
          <w:szCs w:val="24"/>
          <w:lang w:eastAsia="zh-CN"/>
        </w:rPr>
        <w:t>用于</w:t>
      </w:r>
      <w:r w:rsidR="008376BB" w:rsidRPr="003C239B">
        <w:rPr>
          <w:rFonts w:cstheme="minorHAnsi"/>
          <w:color w:val="000000"/>
          <w:szCs w:val="24"/>
          <w:lang w:eastAsia="zh-CN"/>
        </w:rPr>
        <w:t>可持续智慧城市及社区</w:t>
      </w:r>
      <w:r w:rsidR="007F36D9" w:rsidRPr="003C239B">
        <w:rPr>
          <w:rFonts w:cstheme="minorHAnsi"/>
          <w:color w:val="000000"/>
          <w:szCs w:val="24"/>
          <w:lang w:eastAsia="zh-CN"/>
        </w:rPr>
        <w:t>相关的研究、调查和标准化分析</w:t>
      </w:r>
      <w:r w:rsidR="0024444E" w:rsidRPr="003C239B">
        <w:rPr>
          <w:rFonts w:cstheme="minorHAnsi" w:hint="eastAsia"/>
          <w:color w:val="000000"/>
          <w:szCs w:val="24"/>
          <w:lang w:eastAsia="zh-CN"/>
        </w:rPr>
        <w:t>的交付成果</w:t>
      </w:r>
      <w:r w:rsidR="007F36D9" w:rsidRPr="00BF43BD">
        <w:rPr>
          <w:rFonts w:cstheme="minorHAnsi"/>
          <w:color w:val="000000"/>
          <w:szCs w:val="24"/>
          <w:lang w:eastAsia="zh-CN"/>
        </w:rPr>
        <w:t>，</w:t>
      </w:r>
      <w:r w:rsidR="007F36D9" w:rsidRPr="003C239B">
        <w:rPr>
          <w:rFonts w:cstheme="minorHAnsi"/>
          <w:color w:val="000000"/>
          <w:szCs w:val="24"/>
          <w:lang w:eastAsia="zh-CN"/>
        </w:rPr>
        <w:t>包括生成式</w:t>
      </w:r>
      <w:r w:rsidR="0086640A" w:rsidRPr="00BF43BD">
        <w:rPr>
          <w:rFonts w:cstheme="minorHAnsi"/>
          <w:color w:val="000000"/>
          <w:szCs w:val="24"/>
          <w:lang w:eastAsia="zh-CN"/>
        </w:rPr>
        <w:t>AI</w:t>
      </w:r>
      <w:r w:rsidR="007F36D9" w:rsidRPr="003C239B">
        <w:rPr>
          <w:rFonts w:cstheme="minorHAnsi"/>
          <w:color w:val="000000"/>
          <w:szCs w:val="24"/>
          <w:lang w:eastAsia="zh-CN"/>
        </w:rPr>
        <w:t>、代理式</w:t>
      </w:r>
      <w:r w:rsidR="0086640A" w:rsidRPr="00BF43BD">
        <w:rPr>
          <w:rFonts w:cstheme="minorHAnsi"/>
          <w:color w:val="000000"/>
          <w:szCs w:val="24"/>
          <w:lang w:eastAsia="zh-CN"/>
        </w:rPr>
        <w:t>AI</w:t>
      </w:r>
      <w:r w:rsidR="007F36D9" w:rsidRPr="003C239B">
        <w:rPr>
          <w:rFonts w:cstheme="minorHAnsi"/>
          <w:color w:val="000000"/>
          <w:szCs w:val="24"/>
          <w:lang w:eastAsia="zh-CN"/>
        </w:rPr>
        <w:t>、物理</w:t>
      </w:r>
      <w:r w:rsidR="0086640A" w:rsidRPr="00BF43BD">
        <w:rPr>
          <w:rFonts w:cstheme="minorHAnsi"/>
          <w:color w:val="000000"/>
          <w:szCs w:val="24"/>
          <w:lang w:eastAsia="zh-CN"/>
        </w:rPr>
        <w:t>AI</w:t>
      </w:r>
      <w:r w:rsidR="007F36D9" w:rsidRPr="003C239B">
        <w:rPr>
          <w:rFonts w:cstheme="minorHAnsi"/>
          <w:color w:val="000000"/>
          <w:szCs w:val="24"/>
          <w:lang w:eastAsia="zh-CN"/>
        </w:rPr>
        <w:t>、空间</w:t>
      </w:r>
      <w:r w:rsidR="0086640A" w:rsidRPr="00BF43BD">
        <w:rPr>
          <w:rFonts w:cstheme="minorHAnsi"/>
          <w:color w:val="000000"/>
          <w:szCs w:val="24"/>
          <w:lang w:eastAsia="zh-CN"/>
        </w:rPr>
        <w:t>AI</w:t>
      </w:r>
      <w:r w:rsidR="007F36D9" w:rsidRPr="003C239B">
        <w:rPr>
          <w:rFonts w:cstheme="minorHAnsi"/>
          <w:color w:val="000000"/>
          <w:szCs w:val="24"/>
          <w:lang w:eastAsia="zh-CN"/>
        </w:rPr>
        <w:t>和</w:t>
      </w:r>
      <w:r w:rsidR="0086640A" w:rsidRPr="00BF43BD">
        <w:rPr>
          <w:rFonts w:cstheme="minorHAnsi"/>
          <w:color w:val="000000"/>
          <w:szCs w:val="24"/>
          <w:lang w:eastAsia="zh-CN"/>
        </w:rPr>
        <w:t>AI</w:t>
      </w:r>
      <w:r w:rsidR="007F36D9" w:rsidRPr="003C239B">
        <w:rPr>
          <w:rFonts w:cstheme="minorHAnsi"/>
          <w:color w:val="000000"/>
          <w:szCs w:val="24"/>
          <w:lang w:eastAsia="zh-CN"/>
        </w:rPr>
        <w:t>赋能城市服务</w:t>
      </w:r>
      <w:r w:rsidR="007F36D9" w:rsidRPr="00BF43BD">
        <w:rPr>
          <w:rFonts w:cstheme="minorHAnsi"/>
          <w:color w:val="000000"/>
          <w:szCs w:val="24"/>
          <w:lang w:eastAsia="zh-CN"/>
        </w:rPr>
        <w:t>，</w:t>
      </w:r>
      <w:r w:rsidR="007F36D9" w:rsidRPr="003C239B">
        <w:rPr>
          <w:rFonts w:cstheme="minorHAnsi"/>
          <w:color w:val="000000"/>
          <w:szCs w:val="24"/>
          <w:lang w:eastAsia="zh-CN"/>
        </w:rPr>
        <w:t>并有可能</w:t>
      </w:r>
      <w:r w:rsidR="0088728F" w:rsidRPr="003C239B">
        <w:rPr>
          <w:rFonts w:cstheme="minorHAnsi"/>
          <w:color w:val="000000"/>
          <w:szCs w:val="24"/>
          <w:lang w:eastAsia="zh-CN"/>
        </w:rPr>
        <w:t>产生</w:t>
      </w:r>
      <w:r w:rsidR="007F36D9" w:rsidRPr="003C239B">
        <w:rPr>
          <w:rFonts w:cstheme="minorHAnsi"/>
          <w:color w:val="000000"/>
          <w:szCs w:val="24"/>
          <w:lang w:eastAsia="zh-CN"/>
        </w:rPr>
        <w:t>新的</w:t>
      </w:r>
      <w:r w:rsidR="007F36D9" w:rsidRPr="00BF43BD">
        <w:rPr>
          <w:rFonts w:cstheme="minorHAnsi"/>
          <w:color w:val="000000"/>
          <w:szCs w:val="24"/>
          <w:lang w:eastAsia="zh-CN"/>
        </w:rPr>
        <w:t>ITU-T</w:t>
      </w:r>
      <w:r w:rsidR="007F36D9" w:rsidRPr="003C239B">
        <w:rPr>
          <w:rFonts w:cstheme="minorHAnsi"/>
          <w:color w:val="000000"/>
          <w:szCs w:val="24"/>
          <w:lang w:eastAsia="zh-CN"/>
        </w:rPr>
        <w:t>工作项目</w:t>
      </w:r>
      <w:r w:rsidR="007F36D9" w:rsidRPr="00BF43BD">
        <w:rPr>
          <w:rFonts w:cstheme="minorHAnsi"/>
          <w:color w:val="000000"/>
          <w:szCs w:val="24"/>
          <w:lang w:eastAsia="zh-CN"/>
        </w:rPr>
        <w:t>；</w:t>
      </w:r>
    </w:p>
    <w:p w14:paraId="16036938" w14:textId="72BB50FC" w:rsidR="001221D7" w:rsidRPr="00BF43BD" w:rsidRDefault="001221D7" w:rsidP="003C239B">
      <w:pPr>
        <w:pStyle w:val="enumlev1"/>
        <w:tabs>
          <w:tab w:val="clear" w:pos="1191"/>
        </w:tabs>
        <w:ind w:left="798" w:hanging="798"/>
        <w:rPr>
          <w:rFonts w:cstheme="minorHAnsi"/>
          <w:color w:val="000000"/>
          <w:szCs w:val="24"/>
          <w:lang w:eastAsia="zh-CN"/>
        </w:rPr>
      </w:pPr>
      <w:r w:rsidRPr="00BF43BD">
        <w:rPr>
          <w:rFonts w:cstheme="minorHAnsi"/>
          <w:color w:val="000000"/>
          <w:szCs w:val="24"/>
          <w:lang w:eastAsia="zh-CN"/>
        </w:rPr>
        <w:t>–</w:t>
      </w:r>
      <w:r w:rsidRPr="00BF43BD">
        <w:rPr>
          <w:rFonts w:cstheme="minorHAnsi"/>
          <w:color w:val="000000"/>
          <w:szCs w:val="24"/>
          <w:lang w:eastAsia="zh-CN"/>
        </w:rPr>
        <w:tab/>
      </w:r>
      <w:r w:rsidR="007F36D9" w:rsidRPr="003C239B">
        <w:rPr>
          <w:rFonts w:cstheme="minorHAnsi"/>
          <w:color w:val="000000"/>
          <w:szCs w:val="24"/>
          <w:lang w:eastAsia="zh-CN"/>
        </w:rPr>
        <w:t>与</w:t>
      </w:r>
      <w:r w:rsidR="00D91A54" w:rsidRPr="003C239B">
        <w:rPr>
          <w:rFonts w:cstheme="minorHAnsi" w:hint="eastAsia"/>
          <w:color w:val="000000"/>
          <w:szCs w:val="24"/>
          <w:lang w:eastAsia="zh-CN"/>
        </w:rPr>
        <w:t>将</w:t>
      </w:r>
      <w:r w:rsidR="00D91A54" w:rsidRPr="00BF43BD">
        <w:rPr>
          <w:rFonts w:cstheme="minorHAnsi" w:hint="eastAsia"/>
          <w:color w:val="000000"/>
          <w:szCs w:val="24"/>
          <w:lang w:eastAsia="zh-CN"/>
        </w:rPr>
        <w:t>AI</w:t>
      </w:r>
      <w:r w:rsidR="00D91A54" w:rsidRPr="003C239B">
        <w:rPr>
          <w:rFonts w:cstheme="minorHAnsi" w:hint="eastAsia"/>
          <w:color w:val="000000"/>
          <w:szCs w:val="24"/>
          <w:lang w:eastAsia="zh-CN"/>
        </w:rPr>
        <w:t>用于</w:t>
      </w:r>
      <w:r w:rsidR="008376BB" w:rsidRPr="003C239B">
        <w:rPr>
          <w:rFonts w:cstheme="minorHAnsi"/>
          <w:color w:val="000000"/>
          <w:szCs w:val="24"/>
          <w:lang w:eastAsia="zh-CN"/>
        </w:rPr>
        <w:t>可持续智慧城市及社区</w:t>
      </w:r>
      <w:r w:rsidR="007F36D9" w:rsidRPr="003C239B">
        <w:rPr>
          <w:rFonts w:cstheme="minorHAnsi"/>
          <w:color w:val="000000"/>
          <w:szCs w:val="24"/>
          <w:lang w:eastAsia="zh-CN"/>
        </w:rPr>
        <w:t>相关的定义、术语、分类、概念和愿景的交付成果</w:t>
      </w:r>
      <w:r w:rsidR="007F36D9" w:rsidRPr="00BF43BD">
        <w:rPr>
          <w:rFonts w:cstheme="minorHAnsi"/>
          <w:color w:val="000000"/>
          <w:szCs w:val="24"/>
          <w:lang w:eastAsia="zh-CN"/>
        </w:rPr>
        <w:t>，</w:t>
      </w:r>
      <w:r w:rsidR="007F36D9" w:rsidRPr="003C239B">
        <w:rPr>
          <w:rFonts w:cstheme="minorHAnsi"/>
          <w:color w:val="000000"/>
          <w:szCs w:val="24"/>
          <w:lang w:eastAsia="zh-CN"/>
        </w:rPr>
        <w:t>包括具有代表性的跨领域用例</w:t>
      </w:r>
      <w:r w:rsidR="007F36D9" w:rsidRPr="00BF43BD">
        <w:rPr>
          <w:rFonts w:cstheme="minorHAnsi"/>
          <w:color w:val="000000"/>
          <w:szCs w:val="24"/>
          <w:lang w:eastAsia="zh-CN"/>
        </w:rPr>
        <w:t>；</w:t>
      </w:r>
    </w:p>
    <w:p w14:paraId="1BE84477" w14:textId="171ED806" w:rsidR="001221D7" w:rsidRPr="00BF43BD" w:rsidRDefault="001221D7" w:rsidP="003C239B">
      <w:pPr>
        <w:pStyle w:val="enumlev1"/>
        <w:tabs>
          <w:tab w:val="clear" w:pos="1191"/>
        </w:tabs>
        <w:ind w:left="798" w:hanging="798"/>
        <w:rPr>
          <w:rFonts w:cstheme="minorHAnsi"/>
          <w:color w:val="000000"/>
          <w:szCs w:val="24"/>
          <w:lang w:eastAsia="zh-CN"/>
        </w:rPr>
      </w:pPr>
      <w:r w:rsidRPr="00BF43BD">
        <w:rPr>
          <w:rFonts w:cstheme="minorHAnsi"/>
          <w:color w:val="000000"/>
          <w:szCs w:val="24"/>
          <w:lang w:eastAsia="zh-CN"/>
        </w:rPr>
        <w:t>–</w:t>
      </w:r>
      <w:r w:rsidRPr="00BF43BD">
        <w:rPr>
          <w:rFonts w:cstheme="minorHAnsi"/>
          <w:color w:val="000000"/>
          <w:szCs w:val="24"/>
          <w:lang w:eastAsia="zh-CN"/>
        </w:rPr>
        <w:tab/>
      </w:r>
      <w:r w:rsidR="007F36D9" w:rsidRPr="003C239B">
        <w:rPr>
          <w:rFonts w:cstheme="minorHAnsi"/>
          <w:color w:val="000000"/>
          <w:szCs w:val="24"/>
          <w:lang w:eastAsia="zh-CN"/>
        </w:rPr>
        <w:t>涵盖</w:t>
      </w:r>
      <w:r w:rsidR="0086640A" w:rsidRPr="00BF43BD">
        <w:rPr>
          <w:rFonts w:cstheme="minorHAnsi"/>
          <w:color w:val="000000"/>
          <w:szCs w:val="24"/>
          <w:lang w:eastAsia="zh-CN"/>
        </w:rPr>
        <w:t>AI</w:t>
      </w:r>
      <w:r w:rsidR="007F36D9" w:rsidRPr="003C239B">
        <w:rPr>
          <w:rFonts w:cstheme="minorHAnsi"/>
          <w:color w:val="000000"/>
          <w:szCs w:val="24"/>
          <w:lang w:eastAsia="zh-CN"/>
        </w:rPr>
        <w:t>赋能的城市系统和服务</w:t>
      </w:r>
      <w:r w:rsidR="0088728F" w:rsidRPr="003C239B">
        <w:rPr>
          <w:rFonts w:cstheme="minorHAnsi"/>
          <w:color w:val="000000"/>
          <w:szCs w:val="24"/>
          <w:lang w:eastAsia="zh-CN"/>
        </w:rPr>
        <w:t>的</w:t>
      </w:r>
      <w:r w:rsidR="007F36D9" w:rsidRPr="003C239B">
        <w:rPr>
          <w:rFonts w:cstheme="minorHAnsi"/>
          <w:color w:val="000000"/>
          <w:szCs w:val="24"/>
          <w:lang w:eastAsia="zh-CN"/>
        </w:rPr>
        <w:t>系统设计</w:t>
      </w:r>
      <w:r w:rsidR="0024444E" w:rsidRPr="003C239B">
        <w:rPr>
          <w:rFonts w:cstheme="minorHAnsi" w:hint="eastAsia"/>
          <w:color w:val="000000"/>
          <w:szCs w:val="24"/>
          <w:lang w:eastAsia="zh-CN"/>
        </w:rPr>
        <w:t>的</w:t>
      </w:r>
      <w:r w:rsidR="0024444E" w:rsidRPr="003C239B">
        <w:rPr>
          <w:rFonts w:cstheme="minorHAnsi"/>
          <w:color w:val="000000"/>
          <w:szCs w:val="24"/>
          <w:lang w:eastAsia="zh-CN"/>
        </w:rPr>
        <w:t>交付成果</w:t>
      </w:r>
      <w:r w:rsidR="007F36D9" w:rsidRPr="00BF43BD">
        <w:rPr>
          <w:rFonts w:cstheme="minorHAnsi"/>
          <w:color w:val="000000"/>
          <w:szCs w:val="24"/>
          <w:lang w:eastAsia="zh-CN"/>
        </w:rPr>
        <w:t>；</w:t>
      </w:r>
    </w:p>
    <w:p w14:paraId="389748C5" w14:textId="094B2265" w:rsidR="001221D7" w:rsidRPr="00BF43BD" w:rsidRDefault="001221D7" w:rsidP="003C239B">
      <w:pPr>
        <w:pStyle w:val="enumlev1"/>
        <w:tabs>
          <w:tab w:val="clear" w:pos="1191"/>
        </w:tabs>
        <w:ind w:left="798" w:hanging="798"/>
        <w:rPr>
          <w:rFonts w:cstheme="minorHAnsi"/>
          <w:color w:val="000000"/>
          <w:szCs w:val="24"/>
          <w:lang w:eastAsia="zh-CN"/>
        </w:rPr>
      </w:pPr>
      <w:r w:rsidRPr="00BF43BD">
        <w:rPr>
          <w:rFonts w:cstheme="minorHAnsi"/>
          <w:color w:val="000000"/>
          <w:szCs w:val="24"/>
          <w:lang w:eastAsia="zh-CN"/>
        </w:rPr>
        <w:t>–</w:t>
      </w:r>
      <w:r w:rsidRPr="00BF43BD">
        <w:rPr>
          <w:rFonts w:cstheme="minorHAnsi"/>
          <w:color w:val="000000"/>
          <w:szCs w:val="24"/>
          <w:lang w:eastAsia="zh-CN"/>
        </w:rPr>
        <w:tab/>
      </w:r>
      <w:r w:rsidR="007F36D9" w:rsidRPr="003C239B">
        <w:rPr>
          <w:rFonts w:cstheme="minorHAnsi"/>
          <w:color w:val="000000"/>
          <w:szCs w:val="24"/>
          <w:lang w:eastAsia="zh-CN"/>
        </w:rPr>
        <w:t>与</w:t>
      </w:r>
      <w:r w:rsidR="00D91A54" w:rsidRPr="003C239B">
        <w:rPr>
          <w:rFonts w:cstheme="minorHAnsi" w:hint="eastAsia"/>
          <w:color w:val="000000"/>
          <w:szCs w:val="24"/>
          <w:lang w:eastAsia="zh-CN"/>
        </w:rPr>
        <w:t>将</w:t>
      </w:r>
      <w:r w:rsidR="0086640A" w:rsidRPr="00BF43BD">
        <w:rPr>
          <w:rFonts w:cstheme="minorHAnsi"/>
          <w:color w:val="000000"/>
          <w:szCs w:val="24"/>
          <w:lang w:eastAsia="zh-CN"/>
        </w:rPr>
        <w:t>AI</w:t>
      </w:r>
      <w:r w:rsidR="00D91A54" w:rsidRPr="003C239B">
        <w:rPr>
          <w:rFonts w:cstheme="minorHAnsi" w:hint="eastAsia"/>
          <w:color w:val="000000"/>
          <w:szCs w:val="24"/>
          <w:lang w:eastAsia="zh-CN"/>
        </w:rPr>
        <w:t>用于</w:t>
      </w:r>
      <w:r w:rsidR="008376BB" w:rsidRPr="003C239B">
        <w:rPr>
          <w:rFonts w:cstheme="minorHAnsi"/>
          <w:color w:val="000000"/>
          <w:szCs w:val="24"/>
          <w:lang w:eastAsia="zh-CN"/>
        </w:rPr>
        <w:t>可持续智慧城市及社区</w:t>
      </w:r>
      <w:r w:rsidR="007F36D9" w:rsidRPr="003C239B">
        <w:rPr>
          <w:rFonts w:cstheme="minorHAnsi"/>
          <w:color w:val="000000"/>
          <w:szCs w:val="24"/>
          <w:lang w:eastAsia="zh-CN"/>
        </w:rPr>
        <w:t>的用例、特性、需求、架构框架、</w:t>
      </w:r>
      <w:r w:rsidR="0088728F" w:rsidRPr="003C239B">
        <w:rPr>
          <w:rFonts w:cstheme="minorHAnsi"/>
          <w:color w:val="000000"/>
          <w:szCs w:val="24"/>
          <w:lang w:eastAsia="zh-CN"/>
        </w:rPr>
        <w:t>运行考量</w:t>
      </w:r>
      <w:r w:rsidR="007F36D9" w:rsidRPr="003C239B">
        <w:rPr>
          <w:rFonts w:cstheme="minorHAnsi"/>
          <w:color w:val="000000"/>
          <w:szCs w:val="24"/>
          <w:lang w:eastAsia="zh-CN"/>
        </w:rPr>
        <w:t>和最佳实践相关的交付成果</w:t>
      </w:r>
      <w:r w:rsidR="007F36D9" w:rsidRPr="00BF43BD">
        <w:rPr>
          <w:rFonts w:cstheme="minorHAnsi"/>
          <w:color w:val="000000"/>
          <w:szCs w:val="24"/>
          <w:lang w:eastAsia="zh-CN"/>
        </w:rPr>
        <w:t>；</w:t>
      </w:r>
    </w:p>
    <w:p w14:paraId="1ECF889B" w14:textId="227339E9" w:rsidR="001221D7" w:rsidRPr="00BF43BD" w:rsidRDefault="001221D7" w:rsidP="003C239B">
      <w:pPr>
        <w:pStyle w:val="enumlev1"/>
        <w:tabs>
          <w:tab w:val="clear" w:pos="1191"/>
        </w:tabs>
        <w:ind w:left="798" w:hanging="798"/>
        <w:rPr>
          <w:rFonts w:cstheme="minorHAnsi"/>
          <w:color w:val="000000"/>
          <w:szCs w:val="24"/>
          <w:lang w:eastAsia="zh-CN"/>
        </w:rPr>
      </w:pPr>
      <w:r w:rsidRPr="00BF43BD">
        <w:rPr>
          <w:rFonts w:cstheme="minorHAnsi"/>
          <w:color w:val="000000"/>
          <w:szCs w:val="24"/>
          <w:lang w:eastAsia="zh-CN"/>
        </w:rPr>
        <w:t>–</w:t>
      </w:r>
      <w:r w:rsidRPr="00BF43BD">
        <w:rPr>
          <w:rFonts w:cstheme="minorHAnsi"/>
          <w:color w:val="000000"/>
          <w:szCs w:val="24"/>
          <w:lang w:eastAsia="zh-CN"/>
        </w:rPr>
        <w:tab/>
      </w:r>
      <w:r w:rsidR="007F36D9" w:rsidRPr="003C239B">
        <w:rPr>
          <w:rFonts w:cstheme="minorHAnsi"/>
          <w:color w:val="000000"/>
          <w:szCs w:val="24"/>
          <w:lang w:eastAsia="zh-CN"/>
        </w:rPr>
        <w:t>旨在解决</w:t>
      </w:r>
      <w:r w:rsidR="0086640A" w:rsidRPr="00BF43BD">
        <w:rPr>
          <w:rFonts w:cstheme="minorHAnsi"/>
          <w:color w:val="000000"/>
          <w:szCs w:val="24"/>
          <w:lang w:eastAsia="zh-CN"/>
        </w:rPr>
        <w:t>AI</w:t>
      </w:r>
      <w:r w:rsidR="007F36D9" w:rsidRPr="003C239B">
        <w:rPr>
          <w:rFonts w:cstheme="minorHAnsi"/>
          <w:color w:val="000000"/>
          <w:szCs w:val="24"/>
          <w:lang w:eastAsia="zh-CN"/>
        </w:rPr>
        <w:t>技术赋能的数字系统和物理系统之间的互操作性、协调机制、数据管理和交互问题</w:t>
      </w:r>
      <w:r w:rsidR="0024444E" w:rsidRPr="003C239B">
        <w:rPr>
          <w:rFonts w:cstheme="minorHAnsi" w:hint="eastAsia"/>
          <w:color w:val="000000"/>
          <w:szCs w:val="24"/>
          <w:lang w:eastAsia="zh-CN"/>
        </w:rPr>
        <w:t>的</w:t>
      </w:r>
      <w:r w:rsidR="0024444E" w:rsidRPr="003C239B">
        <w:rPr>
          <w:rFonts w:cstheme="minorHAnsi"/>
          <w:color w:val="000000"/>
          <w:szCs w:val="24"/>
          <w:lang w:eastAsia="zh-CN"/>
        </w:rPr>
        <w:t>交付成果</w:t>
      </w:r>
      <w:r w:rsidR="0024444E" w:rsidRPr="00BF43BD">
        <w:rPr>
          <w:rFonts w:cstheme="minorHAnsi" w:hint="eastAsia"/>
          <w:color w:val="000000"/>
          <w:szCs w:val="24"/>
          <w:lang w:eastAsia="zh-CN"/>
        </w:rPr>
        <w:t>；</w:t>
      </w:r>
    </w:p>
    <w:p w14:paraId="1AB87063" w14:textId="33ABE36C" w:rsidR="001221D7" w:rsidRPr="00BF43BD" w:rsidRDefault="001221D7" w:rsidP="003C239B">
      <w:pPr>
        <w:pStyle w:val="enumlev1"/>
        <w:tabs>
          <w:tab w:val="clear" w:pos="1191"/>
        </w:tabs>
        <w:ind w:left="798" w:hanging="798"/>
        <w:rPr>
          <w:rFonts w:cstheme="minorHAnsi"/>
          <w:color w:val="000000"/>
          <w:szCs w:val="24"/>
          <w:lang w:eastAsia="zh-CN"/>
        </w:rPr>
      </w:pPr>
      <w:r w:rsidRPr="00BF43BD">
        <w:rPr>
          <w:rFonts w:cstheme="minorHAnsi"/>
          <w:color w:val="000000"/>
          <w:szCs w:val="24"/>
          <w:lang w:eastAsia="zh-CN"/>
        </w:rPr>
        <w:t>–</w:t>
      </w:r>
      <w:r w:rsidRPr="00BF43BD">
        <w:rPr>
          <w:rFonts w:cstheme="minorHAnsi"/>
          <w:color w:val="000000"/>
          <w:szCs w:val="24"/>
          <w:lang w:eastAsia="zh-CN"/>
        </w:rPr>
        <w:tab/>
      </w:r>
      <w:r w:rsidR="007F36D9" w:rsidRPr="003C239B">
        <w:rPr>
          <w:rFonts w:cstheme="minorHAnsi"/>
          <w:color w:val="000000"/>
          <w:szCs w:val="24"/>
          <w:lang w:eastAsia="zh-CN"/>
        </w:rPr>
        <w:t>与</w:t>
      </w:r>
      <w:r w:rsidR="00D91A54" w:rsidRPr="003C239B">
        <w:rPr>
          <w:rFonts w:cstheme="minorHAnsi" w:hint="eastAsia"/>
          <w:color w:val="000000"/>
          <w:szCs w:val="24"/>
          <w:lang w:eastAsia="zh-CN"/>
        </w:rPr>
        <w:t>将</w:t>
      </w:r>
      <w:r w:rsidR="0086640A" w:rsidRPr="00BF43BD">
        <w:rPr>
          <w:rFonts w:cstheme="minorHAnsi"/>
          <w:color w:val="000000"/>
          <w:szCs w:val="24"/>
          <w:lang w:eastAsia="zh-CN"/>
        </w:rPr>
        <w:t>AI</w:t>
      </w:r>
      <w:r w:rsidR="0088728F" w:rsidRPr="003C239B">
        <w:rPr>
          <w:rFonts w:cstheme="minorHAnsi"/>
          <w:color w:val="000000"/>
          <w:szCs w:val="24"/>
          <w:lang w:eastAsia="zh-CN"/>
        </w:rPr>
        <w:t>技术</w:t>
      </w:r>
      <w:r w:rsidR="00D91A54" w:rsidRPr="003C239B">
        <w:rPr>
          <w:rFonts w:cstheme="minorHAnsi" w:hint="eastAsia"/>
          <w:color w:val="000000"/>
          <w:szCs w:val="24"/>
          <w:lang w:eastAsia="zh-CN"/>
        </w:rPr>
        <w:t>用于</w:t>
      </w:r>
      <w:r w:rsidR="008376BB" w:rsidRPr="003C239B">
        <w:rPr>
          <w:rFonts w:cstheme="minorHAnsi"/>
          <w:color w:val="000000"/>
          <w:szCs w:val="24"/>
          <w:lang w:eastAsia="zh-CN"/>
        </w:rPr>
        <w:t>可持续智慧城市及社区</w:t>
      </w:r>
      <w:r w:rsidR="007F36D9" w:rsidRPr="003C239B">
        <w:rPr>
          <w:rFonts w:cstheme="minorHAnsi"/>
          <w:color w:val="000000"/>
          <w:szCs w:val="24"/>
          <w:lang w:eastAsia="zh-CN"/>
        </w:rPr>
        <w:t>的生命周期管理、评估和评价框架相关的交付成果</w:t>
      </w:r>
      <w:r w:rsidR="007F36D9" w:rsidRPr="00BF43BD">
        <w:rPr>
          <w:rFonts w:cstheme="minorHAnsi"/>
          <w:color w:val="000000"/>
          <w:szCs w:val="24"/>
          <w:lang w:eastAsia="zh-CN"/>
        </w:rPr>
        <w:t>，</w:t>
      </w:r>
      <w:r w:rsidR="007F36D9" w:rsidRPr="003C239B">
        <w:rPr>
          <w:rFonts w:cstheme="minorHAnsi"/>
          <w:color w:val="000000"/>
          <w:szCs w:val="24"/>
          <w:lang w:eastAsia="zh-CN"/>
        </w:rPr>
        <w:t>包括基准测试、监测和国际可比性机制</w:t>
      </w:r>
      <w:r w:rsidR="007F36D9" w:rsidRPr="00BF43BD">
        <w:rPr>
          <w:rFonts w:cstheme="minorHAnsi"/>
          <w:color w:val="000000"/>
          <w:szCs w:val="24"/>
          <w:lang w:eastAsia="zh-CN"/>
        </w:rPr>
        <w:t>；</w:t>
      </w:r>
    </w:p>
    <w:p w14:paraId="30BC43C8" w14:textId="45871AA7" w:rsidR="001221D7" w:rsidRPr="00BF43BD" w:rsidRDefault="001221D7" w:rsidP="003C239B">
      <w:pPr>
        <w:pStyle w:val="enumlev1"/>
        <w:tabs>
          <w:tab w:val="clear" w:pos="1191"/>
        </w:tabs>
        <w:ind w:left="798" w:hanging="798"/>
        <w:rPr>
          <w:rFonts w:cstheme="minorHAnsi"/>
          <w:color w:val="000000"/>
          <w:szCs w:val="24"/>
          <w:lang w:eastAsia="zh-CN"/>
        </w:rPr>
      </w:pPr>
      <w:r w:rsidRPr="00BF43BD">
        <w:rPr>
          <w:rFonts w:cstheme="minorHAnsi"/>
          <w:color w:val="000000"/>
          <w:szCs w:val="24"/>
          <w:lang w:eastAsia="zh-CN"/>
        </w:rPr>
        <w:t>–</w:t>
      </w:r>
      <w:r w:rsidRPr="00BF43BD">
        <w:rPr>
          <w:rFonts w:cstheme="minorHAnsi"/>
          <w:color w:val="000000"/>
          <w:szCs w:val="24"/>
          <w:lang w:eastAsia="zh-CN"/>
        </w:rPr>
        <w:tab/>
      </w:r>
      <w:r w:rsidR="007F36D9" w:rsidRPr="003C239B">
        <w:rPr>
          <w:rFonts w:cstheme="minorHAnsi"/>
          <w:color w:val="000000"/>
          <w:szCs w:val="24"/>
          <w:lang w:eastAsia="zh-CN"/>
        </w:rPr>
        <w:t>在</w:t>
      </w:r>
      <w:r w:rsidR="008376BB" w:rsidRPr="003C239B">
        <w:rPr>
          <w:rFonts w:cstheme="minorHAnsi"/>
          <w:color w:val="000000"/>
          <w:szCs w:val="24"/>
          <w:lang w:eastAsia="zh-CN"/>
        </w:rPr>
        <w:t>可持续智慧城市及社区</w:t>
      </w:r>
      <w:r w:rsidR="007F36D9" w:rsidRPr="003C239B">
        <w:rPr>
          <w:rFonts w:cstheme="minorHAnsi"/>
          <w:color w:val="000000"/>
          <w:szCs w:val="24"/>
          <w:lang w:eastAsia="zh-CN"/>
        </w:rPr>
        <w:t>中实现包容和</w:t>
      </w:r>
      <w:r w:rsidR="00D91A54" w:rsidRPr="003C239B">
        <w:rPr>
          <w:rFonts w:cstheme="minorHAnsi" w:hint="eastAsia"/>
          <w:color w:val="000000"/>
          <w:szCs w:val="24"/>
          <w:lang w:eastAsia="zh-CN"/>
        </w:rPr>
        <w:t>无障碍性</w:t>
      </w:r>
      <w:r w:rsidR="0086640A" w:rsidRPr="00BF43BD">
        <w:rPr>
          <w:rFonts w:cstheme="minorHAnsi"/>
          <w:color w:val="000000"/>
          <w:szCs w:val="24"/>
          <w:lang w:eastAsia="zh-CN"/>
        </w:rPr>
        <w:t>AI</w:t>
      </w:r>
      <w:r w:rsidR="007F36D9" w:rsidRPr="003C239B">
        <w:rPr>
          <w:rFonts w:cstheme="minorHAnsi"/>
          <w:color w:val="000000"/>
          <w:szCs w:val="24"/>
          <w:lang w:eastAsia="zh-CN"/>
        </w:rPr>
        <w:t>使用</w:t>
      </w:r>
      <w:r w:rsidR="00291DDE" w:rsidRPr="003C239B">
        <w:rPr>
          <w:rFonts w:cstheme="minorHAnsi"/>
          <w:color w:val="000000"/>
          <w:szCs w:val="24"/>
          <w:lang w:eastAsia="zh-CN"/>
        </w:rPr>
        <w:t>的交付</w:t>
      </w:r>
      <w:r w:rsidR="007F36D9" w:rsidRPr="003C239B">
        <w:rPr>
          <w:rFonts w:cstheme="minorHAnsi"/>
          <w:color w:val="000000"/>
          <w:szCs w:val="24"/>
          <w:lang w:eastAsia="zh-CN"/>
        </w:rPr>
        <w:t>成果</w:t>
      </w:r>
      <w:r w:rsidR="007F36D9" w:rsidRPr="00BF43BD">
        <w:rPr>
          <w:rFonts w:cstheme="minorHAnsi"/>
          <w:color w:val="000000"/>
          <w:szCs w:val="24"/>
          <w:lang w:eastAsia="zh-CN"/>
        </w:rPr>
        <w:t>；</w:t>
      </w:r>
    </w:p>
    <w:p w14:paraId="418123E0" w14:textId="4FB635F0" w:rsidR="001221D7" w:rsidRPr="00BF43BD" w:rsidRDefault="001221D7" w:rsidP="003C239B">
      <w:pPr>
        <w:pStyle w:val="enumlev1"/>
        <w:tabs>
          <w:tab w:val="clear" w:pos="1191"/>
        </w:tabs>
        <w:ind w:left="798" w:hanging="798"/>
        <w:rPr>
          <w:rFonts w:cstheme="minorHAnsi"/>
          <w:color w:val="000000"/>
          <w:szCs w:val="24"/>
          <w:lang w:eastAsia="zh-CN"/>
        </w:rPr>
      </w:pPr>
      <w:r w:rsidRPr="00BF43BD">
        <w:rPr>
          <w:rFonts w:cstheme="minorHAnsi"/>
          <w:color w:val="000000"/>
          <w:szCs w:val="24"/>
          <w:lang w:eastAsia="zh-CN"/>
        </w:rPr>
        <w:t>–</w:t>
      </w:r>
      <w:r w:rsidRPr="00BF43BD">
        <w:rPr>
          <w:rFonts w:cstheme="minorHAnsi"/>
          <w:color w:val="000000"/>
          <w:szCs w:val="24"/>
          <w:lang w:eastAsia="zh-CN"/>
        </w:rPr>
        <w:tab/>
      </w:r>
      <w:r w:rsidR="00D91A54" w:rsidRPr="00BF43BD">
        <w:rPr>
          <w:rFonts w:cstheme="minorHAnsi"/>
          <w:color w:val="000000"/>
          <w:szCs w:val="24"/>
          <w:lang w:eastAsia="zh-CN"/>
        </w:rPr>
        <w:t>AI</w:t>
      </w:r>
      <w:r w:rsidR="00D91A54" w:rsidRPr="003C239B">
        <w:rPr>
          <w:rFonts w:cstheme="minorHAnsi"/>
          <w:color w:val="000000"/>
          <w:szCs w:val="24"/>
          <w:lang w:eastAsia="zh-CN"/>
        </w:rPr>
        <w:t>可持续性原则</w:t>
      </w:r>
      <w:r w:rsidR="00291DDE" w:rsidRPr="003C239B">
        <w:rPr>
          <w:rFonts w:cstheme="minorHAnsi"/>
          <w:color w:val="000000"/>
          <w:szCs w:val="24"/>
          <w:lang w:eastAsia="zh-CN"/>
        </w:rPr>
        <w:t>在</w:t>
      </w:r>
      <w:r w:rsidR="008376BB" w:rsidRPr="003C239B">
        <w:rPr>
          <w:rFonts w:cstheme="minorHAnsi"/>
          <w:color w:val="000000"/>
          <w:szCs w:val="24"/>
          <w:lang w:eastAsia="zh-CN"/>
        </w:rPr>
        <w:t>可持续智慧城市及社区</w:t>
      </w:r>
      <w:r w:rsidR="00291DDE" w:rsidRPr="003C239B">
        <w:rPr>
          <w:rFonts w:cstheme="minorHAnsi"/>
          <w:color w:val="000000"/>
          <w:szCs w:val="24"/>
          <w:lang w:eastAsia="zh-CN"/>
        </w:rPr>
        <w:t>中</w:t>
      </w:r>
      <w:r w:rsidR="0024444E" w:rsidRPr="003C239B">
        <w:rPr>
          <w:rFonts w:cstheme="minorHAnsi" w:hint="eastAsia"/>
          <w:color w:val="000000"/>
          <w:szCs w:val="24"/>
          <w:lang w:eastAsia="zh-CN"/>
        </w:rPr>
        <w:t>的</w:t>
      </w:r>
      <w:r w:rsidR="00291DDE" w:rsidRPr="003C239B">
        <w:rPr>
          <w:rFonts w:cstheme="minorHAnsi"/>
          <w:color w:val="000000"/>
          <w:szCs w:val="24"/>
          <w:lang w:eastAsia="zh-CN"/>
        </w:rPr>
        <w:t>适用性指南</w:t>
      </w:r>
      <w:r w:rsidR="00291DDE" w:rsidRPr="00BF43BD">
        <w:rPr>
          <w:rFonts w:cstheme="minorHAnsi"/>
          <w:color w:val="000000"/>
          <w:szCs w:val="24"/>
          <w:lang w:eastAsia="zh-CN"/>
        </w:rPr>
        <w:t>；</w:t>
      </w:r>
    </w:p>
    <w:p w14:paraId="124A2883" w14:textId="6362409B" w:rsidR="001221D7" w:rsidRPr="00BF43BD" w:rsidRDefault="001221D7" w:rsidP="003C239B">
      <w:pPr>
        <w:pStyle w:val="enumlev1"/>
        <w:tabs>
          <w:tab w:val="clear" w:pos="1191"/>
        </w:tabs>
        <w:ind w:left="798" w:hanging="798"/>
        <w:rPr>
          <w:rFonts w:cstheme="minorHAnsi"/>
          <w:color w:val="000000"/>
          <w:szCs w:val="24"/>
          <w:lang w:eastAsia="zh-CN"/>
        </w:rPr>
      </w:pPr>
      <w:r w:rsidRPr="00BF43BD">
        <w:rPr>
          <w:rFonts w:cstheme="minorHAnsi"/>
          <w:color w:val="000000"/>
          <w:szCs w:val="24"/>
          <w:lang w:eastAsia="zh-CN"/>
        </w:rPr>
        <w:t>–</w:t>
      </w:r>
      <w:r w:rsidRPr="00BF43BD">
        <w:rPr>
          <w:rFonts w:cstheme="minorHAnsi"/>
          <w:color w:val="000000"/>
          <w:szCs w:val="24"/>
          <w:lang w:eastAsia="zh-CN"/>
        </w:rPr>
        <w:tab/>
      </w:r>
      <w:r w:rsidR="00E36C83" w:rsidRPr="003C239B">
        <w:rPr>
          <w:rFonts w:cstheme="minorHAnsi" w:hint="eastAsia"/>
          <w:color w:val="000000"/>
          <w:szCs w:val="24"/>
          <w:lang w:eastAsia="zh-CN"/>
        </w:rPr>
        <w:t>有关</w:t>
      </w:r>
      <w:r w:rsidR="00E36C83" w:rsidRPr="003C239B">
        <w:rPr>
          <w:rFonts w:cstheme="minorHAnsi"/>
          <w:color w:val="000000"/>
          <w:szCs w:val="24"/>
          <w:lang w:eastAsia="zh-CN"/>
        </w:rPr>
        <w:t>可持续智慧城市及社区</w:t>
      </w:r>
      <w:r w:rsidR="0086640A" w:rsidRPr="00BF43BD">
        <w:rPr>
          <w:rFonts w:cstheme="minorHAnsi"/>
          <w:color w:val="000000"/>
          <w:szCs w:val="24"/>
          <w:lang w:eastAsia="zh-CN"/>
        </w:rPr>
        <w:t>AI</w:t>
      </w:r>
      <w:r w:rsidR="00291DDE" w:rsidRPr="003C239B">
        <w:rPr>
          <w:rFonts w:cstheme="minorHAnsi"/>
          <w:color w:val="000000"/>
          <w:szCs w:val="24"/>
          <w:lang w:eastAsia="zh-CN"/>
        </w:rPr>
        <w:t>应用和整合</w:t>
      </w:r>
      <w:r w:rsidR="0098457A" w:rsidRPr="003C239B">
        <w:rPr>
          <w:rFonts w:cstheme="minorHAnsi" w:hint="eastAsia"/>
          <w:color w:val="000000"/>
          <w:szCs w:val="24"/>
          <w:lang w:eastAsia="zh-CN"/>
        </w:rPr>
        <w:t>就绪</w:t>
      </w:r>
      <w:r w:rsidR="00291DDE" w:rsidRPr="003C239B">
        <w:rPr>
          <w:rFonts w:cstheme="minorHAnsi"/>
          <w:color w:val="000000"/>
          <w:szCs w:val="24"/>
          <w:lang w:eastAsia="zh-CN"/>
        </w:rPr>
        <w:t>情况</w:t>
      </w:r>
      <w:r w:rsidR="0024444E" w:rsidRPr="003C239B">
        <w:rPr>
          <w:rFonts w:cstheme="minorHAnsi" w:hint="eastAsia"/>
          <w:color w:val="000000"/>
          <w:szCs w:val="24"/>
          <w:lang w:eastAsia="zh-CN"/>
        </w:rPr>
        <w:t>的评估</w:t>
      </w:r>
      <w:r w:rsidR="00E36C83" w:rsidRPr="003C239B">
        <w:rPr>
          <w:rFonts w:cstheme="minorHAnsi" w:hint="eastAsia"/>
          <w:color w:val="000000"/>
          <w:szCs w:val="24"/>
          <w:lang w:eastAsia="zh-CN"/>
        </w:rPr>
        <w:t>和</w:t>
      </w:r>
      <w:r w:rsidR="00291DDE" w:rsidRPr="003C239B">
        <w:rPr>
          <w:rFonts w:cstheme="minorHAnsi"/>
          <w:color w:val="000000"/>
          <w:szCs w:val="24"/>
          <w:lang w:eastAsia="zh-CN"/>
        </w:rPr>
        <w:t>路线图</w:t>
      </w:r>
      <w:r w:rsidR="00E36C83" w:rsidRPr="003C239B">
        <w:rPr>
          <w:rFonts w:cstheme="minorHAnsi" w:hint="eastAsia"/>
          <w:color w:val="000000"/>
          <w:szCs w:val="24"/>
          <w:lang w:eastAsia="zh-CN"/>
        </w:rPr>
        <w:t>研究</w:t>
      </w:r>
      <w:r w:rsidR="00291DDE" w:rsidRPr="00BF43BD">
        <w:rPr>
          <w:rFonts w:cstheme="minorHAnsi"/>
          <w:color w:val="000000"/>
          <w:szCs w:val="24"/>
          <w:lang w:eastAsia="zh-CN"/>
        </w:rPr>
        <w:t>；</w:t>
      </w:r>
    </w:p>
    <w:p w14:paraId="4200DECA" w14:textId="28F66904" w:rsidR="001221D7" w:rsidRPr="00BF43BD" w:rsidRDefault="001221D7" w:rsidP="003C239B">
      <w:pPr>
        <w:pStyle w:val="enumlev1"/>
        <w:tabs>
          <w:tab w:val="clear" w:pos="1191"/>
        </w:tabs>
        <w:ind w:left="798" w:hanging="798"/>
        <w:rPr>
          <w:rFonts w:cstheme="minorHAnsi"/>
          <w:color w:val="000000"/>
          <w:szCs w:val="24"/>
          <w:lang w:eastAsia="zh-CN"/>
        </w:rPr>
      </w:pPr>
      <w:r w:rsidRPr="00BF43BD">
        <w:rPr>
          <w:rFonts w:cstheme="minorHAnsi"/>
          <w:color w:val="000000"/>
          <w:szCs w:val="24"/>
          <w:lang w:eastAsia="zh-CN"/>
        </w:rPr>
        <w:t>–</w:t>
      </w:r>
      <w:r w:rsidRPr="00BF43BD">
        <w:rPr>
          <w:rFonts w:cstheme="minorHAnsi"/>
          <w:color w:val="000000"/>
          <w:szCs w:val="24"/>
          <w:lang w:eastAsia="zh-CN"/>
        </w:rPr>
        <w:tab/>
      </w:r>
      <w:r w:rsidR="00291DDE" w:rsidRPr="003C239B">
        <w:rPr>
          <w:rFonts w:cstheme="minorHAnsi"/>
          <w:color w:val="000000"/>
          <w:szCs w:val="24"/>
          <w:lang w:eastAsia="zh-CN"/>
        </w:rPr>
        <w:t>城市中</w:t>
      </w:r>
      <w:r w:rsidR="00E36C83" w:rsidRPr="003C239B">
        <w:rPr>
          <w:rFonts w:cstheme="minorHAnsi" w:hint="eastAsia"/>
          <w:color w:val="000000"/>
          <w:szCs w:val="24"/>
          <w:lang w:eastAsia="zh-CN"/>
        </w:rPr>
        <w:t>用于</w:t>
      </w:r>
      <w:r w:rsidR="00291DDE" w:rsidRPr="003C239B">
        <w:rPr>
          <w:rFonts w:cstheme="minorHAnsi"/>
          <w:color w:val="000000"/>
          <w:szCs w:val="24"/>
          <w:lang w:eastAsia="zh-CN"/>
        </w:rPr>
        <w:t>数字与物理融合的空间</w:t>
      </w:r>
      <w:r w:rsidR="0086640A" w:rsidRPr="00BF43BD">
        <w:rPr>
          <w:rFonts w:cstheme="minorHAnsi"/>
          <w:color w:val="000000"/>
          <w:szCs w:val="24"/>
          <w:lang w:eastAsia="zh-CN"/>
        </w:rPr>
        <w:t>AI</w:t>
      </w:r>
      <w:r w:rsidR="00291DDE" w:rsidRPr="003C239B">
        <w:rPr>
          <w:rFonts w:cstheme="minorHAnsi"/>
          <w:color w:val="000000"/>
          <w:szCs w:val="24"/>
          <w:lang w:eastAsia="zh-CN"/>
        </w:rPr>
        <w:t>整合地理空间系统、数字孪生和实时传感技术</w:t>
      </w:r>
      <w:r w:rsidR="00291DDE" w:rsidRPr="00BF43BD">
        <w:rPr>
          <w:rFonts w:cstheme="minorHAnsi"/>
          <w:color w:val="000000"/>
          <w:szCs w:val="24"/>
          <w:lang w:eastAsia="zh-CN"/>
        </w:rPr>
        <w:t>，</w:t>
      </w:r>
      <w:r w:rsidR="00291DDE" w:rsidRPr="003C239B">
        <w:rPr>
          <w:rFonts w:cstheme="minorHAnsi"/>
          <w:color w:val="000000"/>
          <w:szCs w:val="24"/>
          <w:lang w:eastAsia="zh-CN"/>
        </w:rPr>
        <w:t>以产生可重复使用的输出成果</w:t>
      </w:r>
      <w:r w:rsidR="00291DDE" w:rsidRPr="00BF43BD">
        <w:rPr>
          <w:rFonts w:cstheme="minorHAnsi"/>
          <w:color w:val="000000"/>
          <w:szCs w:val="24"/>
          <w:lang w:eastAsia="zh-CN"/>
        </w:rPr>
        <w:t>；</w:t>
      </w:r>
    </w:p>
    <w:p w14:paraId="529E3C49" w14:textId="1F0FA2F3" w:rsidR="006C4270" w:rsidRPr="00BF43BD" w:rsidRDefault="001221D7" w:rsidP="003C239B">
      <w:pPr>
        <w:pStyle w:val="enumlev1"/>
        <w:tabs>
          <w:tab w:val="clear" w:pos="1191"/>
        </w:tabs>
        <w:ind w:left="798" w:hanging="798"/>
        <w:rPr>
          <w:rFonts w:cstheme="minorHAnsi"/>
          <w:color w:val="000000"/>
          <w:szCs w:val="24"/>
          <w:lang w:eastAsia="zh-CN"/>
        </w:rPr>
      </w:pPr>
      <w:r w:rsidRPr="00BF43BD">
        <w:rPr>
          <w:rFonts w:cstheme="minorHAnsi"/>
          <w:color w:val="000000"/>
          <w:szCs w:val="24"/>
          <w:lang w:eastAsia="zh-CN"/>
        </w:rPr>
        <w:t>–</w:t>
      </w:r>
      <w:r w:rsidRPr="00BF43BD">
        <w:rPr>
          <w:rFonts w:cstheme="minorHAnsi"/>
          <w:color w:val="000000"/>
          <w:szCs w:val="24"/>
          <w:lang w:eastAsia="zh-CN"/>
        </w:rPr>
        <w:tab/>
      </w:r>
      <w:r w:rsidR="006C4270" w:rsidRPr="003C239B">
        <w:rPr>
          <w:rFonts w:cstheme="minorHAnsi" w:hint="eastAsia"/>
          <w:color w:val="000000"/>
          <w:szCs w:val="24"/>
          <w:lang w:eastAsia="zh-CN"/>
        </w:rPr>
        <w:t>对</w:t>
      </w:r>
      <w:r w:rsidR="00E36C83" w:rsidRPr="003C239B">
        <w:rPr>
          <w:rFonts w:cstheme="minorHAnsi" w:hint="eastAsia"/>
          <w:color w:val="000000"/>
          <w:szCs w:val="24"/>
          <w:lang w:eastAsia="zh-CN"/>
        </w:rPr>
        <w:t>用于</w:t>
      </w:r>
      <w:r w:rsidR="006C4270" w:rsidRPr="003C239B">
        <w:rPr>
          <w:rFonts w:cstheme="minorHAnsi"/>
          <w:color w:val="000000"/>
          <w:szCs w:val="24"/>
          <w:lang w:eastAsia="zh-CN"/>
        </w:rPr>
        <w:t>可持续智慧城市及社区</w:t>
      </w:r>
      <w:r w:rsidR="00E36C83" w:rsidRPr="003C239B">
        <w:rPr>
          <w:rFonts w:cstheme="minorHAnsi" w:hint="eastAsia"/>
          <w:color w:val="000000"/>
          <w:szCs w:val="24"/>
          <w:lang w:eastAsia="zh-CN"/>
        </w:rPr>
        <w:t>的</w:t>
      </w:r>
      <w:r w:rsidR="006C4270" w:rsidRPr="003C239B">
        <w:rPr>
          <w:rFonts w:cstheme="minorHAnsi" w:hint="eastAsia"/>
          <w:color w:val="000000"/>
          <w:szCs w:val="24"/>
          <w:lang w:eastAsia="zh-CN"/>
        </w:rPr>
        <w:t>相关</w:t>
      </w:r>
      <w:r w:rsidR="0086640A" w:rsidRPr="00BF43BD">
        <w:rPr>
          <w:rFonts w:cstheme="minorHAnsi" w:hint="eastAsia"/>
          <w:color w:val="000000"/>
          <w:szCs w:val="24"/>
          <w:lang w:eastAsia="zh-CN"/>
        </w:rPr>
        <w:t>AI</w:t>
      </w:r>
      <w:r w:rsidR="006C4270" w:rsidRPr="003C239B">
        <w:rPr>
          <w:rFonts w:cstheme="minorHAnsi" w:hint="eastAsia"/>
          <w:color w:val="000000"/>
          <w:szCs w:val="24"/>
          <w:lang w:eastAsia="zh-CN"/>
        </w:rPr>
        <w:t>赋能技术的采用和整合</w:t>
      </w:r>
      <w:r w:rsidR="006C4270" w:rsidRPr="003C239B">
        <w:rPr>
          <w:rFonts w:cstheme="minorHAnsi"/>
          <w:color w:val="000000"/>
          <w:szCs w:val="24"/>
          <w:lang w:eastAsia="zh-CN"/>
        </w:rPr>
        <w:t>提供指导</w:t>
      </w:r>
      <w:r w:rsidR="006C4270" w:rsidRPr="00BF43BD">
        <w:rPr>
          <w:rFonts w:cstheme="minorHAnsi"/>
          <w:color w:val="000000"/>
          <w:szCs w:val="24"/>
          <w:lang w:eastAsia="zh-CN"/>
        </w:rPr>
        <w:t>；</w:t>
      </w:r>
    </w:p>
    <w:p w14:paraId="6A632C43" w14:textId="247B1062" w:rsidR="00291DDE" w:rsidRPr="00BF43BD" w:rsidRDefault="00291DDE" w:rsidP="003C239B">
      <w:pPr>
        <w:pStyle w:val="enumlev1"/>
        <w:tabs>
          <w:tab w:val="clear" w:pos="1191"/>
        </w:tabs>
        <w:ind w:left="798" w:hanging="798"/>
        <w:rPr>
          <w:rFonts w:cstheme="minorHAnsi"/>
          <w:color w:val="000000"/>
          <w:szCs w:val="24"/>
          <w:lang w:eastAsia="zh-CN"/>
        </w:rPr>
      </w:pPr>
      <w:r w:rsidRPr="00BF43BD">
        <w:rPr>
          <w:rFonts w:cstheme="minorHAnsi"/>
          <w:color w:val="000000"/>
          <w:szCs w:val="24"/>
          <w:lang w:eastAsia="zh-CN"/>
        </w:rPr>
        <w:t>–</w:t>
      </w:r>
      <w:r w:rsidRPr="00BF43BD">
        <w:rPr>
          <w:rFonts w:cstheme="minorHAnsi"/>
          <w:color w:val="000000"/>
          <w:szCs w:val="24"/>
          <w:lang w:eastAsia="zh-CN"/>
        </w:rPr>
        <w:tab/>
      </w:r>
      <w:r w:rsidR="0086640A" w:rsidRPr="00BF43BD">
        <w:rPr>
          <w:rFonts w:cstheme="minorHAnsi"/>
          <w:color w:val="000000"/>
          <w:szCs w:val="24"/>
          <w:lang w:eastAsia="zh-CN"/>
        </w:rPr>
        <w:t>AI</w:t>
      </w:r>
      <w:r w:rsidRPr="003C239B">
        <w:rPr>
          <w:rFonts w:cstheme="minorHAnsi"/>
          <w:color w:val="000000"/>
          <w:szCs w:val="24"/>
          <w:lang w:eastAsia="zh-CN"/>
        </w:rPr>
        <w:t>赋能系统的可持续性方面</w:t>
      </w:r>
      <w:r w:rsidRPr="00BF43BD">
        <w:rPr>
          <w:rFonts w:cstheme="minorHAnsi"/>
          <w:color w:val="000000"/>
          <w:szCs w:val="24"/>
          <w:lang w:eastAsia="zh-CN"/>
        </w:rPr>
        <w:t>，</w:t>
      </w:r>
      <w:r w:rsidRPr="003C239B">
        <w:rPr>
          <w:rFonts w:cstheme="minorHAnsi"/>
          <w:color w:val="000000"/>
          <w:szCs w:val="24"/>
          <w:lang w:eastAsia="zh-CN"/>
        </w:rPr>
        <w:t>包括城市</w:t>
      </w:r>
      <w:r w:rsidR="00E36C83" w:rsidRPr="003C239B">
        <w:rPr>
          <w:rFonts w:cstheme="minorHAnsi" w:hint="eastAsia"/>
          <w:color w:val="000000"/>
          <w:szCs w:val="24"/>
          <w:lang w:eastAsia="zh-CN"/>
        </w:rPr>
        <w:t>范围内</w:t>
      </w:r>
      <w:r w:rsidR="0086640A" w:rsidRPr="00BF43BD">
        <w:rPr>
          <w:rFonts w:cstheme="minorHAnsi"/>
          <w:color w:val="000000"/>
          <w:szCs w:val="24"/>
          <w:lang w:eastAsia="zh-CN"/>
        </w:rPr>
        <w:t>AI</w:t>
      </w:r>
      <w:r w:rsidRPr="003C239B">
        <w:rPr>
          <w:rFonts w:cstheme="minorHAnsi"/>
          <w:color w:val="000000"/>
          <w:szCs w:val="24"/>
          <w:lang w:eastAsia="zh-CN"/>
        </w:rPr>
        <w:t>部署的能源消耗和碳足迹的应用和报告</w:t>
      </w:r>
      <w:r w:rsidRPr="00BF43BD">
        <w:rPr>
          <w:rFonts w:cstheme="minorHAnsi"/>
          <w:color w:val="000000"/>
          <w:szCs w:val="24"/>
          <w:lang w:eastAsia="zh-CN"/>
        </w:rPr>
        <w:t>；</w:t>
      </w:r>
    </w:p>
    <w:p w14:paraId="065CAC57" w14:textId="5B47630A" w:rsidR="00A47875" w:rsidRPr="00BF43BD" w:rsidRDefault="00A47875" w:rsidP="00177033">
      <w:pPr>
        <w:ind w:firstLineChars="200" w:firstLine="440"/>
        <w:rPr>
          <w:rFonts w:cs="Calibri"/>
          <w:lang w:eastAsia="zh-CN"/>
        </w:rPr>
      </w:pPr>
      <w:r w:rsidRPr="00C14F22">
        <w:rPr>
          <w:lang w:val="zh-CN" w:eastAsia="zh-CN"/>
        </w:rPr>
        <w:t>支持与</w:t>
      </w:r>
      <w:r w:rsidRPr="00C14F22">
        <w:rPr>
          <w:lang w:val="zh-CN" w:eastAsia="zh-CN"/>
        </w:rPr>
        <w:t>ITU-T</w:t>
      </w:r>
      <w:r w:rsidRPr="00C14F22">
        <w:rPr>
          <w:lang w:val="zh-CN" w:eastAsia="zh-CN"/>
        </w:rPr>
        <w:t>相关研究组、行业实体和外部</w:t>
      </w:r>
      <w:r>
        <w:rPr>
          <w:rFonts w:hint="eastAsia"/>
          <w:lang w:val="zh-CN" w:eastAsia="zh-CN"/>
        </w:rPr>
        <w:t>组织</w:t>
      </w:r>
      <w:r w:rsidRPr="00C14F22">
        <w:rPr>
          <w:lang w:val="zh-CN" w:eastAsia="zh-CN"/>
        </w:rPr>
        <w:t>的联络，特别是：</w:t>
      </w:r>
    </w:p>
    <w:p w14:paraId="008B8102" w14:textId="77777777" w:rsidR="00FB13DC" w:rsidRDefault="00A47875" w:rsidP="003C239B">
      <w:pPr>
        <w:pStyle w:val="enumlev1"/>
        <w:tabs>
          <w:tab w:val="clear" w:pos="1191"/>
        </w:tabs>
        <w:ind w:left="798" w:hanging="798"/>
        <w:rPr>
          <w:lang w:val="zh-CN" w:eastAsia="zh-CN"/>
        </w:rPr>
      </w:pPr>
      <w:r w:rsidRPr="00B94333">
        <w:rPr>
          <w:lang w:val="zh-CN" w:eastAsia="zh-CN"/>
        </w:rPr>
        <w:t>–</w:t>
      </w:r>
      <w:r>
        <w:rPr>
          <w:lang w:val="zh-CN" w:eastAsia="zh-CN"/>
        </w:rPr>
        <w:tab/>
      </w:r>
      <w:r w:rsidRPr="00CD208D">
        <w:rPr>
          <w:lang w:val="zh-CN" w:eastAsia="zh-CN"/>
        </w:rPr>
        <w:t>与相关</w:t>
      </w:r>
      <w:r w:rsidRPr="00CD208D">
        <w:rPr>
          <w:lang w:val="zh-CN" w:eastAsia="zh-CN"/>
        </w:rPr>
        <w:t>ITU-T</w:t>
      </w:r>
      <w:r w:rsidRPr="00CD208D">
        <w:rPr>
          <w:lang w:val="zh-CN" w:eastAsia="zh-CN"/>
        </w:rPr>
        <w:t>研究组</w:t>
      </w:r>
      <w:r>
        <w:rPr>
          <w:rFonts w:hint="eastAsia"/>
          <w:lang w:val="zh-CN" w:eastAsia="zh-CN"/>
        </w:rPr>
        <w:t>、焦点组和</w:t>
      </w:r>
      <w:r w:rsidRPr="00CD208D">
        <w:rPr>
          <w:lang w:val="zh-CN" w:eastAsia="zh-CN"/>
        </w:rPr>
        <w:t>其他标准机构合作</w:t>
      </w:r>
      <w:r w:rsidRPr="00CD208D">
        <w:rPr>
          <w:rFonts w:hint="eastAsia"/>
          <w:lang w:val="zh-CN" w:eastAsia="zh-CN"/>
        </w:rPr>
        <w:t>；</w:t>
      </w:r>
    </w:p>
    <w:p w14:paraId="2E41FC77" w14:textId="3AA900AB" w:rsidR="001221D7" w:rsidRPr="00FB13DC" w:rsidRDefault="00291DDE" w:rsidP="00177033">
      <w:pPr>
        <w:ind w:firstLineChars="200" w:firstLine="440"/>
        <w:rPr>
          <w:lang w:eastAsia="zh-CN"/>
        </w:rPr>
      </w:pPr>
      <w:r w:rsidRPr="00FB13DC">
        <w:rPr>
          <w:lang w:eastAsia="zh-CN"/>
        </w:rPr>
        <w:t>为</w:t>
      </w:r>
      <w:r w:rsidR="00FB13DC" w:rsidRPr="00FB13DC">
        <w:rPr>
          <w:rFonts w:hint="eastAsia"/>
          <w:lang w:eastAsia="zh-CN"/>
        </w:rPr>
        <w:t>支持</w:t>
      </w:r>
      <w:r w:rsidRPr="00FB13DC">
        <w:rPr>
          <w:lang w:eastAsia="zh-CN"/>
        </w:rPr>
        <w:t>合作与知识交流，焦点组还将开展以下活动：</w:t>
      </w:r>
    </w:p>
    <w:p w14:paraId="359E21D4" w14:textId="203050AD" w:rsidR="0088728F" w:rsidRPr="003C239B" w:rsidRDefault="001221D7" w:rsidP="003C239B">
      <w:pPr>
        <w:pStyle w:val="enumlev1"/>
        <w:tabs>
          <w:tab w:val="clear" w:pos="1191"/>
        </w:tabs>
        <w:ind w:left="798" w:hanging="798"/>
        <w:rPr>
          <w:rFonts w:cstheme="minorHAnsi"/>
          <w:color w:val="000000"/>
          <w:szCs w:val="24"/>
          <w:lang w:eastAsia="zh-CN"/>
        </w:rPr>
      </w:pPr>
      <w:r w:rsidRPr="00581B90">
        <w:rPr>
          <w:rFonts w:eastAsia="DengXian"/>
          <w:lang w:eastAsia="zh-CN"/>
        </w:rPr>
        <w:t>–</w:t>
      </w:r>
      <w:r w:rsidRPr="003C239B">
        <w:rPr>
          <w:rFonts w:cstheme="minorHAnsi"/>
          <w:color w:val="000000"/>
          <w:szCs w:val="24"/>
          <w:lang w:eastAsia="zh-CN"/>
        </w:rPr>
        <w:tab/>
      </w:r>
      <w:r w:rsidR="00FB13DC" w:rsidRPr="003C239B">
        <w:rPr>
          <w:rFonts w:cstheme="minorHAnsi"/>
          <w:color w:val="000000"/>
          <w:szCs w:val="24"/>
          <w:lang w:eastAsia="zh-CN"/>
        </w:rPr>
        <w:t>组织论坛、研讨会、小组讨论、挑战赛和</w:t>
      </w:r>
      <w:r w:rsidR="00FB13DC" w:rsidRPr="003C239B">
        <w:rPr>
          <w:rFonts w:cstheme="minorHAnsi" w:hint="eastAsia"/>
          <w:color w:val="000000"/>
          <w:szCs w:val="24"/>
          <w:lang w:eastAsia="zh-CN"/>
        </w:rPr>
        <w:t>编程马拉松和</w:t>
      </w:r>
      <w:r w:rsidR="00FB13DC" w:rsidRPr="003C239B">
        <w:rPr>
          <w:rFonts w:cstheme="minorHAnsi"/>
          <w:color w:val="000000"/>
          <w:szCs w:val="24"/>
          <w:lang w:eastAsia="zh-CN"/>
        </w:rPr>
        <w:t>合作活动，</w:t>
      </w:r>
      <w:r w:rsidR="00FB13DC" w:rsidRPr="003C239B">
        <w:rPr>
          <w:rFonts w:cstheme="minorHAnsi" w:hint="eastAsia"/>
          <w:color w:val="000000"/>
          <w:szCs w:val="24"/>
          <w:lang w:eastAsia="zh-CN"/>
        </w:rPr>
        <w:t>以便</w:t>
      </w:r>
      <w:r w:rsidR="00FB13DC" w:rsidRPr="003C239B">
        <w:rPr>
          <w:rFonts w:cstheme="minorHAnsi"/>
          <w:color w:val="000000"/>
          <w:szCs w:val="24"/>
          <w:lang w:eastAsia="zh-CN"/>
        </w:rPr>
        <w:t>收集专业知识</w:t>
      </w:r>
      <w:r w:rsidR="00FB13DC" w:rsidRPr="003C239B">
        <w:rPr>
          <w:rFonts w:cstheme="minorHAnsi" w:hint="eastAsia"/>
          <w:color w:val="000000"/>
          <w:szCs w:val="24"/>
          <w:lang w:eastAsia="zh-CN"/>
        </w:rPr>
        <w:t>和</w:t>
      </w:r>
      <w:r w:rsidR="00FB13DC" w:rsidRPr="003C239B">
        <w:rPr>
          <w:rFonts w:cstheme="minorHAnsi"/>
          <w:color w:val="000000"/>
          <w:szCs w:val="24"/>
          <w:lang w:eastAsia="zh-CN"/>
        </w:rPr>
        <w:t>鼓励广泛参与，包括与</w:t>
      </w:r>
      <w:r w:rsidR="0088728F" w:rsidRPr="003C239B">
        <w:rPr>
          <w:rFonts w:cstheme="minorHAnsi" w:hint="eastAsia"/>
          <w:color w:val="000000"/>
          <w:szCs w:val="24"/>
          <w:lang w:eastAsia="zh-CN"/>
        </w:rPr>
        <w:t>协调</w:t>
      </w:r>
      <w:r w:rsidR="00FB13DC" w:rsidRPr="003C239B">
        <w:rPr>
          <w:rFonts w:cstheme="minorHAnsi"/>
          <w:color w:val="000000"/>
          <w:szCs w:val="24"/>
          <w:lang w:eastAsia="zh-CN"/>
        </w:rPr>
        <w:t>国际</w:t>
      </w:r>
      <w:r w:rsidR="00FB13DC" w:rsidRPr="003C239B">
        <w:rPr>
          <w:rFonts w:cstheme="minorHAnsi" w:hint="eastAsia"/>
          <w:color w:val="000000"/>
          <w:szCs w:val="24"/>
          <w:lang w:eastAsia="zh-CN"/>
        </w:rPr>
        <w:t>电联</w:t>
      </w:r>
      <w:r w:rsidR="00FB13DC" w:rsidRPr="003C239B">
        <w:rPr>
          <w:rFonts w:cstheme="minorHAnsi"/>
          <w:color w:val="000000"/>
          <w:szCs w:val="24"/>
          <w:lang w:eastAsia="zh-CN"/>
        </w:rPr>
        <w:t>和联合国相关</w:t>
      </w:r>
      <w:r w:rsidR="0088728F" w:rsidRPr="003C239B">
        <w:rPr>
          <w:rFonts w:cstheme="minorHAnsi" w:hint="eastAsia"/>
          <w:color w:val="000000"/>
          <w:szCs w:val="24"/>
          <w:lang w:eastAsia="zh-CN"/>
        </w:rPr>
        <w:t>举措</w:t>
      </w:r>
      <w:r w:rsidR="00FB13DC" w:rsidRPr="003C239B">
        <w:rPr>
          <w:rFonts w:cstheme="minorHAnsi"/>
          <w:color w:val="000000"/>
          <w:szCs w:val="24"/>
          <w:lang w:eastAsia="zh-CN"/>
        </w:rPr>
        <w:t>（例如，</w:t>
      </w:r>
      <w:r w:rsidR="0086640A" w:rsidRPr="003C239B">
        <w:rPr>
          <w:rFonts w:cstheme="minorHAnsi"/>
          <w:color w:val="000000"/>
          <w:szCs w:val="24"/>
          <w:lang w:eastAsia="zh-CN"/>
        </w:rPr>
        <w:t>AI</w:t>
      </w:r>
      <w:r w:rsidR="00FB13DC" w:rsidRPr="003C239B">
        <w:rPr>
          <w:rFonts w:cstheme="minorHAnsi"/>
          <w:color w:val="000000"/>
          <w:szCs w:val="24"/>
          <w:lang w:eastAsia="zh-CN"/>
        </w:rPr>
        <w:t>向善全球峰会、</w:t>
      </w:r>
      <w:r w:rsidR="00FB13DC" w:rsidRPr="003C239B">
        <w:rPr>
          <w:rFonts w:cstheme="minorHAnsi" w:hint="eastAsia"/>
          <w:color w:val="000000"/>
          <w:szCs w:val="24"/>
          <w:lang w:eastAsia="zh-CN"/>
        </w:rPr>
        <w:t>共建</w:t>
      </w:r>
      <w:r w:rsidR="00FB13DC" w:rsidRPr="003C239B">
        <w:rPr>
          <w:rFonts w:cstheme="minorHAnsi"/>
          <w:color w:val="000000"/>
          <w:szCs w:val="24"/>
          <w:lang w:eastAsia="zh-CN"/>
        </w:rPr>
        <w:t>可持续</w:t>
      </w:r>
      <w:r w:rsidR="00FB13DC" w:rsidRPr="003C239B">
        <w:rPr>
          <w:rFonts w:cstheme="minorHAnsi" w:hint="eastAsia"/>
          <w:color w:val="000000"/>
          <w:szCs w:val="24"/>
          <w:lang w:eastAsia="zh-CN"/>
        </w:rPr>
        <w:t>智慧</w:t>
      </w:r>
      <w:r w:rsidR="00FB13DC" w:rsidRPr="003C239B">
        <w:rPr>
          <w:rFonts w:cstheme="minorHAnsi"/>
          <w:color w:val="000000"/>
          <w:szCs w:val="24"/>
          <w:lang w:eastAsia="zh-CN"/>
        </w:rPr>
        <w:t>城市</w:t>
      </w:r>
      <w:r w:rsidR="00FB13DC" w:rsidRPr="003C239B">
        <w:rPr>
          <w:rFonts w:cstheme="minorHAnsi" w:hint="eastAsia"/>
          <w:color w:val="000000"/>
          <w:szCs w:val="24"/>
          <w:lang w:eastAsia="zh-CN"/>
        </w:rPr>
        <w:t>举措</w:t>
      </w:r>
      <w:r w:rsidR="00FB13DC" w:rsidRPr="003C239B">
        <w:rPr>
          <w:rFonts w:cstheme="minorHAnsi"/>
          <w:color w:val="000000"/>
          <w:szCs w:val="24"/>
          <w:lang w:eastAsia="zh-CN"/>
        </w:rPr>
        <w:t>、联合国虚拟世界日和人工智能与虚拟世界全球</w:t>
      </w:r>
      <w:r w:rsidR="00FB13DC" w:rsidRPr="003C239B">
        <w:rPr>
          <w:rFonts w:cstheme="minorHAnsi" w:hint="eastAsia"/>
          <w:color w:val="000000"/>
          <w:szCs w:val="24"/>
          <w:lang w:eastAsia="zh-CN"/>
        </w:rPr>
        <w:t>举措</w:t>
      </w:r>
      <w:r w:rsidR="006C4270" w:rsidRPr="003C239B">
        <w:rPr>
          <w:rFonts w:cstheme="minorHAnsi"/>
          <w:color w:val="000000"/>
          <w:szCs w:val="24"/>
          <w:lang w:eastAsia="zh-CN"/>
        </w:rPr>
        <w:t>––</w:t>
      </w:r>
      <w:r w:rsidR="0088728F" w:rsidRPr="003C239B">
        <w:rPr>
          <w:rFonts w:cstheme="minorHAnsi" w:hint="eastAsia"/>
          <w:color w:val="000000"/>
          <w:szCs w:val="24"/>
          <w:lang w:eastAsia="zh-CN"/>
        </w:rPr>
        <w:t>发现</w:t>
      </w:r>
      <w:r w:rsidR="00FB13DC" w:rsidRPr="003C239B">
        <w:rPr>
          <w:rFonts w:cstheme="minorHAnsi"/>
          <w:color w:val="000000"/>
          <w:szCs w:val="24"/>
          <w:lang w:eastAsia="zh-CN"/>
        </w:rPr>
        <w:t>城市</w:t>
      </w:r>
      <w:r w:rsidR="00FB13DC" w:rsidRPr="003C239B">
        <w:rPr>
          <w:rFonts w:cstheme="minorHAnsi" w:hint="eastAsia"/>
          <w:color w:val="000000"/>
          <w:szCs w:val="24"/>
          <w:lang w:eastAsia="zh-CN"/>
        </w:rPr>
        <w:t>元</w:t>
      </w:r>
      <w:r w:rsidR="00FB13DC" w:rsidRPr="003C239B">
        <w:rPr>
          <w:rFonts w:cstheme="minorHAnsi"/>
          <w:color w:val="000000"/>
          <w:szCs w:val="24"/>
          <w:lang w:eastAsia="zh-CN"/>
        </w:rPr>
        <w:t>宇宙）；</w:t>
      </w:r>
    </w:p>
    <w:p w14:paraId="468F2983" w14:textId="77777777" w:rsidR="0088728F" w:rsidRPr="003C239B" w:rsidRDefault="0088728F" w:rsidP="003C239B">
      <w:pPr>
        <w:pStyle w:val="enumlev1"/>
        <w:tabs>
          <w:tab w:val="clear" w:pos="1191"/>
        </w:tabs>
        <w:ind w:left="798" w:hanging="798"/>
        <w:rPr>
          <w:rFonts w:cstheme="minorHAnsi"/>
          <w:color w:val="000000"/>
          <w:szCs w:val="24"/>
          <w:lang w:eastAsia="zh-CN"/>
        </w:rPr>
      </w:pPr>
      <w:r w:rsidRPr="003C239B">
        <w:rPr>
          <w:rFonts w:cstheme="minorHAnsi"/>
          <w:color w:val="000000"/>
          <w:szCs w:val="24"/>
          <w:lang w:eastAsia="zh-CN"/>
        </w:rPr>
        <w:t>–</w:t>
      </w:r>
      <w:r w:rsidRPr="003C239B">
        <w:rPr>
          <w:rFonts w:cstheme="minorHAnsi"/>
          <w:color w:val="000000"/>
          <w:szCs w:val="24"/>
          <w:lang w:eastAsia="zh-CN"/>
        </w:rPr>
        <w:tab/>
      </w:r>
      <w:r w:rsidR="00FB13DC" w:rsidRPr="003C239B">
        <w:rPr>
          <w:rFonts w:cstheme="minorHAnsi"/>
          <w:color w:val="000000"/>
          <w:szCs w:val="24"/>
          <w:lang w:eastAsia="zh-CN"/>
        </w:rPr>
        <w:t>确定</w:t>
      </w:r>
      <w:r w:rsidR="00FB13DC" w:rsidRPr="003C239B">
        <w:rPr>
          <w:rFonts w:cstheme="minorHAnsi"/>
          <w:color w:val="000000"/>
          <w:szCs w:val="24"/>
          <w:lang w:eastAsia="zh-CN"/>
        </w:rPr>
        <w:t>ITU-T</w:t>
      </w:r>
      <w:r w:rsidR="00FB13DC" w:rsidRPr="003C239B">
        <w:rPr>
          <w:rFonts w:cstheme="minorHAnsi"/>
          <w:color w:val="000000"/>
          <w:szCs w:val="24"/>
          <w:lang w:eastAsia="zh-CN"/>
        </w:rPr>
        <w:t>可合作的利益攸关方，并与其他可为</w:t>
      </w:r>
      <w:r w:rsidR="00FB13DC" w:rsidRPr="003C239B">
        <w:rPr>
          <w:rFonts w:cstheme="minorHAnsi" w:hint="eastAsia"/>
          <w:color w:val="000000"/>
          <w:szCs w:val="24"/>
          <w:lang w:eastAsia="zh-CN"/>
        </w:rPr>
        <w:t>预</w:t>
      </w:r>
      <w:r w:rsidR="00FB13DC" w:rsidRPr="003C239B">
        <w:rPr>
          <w:rFonts w:cstheme="minorHAnsi"/>
          <w:color w:val="000000"/>
          <w:szCs w:val="24"/>
          <w:lang w:eastAsia="zh-CN"/>
        </w:rPr>
        <w:t>标准化活动做出贡献的组织建立联络关系，以及确定集体行动的潜在领域和具体的后续步骤；</w:t>
      </w:r>
    </w:p>
    <w:p w14:paraId="4BFEA0D6" w14:textId="57F3CE63" w:rsidR="001221D7" w:rsidRPr="003C239B" w:rsidRDefault="0088728F" w:rsidP="003C239B">
      <w:pPr>
        <w:pStyle w:val="enumlev1"/>
        <w:tabs>
          <w:tab w:val="clear" w:pos="1191"/>
        </w:tabs>
        <w:ind w:left="798" w:hanging="798"/>
        <w:rPr>
          <w:rFonts w:cstheme="minorHAnsi"/>
          <w:color w:val="000000"/>
          <w:szCs w:val="24"/>
          <w:lang w:eastAsia="zh-CN"/>
        </w:rPr>
      </w:pPr>
      <w:r w:rsidRPr="003C239B">
        <w:rPr>
          <w:rFonts w:cstheme="minorHAnsi"/>
          <w:color w:val="000000"/>
          <w:szCs w:val="24"/>
          <w:lang w:eastAsia="zh-CN"/>
        </w:rPr>
        <w:t>–</w:t>
      </w:r>
      <w:r w:rsidRPr="003C239B">
        <w:rPr>
          <w:rFonts w:cstheme="minorHAnsi"/>
          <w:color w:val="000000"/>
          <w:szCs w:val="24"/>
          <w:lang w:eastAsia="zh-CN"/>
        </w:rPr>
        <w:tab/>
      </w:r>
      <w:r w:rsidR="00FB13DC" w:rsidRPr="003C239B">
        <w:rPr>
          <w:rFonts w:cstheme="minorHAnsi"/>
          <w:color w:val="000000"/>
          <w:szCs w:val="24"/>
          <w:lang w:eastAsia="zh-CN"/>
        </w:rPr>
        <w:t>提供一个平台，以促进国际合作</w:t>
      </w:r>
      <w:r w:rsidR="006C4270" w:rsidRPr="003C239B">
        <w:rPr>
          <w:rFonts w:cstheme="minorHAnsi" w:hint="eastAsia"/>
          <w:color w:val="000000"/>
          <w:szCs w:val="24"/>
          <w:lang w:eastAsia="zh-CN"/>
        </w:rPr>
        <w:t>、</w:t>
      </w:r>
      <w:r w:rsidR="00FB13DC" w:rsidRPr="003C239B">
        <w:rPr>
          <w:rFonts w:cstheme="minorHAnsi"/>
          <w:color w:val="000000"/>
          <w:szCs w:val="24"/>
          <w:lang w:eastAsia="zh-CN"/>
        </w:rPr>
        <w:t>分享知识和最佳实践，并探索与</w:t>
      </w:r>
      <w:r w:rsidR="00FF5C60" w:rsidRPr="003C239B">
        <w:rPr>
          <w:rFonts w:cstheme="minorHAnsi" w:hint="eastAsia"/>
          <w:color w:val="000000"/>
          <w:szCs w:val="24"/>
          <w:lang w:eastAsia="zh-CN"/>
        </w:rPr>
        <w:t>将</w:t>
      </w:r>
      <w:r w:rsidR="0086640A" w:rsidRPr="003C239B">
        <w:rPr>
          <w:rFonts w:cstheme="minorHAnsi"/>
          <w:color w:val="000000"/>
          <w:szCs w:val="24"/>
          <w:lang w:eastAsia="zh-CN"/>
        </w:rPr>
        <w:t>AI</w:t>
      </w:r>
      <w:r w:rsidR="00FF5C60" w:rsidRPr="003C239B">
        <w:rPr>
          <w:rFonts w:cstheme="minorHAnsi" w:hint="eastAsia"/>
          <w:color w:val="000000"/>
          <w:szCs w:val="24"/>
          <w:lang w:eastAsia="zh-CN"/>
        </w:rPr>
        <w:t>用于</w:t>
      </w:r>
      <w:r w:rsidR="008376BB" w:rsidRPr="003C239B">
        <w:rPr>
          <w:rFonts w:cstheme="minorHAnsi"/>
          <w:color w:val="000000"/>
          <w:szCs w:val="24"/>
          <w:lang w:eastAsia="zh-CN"/>
        </w:rPr>
        <w:t>可持续智慧城市及社区</w:t>
      </w:r>
      <w:r w:rsidR="00FB13DC" w:rsidRPr="003C239B">
        <w:rPr>
          <w:rFonts w:cstheme="minorHAnsi" w:hint="eastAsia"/>
          <w:color w:val="000000"/>
          <w:szCs w:val="24"/>
          <w:lang w:eastAsia="zh-CN"/>
        </w:rPr>
        <w:t>相关</w:t>
      </w:r>
      <w:r w:rsidR="00FB13DC" w:rsidRPr="003C239B">
        <w:rPr>
          <w:rFonts w:cstheme="minorHAnsi"/>
          <w:color w:val="000000"/>
          <w:szCs w:val="24"/>
          <w:lang w:eastAsia="zh-CN"/>
        </w:rPr>
        <w:t>的机遇和挑战。</w:t>
      </w:r>
    </w:p>
    <w:p w14:paraId="026CFFD2" w14:textId="638D52E3" w:rsidR="001221D7" w:rsidRPr="00A47875" w:rsidRDefault="00A47875" w:rsidP="00A47875">
      <w:pPr>
        <w:ind w:firstLineChars="200" w:firstLine="440"/>
        <w:rPr>
          <w:rFonts w:cs="Calibri"/>
          <w:lang w:eastAsia="zh-CN"/>
        </w:rPr>
      </w:pPr>
      <w:r w:rsidRPr="00C14F22">
        <w:rPr>
          <w:lang w:val="zh-CN" w:eastAsia="zh-CN"/>
        </w:rPr>
        <w:t>焦点组应在其周期结束后向其主管组</w:t>
      </w:r>
      <w:r w:rsidRPr="00A47875">
        <w:rPr>
          <w:lang w:eastAsia="zh-CN"/>
        </w:rPr>
        <w:t>ITU-T</w:t>
      </w:r>
      <w:r w:rsidRPr="00C14F22">
        <w:rPr>
          <w:lang w:val="zh-CN" w:eastAsia="zh-CN"/>
        </w:rPr>
        <w:t>第</w:t>
      </w:r>
      <w:r w:rsidRPr="00A47875">
        <w:rPr>
          <w:lang w:eastAsia="zh-CN"/>
        </w:rPr>
        <w:t>2</w:t>
      </w:r>
      <w:r>
        <w:rPr>
          <w:rFonts w:hint="eastAsia"/>
          <w:lang w:eastAsia="zh-CN"/>
        </w:rPr>
        <w:t>0</w:t>
      </w:r>
      <w:r w:rsidRPr="00C14F22">
        <w:rPr>
          <w:lang w:val="zh-CN" w:eastAsia="zh-CN"/>
        </w:rPr>
        <w:t>研究组提供包括全套交付成果的最后报告。</w:t>
      </w:r>
    </w:p>
    <w:p w14:paraId="02AA5667" w14:textId="69569AE2" w:rsidR="001221D7" w:rsidRPr="0023518D" w:rsidRDefault="001221D7" w:rsidP="00177033">
      <w:pPr>
        <w:pStyle w:val="Heading1"/>
        <w:rPr>
          <w:lang w:val="zh-CN" w:eastAsia="zh-CN"/>
        </w:rPr>
      </w:pPr>
      <w:r w:rsidRPr="0023518D">
        <w:rPr>
          <w:rFonts w:hint="eastAsia"/>
          <w:lang w:val="zh-CN" w:eastAsia="zh-CN"/>
        </w:rPr>
        <w:t>5</w:t>
      </w:r>
      <w:r w:rsidRPr="0023518D">
        <w:rPr>
          <w:lang w:val="zh-CN" w:eastAsia="zh-CN"/>
        </w:rPr>
        <w:tab/>
      </w:r>
      <w:r w:rsidRPr="0023518D">
        <w:rPr>
          <w:lang w:val="zh-CN" w:eastAsia="zh-CN"/>
        </w:rPr>
        <w:t>关系</w:t>
      </w:r>
    </w:p>
    <w:p w14:paraId="3F232C53" w14:textId="6D044F34" w:rsidR="00FB2650" w:rsidRPr="0023518D" w:rsidRDefault="00FB2650" w:rsidP="00FB2650">
      <w:pPr>
        <w:ind w:firstLineChars="200" w:firstLine="440"/>
        <w:rPr>
          <w:rFonts w:cs="Calibri"/>
          <w:szCs w:val="22"/>
          <w:lang w:eastAsia="zh-CN"/>
        </w:rPr>
      </w:pPr>
      <w:r w:rsidRPr="0023518D">
        <w:rPr>
          <w:szCs w:val="22"/>
          <w:lang w:val="zh-CN" w:eastAsia="zh-CN"/>
        </w:rPr>
        <w:t>焦点组将在可能的情况下</w:t>
      </w:r>
      <w:r w:rsidR="00E257F6" w:rsidRPr="0023518D">
        <w:rPr>
          <w:rFonts w:hint="eastAsia"/>
          <w:szCs w:val="22"/>
          <w:lang w:val="zh-CN" w:eastAsia="zh-CN"/>
        </w:rPr>
        <w:t>通过</w:t>
      </w:r>
      <w:r w:rsidRPr="0023518D">
        <w:rPr>
          <w:szCs w:val="22"/>
          <w:lang w:val="zh-CN" w:eastAsia="zh-CN"/>
        </w:rPr>
        <w:t>与</w:t>
      </w:r>
      <w:r w:rsidRPr="0023518D">
        <w:rPr>
          <w:szCs w:val="22"/>
          <w:lang w:val="zh-CN" w:eastAsia="zh-CN"/>
        </w:rPr>
        <w:t>ITU-T</w:t>
      </w:r>
      <w:r w:rsidRPr="0023518D">
        <w:rPr>
          <w:szCs w:val="22"/>
          <w:lang w:val="zh-CN" w:eastAsia="zh-CN"/>
        </w:rPr>
        <w:t>第</w:t>
      </w:r>
      <w:r w:rsidRPr="0023518D">
        <w:rPr>
          <w:szCs w:val="22"/>
          <w:lang w:val="zh-CN" w:eastAsia="zh-CN"/>
        </w:rPr>
        <w:t>2</w:t>
      </w:r>
      <w:r w:rsidR="00E257F6" w:rsidRPr="0023518D">
        <w:rPr>
          <w:rFonts w:hint="eastAsia"/>
          <w:szCs w:val="22"/>
          <w:lang w:val="zh-CN" w:eastAsia="zh-CN"/>
        </w:rPr>
        <w:t>0</w:t>
      </w:r>
      <w:r w:rsidRPr="0023518D">
        <w:rPr>
          <w:szCs w:val="22"/>
          <w:lang w:val="zh-CN" w:eastAsia="zh-CN"/>
        </w:rPr>
        <w:t>研究组</w:t>
      </w:r>
      <w:r w:rsidR="00E257F6" w:rsidRPr="0023518D">
        <w:rPr>
          <w:rFonts w:hint="eastAsia"/>
          <w:szCs w:val="22"/>
          <w:lang w:val="zh-CN" w:eastAsia="zh-CN"/>
        </w:rPr>
        <w:t>召开</w:t>
      </w:r>
      <w:r w:rsidRPr="0023518D">
        <w:rPr>
          <w:szCs w:val="22"/>
          <w:lang w:val="zh-CN" w:eastAsia="zh-CN"/>
        </w:rPr>
        <w:t>定期会议</w:t>
      </w:r>
      <w:r w:rsidR="00E257F6" w:rsidRPr="0023518D">
        <w:rPr>
          <w:rFonts w:hint="eastAsia"/>
          <w:szCs w:val="22"/>
          <w:lang w:val="zh-CN" w:eastAsia="zh-CN"/>
        </w:rPr>
        <w:t>来开展工作</w:t>
      </w:r>
      <w:r w:rsidRPr="0023518D">
        <w:rPr>
          <w:szCs w:val="22"/>
          <w:lang w:val="zh-CN" w:eastAsia="zh-CN"/>
        </w:rPr>
        <w:t>。</w:t>
      </w:r>
      <w:r w:rsidR="00E257F6" w:rsidRPr="0023518D">
        <w:rPr>
          <w:rFonts w:hint="eastAsia"/>
          <w:szCs w:val="22"/>
          <w:lang w:val="zh-CN" w:eastAsia="zh-CN"/>
        </w:rPr>
        <w:t>在不重复现有工作的情况下，</w:t>
      </w:r>
      <w:r w:rsidRPr="0023518D">
        <w:rPr>
          <w:szCs w:val="22"/>
          <w:lang w:val="zh-CN" w:eastAsia="zh-CN"/>
        </w:rPr>
        <w:t>其预标准化工作旨在</w:t>
      </w:r>
      <w:r w:rsidR="00FF5C60">
        <w:rPr>
          <w:rFonts w:hint="eastAsia"/>
          <w:szCs w:val="22"/>
          <w:lang w:val="zh-CN" w:eastAsia="zh-CN"/>
        </w:rPr>
        <w:t>为</w:t>
      </w:r>
      <w:r w:rsidR="00FF5C60" w:rsidRPr="0023518D">
        <w:rPr>
          <w:szCs w:val="22"/>
          <w:lang w:val="zh-CN" w:eastAsia="zh-CN"/>
        </w:rPr>
        <w:t>ITU-T</w:t>
      </w:r>
      <w:r w:rsidR="00FF5C60" w:rsidRPr="0023518D">
        <w:rPr>
          <w:szCs w:val="22"/>
          <w:lang w:val="zh-CN" w:eastAsia="zh-CN"/>
        </w:rPr>
        <w:t>第</w:t>
      </w:r>
      <w:r w:rsidR="00FF5C60" w:rsidRPr="0023518D">
        <w:rPr>
          <w:szCs w:val="22"/>
          <w:lang w:val="zh-CN" w:eastAsia="zh-CN"/>
        </w:rPr>
        <w:t>2</w:t>
      </w:r>
      <w:r w:rsidR="00FF5C60" w:rsidRPr="0023518D">
        <w:rPr>
          <w:rFonts w:hint="eastAsia"/>
          <w:szCs w:val="22"/>
          <w:lang w:val="zh-CN" w:eastAsia="zh-CN"/>
        </w:rPr>
        <w:t>0</w:t>
      </w:r>
      <w:r w:rsidR="00FF5C60" w:rsidRPr="0023518D">
        <w:rPr>
          <w:szCs w:val="22"/>
          <w:lang w:val="zh-CN" w:eastAsia="zh-CN"/>
        </w:rPr>
        <w:t>研究组的标准化活动</w:t>
      </w:r>
      <w:r w:rsidR="00B83B7F">
        <w:rPr>
          <w:rFonts w:hint="eastAsia"/>
          <w:szCs w:val="22"/>
          <w:lang w:val="zh-CN" w:eastAsia="zh-CN"/>
        </w:rPr>
        <w:t>予以</w:t>
      </w:r>
      <w:r w:rsidR="00FF5C60" w:rsidRPr="0023518D">
        <w:rPr>
          <w:szCs w:val="22"/>
          <w:lang w:val="zh-CN" w:eastAsia="zh-CN"/>
        </w:rPr>
        <w:t>支持</w:t>
      </w:r>
      <w:r w:rsidRPr="0023518D">
        <w:rPr>
          <w:szCs w:val="22"/>
          <w:lang w:val="zh-CN" w:eastAsia="zh-CN"/>
        </w:rPr>
        <w:t>、补充</w:t>
      </w:r>
      <w:r w:rsidR="00B83B7F">
        <w:rPr>
          <w:rFonts w:hint="eastAsia"/>
          <w:szCs w:val="22"/>
          <w:lang w:val="zh-CN" w:eastAsia="zh-CN"/>
        </w:rPr>
        <w:t>和</w:t>
      </w:r>
      <w:r w:rsidR="00E257F6" w:rsidRPr="0023518D">
        <w:rPr>
          <w:rFonts w:hint="eastAsia"/>
          <w:szCs w:val="22"/>
          <w:lang w:val="zh-CN" w:eastAsia="zh-CN"/>
        </w:rPr>
        <w:t>提供信息。</w:t>
      </w:r>
      <w:r w:rsidRPr="0023518D">
        <w:rPr>
          <w:szCs w:val="22"/>
          <w:lang w:val="zh-CN" w:eastAsia="zh-CN"/>
        </w:rPr>
        <w:t>此外，还在必要时</w:t>
      </w:r>
      <w:r w:rsidR="00E257F6" w:rsidRPr="0023518D">
        <w:rPr>
          <w:rFonts w:hint="eastAsia"/>
          <w:szCs w:val="22"/>
          <w:lang w:val="zh-CN" w:eastAsia="zh-CN"/>
        </w:rPr>
        <w:t>与其他相关的</w:t>
      </w:r>
      <w:r w:rsidRPr="0023518D">
        <w:rPr>
          <w:szCs w:val="22"/>
          <w:lang w:val="zh-CN" w:eastAsia="zh-CN"/>
        </w:rPr>
        <w:t>ITU-T</w:t>
      </w:r>
      <w:r w:rsidRPr="0023518D">
        <w:rPr>
          <w:szCs w:val="22"/>
          <w:lang w:val="zh-CN" w:eastAsia="zh-CN"/>
        </w:rPr>
        <w:t>研究组</w:t>
      </w:r>
      <w:r w:rsidR="00E257F6" w:rsidRPr="0023518D">
        <w:rPr>
          <w:rFonts w:hint="eastAsia"/>
          <w:szCs w:val="22"/>
          <w:lang w:val="zh-CN" w:eastAsia="zh-CN"/>
        </w:rPr>
        <w:t>密切协调和联络</w:t>
      </w:r>
      <w:r w:rsidRPr="0023518D">
        <w:rPr>
          <w:szCs w:val="22"/>
          <w:lang w:val="zh-CN" w:eastAsia="zh-CN"/>
        </w:rPr>
        <w:t>，以确保连贯性、促进协同并避免重复</w:t>
      </w:r>
      <w:r w:rsidR="00E257F6" w:rsidRPr="0023518D">
        <w:rPr>
          <w:rFonts w:hint="eastAsia"/>
          <w:szCs w:val="22"/>
          <w:lang w:val="zh-CN" w:eastAsia="zh-CN"/>
        </w:rPr>
        <w:t>，</w:t>
      </w:r>
      <w:r w:rsidR="00E257F6" w:rsidRPr="0023518D">
        <w:rPr>
          <w:szCs w:val="22"/>
          <w:lang w:val="zh-CN" w:eastAsia="zh-CN"/>
        </w:rPr>
        <w:t>同时鼓励在相关领域互补和有效利用现有</w:t>
      </w:r>
      <w:r w:rsidR="0023518D" w:rsidRPr="0023518D">
        <w:rPr>
          <w:rFonts w:hint="eastAsia"/>
          <w:szCs w:val="22"/>
          <w:lang w:val="zh-CN" w:eastAsia="zh-CN"/>
        </w:rPr>
        <w:t>相关</w:t>
      </w:r>
      <w:r w:rsidR="006C4270">
        <w:rPr>
          <w:rFonts w:hint="eastAsia"/>
          <w:szCs w:val="22"/>
          <w:lang w:val="zh-CN" w:eastAsia="zh-CN"/>
        </w:rPr>
        <w:t>的</w:t>
      </w:r>
      <w:r w:rsidR="00E257F6" w:rsidRPr="0023518D">
        <w:rPr>
          <w:szCs w:val="22"/>
          <w:lang w:val="zh-CN" w:eastAsia="zh-CN"/>
        </w:rPr>
        <w:t>ITU-T</w:t>
      </w:r>
      <w:r w:rsidR="00E257F6" w:rsidRPr="0023518D">
        <w:rPr>
          <w:szCs w:val="22"/>
          <w:lang w:val="zh-CN" w:eastAsia="zh-CN"/>
        </w:rPr>
        <w:t>建议</w:t>
      </w:r>
      <w:r w:rsidR="0023518D" w:rsidRPr="0023518D">
        <w:rPr>
          <w:rFonts w:hint="eastAsia"/>
          <w:szCs w:val="22"/>
          <w:lang w:val="zh-CN" w:eastAsia="zh-CN"/>
        </w:rPr>
        <w:t>书</w:t>
      </w:r>
      <w:r w:rsidR="00E257F6" w:rsidRPr="0023518D">
        <w:rPr>
          <w:szCs w:val="22"/>
          <w:lang w:val="zh-CN" w:eastAsia="zh-CN"/>
        </w:rPr>
        <w:t>和方法。</w:t>
      </w:r>
      <w:r w:rsidR="0023518D" w:rsidRPr="0023518D">
        <w:rPr>
          <w:rFonts w:hint="eastAsia"/>
          <w:szCs w:val="22"/>
          <w:lang w:val="zh-CN" w:eastAsia="zh-CN"/>
        </w:rPr>
        <w:t>根据</w:t>
      </w:r>
      <w:r w:rsidRPr="0023518D">
        <w:rPr>
          <w:szCs w:val="22"/>
          <w:lang w:val="zh-CN" w:eastAsia="zh-CN"/>
        </w:rPr>
        <w:t>ITU-T A.7</w:t>
      </w:r>
      <w:r w:rsidRPr="0023518D">
        <w:rPr>
          <w:szCs w:val="22"/>
          <w:lang w:val="zh-CN" w:eastAsia="zh-CN"/>
        </w:rPr>
        <w:t>建议书</w:t>
      </w:r>
      <w:r w:rsidRPr="0023518D">
        <w:rPr>
          <w:rFonts w:hint="eastAsia"/>
          <w:szCs w:val="22"/>
          <w:lang w:val="zh-CN" w:eastAsia="zh-CN"/>
        </w:rPr>
        <w:t>，</w:t>
      </w:r>
      <w:r w:rsidR="0023518D" w:rsidRPr="0023518D">
        <w:rPr>
          <w:rFonts w:hint="eastAsia"/>
          <w:szCs w:val="22"/>
          <w:lang w:val="zh-CN" w:eastAsia="zh-CN"/>
        </w:rPr>
        <w:t>焦点组将</w:t>
      </w:r>
      <w:r w:rsidRPr="0023518D">
        <w:rPr>
          <w:szCs w:val="22"/>
          <w:lang w:val="zh-CN" w:eastAsia="zh-CN"/>
        </w:rPr>
        <w:t>与</w:t>
      </w:r>
      <w:r w:rsidRPr="0023518D">
        <w:rPr>
          <w:rFonts w:hint="eastAsia"/>
          <w:szCs w:val="22"/>
          <w:lang w:val="zh-CN" w:eastAsia="zh-CN"/>
        </w:rPr>
        <w:t>城市、各国政府、</w:t>
      </w:r>
      <w:r w:rsidRPr="0023518D">
        <w:rPr>
          <w:szCs w:val="22"/>
          <w:lang w:val="zh-CN" w:eastAsia="zh-CN"/>
        </w:rPr>
        <w:t>决策机构、</w:t>
      </w:r>
      <w:r w:rsidR="0023518D" w:rsidRPr="0023518D">
        <w:rPr>
          <w:rFonts w:hint="eastAsia"/>
          <w:szCs w:val="22"/>
          <w:lang w:val="zh-CN" w:eastAsia="zh-CN"/>
        </w:rPr>
        <w:t>执行者、</w:t>
      </w:r>
      <w:r w:rsidRPr="0023518D">
        <w:rPr>
          <w:rFonts w:hint="eastAsia"/>
          <w:szCs w:val="22"/>
          <w:lang w:val="zh-CN" w:eastAsia="zh-CN"/>
        </w:rPr>
        <w:t>工业界</w:t>
      </w:r>
      <w:r w:rsidRPr="0023518D">
        <w:rPr>
          <w:szCs w:val="22"/>
          <w:lang w:val="zh-CN" w:eastAsia="zh-CN"/>
        </w:rPr>
        <w:t>、</w:t>
      </w:r>
      <w:r w:rsidRPr="0023518D">
        <w:rPr>
          <w:rFonts w:hint="eastAsia"/>
          <w:szCs w:val="22"/>
          <w:lang w:val="zh-CN" w:eastAsia="zh-CN"/>
        </w:rPr>
        <w:t>学术界</w:t>
      </w:r>
      <w:r w:rsidRPr="0023518D">
        <w:rPr>
          <w:szCs w:val="22"/>
          <w:lang w:val="zh-CN" w:eastAsia="zh-CN"/>
        </w:rPr>
        <w:t>、研究机构</w:t>
      </w:r>
      <w:r w:rsidRPr="0023518D">
        <w:rPr>
          <w:rFonts w:hint="eastAsia"/>
          <w:szCs w:val="22"/>
          <w:lang w:val="zh-CN" w:eastAsia="zh-CN"/>
        </w:rPr>
        <w:t>、</w:t>
      </w:r>
      <w:r w:rsidRPr="0023518D">
        <w:rPr>
          <w:szCs w:val="22"/>
          <w:lang w:val="zh-CN" w:eastAsia="zh-CN"/>
        </w:rPr>
        <w:t>标准制定组织</w:t>
      </w:r>
      <w:r w:rsidRPr="0023518D">
        <w:rPr>
          <w:rFonts w:hint="eastAsia"/>
          <w:szCs w:val="22"/>
          <w:lang w:val="zh-CN" w:eastAsia="zh-CN"/>
        </w:rPr>
        <w:t>（</w:t>
      </w:r>
      <w:r w:rsidRPr="0023518D">
        <w:rPr>
          <w:rFonts w:hint="eastAsia"/>
          <w:szCs w:val="22"/>
          <w:lang w:val="zh-CN" w:eastAsia="zh-CN"/>
        </w:rPr>
        <w:t>SDOs</w:t>
      </w:r>
      <w:r w:rsidRPr="0023518D">
        <w:rPr>
          <w:rFonts w:hint="eastAsia"/>
          <w:szCs w:val="22"/>
          <w:lang w:val="zh-CN" w:eastAsia="zh-CN"/>
        </w:rPr>
        <w:t>）</w:t>
      </w:r>
      <w:r w:rsidRPr="0023518D">
        <w:rPr>
          <w:szCs w:val="22"/>
          <w:lang w:val="zh-CN" w:eastAsia="zh-CN"/>
        </w:rPr>
        <w:t>、</w:t>
      </w:r>
      <w:r w:rsidRPr="0023518D">
        <w:rPr>
          <w:rFonts w:hint="eastAsia"/>
          <w:szCs w:val="22"/>
          <w:lang w:val="zh-CN" w:eastAsia="zh-CN"/>
        </w:rPr>
        <w:t>相关论坛和联盟、企业和其他利益攸关方</w:t>
      </w:r>
      <w:r w:rsidR="0023518D" w:rsidRPr="0023518D">
        <w:rPr>
          <w:rFonts w:hint="eastAsia"/>
          <w:szCs w:val="22"/>
          <w:lang w:val="zh-CN" w:eastAsia="zh-CN"/>
        </w:rPr>
        <w:t>展开合作。</w:t>
      </w:r>
    </w:p>
    <w:p w14:paraId="6D303AB7" w14:textId="5309CECE" w:rsidR="001221D7" w:rsidRPr="0023518D" w:rsidRDefault="006070D5" w:rsidP="00FB2650">
      <w:pPr>
        <w:ind w:firstLineChars="200" w:firstLine="440"/>
        <w:rPr>
          <w:szCs w:val="22"/>
          <w:lang w:val="zh-CN" w:eastAsia="zh-CN"/>
        </w:rPr>
      </w:pPr>
      <w:r w:rsidRPr="0023518D">
        <w:rPr>
          <w:szCs w:val="22"/>
          <w:lang w:val="zh-CN" w:eastAsia="zh-CN"/>
        </w:rPr>
        <w:t>焦点组鼓励国际电联成员和非成员</w:t>
      </w:r>
      <w:r w:rsidR="00B83B7F">
        <w:rPr>
          <w:rFonts w:hint="eastAsia"/>
          <w:szCs w:val="22"/>
          <w:lang w:val="zh-CN" w:eastAsia="zh-CN"/>
        </w:rPr>
        <w:t>的参与</w:t>
      </w:r>
      <w:r w:rsidRPr="0023518D">
        <w:rPr>
          <w:szCs w:val="22"/>
          <w:lang w:val="zh-CN" w:eastAsia="zh-CN"/>
        </w:rPr>
        <w:t>，</w:t>
      </w:r>
      <w:r w:rsidR="00170786" w:rsidRPr="0023518D">
        <w:rPr>
          <w:rFonts w:hint="eastAsia"/>
          <w:szCs w:val="22"/>
          <w:lang w:val="zh-CN" w:eastAsia="zh-CN"/>
        </w:rPr>
        <w:t>促进</w:t>
      </w:r>
      <w:r w:rsidR="00B83B7F">
        <w:rPr>
          <w:rFonts w:hint="eastAsia"/>
          <w:szCs w:val="22"/>
          <w:lang w:val="zh-CN" w:eastAsia="zh-CN"/>
        </w:rPr>
        <w:t>对将</w:t>
      </w:r>
      <w:r w:rsidR="00B83B7F">
        <w:rPr>
          <w:rFonts w:hint="eastAsia"/>
          <w:szCs w:val="22"/>
          <w:lang w:val="zh-CN" w:eastAsia="zh-CN"/>
        </w:rPr>
        <w:t>AI</w:t>
      </w:r>
      <w:r w:rsidR="00B83B7F">
        <w:rPr>
          <w:rFonts w:hint="eastAsia"/>
          <w:szCs w:val="22"/>
          <w:lang w:val="zh-CN" w:eastAsia="zh-CN"/>
        </w:rPr>
        <w:t>用于</w:t>
      </w:r>
      <w:r w:rsidR="00B83B7F">
        <w:rPr>
          <w:szCs w:val="22"/>
          <w:lang w:val="zh-CN" w:eastAsia="zh-CN"/>
        </w:rPr>
        <w:t>可持续智慧城市及社区</w:t>
      </w:r>
      <w:r w:rsidR="00B83B7F">
        <w:rPr>
          <w:rFonts w:hint="eastAsia"/>
          <w:szCs w:val="22"/>
          <w:lang w:val="zh-CN" w:eastAsia="zh-CN"/>
        </w:rPr>
        <w:t>的</w:t>
      </w:r>
      <w:r w:rsidR="00170786" w:rsidRPr="0023518D">
        <w:rPr>
          <w:rFonts w:hint="eastAsia"/>
          <w:szCs w:val="22"/>
          <w:lang w:val="zh-CN" w:eastAsia="zh-CN"/>
        </w:rPr>
        <w:t>广泛、</w:t>
      </w:r>
      <w:r w:rsidRPr="0023518D">
        <w:rPr>
          <w:szCs w:val="22"/>
          <w:lang w:val="zh-CN" w:eastAsia="zh-CN"/>
        </w:rPr>
        <w:t>包容和国际</w:t>
      </w:r>
      <w:r w:rsidR="00FB2650" w:rsidRPr="0023518D">
        <w:rPr>
          <w:rFonts w:hint="eastAsia"/>
          <w:szCs w:val="22"/>
          <w:lang w:val="zh-CN" w:eastAsia="zh-CN"/>
        </w:rPr>
        <w:t>化</w:t>
      </w:r>
      <w:r w:rsidR="00170786" w:rsidRPr="0023518D">
        <w:rPr>
          <w:rFonts w:hint="eastAsia"/>
          <w:szCs w:val="22"/>
          <w:lang w:val="zh-CN" w:eastAsia="zh-CN"/>
        </w:rPr>
        <w:t>参与</w:t>
      </w:r>
      <w:r w:rsidRPr="0023518D">
        <w:rPr>
          <w:szCs w:val="22"/>
          <w:lang w:val="zh-CN" w:eastAsia="zh-CN"/>
        </w:rPr>
        <w:t>。</w:t>
      </w:r>
    </w:p>
    <w:p w14:paraId="5B73B99E" w14:textId="4FD3A1F0" w:rsidR="00A47875" w:rsidRPr="0023518D" w:rsidRDefault="00A47875" w:rsidP="0023518D">
      <w:pPr>
        <w:ind w:firstLineChars="200" w:firstLine="440"/>
        <w:rPr>
          <w:rFonts w:cs="Calibri"/>
          <w:szCs w:val="22"/>
          <w:lang w:eastAsia="zh-CN"/>
        </w:rPr>
      </w:pPr>
      <w:r w:rsidRPr="0023518D">
        <w:rPr>
          <w:szCs w:val="22"/>
          <w:lang w:val="zh-CN" w:eastAsia="zh-CN"/>
        </w:rPr>
        <w:lastRenderedPageBreak/>
        <w:t>焦点组</w:t>
      </w:r>
      <w:r w:rsidR="00FB2650" w:rsidRPr="0023518D">
        <w:rPr>
          <w:rFonts w:hint="eastAsia"/>
          <w:szCs w:val="22"/>
          <w:lang w:val="zh-CN" w:eastAsia="zh-CN"/>
        </w:rPr>
        <w:t>将</w:t>
      </w:r>
      <w:r w:rsidRPr="0023518D">
        <w:rPr>
          <w:szCs w:val="22"/>
          <w:lang w:val="zh-CN" w:eastAsia="zh-CN"/>
        </w:rPr>
        <w:t>组织</w:t>
      </w:r>
      <w:r w:rsidR="00FB2650" w:rsidRPr="0023518D">
        <w:rPr>
          <w:rFonts w:hint="eastAsia"/>
          <w:szCs w:val="22"/>
          <w:lang w:val="zh-CN" w:eastAsia="zh-CN"/>
        </w:rPr>
        <w:t>网络研讨会、</w:t>
      </w:r>
      <w:r w:rsidRPr="0023518D">
        <w:rPr>
          <w:szCs w:val="22"/>
          <w:lang w:val="zh-CN" w:eastAsia="zh-CN"/>
        </w:rPr>
        <w:t>讲习班和论坛</w:t>
      </w:r>
      <w:r w:rsidR="00FB2650" w:rsidRPr="0023518D">
        <w:rPr>
          <w:rFonts w:hint="eastAsia"/>
          <w:szCs w:val="22"/>
          <w:lang w:val="zh-CN" w:eastAsia="zh-CN"/>
        </w:rPr>
        <w:t>以</w:t>
      </w:r>
      <w:r w:rsidRPr="0023518D">
        <w:rPr>
          <w:szCs w:val="22"/>
          <w:lang w:val="zh-CN" w:eastAsia="zh-CN"/>
        </w:rPr>
        <w:t>推动焦点组的活动，同时鼓励国际电联成员和非成员共同为焦点组及其目标做出贡献。</w:t>
      </w:r>
    </w:p>
    <w:p w14:paraId="368F45AD" w14:textId="77777777" w:rsidR="00B50CDB" w:rsidRPr="00177033" w:rsidRDefault="00B50CDB" w:rsidP="00B50CDB">
      <w:pPr>
        <w:pStyle w:val="Heading1"/>
        <w:rPr>
          <w:lang w:val="zh-CN" w:eastAsia="zh-CN"/>
        </w:rPr>
      </w:pPr>
      <w:r w:rsidRPr="00177033">
        <w:rPr>
          <w:rFonts w:hint="eastAsia"/>
          <w:lang w:val="zh-CN" w:eastAsia="zh-CN"/>
        </w:rPr>
        <w:t>6</w:t>
      </w:r>
      <w:r w:rsidRPr="00177033">
        <w:rPr>
          <w:lang w:val="zh-CN" w:eastAsia="zh-CN"/>
        </w:rPr>
        <w:tab/>
      </w:r>
      <w:r w:rsidRPr="00177033">
        <w:rPr>
          <w:lang w:val="zh-CN" w:eastAsia="zh-CN"/>
        </w:rPr>
        <w:t>结构</w:t>
      </w:r>
    </w:p>
    <w:p w14:paraId="3170CE79" w14:textId="3A4F8B87" w:rsidR="00B50CDB" w:rsidRPr="0023518D" w:rsidRDefault="00B83B7F" w:rsidP="00B50CDB">
      <w:pPr>
        <w:ind w:firstLineChars="200" w:firstLine="440"/>
        <w:rPr>
          <w:rFonts w:cs="Calibri"/>
          <w:szCs w:val="22"/>
          <w:lang w:eastAsia="zh-CN"/>
        </w:rPr>
      </w:pPr>
      <w:r w:rsidRPr="0023518D">
        <w:rPr>
          <w:szCs w:val="22"/>
          <w:lang w:val="zh-CN" w:eastAsia="zh-CN"/>
        </w:rPr>
        <w:t>焦点组</w:t>
      </w:r>
      <w:r w:rsidR="00B50CDB" w:rsidRPr="0023518D">
        <w:rPr>
          <w:szCs w:val="22"/>
          <w:lang w:val="zh-CN" w:eastAsia="zh-CN"/>
        </w:rPr>
        <w:t>可</w:t>
      </w:r>
      <w:r>
        <w:rPr>
          <w:rFonts w:hint="eastAsia"/>
          <w:szCs w:val="22"/>
          <w:lang w:val="zh-CN" w:eastAsia="zh-CN"/>
        </w:rPr>
        <w:t>在</w:t>
      </w:r>
      <w:r w:rsidRPr="0023518D">
        <w:rPr>
          <w:szCs w:val="22"/>
          <w:lang w:val="zh-CN" w:eastAsia="zh-CN"/>
        </w:rPr>
        <w:t>必要时</w:t>
      </w:r>
      <w:r w:rsidR="00B50CDB" w:rsidRPr="0023518D">
        <w:rPr>
          <w:szCs w:val="22"/>
          <w:lang w:val="zh-CN" w:eastAsia="zh-CN"/>
        </w:rPr>
        <w:t>建立分组结构。</w:t>
      </w:r>
    </w:p>
    <w:p w14:paraId="624515DC" w14:textId="77777777" w:rsidR="00B50CDB" w:rsidRPr="00177033" w:rsidRDefault="00B50CDB" w:rsidP="00B50CDB">
      <w:pPr>
        <w:pStyle w:val="Heading1"/>
        <w:rPr>
          <w:lang w:val="zh-CN" w:eastAsia="zh-CN"/>
        </w:rPr>
      </w:pPr>
      <w:r w:rsidRPr="00177033">
        <w:rPr>
          <w:rFonts w:hint="eastAsia"/>
          <w:lang w:val="zh-CN" w:eastAsia="zh-CN"/>
        </w:rPr>
        <w:t>7</w:t>
      </w:r>
      <w:r w:rsidRPr="00177033">
        <w:rPr>
          <w:lang w:val="zh-CN" w:eastAsia="zh-CN"/>
        </w:rPr>
        <w:tab/>
      </w:r>
      <w:r w:rsidRPr="00177033">
        <w:rPr>
          <w:rFonts w:hint="eastAsia"/>
          <w:lang w:val="zh-CN" w:eastAsia="zh-CN"/>
        </w:rPr>
        <w:t>归口</w:t>
      </w:r>
      <w:r w:rsidRPr="00177033">
        <w:rPr>
          <w:lang w:val="zh-CN" w:eastAsia="zh-CN"/>
        </w:rPr>
        <w:t>组</w:t>
      </w:r>
    </w:p>
    <w:p w14:paraId="0F6492FC" w14:textId="4313BBA8" w:rsidR="00B50CDB" w:rsidRPr="0023518D" w:rsidRDefault="00B50CDB" w:rsidP="00B50CDB">
      <w:pPr>
        <w:ind w:firstLineChars="200" w:firstLine="440"/>
        <w:rPr>
          <w:rFonts w:cs="Calibri"/>
          <w:szCs w:val="22"/>
          <w:lang w:eastAsia="zh-CN"/>
        </w:rPr>
      </w:pPr>
      <w:r w:rsidRPr="0023518D">
        <w:rPr>
          <w:szCs w:val="22"/>
          <w:lang w:val="zh-CN" w:eastAsia="zh-CN"/>
        </w:rPr>
        <w:t>焦点组的</w:t>
      </w:r>
      <w:r w:rsidRPr="0023518D">
        <w:rPr>
          <w:rFonts w:hint="eastAsia"/>
          <w:szCs w:val="22"/>
          <w:lang w:val="zh-CN" w:eastAsia="zh-CN"/>
        </w:rPr>
        <w:t>归口</w:t>
      </w:r>
      <w:r w:rsidRPr="0023518D">
        <w:rPr>
          <w:szCs w:val="22"/>
          <w:lang w:val="zh-CN" w:eastAsia="zh-CN"/>
        </w:rPr>
        <w:t>组是</w:t>
      </w:r>
      <w:r w:rsidRPr="0023518D">
        <w:rPr>
          <w:szCs w:val="22"/>
          <w:lang w:val="zh-CN" w:eastAsia="zh-CN"/>
        </w:rPr>
        <w:t>ITU-T</w:t>
      </w:r>
      <w:r w:rsidRPr="0023518D">
        <w:rPr>
          <w:szCs w:val="22"/>
          <w:lang w:val="zh-CN" w:eastAsia="zh-CN"/>
        </w:rPr>
        <w:t>第</w:t>
      </w:r>
      <w:r w:rsidRPr="0023518D">
        <w:rPr>
          <w:szCs w:val="22"/>
          <w:lang w:val="zh-CN" w:eastAsia="zh-CN"/>
        </w:rPr>
        <w:t>2</w:t>
      </w:r>
      <w:r w:rsidRPr="0023518D">
        <w:rPr>
          <w:rFonts w:hint="eastAsia"/>
          <w:szCs w:val="22"/>
          <w:lang w:val="zh-CN" w:eastAsia="zh-CN"/>
        </w:rPr>
        <w:t>0</w:t>
      </w:r>
      <w:r w:rsidRPr="0023518D">
        <w:rPr>
          <w:szCs w:val="22"/>
          <w:lang w:val="zh-CN" w:eastAsia="zh-CN"/>
        </w:rPr>
        <w:t>研究组。</w:t>
      </w:r>
    </w:p>
    <w:p w14:paraId="406E4BE0" w14:textId="77777777" w:rsidR="00B50CDB" w:rsidRPr="00177033" w:rsidRDefault="00B50CDB" w:rsidP="00B50CDB">
      <w:pPr>
        <w:pStyle w:val="Heading1"/>
        <w:rPr>
          <w:lang w:val="zh-CN" w:eastAsia="zh-CN"/>
        </w:rPr>
      </w:pPr>
      <w:r w:rsidRPr="00177033">
        <w:rPr>
          <w:rFonts w:hint="eastAsia"/>
          <w:lang w:val="zh-CN" w:eastAsia="zh-CN"/>
        </w:rPr>
        <w:t>8</w:t>
      </w:r>
      <w:r w:rsidRPr="00177033">
        <w:rPr>
          <w:lang w:val="zh-CN" w:eastAsia="zh-CN"/>
        </w:rPr>
        <w:tab/>
      </w:r>
      <w:r w:rsidRPr="00177033">
        <w:rPr>
          <w:lang w:val="zh-CN" w:eastAsia="zh-CN"/>
        </w:rPr>
        <w:t>领导</w:t>
      </w:r>
      <w:r w:rsidRPr="00177033">
        <w:rPr>
          <w:rFonts w:hint="eastAsia"/>
          <w:lang w:val="zh-CN" w:eastAsia="zh-CN"/>
        </w:rPr>
        <w:t>班子</w:t>
      </w:r>
    </w:p>
    <w:p w14:paraId="6261A75D" w14:textId="77777777" w:rsidR="00B50CDB" w:rsidRPr="0023518D" w:rsidRDefault="00B50CDB" w:rsidP="00B50CDB">
      <w:pPr>
        <w:ind w:firstLineChars="200" w:firstLine="440"/>
        <w:rPr>
          <w:rFonts w:cs="Calibri"/>
          <w:szCs w:val="22"/>
          <w:lang w:eastAsia="zh-CN"/>
        </w:rPr>
      </w:pPr>
      <w:r w:rsidRPr="0023518D">
        <w:rPr>
          <w:szCs w:val="22"/>
          <w:lang w:val="zh-CN" w:eastAsia="zh-CN"/>
        </w:rPr>
        <w:t>见</w:t>
      </w:r>
      <w:r w:rsidRPr="0023518D">
        <w:rPr>
          <w:szCs w:val="22"/>
          <w:lang w:val="zh-CN" w:eastAsia="zh-CN"/>
        </w:rPr>
        <w:t>ITU-T A.7</w:t>
      </w:r>
      <w:r w:rsidRPr="0023518D">
        <w:rPr>
          <w:szCs w:val="22"/>
          <w:lang w:val="zh-CN" w:eastAsia="zh-CN"/>
        </w:rPr>
        <w:t>建议书第</w:t>
      </w:r>
      <w:r w:rsidRPr="0023518D">
        <w:rPr>
          <w:szCs w:val="22"/>
          <w:lang w:val="zh-CN" w:eastAsia="zh-CN"/>
        </w:rPr>
        <w:t>2</w:t>
      </w:r>
      <w:r w:rsidRPr="0023518D">
        <w:rPr>
          <w:rFonts w:hint="eastAsia"/>
          <w:szCs w:val="22"/>
          <w:lang w:val="zh-CN" w:eastAsia="zh-CN"/>
        </w:rPr>
        <w:t>.</w:t>
      </w:r>
      <w:r w:rsidRPr="0023518D">
        <w:rPr>
          <w:szCs w:val="22"/>
          <w:lang w:val="zh-CN" w:eastAsia="zh-CN"/>
        </w:rPr>
        <w:t>3</w:t>
      </w:r>
      <w:r w:rsidRPr="0023518D">
        <w:rPr>
          <w:szCs w:val="22"/>
          <w:lang w:val="zh-CN" w:eastAsia="zh-CN"/>
        </w:rPr>
        <w:t>节。</w:t>
      </w:r>
    </w:p>
    <w:p w14:paraId="575E9691" w14:textId="77777777" w:rsidR="00B50CDB" w:rsidRPr="00177033" w:rsidRDefault="00B50CDB" w:rsidP="00B50CDB">
      <w:pPr>
        <w:pStyle w:val="Heading1"/>
        <w:rPr>
          <w:lang w:val="zh-CN" w:eastAsia="zh-CN"/>
        </w:rPr>
      </w:pPr>
      <w:r w:rsidRPr="00177033">
        <w:rPr>
          <w:rFonts w:hint="eastAsia"/>
          <w:lang w:val="zh-CN" w:eastAsia="zh-CN"/>
        </w:rPr>
        <w:t>9</w:t>
      </w:r>
      <w:r w:rsidRPr="00177033">
        <w:rPr>
          <w:lang w:val="zh-CN" w:eastAsia="zh-CN"/>
        </w:rPr>
        <w:tab/>
      </w:r>
      <w:r w:rsidRPr="00177033">
        <w:rPr>
          <w:lang w:val="zh-CN" w:eastAsia="zh-CN"/>
        </w:rPr>
        <w:t>参与</w:t>
      </w:r>
    </w:p>
    <w:p w14:paraId="71119EF7" w14:textId="18A899F4" w:rsidR="00B50CDB" w:rsidRPr="0023518D" w:rsidRDefault="00B50CDB" w:rsidP="00B50CDB">
      <w:pPr>
        <w:ind w:firstLineChars="200" w:firstLine="440"/>
        <w:rPr>
          <w:rFonts w:cs="Calibri"/>
          <w:szCs w:val="22"/>
          <w:lang w:eastAsia="zh-CN"/>
        </w:rPr>
      </w:pPr>
      <w:r w:rsidRPr="0023518D">
        <w:rPr>
          <w:szCs w:val="22"/>
          <w:lang w:val="zh-CN" w:eastAsia="zh-CN"/>
        </w:rPr>
        <w:t>见</w:t>
      </w:r>
      <w:r w:rsidRPr="0023518D">
        <w:rPr>
          <w:szCs w:val="22"/>
          <w:lang w:val="zh-CN" w:eastAsia="zh-CN"/>
        </w:rPr>
        <w:t>ITU-T A.7</w:t>
      </w:r>
      <w:r w:rsidRPr="0023518D">
        <w:rPr>
          <w:szCs w:val="22"/>
          <w:lang w:val="zh-CN" w:eastAsia="zh-CN"/>
        </w:rPr>
        <w:t>建议书第</w:t>
      </w:r>
      <w:r w:rsidRPr="0023518D">
        <w:rPr>
          <w:szCs w:val="22"/>
          <w:lang w:val="zh-CN" w:eastAsia="zh-CN"/>
        </w:rPr>
        <w:t>3</w:t>
      </w:r>
      <w:r w:rsidRPr="0023518D">
        <w:rPr>
          <w:rFonts w:hint="eastAsia"/>
          <w:szCs w:val="22"/>
          <w:lang w:val="zh-CN" w:eastAsia="zh-CN"/>
        </w:rPr>
        <w:t>.</w:t>
      </w:r>
      <w:r w:rsidRPr="0023518D">
        <w:rPr>
          <w:szCs w:val="22"/>
          <w:lang w:val="zh-CN" w:eastAsia="zh-CN"/>
        </w:rPr>
        <w:t>1</w:t>
      </w:r>
      <w:r w:rsidRPr="0023518D">
        <w:rPr>
          <w:szCs w:val="22"/>
          <w:lang w:val="zh-CN" w:eastAsia="zh-CN"/>
        </w:rPr>
        <w:t>节。</w:t>
      </w:r>
      <w:r w:rsidR="00B83B7F" w:rsidRPr="00B83B7F">
        <w:rPr>
          <w:szCs w:val="22"/>
          <w:lang w:val="zh-CN" w:eastAsia="zh-CN"/>
        </w:rPr>
        <w:t>将保留一份</w:t>
      </w:r>
      <w:r w:rsidR="00B83B7F">
        <w:rPr>
          <w:rFonts w:hint="eastAsia"/>
          <w:szCs w:val="22"/>
          <w:lang w:val="zh-CN" w:eastAsia="zh-CN"/>
        </w:rPr>
        <w:t>与会者</w:t>
      </w:r>
      <w:r w:rsidR="00B83B7F" w:rsidRPr="00B83B7F">
        <w:rPr>
          <w:szCs w:val="22"/>
          <w:lang w:val="zh-CN" w:eastAsia="zh-CN"/>
        </w:rPr>
        <w:t>名单，以供参考</w:t>
      </w:r>
      <w:r w:rsidRPr="0023518D">
        <w:rPr>
          <w:szCs w:val="22"/>
          <w:lang w:val="zh-CN" w:eastAsia="zh-CN"/>
        </w:rPr>
        <w:t>，并</w:t>
      </w:r>
      <w:r w:rsidRPr="0023518D">
        <w:rPr>
          <w:rFonts w:hint="eastAsia"/>
          <w:szCs w:val="22"/>
          <w:lang w:val="zh-CN" w:eastAsia="zh-CN"/>
        </w:rPr>
        <w:t>向归口</w:t>
      </w:r>
      <w:r w:rsidRPr="0023518D">
        <w:rPr>
          <w:szCs w:val="22"/>
          <w:lang w:val="zh-CN" w:eastAsia="zh-CN"/>
        </w:rPr>
        <w:t>组报告。</w:t>
      </w:r>
    </w:p>
    <w:p w14:paraId="4C0C6E94" w14:textId="77777777" w:rsidR="00B50CDB" w:rsidRPr="007D6233" w:rsidRDefault="00B50CDB" w:rsidP="007D6233">
      <w:pPr>
        <w:pStyle w:val="Heading1"/>
        <w:rPr>
          <w:lang w:eastAsia="zh-CN"/>
        </w:rPr>
      </w:pPr>
      <w:r w:rsidRPr="007D6233">
        <w:rPr>
          <w:lang w:eastAsia="zh-CN"/>
        </w:rPr>
        <w:t>10</w:t>
      </w:r>
      <w:r w:rsidRPr="007D6233">
        <w:rPr>
          <w:lang w:eastAsia="zh-CN"/>
        </w:rPr>
        <w:tab/>
      </w:r>
      <w:r w:rsidRPr="007D6233">
        <w:rPr>
          <w:lang w:eastAsia="zh-CN"/>
        </w:rPr>
        <w:t>行政支持</w:t>
      </w:r>
    </w:p>
    <w:p w14:paraId="13FAFF8E" w14:textId="77777777" w:rsidR="00B50CDB" w:rsidRPr="0023518D" w:rsidRDefault="00B50CDB" w:rsidP="00B50CDB">
      <w:pPr>
        <w:ind w:firstLineChars="200" w:firstLine="440"/>
        <w:rPr>
          <w:rFonts w:cs="Calibri"/>
          <w:szCs w:val="22"/>
          <w:lang w:eastAsia="zh-CN"/>
        </w:rPr>
      </w:pPr>
      <w:r w:rsidRPr="0023518D">
        <w:rPr>
          <w:szCs w:val="22"/>
          <w:lang w:val="zh-CN" w:eastAsia="zh-CN"/>
        </w:rPr>
        <w:t>见</w:t>
      </w:r>
      <w:r w:rsidRPr="0023518D">
        <w:rPr>
          <w:szCs w:val="22"/>
          <w:lang w:val="zh-CN" w:eastAsia="zh-CN"/>
        </w:rPr>
        <w:t>ITU-T A.7</w:t>
      </w:r>
      <w:r w:rsidRPr="0023518D">
        <w:rPr>
          <w:szCs w:val="22"/>
          <w:lang w:val="zh-CN" w:eastAsia="zh-CN"/>
        </w:rPr>
        <w:t>建议书第</w:t>
      </w:r>
      <w:r w:rsidRPr="0023518D">
        <w:rPr>
          <w:szCs w:val="22"/>
          <w:lang w:val="zh-CN" w:eastAsia="zh-CN"/>
        </w:rPr>
        <w:t>5</w:t>
      </w:r>
      <w:r w:rsidRPr="0023518D">
        <w:rPr>
          <w:szCs w:val="22"/>
          <w:lang w:val="zh-CN" w:eastAsia="zh-CN"/>
        </w:rPr>
        <w:t>节。</w:t>
      </w:r>
    </w:p>
    <w:p w14:paraId="1F2AB19F" w14:textId="77777777" w:rsidR="00B50CDB" w:rsidRPr="00177033" w:rsidRDefault="00B50CDB" w:rsidP="00177033">
      <w:pPr>
        <w:pStyle w:val="Heading1"/>
        <w:rPr>
          <w:lang w:val="zh-CN" w:eastAsia="zh-CN"/>
        </w:rPr>
      </w:pPr>
      <w:r w:rsidRPr="00177033">
        <w:rPr>
          <w:lang w:eastAsia="zh-CN"/>
        </w:rPr>
        <w:t>11</w:t>
      </w:r>
      <w:r w:rsidRPr="00177033">
        <w:rPr>
          <w:lang w:val="zh-CN" w:eastAsia="zh-CN"/>
        </w:rPr>
        <w:tab/>
      </w:r>
      <w:r w:rsidRPr="00177033">
        <w:rPr>
          <w:lang w:val="zh-CN" w:eastAsia="zh-CN"/>
        </w:rPr>
        <w:t>焦点组</w:t>
      </w:r>
      <w:r w:rsidRPr="00177033">
        <w:rPr>
          <w:rFonts w:hint="eastAsia"/>
          <w:lang w:val="zh-CN" w:eastAsia="zh-CN"/>
        </w:rPr>
        <w:t>的资金来源</w:t>
      </w:r>
    </w:p>
    <w:p w14:paraId="43ECDBBB" w14:textId="77777777" w:rsidR="00B50CDB" w:rsidRPr="0023518D" w:rsidRDefault="00B50CDB" w:rsidP="00B50CDB">
      <w:pPr>
        <w:ind w:firstLineChars="200" w:firstLine="440"/>
        <w:rPr>
          <w:rFonts w:cs="Calibri"/>
          <w:szCs w:val="22"/>
          <w:lang w:eastAsia="zh-CN"/>
        </w:rPr>
      </w:pPr>
      <w:r w:rsidRPr="0023518D">
        <w:rPr>
          <w:szCs w:val="22"/>
          <w:lang w:val="zh-CN" w:eastAsia="zh-CN"/>
        </w:rPr>
        <w:t>见</w:t>
      </w:r>
      <w:r w:rsidRPr="0023518D">
        <w:rPr>
          <w:szCs w:val="22"/>
          <w:lang w:val="zh-CN" w:eastAsia="zh-CN"/>
        </w:rPr>
        <w:t>ITU-T A.7</w:t>
      </w:r>
      <w:r w:rsidRPr="0023518D">
        <w:rPr>
          <w:szCs w:val="22"/>
          <w:lang w:val="zh-CN" w:eastAsia="zh-CN"/>
        </w:rPr>
        <w:t>建议书第</w:t>
      </w:r>
      <w:r w:rsidRPr="0023518D">
        <w:rPr>
          <w:szCs w:val="22"/>
          <w:lang w:val="zh-CN" w:eastAsia="zh-CN"/>
        </w:rPr>
        <w:t>4</w:t>
      </w:r>
      <w:r w:rsidRPr="0023518D">
        <w:rPr>
          <w:szCs w:val="22"/>
          <w:lang w:val="zh-CN" w:eastAsia="zh-CN"/>
        </w:rPr>
        <w:t>节。</w:t>
      </w:r>
    </w:p>
    <w:p w14:paraId="3C0C6C1F" w14:textId="77777777" w:rsidR="00B50CDB" w:rsidRPr="00177033" w:rsidRDefault="00B50CDB" w:rsidP="00177033">
      <w:pPr>
        <w:pStyle w:val="Heading1"/>
        <w:rPr>
          <w:lang w:val="zh-CN" w:eastAsia="zh-CN"/>
        </w:rPr>
      </w:pPr>
      <w:r w:rsidRPr="00177033">
        <w:rPr>
          <w:lang w:eastAsia="zh-CN"/>
        </w:rPr>
        <w:t>12</w:t>
      </w:r>
      <w:r w:rsidRPr="00177033">
        <w:rPr>
          <w:lang w:val="zh-CN" w:eastAsia="zh-CN"/>
        </w:rPr>
        <w:tab/>
      </w:r>
      <w:r w:rsidRPr="00177033">
        <w:rPr>
          <w:lang w:val="zh-CN" w:eastAsia="zh-CN"/>
        </w:rPr>
        <w:t>会议</w:t>
      </w:r>
    </w:p>
    <w:p w14:paraId="439CBAA7" w14:textId="77777777" w:rsidR="00B50CDB" w:rsidRPr="0023518D" w:rsidRDefault="00B50CDB" w:rsidP="00B50CDB">
      <w:pPr>
        <w:ind w:firstLineChars="200" w:firstLine="440"/>
        <w:rPr>
          <w:rFonts w:cs="Calibri"/>
          <w:szCs w:val="22"/>
          <w:lang w:eastAsia="zh-CN"/>
        </w:rPr>
      </w:pPr>
      <w:r w:rsidRPr="0023518D">
        <w:rPr>
          <w:szCs w:val="22"/>
          <w:lang w:val="zh-CN" w:eastAsia="zh-CN"/>
        </w:rPr>
        <w:t>焦点组将定期召开会议。会议的频次和地点将由焦点组</w:t>
      </w:r>
      <w:r w:rsidRPr="0023518D">
        <w:rPr>
          <w:rFonts w:hint="eastAsia"/>
          <w:szCs w:val="22"/>
          <w:lang w:val="zh-CN" w:eastAsia="zh-CN"/>
        </w:rPr>
        <w:t>领导班子</w:t>
      </w:r>
      <w:r w:rsidRPr="0023518D">
        <w:rPr>
          <w:szCs w:val="22"/>
          <w:lang w:val="zh-CN" w:eastAsia="zh-CN"/>
        </w:rPr>
        <w:t>确定。焦点组将最大限度地</w:t>
      </w:r>
      <w:r w:rsidRPr="0023518D">
        <w:rPr>
          <w:rFonts w:hint="eastAsia"/>
          <w:szCs w:val="22"/>
          <w:lang w:val="zh-CN" w:eastAsia="zh-CN"/>
        </w:rPr>
        <w:t>采用</w:t>
      </w:r>
      <w:r w:rsidRPr="0023518D">
        <w:rPr>
          <w:szCs w:val="22"/>
          <w:lang w:val="zh-CN" w:eastAsia="zh-CN"/>
        </w:rPr>
        <w:t>远程协作工具。</w:t>
      </w:r>
    </w:p>
    <w:p w14:paraId="6EB166E4" w14:textId="77777777" w:rsidR="00B50CDB" w:rsidRPr="0023518D" w:rsidRDefault="00B50CDB" w:rsidP="00B50CDB">
      <w:pPr>
        <w:ind w:firstLineChars="200" w:firstLine="440"/>
        <w:rPr>
          <w:rFonts w:cs="Calibri"/>
          <w:szCs w:val="22"/>
          <w:lang w:eastAsia="zh-CN"/>
        </w:rPr>
      </w:pPr>
      <w:r w:rsidRPr="0023518D">
        <w:rPr>
          <w:szCs w:val="22"/>
          <w:lang w:val="zh-CN" w:eastAsia="zh-CN"/>
        </w:rPr>
        <w:t>会议召开日期将至少提前四周以电子方式（如电子邮件和网站）公布。</w:t>
      </w:r>
    </w:p>
    <w:p w14:paraId="26C52AF2" w14:textId="77777777" w:rsidR="00B50CDB" w:rsidRPr="00177033" w:rsidRDefault="00B50CDB" w:rsidP="00177033">
      <w:pPr>
        <w:pStyle w:val="Heading1"/>
        <w:rPr>
          <w:lang w:val="zh-CN" w:eastAsia="zh-CN"/>
        </w:rPr>
      </w:pPr>
      <w:r w:rsidRPr="00177033">
        <w:rPr>
          <w:lang w:eastAsia="zh-CN"/>
        </w:rPr>
        <w:t>13</w:t>
      </w:r>
      <w:r w:rsidRPr="00177033">
        <w:rPr>
          <w:lang w:val="zh-CN" w:eastAsia="zh-CN"/>
        </w:rPr>
        <w:tab/>
      </w:r>
      <w:r w:rsidRPr="00177033">
        <w:rPr>
          <w:rFonts w:hint="eastAsia"/>
          <w:lang w:val="zh-CN" w:eastAsia="zh-CN"/>
        </w:rPr>
        <w:t>可</w:t>
      </w:r>
      <w:r w:rsidRPr="00177033">
        <w:rPr>
          <w:lang w:val="zh-CN" w:eastAsia="zh-CN"/>
        </w:rPr>
        <w:t>交付</w:t>
      </w:r>
      <w:r w:rsidRPr="00177033">
        <w:rPr>
          <w:rFonts w:hint="eastAsia"/>
          <w:lang w:val="zh-CN" w:eastAsia="zh-CN"/>
        </w:rPr>
        <w:t>成果</w:t>
      </w:r>
    </w:p>
    <w:p w14:paraId="750D51F7" w14:textId="77777777" w:rsidR="00B50CDB" w:rsidRPr="0023518D" w:rsidRDefault="00B50CDB" w:rsidP="00B50CDB">
      <w:pPr>
        <w:ind w:firstLineChars="200" w:firstLine="440"/>
        <w:rPr>
          <w:rFonts w:cs="Calibri"/>
          <w:szCs w:val="22"/>
          <w:lang w:eastAsia="zh-CN"/>
        </w:rPr>
      </w:pPr>
      <w:r w:rsidRPr="0023518D">
        <w:rPr>
          <w:szCs w:val="22"/>
          <w:lang w:val="zh-CN" w:eastAsia="zh-CN"/>
        </w:rPr>
        <w:t>见</w:t>
      </w:r>
      <w:r w:rsidRPr="0023518D">
        <w:rPr>
          <w:szCs w:val="22"/>
          <w:lang w:val="zh-CN" w:eastAsia="zh-CN"/>
        </w:rPr>
        <w:t>ITU-T A.7</w:t>
      </w:r>
      <w:r w:rsidRPr="0023518D">
        <w:rPr>
          <w:szCs w:val="22"/>
          <w:lang w:val="zh-CN" w:eastAsia="zh-CN"/>
        </w:rPr>
        <w:t>建议书第</w:t>
      </w:r>
      <w:r w:rsidRPr="0023518D">
        <w:rPr>
          <w:szCs w:val="22"/>
          <w:lang w:val="zh-CN" w:eastAsia="zh-CN"/>
        </w:rPr>
        <w:t>8</w:t>
      </w:r>
      <w:r w:rsidRPr="0023518D">
        <w:rPr>
          <w:szCs w:val="22"/>
          <w:lang w:val="zh-CN" w:eastAsia="zh-CN"/>
        </w:rPr>
        <w:t>节。</w:t>
      </w:r>
    </w:p>
    <w:p w14:paraId="1B0E5895" w14:textId="77777777" w:rsidR="00B50CDB" w:rsidRPr="00177033" w:rsidRDefault="00B50CDB" w:rsidP="00177033">
      <w:pPr>
        <w:pStyle w:val="Heading1"/>
        <w:rPr>
          <w:lang w:val="zh-CN" w:eastAsia="zh-CN"/>
        </w:rPr>
      </w:pPr>
      <w:r w:rsidRPr="00177033">
        <w:rPr>
          <w:lang w:eastAsia="zh-CN"/>
        </w:rPr>
        <w:t>14</w:t>
      </w:r>
      <w:r w:rsidRPr="00177033">
        <w:rPr>
          <w:lang w:val="zh-CN" w:eastAsia="zh-CN"/>
        </w:rPr>
        <w:tab/>
      </w:r>
      <w:r w:rsidRPr="00177033">
        <w:rPr>
          <w:lang w:val="zh-CN" w:eastAsia="zh-CN"/>
        </w:rPr>
        <w:t>工作语文</w:t>
      </w:r>
    </w:p>
    <w:p w14:paraId="10691C88" w14:textId="77777777" w:rsidR="00B50CDB" w:rsidRPr="0023518D" w:rsidRDefault="00B50CDB" w:rsidP="00B50CDB">
      <w:pPr>
        <w:ind w:firstLineChars="200" w:firstLine="440"/>
        <w:rPr>
          <w:rFonts w:cs="Calibri"/>
          <w:szCs w:val="22"/>
          <w:lang w:eastAsia="zh-CN"/>
        </w:rPr>
      </w:pPr>
      <w:r w:rsidRPr="0023518D">
        <w:rPr>
          <w:szCs w:val="22"/>
          <w:lang w:val="zh-CN" w:eastAsia="zh-CN"/>
        </w:rPr>
        <w:t>工作语文为英文。</w:t>
      </w:r>
    </w:p>
    <w:p w14:paraId="2B783D10" w14:textId="77777777" w:rsidR="00B50CDB" w:rsidRPr="00177033" w:rsidRDefault="00B50CDB" w:rsidP="00177033">
      <w:pPr>
        <w:pStyle w:val="Heading1"/>
        <w:rPr>
          <w:lang w:val="zh-CN" w:eastAsia="zh-CN"/>
        </w:rPr>
      </w:pPr>
      <w:r w:rsidRPr="00177033">
        <w:rPr>
          <w:lang w:eastAsia="zh-CN"/>
        </w:rPr>
        <w:t>15</w:t>
      </w:r>
      <w:r w:rsidRPr="00177033">
        <w:rPr>
          <w:lang w:val="zh-CN" w:eastAsia="zh-CN"/>
        </w:rPr>
        <w:tab/>
      </w:r>
      <w:r w:rsidRPr="00177033">
        <w:rPr>
          <w:rFonts w:hint="eastAsia"/>
          <w:lang w:val="zh-CN" w:eastAsia="zh-CN"/>
        </w:rPr>
        <w:t>可交付</w:t>
      </w:r>
      <w:r w:rsidRPr="00177033">
        <w:rPr>
          <w:lang w:val="zh-CN" w:eastAsia="zh-CN"/>
        </w:rPr>
        <w:t>成果的批准</w:t>
      </w:r>
    </w:p>
    <w:p w14:paraId="3ECB565F" w14:textId="77777777" w:rsidR="00B50CDB" w:rsidRPr="0023518D" w:rsidRDefault="00B50CDB" w:rsidP="00B50CDB">
      <w:pPr>
        <w:ind w:firstLineChars="200" w:firstLine="440"/>
        <w:rPr>
          <w:rFonts w:cs="Calibri"/>
          <w:szCs w:val="22"/>
          <w:lang w:eastAsia="zh-CN"/>
        </w:rPr>
      </w:pPr>
      <w:r w:rsidRPr="0023518D">
        <w:rPr>
          <w:szCs w:val="22"/>
          <w:lang w:val="zh-CN" w:eastAsia="zh-CN"/>
        </w:rPr>
        <w:t>根据</w:t>
      </w:r>
      <w:r w:rsidRPr="0023518D">
        <w:rPr>
          <w:szCs w:val="22"/>
          <w:lang w:val="zh-CN" w:eastAsia="zh-CN"/>
        </w:rPr>
        <w:t>ITU-T A.7</w:t>
      </w:r>
      <w:r w:rsidRPr="0023518D">
        <w:rPr>
          <w:szCs w:val="22"/>
          <w:lang w:val="zh-CN" w:eastAsia="zh-CN"/>
        </w:rPr>
        <w:t>建议书第</w:t>
      </w:r>
      <w:r w:rsidRPr="0023518D">
        <w:rPr>
          <w:szCs w:val="22"/>
          <w:lang w:val="zh-CN" w:eastAsia="zh-CN"/>
        </w:rPr>
        <w:t>8</w:t>
      </w:r>
      <w:r w:rsidRPr="0023518D">
        <w:rPr>
          <w:rFonts w:hint="eastAsia"/>
          <w:szCs w:val="22"/>
          <w:lang w:val="zh-CN" w:eastAsia="zh-CN"/>
        </w:rPr>
        <w:t>.</w:t>
      </w:r>
      <w:r w:rsidRPr="0023518D">
        <w:rPr>
          <w:szCs w:val="22"/>
          <w:lang w:val="zh-CN" w:eastAsia="zh-CN"/>
        </w:rPr>
        <w:t>2</w:t>
      </w:r>
      <w:r w:rsidRPr="0023518D">
        <w:rPr>
          <w:szCs w:val="22"/>
          <w:lang w:val="zh-CN" w:eastAsia="zh-CN"/>
        </w:rPr>
        <w:t>节，须通过协商一致</w:t>
      </w:r>
      <w:r w:rsidRPr="0023518D">
        <w:rPr>
          <w:rFonts w:hint="eastAsia"/>
          <w:szCs w:val="22"/>
          <w:lang w:val="zh-CN" w:eastAsia="zh-CN"/>
        </w:rPr>
        <w:t>方式予以</w:t>
      </w:r>
      <w:r w:rsidRPr="0023518D">
        <w:rPr>
          <w:szCs w:val="22"/>
          <w:lang w:val="zh-CN" w:eastAsia="zh-CN"/>
        </w:rPr>
        <w:t>批准。</w:t>
      </w:r>
    </w:p>
    <w:p w14:paraId="19BD3FE6" w14:textId="77777777" w:rsidR="00B50CDB" w:rsidRPr="00177033" w:rsidRDefault="00B50CDB" w:rsidP="00177033">
      <w:pPr>
        <w:pStyle w:val="Heading1"/>
        <w:rPr>
          <w:lang w:val="zh-CN" w:eastAsia="zh-CN"/>
        </w:rPr>
      </w:pPr>
      <w:r w:rsidRPr="00177033">
        <w:rPr>
          <w:lang w:eastAsia="zh-CN"/>
        </w:rPr>
        <w:t>16</w:t>
      </w:r>
      <w:r w:rsidRPr="00177033">
        <w:rPr>
          <w:lang w:val="zh-CN" w:eastAsia="zh-CN"/>
        </w:rPr>
        <w:tab/>
      </w:r>
      <w:r w:rsidRPr="00177033">
        <w:rPr>
          <w:rFonts w:hint="eastAsia"/>
          <w:lang w:val="zh-CN" w:eastAsia="zh-CN"/>
        </w:rPr>
        <w:t>工作导则</w:t>
      </w:r>
    </w:p>
    <w:p w14:paraId="0C4915AD" w14:textId="002614EE" w:rsidR="00B50CDB" w:rsidRPr="0023518D" w:rsidRDefault="00B50CDB" w:rsidP="00B50CDB">
      <w:pPr>
        <w:ind w:firstLineChars="200" w:firstLine="440"/>
        <w:rPr>
          <w:rFonts w:cs="Calibri"/>
          <w:szCs w:val="22"/>
          <w:lang w:eastAsia="zh-CN"/>
        </w:rPr>
      </w:pPr>
      <w:r w:rsidRPr="0023518D">
        <w:rPr>
          <w:szCs w:val="22"/>
          <w:lang w:val="zh-CN" w:eastAsia="zh-CN"/>
        </w:rPr>
        <w:t>工作程序须遵循报告人</w:t>
      </w:r>
      <w:r w:rsidR="00B83B7F">
        <w:rPr>
          <w:rFonts w:hint="eastAsia"/>
          <w:szCs w:val="22"/>
          <w:lang w:val="zh-CN" w:eastAsia="zh-CN"/>
        </w:rPr>
        <w:t>组</w:t>
      </w:r>
      <w:r w:rsidRPr="0023518D">
        <w:rPr>
          <w:szCs w:val="22"/>
          <w:lang w:val="zh-CN" w:eastAsia="zh-CN"/>
        </w:rPr>
        <w:t>会议的程序（</w:t>
      </w:r>
      <w:r w:rsidRPr="0023518D">
        <w:rPr>
          <w:szCs w:val="22"/>
          <w:lang w:val="zh-CN" w:eastAsia="zh-CN"/>
        </w:rPr>
        <w:t>ITU-T A.1</w:t>
      </w:r>
      <w:r w:rsidRPr="0023518D">
        <w:rPr>
          <w:szCs w:val="22"/>
          <w:lang w:val="zh-CN" w:eastAsia="zh-CN"/>
        </w:rPr>
        <w:t>）。未制定额外的工作导则。</w:t>
      </w:r>
    </w:p>
    <w:p w14:paraId="6AD14D62" w14:textId="77777777" w:rsidR="00B50CDB" w:rsidRPr="00177033" w:rsidRDefault="00B50CDB" w:rsidP="00177033">
      <w:pPr>
        <w:pStyle w:val="Heading1"/>
        <w:rPr>
          <w:lang w:val="zh-CN" w:eastAsia="zh-CN"/>
        </w:rPr>
      </w:pPr>
      <w:r w:rsidRPr="00177033">
        <w:rPr>
          <w:rFonts w:hint="eastAsia"/>
          <w:lang w:val="zh-CN" w:eastAsia="zh-CN"/>
        </w:rPr>
        <w:t>17</w:t>
      </w:r>
      <w:r w:rsidRPr="00177033">
        <w:rPr>
          <w:lang w:val="zh-CN" w:eastAsia="zh-CN"/>
        </w:rPr>
        <w:tab/>
      </w:r>
      <w:r w:rsidRPr="00177033">
        <w:rPr>
          <w:rFonts w:hint="eastAsia"/>
          <w:lang w:val="zh-CN" w:eastAsia="zh-CN"/>
        </w:rPr>
        <w:t>进度报告</w:t>
      </w:r>
    </w:p>
    <w:p w14:paraId="7A92AA00" w14:textId="77777777" w:rsidR="00B50CDB" w:rsidRPr="0023518D" w:rsidRDefault="00B50CDB" w:rsidP="00B50CDB">
      <w:pPr>
        <w:ind w:firstLineChars="200" w:firstLine="440"/>
        <w:rPr>
          <w:rFonts w:cs="Calibri"/>
          <w:szCs w:val="22"/>
          <w:lang w:eastAsia="zh-CN"/>
        </w:rPr>
      </w:pPr>
      <w:r w:rsidRPr="0023518D">
        <w:rPr>
          <w:szCs w:val="22"/>
          <w:lang w:val="zh-CN" w:eastAsia="zh-CN"/>
        </w:rPr>
        <w:t>见</w:t>
      </w:r>
      <w:r w:rsidRPr="0023518D">
        <w:rPr>
          <w:szCs w:val="22"/>
          <w:lang w:val="zh-CN" w:eastAsia="zh-CN"/>
        </w:rPr>
        <w:t>ITU-T A.7</w:t>
      </w:r>
      <w:r w:rsidRPr="0023518D">
        <w:rPr>
          <w:szCs w:val="22"/>
          <w:lang w:val="zh-CN" w:eastAsia="zh-CN"/>
        </w:rPr>
        <w:t>建议书第</w:t>
      </w:r>
      <w:r w:rsidRPr="0023518D">
        <w:rPr>
          <w:szCs w:val="22"/>
          <w:lang w:val="zh-CN" w:eastAsia="zh-CN"/>
        </w:rPr>
        <w:t>3</w:t>
      </w:r>
      <w:r w:rsidRPr="0023518D">
        <w:rPr>
          <w:rFonts w:hint="eastAsia"/>
          <w:szCs w:val="22"/>
          <w:lang w:val="zh-CN" w:eastAsia="zh-CN"/>
        </w:rPr>
        <w:t>.</w:t>
      </w:r>
      <w:r w:rsidRPr="0023518D">
        <w:rPr>
          <w:szCs w:val="22"/>
          <w:lang w:val="zh-CN" w:eastAsia="zh-CN"/>
        </w:rPr>
        <w:t>6</w:t>
      </w:r>
      <w:r w:rsidRPr="0023518D">
        <w:rPr>
          <w:szCs w:val="22"/>
          <w:lang w:val="zh-CN" w:eastAsia="zh-CN"/>
        </w:rPr>
        <w:t>节。</w:t>
      </w:r>
    </w:p>
    <w:p w14:paraId="6790B683" w14:textId="77777777" w:rsidR="00B50CDB" w:rsidRPr="00177033" w:rsidRDefault="00B50CDB" w:rsidP="00177033">
      <w:pPr>
        <w:pStyle w:val="Heading1"/>
        <w:rPr>
          <w:lang w:val="zh-CN" w:eastAsia="zh-CN"/>
        </w:rPr>
      </w:pPr>
      <w:r w:rsidRPr="00177033">
        <w:lastRenderedPageBreak/>
        <w:t>18</w:t>
      </w:r>
      <w:r w:rsidRPr="00177033">
        <w:rPr>
          <w:lang w:val="zh-CN" w:eastAsia="zh-CN"/>
        </w:rPr>
        <w:tab/>
      </w:r>
      <w:r w:rsidRPr="00177033">
        <w:rPr>
          <w:lang w:val="zh-CN" w:eastAsia="zh-CN"/>
        </w:rPr>
        <w:t>宣布成立焦点组</w:t>
      </w:r>
    </w:p>
    <w:p w14:paraId="35B6AAD0" w14:textId="77777777" w:rsidR="00B50CDB" w:rsidRPr="0023518D" w:rsidRDefault="00B50CDB" w:rsidP="00B50CDB">
      <w:pPr>
        <w:ind w:firstLineChars="200" w:firstLine="440"/>
        <w:rPr>
          <w:rFonts w:cs="Calibri"/>
          <w:szCs w:val="22"/>
          <w:lang w:eastAsia="zh-CN"/>
        </w:rPr>
      </w:pPr>
      <w:r w:rsidRPr="0023518D">
        <w:rPr>
          <w:szCs w:val="22"/>
          <w:lang w:val="zh-CN" w:eastAsia="zh-CN"/>
        </w:rPr>
        <w:t>焦点组的成立情况将通过电信标准化局通函通报国际电联所有成员，亦通过</w:t>
      </w:r>
      <w:r w:rsidRPr="0023518D">
        <w:rPr>
          <w:szCs w:val="22"/>
          <w:lang w:val="zh-CN" w:eastAsia="zh-CN"/>
        </w:rPr>
        <w:t>ITU-T</w:t>
      </w:r>
      <w:r w:rsidRPr="0023518D">
        <w:rPr>
          <w:szCs w:val="22"/>
          <w:lang w:val="zh-CN" w:eastAsia="zh-CN"/>
        </w:rPr>
        <w:t>新闻日志、新闻稿和其他方式（包括与其它相关组织的沟通）予以宣布。</w:t>
      </w:r>
    </w:p>
    <w:p w14:paraId="3BC3C4A1" w14:textId="77777777" w:rsidR="00B50CDB" w:rsidRPr="00177033" w:rsidRDefault="00B50CDB" w:rsidP="00177033">
      <w:pPr>
        <w:pStyle w:val="Heading1"/>
        <w:rPr>
          <w:lang w:val="zh-CN" w:eastAsia="zh-CN"/>
        </w:rPr>
      </w:pPr>
      <w:r w:rsidRPr="00177033">
        <w:rPr>
          <w:lang w:eastAsia="zh-CN"/>
        </w:rPr>
        <w:t>19</w:t>
      </w:r>
      <w:r w:rsidRPr="00177033">
        <w:rPr>
          <w:lang w:val="zh-CN" w:eastAsia="zh-CN"/>
        </w:rPr>
        <w:tab/>
      </w:r>
      <w:r w:rsidRPr="00177033">
        <w:rPr>
          <w:lang w:val="zh-CN" w:eastAsia="zh-CN"/>
        </w:rPr>
        <w:t>焦点组的阶段性成果和持续时间</w:t>
      </w:r>
    </w:p>
    <w:p w14:paraId="605B30E0" w14:textId="77777777" w:rsidR="00B50CDB" w:rsidRPr="0023518D" w:rsidRDefault="00B50CDB" w:rsidP="00B50CDB">
      <w:pPr>
        <w:ind w:firstLineChars="200" w:firstLine="440"/>
        <w:rPr>
          <w:rFonts w:cs="Calibri"/>
          <w:szCs w:val="22"/>
          <w:lang w:eastAsia="zh-CN"/>
        </w:rPr>
      </w:pPr>
      <w:r w:rsidRPr="0023518D">
        <w:rPr>
          <w:szCs w:val="22"/>
          <w:lang w:val="zh-CN" w:eastAsia="zh-CN"/>
        </w:rPr>
        <w:t>焦点组将在第一次会议之后存续一年，并有可能延长。</w:t>
      </w:r>
    </w:p>
    <w:p w14:paraId="256ED9CB" w14:textId="56672D51" w:rsidR="00B50CDB" w:rsidRPr="0023518D" w:rsidRDefault="00B50CDB" w:rsidP="00B50CDB">
      <w:pPr>
        <w:ind w:firstLineChars="200" w:firstLine="440"/>
        <w:rPr>
          <w:rFonts w:cs="Calibri"/>
          <w:szCs w:val="22"/>
          <w:lang w:eastAsia="zh-CN"/>
        </w:rPr>
      </w:pPr>
      <w:r w:rsidRPr="0023518D">
        <w:rPr>
          <w:szCs w:val="22"/>
          <w:lang w:val="zh-CN" w:eastAsia="zh-CN"/>
        </w:rPr>
        <w:t>根据</w:t>
      </w:r>
      <w:r w:rsidRPr="001177CD">
        <w:rPr>
          <w:szCs w:val="22"/>
          <w:lang w:eastAsia="zh-CN"/>
        </w:rPr>
        <w:t>ITU-T A.7</w:t>
      </w:r>
      <w:r w:rsidRPr="001177CD">
        <w:rPr>
          <w:rFonts w:hint="eastAsia"/>
          <w:szCs w:val="22"/>
          <w:lang w:eastAsia="zh-CN"/>
        </w:rPr>
        <w:t>，</w:t>
      </w:r>
      <w:r w:rsidRPr="0023518D">
        <w:rPr>
          <w:szCs w:val="22"/>
          <w:lang w:val="zh-CN" w:eastAsia="zh-CN"/>
        </w:rPr>
        <w:t>上述日期之后的任何延期均由</w:t>
      </w:r>
      <w:r w:rsidRPr="001177CD">
        <w:rPr>
          <w:szCs w:val="22"/>
          <w:lang w:eastAsia="zh-CN"/>
        </w:rPr>
        <w:t>ITU-T</w:t>
      </w:r>
      <w:r w:rsidRPr="0023518D">
        <w:rPr>
          <w:szCs w:val="22"/>
          <w:lang w:val="zh-CN" w:eastAsia="zh-CN"/>
        </w:rPr>
        <w:t>第</w:t>
      </w:r>
      <w:r w:rsidRPr="001177CD">
        <w:rPr>
          <w:szCs w:val="22"/>
          <w:lang w:eastAsia="zh-CN"/>
        </w:rPr>
        <w:t>20</w:t>
      </w:r>
      <w:r w:rsidRPr="0023518D">
        <w:rPr>
          <w:szCs w:val="22"/>
          <w:lang w:val="zh-CN" w:eastAsia="zh-CN"/>
        </w:rPr>
        <w:t>研究组决定。</w:t>
      </w:r>
    </w:p>
    <w:p w14:paraId="2ADDD91E" w14:textId="77777777" w:rsidR="00B50CDB" w:rsidRPr="00751436" w:rsidRDefault="00B50CDB" w:rsidP="00177033">
      <w:pPr>
        <w:pStyle w:val="Heading1"/>
        <w:rPr>
          <w:lang w:eastAsia="zh-CN"/>
        </w:rPr>
      </w:pPr>
      <w:r w:rsidRPr="00177033">
        <w:t>20</w:t>
      </w:r>
      <w:r w:rsidRPr="00751436">
        <w:rPr>
          <w:lang w:eastAsia="zh-CN"/>
        </w:rPr>
        <w:tab/>
      </w:r>
      <w:r w:rsidRPr="00177033">
        <w:rPr>
          <w:rFonts w:hint="eastAsia"/>
          <w:lang w:val="zh-CN" w:eastAsia="zh-CN"/>
        </w:rPr>
        <w:t>知识产权</w:t>
      </w:r>
    </w:p>
    <w:p w14:paraId="1BDF1EC1" w14:textId="77777777" w:rsidR="00B50CDB" w:rsidRPr="0023518D" w:rsidRDefault="00B50CDB" w:rsidP="00B50CDB">
      <w:pPr>
        <w:ind w:firstLineChars="200" w:firstLine="440"/>
        <w:rPr>
          <w:rFonts w:cs="Calibri"/>
          <w:szCs w:val="22"/>
          <w:lang w:eastAsia="zh-CN"/>
        </w:rPr>
      </w:pPr>
      <w:r w:rsidRPr="0023518D">
        <w:rPr>
          <w:szCs w:val="22"/>
          <w:lang w:val="zh-CN" w:eastAsia="zh-CN"/>
        </w:rPr>
        <w:t>见</w:t>
      </w:r>
      <w:r w:rsidRPr="0023518D">
        <w:rPr>
          <w:szCs w:val="22"/>
          <w:lang w:val="zh-CN" w:eastAsia="zh-CN"/>
        </w:rPr>
        <w:t>ITU-T A.7</w:t>
      </w:r>
      <w:r w:rsidRPr="0023518D">
        <w:rPr>
          <w:szCs w:val="22"/>
          <w:lang w:val="zh-CN" w:eastAsia="zh-CN"/>
        </w:rPr>
        <w:t>建议书第</w:t>
      </w:r>
      <w:r w:rsidRPr="0023518D">
        <w:rPr>
          <w:szCs w:val="22"/>
          <w:lang w:val="zh-CN" w:eastAsia="zh-CN"/>
        </w:rPr>
        <w:t>7</w:t>
      </w:r>
      <w:r w:rsidRPr="0023518D">
        <w:rPr>
          <w:szCs w:val="22"/>
          <w:lang w:val="zh-CN" w:eastAsia="zh-CN"/>
        </w:rPr>
        <w:t>节。</w:t>
      </w:r>
    </w:p>
    <w:p w14:paraId="09BF9B07" w14:textId="77777777" w:rsidR="00CB7F24" w:rsidRDefault="00CB7F24" w:rsidP="00CB7F24">
      <w:pPr>
        <w:jc w:val="center"/>
        <w:rPr>
          <w:lang w:eastAsia="zh-CN"/>
        </w:rPr>
      </w:pPr>
      <w:r w:rsidRPr="00AA23C1">
        <w:rPr>
          <w:lang w:eastAsia="zh-CN"/>
        </w:rPr>
        <w:t>_______________</w:t>
      </w:r>
    </w:p>
    <w:sectPr w:rsidR="00CB7F24" w:rsidSect="00922C8C">
      <w:headerReference w:type="default" r:id="rId21"/>
      <w:footerReference w:type="default" r:id="rId22"/>
      <w:footerReference w:type="first" r:id="rId23"/>
      <w:type w:val="oddPage"/>
      <w:pgSz w:w="11907" w:h="16834" w:code="9"/>
      <w:pgMar w:top="1134" w:right="851" w:bottom="1134" w:left="851" w:header="720" w:footer="72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10952" w14:textId="77777777" w:rsidR="00053D73" w:rsidRDefault="00053D73">
      <w:r>
        <w:separator/>
      </w:r>
    </w:p>
  </w:endnote>
  <w:endnote w:type="continuationSeparator" w:id="0">
    <w:p w14:paraId="4558875A" w14:textId="77777777" w:rsidR="00053D73" w:rsidRDefault="00053D73">
      <w:r>
        <w:continuationSeparator/>
      </w:r>
    </w:p>
  </w:endnote>
  <w:endnote w:type="continuationNotice" w:id="1">
    <w:p w14:paraId="63531A10" w14:textId="77777777" w:rsidR="00053D73" w:rsidRDefault="00053D7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TKaiti">
    <w:charset w:val="86"/>
    <w:family w:val="auto"/>
    <w:pitch w:val="variable"/>
    <w:sig w:usb0="00000287" w:usb1="080F0000" w:usb2="00000010" w:usb3="00000000" w:csb0="0004009F"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8523F" w14:textId="77777777" w:rsidR="00053D73" w:rsidRDefault="00053D73">
      <w:r>
        <w:t>____________________</w:t>
      </w:r>
    </w:p>
  </w:footnote>
  <w:footnote w:type="continuationSeparator" w:id="0">
    <w:p w14:paraId="42A21245" w14:textId="77777777" w:rsidR="00053D73" w:rsidRDefault="00053D73">
      <w:r>
        <w:continuationSeparator/>
      </w:r>
    </w:p>
  </w:footnote>
  <w:footnote w:type="continuationNotice" w:id="1">
    <w:p w14:paraId="4780335C" w14:textId="77777777" w:rsidR="00053D73" w:rsidRDefault="00053D7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3CC" w14:textId="77777777" w:rsidR="00C740E1" w:rsidRPr="00BD2921" w:rsidRDefault="00053D73" w:rsidP="0024485F">
    <w:pPr>
      <w:pStyle w:val="Header"/>
      <w:rPr>
        <w:rFonts w:eastAsiaTheme="minorEastAsia" w:cstheme="minorHAnsi"/>
        <w:noProof/>
        <w:szCs w:val="18"/>
        <w:lang w:eastAsia="zh-CN"/>
      </w:rPr>
    </w:pPr>
    <w:sdt>
      <w:sdtPr>
        <w:rPr>
          <w:rFonts w:eastAsiaTheme="minorEastAsia" w:cstheme="minorHAnsi"/>
          <w:szCs w:val="18"/>
        </w:rPr>
        <w:id w:val="586744840"/>
        <w:docPartObj>
          <w:docPartGallery w:val="Page Numbers (Top of Page)"/>
          <w:docPartUnique/>
        </w:docPartObj>
      </w:sdtPr>
      <w:sdtEndPr>
        <w:rPr>
          <w:noProof/>
        </w:rPr>
      </w:sdtEndPr>
      <w:sdtContent>
        <w:r w:rsidR="003A71AF" w:rsidRPr="00BD2921">
          <w:rPr>
            <w:rFonts w:eastAsiaTheme="minorEastAsia" w:cstheme="minorHAnsi"/>
            <w:noProof/>
            <w:szCs w:val="18"/>
            <w:lang w:eastAsia="zh-CN"/>
          </w:rPr>
          <w:t>-</w:t>
        </w:r>
        <w:r w:rsidR="00C740E1" w:rsidRPr="00BD2921">
          <w:rPr>
            <w:rFonts w:eastAsiaTheme="minorEastAsia" w:cstheme="minorHAnsi"/>
            <w:szCs w:val="18"/>
            <w:lang w:eastAsia="zh-CN"/>
          </w:rPr>
          <w:t xml:space="preserve"> </w:t>
        </w:r>
        <w:r w:rsidR="00C740E1" w:rsidRPr="00BD2921">
          <w:rPr>
            <w:rFonts w:eastAsiaTheme="minorEastAsia" w:cstheme="minorHAnsi"/>
            <w:szCs w:val="18"/>
          </w:rPr>
          <w:fldChar w:fldCharType="begin"/>
        </w:r>
        <w:r w:rsidR="00C740E1" w:rsidRPr="00BD2921">
          <w:rPr>
            <w:rFonts w:eastAsiaTheme="minorEastAsia" w:cstheme="minorHAnsi"/>
            <w:szCs w:val="18"/>
            <w:lang w:eastAsia="zh-CN"/>
          </w:rPr>
          <w:instrText xml:space="preserve"> PAGE   \* MERGEFORMAT </w:instrText>
        </w:r>
        <w:r w:rsidR="00C740E1" w:rsidRPr="00BD2921">
          <w:rPr>
            <w:rFonts w:eastAsiaTheme="minorEastAsia" w:cstheme="minorHAnsi"/>
            <w:szCs w:val="18"/>
          </w:rPr>
          <w:fldChar w:fldCharType="separate"/>
        </w:r>
        <w:r w:rsidR="002008F8" w:rsidRPr="00BD2921">
          <w:rPr>
            <w:rFonts w:eastAsiaTheme="minorEastAsia" w:cstheme="minorHAnsi"/>
            <w:noProof/>
            <w:szCs w:val="18"/>
            <w:lang w:eastAsia="zh-CN"/>
          </w:rPr>
          <w:t>5</w:t>
        </w:r>
        <w:r w:rsidR="00C740E1" w:rsidRPr="00BD2921">
          <w:rPr>
            <w:rFonts w:eastAsiaTheme="minorEastAsia" w:cstheme="minorHAnsi"/>
            <w:noProof/>
            <w:szCs w:val="18"/>
          </w:rPr>
          <w:fldChar w:fldCharType="end"/>
        </w:r>
      </w:sdtContent>
    </w:sdt>
    <w:r w:rsidR="00C740E1" w:rsidRPr="00BD2921">
      <w:rPr>
        <w:rFonts w:eastAsiaTheme="minorEastAsia" w:cstheme="minorHAnsi"/>
        <w:noProof/>
        <w:szCs w:val="18"/>
        <w:lang w:eastAsia="zh-CN"/>
      </w:rPr>
      <w:t xml:space="preserve"> </w:t>
    </w:r>
    <w:r w:rsidR="003A71AF" w:rsidRPr="00BD2921">
      <w:rPr>
        <w:rFonts w:eastAsiaTheme="minorEastAsia" w:cstheme="minorHAnsi"/>
        <w:noProof/>
        <w:szCs w:val="18"/>
        <w:lang w:eastAsia="zh-CN"/>
      </w:rPr>
      <w:t>-</w:t>
    </w:r>
  </w:p>
  <w:p w14:paraId="2E3342F9" w14:textId="40F2ED4C" w:rsidR="008B7DA7" w:rsidRDefault="00BD2921" w:rsidP="00BD2921">
    <w:pPr>
      <w:pStyle w:val="Header"/>
      <w:spacing w:after="120"/>
      <w:rPr>
        <w:rFonts w:eastAsiaTheme="minorEastAsia" w:cstheme="minorHAnsi"/>
        <w:szCs w:val="18"/>
        <w:lang w:val="fr-CH" w:eastAsia="zh-CN"/>
      </w:rPr>
    </w:pPr>
    <w:r w:rsidRPr="00BD2921">
      <w:rPr>
        <w:rFonts w:eastAsiaTheme="minorEastAsia" w:cstheme="minorHAnsi"/>
        <w:szCs w:val="18"/>
        <w:lang w:val="zh-CN" w:eastAsia="zh-CN"/>
      </w:rPr>
      <w:t>电信标准化局第</w:t>
    </w:r>
    <w:r w:rsidR="00341C75">
      <w:rPr>
        <w:rFonts w:eastAsiaTheme="minorEastAsia" w:cstheme="minorHAnsi"/>
        <w:szCs w:val="18"/>
        <w:lang w:val="en-US" w:eastAsia="zh-CN"/>
      </w:rPr>
      <w:t>1</w:t>
    </w:r>
    <w:r w:rsidR="003B64FA">
      <w:rPr>
        <w:rFonts w:eastAsiaTheme="minorEastAsia" w:cstheme="minorHAnsi" w:hint="eastAsia"/>
        <w:szCs w:val="18"/>
        <w:lang w:val="en-US" w:eastAsia="zh-CN"/>
      </w:rPr>
      <w:t>4</w:t>
    </w:r>
    <w:r w:rsidR="00341C75">
      <w:rPr>
        <w:rFonts w:eastAsiaTheme="minorEastAsia" w:cstheme="minorHAnsi"/>
        <w:szCs w:val="18"/>
        <w:lang w:val="en-US" w:eastAsia="zh-CN"/>
      </w:rPr>
      <w:t>7</w:t>
    </w:r>
    <w:r w:rsidRPr="00BD2921">
      <w:rPr>
        <w:rFonts w:eastAsiaTheme="minorEastAsia" w:cstheme="minorHAnsi"/>
        <w:szCs w:val="18"/>
        <w:lang w:val="zh-CN" w:eastAsia="zh-CN"/>
      </w:rPr>
      <w:t>号通函</w:t>
    </w:r>
  </w:p>
  <w:p w14:paraId="40C14600" w14:textId="77777777" w:rsidR="00BF43BD" w:rsidRPr="00BF43BD" w:rsidRDefault="00BF43BD" w:rsidP="00BD2921">
    <w:pPr>
      <w:pStyle w:val="Header"/>
      <w:spacing w:after="120"/>
      <w:rPr>
        <w:rFonts w:eastAsiaTheme="minorEastAsia" w:cstheme="minorHAnsi"/>
        <w:szCs w:val="18"/>
        <w:lang w:val="fr-CH"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F04235"/>
    <w:multiLevelType w:val="hybridMultilevel"/>
    <w:tmpl w:val="3F864442"/>
    <w:lvl w:ilvl="0" w:tplc="B8922AB4">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5"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78905148">
    <w:abstractNumId w:val="4"/>
  </w:num>
  <w:num w:numId="2" w16cid:durableId="495145642">
    <w:abstractNumId w:val="1"/>
  </w:num>
  <w:num w:numId="3" w16cid:durableId="1193416285">
    <w:abstractNumId w:val="3"/>
  </w:num>
  <w:num w:numId="4" w16cid:durableId="1622833731">
    <w:abstractNumId w:val="5"/>
  </w:num>
  <w:num w:numId="5" w16cid:durableId="604076110">
    <w:abstractNumId w:val="0"/>
  </w:num>
  <w:num w:numId="6" w16cid:durableId="109081218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activeWritingStyle w:appName="MSWord" w:lang="pt-BR" w:vendorID="64" w:dllVersion="0" w:nlCheck="1" w:checkStyle="0"/>
  <w:activeWritingStyle w:appName="MSWord" w:lang="ja-JP" w:vendorID="64" w:dllVersion="0" w:nlCheck="1"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69D4"/>
    <w:rsid w:val="0000705A"/>
    <w:rsid w:val="000103B1"/>
    <w:rsid w:val="0001061D"/>
    <w:rsid w:val="00010B0B"/>
    <w:rsid w:val="00011496"/>
    <w:rsid w:val="000138E5"/>
    <w:rsid w:val="00013A2A"/>
    <w:rsid w:val="000174AD"/>
    <w:rsid w:val="00017DC9"/>
    <w:rsid w:val="00021F7A"/>
    <w:rsid w:val="0002324F"/>
    <w:rsid w:val="00025A7B"/>
    <w:rsid w:val="00025F41"/>
    <w:rsid w:val="000276A7"/>
    <w:rsid w:val="000305E1"/>
    <w:rsid w:val="00030D03"/>
    <w:rsid w:val="00033BAD"/>
    <w:rsid w:val="00040556"/>
    <w:rsid w:val="00040A44"/>
    <w:rsid w:val="00042AEA"/>
    <w:rsid w:val="00042FF2"/>
    <w:rsid w:val="00045BFA"/>
    <w:rsid w:val="000473DF"/>
    <w:rsid w:val="0005175D"/>
    <w:rsid w:val="00053231"/>
    <w:rsid w:val="00053AD3"/>
    <w:rsid w:val="00053D73"/>
    <w:rsid w:val="00056D8D"/>
    <w:rsid w:val="00057223"/>
    <w:rsid w:val="000619A5"/>
    <w:rsid w:val="0006249F"/>
    <w:rsid w:val="00071BA1"/>
    <w:rsid w:val="00073152"/>
    <w:rsid w:val="000759A2"/>
    <w:rsid w:val="00077FCD"/>
    <w:rsid w:val="000815A9"/>
    <w:rsid w:val="000877A6"/>
    <w:rsid w:val="000918D2"/>
    <w:rsid w:val="00093E50"/>
    <w:rsid w:val="000948B6"/>
    <w:rsid w:val="00095667"/>
    <w:rsid w:val="00096C2F"/>
    <w:rsid w:val="00097C32"/>
    <w:rsid w:val="000A3FBE"/>
    <w:rsid w:val="000A402E"/>
    <w:rsid w:val="000A5754"/>
    <w:rsid w:val="000A7D55"/>
    <w:rsid w:val="000B0ACA"/>
    <w:rsid w:val="000B2F64"/>
    <w:rsid w:val="000B31A0"/>
    <w:rsid w:val="000B46FB"/>
    <w:rsid w:val="000B5400"/>
    <w:rsid w:val="000B55EC"/>
    <w:rsid w:val="000B5C3E"/>
    <w:rsid w:val="000B7817"/>
    <w:rsid w:val="000B7883"/>
    <w:rsid w:val="000C19A6"/>
    <w:rsid w:val="000C2E8E"/>
    <w:rsid w:val="000C4D66"/>
    <w:rsid w:val="000C4D93"/>
    <w:rsid w:val="000C55B8"/>
    <w:rsid w:val="000D49FB"/>
    <w:rsid w:val="000D6881"/>
    <w:rsid w:val="000D78F9"/>
    <w:rsid w:val="000E0AE4"/>
    <w:rsid w:val="000E0E7C"/>
    <w:rsid w:val="000E0FAB"/>
    <w:rsid w:val="000E1537"/>
    <w:rsid w:val="000E2D7F"/>
    <w:rsid w:val="000F1B4B"/>
    <w:rsid w:val="000F2686"/>
    <w:rsid w:val="000F4256"/>
    <w:rsid w:val="000F47A3"/>
    <w:rsid w:val="000F548F"/>
    <w:rsid w:val="000F5585"/>
    <w:rsid w:val="000F6337"/>
    <w:rsid w:val="000F6D51"/>
    <w:rsid w:val="00101E80"/>
    <w:rsid w:val="0010263F"/>
    <w:rsid w:val="00105049"/>
    <w:rsid w:val="00107DB8"/>
    <w:rsid w:val="00113310"/>
    <w:rsid w:val="00114AE7"/>
    <w:rsid w:val="00115AD7"/>
    <w:rsid w:val="00115DB1"/>
    <w:rsid w:val="00115DF1"/>
    <w:rsid w:val="00116F70"/>
    <w:rsid w:val="001175DC"/>
    <w:rsid w:val="001177CD"/>
    <w:rsid w:val="00120088"/>
    <w:rsid w:val="00120B55"/>
    <w:rsid w:val="0012139D"/>
    <w:rsid w:val="001221D7"/>
    <w:rsid w:val="001228B6"/>
    <w:rsid w:val="00122AB4"/>
    <w:rsid w:val="00124AE2"/>
    <w:rsid w:val="001265AD"/>
    <w:rsid w:val="00126E71"/>
    <w:rsid w:val="0012744F"/>
    <w:rsid w:val="00127A76"/>
    <w:rsid w:val="0013130F"/>
    <w:rsid w:val="00133D5F"/>
    <w:rsid w:val="00133FED"/>
    <w:rsid w:val="00134FDB"/>
    <w:rsid w:val="00135065"/>
    <w:rsid w:val="00135D36"/>
    <w:rsid w:val="0013699E"/>
    <w:rsid w:val="00136A91"/>
    <w:rsid w:val="00137365"/>
    <w:rsid w:val="001421E0"/>
    <w:rsid w:val="0014289E"/>
    <w:rsid w:val="0014326B"/>
    <w:rsid w:val="0014338D"/>
    <w:rsid w:val="00145D72"/>
    <w:rsid w:val="00146A6F"/>
    <w:rsid w:val="00150FE5"/>
    <w:rsid w:val="00151DE9"/>
    <w:rsid w:val="00151ECE"/>
    <w:rsid w:val="00156DFF"/>
    <w:rsid w:val="00156F66"/>
    <w:rsid w:val="00157BD6"/>
    <w:rsid w:val="0016174E"/>
    <w:rsid w:val="00161971"/>
    <w:rsid w:val="00163F25"/>
    <w:rsid w:val="001653F3"/>
    <w:rsid w:val="00166BC0"/>
    <w:rsid w:val="00170608"/>
    <w:rsid w:val="00170786"/>
    <w:rsid w:val="00170DA0"/>
    <w:rsid w:val="00171C71"/>
    <w:rsid w:val="00172160"/>
    <w:rsid w:val="00172858"/>
    <w:rsid w:val="00175477"/>
    <w:rsid w:val="00176A57"/>
    <w:rsid w:val="00177033"/>
    <w:rsid w:val="0018068E"/>
    <w:rsid w:val="001806B4"/>
    <w:rsid w:val="001809AC"/>
    <w:rsid w:val="00181B11"/>
    <w:rsid w:val="00182528"/>
    <w:rsid w:val="00182F6A"/>
    <w:rsid w:val="001849C6"/>
    <w:rsid w:val="0018500B"/>
    <w:rsid w:val="001850FC"/>
    <w:rsid w:val="001863B9"/>
    <w:rsid w:val="00187971"/>
    <w:rsid w:val="00191E5E"/>
    <w:rsid w:val="001922BB"/>
    <w:rsid w:val="0019260A"/>
    <w:rsid w:val="00192BF8"/>
    <w:rsid w:val="00193EBE"/>
    <w:rsid w:val="00194B9D"/>
    <w:rsid w:val="001967B6"/>
    <w:rsid w:val="00196A19"/>
    <w:rsid w:val="00196AB1"/>
    <w:rsid w:val="001A0955"/>
    <w:rsid w:val="001A2B4F"/>
    <w:rsid w:val="001A6750"/>
    <w:rsid w:val="001A6776"/>
    <w:rsid w:val="001A7DDC"/>
    <w:rsid w:val="001B19E6"/>
    <w:rsid w:val="001B24FA"/>
    <w:rsid w:val="001B3CD1"/>
    <w:rsid w:val="001C08DB"/>
    <w:rsid w:val="001C0948"/>
    <w:rsid w:val="001C1FE3"/>
    <w:rsid w:val="001C22A0"/>
    <w:rsid w:val="001C2B46"/>
    <w:rsid w:val="001C39A4"/>
    <w:rsid w:val="001C3CDB"/>
    <w:rsid w:val="001C3CF1"/>
    <w:rsid w:val="001D0786"/>
    <w:rsid w:val="001D0985"/>
    <w:rsid w:val="001D4027"/>
    <w:rsid w:val="001D4526"/>
    <w:rsid w:val="001D509A"/>
    <w:rsid w:val="001D7B4D"/>
    <w:rsid w:val="001E2029"/>
    <w:rsid w:val="001E34F6"/>
    <w:rsid w:val="001E39CB"/>
    <w:rsid w:val="001E50C0"/>
    <w:rsid w:val="001E6817"/>
    <w:rsid w:val="001E7019"/>
    <w:rsid w:val="001E75E2"/>
    <w:rsid w:val="001E77D9"/>
    <w:rsid w:val="001F1DB1"/>
    <w:rsid w:val="001F4970"/>
    <w:rsid w:val="002008F8"/>
    <w:rsid w:val="002016B5"/>
    <w:rsid w:val="00202DC1"/>
    <w:rsid w:val="002039F5"/>
    <w:rsid w:val="00203ABF"/>
    <w:rsid w:val="00203CBF"/>
    <w:rsid w:val="00203FD2"/>
    <w:rsid w:val="002052BC"/>
    <w:rsid w:val="0020696A"/>
    <w:rsid w:val="00206E2C"/>
    <w:rsid w:val="00206F31"/>
    <w:rsid w:val="0020709B"/>
    <w:rsid w:val="0021101A"/>
    <w:rsid w:val="002116EE"/>
    <w:rsid w:val="0021400B"/>
    <w:rsid w:val="0021661A"/>
    <w:rsid w:val="002169B6"/>
    <w:rsid w:val="002169E9"/>
    <w:rsid w:val="00220CE1"/>
    <w:rsid w:val="00221A29"/>
    <w:rsid w:val="0022239D"/>
    <w:rsid w:val="00222693"/>
    <w:rsid w:val="00223220"/>
    <w:rsid w:val="002262BF"/>
    <w:rsid w:val="002309D8"/>
    <w:rsid w:val="00232406"/>
    <w:rsid w:val="00233E19"/>
    <w:rsid w:val="002346FE"/>
    <w:rsid w:val="0023518D"/>
    <w:rsid w:val="00235990"/>
    <w:rsid w:val="00240D88"/>
    <w:rsid w:val="00241934"/>
    <w:rsid w:val="0024444E"/>
    <w:rsid w:val="0024485F"/>
    <w:rsid w:val="002450D0"/>
    <w:rsid w:val="002450F1"/>
    <w:rsid w:val="00255CEA"/>
    <w:rsid w:val="00257760"/>
    <w:rsid w:val="002577A1"/>
    <w:rsid w:val="00261E03"/>
    <w:rsid w:val="00263BE5"/>
    <w:rsid w:val="00263CE7"/>
    <w:rsid w:val="00264862"/>
    <w:rsid w:val="00266CC8"/>
    <w:rsid w:val="00267A46"/>
    <w:rsid w:val="00270DE6"/>
    <w:rsid w:val="00272508"/>
    <w:rsid w:val="00272B09"/>
    <w:rsid w:val="00272C98"/>
    <w:rsid w:val="00273258"/>
    <w:rsid w:val="0027402D"/>
    <w:rsid w:val="002749DF"/>
    <w:rsid w:val="002755B8"/>
    <w:rsid w:val="002776CB"/>
    <w:rsid w:val="002821D2"/>
    <w:rsid w:val="00282484"/>
    <w:rsid w:val="00282A23"/>
    <w:rsid w:val="00284027"/>
    <w:rsid w:val="00287BF1"/>
    <w:rsid w:val="00290630"/>
    <w:rsid w:val="00291DDE"/>
    <w:rsid w:val="00292E12"/>
    <w:rsid w:val="00295ED8"/>
    <w:rsid w:val="00296A4A"/>
    <w:rsid w:val="002A1415"/>
    <w:rsid w:val="002A18EB"/>
    <w:rsid w:val="002A2F20"/>
    <w:rsid w:val="002A3D35"/>
    <w:rsid w:val="002A496E"/>
    <w:rsid w:val="002A4A6E"/>
    <w:rsid w:val="002A4CD6"/>
    <w:rsid w:val="002A5646"/>
    <w:rsid w:val="002A7FE2"/>
    <w:rsid w:val="002B1DAA"/>
    <w:rsid w:val="002B1FB3"/>
    <w:rsid w:val="002B3A18"/>
    <w:rsid w:val="002B3E2F"/>
    <w:rsid w:val="002B3FFE"/>
    <w:rsid w:val="002B4036"/>
    <w:rsid w:val="002B4B7F"/>
    <w:rsid w:val="002B7101"/>
    <w:rsid w:val="002B711C"/>
    <w:rsid w:val="002C0244"/>
    <w:rsid w:val="002C1190"/>
    <w:rsid w:val="002C3E7B"/>
    <w:rsid w:val="002D0ACE"/>
    <w:rsid w:val="002D1ED4"/>
    <w:rsid w:val="002D2D49"/>
    <w:rsid w:val="002D44D2"/>
    <w:rsid w:val="002D6185"/>
    <w:rsid w:val="002E1B4F"/>
    <w:rsid w:val="002E39A6"/>
    <w:rsid w:val="002E41CB"/>
    <w:rsid w:val="002E4FD8"/>
    <w:rsid w:val="002F2E67"/>
    <w:rsid w:val="002F420A"/>
    <w:rsid w:val="002F63EE"/>
    <w:rsid w:val="002F6530"/>
    <w:rsid w:val="002F750E"/>
    <w:rsid w:val="00300095"/>
    <w:rsid w:val="00301488"/>
    <w:rsid w:val="003023F8"/>
    <w:rsid w:val="00302636"/>
    <w:rsid w:val="00302D26"/>
    <w:rsid w:val="00302E2F"/>
    <w:rsid w:val="00310217"/>
    <w:rsid w:val="00310526"/>
    <w:rsid w:val="003118B3"/>
    <w:rsid w:val="00311E8B"/>
    <w:rsid w:val="00312329"/>
    <w:rsid w:val="00313DC8"/>
    <w:rsid w:val="00315214"/>
    <w:rsid w:val="00315546"/>
    <w:rsid w:val="0031577B"/>
    <w:rsid w:val="003158D2"/>
    <w:rsid w:val="003163BC"/>
    <w:rsid w:val="003172EE"/>
    <w:rsid w:val="00317FE9"/>
    <w:rsid w:val="003209F7"/>
    <w:rsid w:val="003231FC"/>
    <w:rsid w:val="003232CC"/>
    <w:rsid w:val="003232EA"/>
    <w:rsid w:val="003234AF"/>
    <w:rsid w:val="0032422A"/>
    <w:rsid w:val="003242E2"/>
    <w:rsid w:val="003302F9"/>
    <w:rsid w:val="003304C8"/>
    <w:rsid w:val="00330567"/>
    <w:rsid w:val="00341864"/>
    <w:rsid w:val="00341B07"/>
    <w:rsid w:val="00341C75"/>
    <w:rsid w:val="00342DA3"/>
    <w:rsid w:val="00344CFC"/>
    <w:rsid w:val="00345BBD"/>
    <w:rsid w:val="0034610C"/>
    <w:rsid w:val="00346876"/>
    <w:rsid w:val="003500DF"/>
    <w:rsid w:val="00350914"/>
    <w:rsid w:val="00351DA5"/>
    <w:rsid w:val="00354AAC"/>
    <w:rsid w:val="003557E5"/>
    <w:rsid w:val="00357721"/>
    <w:rsid w:val="0036112C"/>
    <w:rsid w:val="003614F8"/>
    <w:rsid w:val="00363FE7"/>
    <w:rsid w:val="003641FE"/>
    <w:rsid w:val="0036469A"/>
    <w:rsid w:val="00364CD7"/>
    <w:rsid w:val="00364EA1"/>
    <w:rsid w:val="00365034"/>
    <w:rsid w:val="00371D84"/>
    <w:rsid w:val="00371F4A"/>
    <w:rsid w:val="003720B3"/>
    <w:rsid w:val="00372488"/>
    <w:rsid w:val="0038260B"/>
    <w:rsid w:val="0038281E"/>
    <w:rsid w:val="00382CC1"/>
    <w:rsid w:val="00383598"/>
    <w:rsid w:val="003839E7"/>
    <w:rsid w:val="00384E5D"/>
    <w:rsid w:val="00386A9D"/>
    <w:rsid w:val="00391081"/>
    <w:rsid w:val="00397273"/>
    <w:rsid w:val="003A0A93"/>
    <w:rsid w:val="003A0B4E"/>
    <w:rsid w:val="003A33CB"/>
    <w:rsid w:val="003A4E86"/>
    <w:rsid w:val="003A71AF"/>
    <w:rsid w:val="003A7BFC"/>
    <w:rsid w:val="003B0D4A"/>
    <w:rsid w:val="003B2789"/>
    <w:rsid w:val="003B2C7B"/>
    <w:rsid w:val="003B362E"/>
    <w:rsid w:val="003B61A3"/>
    <w:rsid w:val="003B64FA"/>
    <w:rsid w:val="003B6D4B"/>
    <w:rsid w:val="003B7FF4"/>
    <w:rsid w:val="003C13CE"/>
    <w:rsid w:val="003C239B"/>
    <w:rsid w:val="003C29A6"/>
    <w:rsid w:val="003C37A7"/>
    <w:rsid w:val="003C3C76"/>
    <w:rsid w:val="003C4963"/>
    <w:rsid w:val="003D13B8"/>
    <w:rsid w:val="003D1461"/>
    <w:rsid w:val="003D27B9"/>
    <w:rsid w:val="003D3187"/>
    <w:rsid w:val="003D4B2D"/>
    <w:rsid w:val="003D4D4C"/>
    <w:rsid w:val="003D5CED"/>
    <w:rsid w:val="003D69B8"/>
    <w:rsid w:val="003E2518"/>
    <w:rsid w:val="003F0CBC"/>
    <w:rsid w:val="003F0DED"/>
    <w:rsid w:val="003F2879"/>
    <w:rsid w:val="003F2CE7"/>
    <w:rsid w:val="003F4E2A"/>
    <w:rsid w:val="003F76A8"/>
    <w:rsid w:val="0040250E"/>
    <w:rsid w:val="0040337F"/>
    <w:rsid w:val="0040342C"/>
    <w:rsid w:val="00405724"/>
    <w:rsid w:val="00407853"/>
    <w:rsid w:val="004105F3"/>
    <w:rsid w:val="0041123C"/>
    <w:rsid w:val="00413914"/>
    <w:rsid w:val="00414944"/>
    <w:rsid w:val="0041545C"/>
    <w:rsid w:val="00415978"/>
    <w:rsid w:val="00415C7A"/>
    <w:rsid w:val="00417E7A"/>
    <w:rsid w:val="00426BDA"/>
    <w:rsid w:val="004275B6"/>
    <w:rsid w:val="0043040C"/>
    <w:rsid w:val="004314A2"/>
    <w:rsid w:val="00435C16"/>
    <w:rsid w:val="00436AC6"/>
    <w:rsid w:val="00437D4D"/>
    <w:rsid w:val="004416E1"/>
    <w:rsid w:val="00442C9B"/>
    <w:rsid w:val="00446E76"/>
    <w:rsid w:val="0044701F"/>
    <w:rsid w:val="00447690"/>
    <w:rsid w:val="004500E3"/>
    <w:rsid w:val="00451727"/>
    <w:rsid w:val="00453805"/>
    <w:rsid w:val="0045609C"/>
    <w:rsid w:val="004564C3"/>
    <w:rsid w:val="00460B26"/>
    <w:rsid w:val="004620E1"/>
    <w:rsid w:val="00462660"/>
    <w:rsid w:val="004630E2"/>
    <w:rsid w:val="00463CD5"/>
    <w:rsid w:val="004651E3"/>
    <w:rsid w:val="004655B0"/>
    <w:rsid w:val="00470187"/>
    <w:rsid w:val="0047175B"/>
    <w:rsid w:val="00471AE3"/>
    <w:rsid w:val="0047227C"/>
    <w:rsid w:val="004748F4"/>
    <w:rsid w:val="00474A7B"/>
    <w:rsid w:val="00480EE4"/>
    <w:rsid w:val="00481CE0"/>
    <w:rsid w:val="00484B34"/>
    <w:rsid w:val="004917C6"/>
    <w:rsid w:val="00491EEB"/>
    <w:rsid w:val="004926D2"/>
    <w:rsid w:val="004976A9"/>
    <w:rsid w:val="004A048D"/>
    <w:rsid w:val="004A26EA"/>
    <w:rsid w:val="004A2FEE"/>
    <w:rsid w:val="004A35AA"/>
    <w:rsid w:val="004A3D5B"/>
    <w:rsid w:val="004A6172"/>
    <w:rsid w:val="004B1D1E"/>
    <w:rsid w:val="004B1EF7"/>
    <w:rsid w:val="004B23C3"/>
    <w:rsid w:val="004B3DB3"/>
    <w:rsid w:val="004B3FAD"/>
    <w:rsid w:val="004B52C6"/>
    <w:rsid w:val="004B687F"/>
    <w:rsid w:val="004B7E77"/>
    <w:rsid w:val="004C1BB2"/>
    <w:rsid w:val="004C1FA9"/>
    <w:rsid w:val="004C2D7A"/>
    <w:rsid w:val="004C2FE3"/>
    <w:rsid w:val="004C58A9"/>
    <w:rsid w:val="004D0180"/>
    <w:rsid w:val="004D170F"/>
    <w:rsid w:val="004D1EB1"/>
    <w:rsid w:val="004D2B92"/>
    <w:rsid w:val="004D3E5B"/>
    <w:rsid w:val="004D5EFF"/>
    <w:rsid w:val="004D6D19"/>
    <w:rsid w:val="004D71CC"/>
    <w:rsid w:val="004D7A0E"/>
    <w:rsid w:val="004E361C"/>
    <w:rsid w:val="004E3CF9"/>
    <w:rsid w:val="004E4B9F"/>
    <w:rsid w:val="004E6921"/>
    <w:rsid w:val="004F156D"/>
    <w:rsid w:val="004F2AC3"/>
    <w:rsid w:val="004F7071"/>
    <w:rsid w:val="00500074"/>
    <w:rsid w:val="00501B2A"/>
    <w:rsid w:val="00501DCA"/>
    <w:rsid w:val="00501F4A"/>
    <w:rsid w:val="00502948"/>
    <w:rsid w:val="00503619"/>
    <w:rsid w:val="00503D3D"/>
    <w:rsid w:val="005065F5"/>
    <w:rsid w:val="005102F3"/>
    <w:rsid w:val="00513A47"/>
    <w:rsid w:val="00514383"/>
    <w:rsid w:val="00514907"/>
    <w:rsid w:val="00516B3C"/>
    <w:rsid w:val="00517901"/>
    <w:rsid w:val="005211E1"/>
    <w:rsid w:val="00522229"/>
    <w:rsid w:val="00524A7C"/>
    <w:rsid w:val="00525297"/>
    <w:rsid w:val="005255BC"/>
    <w:rsid w:val="005314B7"/>
    <w:rsid w:val="0053207B"/>
    <w:rsid w:val="00532ADA"/>
    <w:rsid w:val="005350D5"/>
    <w:rsid w:val="00535F8D"/>
    <w:rsid w:val="00537EF9"/>
    <w:rsid w:val="005406C0"/>
    <w:rsid w:val="005408DF"/>
    <w:rsid w:val="00542113"/>
    <w:rsid w:val="005444BD"/>
    <w:rsid w:val="0055318D"/>
    <w:rsid w:val="00560A5C"/>
    <w:rsid w:val="00563C2E"/>
    <w:rsid w:val="00565F6D"/>
    <w:rsid w:val="00567372"/>
    <w:rsid w:val="0057179C"/>
    <w:rsid w:val="0057183B"/>
    <w:rsid w:val="00571F32"/>
    <w:rsid w:val="00571F49"/>
    <w:rsid w:val="005729DB"/>
    <w:rsid w:val="00573344"/>
    <w:rsid w:val="005748C2"/>
    <w:rsid w:val="0057696B"/>
    <w:rsid w:val="00576D0E"/>
    <w:rsid w:val="0057770B"/>
    <w:rsid w:val="00583F9B"/>
    <w:rsid w:val="00584AFA"/>
    <w:rsid w:val="005872B5"/>
    <w:rsid w:val="0059206C"/>
    <w:rsid w:val="005933DE"/>
    <w:rsid w:val="00593A5E"/>
    <w:rsid w:val="005943FC"/>
    <w:rsid w:val="005A0709"/>
    <w:rsid w:val="005A09C3"/>
    <w:rsid w:val="005A0C1F"/>
    <w:rsid w:val="005A138A"/>
    <w:rsid w:val="005A1A7B"/>
    <w:rsid w:val="005A2E06"/>
    <w:rsid w:val="005A3190"/>
    <w:rsid w:val="005A569C"/>
    <w:rsid w:val="005A6BCA"/>
    <w:rsid w:val="005A7F55"/>
    <w:rsid w:val="005B0066"/>
    <w:rsid w:val="005C0606"/>
    <w:rsid w:val="005C19B3"/>
    <w:rsid w:val="005C580C"/>
    <w:rsid w:val="005C5CF7"/>
    <w:rsid w:val="005C6B72"/>
    <w:rsid w:val="005C7E74"/>
    <w:rsid w:val="005D0E86"/>
    <w:rsid w:val="005D2377"/>
    <w:rsid w:val="005D3724"/>
    <w:rsid w:val="005D650D"/>
    <w:rsid w:val="005D71A2"/>
    <w:rsid w:val="005D77CD"/>
    <w:rsid w:val="005E06B5"/>
    <w:rsid w:val="005E0721"/>
    <w:rsid w:val="005E1223"/>
    <w:rsid w:val="005E308C"/>
    <w:rsid w:val="005E5C10"/>
    <w:rsid w:val="005E70E3"/>
    <w:rsid w:val="005F1929"/>
    <w:rsid w:val="005F2C78"/>
    <w:rsid w:val="005F6B40"/>
    <w:rsid w:val="005F75D9"/>
    <w:rsid w:val="006006A3"/>
    <w:rsid w:val="006070D5"/>
    <w:rsid w:val="0060766F"/>
    <w:rsid w:val="00610842"/>
    <w:rsid w:val="0061244B"/>
    <w:rsid w:val="0061247B"/>
    <w:rsid w:val="00613C39"/>
    <w:rsid w:val="00613FCE"/>
    <w:rsid w:val="006144E4"/>
    <w:rsid w:val="006154FF"/>
    <w:rsid w:val="00617501"/>
    <w:rsid w:val="006219B5"/>
    <w:rsid w:val="00622D0F"/>
    <w:rsid w:val="00622D12"/>
    <w:rsid w:val="00624555"/>
    <w:rsid w:val="006316D9"/>
    <w:rsid w:val="00633FAF"/>
    <w:rsid w:val="00637B99"/>
    <w:rsid w:val="00640631"/>
    <w:rsid w:val="00640843"/>
    <w:rsid w:val="0064139B"/>
    <w:rsid w:val="00643AEE"/>
    <w:rsid w:val="006440DE"/>
    <w:rsid w:val="006444B6"/>
    <w:rsid w:val="00647A2B"/>
    <w:rsid w:val="00650299"/>
    <w:rsid w:val="006513DD"/>
    <w:rsid w:val="00652191"/>
    <w:rsid w:val="006550C0"/>
    <w:rsid w:val="00655FC5"/>
    <w:rsid w:val="00655FDD"/>
    <w:rsid w:val="0066139D"/>
    <w:rsid w:val="00666BEA"/>
    <w:rsid w:val="00666DD6"/>
    <w:rsid w:val="00670B08"/>
    <w:rsid w:val="00670C55"/>
    <w:rsid w:val="006809BA"/>
    <w:rsid w:val="00680D49"/>
    <w:rsid w:val="006815CD"/>
    <w:rsid w:val="006878DA"/>
    <w:rsid w:val="00687BD5"/>
    <w:rsid w:val="006907AE"/>
    <w:rsid w:val="00690BFB"/>
    <w:rsid w:val="0069152E"/>
    <w:rsid w:val="00692524"/>
    <w:rsid w:val="00694A2B"/>
    <w:rsid w:val="006956D0"/>
    <w:rsid w:val="00696AEE"/>
    <w:rsid w:val="006A116C"/>
    <w:rsid w:val="006A184C"/>
    <w:rsid w:val="006A4D49"/>
    <w:rsid w:val="006A4ED0"/>
    <w:rsid w:val="006B011D"/>
    <w:rsid w:val="006B14AB"/>
    <w:rsid w:val="006B3467"/>
    <w:rsid w:val="006B42EB"/>
    <w:rsid w:val="006B43D3"/>
    <w:rsid w:val="006B4E74"/>
    <w:rsid w:val="006C14B3"/>
    <w:rsid w:val="006C2585"/>
    <w:rsid w:val="006C35AA"/>
    <w:rsid w:val="006C4270"/>
    <w:rsid w:val="006C44C1"/>
    <w:rsid w:val="006C58EA"/>
    <w:rsid w:val="006C68FE"/>
    <w:rsid w:val="006C6E0B"/>
    <w:rsid w:val="006D2825"/>
    <w:rsid w:val="006D3A20"/>
    <w:rsid w:val="006D3C32"/>
    <w:rsid w:val="006D4085"/>
    <w:rsid w:val="006D6AF4"/>
    <w:rsid w:val="006D7202"/>
    <w:rsid w:val="006D7ED2"/>
    <w:rsid w:val="006E16B5"/>
    <w:rsid w:val="006E367C"/>
    <w:rsid w:val="006E5B3C"/>
    <w:rsid w:val="006E5DEE"/>
    <w:rsid w:val="006E6B1C"/>
    <w:rsid w:val="006E7C3B"/>
    <w:rsid w:val="006F1474"/>
    <w:rsid w:val="006F3293"/>
    <w:rsid w:val="006F385B"/>
    <w:rsid w:val="006F5A3B"/>
    <w:rsid w:val="00700886"/>
    <w:rsid w:val="007026B2"/>
    <w:rsid w:val="00705F47"/>
    <w:rsid w:val="00710D11"/>
    <w:rsid w:val="00711970"/>
    <w:rsid w:val="0071203D"/>
    <w:rsid w:val="00712576"/>
    <w:rsid w:val="00713CDB"/>
    <w:rsid w:val="00721983"/>
    <w:rsid w:val="00724467"/>
    <w:rsid w:val="00724B97"/>
    <w:rsid w:val="00725554"/>
    <w:rsid w:val="007345D6"/>
    <w:rsid w:val="007356A4"/>
    <w:rsid w:val="00736830"/>
    <w:rsid w:val="007379CA"/>
    <w:rsid w:val="00737EA1"/>
    <w:rsid w:val="007407B1"/>
    <w:rsid w:val="007409E5"/>
    <w:rsid w:val="007418A1"/>
    <w:rsid w:val="007436FD"/>
    <w:rsid w:val="007449EA"/>
    <w:rsid w:val="00744F79"/>
    <w:rsid w:val="00747486"/>
    <w:rsid w:val="00751436"/>
    <w:rsid w:val="007542A4"/>
    <w:rsid w:val="0075739B"/>
    <w:rsid w:val="007603C0"/>
    <w:rsid w:val="007632D1"/>
    <w:rsid w:val="00764AD8"/>
    <w:rsid w:val="007652E4"/>
    <w:rsid w:val="00766333"/>
    <w:rsid w:val="00766911"/>
    <w:rsid w:val="00767877"/>
    <w:rsid w:val="00771034"/>
    <w:rsid w:val="00773B46"/>
    <w:rsid w:val="00775949"/>
    <w:rsid w:val="00776750"/>
    <w:rsid w:val="00777CAF"/>
    <w:rsid w:val="00782D62"/>
    <w:rsid w:val="00783046"/>
    <w:rsid w:val="00783E10"/>
    <w:rsid w:val="00784370"/>
    <w:rsid w:val="00785A7D"/>
    <w:rsid w:val="00786948"/>
    <w:rsid w:val="00792A3A"/>
    <w:rsid w:val="0079425F"/>
    <w:rsid w:val="00797085"/>
    <w:rsid w:val="007A08B3"/>
    <w:rsid w:val="007A16C4"/>
    <w:rsid w:val="007A3B5D"/>
    <w:rsid w:val="007A4586"/>
    <w:rsid w:val="007B10DD"/>
    <w:rsid w:val="007B1D69"/>
    <w:rsid w:val="007B2ABA"/>
    <w:rsid w:val="007B30CE"/>
    <w:rsid w:val="007B3562"/>
    <w:rsid w:val="007B44D8"/>
    <w:rsid w:val="007B481B"/>
    <w:rsid w:val="007B7636"/>
    <w:rsid w:val="007C14BF"/>
    <w:rsid w:val="007C2288"/>
    <w:rsid w:val="007C5F61"/>
    <w:rsid w:val="007C7C56"/>
    <w:rsid w:val="007D0DC2"/>
    <w:rsid w:val="007D1EF4"/>
    <w:rsid w:val="007D227A"/>
    <w:rsid w:val="007D2F64"/>
    <w:rsid w:val="007D511C"/>
    <w:rsid w:val="007D6233"/>
    <w:rsid w:val="007D7138"/>
    <w:rsid w:val="007E2E0E"/>
    <w:rsid w:val="007E4CE4"/>
    <w:rsid w:val="007E51DC"/>
    <w:rsid w:val="007E5355"/>
    <w:rsid w:val="007E798B"/>
    <w:rsid w:val="007F0634"/>
    <w:rsid w:val="007F23DF"/>
    <w:rsid w:val="007F34F7"/>
    <w:rsid w:val="007F36D9"/>
    <w:rsid w:val="007F53DA"/>
    <w:rsid w:val="007F6891"/>
    <w:rsid w:val="007F6E06"/>
    <w:rsid w:val="00801031"/>
    <w:rsid w:val="00802953"/>
    <w:rsid w:val="008032B4"/>
    <w:rsid w:val="00803551"/>
    <w:rsid w:val="00803F97"/>
    <w:rsid w:val="00804833"/>
    <w:rsid w:val="00807FF1"/>
    <w:rsid w:val="0081276D"/>
    <w:rsid w:val="0081456E"/>
    <w:rsid w:val="00815A3E"/>
    <w:rsid w:val="0081657A"/>
    <w:rsid w:val="00817BB4"/>
    <w:rsid w:val="00821FFB"/>
    <w:rsid w:val="00822581"/>
    <w:rsid w:val="00823683"/>
    <w:rsid w:val="00827C0B"/>
    <w:rsid w:val="00827C65"/>
    <w:rsid w:val="008309DD"/>
    <w:rsid w:val="00830DBC"/>
    <w:rsid w:val="00831A6E"/>
    <w:rsid w:val="00831AF2"/>
    <w:rsid w:val="0083227A"/>
    <w:rsid w:val="00832580"/>
    <w:rsid w:val="0083423E"/>
    <w:rsid w:val="00834B1E"/>
    <w:rsid w:val="00835B8B"/>
    <w:rsid w:val="008376BB"/>
    <w:rsid w:val="00840A95"/>
    <w:rsid w:val="008415AD"/>
    <w:rsid w:val="00843171"/>
    <w:rsid w:val="00850886"/>
    <w:rsid w:val="0085180C"/>
    <w:rsid w:val="00852D8C"/>
    <w:rsid w:val="00852F97"/>
    <w:rsid w:val="008541D2"/>
    <w:rsid w:val="008565E7"/>
    <w:rsid w:val="00857C67"/>
    <w:rsid w:val="00862CC9"/>
    <w:rsid w:val="0086380E"/>
    <w:rsid w:val="00863BBF"/>
    <w:rsid w:val="008662DA"/>
    <w:rsid w:val="0086640A"/>
    <w:rsid w:val="00866900"/>
    <w:rsid w:val="00867D15"/>
    <w:rsid w:val="00870336"/>
    <w:rsid w:val="00870346"/>
    <w:rsid w:val="0087300D"/>
    <w:rsid w:val="00874569"/>
    <w:rsid w:val="0087539F"/>
    <w:rsid w:val="00875827"/>
    <w:rsid w:val="00875B05"/>
    <w:rsid w:val="0087672D"/>
    <w:rsid w:val="008768C5"/>
    <w:rsid w:val="00877C39"/>
    <w:rsid w:val="008805F9"/>
    <w:rsid w:val="00881BA1"/>
    <w:rsid w:val="008836EC"/>
    <w:rsid w:val="00885066"/>
    <w:rsid w:val="0088728F"/>
    <w:rsid w:val="00890026"/>
    <w:rsid w:val="00890880"/>
    <w:rsid w:val="00890A8E"/>
    <w:rsid w:val="0089456F"/>
    <w:rsid w:val="008965A7"/>
    <w:rsid w:val="008970E4"/>
    <w:rsid w:val="008A018C"/>
    <w:rsid w:val="008A0A55"/>
    <w:rsid w:val="008A2028"/>
    <w:rsid w:val="008A4869"/>
    <w:rsid w:val="008A5774"/>
    <w:rsid w:val="008B0087"/>
    <w:rsid w:val="008B0DD4"/>
    <w:rsid w:val="008B2D6E"/>
    <w:rsid w:val="008B61CB"/>
    <w:rsid w:val="008B6974"/>
    <w:rsid w:val="008B7DA7"/>
    <w:rsid w:val="008C19B6"/>
    <w:rsid w:val="008C26B8"/>
    <w:rsid w:val="008C69E9"/>
    <w:rsid w:val="008C7E47"/>
    <w:rsid w:val="008D225D"/>
    <w:rsid w:val="008D5AFC"/>
    <w:rsid w:val="008D76EA"/>
    <w:rsid w:val="008D79A4"/>
    <w:rsid w:val="008E0631"/>
    <w:rsid w:val="008E51E1"/>
    <w:rsid w:val="008E5591"/>
    <w:rsid w:val="008E5D25"/>
    <w:rsid w:val="008F2F54"/>
    <w:rsid w:val="008F3AA3"/>
    <w:rsid w:val="008F3D5E"/>
    <w:rsid w:val="008F57EA"/>
    <w:rsid w:val="008F672F"/>
    <w:rsid w:val="0090173C"/>
    <w:rsid w:val="00902D14"/>
    <w:rsid w:val="00904DE4"/>
    <w:rsid w:val="00905875"/>
    <w:rsid w:val="0090609D"/>
    <w:rsid w:val="009069C7"/>
    <w:rsid w:val="00906FB4"/>
    <w:rsid w:val="00912467"/>
    <w:rsid w:val="00912B2C"/>
    <w:rsid w:val="00913B16"/>
    <w:rsid w:val="00913C97"/>
    <w:rsid w:val="00913DD3"/>
    <w:rsid w:val="00917E96"/>
    <w:rsid w:val="00922B40"/>
    <w:rsid w:val="00922B65"/>
    <w:rsid w:val="00922C8C"/>
    <w:rsid w:val="00925F4F"/>
    <w:rsid w:val="00926161"/>
    <w:rsid w:val="00927196"/>
    <w:rsid w:val="009273EC"/>
    <w:rsid w:val="00927C2B"/>
    <w:rsid w:val="0093079B"/>
    <w:rsid w:val="00931726"/>
    <w:rsid w:val="00931D00"/>
    <w:rsid w:val="00932E45"/>
    <w:rsid w:val="009330BA"/>
    <w:rsid w:val="0093365E"/>
    <w:rsid w:val="00935975"/>
    <w:rsid w:val="00936D00"/>
    <w:rsid w:val="00944E6F"/>
    <w:rsid w:val="00946D03"/>
    <w:rsid w:val="009479D8"/>
    <w:rsid w:val="00951309"/>
    <w:rsid w:val="0095168F"/>
    <w:rsid w:val="00952AD9"/>
    <w:rsid w:val="00957761"/>
    <w:rsid w:val="00957A2F"/>
    <w:rsid w:val="0096012D"/>
    <w:rsid w:val="00960310"/>
    <w:rsid w:val="009607B6"/>
    <w:rsid w:val="009616FE"/>
    <w:rsid w:val="00962FB1"/>
    <w:rsid w:val="00963C26"/>
    <w:rsid w:val="00964CF0"/>
    <w:rsid w:val="009701CF"/>
    <w:rsid w:val="00970A75"/>
    <w:rsid w:val="00970B05"/>
    <w:rsid w:val="00972392"/>
    <w:rsid w:val="0097360F"/>
    <w:rsid w:val="00976D7C"/>
    <w:rsid w:val="00977A25"/>
    <w:rsid w:val="00980F76"/>
    <w:rsid w:val="00982084"/>
    <w:rsid w:val="00983374"/>
    <w:rsid w:val="0098457A"/>
    <w:rsid w:val="0098732E"/>
    <w:rsid w:val="00987F29"/>
    <w:rsid w:val="00991A72"/>
    <w:rsid w:val="00991E7C"/>
    <w:rsid w:val="00993E98"/>
    <w:rsid w:val="009940C4"/>
    <w:rsid w:val="009946F0"/>
    <w:rsid w:val="00995963"/>
    <w:rsid w:val="009A0E4E"/>
    <w:rsid w:val="009A4488"/>
    <w:rsid w:val="009A4FE4"/>
    <w:rsid w:val="009A54D9"/>
    <w:rsid w:val="009A587F"/>
    <w:rsid w:val="009A779C"/>
    <w:rsid w:val="009B01BB"/>
    <w:rsid w:val="009B073A"/>
    <w:rsid w:val="009B1224"/>
    <w:rsid w:val="009B1C40"/>
    <w:rsid w:val="009B2BE2"/>
    <w:rsid w:val="009B61EB"/>
    <w:rsid w:val="009B6449"/>
    <w:rsid w:val="009B7447"/>
    <w:rsid w:val="009C0594"/>
    <w:rsid w:val="009C2064"/>
    <w:rsid w:val="009C404E"/>
    <w:rsid w:val="009C521E"/>
    <w:rsid w:val="009C5826"/>
    <w:rsid w:val="009C5F1C"/>
    <w:rsid w:val="009C7222"/>
    <w:rsid w:val="009D144F"/>
    <w:rsid w:val="009D146D"/>
    <w:rsid w:val="009D1697"/>
    <w:rsid w:val="009D1DF9"/>
    <w:rsid w:val="009D3567"/>
    <w:rsid w:val="009D3608"/>
    <w:rsid w:val="009D511F"/>
    <w:rsid w:val="009D55EC"/>
    <w:rsid w:val="009E13BC"/>
    <w:rsid w:val="009E4F80"/>
    <w:rsid w:val="009F0CD9"/>
    <w:rsid w:val="009F1165"/>
    <w:rsid w:val="009F12DC"/>
    <w:rsid w:val="009F3E9B"/>
    <w:rsid w:val="009F6A52"/>
    <w:rsid w:val="00A00CB7"/>
    <w:rsid w:val="00A014F8"/>
    <w:rsid w:val="00A015F3"/>
    <w:rsid w:val="00A01CCC"/>
    <w:rsid w:val="00A108C2"/>
    <w:rsid w:val="00A11DCA"/>
    <w:rsid w:val="00A129C1"/>
    <w:rsid w:val="00A12DA6"/>
    <w:rsid w:val="00A13A3D"/>
    <w:rsid w:val="00A15CFA"/>
    <w:rsid w:val="00A1765C"/>
    <w:rsid w:val="00A178E8"/>
    <w:rsid w:val="00A17AC2"/>
    <w:rsid w:val="00A21E7D"/>
    <w:rsid w:val="00A23B3F"/>
    <w:rsid w:val="00A256CD"/>
    <w:rsid w:val="00A27191"/>
    <w:rsid w:val="00A27437"/>
    <w:rsid w:val="00A337CB"/>
    <w:rsid w:val="00A33AF0"/>
    <w:rsid w:val="00A34E68"/>
    <w:rsid w:val="00A34ED3"/>
    <w:rsid w:val="00A36BF7"/>
    <w:rsid w:val="00A3785F"/>
    <w:rsid w:val="00A42A92"/>
    <w:rsid w:val="00A45110"/>
    <w:rsid w:val="00A46643"/>
    <w:rsid w:val="00A47875"/>
    <w:rsid w:val="00A47BC7"/>
    <w:rsid w:val="00A47EFB"/>
    <w:rsid w:val="00A5173C"/>
    <w:rsid w:val="00A537A8"/>
    <w:rsid w:val="00A552A3"/>
    <w:rsid w:val="00A57624"/>
    <w:rsid w:val="00A60EBC"/>
    <w:rsid w:val="00A60FE3"/>
    <w:rsid w:val="00A61AEF"/>
    <w:rsid w:val="00A66A5C"/>
    <w:rsid w:val="00A70F6C"/>
    <w:rsid w:val="00A712ED"/>
    <w:rsid w:val="00A714BE"/>
    <w:rsid w:val="00A71768"/>
    <w:rsid w:val="00A730EC"/>
    <w:rsid w:val="00A7432B"/>
    <w:rsid w:val="00A74772"/>
    <w:rsid w:val="00A75CB3"/>
    <w:rsid w:val="00A82AF5"/>
    <w:rsid w:val="00A84370"/>
    <w:rsid w:val="00A8676D"/>
    <w:rsid w:val="00A86797"/>
    <w:rsid w:val="00A90D61"/>
    <w:rsid w:val="00A9233F"/>
    <w:rsid w:val="00A93F7C"/>
    <w:rsid w:val="00A94825"/>
    <w:rsid w:val="00A95848"/>
    <w:rsid w:val="00A9652E"/>
    <w:rsid w:val="00A9718D"/>
    <w:rsid w:val="00AA0C8A"/>
    <w:rsid w:val="00AA1543"/>
    <w:rsid w:val="00AA5940"/>
    <w:rsid w:val="00AA764F"/>
    <w:rsid w:val="00AA79E7"/>
    <w:rsid w:val="00AA7C5A"/>
    <w:rsid w:val="00AB0FC2"/>
    <w:rsid w:val="00AB0FFD"/>
    <w:rsid w:val="00AB14C4"/>
    <w:rsid w:val="00AB1FCA"/>
    <w:rsid w:val="00AB2017"/>
    <w:rsid w:val="00AB36FA"/>
    <w:rsid w:val="00AB3D65"/>
    <w:rsid w:val="00AB6E65"/>
    <w:rsid w:val="00AC150B"/>
    <w:rsid w:val="00AC2918"/>
    <w:rsid w:val="00AC2F52"/>
    <w:rsid w:val="00AC31EA"/>
    <w:rsid w:val="00AC55E8"/>
    <w:rsid w:val="00AD14D2"/>
    <w:rsid w:val="00AD32BA"/>
    <w:rsid w:val="00AD32FB"/>
    <w:rsid w:val="00AD478C"/>
    <w:rsid w:val="00AD5B85"/>
    <w:rsid w:val="00AD6590"/>
    <w:rsid w:val="00AD7192"/>
    <w:rsid w:val="00AD7832"/>
    <w:rsid w:val="00AE03A7"/>
    <w:rsid w:val="00AE24CA"/>
    <w:rsid w:val="00AE380D"/>
    <w:rsid w:val="00AE659E"/>
    <w:rsid w:val="00AF0739"/>
    <w:rsid w:val="00AF1068"/>
    <w:rsid w:val="00AF10F1"/>
    <w:rsid w:val="00AF173A"/>
    <w:rsid w:val="00AF2476"/>
    <w:rsid w:val="00AF2757"/>
    <w:rsid w:val="00AF327D"/>
    <w:rsid w:val="00AF3E69"/>
    <w:rsid w:val="00AF5D77"/>
    <w:rsid w:val="00AF61D7"/>
    <w:rsid w:val="00B027CC"/>
    <w:rsid w:val="00B02A53"/>
    <w:rsid w:val="00B05135"/>
    <w:rsid w:val="00B066A4"/>
    <w:rsid w:val="00B06DB4"/>
    <w:rsid w:val="00B07763"/>
    <w:rsid w:val="00B07A13"/>
    <w:rsid w:val="00B07B81"/>
    <w:rsid w:val="00B143E2"/>
    <w:rsid w:val="00B168AE"/>
    <w:rsid w:val="00B16C34"/>
    <w:rsid w:val="00B16F0C"/>
    <w:rsid w:val="00B17013"/>
    <w:rsid w:val="00B20A67"/>
    <w:rsid w:val="00B2476F"/>
    <w:rsid w:val="00B254B7"/>
    <w:rsid w:val="00B2599A"/>
    <w:rsid w:val="00B2627D"/>
    <w:rsid w:val="00B30E7D"/>
    <w:rsid w:val="00B3150F"/>
    <w:rsid w:val="00B34881"/>
    <w:rsid w:val="00B34AA9"/>
    <w:rsid w:val="00B34BDA"/>
    <w:rsid w:val="00B36682"/>
    <w:rsid w:val="00B37744"/>
    <w:rsid w:val="00B425B8"/>
    <w:rsid w:val="00B4279B"/>
    <w:rsid w:val="00B43158"/>
    <w:rsid w:val="00B43EDA"/>
    <w:rsid w:val="00B45C47"/>
    <w:rsid w:val="00B45F09"/>
    <w:rsid w:val="00B45FC9"/>
    <w:rsid w:val="00B46C10"/>
    <w:rsid w:val="00B50540"/>
    <w:rsid w:val="00B5055C"/>
    <w:rsid w:val="00B50684"/>
    <w:rsid w:val="00B50CDB"/>
    <w:rsid w:val="00B51758"/>
    <w:rsid w:val="00B55AE9"/>
    <w:rsid w:val="00B57728"/>
    <w:rsid w:val="00B60D37"/>
    <w:rsid w:val="00B61795"/>
    <w:rsid w:val="00B6524C"/>
    <w:rsid w:val="00B67D58"/>
    <w:rsid w:val="00B70109"/>
    <w:rsid w:val="00B7078C"/>
    <w:rsid w:val="00B70A70"/>
    <w:rsid w:val="00B75797"/>
    <w:rsid w:val="00B766E4"/>
    <w:rsid w:val="00B805FC"/>
    <w:rsid w:val="00B80C6F"/>
    <w:rsid w:val="00B81F2C"/>
    <w:rsid w:val="00B83461"/>
    <w:rsid w:val="00B83B7F"/>
    <w:rsid w:val="00B85D77"/>
    <w:rsid w:val="00B94FEF"/>
    <w:rsid w:val="00B9685D"/>
    <w:rsid w:val="00BA16D6"/>
    <w:rsid w:val="00BA1F1C"/>
    <w:rsid w:val="00BA1F2A"/>
    <w:rsid w:val="00BA5AAE"/>
    <w:rsid w:val="00BA6D3F"/>
    <w:rsid w:val="00BB14AA"/>
    <w:rsid w:val="00BB1EA4"/>
    <w:rsid w:val="00BB4132"/>
    <w:rsid w:val="00BB4BE7"/>
    <w:rsid w:val="00BB5EBB"/>
    <w:rsid w:val="00BB77AD"/>
    <w:rsid w:val="00BC316B"/>
    <w:rsid w:val="00BC398D"/>
    <w:rsid w:val="00BC41E7"/>
    <w:rsid w:val="00BC46F7"/>
    <w:rsid w:val="00BC5760"/>
    <w:rsid w:val="00BC6314"/>
    <w:rsid w:val="00BC64B8"/>
    <w:rsid w:val="00BC6C84"/>
    <w:rsid w:val="00BC7720"/>
    <w:rsid w:val="00BC7CCF"/>
    <w:rsid w:val="00BD2156"/>
    <w:rsid w:val="00BD2921"/>
    <w:rsid w:val="00BD6CB1"/>
    <w:rsid w:val="00BE08EE"/>
    <w:rsid w:val="00BE1A8D"/>
    <w:rsid w:val="00BE1E8D"/>
    <w:rsid w:val="00BE2341"/>
    <w:rsid w:val="00BE3F36"/>
    <w:rsid w:val="00BE470B"/>
    <w:rsid w:val="00BE4B4C"/>
    <w:rsid w:val="00BE6248"/>
    <w:rsid w:val="00BE69D0"/>
    <w:rsid w:val="00BF303B"/>
    <w:rsid w:val="00BF43BD"/>
    <w:rsid w:val="00BF72E2"/>
    <w:rsid w:val="00C018E7"/>
    <w:rsid w:val="00C031CC"/>
    <w:rsid w:val="00C0328F"/>
    <w:rsid w:val="00C047A8"/>
    <w:rsid w:val="00C077DF"/>
    <w:rsid w:val="00C1067A"/>
    <w:rsid w:val="00C11AF3"/>
    <w:rsid w:val="00C13A07"/>
    <w:rsid w:val="00C13F4D"/>
    <w:rsid w:val="00C20547"/>
    <w:rsid w:val="00C2303E"/>
    <w:rsid w:val="00C23B5B"/>
    <w:rsid w:val="00C23D69"/>
    <w:rsid w:val="00C25538"/>
    <w:rsid w:val="00C31158"/>
    <w:rsid w:val="00C332D3"/>
    <w:rsid w:val="00C3544C"/>
    <w:rsid w:val="00C365B6"/>
    <w:rsid w:val="00C36C21"/>
    <w:rsid w:val="00C411C3"/>
    <w:rsid w:val="00C41923"/>
    <w:rsid w:val="00C423F0"/>
    <w:rsid w:val="00C432EC"/>
    <w:rsid w:val="00C5014C"/>
    <w:rsid w:val="00C5078B"/>
    <w:rsid w:val="00C51998"/>
    <w:rsid w:val="00C52FFB"/>
    <w:rsid w:val="00C56C8F"/>
    <w:rsid w:val="00C57A91"/>
    <w:rsid w:val="00C60568"/>
    <w:rsid w:val="00C641B0"/>
    <w:rsid w:val="00C66745"/>
    <w:rsid w:val="00C66A45"/>
    <w:rsid w:val="00C73DF7"/>
    <w:rsid w:val="00C740E1"/>
    <w:rsid w:val="00C74E13"/>
    <w:rsid w:val="00C75C0D"/>
    <w:rsid w:val="00C75F32"/>
    <w:rsid w:val="00C76E40"/>
    <w:rsid w:val="00C7745D"/>
    <w:rsid w:val="00C81884"/>
    <w:rsid w:val="00C83E3D"/>
    <w:rsid w:val="00C85AE6"/>
    <w:rsid w:val="00C85B49"/>
    <w:rsid w:val="00C86CC8"/>
    <w:rsid w:val="00C87A03"/>
    <w:rsid w:val="00C87E56"/>
    <w:rsid w:val="00C91AB1"/>
    <w:rsid w:val="00C91C7A"/>
    <w:rsid w:val="00C95C91"/>
    <w:rsid w:val="00C96041"/>
    <w:rsid w:val="00C9726F"/>
    <w:rsid w:val="00CA0331"/>
    <w:rsid w:val="00CA0E9C"/>
    <w:rsid w:val="00CA23D1"/>
    <w:rsid w:val="00CA2AA1"/>
    <w:rsid w:val="00CA32ED"/>
    <w:rsid w:val="00CA4D9F"/>
    <w:rsid w:val="00CB063A"/>
    <w:rsid w:val="00CB3E90"/>
    <w:rsid w:val="00CB43AF"/>
    <w:rsid w:val="00CB4C24"/>
    <w:rsid w:val="00CB6571"/>
    <w:rsid w:val="00CB7F24"/>
    <w:rsid w:val="00CC01C2"/>
    <w:rsid w:val="00CC1DF7"/>
    <w:rsid w:val="00CC327E"/>
    <w:rsid w:val="00CC34D5"/>
    <w:rsid w:val="00CD262F"/>
    <w:rsid w:val="00CD3480"/>
    <w:rsid w:val="00CD3857"/>
    <w:rsid w:val="00CD5196"/>
    <w:rsid w:val="00CD6EDD"/>
    <w:rsid w:val="00CE218B"/>
    <w:rsid w:val="00CE37EC"/>
    <w:rsid w:val="00CE3811"/>
    <w:rsid w:val="00CE618F"/>
    <w:rsid w:val="00CE748C"/>
    <w:rsid w:val="00CF141F"/>
    <w:rsid w:val="00CF1D31"/>
    <w:rsid w:val="00CF21F2"/>
    <w:rsid w:val="00CF364D"/>
    <w:rsid w:val="00CF4CD0"/>
    <w:rsid w:val="00CF4DBA"/>
    <w:rsid w:val="00CF5EBB"/>
    <w:rsid w:val="00D00053"/>
    <w:rsid w:val="00D00B1F"/>
    <w:rsid w:val="00D02712"/>
    <w:rsid w:val="00D027F3"/>
    <w:rsid w:val="00D03E24"/>
    <w:rsid w:val="00D045BD"/>
    <w:rsid w:val="00D057B9"/>
    <w:rsid w:val="00D070C6"/>
    <w:rsid w:val="00D12602"/>
    <w:rsid w:val="00D12776"/>
    <w:rsid w:val="00D145D8"/>
    <w:rsid w:val="00D15378"/>
    <w:rsid w:val="00D214D0"/>
    <w:rsid w:val="00D226F6"/>
    <w:rsid w:val="00D23804"/>
    <w:rsid w:val="00D248E3"/>
    <w:rsid w:val="00D33EE4"/>
    <w:rsid w:val="00D3526A"/>
    <w:rsid w:val="00D360C6"/>
    <w:rsid w:val="00D36FE2"/>
    <w:rsid w:val="00D41E01"/>
    <w:rsid w:val="00D442B4"/>
    <w:rsid w:val="00D44F90"/>
    <w:rsid w:val="00D50796"/>
    <w:rsid w:val="00D54CA4"/>
    <w:rsid w:val="00D565B5"/>
    <w:rsid w:val="00D640F4"/>
    <w:rsid w:val="00D641A0"/>
    <w:rsid w:val="00D6546B"/>
    <w:rsid w:val="00D65729"/>
    <w:rsid w:val="00D667D0"/>
    <w:rsid w:val="00D67D77"/>
    <w:rsid w:val="00D71FFB"/>
    <w:rsid w:val="00D732ED"/>
    <w:rsid w:val="00D737BA"/>
    <w:rsid w:val="00D74A0D"/>
    <w:rsid w:val="00D750E1"/>
    <w:rsid w:val="00D80150"/>
    <w:rsid w:val="00D82A2A"/>
    <w:rsid w:val="00D83605"/>
    <w:rsid w:val="00D851CD"/>
    <w:rsid w:val="00D8684E"/>
    <w:rsid w:val="00D879A4"/>
    <w:rsid w:val="00D91A54"/>
    <w:rsid w:val="00D91AED"/>
    <w:rsid w:val="00D94128"/>
    <w:rsid w:val="00D95B05"/>
    <w:rsid w:val="00D97FC5"/>
    <w:rsid w:val="00DA0314"/>
    <w:rsid w:val="00DA26A6"/>
    <w:rsid w:val="00DA3E91"/>
    <w:rsid w:val="00DA6274"/>
    <w:rsid w:val="00DA7519"/>
    <w:rsid w:val="00DB00C5"/>
    <w:rsid w:val="00DB23A5"/>
    <w:rsid w:val="00DB3E56"/>
    <w:rsid w:val="00DB41DF"/>
    <w:rsid w:val="00DB45A1"/>
    <w:rsid w:val="00DB5A6D"/>
    <w:rsid w:val="00DB6370"/>
    <w:rsid w:val="00DB6AC5"/>
    <w:rsid w:val="00DB7223"/>
    <w:rsid w:val="00DB7F78"/>
    <w:rsid w:val="00DC0A96"/>
    <w:rsid w:val="00DC0FF0"/>
    <w:rsid w:val="00DC1D8F"/>
    <w:rsid w:val="00DC2296"/>
    <w:rsid w:val="00DC36AC"/>
    <w:rsid w:val="00DC4133"/>
    <w:rsid w:val="00DC4A91"/>
    <w:rsid w:val="00DD0952"/>
    <w:rsid w:val="00DD09F5"/>
    <w:rsid w:val="00DD36E3"/>
    <w:rsid w:val="00DD3719"/>
    <w:rsid w:val="00DD42B2"/>
    <w:rsid w:val="00DD4A38"/>
    <w:rsid w:val="00DD4BED"/>
    <w:rsid w:val="00DE0A29"/>
    <w:rsid w:val="00DE39F0"/>
    <w:rsid w:val="00DE492A"/>
    <w:rsid w:val="00DE52D9"/>
    <w:rsid w:val="00DE6F00"/>
    <w:rsid w:val="00DE6F3C"/>
    <w:rsid w:val="00DE7558"/>
    <w:rsid w:val="00DF0AF3"/>
    <w:rsid w:val="00DF4AC5"/>
    <w:rsid w:val="00DF565B"/>
    <w:rsid w:val="00DF5C8C"/>
    <w:rsid w:val="00DF5CFF"/>
    <w:rsid w:val="00E00FF7"/>
    <w:rsid w:val="00E0115C"/>
    <w:rsid w:val="00E03A76"/>
    <w:rsid w:val="00E0546C"/>
    <w:rsid w:val="00E0639C"/>
    <w:rsid w:val="00E06575"/>
    <w:rsid w:val="00E06CA9"/>
    <w:rsid w:val="00E10138"/>
    <w:rsid w:val="00E12D05"/>
    <w:rsid w:val="00E15300"/>
    <w:rsid w:val="00E15AF0"/>
    <w:rsid w:val="00E17CCC"/>
    <w:rsid w:val="00E20DFC"/>
    <w:rsid w:val="00E20FD8"/>
    <w:rsid w:val="00E21159"/>
    <w:rsid w:val="00E21FE2"/>
    <w:rsid w:val="00E221C4"/>
    <w:rsid w:val="00E23277"/>
    <w:rsid w:val="00E257F6"/>
    <w:rsid w:val="00E27D7E"/>
    <w:rsid w:val="00E30950"/>
    <w:rsid w:val="00E3102C"/>
    <w:rsid w:val="00E319EC"/>
    <w:rsid w:val="00E34935"/>
    <w:rsid w:val="00E35A1F"/>
    <w:rsid w:val="00E36C83"/>
    <w:rsid w:val="00E40339"/>
    <w:rsid w:val="00E40872"/>
    <w:rsid w:val="00E40E7B"/>
    <w:rsid w:val="00E4254E"/>
    <w:rsid w:val="00E42B73"/>
    <w:rsid w:val="00E42E13"/>
    <w:rsid w:val="00E45908"/>
    <w:rsid w:val="00E47910"/>
    <w:rsid w:val="00E5309E"/>
    <w:rsid w:val="00E53D4A"/>
    <w:rsid w:val="00E55BCB"/>
    <w:rsid w:val="00E60429"/>
    <w:rsid w:val="00E60A9B"/>
    <w:rsid w:val="00E60D7D"/>
    <w:rsid w:val="00E6248C"/>
    <w:rsid w:val="00E6257C"/>
    <w:rsid w:val="00E63C59"/>
    <w:rsid w:val="00E64B03"/>
    <w:rsid w:val="00E66369"/>
    <w:rsid w:val="00E6788D"/>
    <w:rsid w:val="00E7057E"/>
    <w:rsid w:val="00E757C8"/>
    <w:rsid w:val="00E76D7E"/>
    <w:rsid w:val="00E77B9D"/>
    <w:rsid w:val="00E8435C"/>
    <w:rsid w:val="00E84F1D"/>
    <w:rsid w:val="00E8545B"/>
    <w:rsid w:val="00E879C1"/>
    <w:rsid w:val="00E87D66"/>
    <w:rsid w:val="00E9177E"/>
    <w:rsid w:val="00E932D5"/>
    <w:rsid w:val="00E93459"/>
    <w:rsid w:val="00E93E5E"/>
    <w:rsid w:val="00E96959"/>
    <w:rsid w:val="00E9712E"/>
    <w:rsid w:val="00E97A61"/>
    <w:rsid w:val="00EA0E3D"/>
    <w:rsid w:val="00EA0F36"/>
    <w:rsid w:val="00EA2516"/>
    <w:rsid w:val="00EA2A70"/>
    <w:rsid w:val="00EA46A0"/>
    <w:rsid w:val="00EA4E6F"/>
    <w:rsid w:val="00EA55A9"/>
    <w:rsid w:val="00EA6103"/>
    <w:rsid w:val="00EA789F"/>
    <w:rsid w:val="00EB0E5A"/>
    <w:rsid w:val="00EB1B45"/>
    <w:rsid w:val="00EB3C78"/>
    <w:rsid w:val="00EB5BE8"/>
    <w:rsid w:val="00EB7DD6"/>
    <w:rsid w:val="00EC0610"/>
    <w:rsid w:val="00EC0EF4"/>
    <w:rsid w:val="00EC124A"/>
    <w:rsid w:val="00EC21DF"/>
    <w:rsid w:val="00EC37B2"/>
    <w:rsid w:val="00EC3E05"/>
    <w:rsid w:val="00EC499D"/>
    <w:rsid w:val="00EC5439"/>
    <w:rsid w:val="00ED2860"/>
    <w:rsid w:val="00ED2938"/>
    <w:rsid w:val="00ED3521"/>
    <w:rsid w:val="00ED6CC9"/>
    <w:rsid w:val="00EE12EF"/>
    <w:rsid w:val="00EE154A"/>
    <w:rsid w:val="00EE18C9"/>
    <w:rsid w:val="00EE1D23"/>
    <w:rsid w:val="00EE1DCF"/>
    <w:rsid w:val="00EE2A44"/>
    <w:rsid w:val="00EE32F5"/>
    <w:rsid w:val="00EE479A"/>
    <w:rsid w:val="00EE4E89"/>
    <w:rsid w:val="00EE7187"/>
    <w:rsid w:val="00EE72FD"/>
    <w:rsid w:val="00EE79DA"/>
    <w:rsid w:val="00EF3D3C"/>
    <w:rsid w:val="00EF3E65"/>
    <w:rsid w:val="00EF3F7E"/>
    <w:rsid w:val="00EF4081"/>
    <w:rsid w:val="00EF5E6D"/>
    <w:rsid w:val="00F027FF"/>
    <w:rsid w:val="00F07162"/>
    <w:rsid w:val="00F11885"/>
    <w:rsid w:val="00F1273B"/>
    <w:rsid w:val="00F12C9A"/>
    <w:rsid w:val="00F1409C"/>
    <w:rsid w:val="00F1635E"/>
    <w:rsid w:val="00F22244"/>
    <w:rsid w:val="00F27BFA"/>
    <w:rsid w:val="00F31329"/>
    <w:rsid w:val="00F3346B"/>
    <w:rsid w:val="00F3460E"/>
    <w:rsid w:val="00F36FA7"/>
    <w:rsid w:val="00F37AB8"/>
    <w:rsid w:val="00F40852"/>
    <w:rsid w:val="00F4259F"/>
    <w:rsid w:val="00F42EF2"/>
    <w:rsid w:val="00F443AE"/>
    <w:rsid w:val="00F46B1C"/>
    <w:rsid w:val="00F47ED4"/>
    <w:rsid w:val="00F54DEF"/>
    <w:rsid w:val="00F54DF5"/>
    <w:rsid w:val="00F56C18"/>
    <w:rsid w:val="00F61C07"/>
    <w:rsid w:val="00F676CC"/>
    <w:rsid w:val="00F67C38"/>
    <w:rsid w:val="00F710D9"/>
    <w:rsid w:val="00F717FE"/>
    <w:rsid w:val="00F75D00"/>
    <w:rsid w:val="00F819F0"/>
    <w:rsid w:val="00F8385A"/>
    <w:rsid w:val="00F83E55"/>
    <w:rsid w:val="00F85826"/>
    <w:rsid w:val="00F87F50"/>
    <w:rsid w:val="00F91B40"/>
    <w:rsid w:val="00F963FD"/>
    <w:rsid w:val="00F9738D"/>
    <w:rsid w:val="00FA0A8E"/>
    <w:rsid w:val="00FA0D7A"/>
    <w:rsid w:val="00FA0EF5"/>
    <w:rsid w:val="00FA124A"/>
    <w:rsid w:val="00FA21D2"/>
    <w:rsid w:val="00FA29A6"/>
    <w:rsid w:val="00FA36BA"/>
    <w:rsid w:val="00FA3EC4"/>
    <w:rsid w:val="00FB0679"/>
    <w:rsid w:val="00FB13DC"/>
    <w:rsid w:val="00FB2650"/>
    <w:rsid w:val="00FB7DB4"/>
    <w:rsid w:val="00FC08DD"/>
    <w:rsid w:val="00FC124D"/>
    <w:rsid w:val="00FC15C3"/>
    <w:rsid w:val="00FC2316"/>
    <w:rsid w:val="00FC25B6"/>
    <w:rsid w:val="00FC2CFD"/>
    <w:rsid w:val="00FC7274"/>
    <w:rsid w:val="00FD06C7"/>
    <w:rsid w:val="00FD1D62"/>
    <w:rsid w:val="00FD2B1B"/>
    <w:rsid w:val="00FE074F"/>
    <w:rsid w:val="00FE08A5"/>
    <w:rsid w:val="00FE091D"/>
    <w:rsid w:val="00FE0940"/>
    <w:rsid w:val="00FE1917"/>
    <w:rsid w:val="00FE4652"/>
    <w:rsid w:val="00FE5209"/>
    <w:rsid w:val="00FE540B"/>
    <w:rsid w:val="00FE6D54"/>
    <w:rsid w:val="00FE74C8"/>
    <w:rsid w:val="00FE7BAE"/>
    <w:rsid w:val="00FF06A1"/>
    <w:rsid w:val="00FF11C0"/>
    <w:rsid w:val="00FF25CE"/>
    <w:rsid w:val="00FF5962"/>
    <w:rsid w:val="00FF5C60"/>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39B"/>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n-GB" w:eastAsia="en-US"/>
    </w:rPr>
  </w:style>
  <w:style w:type="paragraph" w:styleId="Heading1">
    <w:name w:val="heading 1"/>
    <w:basedOn w:val="Normal"/>
    <w:next w:val="Normal"/>
    <w:qFormat/>
    <w:rsid w:val="00177033"/>
    <w:pPr>
      <w:keepNext/>
      <w:keepLines/>
      <w:spacing w:before="280"/>
      <w:ind w:left="1134" w:hanging="1134"/>
      <w:outlineLvl w:val="0"/>
    </w:pPr>
    <w:rPr>
      <w:b/>
      <w:sz w:val="24"/>
    </w:rPr>
  </w:style>
  <w:style w:type="paragraph" w:styleId="Heading2">
    <w:name w:val="heading 2"/>
    <w:basedOn w:val="Heading1"/>
    <w:next w:val="Normal"/>
    <w:qFormat/>
    <w:rsid w:val="00E63C59"/>
    <w:pPr>
      <w:spacing w:before="200"/>
      <w:outlineLvl w:val="1"/>
    </w:pPr>
  </w:style>
  <w:style w:type="paragraph" w:styleId="Heading3">
    <w:name w:val="heading 3"/>
    <w:basedOn w:val="Heading1"/>
    <w:next w:val="Normal"/>
    <w:qFormat/>
    <w:rsid w:val="00E63C59"/>
    <w:pPr>
      <w:spacing w:before="200"/>
      <w:outlineLvl w:val="2"/>
    </w:p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qFormat/>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link w:val="ListParagraphChar"/>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uiPriority w:val="59"/>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
      </w:numPr>
    </w:pPr>
  </w:style>
  <w:style w:type="numbering" w:customStyle="1" w:styleId="CurrentList2">
    <w:name w:val="Current List2"/>
    <w:uiPriority w:val="99"/>
    <w:rsid w:val="0096012D"/>
    <w:pPr>
      <w:numPr>
        <w:numId w:val="2"/>
      </w:numPr>
    </w:pPr>
  </w:style>
  <w:style w:type="numbering" w:customStyle="1" w:styleId="CurrentList3">
    <w:name w:val="Current List3"/>
    <w:uiPriority w:val="99"/>
    <w:rsid w:val="0096012D"/>
    <w:pPr>
      <w:numPr>
        <w:numId w:val="3"/>
      </w:numPr>
    </w:pPr>
  </w:style>
  <w:style w:type="numbering" w:customStyle="1" w:styleId="CurrentList4">
    <w:name w:val="Current List4"/>
    <w:uiPriority w:val="99"/>
    <w:rsid w:val="0096012D"/>
    <w:pPr>
      <w:numPr>
        <w:numId w:val="4"/>
      </w:numPr>
    </w:pPr>
  </w:style>
  <w:style w:type="numbering" w:customStyle="1" w:styleId="CurrentList5">
    <w:name w:val="Current List5"/>
    <w:uiPriority w:val="99"/>
    <w:rsid w:val="0096012D"/>
    <w:pPr>
      <w:numPr>
        <w:numId w:val="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 w:type="character" w:customStyle="1" w:styleId="TabletextChar">
    <w:name w:val="Table_text Char"/>
    <w:link w:val="Tabletext"/>
    <w:qFormat/>
    <w:locked/>
    <w:rsid w:val="00666DD6"/>
    <w:rPr>
      <w:rFonts w:asciiTheme="minorHAnsi" w:hAnsiTheme="minorHAnsi"/>
      <w:sz w:val="22"/>
      <w:lang w:val="en-GB" w:eastAsia="en-US"/>
    </w:rPr>
  </w:style>
  <w:style w:type="character" w:customStyle="1" w:styleId="ListParagraphChar">
    <w:name w:val="List Paragraph Char"/>
    <w:basedOn w:val="DefaultParagraphFont"/>
    <w:link w:val="ListParagraph"/>
    <w:uiPriority w:val="34"/>
    <w:rsid w:val="003B64FA"/>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rec/T-REC-A.7" TargetMode="External"/><Relationship Id="rId18" Type="http://schemas.openxmlformats.org/officeDocument/2006/relationships/hyperlink" Target="https://www.itu.int/go/fgai4ss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tsbfgai4ssc@itu.int" TargetMode="External"/><Relationship Id="rId17" Type="http://schemas.openxmlformats.org/officeDocument/2006/relationships/hyperlink" Target="mailto:tsbfgai4ssc@itu.i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sbfgai4ssc@itu.int"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tu.int/go/fgai4ssc"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tu.int/go/ai4ssc/re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tu.int/go/ai4ssc/join"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6818E-074C-4692-B6A0-08B4E272ED7E}">
  <ds:schemaRefs>
    <ds:schemaRef ds:uri="http://schemas.microsoft.com/sharepoint/v3/contenttype/forms"/>
  </ds:schemaRefs>
</ds:datastoreItem>
</file>

<file path=customXml/itemProps2.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3.xml><?xml version="1.0" encoding="utf-8"?>
<ds:datastoreItem xmlns:ds="http://schemas.openxmlformats.org/officeDocument/2006/customXml" ds:itemID="{BE0BF0E5-E193-4DCC-A745-733DE6EA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7150</CharactersWithSpaces>
  <SharedDoc>false</SharedDoc>
  <HLinks>
    <vt:vector size="228" baseType="variant">
      <vt:variant>
        <vt:i4>4653128</vt:i4>
      </vt:variant>
      <vt:variant>
        <vt:i4>111</vt:i4>
      </vt:variant>
      <vt:variant>
        <vt:i4>0</vt:i4>
      </vt:variant>
      <vt:variant>
        <vt:i4>5</vt:i4>
      </vt:variant>
      <vt:variant>
        <vt:lpwstr>https://itu.int/go/tsg21</vt:lpwstr>
      </vt:variant>
      <vt:variant>
        <vt:lpwstr/>
      </vt:variant>
      <vt:variant>
        <vt:i4>3473534</vt:i4>
      </vt:variant>
      <vt:variant>
        <vt:i4>105</vt:i4>
      </vt:variant>
      <vt:variant>
        <vt:i4>0</vt:i4>
      </vt:variant>
      <vt:variant>
        <vt:i4>5</vt:i4>
      </vt:variant>
      <vt:variant>
        <vt:lpwstr>https://www.itu.int/md/T22-SG16-240830-R/en</vt:lpwstr>
      </vt:variant>
      <vt:variant>
        <vt:lpwstr/>
      </vt:variant>
      <vt:variant>
        <vt:i4>3932284</vt:i4>
      </vt:variant>
      <vt:variant>
        <vt:i4>102</vt:i4>
      </vt:variant>
      <vt:variant>
        <vt:i4>0</vt:i4>
      </vt:variant>
      <vt:variant>
        <vt:i4>5</vt:i4>
      </vt:variant>
      <vt:variant>
        <vt:lpwstr>https://www.itu.int/md/T22-SG16-240415-R/en</vt:lpwstr>
      </vt:variant>
      <vt:variant>
        <vt:lpwstr/>
      </vt:variant>
      <vt:variant>
        <vt:i4>3604594</vt:i4>
      </vt:variant>
      <vt:variant>
        <vt:i4>99</vt:i4>
      </vt:variant>
      <vt:variant>
        <vt:i4>0</vt:i4>
      </vt:variant>
      <vt:variant>
        <vt:i4>5</vt:i4>
      </vt:variant>
      <vt:variant>
        <vt:lpwstr>https://www.itu.int/md/T22-SG09-240902-R/en</vt:lpwstr>
      </vt:variant>
      <vt:variant>
        <vt:lpwstr/>
      </vt:variant>
      <vt:variant>
        <vt:i4>6422577</vt:i4>
      </vt:variant>
      <vt:variant>
        <vt:i4>96</vt:i4>
      </vt:variant>
      <vt:variant>
        <vt:i4>0</vt:i4>
      </vt:variant>
      <vt:variant>
        <vt:i4>5</vt:i4>
      </vt:variant>
      <vt:variant>
        <vt:lpwstr>https://itu.int/travel/</vt:lpwstr>
      </vt:variant>
      <vt:variant>
        <vt:lpwstr/>
      </vt:variant>
      <vt:variant>
        <vt:i4>7864355</vt:i4>
      </vt:variant>
      <vt:variant>
        <vt:i4>93</vt:i4>
      </vt:variant>
      <vt:variant>
        <vt:i4>0</vt:i4>
      </vt:variant>
      <vt:variant>
        <vt:i4>5</vt:i4>
      </vt:variant>
      <vt:variant>
        <vt:lpwstr>https://itu.int/en/delegates-corner</vt:lpwstr>
      </vt:variant>
      <vt:variant>
        <vt:lpwstr/>
      </vt:variant>
      <vt:variant>
        <vt:i4>6684759</vt:i4>
      </vt:variant>
      <vt:variant>
        <vt:i4>90</vt:i4>
      </vt:variant>
      <vt:variant>
        <vt:i4>0</vt:i4>
      </vt:variant>
      <vt:variant>
        <vt:i4>5</vt:i4>
      </vt:variant>
      <vt:variant>
        <vt:lpwstr>mailto:travel@itu.int</vt:lpwstr>
      </vt:variant>
      <vt:variant>
        <vt:lpwstr/>
      </vt:variant>
      <vt:variant>
        <vt:i4>7274584</vt:i4>
      </vt:variant>
      <vt:variant>
        <vt:i4>87</vt:i4>
      </vt:variant>
      <vt:variant>
        <vt:i4>0</vt:i4>
      </vt:variant>
      <vt:variant>
        <vt:i4>5</vt:i4>
      </vt:variant>
      <vt:variant>
        <vt:lpwstr>mailto:fellowships@itu.int</vt:lpwstr>
      </vt:variant>
      <vt:variant>
        <vt:lpwstr/>
      </vt:variant>
      <vt:variant>
        <vt:i4>4653128</vt:i4>
      </vt:variant>
      <vt:variant>
        <vt:i4>84</vt:i4>
      </vt:variant>
      <vt:variant>
        <vt:i4>0</vt:i4>
      </vt:variant>
      <vt:variant>
        <vt:i4>5</vt:i4>
      </vt:variant>
      <vt:variant>
        <vt:lpwstr>https://itu.int/go/tsg21</vt:lpwstr>
      </vt:variant>
      <vt:variant>
        <vt:lpwstr/>
      </vt:variant>
      <vt:variant>
        <vt:i4>2359416</vt:i4>
      </vt:variant>
      <vt:variant>
        <vt:i4>81</vt:i4>
      </vt:variant>
      <vt:variant>
        <vt:i4>0</vt:i4>
      </vt:variant>
      <vt:variant>
        <vt:i4>5</vt:i4>
      </vt:variant>
      <vt:variant>
        <vt:lpwstr>https://www.itu.int/en/fellowships/Documents/2024/ListEligibleCountries2024.pdf</vt:lpwstr>
      </vt:variant>
      <vt:variant>
        <vt:lpwstr/>
      </vt:variant>
      <vt:variant>
        <vt:i4>4259846</vt:i4>
      </vt:variant>
      <vt:variant>
        <vt:i4>78</vt:i4>
      </vt:variant>
      <vt:variant>
        <vt:i4>0</vt:i4>
      </vt:variant>
      <vt:variant>
        <vt:i4>5</vt:i4>
      </vt:variant>
      <vt:variant>
        <vt:lpwstr>https://www.itu.int/en/ITU-T/info/Documents/ITU-T-Newcomer-Guide.pdf</vt:lpwstr>
      </vt:variant>
      <vt:variant>
        <vt:lpwstr/>
      </vt:variant>
      <vt:variant>
        <vt:i4>6684696</vt:i4>
      </vt:variant>
      <vt:variant>
        <vt:i4>75</vt:i4>
      </vt:variant>
      <vt:variant>
        <vt:i4>0</vt:i4>
      </vt:variant>
      <vt:variant>
        <vt:i4>5</vt:i4>
      </vt:variant>
      <vt:variant>
        <vt:lpwstr>mailto:ITU-Tmembership@itu.int</vt:lpwstr>
      </vt:variant>
      <vt:variant>
        <vt:lpwstr/>
      </vt:variant>
      <vt:variant>
        <vt:i4>7471156</vt:i4>
      </vt:variant>
      <vt:variant>
        <vt:i4>72</vt:i4>
      </vt:variant>
      <vt:variant>
        <vt:i4>0</vt:i4>
      </vt:variant>
      <vt:variant>
        <vt:i4>5</vt:i4>
      </vt:variant>
      <vt:variant>
        <vt:lpwstr>https://www.itu.int/md/T17-TSB-CIR-0118</vt:lpwstr>
      </vt:variant>
      <vt:variant>
        <vt:lpwstr/>
      </vt:variant>
      <vt:variant>
        <vt:i4>7667765</vt:i4>
      </vt:variant>
      <vt:variant>
        <vt:i4>69</vt:i4>
      </vt:variant>
      <vt:variant>
        <vt:i4>0</vt:i4>
      </vt:variant>
      <vt:variant>
        <vt:i4>5</vt:i4>
      </vt:variant>
      <vt:variant>
        <vt:lpwstr>https://www.itu.int/md/T17-TSB-CIR-0068</vt:lpwstr>
      </vt:variant>
      <vt:variant>
        <vt:lpwstr/>
      </vt:variant>
      <vt:variant>
        <vt:i4>6291545</vt:i4>
      </vt:variant>
      <vt:variant>
        <vt:i4>66</vt:i4>
      </vt:variant>
      <vt:variant>
        <vt:i4>0</vt:i4>
      </vt:variant>
      <vt:variant>
        <vt:i4>5</vt:i4>
      </vt:variant>
      <vt:variant>
        <vt:lpwstr>mailto:servicedesk@itu.int</vt:lpwstr>
      </vt:variant>
      <vt:variant>
        <vt:lpwstr/>
      </vt:variant>
      <vt:variant>
        <vt:i4>7143480</vt:i4>
      </vt:variant>
      <vt:variant>
        <vt:i4>63</vt:i4>
      </vt:variant>
      <vt:variant>
        <vt:i4>0</vt:i4>
      </vt:variant>
      <vt:variant>
        <vt:i4>5</vt:i4>
      </vt:variant>
      <vt:variant>
        <vt:lpwstr>https://itu.int/go/e-print</vt:lpwstr>
      </vt:variant>
      <vt:variant>
        <vt:lpwstr/>
      </vt:variant>
      <vt:variant>
        <vt:i4>7798844</vt:i4>
      </vt:variant>
      <vt:variant>
        <vt:i4>60</vt:i4>
      </vt:variant>
      <vt:variant>
        <vt:i4>0</vt:i4>
      </vt:variant>
      <vt:variant>
        <vt:i4>5</vt:i4>
      </vt:variant>
      <vt:variant>
        <vt:lpwstr>https://www.itu.int/en/about/Documents/itu-plan.pdf</vt:lpwstr>
      </vt:variant>
      <vt:variant>
        <vt:lpwstr/>
      </vt:variant>
      <vt:variant>
        <vt:i4>3342374</vt:i4>
      </vt:variant>
      <vt:variant>
        <vt:i4>57</vt:i4>
      </vt:variant>
      <vt:variant>
        <vt:i4>0</vt:i4>
      </vt:variant>
      <vt:variant>
        <vt:i4>5</vt:i4>
      </vt:variant>
      <vt:variant>
        <vt:lpwstr>https://www.itu.int/en/general-secretariat/ICT-Services</vt:lpwstr>
      </vt:variant>
      <vt:variant>
        <vt:lpwstr/>
      </vt:variant>
      <vt:variant>
        <vt:i4>4784208</vt:i4>
      </vt:variant>
      <vt:variant>
        <vt:i4>54</vt:i4>
      </vt:variant>
      <vt:variant>
        <vt:i4>0</vt:i4>
      </vt:variant>
      <vt:variant>
        <vt:i4>5</vt:i4>
      </vt:variant>
      <vt:variant>
        <vt:lpwstr>https://www.itu.int/TIES/</vt:lpwstr>
      </vt:variant>
      <vt:variant>
        <vt:lpwstr/>
      </vt:variant>
      <vt:variant>
        <vt:i4>5832797</vt:i4>
      </vt:variant>
      <vt:variant>
        <vt:i4>51</vt:i4>
      </vt:variant>
      <vt:variant>
        <vt:i4>0</vt:i4>
      </vt:variant>
      <vt:variant>
        <vt:i4>5</vt:i4>
      </vt:variant>
      <vt:variant>
        <vt:lpwstr>https://www.itu.int/en/ITU-T/studygroups/Pages/templates.aspx</vt:lpwstr>
      </vt:variant>
      <vt:variant>
        <vt:lpwstr/>
      </vt:variant>
      <vt:variant>
        <vt:i4>7667745</vt:i4>
      </vt:variant>
      <vt:variant>
        <vt:i4>48</vt:i4>
      </vt:variant>
      <vt:variant>
        <vt:i4>0</vt:i4>
      </vt:variant>
      <vt:variant>
        <vt:i4>5</vt:i4>
      </vt:variant>
      <vt:variant>
        <vt:lpwstr>https://www.itu.int/net/ITU-T/ddp/Default.aspx?groupid=T25-SG21</vt:lpwstr>
      </vt:variant>
      <vt:variant>
        <vt:lpwstr/>
      </vt:variant>
      <vt:variant>
        <vt:i4>3407973</vt:i4>
      </vt:variant>
      <vt:variant>
        <vt:i4>45</vt:i4>
      </vt:variant>
      <vt:variant>
        <vt:i4>0</vt:i4>
      </vt:variant>
      <vt:variant>
        <vt:i4>5</vt:i4>
      </vt:variant>
      <vt:variant>
        <vt:lpwstr>https://www.itu.int/md/T22-TSB-CIR-0234/en</vt:lpwstr>
      </vt:variant>
      <vt:variant>
        <vt:lpwstr/>
      </vt:variant>
      <vt:variant>
        <vt:i4>3604582</vt:i4>
      </vt:variant>
      <vt:variant>
        <vt:i4>42</vt:i4>
      </vt:variant>
      <vt:variant>
        <vt:i4>0</vt:i4>
      </vt:variant>
      <vt:variant>
        <vt:i4>5</vt:i4>
      </vt:variant>
      <vt:variant>
        <vt:lpwstr>https://www.itu.int/md/T22-TSB-CIR-0207/en</vt:lpwstr>
      </vt:variant>
      <vt:variant>
        <vt:lpwstr/>
      </vt:variant>
      <vt:variant>
        <vt:i4>7667745</vt:i4>
      </vt:variant>
      <vt:variant>
        <vt:i4>39</vt:i4>
      </vt:variant>
      <vt:variant>
        <vt:i4>0</vt:i4>
      </vt:variant>
      <vt:variant>
        <vt:i4>5</vt:i4>
      </vt:variant>
      <vt:variant>
        <vt:lpwstr>https://www.itu.int/net/ITU-T/ddp/Default.aspx?groupid=T25-SG21</vt:lpwstr>
      </vt:variant>
      <vt:variant>
        <vt:lpwstr/>
      </vt:variant>
      <vt:variant>
        <vt:i4>5373954</vt:i4>
      </vt:variant>
      <vt:variant>
        <vt:i4>36</vt:i4>
      </vt:variant>
      <vt:variant>
        <vt:i4>0</vt:i4>
      </vt:variant>
      <vt:variant>
        <vt:i4>5</vt:i4>
      </vt:variant>
      <vt:variant>
        <vt:lpwstr>https://itu.int/go/tsg21/reg</vt:lpwstr>
      </vt:variant>
      <vt:variant>
        <vt:lpwstr/>
      </vt:variant>
      <vt:variant>
        <vt:i4>4653128</vt:i4>
      </vt:variant>
      <vt:variant>
        <vt:i4>33</vt:i4>
      </vt:variant>
      <vt:variant>
        <vt:i4>0</vt:i4>
      </vt:variant>
      <vt:variant>
        <vt:i4>5</vt:i4>
      </vt:variant>
      <vt:variant>
        <vt:lpwstr>https://itu.int/go/tsg21</vt:lpwstr>
      </vt:variant>
      <vt:variant>
        <vt:lpwstr/>
      </vt:variant>
      <vt:variant>
        <vt:i4>7667745</vt:i4>
      </vt:variant>
      <vt:variant>
        <vt:i4>30</vt:i4>
      </vt:variant>
      <vt:variant>
        <vt:i4>0</vt:i4>
      </vt:variant>
      <vt:variant>
        <vt:i4>5</vt:i4>
      </vt:variant>
      <vt:variant>
        <vt:lpwstr>https://www.itu.int/net/ITU-T/ddp/Default.aspx?groupid=T25-SG21</vt:lpwstr>
      </vt:variant>
      <vt:variant>
        <vt:lpwstr/>
      </vt:variant>
      <vt:variant>
        <vt:i4>1966152</vt:i4>
      </vt:variant>
      <vt:variant>
        <vt:i4>27</vt:i4>
      </vt:variant>
      <vt:variant>
        <vt:i4>0</vt:i4>
      </vt:variant>
      <vt:variant>
        <vt:i4>5</vt:i4>
      </vt:variant>
      <vt:variant>
        <vt:lpwstr>https://www.itu.int/go/tsg21</vt:lpwstr>
      </vt:variant>
      <vt:variant>
        <vt:lpwstr/>
      </vt:variant>
      <vt:variant>
        <vt:i4>196632</vt:i4>
      </vt:variant>
      <vt:variant>
        <vt:i4>24</vt:i4>
      </vt:variant>
      <vt:variant>
        <vt:i4>0</vt:i4>
      </vt:variant>
      <vt:variant>
        <vt:i4>5</vt:i4>
      </vt:variant>
      <vt:variant>
        <vt:lpwstr>https://handle.itu.int/11.1002/apps/meeting-rooms</vt:lpwstr>
      </vt:variant>
      <vt:variant>
        <vt:lpwstr/>
      </vt:variant>
      <vt:variant>
        <vt:i4>7798844</vt:i4>
      </vt:variant>
      <vt:variant>
        <vt:i4>21</vt:i4>
      </vt:variant>
      <vt:variant>
        <vt:i4>0</vt:i4>
      </vt:variant>
      <vt:variant>
        <vt:i4>5</vt:i4>
      </vt:variant>
      <vt:variant>
        <vt:lpwstr>https://www.itu.int/en/about/Documents/itu-plan.pdf</vt:lpwstr>
      </vt:variant>
      <vt:variant>
        <vt:lpwstr/>
      </vt:variant>
      <vt:variant>
        <vt:i4>3407973</vt:i4>
      </vt:variant>
      <vt:variant>
        <vt:i4>18</vt:i4>
      </vt:variant>
      <vt:variant>
        <vt:i4>0</vt:i4>
      </vt:variant>
      <vt:variant>
        <vt:i4>5</vt:i4>
      </vt:variant>
      <vt:variant>
        <vt:lpwstr>https://www.itu.int/md/T22-TSB-CIR-0234/en</vt:lpwstr>
      </vt:variant>
      <vt:variant>
        <vt:lpwstr/>
      </vt:variant>
      <vt:variant>
        <vt:i4>3604582</vt:i4>
      </vt:variant>
      <vt:variant>
        <vt:i4>15</vt:i4>
      </vt:variant>
      <vt:variant>
        <vt:i4>0</vt:i4>
      </vt:variant>
      <vt:variant>
        <vt:i4>5</vt:i4>
      </vt:variant>
      <vt:variant>
        <vt:lpwstr>https://www.itu.int/md/T22-TSB-CIR-0207/en</vt:lpwstr>
      </vt:variant>
      <vt:variant>
        <vt:lpwstr/>
      </vt:variant>
      <vt:variant>
        <vt:i4>6357030</vt:i4>
      </vt:variant>
      <vt:variant>
        <vt:i4>9</vt:i4>
      </vt:variant>
      <vt:variant>
        <vt:i4>0</vt:i4>
      </vt:variant>
      <vt:variant>
        <vt:i4>5</vt:i4>
      </vt:variant>
      <vt:variant>
        <vt:lpwstr>https://www.mpeg.org/meetings/mpeg-149/</vt:lpwstr>
      </vt:variant>
      <vt:variant>
        <vt:lpwstr/>
      </vt:variant>
      <vt:variant>
        <vt:i4>7471210</vt:i4>
      </vt:variant>
      <vt:variant>
        <vt:i4>6</vt:i4>
      </vt:variant>
      <vt:variant>
        <vt:i4>0</vt:i4>
      </vt:variant>
      <vt:variant>
        <vt:i4>5</vt:i4>
      </vt:variant>
      <vt:variant>
        <vt:lpwstr>https://www.itu.int/en/ITU-T/studygroups/2022-2024/16/video/Pages/jvet.aspx</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Maguire, Mairéad</cp:lastModifiedBy>
  <cp:revision>2</cp:revision>
  <cp:lastPrinted>2024-11-04T10:38:00Z</cp:lastPrinted>
  <dcterms:created xsi:type="dcterms:W3CDTF">2026-07-15T13:12:00Z</dcterms:created>
  <dcterms:modified xsi:type="dcterms:W3CDTF">2026-07-15T13:12:00Z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