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57269230" w14:textId="77777777" w:rsidTr="00D517B2">
        <w:trPr>
          <w:cantSplit/>
          <w:trHeight w:val="1134"/>
        </w:trPr>
        <w:tc>
          <w:tcPr>
            <w:tcW w:w="798" w:type="pct"/>
          </w:tcPr>
          <w:p w14:paraId="503CFBB0" w14:textId="77777777" w:rsidR="00D517B2" w:rsidRPr="00D517B2" w:rsidRDefault="00D517B2" w:rsidP="00D517B2">
            <w:pPr>
              <w:spacing w:before="0" w:line="240" w:lineRule="auto"/>
              <w:rPr>
                <w:b/>
                <w:bCs/>
                <w:rtl/>
                <w:lang w:bidi="ar-EG"/>
              </w:rPr>
            </w:pPr>
            <w:r w:rsidRPr="00D517B2">
              <w:rPr>
                <w:noProof/>
              </w:rPr>
              <w:drawing>
                <wp:inline distT="0" distB="0" distL="0" distR="0" wp14:anchorId="1D6EFB36" wp14:editId="45A80496">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4E907510"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6E7D6C2"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09BFECE2" w14:textId="77777777" w:rsidTr="001E2788">
        <w:trPr>
          <w:cantSplit/>
          <w:jc w:val="center"/>
        </w:trPr>
        <w:tc>
          <w:tcPr>
            <w:tcW w:w="810" w:type="pct"/>
          </w:tcPr>
          <w:p w14:paraId="7DC320BD" w14:textId="77777777" w:rsidR="00D517B2" w:rsidRPr="00D517B2" w:rsidRDefault="00D517B2" w:rsidP="00BB0F08">
            <w:pPr>
              <w:spacing w:line="300" w:lineRule="exact"/>
              <w:jc w:val="left"/>
              <w:rPr>
                <w:position w:val="2"/>
              </w:rPr>
            </w:pPr>
          </w:p>
        </w:tc>
        <w:tc>
          <w:tcPr>
            <w:tcW w:w="1984" w:type="pct"/>
          </w:tcPr>
          <w:p w14:paraId="41CBE2AE" w14:textId="77777777" w:rsidR="00D517B2" w:rsidRPr="00D517B2" w:rsidRDefault="00D517B2" w:rsidP="00BB0F08">
            <w:pPr>
              <w:spacing w:line="300" w:lineRule="exact"/>
              <w:jc w:val="left"/>
              <w:rPr>
                <w:position w:val="2"/>
              </w:rPr>
            </w:pPr>
          </w:p>
        </w:tc>
        <w:tc>
          <w:tcPr>
            <w:tcW w:w="2206" w:type="pct"/>
          </w:tcPr>
          <w:p w14:paraId="45C3F5F7" w14:textId="77777777" w:rsidR="00D517B2" w:rsidRPr="00873469" w:rsidRDefault="00D517B2" w:rsidP="00BB0F08">
            <w:pPr>
              <w:spacing w:line="300" w:lineRule="exact"/>
              <w:jc w:val="left"/>
              <w:rPr>
                <w:position w:val="2"/>
                <w:lang w:bidi="ar-EG"/>
              </w:rPr>
            </w:pPr>
          </w:p>
        </w:tc>
      </w:tr>
      <w:tr w:rsidR="00D517B2" w:rsidRPr="00D517B2" w14:paraId="05C67160" w14:textId="77777777" w:rsidTr="001E2788">
        <w:trPr>
          <w:cantSplit/>
          <w:jc w:val="center"/>
        </w:trPr>
        <w:tc>
          <w:tcPr>
            <w:tcW w:w="810" w:type="pct"/>
          </w:tcPr>
          <w:p w14:paraId="22EF6003" w14:textId="77777777" w:rsidR="00D517B2" w:rsidRPr="00D517B2" w:rsidRDefault="00D517B2" w:rsidP="006019C6">
            <w:pPr>
              <w:spacing w:before="80" w:line="300" w:lineRule="exact"/>
              <w:jc w:val="left"/>
              <w:rPr>
                <w:position w:val="2"/>
              </w:rPr>
            </w:pPr>
          </w:p>
        </w:tc>
        <w:tc>
          <w:tcPr>
            <w:tcW w:w="1984" w:type="pct"/>
          </w:tcPr>
          <w:p w14:paraId="5443189F" w14:textId="77777777" w:rsidR="00D517B2" w:rsidRPr="00D517B2" w:rsidRDefault="00D517B2" w:rsidP="006019C6">
            <w:pPr>
              <w:spacing w:before="80" w:line="300" w:lineRule="exact"/>
              <w:jc w:val="left"/>
              <w:rPr>
                <w:position w:val="2"/>
                <w:lang w:bidi="ar-EG"/>
              </w:rPr>
            </w:pPr>
          </w:p>
        </w:tc>
        <w:tc>
          <w:tcPr>
            <w:tcW w:w="2206" w:type="pct"/>
          </w:tcPr>
          <w:p w14:paraId="2D147B2E" w14:textId="0DD0BB79" w:rsidR="00D517B2" w:rsidRPr="00D517B2" w:rsidRDefault="00DA5DF3" w:rsidP="00DA5DF3">
            <w:pPr>
              <w:spacing w:before="80" w:line="300" w:lineRule="exact"/>
              <w:jc w:val="left"/>
              <w:rPr>
                <w:position w:val="2"/>
                <w:rtl/>
                <w:lang w:bidi="ar-EG"/>
              </w:rPr>
            </w:pPr>
            <w:r w:rsidRPr="00DA5DF3">
              <w:rPr>
                <w:position w:val="2"/>
                <w:rtl/>
              </w:rPr>
              <w:t>جنيف، 19 يونيو 2026</w:t>
            </w:r>
          </w:p>
        </w:tc>
      </w:tr>
      <w:tr w:rsidR="00372F67" w:rsidRPr="00D517B2" w14:paraId="211D2980" w14:textId="77777777" w:rsidTr="001E2788">
        <w:trPr>
          <w:cantSplit/>
          <w:jc w:val="center"/>
        </w:trPr>
        <w:tc>
          <w:tcPr>
            <w:tcW w:w="810" w:type="pct"/>
          </w:tcPr>
          <w:p w14:paraId="28F8254D"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0EE308A1" w14:textId="77777777" w:rsidR="00DA5DF3" w:rsidRPr="00DA5DF3" w:rsidRDefault="00DA5DF3" w:rsidP="00DA5DF3">
            <w:pPr>
              <w:spacing w:before="80" w:after="60" w:line="300" w:lineRule="exact"/>
              <w:jc w:val="left"/>
              <w:rPr>
                <w:b/>
                <w:position w:val="2"/>
                <w:lang w:val="pt-BR"/>
              </w:rPr>
            </w:pPr>
            <w:r w:rsidRPr="00DA5DF3">
              <w:rPr>
                <w:b/>
                <w:position w:val="2"/>
                <w:lang w:val="pt-BR"/>
              </w:rPr>
              <w:t>TSB Circular 146</w:t>
            </w:r>
          </w:p>
          <w:p w14:paraId="52BBC201" w14:textId="36CECF39" w:rsidR="00372F67" w:rsidRPr="00D517B2" w:rsidRDefault="00DA5DF3" w:rsidP="00DA5DF3">
            <w:pPr>
              <w:spacing w:before="80" w:after="60" w:line="300" w:lineRule="exact"/>
              <w:jc w:val="left"/>
              <w:rPr>
                <w:b/>
                <w:position w:val="2"/>
              </w:rPr>
            </w:pPr>
            <w:r w:rsidRPr="00DA5DF3">
              <w:rPr>
                <w:b/>
                <w:position w:val="2"/>
                <w:lang w:val="pt-BR"/>
              </w:rPr>
              <w:t>FG-AI4SSC/YZ</w:t>
            </w:r>
          </w:p>
        </w:tc>
        <w:tc>
          <w:tcPr>
            <w:tcW w:w="2206" w:type="pct"/>
            <w:vMerge w:val="restart"/>
          </w:tcPr>
          <w:p w14:paraId="24C7238D" w14:textId="77777777" w:rsidR="00DA5DF3" w:rsidRPr="00DA5DF3" w:rsidRDefault="00DA5DF3" w:rsidP="00DA5DF3">
            <w:pPr>
              <w:tabs>
                <w:tab w:val="clear" w:pos="794"/>
                <w:tab w:val="left" w:pos="284"/>
              </w:tabs>
              <w:spacing w:before="80" w:after="60" w:line="300" w:lineRule="exact"/>
              <w:jc w:val="left"/>
              <w:rPr>
                <w:b/>
                <w:bCs/>
                <w:position w:val="2"/>
              </w:rPr>
            </w:pPr>
            <w:r w:rsidRPr="00DA5DF3">
              <w:rPr>
                <w:b/>
                <w:bCs/>
                <w:position w:val="2"/>
                <w:rtl/>
              </w:rPr>
              <w:t>إلى:</w:t>
            </w:r>
          </w:p>
          <w:p w14:paraId="06AB8C87" w14:textId="76868109" w:rsidR="00DA5DF3" w:rsidRPr="00DA5DF3" w:rsidRDefault="00DA5DF3" w:rsidP="00DA5DF3">
            <w:pPr>
              <w:tabs>
                <w:tab w:val="clear" w:pos="794"/>
                <w:tab w:val="left" w:pos="284"/>
              </w:tabs>
              <w:spacing w:before="80" w:after="60" w:line="300" w:lineRule="exact"/>
              <w:jc w:val="left"/>
              <w:rPr>
                <w:position w:val="2"/>
              </w:rPr>
            </w:pPr>
            <w:r w:rsidRPr="00DA5DF3">
              <w:rPr>
                <w:rFonts w:hint="cs"/>
                <w:position w:val="2"/>
                <w:rtl/>
                <w:lang w:bidi="ar-EG"/>
              </w:rPr>
              <w:t>-</w:t>
            </w:r>
            <w:r w:rsidRPr="00DA5DF3">
              <w:rPr>
                <w:position w:val="2"/>
                <w:rtl/>
                <w:lang w:bidi="ar-EG"/>
              </w:rPr>
              <w:tab/>
            </w:r>
            <w:r w:rsidRPr="00DA5DF3">
              <w:rPr>
                <w:position w:val="2"/>
                <w:rtl/>
              </w:rPr>
              <w:t>إدارات الدول الأعضاء في الاتحاد؛</w:t>
            </w:r>
          </w:p>
          <w:p w14:paraId="7E3AC246" w14:textId="2C6391B5" w:rsidR="00DA5DF3" w:rsidRPr="00DA5DF3" w:rsidRDefault="00DA5DF3" w:rsidP="00DA5DF3">
            <w:pPr>
              <w:tabs>
                <w:tab w:val="clear" w:pos="794"/>
                <w:tab w:val="left" w:pos="284"/>
              </w:tabs>
              <w:spacing w:before="80" w:after="60" w:line="300" w:lineRule="exact"/>
              <w:jc w:val="left"/>
              <w:rPr>
                <w:position w:val="2"/>
              </w:rPr>
            </w:pPr>
            <w:r w:rsidRPr="00DA5DF3">
              <w:rPr>
                <w:rFonts w:hint="cs"/>
                <w:position w:val="2"/>
                <w:rtl/>
                <w:lang w:bidi="ar-EG"/>
              </w:rPr>
              <w:t>-</w:t>
            </w:r>
            <w:r w:rsidRPr="00DA5DF3">
              <w:rPr>
                <w:position w:val="2"/>
                <w:rtl/>
                <w:lang w:bidi="ar-EG"/>
              </w:rPr>
              <w:tab/>
            </w:r>
            <w:r w:rsidRPr="00DA5DF3">
              <w:rPr>
                <w:position w:val="2"/>
                <w:rtl/>
              </w:rPr>
              <w:t>دولة فلسطين (القرار 99 (المراجَع في دبي، 2018))؛</w:t>
            </w:r>
          </w:p>
          <w:p w14:paraId="2F3BF037" w14:textId="02D986C1" w:rsidR="00DA5DF3" w:rsidRPr="00DA5DF3" w:rsidRDefault="00DA5DF3" w:rsidP="00DA5DF3">
            <w:pPr>
              <w:tabs>
                <w:tab w:val="clear" w:pos="794"/>
                <w:tab w:val="left" w:pos="284"/>
              </w:tabs>
              <w:spacing w:before="80" w:after="60" w:line="300" w:lineRule="exact"/>
              <w:jc w:val="left"/>
              <w:rPr>
                <w:position w:val="2"/>
              </w:rPr>
            </w:pPr>
            <w:r w:rsidRPr="00DA5DF3">
              <w:rPr>
                <w:rFonts w:hint="cs"/>
                <w:position w:val="2"/>
                <w:rtl/>
                <w:lang w:bidi="ar-EG"/>
              </w:rPr>
              <w:t>-</w:t>
            </w:r>
            <w:r w:rsidRPr="00DA5DF3">
              <w:rPr>
                <w:position w:val="2"/>
                <w:rtl/>
                <w:lang w:bidi="ar-EG"/>
              </w:rPr>
              <w:tab/>
            </w:r>
            <w:r w:rsidRPr="00DA5DF3">
              <w:rPr>
                <w:position w:val="2"/>
                <w:rtl/>
              </w:rPr>
              <w:t>أعضاء قطاع تقييس الاتصالات في الاتحاد؛</w:t>
            </w:r>
          </w:p>
          <w:p w14:paraId="297B4054" w14:textId="6E133DDA" w:rsidR="00DA5DF3" w:rsidRPr="00DA5DF3" w:rsidRDefault="00DA5DF3" w:rsidP="00DA5DF3">
            <w:pPr>
              <w:tabs>
                <w:tab w:val="clear" w:pos="794"/>
                <w:tab w:val="left" w:pos="284"/>
              </w:tabs>
              <w:spacing w:before="80" w:after="60" w:line="300" w:lineRule="exact"/>
              <w:jc w:val="left"/>
              <w:rPr>
                <w:position w:val="2"/>
              </w:rPr>
            </w:pPr>
            <w:r w:rsidRPr="00DA5DF3">
              <w:rPr>
                <w:rFonts w:hint="cs"/>
                <w:position w:val="2"/>
                <w:rtl/>
                <w:lang w:bidi="ar-EG"/>
              </w:rPr>
              <w:t>-</w:t>
            </w:r>
            <w:r w:rsidRPr="00DA5DF3">
              <w:rPr>
                <w:position w:val="2"/>
                <w:rtl/>
                <w:lang w:bidi="ar-EG"/>
              </w:rPr>
              <w:tab/>
            </w:r>
            <w:r w:rsidRPr="00DA5DF3">
              <w:rPr>
                <w:position w:val="2"/>
                <w:rtl/>
              </w:rPr>
              <w:t>المنتسبين إلى قطاع تقييس الاتصالات؛</w:t>
            </w:r>
          </w:p>
          <w:p w14:paraId="785FA1E4" w14:textId="7338C6AF" w:rsidR="00DA5DF3" w:rsidRPr="00DA5DF3" w:rsidRDefault="00DA5DF3" w:rsidP="00DA5DF3">
            <w:pPr>
              <w:tabs>
                <w:tab w:val="clear" w:pos="794"/>
                <w:tab w:val="left" w:pos="284"/>
              </w:tabs>
              <w:spacing w:before="80" w:after="60" w:line="300" w:lineRule="exact"/>
              <w:jc w:val="left"/>
              <w:rPr>
                <w:position w:val="2"/>
              </w:rPr>
            </w:pPr>
            <w:r w:rsidRPr="00DA5DF3">
              <w:rPr>
                <w:rFonts w:hint="cs"/>
                <w:position w:val="2"/>
                <w:rtl/>
                <w:lang w:bidi="ar-EG"/>
              </w:rPr>
              <w:t>-</w:t>
            </w:r>
            <w:r w:rsidRPr="00DA5DF3">
              <w:rPr>
                <w:position w:val="2"/>
                <w:rtl/>
                <w:lang w:bidi="ar-EG"/>
              </w:rPr>
              <w:tab/>
            </w:r>
            <w:r w:rsidRPr="00DA5DF3">
              <w:rPr>
                <w:position w:val="2"/>
                <w:rtl/>
              </w:rPr>
              <w:t>الهيئات الأكاديمية المنضمة إلى الاتحاد؛</w:t>
            </w:r>
          </w:p>
          <w:p w14:paraId="07D29DB2" w14:textId="77777777" w:rsidR="00DA5DF3" w:rsidRPr="00DA5DF3" w:rsidRDefault="00DA5DF3" w:rsidP="00DA5DF3">
            <w:pPr>
              <w:tabs>
                <w:tab w:val="clear" w:pos="794"/>
                <w:tab w:val="left" w:pos="284"/>
              </w:tabs>
              <w:spacing w:before="80" w:after="60" w:line="300" w:lineRule="exact"/>
              <w:jc w:val="left"/>
              <w:rPr>
                <w:b/>
                <w:bCs/>
                <w:position w:val="2"/>
              </w:rPr>
            </w:pPr>
            <w:r w:rsidRPr="00DA5DF3">
              <w:rPr>
                <w:b/>
                <w:bCs/>
                <w:position w:val="2"/>
                <w:rtl/>
              </w:rPr>
              <w:t>نسخة إلى:</w:t>
            </w:r>
          </w:p>
          <w:p w14:paraId="35F85E80" w14:textId="7062A738" w:rsidR="00DA5DF3" w:rsidRPr="00DA5DF3" w:rsidRDefault="00DA5DF3" w:rsidP="00DA5DF3">
            <w:pPr>
              <w:tabs>
                <w:tab w:val="clear" w:pos="794"/>
                <w:tab w:val="left" w:pos="284"/>
              </w:tabs>
              <w:spacing w:before="80" w:after="60" w:line="300" w:lineRule="exact"/>
              <w:jc w:val="left"/>
              <w:rPr>
                <w:position w:val="2"/>
              </w:rPr>
            </w:pPr>
            <w:r w:rsidRPr="00DA5DF3">
              <w:rPr>
                <w:rFonts w:hint="cs"/>
                <w:position w:val="2"/>
                <w:rtl/>
                <w:lang w:bidi="ar-EG"/>
              </w:rPr>
              <w:t>-</w:t>
            </w:r>
            <w:r w:rsidRPr="00DA5DF3">
              <w:rPr>
                <w:position w:val="2"/>
                <w:rtl/>
                <w:lang w:bidi="ar-EG"/>
              </w:rPr>
              <w:tab/>
            </w:r>
            <w:r w:rsidRPr="00DA5DF3">
              <w:rPr>
                <w:position w:val="2"/>
                <w:rtl/>
              </w:rPr>
              <w:t>رؤساء لجان الدراسات التابعة لقطاع تقييس</w:t>
            </w:r>
            <w:r w:rsidRPr="00DA5DF3">
              <w:rPr>
                <w:position w:val="2"/>
                <w:rtl/>
                <w:lang w:bidi="ar-EG"/>
              </w:rPr>
              <w:tab/>
            </w:r>
            <w:r w:rsidRPr="00DA5DF3">
              <w:rPr>
                <w:position w:val="2"/>
                <w:rtl/>
              </w:rPr>
              <w:t>الاتصالات ونوابهم؛</w:t>
            </w:r>
          </w:p>
          <w:p w14:paraId="144E2E1E" w14:textId="257802AF" w:rsidR="00DA5DF3" w:rsidRPr="00DA5DF3" w:rsidRDefault="00DA5DF3" w:rsidP="00DA5DF3">
            <w:pPr>
              <w:tabs>
                <w:tab w:val="clear" w:pos="794"/>
                <w:tab w:val="left" w:pos="284"/>
              </w:tabs>
              <w:spacing w:before="80" w:after="60" w:line="300" w:lineRule="exact"/>
              <w:jc w:val="left"/>
              <w:rPr>
                <w:position w:val="2"/>
              </w:rPr>
            </w:pPr>
            <w:r w:rsidRPr="00DA5DF3">
              <w:rPr>
                <w:rFonts w:hint="cs"/>
                <w:position w:val="2"/>
                <w:rtl/>
                <w:lang w:bidi="ar-EG"/>
              </w:rPr>
              <w:t>-</w:t>
            </w:r>
            <w:r w:rsidRPr="00DA5DF3">
              <w:rPr>
                <w:position w:val="2"/>
                <w:rtl/>
                <w:lang w:bidi="ar-EG"/>
              </w:rPr>
              <w:tab/>
            </w:r>
            <w:r w:rsidRPr="00DA5DF3">
              <w:rPr>
                <w:position w:val="2"/>
                <w:rtl/>
              </w:rPr>
              <w:t>مدير مكتب تنمية الاتصالات؛</w:t>
            </w:r>
          </w:p>
          <w:p w14:paraId="02A222C9" w14:textId="4A919622" w:rsidR="00DA5DF3" w:rsidRPr="00DA5DF3" w:rsidRDefault="00DA5DF3" w:rsidP="00DA5DF3">
            <w:pPr>
              <w:tabs>
                <w:tab w:val="clear" w:pos="794"/>
                <w:tab w:val="left" w:pos="284"/>
              </w:tabs>
              <w:spacing w:before="80" w:after="60" w:line="300" w:lineRule="exact"/>
              <w:jc w:val="left"/>
              <w:rPr>
                <w:b/>
                <w:bCs/>
                <w:position w:val="2"/>
                <w:rtl/>
              </w:rPr>
            </w:pPr>
            <w:r w:rsidRPr="00DA5DF3">
              <w:rPr>
                <w:rFonts w:hint="cs"/>
                <w:position w:val="2"/>
                <w:rtl/>
                <w:lang w:bidi="ar-EG"/>
              </w:rPr>
              <w:t>-</w:t>
            </w:r>
            <w:r w:rsidRPr="00DA5DF3">
              <w:rPr>
                <w:position w:val="2"/>
                <w:rtl/>
                <w:lang w:bidi="ar-EG"/>
              </w:rPr>
              <w:tab/>
            </w:r>
            <w:r w:rsidRPr="00DA5DF3">
              <w:rPr>
                <w:position w:val="2"/>
                <w:rtl/>
              </w:rPr>
              <w:t>مدير مكتب الاتصالات الراديوية.</w:t>
            </w:r>
          </w:p>
        </w:tc>
      </w:tr>
      <w:tr w:rsidR="00DA5DF3" w:rsidRPr="00D517B2" w14:paraId="52BC110E" w14:textId="77777777" w:rsidTr="001E2788">
        <w:trPr>
          <w:cantSplit/>
          <w:jc w:val="center"/>
        </w:trPr>
        <w:tc>
          <w:tcPr>
            <w:tcW w:w="810" w:type="pct"/>
          </w:tcPr>
          <w:p w14:paraId="76CDDAFB" w14:textId="61B1EEFC" w:rsidR="00DA5DF3" w:rsidRPr="00A9156F" w:rsidRDefault="00DA5DF3" w:rsidP="00DA5DF3">
            <w:pPr>
              <w:spacing w:before="80" w:after="60" w:line="300" w:lineRule="exact"/>
              <w:jc w:val="left"/>
              <w:rPr>
                <w:b/>
                <w:bCs/>
                <w:position w:val="2"/>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5256CAF7" w14:textId="78A77C2E" w:rsidR="00DA5DF3" w:rsidRPr="00D517B2" w:rsidRDefault="00DA5DF3" w:rsidP="00DA5DF3">
            <w:pPr>
              <w:spacing w:before="80" w:after="60" w:line="300" w:lineRule="exact"/>
              <w:jc w:val="left"/>
              <w:rPr>
                <w:b/>
                <w:position w:val="2"/>
              </w:rPr>
            </w:pPr>
            <w:r>
              <w:rPr>
                <w:rFonts w:cs="Calibri"/>
              </w:rPr>
              <w:t>+41 22 730 6465</w:t>
            </w:r>
          </w:p>
        </w:tc>
        <w:tc>
          <w:tcPr>
            <w:tcW w:w="2206" w:type="pct"/>
            <w:vMerge/>
          </w:tcPr>
          <w:p w14:paraId="66B54244" w14:textId="77777777" w:rsidR="00DA5DF3" w:rsidRPr="00D517B2" w:rsidRDefault="00DA5DF3" w:rsidP="00DA5DF3">
            <w:pPr>
              <w:tabs>
                <w:tab w:val="left" w:pos="284"/>
                <w:tab w:val="left" w:pos="4111"/>
              </w:tabs>
              <w:spacing w:before="80" w:after="60" w:line="300" w:lineRule="exact"/>
              <w:ind w:left="284" w:hanging="284"/>
              <w:rPr>
                <w:position w:val="2"/>
                <w:rtl/>
              </w:rPr>
            </w:pPr>
          </w:p>
        </w:tc>
      </w:tr>
      <w:tr w:rsidR="00DA5DF3" w:rsidRPr="00D517B2" w14:paraId="03746FCE" w14:textId="77777777" w:rsidTr="001E2788">
        <w:trPr>
          <w:cantSplit/>
          <w:jc w:val="center"/>
        </w:trPr>
        <w:tc>
          <w:tcPr>
            <w:tcW w:w="810" w:type="pct"/>
          </w:tcPr>
          <w:p w14:paraId="13E72493" w14:textId="022A3063" w:rsidR="00DA5DF3" w:rsidRDefault="00DA5DF3" w:rsidP="00DA5DF3">
            <w:pPr>
              <w:spacing w:before="80" w:after="60" w:line="300" w:lineRule="exact"/>
              <w:jc w:val="left"/>
              <w:rPr>
                <w:b/>
                <w:bCs/>
                <w:position w:val="2"/>
                <w:rtl/>
                <w:lang w:bidi="ar-EG"/>
              </w:rPr>
            </w:pPr>
            <w:r w:rsidRPr="00A9156F">
              <w:rPr>
                <w:rFonts w:hint="cs"/>
                <w:b/>
                <w:bCs/>
                <w:position w:val="2"/>
                <w:rtl/>
              </w:rPr>
              <w:t>الفاكس:</w:t>
            </w:r>
          </w:p>
        </w:tc>
        <w:tc>
          <w:tcPr>
            <w:tcW w:w="1984" w:type="pct"/>
          </w:tcPr>
          <w:p w14:paraId="2572D0C1" w14:textId="4C620657" w:rsidR="00DA5DF3" w:rsidRDefault="00DA5DF3" w:rsidP="00DA5DF3">
            <w:pPr>
              <w:spacing w:before="80" w:after="60" w:line="300" w:lineRule="exact"/>
              <w:jc w:val="left"/>
              <w:rPr>
                <w:b/>
                <w:bCs/>
                <w:position w:val="2"/>
                <w:rtl/>
                <w:lang w:bidi="ar-EG"/>
              </w:rPr>
            </w:pPr>
            <w:r>
              <w:rPr>
                <w:rFonts w:cs="Calibri"/>
              </w:rPr>
              <w:t>+41 22 730 5853</w:t>
            </w:r>
          </w:p>
        </w:tc>
        <w:tc>
          <w:tcPr>
            <w:tcW w:w="2206" w:type="pct"/>
            <w:vMerge/>
          </w:tcPr>
          <w:p w14:paraId="40BF3C2D" w14:textId="77777777" w:rsidR="00DA5DF3" w:rsidRPr="00D517B2" w:rsidRDefault="00DA5DF3" w:rsidP="00DA5DF3">
            <w:pPr>
              <w:tabs>
                <w:tab w:val="left" w:pos="284"/>
                <w:tab w:val="left" w:pos="4111"/>
              </w:tabs>
              <w:spacing w:before="80" w:after="60" w:line="300" w:lineRule="exact"/>
              <w:ind w:left="284" w:hanging="284"/>
              <w:rPr>
                <w:position w:val="2"/>
                <w:rtl/>
              </w:rPr>
            </w:pPr>
          </w:p>
        </w:tc>
      </w:tr>
      <w:tr w:rsidR="00DA5DF3" w:rsidRPr="00D517B2" w14:paraId="680BD027" w14:textId="77777777" w:rsidTr="00D53E82">
        <w:trPr>
          <w:cantSplit/>
          <w:trHeight w:val="880"/>
          <w:jc w:val="center"/>
        </w:trPr>
        <w:tc>
          <w:tcPr>
            <w:tcW w:w="810" w:type="pct"/>
          </w:tcPr>
          <w:p w14:paraId="24F1E311" w14:textId="278EFC97" w:rsidR="00DA5DF3" w:rsidRPr="00A9156F" w:rsidRDefault="00DA5DF3" w:rsidP="00DA5DF3">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6EA0C39D" w14:textId="1BCA3D87" w:rsidR="00DA5DF3" w:rsidRPr="00D517B2" w:rsidRDefault="00DA5DF3" w:rsidP="00DA5DF3">
            <w:pPr>
              <w:spacing w:before="80" w:after="60" w:line="300" w:lineRule="exact"/>
              <w:jc w:val="left"/>
              <w:rPr>
                <w:position w:val="2"/>
              </w:rPr>
            </w:pPr>
            <w:hyperlink r:id="rId9" w:history="1">
              <w:r>
                <w:rPr>
                  <w:rStyle w:val="Hyperlink"/>
                  <w:szCs w:val="18"/>
                </w:rPr>
                <w:t>tsbfgai4ssc@itu.int</w:t>
              </w:r>
            </w:hyperlink>
            <w:r>
              <w:rPr>
                <w:szCs w:val="18"/>
              </w:rPr>
              <w:t xml:space="preserve"> </w:t>
            </w:r>
          </w:p>
        </w:tc>
        <w:tc>
          <w:tcPr>
            <w:tcW w:w="2206" w:type="pct"/>
            <w:vMerge/>
          </w:tcPr>
          <w:p w14:paraId="287D3FF8" w14:textId="77777777" w:rsidR="00DA5DF3" w:rsidRPr="00D517B2" w:rsidRDefault="00DA5DF3" w:rsidP="00DA5DF3">
            <w:pPr>
              <w:tabs>
                <w:tab w:val="left" w:pos="284"/>
                <w:tab w:val="left" w:pos="4111"/>
              </w:tabs>
              <w:spacing w:before="80" w:after="60" w:line="300" w:lineRule="exact"/>
              <w:ind w:left="284" w:hanging="284"/>
              <w:rPr>
                <w:position w:val="2"/>
                <w:rtl/>
              </w:rPr>
            </w:pPr>
          </w:p>
        </w:tc>
      </w:tr>
      <w:tr w:rsidR="00CE1C08" w:rsidRPr="00D517B2" w14:paraId="3426C632" w14:textId="77777777" w:rsidTr="001E2788">
        <w:trPr>
          <w:cantSplit/>
          <w:jc w:val="center"/>
        </w:trPr>
        <w:tc>
          <w:tcPr>
            <w:tcW w:w="810" w:type="pct"/>
          </w:tcPr>
          <w:p w14:paraId="19FAD0B6" w14:textId="77777777" w:rsidR="00CE1C08" w:rsidRPr="00A9156F" w:rsidRDefault="00CE1C08" w:rsidP="00CE1C08">
            <w:pPr>
              <w:spacing w:before="80" w:after="60" w:line="300" w:lineRule="exact"/>
              <w:jc w:val="left"/>
              <w:rPr>
                <w:b/>
                <w:bCs/>
                <w:position w:val="2"/>
                <w:rtl/>
                <w:lang w:bidi="ar-EG"/>
              </w:rPr>
            </w:pPr>
          </w:p>
        </w:tc>
        <w:tc>
          <w:tcPr>
            <w:tcW w:w="1984" w:type="pct"/>
          </w:tcPr>
          <w:p w14:paraId="462596A1" w14:textId="77777777" w:rsidR="00CE1C08" w:rsidRPr="00D517B2" w:rsidRDefault="00CE1C08" w:rsidP="00CE1C08">
            <w:pPr>
              <w:spacing w:before="80" w:after="60" w:line="300" w:lineRule="exact"/>
              <w:jc w:val="left"/>
              <w:rPr>
                <w:position w:val="2"/>
              </w:rPr>
            </w:pPr>
          </w:p>
        </w:tc>
        <w:tc>
          <w:tcPr>
            <w:tcW w:w="2206" w:type="pct"/>
          </w:tcPr>
          <w:p w14:paraId="2B108764" w14:textId="77777777" w:rsidR="00CE1C08" w:rsidRPr="00D517B2" w:rsidRDefault="00CE1C08" w:rsidP="00CE1C08">
            <w:pPr>
              <w:spacing w:before="80" w:after="60" w:line="300" w:lineRule="exact"/>
              <w:jc w:val="left"/>
              <w:rPr>
                <w:position w:val="2"/>
                <w:rtl/>
              </w:rPr>
            </w:pPr>
          </w:p>
        </w:tc>
      </w:tr>
      <w:tr w:rsidR="00CE1C08" w:rsidRPr="00D517B2" w14:paraId="31F97072" w14:textId="77777777" w:rsidTr="001E2788">
        <w:trPr>
          <w:cantSplit/>
          <w:jc w:val="center"/>
        </w:trPr>
        <w:tc>
          <w:tcPr>
            <w:tcW w:w="810" w:type="pct"/>
          </w:tcPr>
          <w:p w14:paraId="4E8E2EDA"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3FA82DFF" w14:textId="60F0F8C7" w:rsidR="00CE1C08" w:rsidRPr="00D517B2" w:rsidRDefault="00DA5DF3" w:rsidP="00DA5DF3">
            <w:pPr>
              <w:spacing w:before="80" w:after="60" w:line="300" w:lineRule="exact"/>
              <w:jc w:val="left"/>
              <w:rPr>
                <w:position w:val="2"/>
                <w:rtl/>
              </w:rPr>
            </w:pPr>
            <w:r w:rsidRPr="00DA5DF3">
              <w:rPr>
                <w:b/>
                <w:bCs/>
                <w:position w:val="2"/>
                <w:rtl/>
              </w:rPr>
              <w:t xml:space="preserve">المنتدى بشأن الذكاء الاصطناعي </w:t>
            </w:r>
            <w:proofErr w:type="spellStart"/>
            <w:r w:rsidRPr="00DA5DF3">
              <w:rPr>
                <w:b/>
                <w:bCs/>
                <w:position w:val="2"/>
                <w:rtl/>
              </w:rPr>
              <w:t>والسيتيفيرس</w:t>
            </w:r>
            <w:proofErr w:type="spellEnd"/>
            <w:r w:rsidRPr="00DA5DF3">
              <w:rPr>
                <w:b/>
                <w:bCs/>
                <w:position w:val="2"/>
                <w:rtl/>
              </w:rPr>
              <w:t xml:space="preserve">: بناء أُسس الابتكار الحضري القابل للتشغيل البيني والتطوير (تامبيري، فنلندا، </w:t>
            </w:r>
            <w:r>
              <w:rPr>
                <w:rFonts w:hint="cs"/>
                <w:b/>
                <w:bCs/>
                <w:position w:val="2"/>
                <w:rtl/>
              </w:rPr>
              <w:t xml:space="preserve">يومي </w:t>
            </w:r>
            <w:r w:rsidRPr="00DA5DF3">
              <w:rPr>
                <w:b/>
                <w:bCs/>
                <w:position w:val="2"/>
                <w:rtl/>
              </w:rPr>
              <w:t>9 و10 سبتمبر 2026)</w:t>
            </w:r>
          </w:p>
        </w:tc>
      </w:tr>
    </w:tbl>
    <w:p w14:paraId="495B92F7" w14:textId="77777777" w:rsidR="00D517B2" w:rsidRPr="00D517B2" w:rsidRDefault="00D517B2" w:rsidP="006635B2">
      <w:pPr>
        <w:spacing w:before="600"/>
        <w:rPr>
          <w:lang w:bidi="ar-SY"/>
        </w:rPr>
      </w:pPr>
      <w:r w:rsidRPr="00D517B2">
        <w:rPr>
          <w:rFonts w:hint="cs"/>
          <w:rtl/>
          <w:lang w:bidi="ar-SY"/>
        </w:rPr>
        <w:t>حضرات السادة والسيدات،</w:t>
      </w:r>
    </w:p>
    <w:p w14:paraId="5921E77E" w14:textId="77777777" w:rsidR="00D517B2" w:rsidRPr="00D517B2" w:rsidRDefault="00D517B2" w:rsidP="00D517B2">
      <w:pPr>
        <w:rPr>
          <w:rtl/>
          <w:lang w:bidi="ar-EG"/>
        </w:rPr>
      </w:pPr>
      <w:r w:rsidRPr="00D517B2">
        <w:rPr>
          <w:rFonts w:hint="cs"/>
          <w:rtl/>
        </w:rPr>
        <w:t>تحية طيبة وبعد،</w:t>
      </w:r>
    </w:p>
    <w:p w14:paraId="0459BF3D" w14:textId="21A98D5C" w:rsidR="00DA5DF3" w:rsidRPr="00DA5DF3" w:rsidRDefault="00DA5DF3" w:rsidP="00DA5DF3">
      <w:pPr>
        <w:rPr>
          <w:lang w:val="ar-SA" w:bidi="ar-SY"/>
        </w:rPr>
      </w:pPr>
      <w:r w:rsidRPr="00DA5DF3">
        <w:rPr>
          <w:rtl/>
        </w:rPr>
        <w:t>1</w:t>
      </w:r>
      <w:r w:rsidRPr="00DA5DF3">
        <w:rPr>
          <w:rtl/>
        </w:rPr>
        <w:tab/>
        <w:t xml:space="preserve">يسعدني أن أُعلمكم بأن الاتحاد الدولي للاتصالات </w:t>
      </w:r>
      <w:r w:rsidRPr="00DA5DF3">
        <w:rPr>
          <w:lang w:bidi="ar-SY"/>
        </w:rPr>
        <w:t>(ITU)</w:t>
      </w:r>
      <w:r w:rsidRPr="00DA5DF3">
        <w:rPr>
          <w:rtl/>
        </w:rPr>
        <w:t xml:space="preserve"> وبرنامج الأمم المتحدة للمستوطنات البشرية (موئل الأمم المتحدة) ومدينة تامبيري تنظم </w:t>
      </w:r>
      <w:r w:rsidRPr="00DA5DF3">
        <w:rPr>
          <w:b/>
          <w:bCs/>
          <w:rtl/>
        </w:rPr>
        <w:t xml:space="preserve">المنتدى بشأن الذكاء الاصطناعي </w:t>
      </w:r>
      <w:proofErr w:type="spellStart"/>
      <w:r w:rsidRPr="00DA5DF3">
        <w:rPr>
          <w:b/>
          <w:bCs/>
          <w:rtl/>
        </w:rPr>
        <w:t>والسيتيفيرس</w:t>
      </w:r>
      <w:proofErr w:type="spellEnd"/>
      <w:r w:rsidRPr="00DA5DF3">
        <w:rPr>
          <w:b/>
          <w:bCs/>
          <w:rtl/>
        </w:rPr>
        <w:t xml:space="preserve">: بناء أُسس الابتكار الحضري القابل للتشغيل البيني والتطوير </w:t>
      </w:r>
      <w:r w:rsidRPr="00DA5DF3">
        <w:rPr>
          <w:rtl/>
        </w:rPr>
        <w:t xml:space="preserve">الذي سيُعقد </w:t>
      </w:r>
      <w:r>
        <w:rPr>
          <w:rFonts w:hint="cs"/>
          <w:rtl/>
        </w:rPr>
        <w:t>يومي</w:t>
      </w:r>
      <w:r w:rsidRPr="00DA5DF3">
        <w:rPr>
          <w:rtl/>
        </w:rPr>
        <w:t xml:space="preserve"> 9 و10 سبتمبر 2026 في تامبيري، فنلندا. وسيكون المنتدى حدثاً بالحضور الشخصي مع إمكانية المشاركة عن بُعد، وتستضيفه مدينة تامبيري.</w:t>
      </w:r>
    </w:p>
    <w:p w14:paraId="020A3D56" w14:textId="585587C1" w:rsidR="00DA5DF3" w:rsidRPr="00DA5DF3" w:rsidRDefault="00DA5DF3" w:rsidP="00DA5DF3">
      <w:pPr>
        <w:rPr>
          <w:lang w:val="ar-SA" w:bidi="ar-SY"/>
        </w:rPr>
      </w:pPr>
      <w:r w:rsidRPr="00DA5DF3">
        <w:rPr>
          <w:rtl/>
        </w:rPr>
        <w:t>2</w:t>
      </w:r>
      <w:r w:rsidRPr="00DA5DF3">
        <w:rPr>
          <w:rtl/>
        </w:rPr>
        <w:tab/>
        <w:t xml:space="preserve">وسيلي المنتدى الاجتماع الأول </w:t>
      </w:r>
      <w:hyperlink r:id="rId10" w:anchor="/ar" w:history="1">
        <w:r w:rsidRPr="00DA5DF3">
          <w:rPr>
            <w:rStyle w:val="Hyperlink"/>
            <w:rtl/>
          </w:rPr>
          <w:t>للفريق المتخصص التابع لقطاع تقييس الاتصالات والمعني بالذكاء الاصطناعي من أجل المدن والمجتمعات الذكية المستدامة (FG-AI4SSC)</w:t>
        </w:r>
      </w:hyperlink>
      <w:r w:rsidRPr="00DA5DF3">
        <w:rPr>
          <w:rtl/>
        </w:rPr>
        <w:t xml:space="preserve">، الذي سيُعقد </w:t>
      </w:r>
      <w:r>
        <w:rPr>
          <w:rFonts w:hint="cs"/>
          <w:rtl/>
        </w:rPr>
        <w:t>يومي</w:t>
      </w:r>
      <w:r w:rsidRPr="00DA5DF3">
        <w:rPr>
          <w:rtl/>
        </w:rPr>
        <w:t xml:space="preserve"> 10 و11 سبتمبر 2026 في المكان نفسه. انظر </w:t>
      </w:r>
      <w:hyperlink r:id="rId11" w:history="1">
        <w:r w:rsidRPr="00DA5DF3">
          <w:rPr>
            <w:rStyle w:val="Hyperlink"/>
            <w:rtl/>
          </w:rPr>
          <w:t>الرسالة المعممة 147 لمكتب تقييس الاتصالات</w:t>
        </w:r>
      </w:hyperlink>
      <w:r w:rsidRPr="00DA5DF3">
        <w:rPr>
          <w:rtl/>
        </w:rPr>
        <w:t xml:space="preserve"> للاطلاع على التفاصيل.</w:t>
      </w:r>
      <w:hyperlink r:id="rId12" w:history="1"/>
      <w:hyperlink r:id="rId13" w:history="1"/>
    </w:p>
    <w:p w14:paraId="5DDFCC3B" w14:textId="66DB2998" w:rsidR="00DA5DF3" w:rsidRPr="00DA5DF3" w:rsidRDefault="00DA5DF3" w:rsidP="00DA5DF3">
      <w:pPr>
        <w:rPr>
          <w:lang w:val="ar-SA" w:bidi="ar-SY"/>
        </w:rPr>
      </w:pPr>
      <w:r w:rsidRPr="00DA5DF3">
        <w:rPr>
          <w:rtl/>
        </w:rPr>
        <w:t>3</w:t>
      </w:r>
      <w:r w:rsidRPr="00DA5DF3">
        <w:rPr>
          <w:rtl/>
        </w:rPr>
        <w:tab/>
        <w:t xml:space="preserve">وأهداف </w:t>
      </w:r>
      <w:r>
        <w:rPr>
          <w:rFonts w:hint="cs"/>
          <w:rtl/>
        </w:rPr>
        <w:t>المنتدى</w:t>
      </w:r>
      <w:r w:rsidRPr="00DA5DF3">
        <w:rPr>
          <w:rtl/>
        </w:rPr>
        <w:t xml:space="preserve"> هي التالية:</w:t>
      </w:r>
    </w:p>
    <w:p w14:paraId="6DAAD1EB" w14:textId="34870520" w:rsidR="00DA5DF3" w:rsidRPr="00DA5DF3" w:rsidRDefault="00DA5DF3" w:rsidP="00DA5DF3">
      <w:pPr>
        <w:pStyle w:val="enumlev1"/>
        <w:rPr>
          <w:lang w:val="ar-SA"/>
        </w:rPr>
      </w:pPr>
      <w:r>
        <w:rPr>
          <w:rFonts w:hint="cs"/>
          <w:rtl/>
          <w:lang w:bidi="ar-EG"/>
        </w:rPr>
        <w:t>-</w:t>
      </w:r>
      <w:r>
        <w:rPr>
          <w:rtl/>
          <w:lang w:bidi="ar-EG"/>
        </w:rPr>
        <w:tab/>
      </w:r>
      <w:r w:rsidRPr="00DA5DF3">
        <w:rPr>
          <w:rtl/>
        </w:rPr>
        <w:t>استكشاف الاتجاهات والفرص والتحديات الناشئة المتعلقة بالذكاء الاصطناعي من أجل المدن والمجتمعات الذكية المستدامة؛</w:t>
      </w:r>
    </w:p>
    <w:p w14:paraId="4D441716" w14:textId="325E3715" w:rsidR="00DA5DF3" w:rsidRPr="00DA5DF3" w:rsidRDefault="00DA5DF3" w:rsidP="00DA5DF3">
      <w:pPr>
        <w:pStyle w:val="enumlev1"/>
        <w:rPr>
          <w:lang w:val="ar-SA"/>
        </w:rPr>
      </w:pPr>
      <w:r>
        <w:rPr>
          <w:rFonts w:hint="cs"/>
          <w:rtl/>
          <w:lang w:bidi="ar-EG"/>
        </w:rPr>
        <w:t>-</w:t>
      </w:r>
      <w:r>
        <w:rPr>
          <w:rtl/>
          <w:lang w:bidi="ar-EG"/>
        </w:rPr>
        <w:tab/>
      </w:r>
      <w:r w:rsidRPr="00DA5DF3">
        <w:rPr>
          <w:rtl/>
        </w:rPr>
        <w:t>تبادل الخبرات والممارسات الفضلى وحالات الاستعمال بشأن اعتماد وتكامل الأنظمة والخدمات الحضرية المُمَكَّنة بالذكاء الاصطناعي؛</w:t>
      </w:r>
    </w:p>
    <w:p w14:paraId="4836846D" w14:textId="6373EDBA" w:rsidR="00DA5DF3" w:rsidRPr="00DA5DF3" w:rsidRDefault="00DA5DF3" w:rsidP="00DA5DF3">
      <w:pPr>
        <w:pStyle w:val="enumlev1"/>
        <w:rPr>
          <w:lang w:val="ar-SA"/>
        </w:rPr>
      </w:pPr>
      <w:r>
        <w:rPr>
          <w:rFonts w:hint="cs"/>
          <w:rtl/>
          <w:lang w:bidi="ar-EG"/>
        </w:rPr>
        <w:t>-</w:t>
      </w:r>
      <w:r>
        <w:rPr>
          <w:rtl/>
          <w:lang w:bidi="ar-EG"/>
        </w:rPr>
        <w:tab/>
      </w:r>
      <w:r w:rsidRPr="00DA5DF3">
        <w:rPr>
          <w:rtl/>
        </w:rPr>
        <w:t>مناقشة المتطلبات ونهج قابلية التشغيل البيني والأطر التمكينية لنشر الذكاء الاصطناعي القابل للتوسع في المدن والمجتمعات؛</w:t>
      </w:r>
    </w:p>
    <w:p w14:paraId="6E8336D7" w14:textId="7173F540" w:rsidR="00DA5DF3" w:rsidRPr="00DA5DF3" w:rsidRDefault="00DA5DF3" w:rsidP="00DA5DF3">
      <w:pPr>
        <w:pStyle w:val="enumlev1"/>
        <w:rPr>
          <w:lang w:val="ar-SA"/>
        </w:rPr>
      </w:pPr>
      <w:r>
        <w:rPr>
          <w:rFonts w:hint="cs"/>
          <w:rtl/>
          <w:lang w:bidi="ar-EG"/>
        </w:rPr>
        <w:lastRenderedPageBreak/>
        <w:t>-</w:t>
      </w:r>
      <w:r>
        <w:rPr>
          <w:rtl/>
          <w:lang w:bidi="ar-EG"/>
        </w:rPr>
        <w:tab/>
      </w:r>
      <w:r w:rsidRPr="00DA5DF3">
        <w:rPr>
          <w:rtl/>
        </w:rPr>
        <w:t>ترسيخ التعاون بين المدن والحكومات ودوائر الصناعة والهيئات الأكاديمية ومنظمات وضع المعايير والمنظمات الدولية؛</w:t>
      </w:r>
    </w:p>
    <w:p w14:paraId="3ADBCFDD" w14:textId="08947BAF" w:rsidR="00DA5DF3" w:rsidRPr="00DA5DF3" w:rsidRDefault="00DA5DF3" w:rsidP="00DA5DF3">
      <w:pPr>
        <w:pStyle w:val="enumlev1"/>
        <w:rPr>
          <w:lang w:val="ar-SA"/>
        </w:rPr>
      </w:pPr>
      <w:r>
        <w:rPr>
          <w:rFonts w:hint="cs"/>
          <w:rtl/>
          <w:lang w:bidi="ar-EG"/>
        </w:rPr>
        <w:t>-</w:t>
      </w:r>
      <w:r>
        <w:rPr>
          <w:rtl/>
          <w:lang w:bidi="ar-EG"/>
        </w:rPr>
        <w:tab/>
      </w:r>
      <w:r w:rsidRPr="00DA5DF3">
        <w:rPr>
          <w:rtl/>
        </w:rPr>
        <w:t>تقديم الفريق المتخصص التابع لقطاع تقييس الاتصالات والمعني بالذكاء الاصطناعي من أجل المدن والمجتمعات الذكية المستدامة (FG-AI4SSC) المُنشأ حديثاً وتشجيع المشاركة في أعماله.</w:t>
      </w:r>
    </w:p>
    <w:p w14:paraId="1DC23192" w14:textId="3ADC6B40" w:rsidR="00DA5DF3" w:rsidRPr="00DA5DF3" w:rsidRDefault="00DA5DF3" w:rsidP="00DA5DF3">
      <w:pPr>
        <w:rPr>
          <w:lang w:bidi="ar-SY"/>
        </w:rPr>
      </w:pPr>
      <w:r w:rsidRPr="00DA5DF3">
        <w:rPr>
          <w:rtl/>
        </w:rPr>
        <w:t>4</w:t>
      </w:r>
      <w:r w:rsidRPr="00DA5DF3">
        <w:rPr>
          <w:rtl/>
        </w:rPr>
        <w:tab/>
        <w:t>وباب المشاركة في المنتدى و</w:t>
      </w:r>
      <w:r>
        <w:rPr>
          <w:rFonts w:hint="cs"/>
          <w:rtl/>
        </w:rPr>
        <w:t xml:space="preserve">اجتماع </w:t>
      </w:r>
      <w:r w:rsidRPr="00DA5DF3">
        <w:rPr>
          <w:rtl/>
        </w:rPr>
        <w:t>الفريق المتخصص مفتوح أمام الدول الأعضاء في الاتحاد وأعضاء قطاع تقييس الاتصالات والمنتسبين إليه والمؤسسات الأكاديمية وأي شخص من أي بلد عضو في الاتحاد يرغب في المساهمة في العمل. ويشمل ذلك الأفراد الذين هم أيضاً أعضاء في المنظمات الدولية والإقليمية والوطنية.</w:t>
      </w:r>
    </w:p>
    <w:p w14:paraId="3DF4712D" w14:textId="4C59EFC7" w:rsidR="00DA5DF3" w:rsidRPr="00DA5DF3" w:rsidRDefault="00DA5DF3" w:rsidP="00DA5DF3">
      <w:pPr>
        <w:rPr>
          <w:b/>
          <w:lang w:val="ar-SA" w:bidi="ar-SY"/>
        </w:rPr>
      </w:pPr>
      <w:r w:rsidRPr="00DA5DF3">
        <w:rPr>
          <w:b/>
          <w:rtl/>
        </w:rPr>
        <w:t>5</w:t>
      </w:r>
      <w:r w:rsidRPr="00DA5DF3">
        <w:rPr>
          <w:b/>
          <w:rtl/>
        </w:rPr>
        <w:tab/>
        <w:t xml:space="preserve">وستتاح المعلومات المتعلقة بهذا المنتدى، بما في ذلك مشروع البرنامج والمتحدثون ووصلة التسجيل وتفاصيل المشاركة عن بُعد، في </w:t>
      </w:r>
      <w:hyperlink r:id="rId14" w:anchor="/ar" w:history="1">
        <w:r w:rsidRPr="00DA5DF3">
          <w:rPr>
            <w:rStyle w:val="Hyperlink"/>
            <w:b/>
            <w:rtl/>
          </w:rPr>
          <w:t xml:space="preserve">الصفحة الرئيسية </w:t>
        </w:r>
        <w:r>
          <w:rPr>
            <w:rStyle w:val="Hyperlink"/>
            <w:rFonts w:hint="cs"/>
            <w:b/>
            <w:rtl/>
          </w:rPr>
          <w:t>ل</w:t>
        </w:r>
        <w:r w:rsidRPr="00DA5DF3">
          <w:rPr>
            <w:rStyle w:val="Hyperlink"/>
            <w:b/>
            <w:rtl/>
          </w:rPr>
          <w:t xml:space="preserve">لفريق المتخصص </w:t>
        </w:r>
        <w:r w:rsidRPr="00DA5DF3">
          <w:rPr>
            <w:rStyle w:val="Hyperlink"/>
            <w:bCs/>
          </w:rPr>
          <w:t>FG-AI4SSC</w:t>
        </w:r>
      </w:hyperlink>
      <w:r w:rsidRPr="00DA5DF3">
        <w:rPr>
          <w:b/>
          <w:rtl/>
        </w:rPr>
        <w:t>. وستُحَدَّث الصفحة الإلكترونية للحدث بانتظام كلما أتيح المزيد من المعلومات. ويشجَّع المشاركون على المواظبة على زيارة الصفحة الإلكترونية للاطلاع على أحدث المعلومات.</w:t>
      </w:r>
      <w:hyperlink r:id="rId15" w:history="1"/>
    </w:p>
    <w:p w14:paraId="65A69B98" w14:textId="50373A70" w:rsidR="00DA5DF3" w:rsidRPr="00DA5DF3" w:rsidRDefault="00DA5DF3" w:rsidP="00DA5DF3">
      <w:pPr>
        <w:rPr>
          <w:lang w:val="ar-SA" w:bidi="ar-SY"/>
        </w:rPr>
      </w:pPr>
      <w:r w:rsidRPr="00DA5DF3">
        <w:rPr>
          <w:rtl/>
        </w:rPr>
        <w:t>6</w:t>
      </w:r>
      <w:r w:rsidRPr="00DA5DF3">
        <w:rPr>
          <w:rtl/>
        </w:rPr>
        <w:tab/>
        <w:t xml:space="preserve">ولتمكين الجهة المضيفة من اتخاذ الترتيبات اللوجستية اللازمة، يتعين على المشاركين التسجيل بواسطة الاستمارة الواردة على </w:t>
      </w:r>
      <w:hyperlink r:id="rId16" w:anchor="/ar" w:history="1">
        <w:r w:rsidRPr="00DA5DF3">
          <w:rPr>
            <w:rStyle w:val="Hyperlink"/>
            <w:b/>
            <w:rtl/>
          </w:rPr>
          <w:t xml:space="preserve">الصفحة الرئيسية </w:t>
        </w:r>
        <w:r>
          <w:rPr>
            <w:rStyle w:val="Hyperlink"/>
            <w:rFonts w:hint="cs"/>
            <w:b/>
            <w:rtl/>
          </w:rPr>
          <w:t>ل</w:t>
        </w:r>
        <w:r w:rsidRPr="00DA5DF3">
          <w:rPr>
            <w:rStyle w:val="Hyperlink"/>
            <w:b/>
            <w:rtl/>
          </w:rPr>
          <w:t xml:space="preserve">لفريق المتخصص </w:t>
        </w:r>
        <w:r w:rsidRPr="00DA5DF3">
          <w:rPr>
            <w:rStyle w:val="Hyperlink"/>
            <w:bCs/>
          </w:rPr>
          <w:t>FG-AI4SSC</w:t>
        </w:r>
      </w:hyperlink>
      <w:r w:rsidRPr="00DA5DF3">
        <w:rPr>
          <w:rtl/>
        </w:rPr>
        <w:t xml:space="preserve">، في أقرب وقت ممكن. والتسجيل إلزامي لجميع المشاركين. </w:t>
      </w:r>
      <w:r w:rsidRPr="00DA5DF3">
        <w:rPr>
          <w:b/>
          <w:bCs/>
          <w:rtl/>
        </w:rPr>
        <w:t>ويُرجى الإحاطة علماً بأن التسجيل المسبق للمشاركة في المنتدى إلزامي وسيُنفّذ عبر الإنترنت حصراً.</w:t>
      </w:r>
      <w:r w:rsidRPr="00DA5DF3">
        <w:rPr>
          <w:rtl/>
        </w:rPr>
        <w:t xml:space="preserve"> والمشاركة في هذا المنتدى مجانية.</w:t>
      </w:r>
      <w:hyperlink r:id="rId17" w:history="1"/>
    </w:p>
    <w:p w14:paraId="43AC04AA" w14:textId="77777777" w:rsidR="00DA5DF3" w:rsidRPr="00DA5DF3" w:rsidRDefault="00DA5DF3" w:rsidP="00DA5DF3">
      <w:pPr>
        <w:rPr>
          <w:lang w:val="ar-SA" w:bidi="ar-SY"/>
        </w:rPr>
      </w:pPr>
      <w:r w:rsidRPr="00DA5DF3">
        <w:rPr>
          <w:rtl/>
        </w:rPr>
        <w:t>7</w:t>
      </w:r>
      <w:r w:rsidRPr="00DA5DF3">
        <w:rPr>
          <w:rtl/>
        </w:rPr>
        <w:tab/>
        <w:t>وأودّ أن أذكّركم بأن على مواطني بعض البلدان الحصول على تأشيرة للدخول إلى فنلندا وقضاء بعض الوقت فيها. ويجب طلب التأشيرة، لمَن يحتاجون إليها، قبل موعد القدوم، ويتم الحصول عليها من السفارة أو القنصلية التي تمثل فنل</w:t>
      </w:r>
      <w:r w:rsidRPr="00DA5DF3">
        <w:rPr>
          <w:rtl/>
          <w:lang w:bidi="ar-AE"/>
        </w:rPr>
        <w:t>ن</w:t>
      </w:r>
      <w:proofErr w:type="spellStart"/>
      <w:r w:rsidRPr="00DA5DF3">
        <w:rPr>
          <w:rtl/>
        </w:rPr>
        <w:t>دا</w:t>
      </w:r>
      <w:proofErr w:type="spellEnd"/>
      <w:r w:rsidRPr="00DA5DF3">
        <w:rPr>
          <w:rtl/>
        </w:rPr>
        <w:t xml:space="preserve"> في بلدكم، أو من أقرب مكتب لها من بلد المغادرة في حالة عدم وجود هذا المكتب في بلدكم. ونظراً لاختلاف المواعيد النهائية لتقديم الطلب، يُقترح التأكد من الممثلية المناسبة مباشرةً وتقديم الطلب في وقت مبكر.</w:t>
      </w:r>
    </w:p>
    <w:p w14:paraId="393BBD8F" w14:textId="7CB498EB" w:rsidR="00DA5DF3" w:rsidRPr="00DA5DF3" w:rsidRDefault="00DA5DF3" w:rsidP="00DA5DF3">
      <w:pPr>
        <w:rPr>
          <w:lang w:val="ar-SA" w:bidi="ar-SY"/>
        </w:rPr>
      </w:pPr>
      <w:r w:rsidRPr="00DA5DF3">
        <w:rPr>
          <w:rtl/>
        </w:rPr>
        <w:t xml:space="preserve">وستقدَّم التفاصيل الإضافية والوثائق اللازمة لمعالجة طلبات التأشيرة، إن وُجدت، في وثيقة المعلومات اللوجستية المتعلقة بالاجتماع والتي ستتاح في </w:t>
      </w:r>
      <w:r>
        <w:rPr>
          <w:rFonts w:hint="cs"/>
          <w:rtl/>
        </w:rPr>
        <w:t>الصفحة الرئيسية</w:t>
      </w:r>
      <w:r w:rsidRPr="00DA5DF3">
        <w:rPr>
          <w:rtl/>
        </w:rPr>
        <w:t xml:space="preserve"> للفريق المتخصص المعني بالذكاء الاصطناعي من أجل المدن والمجتمعات الذكية المستدامة (FG-AI4SSC).</w:t>
      </w:r>
    </w:p>
    <w:p w14:paraId="0B11BE9F" w14:textId="77777777" w:rsidR="00E84438" w:rsidRPr="00D517B2" w:rsidRDefault="00E84438" w:rsidP="00891703">
      <w:pPr>
        <w:spacing w:before="240"/>
        <w:jc w:val="left"/>
        <w:rPr>
          <w:rtl/>
          <w:lang w:bidi="ar-EG"/>
        </w:rPr>
      </w:pPr>
      <w:r w:rsidRPr="00D517B2">
        <w:rPr>
          <w:rFonts w:hint="cs"/>
          <w:rtl/>
          <w:lang w:bidi="ar-EG"/>
        </w:rPr>
        <w:t>وتفضلوا بقبول فائق التقدير والاحترام.</w:t>
      </w:r>
    </w:p>
    <w:p w14:paraId="42CA8140" w14:textId="77777777" w:rsidR="00E84438" w:rsidRPr="00D517B2" w:rsidRDefault="00E84438" w:rsidP="00891703">
      <w:pPr>
        <w:spacing w:before="720" w:after="720"/>
        <w:jc w:val="left"/>
        <w:rPr>
          <w:i/>
          <w:iCs/>
          <w:rtl/>
          <w:lang w:bidi="ar-SY"/>
        </w:rPr>
      </w:pPr>
      <w:r w:rsidRPr="001E2788">
        <w:rPr>
          <w:rFonts w:hint="cs"/>
          <w:rtl/>
          <w:lang w:bidi="ar-SY"/>
        </w:rPr>
        <w:t>(</w:t>
      </w:r>
      <w:r w:rsidR="001E2788">
        <w:rPr>
          <w:rFonts w:hint="eastAsia"/>
          <w:rtl/>
          <w:lang w:bidi="ar-SY"/>
        </w:rPr>
        <w:t> </w:t>
      </w:r>
      <w:r w:rsidRPr="00D517B2">
        <w:rPr>
          <w:rFonts w:hint="cs"/>
          <w:i/>
          <w:iCs/>
          <w:rtl/>
          <w:lang w:bidi="ar-SY"/>
        </w:rPr>
        <w:t>توقيع</w:t>
      </w:r>
      <w:r w:rsidRPr="001E2788">
        <w:rPr>
          <w:rFonts w:hint="cs"/>
          <w:rtl/>
          <w:lang w:bidi="ar-SY"/>
        </w:rPr>
        <w:t>)</w:t>
      </w:r>
    </w:p>
    <w:p w14:paraId="6DCD4386" w14:textId="77777777" w:rsidR="00E84438" w:rsidRPr="00D517B2" w:rsidRDefault="00807031" w:rsidP="00E84438">
      <w:pPr>
        <w:jc w:val="left"/>
        <w:rPr>
          <w:rtl/>
        </w:rPr>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default" r:id="rId18"/>
      <w:footerReference w:type="first" r:id="rId1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2991" w14:textId="77777777" w:rsidR="00BC4742" w:rsidRDefault="00BC4742" w:rsidP="006C3242">
      <w:pPr>
        <w:spacing w:before="0" w:line="240" w:lineRule="auto"/>
      </w:pPr>
      <w:r>
        <w:separator/>
      </w:r>
    </w:p>
  </w:endnote>
  <w:endnote w:type="continuationSeparator" w:id="0">
    <w:p w14:paraId="113D43DB" w14:textId="77777777" w:rsidR="00BC4742" w:rsidRDefault="00BC474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3A3C"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2E75" w14:textId="77777777" w:rsidR="00BC4742" w:rsidRDefault="00BC4742" w:rsidP="006C3242">
      <w:pPr>
        <w:spacing w:before="0" w:line="240" w:lineRule="auto"/>
      </w:pPr>
      <w:r>
        <w:separator/>
      </w:r>
    </w:p>
  </w:footnote>
  <w:footnote w:type="continuationSeparator" w:id="0">
    <w:p w14:paraId="5CC1BAE1" w14:textId="77777777" w:rsidR="00BC4742" w:rsidRDefault="00BC474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DE22" w14:textId="6270A32E" w:rsidR="00447F32" w:rsidRPr="00596808" w:rsidRDefault="00596808" w:rsidP="00B916A7">
    <w:pPr>
      <w:pStyle w:val="Header"/>
      <w:spacing w:after="240" w:line="192" w:lineRule="auto"/>
      <w:jc w:val="center"/>
      <w:rPr>
        <w:rtl/>
      </w:rP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DA5DF3">
      <w:rPr>
        <w:sz w:val="20"/>
        <w:szCs w:val="20"/>
        <w:lang w:bidi="ar-EG"/>
      </w:rPr>
      <w:t>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FE1C07"/>
    <w:multiLevelType w:val="hybridMultilevel"/>
    <w:tmpl w:val="CFC2F406"/>
    <w:lvl w:ilvl="0" w:tplc="89C4AE3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1"/>
  </w:num>
  <w:num w:numId="12" w16cid:durableId="1972512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3"/>
    <w:rsid w:val="00002A63"/>
    <w:rsid w:val="0006468A"/>
    <w:rsid w:val="00090574"/>
    <w:rsid w:val="000C1C0E"/>
    <w:rsid w:val="000C548A"/>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5C0675"/>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46BC8"/>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82B28"/>
    <w:rsid w:val="0099778F"/>
    <w:rsid w:val="009D313F"/>
    <w:rsid w:val="009F17C2"/>
    <w:rsid w:val="00A47A5A"/>
    <w:rsid w:val="00A6683B"/>
    <w:rsid w:val="00A77C90"/>
    <w:rsid w:val="00A9156F"/>
    <w:rsid w:val="00A97F94"/>
    <w:rsid w:val="00AA7EA2"/>
    <w:rsid w:val="00AB0BC9"/>
    <w:rsid w:val="00AF6B5C"/>
    <w:rsid w:val="00B03099"/>
    <w:rsid w:val="00B05BC8"/>
    <w:rsid w:val="00B64B47"/>
    <w:rsid w:val="00B916A7"/>
    <w:rsid w:val="00BB0F08"/>
    <w:rsid w:val="00BC4742"/>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A5DF3"/>
    <w:rsid w:val="00DC1E02"/>
    <w:rsid w:val="00DC24B4"/>
    <w:rsid w:val="00DC5FB0"/>
    <w:rsid w:val="00DD1EBB"/>
    <w:rsid w:val="00DD6915"/>
    <w:rsid w:val="00DF16DC"/>
    <w:rsid w:val="00E45211"/>
    <w:rsid w:val="00E473C5"/>
    <w:rsid w:val="00E84438"/>
    <w:rsid w:val="00E92863"/>
    <w:rsid w:val="00EB796D"/>
    <w:rsid w:val="00F01313"/>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D012A"/>
  <w15:chartTrackingRefBased/>
  <w15:docId w15:val="{8730EDDF-1AD9-4405-AD1C-FD9B2AA7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1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TSB-CIR-014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tu.int/go/ai4ssc" TargetMode="External"/><Relationship Id="rId17" Type="http://schemas.openxmlformats.org/officeDocument/2006/relationships/hyperlink" Target="https://www.itu.int/go/fgai4ssc" TargetMode="External"/><Relationship Id="rId2" Type="http://schemas.openxmlformats.org/officeDocument/2006/relationships/numbering" Target="numbering.xml"/><Relationship Id="rId16" Type="http://schemas.openxmlformats.org/officeDocument/2006/relationships/hyperlink" Target="https://www.itu.int/en/ITU-T/focusgroups/ai4ssc/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TSB-CIR-0147" TargetMode="External"/><Relationship Id="rId5" Type="http://schemas.openxmlformats.org/officeDocument/2006/relationships/webSettings" Target="webSettings.xml"/><Relationship Id="rId15" Type="http://schemas.openxmlformats.org/officeDocument/2006/relationships/hyperlink" Target="https://www.itu.int/go/fgai4ssc" TargetMode="External"/><Relationship Id="rId10" Type="http://schemas.openxmlformats.org/officeDocument/2006/relationships/hyperlink" Target="https://www.itu.int/en/ITU-T/focusgroups/ai4ssc/Pages/default.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fgai4ssc@itu.int" TargetMode="External"/><Relationship Id="rId14" Type="http://schemas.openxmlformats.org/officeDocument/2006/relationships/hyperlink" Target="https://www.itu.int/en/ITU-T/focusgroups/ai4ssc/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atelb\ITU\Riz,%20Imad%20-%20Arabic%20Pool%20Drive\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Maguire, Mairéad</cp:lastModifiedBy>
  <cp:revision>2</cp:revision>
  <dcterms:created xsi:type="dcterms:W3CDTF">2026-07-16T08:50:00Z</dcterms:created>
  <dcterms:modified xsi:type="dcterms:W3CDTF">2026-07-16T08:50:00Z</dcterms:modified>
</cp:coreProperties>
</file>