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66335082" w14:textId="77777777" w:rsidTr="007B6316">
        <w:trPr>
          <w:cantSplit/>
          <w:trHeight w:val="340"/>
        </w:trPr>
        <w:tc>
          <w:tcPr>
            <w:tcW w:w="1410" w:type="dxa"/>
            <w:gridSpan w:val="2"/>
          </w:tcPr>
          <w:p w14:paraId="25045634"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0FC2F83A" wp14:editId="45B97295">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326BC356"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6B3187CA"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0A7DD3" w14:paraId="235D3C33" w14:textId="77777777" w:rsidTr="00303D62">
        <w:trPr>
          <w:cantSplit/>
          <w:trHeight w:val="340"/>
        </w:trPr>
        <w:tc>
          <w:tcPr>
            <w:tcW w:w="993" w:type="dxa"/>
          </w:tcPr>
          <w:p w14:paraId="59A47C71" w14:textId="77777777" w:rsidR="007B6316" w:rsidRPr="000A7DD3" w:rsidRDefault="007B6316" w:rsidP="00303D62">
            <w:pPr>
              <w:tabs>
                <w:tab w:val="left" w:pos="4111"/>
              </w:tabs>
              <w:spacing w:before="10"/>
              <w:ind w:left="57"/>
              <w:rPr>
                <w:b/>
                <w:bCs/>
                <w:szCs w:val="24"/>
              </w:rPr>
            </w:pPr>
          </w:p>
        </w:tc>
        <w:tc>
          <w:tcPr>
            <w:tcW w:w="3884" w:type="dxa"/>
            <w:gridSpan w:val="2"/>
          </w:tcPr>
          <w:p w14:paraId="1646E680" w14:textId="77777777" w:rsidR="007B6316" w:rsidRPr="000A7DD3" w:rsidRDefault="007B6316" w:rsidP="00303D62">
            <w:pPr>
              <w:tabs>
                <w:tab w:val="left" w:pos="4111"/>
              </w:tabs>
              <w:spacing w:before="0"/>
              <w:ind w:left="57"/>
              <w:rPr>
                <w:b/>
                <w:szCs w:val="24"/>
              </w:rPr>
            </w:pPr>
          </w:p>
        </w:tc>
        <w:tc>
          <w:tcPr>
            <w:tcW w:w="5329" w:type="dxa"/>
          </w:tcPr>
          <w:p w14:paraId="3905821C" w14:textId="74D58797" w:rsidR="007B6316" w:rsidRPr="000A7DD3" w:rsidRDefault="007B6316" w:rsidP="007B6316">
            <w:pPr>
              <w:tabs>
                <w:tab w:val="clear" w:pos="794"/>
                <w:tab w:val="clear" w:pos="1191"/>
                <w:tab w:val="clear" w:pos="1588"/>
                <w:tab w:val="clear" w:pos="1985"/>
                <w:tab w:val="left" w:pos="284"/>
              </w:tabs>
              <w:spacing w:after="120"/>
              <w:ind w:left="284" w:hanging="227"/>
              <w:rPr>
                <w:szCs w:val="24"/>
              </w:rPr>
            </w:pPr>
            <w:r w:rsidRPr="000A7DD3">
              <w:rPr>
                <w:szCs w:val="24"/>
              </w:rPr>
              <w:t>Ginebra,</w:t>
            </w:r>
            <w:r w:rsidR="000A7DD3" w:rsidRPr="000A7DD3">
              <w:rPr>
                <w:szCs w:val="24"/>
              </w:rPr>
              <w:t xml:space="preserve"> 19 de mayo de 2026</w:t>
            </w:r>
          </w:p>
        </w:tc>
      </w:tr>
      <w:tr w:rsidR="001350B9" w:rsidRPr="000A7DD3" w14:paraId="6DA7928E" w14:textId="77777777" w:rsidTr="00303D62">
        <w:trPr>
          <w:cantSplit/>
          <w:trHeight w:val="340"/>
        </w:trPr>
        <w:tc>
          <w:tcPr>
            <w:tcW w:w="993" w:type="dxa"/>
          </w:tcPr>
          <w:p w14:paraId="4ADB23B4" w14:textId="77777777" w:rsidR="001350B9" w:rsidRPr="000A7DD3" w:rsidRDefault="001350B9" w:rsidP="00303D62">
            <w:pPr>
              <w:tabs>
                <w:tab w:val="left" w:pos="4111"/>
              </w:tabs>
              <w:spacing w:before="10"/>
              <w:ind w:left="57"/>
              <w:rPr>
                <w:szCs w:val="24"/>
              </w:rPr>
            </w:pPr>
            <w:r w:rsidRPr="000A7DD3">
              <w:rPr>
                <w:szCs w:val="24"/>
              </w:rPr>
              <w:t>Ref.:</w:t>
            </w:r>
          </w:p>
          <w:p w14:paraId="53F58C8D" w14:textId="77777777" w:rsidR="001350B9" w:rsidRPr="000A7DD3" w:rsidRDefault="001350B9" w:rsidP="007B6316">
            <w:pPr>
              <w:tabs>
                <w:tab w:val="left" w:pos="4111"/>
              </w:tabs>
              <w:spacing w:before="10"/>
              <w:ind w:left="57"/>
              <w:rPr>
                <w:szCs w:val="24"/>
              </w:rPr>
            </w:pPr>
          </w:p>
        </w:tc>
        <w:tc>
          <w:tcPr>
            <w:tcW w:w="3884" w:type="dxa"/>
            <w:gridSpan w:val="2"/>
          </w:tcPr>
          <w:p w14:paraId="0E1DE71A" w14:textId="6A5DC30F" w:rsidR="001350B9" w:rsidRPr="000A7DD3" w:rsidRDefault="001350B9" w:rsidP="00303D62">
            <w:pPr>
              <w:tabs>
                <w:tab w:val="left" w:pos="4111"/>
              </w:tabs>
              <w:spacing w:before="0"/>
              <w:ind w:left="57"/>
              <w:rPr>
                <w:b/>
                <w:szCs w:val="24"/>
                <w:lang w:val="en-US"/>
              </w:rPr>
            </w:pPr>
            <w:r w:rsidRPr="000A7DD3">
              <w:rPr>
                <w:b/>
                <w:szCs w:val="24"/>
                <w:lang w:val="en-US"/>
              </w:rPr>
              <w:t xml:space="preserve">Circular TSB </w:t>
            </w:r>
            <w:r w:rsidR="000A7DD3" w:rsidRPr="000A7DD3">
              <w:rPr>
                <w:b/>
                <w:szCs w:val="24"/>
                <w:lang w:val="en-US"/>
              </w:rPr>
              <w:t>137</w:t>
            </w:r>
          </w:p>
          <w:p w14:paraId="2C3776CF" w14:textId="77EC7458" w:rsidR="001350B9" w:rsidRPr="000A7DD3" w:rsidRDefault="000A7DD3" w:rsidP="00303D62">
            <w:pPr>
              <w:tabs>
                <w:tab w:val="left" w:pos="4111"/>
              </w:tabs>
              <w:spacing w:before="0"/>
              <w:ind w:left="57"/>
              <w:rPr>
                <w:b/>
                <w:szCs w:val="24"/>
                <w:lang w:val="en-US"/>
              </w:rPr>
            </w:pPr>
            <w:r w:rsidRPr="000A7DD3">
              <w:rPr>
                <w:szCs w:val="24"/>
                <w:lang w:val="en-US"/>
              </w:rPr>
              <w:t>FG-EAI/SP</w:t>
            </w:r>
          </w:p>
          <w:p w14:paraId="66D5BD09" w14:textId="77777777" w:rsidR="001350B9" w:rsidRPr="000A7DD3" w:rsidRDefault="001350B9" w:rsidP="007B6316">
            <w:pPr>
              <w:tabs>
                <w:tab w:val="left" w:pos="4111"/>
              </w:tabs>
              <w:spacing w:before="0"/>
              <w:ind w:left="57"/>
              <w:rPr>
                <w:szCs w:val="24"/>
                <w:lang w:val="en-US"/>
              </w:rPr>
            </w:pPr>
          </w:p>
        </w:tc>
        <w:tc>
          <w:tcPr>
            <w:tcW w:w="5329" w:type="dxa"/>
            <w:vMerge w:val="restart"/>
          </w:tcPr>
          <w:p w14:paraId="3B7D0AF8" w14:textId="6424855B" w:rsidR="000A7DD3" w:rsidRPr="000A7DD3" w:rsidRDefault="00561B90" w:rsidP="000A7DD3">
            <w:pPr>
              <w:tabs>
                <w:tab w:val="clear" w:pos="794"/>
                <w:tab w:val="clear" w:pos="1191"/>
                <w:tab w:val="clear" w:pos="1588"/>
                <w:tab w:val="clear" w:pos="1985"/>
                <w:tab w:val="left" w:pos="284"/>
              </w:tabs>
              <w:spacing w:before="0"/>
              <w:ind w:left="284" w:hanging="227"/>
              <w:rPr>
                <w:szCs w:val="24"/>
              </w:rPr>
            </w:pPr>
            <w:bookmarkStart w:id="0" w:name="Addressee_S"/>
            <w:bookmarkEnd w:id="0"/>
            <w:r w:rsidRPr="00561B90">
              <w:rPr>
                <w:szCs w:val="24"/>
              </w:rPr>
              <w:t>–</w:t>
            </w:r>
            <w:r w:rsidR="001350B9" w:rsidRPr="000A7DD3">
              <w:rPr>
                <w:szCs w:val="24"/>
              </w:rPr>
              <w:tab/>
              <w:t>A las Administraciones de los Estados Miembros de la Unión</w:t>
            </w:r>
            <w:r w:rsidR="000A7DD3" w:rsidRPr="000A7DD3">
              <w:rPr>
                <w:szCs w:val="24"/>
              </w:rPr>
              <w:t>;</w:t>
            </w:r>
          </w:p>
          <w:p w14:paraId="535B67EF" w14:textId="6D723FBB" w:rsidR="000A7DD3" w:rsidRPr="000A7DD3" w:rsidRDefault="00561B90" w:rsidP="000A7DD3">
            <w:pPr>
              <w:tabs>
                <w:tab w:val="clear" w:pos="794"/>
                <w:tab w:val="clear" w:pos="1191"/>
                <w:tab w:val="clear" w:pos="1588"/>
                <w:tab w:val="clear" w:pos="1985"/>
                <w:tab w:val="left" w:pos="284"/>
              </w:tabs>
              <w:spacing w:before="0"/>
              <w:ind w:left="284" w:hanging="227"/>
              <w:rPr>
                <w:szCs w:val="24"/>
              </w:rPr>
            </w:pPr>
            <w:r w:rsidRPr="00561B90">
              <w:rPr>
                <w:szCs w:val="24"/>
              </w:rPr>
              <w:t>–</w:t>
            </w:r>
            <w:r w:rsidR="000A7DD3" w:rsidRPr="000A7DD3">
              <w:rPr>
                <w:szCs w:val="24"/>
              </w:rPr>
              <w:tab/>
              <w:t>Al Estado de Palestina (Res. 99 (Rev. Dubái, 2018));</w:t>
            </w:r>
          </w:p>
          <w:p w14:paraId="3A957708" w14:textId="5339ED54" w:rsidR="000A7DD3" w:rsidRPr="000A7DD3" w:rsidRDefault="00561B90" w:rsidP="000A7DD3">
            <w:pPr>
              <w:tabs>
                <w:tab w:val="clear" w:pos="794"/>
                <w:tab w:val="clear" w:pos="1191"/>
                <w:tab w:val="clear" w:pos="1588"/>
                <w:tab w:val="clear" w:pos="1985"/>
                <w:tab w:val="left" w:pos="284"/>
              </w:tabs>
              <w:spacing w:before="0"/>
              <w:ind w:left="284" w:hanging="227"/>
              <w:rPr>
                <w:szCs w:val="24"/>
              </w:rPr>
            </w:pPr>
            <w:r w:rsidRPr="00561B90">
              <w:rPr>
                <w:szCs w:val="24"/>
              </w:rPr>
              <w:t>–</w:t>
            </w:r>
            <w:r w:rsidR="001350B9" w:rsidRPr="000A7DD3">
              <w:rPr>
                <w:szCs w:val="24"/>
              </w:rPr>
              <w:tab/>
              <w:t>A los Miembros de Sector</w:t>
            </w:r>
            <w:r w:rsidR="000A7DD3" w:rsidRPr="000A7DD3">
              <w:rPr>
                <w:szCs w:val="24"/>
              </w:rPr>
              <w:t xml:space="preserve"> del</w:t>
            </w:r>
            <w:r w:rsidR="001350B9" w:rsidRPr="000A7DD3">
              <w:rPr>
                <w:szCs w:val="24"/>
              </w:rPr>
              <w:t xml:space="preserve"> UIT</w:t>
            </w:r>
            <w:r w:rsidR="001350B9" w:rsidRPr="000A7DD3">
              <w:rPr>
                <w:szCs w:val="24"/>
              </w:rPr>
              <w:noBreakHyphen/>
              <w:t>T;</w:t>
            </w:r>
          </w:p>
          <w:p w14:paraId="7A3EE84B" w14:textId="77777777" w:rsidR="000A7DD3" w:rsidRPr="000A7DD3" w:rsidRDefault="001350B9" w:rsidP="000A7DD3">
            <w:pPr>
              <w:tabs>
                <w:tab w:val="clear" w:pos="794"/>
                <w:tab w:val="clear" w:pos="1191"/>
                <w:tab w:val="clear" w:pos="1588"/>
                <w:tab w:val="clear" w:pos="1985"/>
                <w:tab w:val="left" w:pos="284"/>
              </w:tabs>
              <w:spacing w:before="0"/>
              <w:ind w:left="284" w:hanging="227"/>
              <w:rPr>
                <w:szCs w:val="24"/>
              </w:rPr>
            </w:pPr>
            <w:r w:rsidRPr="000A7DD3">
              <w:rPr>
                <w:szCs w:val="24"/>
              </w:rPr>
              <w:t>-</w:t>
            </w:r>
            <w:r w:rsidRPr="000A7DD3">
              <w:rPr>
                <w:szCs w:val="24"/>
              </w:rPr>
              <w:tab/>
              <w:t>A los Asociados del UIT</w:t>
            </w:r>
            <w:r w:rsidRPr="000A7DD3">
              <w:rPr>
                <w:szCs w:val="24"/>
              </w:rPr>
              <w:noBreakHyphen/>
              <w:t>T;</w:t>
            </w:r>
          </w:p>
          <w:p w14:paraId="7CF84741" w14:textId="2CBC3395" w:rsidR="000A7DD3" w:rsidRPr="000A7DD3" w:rsidRDefault="00561B90" w:rsidP="000A7DD3">
            <w:pPr>
              <w:tabs>
                <w:tab w:val="clear" w:pos="794"/>
                <w:tab w:val="clear" w:pos="1191"/>
                <w:tab w:val="clear" w:pos="1588"/>
                <w:tab w:val="clear" w:pos="1985"/>
                <w:tab w:val="left" w:pos="284"/>
              </w:tabs>
              <w:spacing w:before="0"/>
              <w:ind w:left="284" w:hanging="227"/>
              <w:rPr>
                <w:szCs w:val="24"/>
              </w:rPr>
            </w:pPr>
            <w:r w:rsidRPr="00561B90">
              <w:rPr>
                <w:szCs w:val="24"/>
              </w:rPr>
              <w:t>–</w:t>
            </w:r>
            <w:r w:rsidR="001350B9" w:rsidRPr="000A7DD3">
              <w:rPr>
                <w:szCs w:val="24"/>
              </w:rPr>
              <w:tab/>
              <w:t>A las Instituciones Académicas de</w:t>
            </w:r>
            <w:r w:rsidR="000A7DD3" w:rsidRPr="000A7DD3">
              <w:rPr>
                <w:szCs w:val="24"/>
              </w:rPr>
              <w:t xml:space="preserve"> </w:t>
            </w:r>
            <w:r w:rsidR="001350B9" w:rsidRPr="000A7DD3">
              <w:rPr>
                <w:szCs w:val="24"/>
              </w:rPr>
              <w:t>l</w:t>
            </w:r>
            <w:r w:rsidR="000A7DD3" w:rsidRPr="000A7DD3">
              <w:rPr>
                <w:szCs w:val="24"/>
              </w:rPr>
              <w:t>a</w:t>
            </w:r>
            <w:r w:rsidR="001350B9" w:rsidRPr="000A7DD3">
              <w:rPr>
                <w:szCs w:val="24"/>
              </w:rPr>
              <w:t xml:space="preserve"> UI</w:t>
            </w:r>
            <w:r w:rsidR="000A7DD3" w:rsidRPr="000A7DD3">
              <w:rPr>
                <w:szCs w:val="24"/>
              </w:rPr>
              <w:t>T</w:t>
            </w:r>
          </w:p>
          <w:p w14:paraId="55FED332" w14:textId="021A8742" w:rsidR="000A7DD3" w:rsidRPr="00561B90" w:rsidRDefault="000A7DD3" w:rsidP="00561B90">
            <w:pPr>
              <w:tabs>
                <w:tab w:val="clear" w:pos="794"/>
                <w:tab w:val="clear" w:pos="1191"/>
                <w:tab w:val="clear" w:pos="1588"/>
                <w:tab w:val="clear" w:pos="1985"/>
                <w:tab w:val="left" w:pos="284"/>
              </w:tabs>
              <w:spacing w:after="120"/>
              <w:ind w:left="284" w:hanging="227"/>
              <w:rPr>
                <w:b/>
                <w:bCs/>
                <w:szCs w:val="24"/>
              </w:rPr>
            </w:pPr>
            <w:r w:rsidRPr="00561B90">
              <w:rPr>
                <w:b/>
                <w:bCs/>
                <w:szCs w:val="24"/>
              </w:rPr>
              <w:t>Copia:</w:t>
            </w:r>
          </w:p>
          <w:p w14:paraId="37F5535A" w14:textId="4A0D4E10" w:rsidR="000A7DD3" w:rsidRPr="000A7DD3" w:rsidRDefault="00561B90" w:rsidP="000A7DD3">
            <w:pPr>
              <w:tabs>
                <w:tab w:val="clear" w:pos="794"/>
                <w:tab w:val="clear" w:pos="1191"/>
                <w:tab w:val="clear" w:pos="1588"/>
                <w:tab w:val="clear" w:pos="1985"/>
                <w:tab w:val="left" w:pos="284"/>
              </w:tabs>
              <w:spacing w:before="0"/>
              <w:ind w:left="284" w:hanging="227"/>
              <w:rPr>
                <w:szCs w:val="24"/>
              </w:rPr>
            </w:pPr>
            <w:r w:rsidRPr="00561B90">
              <w:rPr>
                <w:szCs w:val="24"/>
              </w:rPr>
              <w:t>–</w:t>
            </w:r>
            <w:r w:rsidR="001350B9" w:rsidRPr="000A7DD3">
              <w:rPr>
                <w:szCs w:val="24"/>
              </w:rPr>
              <w:tab/>
              <w:t>A</w:t>
            </w:r>
            <w:r w:rsidR="000A7DD3" w:rsidRPr="000A7DD3">
              <w:rPr>
                <w:szCs w:val="24"/>
              </w:rPr>
              <w:t xml:space="preserve"> </w:t>
            </w:r>
            <w:r w:rsidR="001350B9" w:rsidRPr="000A7DD3">
              <w:rPr>
                <w:szCs w:val="24"/>
              </w:rPr>
              <w:t>l</w:t>
            </w:r>
            <w:r w:rsidR="000A7DD3" w:rsidRPr="000A7DD3">
              <w:rPr>
                <w:szCs w:val="24"/>
              </w:rPr>
              <w:t>os</w:t>
            </w:r>
            <w:r w:rsidR="001350B9" w:rsidRPr="000A7DD3">
              <w:rPr>
                <w:szCs w:val="24"/>
              </w:rPr>
              <w:t xml:space="preserve"> Presidente</w:t>
            </w:r>
            <w:r w:rsidR="000A7DD3" w:rsidRPr="000A7DD3">
              <w:rPr>
                <w:szCs w:val="24"/>
              </w:rPr>
              <w:t>s</w:t>
            </w:r>
            <w:r w:rsidR="001350B9" w:rsidRPr="000A7DD3">
              <w:rPr>
                <w:szCs w:val="24"/>
              </w:rPr>
              <w:t xml:space="preserve"> y a los Vicepresidentes de la</w:t>
            </w:r>
            <w:r w:rsidR="000A7DD3" w:rsidRPr="000A7DD3">
              <w:rPr>
                <w:szCs w:val="24"/>
              </w:rPr>
              <w:t xml:space="preserve">s </w:t>
            </w:r>
            <w:r w:rsidR="001350B9" w:rsidRPr="000A7DD3">
              <w:rPr>
                <w:szCs w:val="24"/>
              </w:rPr>
              <w:t>Comisi</w:t>
            </w:r>
            <w:r w:rsidR="000A7DD3" w:rsidRPr="000A7DD3">
              <w:rPr>
                <w:szCs w:val="24"/>
              </w:rPr>
              <w:t>o</w:t>
            </w:r>
            <w:r w:rsidR="001350B9" w:rsidRPr="000A7DD3">
              <w:rPr>
                <w:szCs w:val="24"/>
              </w:rPr>
              <w:t>n</w:t>
            </w:r>
            <w:r w:rsidR="000A7DD3" w:rsidRPr="000A7DD3">
              <w:rPr>
                <w:szCs w:val="24"/>
              </w:rPr>
              <w:t>es</w:t>
            </w:r>
            <w:r w:rsidR="001350B9" w:rsidRPr="000A7DD3">
              <w:rPr>
                <w:szCs w:val="24"/>
              </w:rPr>
              <w:t xml:space="preserve"> de Estudio </w:t>
            </w:r>
            <w:r w:rsidR="000A7DD3" w:rsidRPr="000A7DD3">
              <w:rPr>
                <w:szCs w:val="24"/>
              </w:rPr>
              <w:t>del UIT-T</w:t>
            </w:r>
            <w:r w:rsidR="001350B9" w:rsidRPr="000A7DD3">
              <w:rPr>
                <w:szCs w:val="24"/>
              </w:rPr>
              <w:t>;</w:t>
            </w:r>
          </w:p>
          <w:p w14:paraId="358A0AA0" w14:textId="5EA15BDA" w:rsidR="000A7DD3" w:rsidRPr="000A7DD3" w:rsidRDefault="00561B90" w:rsidP="000A7DD3">
            <w:pPr>
              <w:tabs>
                <w:tab w:val="clear" w:pos="794"/>
                <w:tab w:val="clear" w:pos="1191"/>
                <w:tab w:val="clear" w:pos="1588"/>
                <w:tab w:val="clear" w:pos="1985"/>
                <w:tab w:val="left" w:pos="284"/>
              </w:tabs>
              <w:spacing w:before="0"/>
              <w:ind w:left="284" w:hanging="227"/>
              <w:rPr>
                <w:szCs w:val="24"/>
              </w:rPr>
            </w:pPr>
            <w:r w:rsidRPr="00561B90">
              <w:rPr>
                <w:szCs w:val="24"/>
              </w:rPr>
              <w:t>–</w:t>
            </w:r>
            <w:r w:rsidR="001350B9" w:rsidRPr="000A7DD3">
              <w:rPr>
                <w:szCs w:val="24"/>
              </w:rPr>
              <w:tab/>
              <w:t>Al Director de la Oficina de Desarrollo de las Telecomunicaciones;</w:t>
            </w:r>
          </w:p>
          <w:p w14:paraId="607117B6" w14:textId="1114CDD6" w:rsidR="001350B9" w:rsidRPr="000A7DD3" w:rsidRDefault="00561B90" w:rsidP="00463815">
            <w:pPr>
              <w:tabs>
                <w:tab w:val="clear" w:pos="794"/>
                <w:tab w:val="clear" w:pos="1191"/>
                <w:tab w:val="clear" w:pos="1588"/>
                <w:tab w:val="clear" w:pos="1985"/>
                <w:tab w:val="left" w:pos="284"/>
              </w:tabs>
              <w:spacing w:before="0" w:after="120"/>
              <w:ind w:left="284" w:hanging="227"/>
              <w:rPr>
                <w:szCs w:val="24"/>
              </w:rPr>
            </w:pPr>
            <w:r w:rsidRPr="00561B90">
              <w:rPr>
                <w:szCs w:val="24"/>
              </w:rPr>
              <w:t>–</w:t>
            </w:r>
            <w:r w:rsidR="001350B9" w:rsidRPr="000A7DD3">
              <w:rPr>
                <w:szCs w:val="24"/>
              </w:rPr>
              <w:tab/>
              <w:t>Al Director de la Oficina de Radiocomunicaciones</w:t>
            </w:r>
          </w:p>
        </w:tc>
      </w:tr>
      <w:tr w:rsidR="001350B9" w:rsidRPr="000A7DD3" w14:paraId="6FD7AED7" w14:textId="77777777" w:rsidTr="00303D62">
        <w:trPr>
          <w:cantSplit/>
        </w:trPr>
        <w:tc>
          <w:tcPr>
            <w:tcW w:w="993" w:type="dxa"/>
          </w:tcPr>
          <w:p w14:paraId="50AE51F0" w14:textId="77777777" w:rsidR="001350B9" w:rsidRPr="000A7DD3" w:rsidRDefault="001350B9" w:rsidP="00303D62">
            <w:pPr>
              <w:tabs>
                <w:tab w:val="left" w:pos="4111"/>
              </w:tabs>
              <w:spacing w:before="10"/>
              <w:ind w:left="57"/>
              <w:rPr>
                <w:szCs w:val="24"/>
              </w:rPr>
            </w:pPr>
            <w:r w:rsidRPr="000A7DD3">
              <w:rPr>
                <w:szCs w:val="24"/>
              </w:rPr>
              <w:t>Tel.:</w:t>
            </w:r>
          </w:p>
        </w:tc>
        <w:tc>
          <w:tcPr>
            <w:tcW w:w="3884" w:type="dxa"/>
            <w:gridSpan w:val="2"/>
          </w:tcPr>
          <w:p w14:paraId="4A8A43DF" w14:textId="6A5142E4" w:rsidR="001350B9" w:rsidRPr="000A7DD3" w:rsidRDefault="001350B9" w:rsidP="00303D62">
            <w:pPr>
              <w:tabs>
                <w:tab w:val="left" w:pos="4111"/>
              </w:tabs>
              <w:spacing w:before="0"/>
              <w:ind w:left="57"/>
              <w:rPr>
                <w:rStyle w:val="Hyperlink"/>
                <w:szCs w:val="24"/>
              </w:rPr>
            </w:pPr>
            <w:r w:rsidRPr="000A7DD3">
              <w:rPr>
                <w:szCs w:val="24"/>
              </w:rPr>
              <w:t>+41 22 730</w:t>
            </w:r>
            <w:r w:rsidR="000A7DD3" w:rsidRPr="000A7DD3">
              <w:rPr>
                <w:szCs w:val="24"/>
              </w:rPr>
              <w:t xml:space="preserve"> 5858</w:t>
            </w:r>
          </w:p>
        </w:tc>
        <w:tc>
          <w:tcPr>
            <w:tcW w:w="5329" w:type="dxa"/>
            <w:vMerge/>
          </w:tcPr>
          <w:p w14:paraId="355A9A21" w14:textId="77777777" w:rsidR="001350B9" w:rsidRPr="000A7DD3" w:rsidRDefault="001350B9" w:rsidP="00303D62">
            <w:pPr>
              <w:tabs>
                <w:tab w:val="left" w:pos="226"/>
                <w:tab w:val="left" w:pos="510"/>
              </w:tabs>
              <w:spacing w:before="0"/>
              <w:ind w:left="226" w:hanging="169"/>
              <w:rPr>
                <w:b/>
                <w:szCs w:val="24"/>
              </w:rPr>
            </w:pPr>
          </w:p>
        </w:tc>
      </w:tr>
      <w:tr w:rsidR="001350B9" w:rsidRPr="000A7DD3" w14:paraId="703B26C1" w14:textId="77777777" w:rsidTr="00303D62">
        <w:trPr>
          <w:cantSplit/>
        </w:trPr>
        <w:tc>
          <w:tcPr>
            <w:tcW w:w="993" w:type="dxa"/>
          </w:tcPr>
          <w:p w14:paraId="405B598E" w14:textId="77777777" w:rsidR="001350B9" w:rsidRPr="000A7DD3" w:rsidRDefault="001350B9" w:rsidP="00303D62">
            <w:pPr>
              <w:tabs>
                <w:tab w:val="left" w:pos="4111"/>
              </w:tabs>
              <w:spacing w:before="10"/>
              <w:ind w:left="57"/>
              <w:rPr>
                <w:szCs w:val="24"/>
              </w:rPr>
            </w:pPr>
            <w:r w:rsidRPr="000A7DD3">
              <w:rPr>
                <w:szCs w:val="24"/>
              </w:rPr>
              <w:t>Fax:</w:t>
            </w:r>
          </w:p>
        </w:tc>
        <w:tc>
          <w:tcPr>
            <w:tcW w:w="3884" w:type="dxa"/>
            <w:gridSpan w:val="2"/>
          </w:tcPr>
          <w:p w14:paraId="0B876259" w14:textId="77777777" w:rsidR="001350B9" w:rsidRPr="000A7DD3" w:rsidRDefault="001350B9" w:rsidP="00303D62">
            <w:pPr>
              <w:tabs>
                <w:tab w:val="left" w:pos="4111"/>
              </w:tabs>
              <w:spacing w:before="0"/>
              <w:ind w:left="57"/>
              <w:rPr>
                <w:rStyle w:val="Hyperlink"/>
                <w:szCs w:val="24"/>
              </w:rPr>
            </w:pPr>
            <w:r w:rsidRPr="000A7DD3">
              <w:rPr>
                <w:szCs w:val="24"/>
              </w:rPr>
              <w:t>+41 22 730 5853</w:t>
            </w:r>
          </w:p>
        </w:tc>
        <w:tc>
          <w:tcPr>
            <w:tcW w:w="5329" w:type="dxa"/>
            <w:vMerge/>
          </w:tcPr>
          <w:p w14:paraId="63D4A7ED" w14:textId="77777777" w:rsidR="001350B9" w:rsidRPr="000A7DD3" w:rsidRDefault="001350B9" w:rsidP="00303D62">
            <w:pPr>
              <w:tabs>
                <w:tab w:val="left" w:pos="226"/>
                <w:tab w:val="left" w:pos="510"/>
              </w:tabs>
              <w:spacing w:before="0"/>
              <w:ind w:left="226" w:hanging="169"/>
              <w:rPr>
                <w:b/>
                <w:szCs w:val="24"/>
              </w:rPr>
            </w:pPr>
          </w:p>
        </w:tc>
      </w:tr>
      <w:tr w:rsidR="001350B9" w:rsidRPr="000A7DD3" w14:paraId="652DFF7E" w14:textId="77777777" w:rsidTr="00303D62">
        <w:trPr>
          <w:cantSplit/>
        </w:trPr>
        <w:tc>
          <w:tcPr>
            <w:tcW w:w="993" w:type="dxa"/>
          </w:tcPr>
          <w:p w14:paraId="284ABD64" w14:textId="77777777" w:rsidR="001350B9" w:rsidRPr="000A7DD3" w:rsidRDefault="001350B9" w:rsidP="00303D62">
            <w:pPr>
              <w:tabs>
                <w:tab w:val="left" w:pos="4111"/>
              </w:tabs>
              <w:spacing w:before="10"/>
              <w:ind w:left="57"/>
              <w:rPr>
                <w:szCs w:val="24"/>
              </w:rPr>
            </w:pPr>
            <w:r w:rsidRPr="000A7DD3">
              <w:rPr>
                <w:szCs w:val="24"/>
              </w:rPr>
              <w:t>Correo-e:</w:t>
            </w:r>
          </w:p>
        </w:tc>
        <w:tc>
          <w:tcPr>
            <w:tcW w:w="3884" w:type="dxa"/>
            <w:gridSpan w:val="2"/>
          </w:tcPr>
          <w:p w14:paraId="565061CB" w14:textId="2D7934C6" w:rsidR="001350B9" w:rsidRPr="000A7DD3" w:rsidRDefault="00463815" w:rsidP="00303D62">
            <w:pPr>
              <w:tabs>
                <w:tab w:val="left" w:pos="4111"/>
              </w:tabs>
              <w:spacing w:before="0"/>
              <w:ind w:left="57"/>
              <w:rPr>
                <w:szCs w:val="24"/>
              </w:rPr>
            </w:pPr>
            <w:hyperlink r:id="rId9" w:history="1">
              <w:r w:rsidR="000A7DD3" w:rsidRPr="000A7DD3">
                <w:rPr>
                  <w:rStyle w:val="Hyperlink"/>
                  <w:szCs w:val="24"/>
                </w:rPr>
                <w:t>tsbfgeai@itu.int</w:t>
              </w:r>
            </w:hyperlink>
          </w:p>
        </w:tc>
        <w:tc>
          <w:tcPr>
            <w:tcW w:w="5329" w:type="dxa"/>
            <w:vMerge/>
          </w:tcPr>
          <w:p w14:paraId="64C498FD" w14:textId="77777777" w:rsidR="001350B9" w:rsidRPr="000A7DD3" w:rsidRDefault="001350B9" w:rsidP="00303D62">
            <w:pPr>
              <w:tabs>
                <w:tab w:val="clear" w:pos="794"/>
                <w:tab w:val="clear" w:pos="1191"/>
                <w:tab w:val="clear" w:pos="1588"/>
                <w:tab w:val="clear" w:pos="1985"/>
                <w:tab w:val="left" w:pos="226"/>
                <w:tab w:val="left" w:pos="510"/>
              </w:tabs>
              <w:spacing w:before="0"/>
              <w:ind w:left="226" w:hanging="169"/>
              <w:rPr>
                <w:szCs w:val="24"/>
              </w:rPr>
            </w:pPr>
          </w:p>
        </w:tc>
      </w:tr>
      <w:tr w:rsidR="007B6316" w:rsidRPr="000A7DD3" w14:paraId="3EAA25B8" w14:textId="77777777" w:rsidTr="00DA30ED">
        <w:trPr>
          <w:cantSplit/>
        </w:trPr>
        <w:tc>
          <w:tcPr>
            <w:tcW w:w="993" w:type="dxa"/>
          </w:tcPr>
          <w:p w14:paraId="5E9326E5" w14:textId="77777777" w:rsidR="007B6316" w:rsidRPr="000A7DD3" w:rsidRDefault="007B6316" w:rsidP="00303D62">
            <w:pPr>
              <w:tabs>
                <w:tab w:val="left" w:pos="4111"/>
              </w:tabs>
              <w:spacing w:before="10"/>
              <w:ind w:left="57"/>
              <w:rPr>
                <w:szCs w:val="24"/>
              </w:rPr>
            </w:pPr>
            <w:r w:rsidRPr="000A7DD3">
              <w:rPr>
                <w:szCs w:val="24"/>
              </w:rPr>
              <w:t>Asunto:</w:t>
            </w:r>
          </w:p>
        </w:tc>
        <w:tc>
          <w:tcPr>
            <w:tcW w:w="9213" w:type="dxa"/>
            <w:gridSpan w:val="3"/>
          </w:tcPr>
          <w:p w14:paraId="4E481713" w14:textId="5374DBCC" w:rsidR="007B6316" w:rsidRPr="000A7DD3" w:rsidRDefault="000A7DD3" w:rsidP="00303D62">
            <w:pPr>
              <w:tabs>
                <w:tab w:val="left" w:pos="4111"/>
              </w:tabs>
              <w:spacing w:before="0"/>
              <w:rPr>
                <w:b/>
                <w:szCs w:val="24"/>
              </w:rPr>
            </w:pPr>
            <w:r w:rsidRPr="000A7DD3">
              <w:rPr>
                <w:rFonts w:cstheme="minorHAnsi"/>
                <w:b/>
                <w:bCs/>
                <w:szCs w:val="24"/>
                <w:lang w:val="es-ES" w:eastAsia="zh-CN"/>
              </w:rPr>
              <w:t>Segunda reunión del Grupo Temático del UIT-T sobre inteligencia artificial integrada para tecnologías multimedios (FG-EAI) (Ginebra, 11 de julio de 2026)</w:t>
            </w:r>
          </w:p>
        </w:tc>
      </w:tr>
    </w:tbl>
    <w:p w14:paraId="2075DA50" w14:textId="77777777" w:rsidR="00C34772" w:rsidRDefault="00C34772" w:rsidP="007B6316">
      <w:pPr>
        <w:spacing w:before="320"/>
      </w:pPr>
      <w:bookmarkStart w:id="1" w:name="StartTyping_S"/>
      <w:bookmarkStart w:id="2" w:name="suitetext"/>
      <w:bookmarkStart w:id="3" w:name="text"/>
      <w:bookmarkEnd w:id="1"/>
      <w:bookmarkEnd w:id="2"/>
      <w:bookmarkEnd w:id="3"/>
      <w:r>
        <w:t>Muy Señora mía/Muy Señor mío:</w:t>
      </w:r>
    </w:p>
    <w:p w14:paraId="1F969D07" w14:textId="4DF93261" w:rsidR="000A7DD3" w:rsidRPr="000A7DD3" w:rsidRDefault="000A7DD3" w:rsidP="000A7DD3">
      <w:pPr>
        <w:rPr>
          <w:rFonts w:cs="Calibri"/>
          <w:szCs w:val="24"/>
          <w:lang w:val="es-ES"/>
        </w:rPr>
      </w:pPr>
      <w:r w:rsidRPr="000A7DD3">
        <w:rPr>
          <w:rFonts w:cs="Calibri"/>
          <w:szCs w:val="24"/>
          <w:lang w:val="es-ES"/>
        </w:rPr>
        <w:t>1</w:t>
      </w:r>
      <w:r w:rsidRPr="000A7DD3">
        <w:rPr>
          <w:rFonts w:cs="Calibri"/>
          <w:szCs w:val="24"/>
          <w:lang w:val="es-ES"/>
        </w:rPr>
        <w:tab/>
        <w:t xml:space="preserve">Me complace invitarle a la segunda reunión del </w:t>
      </w:r>
      <w:r w:rsidRPr="000A7DD3">
        <w:rPr>
          <w:rFonts w:cs="Calibri"/>
          <w:b/>
          <w:bCs/>
          <w:szCs w:val="24"/>
          <w:lang w:val="es-ES"/>
        </w:rPr>
        <w:t>Grupo Temático del UIT</w:t>
      </w:r>
      <w:r w:rsidR="00463815">
        <w:rPr>
          <w:rFonts w:cs="Calibri"/>
          <w:b/>
          <w:bCs/>
          <w:szCs w:val="24"/>
          <w:lang w:val="es-ES"/>
        </w:rPr>
        <w:noBreakHyphen/>
      </w:r>
      <w:r w:rsidRPr="000A7DD3">
        <w:rPr>
          <w:rFonts w:cs="Calibri"/>
          <w:b/>
          <w:bCs/>
          <w:szCs w:val="24"/>
          <w:lang w:val="es-ES"/>
        </w:rPr>
        <w:t xml:space="preserve">T </w:t>
      </w:r>
      <w:r w:rsidRPr="000A7DD3">
        <w:rPr>
          <w:rFonts w:cstheme="minorHAnsi"/>
          <w:b/>
          <w:bCs/>
          <w:szCs w:val="24"/>
          <w:lang w:val="es-ES" w:eastAsia="zh-CN"/>
        </w:rPr>
        <w:t xml:space="preserve">sobre inteligencia artificial integrada para tecnologías multimedios </w:t>
      </w:r>
      <w:r w:rsidRPr="000A7DD3">
        <w:rPr>
          <w:rFonts w:cs="Calibri"/>
          <w:b/>
          <w:bCs/>
          <w:szCs w:val="24"/>
          <w:lang w:val="es-ES"/>
        </w:rPr>
        <w:t>(</w:t>
      </w:r>
      <w:hyperlink r:id="rId10" w:history="1">
        <w:r w:rsidRPr="000A7DD3">
          <w:rPr>
            <w:rStyle w:val="Hyperlink"/>
            <w:rFonts w:cs="Calibri"/>
            <w:b/>
            <w:bCs/>
            <w:szCs w:val="24"/>
            <w:lang w:val="es-ES"/>
          </w:rPr>
          <w:t>FG-EAI</w:t>
        </w:r>
      </w:hyperlink>
      <w:r w:rsidRPr="000A7DD3">
        <w:rPr>
          <w:rFonts w:cs="Calibri"/>
          <w:b/>
          <w:bCs/>
          <w:szCs w:val="24"/>
          <w:lang w:val="es-ES"/>
        </w:rPr>
        <w:t>)</w:t>
      </w:r>
      <w:r w:rsidRPr="000A7DD3">
        <w:rPr>
          <w:rFonts w:cs="Calibri"/>
          <w:szCs w:val="24"/>
          <w:lang w:val="es-ES"/>
        </w:rPr>
        <w:t>, que se celebrará</w:t>
      </w:r>
      <w:r w:rsidRPr="000A7DD3">
        <w:rPr>
          <w:rFonts w:cs="Calibri"/>
          <w:b/>
          <w:bCs/>
          <w:szCs w:val="24"/>
          <w:lang w:val="es-ES"/>
        </w:rPr>
        <w:t xml:space="preserve"> </w:t>
      </w:r>
      <w:r w:rsidRPr="000A7DD3">
        <w:rPr>
          <w:rFonts w:cs="Calibri"/>
          <w:szCs w:val="24"/>
          <w:lang w:val="es-ES"/>
        </w:rPr>
        <w:t>el</w:t>
      </w:r>
      <w:r w:rsidRPr="000A7DD3">
        <w:rPr>
          <w:rFonts w:cs="Calibri"/>
          <w:b/>
          <w:bCs/>
          <w:szCs w:val="24"/>
          <w:lang w:val="es-ES"/>
        </w:rPr>
        <w:t xml:space="preserve"> sábado 11</w:t>
      </w:r>
      <w:r w:rsidR="00463815">
        <w:rPr>
          <w:rFonts w:cs="Calibri"/>
          <w:b/>
          <w:bCs/>
          <w:szCs w:val="24"/>
          <w:lang w:val="es-ES"/>
        </w:rPr>
        <w:t> </w:t>
      </w:r>
      <w:r w:rsidRPr="000A7DD3">
        <w:rPr>
          <w:rFonts w:cs="Calibri"/>
          <w:b/>
          <w:bCs/>
          <w:szCs w:val="24"/>
          <w:lang w:val="es-ES"/>
        </w:rPr>
        <w:t xml:space="preserve">de julio de 2026 </w:t>
      </w:r>
      <w:r w:rsidRPr="000A7DD3">
        <w:rPr>
          <w:rFonts w:cs="Calibri"/>
          <w:szCs w:val="24"/>
          <w:lang w:val="es-ES"/>
        </w:rPr>
        <w:t>en la sede de la UIT en Ginebra (Suiza) y en la que se podrá participar tanto en persona como a distancia.</w:t>
      </w:r>
    </w:p>
    <w:p w14:paraId="7012D022" w14:textId="748AA12E" w:rsidR="000A7DD3" w:rsidRPr="000A7DD3" w:rsidRDefault="000A7DD3" w:rsidP="000A7DD3">
      <w:pPr>
        <w:rPr>
          <w:rFonts w:cs="Calibri"/>
          <w:szCs w:val="24"/>
          <w:lang w:val="es-ES"/>
        </w:rPr>
      </w:pPr>
      <w:r w:rsidRPr="000A7DD3">
        <w:rPr>
          <w:rFonts w:cs="Calibri"/>
          <w:szCs w:val="24"/>
          <w:lang w:val="es-ES"/>
        </w:rPr>
        <w:t xml:space="preserve">Esta reunión del FG-EAI se celebrará en paralelo a la reunión de la </w:t>
      </w:r>
      <w:hyperlink r:id="rId11" w:history="1">
        <w:r w:rsidRPr="000A7DD3">
          <w:rPr>
            <w:rStyle w:val="Hyperlink"/>
            <w:rFonts w:cs="Calibri"/>
            <w:szCs w:val="24"/>
            <w:lang w:val="es-ES"/>
          </w:rPr>
          <w:t>Comisión de Estudio</w:t>
        </w:r>
        <w:r w:rsidR="00463815">
          <w:rPr>
            <w:rStyle w:val="Hyperlink"/>
            <w:rFonts w:cs="Calibri"/>
            <w:szCs w:val="24"/>
            <w:lang w:val="es-ES"/>
          </w:rPr>
          <w:t> </w:t>
        </w:r>
        <w:r w:rsidRPr="000A7DD3">
          <w:rPr>
            <w:rStyle w:val="Hyperlink"/>
            <w:rFonts w:cs="Calibri"/>
            <w:szCs w:val="24"/>
            <w:lang w:val="es-ES"/>
          </w:rPr>
          <w:t>21 de</w:t>
        </w:r>
        <w:r w:rsidR="00561B90">
          <w:rPr>
            <w:rStyle w:val="Hyperlink"/>
            <w:rFonts w:cs="Calibri"/>
            <w:szCs w:val="24"/>
            <w:lang w:val="es-ES"/>
          </w:rPr>
          <w:t>l </w:t>
        </w:r>
        <w:r w:rsidRPr="000A7DD3">
          <w:rPr>
            <w:rStyle w:val="Hyperlink"/>
            <w:rFonts w:cs="Calibri"/>
            <w:szCs w:val="24"/>
            <w:lang w:val="es-ES"/>
          </w:rPr>
          <w:t>UIT</w:t>
        </w:r>
        <w:r w:rsidR="00561B90">
          <w:rPr>
            <w:rStyle w:val="Hyperlink"/>
            <w:rFonts w:cs="Calibri"/>
            <w:szCs w:val="24"/>
            <w:lang w:val="es-ES"/>
          </w:rPr>
          <w:noBreakHyphen/>
        </w:r>
        <w:r w:rsidRPr="000A7DD3">
          <w:rPr>
            <w:rStyle w:val="Hyperlink"/>
            <w:rFonts w:cs="Calibri"/>
            <w:szCs w:val="24"/>
            <w:lang w:val="es-ES"/>
          </w:rPr>
          <w:t>T</w:t>
        </w:r>
      </w:hyperlink>
      <w:r w:rsidRPr="000A7DD3">
        <w:rPr>
          <w:rFonts w:cs="Calibri"/>
          <w:szCs w:val="24"/>
          <w:lang w:val="es-ES"/>
        </w:rPr>
        <w:t xml:space="preserve"> (prevista del 6 al 17 de julio de 2026; véase la </w:t>
      </w:r>
      <w:hyperlink r:id="rId12" w:history="1">
        <w:r w:rsidRPr="000A7DD3">
          <w:rPr>
            <w:rStyle w:val="Hyperlink"/>
            <w:rFonts w:cs="Calibri"/>
            <w:szCs w:val="24"/>
            <w:lang w:val="es-ES"/>
          </w:rPr>
          <w:t>Carta Colectiva TSB 6/21</w:t>
        </w:r>
      </w:hyperlink>
      <w:r w:rsidRPr="000A7DD3">
        <w:rPr>
          <w:rFonts w:cs="Calibri"/>
          <w:szCs w:val="24"/>
          <w:lang w:val="es-ES"/>
        </w:rPr>
        <w:t xml:space="preserve">) y justo después de la </w:t>
      </w:r>
      <w:hyperlink r:id="rId13" w:history="1">
        <w:r w:rsidRPr="000A7DD3">
          <w:rPr>
            <w:rFonts w:cs="Calibri"/>
            <w:color w:val="0000FF"/>
            <w:szCs w:val="24"/>
            <w:u w:val="single"/>
            <w:lang w:val="es-ES"/>
          </w:rPr>
          <w:t xml:space="preserve">Cumbre Mundial </w:t>
        </w:r>
        <w:r w:rsidRPr="000A7DD3">
          <w:rPr>
            <w:rFonts w:cs="Calibri"/>
            <w:i/>
            <w:iCs/>
            <w:color w:val="0000FF"/>
            <w:szCs w:val="24"/>
            <w:u w:val="single"/>
            <w:lang w:val="es-ES"/>
          </w:rPr>
          <w:t>AI for Good</w:t>
        </w:r>
      </w:hyperlink>
      <w:r w:rsidRPr="000A7DD3">
        <w:rPr>
          <w:rFonts w:cs="Calibri"/>
          <w:szCs w:val="24"/>
          <w:lang w:val="es-ES"/>
        </w:rPr>
        <w:t xml:space="preserve">, que tendrá lugar del 7 al 10 de julio de 2026 en Palexpo, Ginebra (Suiza). En el marco de la Cumbre Mundial </w:t>
      </w:r>
      <w:r w:rsidRPr="000A7DD3">
        <w:rPr>
          <w:rFonts w:cs="Calibri"/>
          <w:i/>
          <w:iCs/>
          <w:szCs w:val="24"/>
          <w:lang w:val="es-ES"/>
        </w:rPr>
        <w:t>AI for Good</w:t>
      </w:r>
      <w:r w:rsidRPr="000A7DD3">
        <w:rPr>
          <w:rFonts w:cs="Calibri"/>
          <w:szCs w:val="24"/>
          <w:lang w:val="es-ES"/>
        </w:rPr>
        <w:t xml:space="preserve">, también se ha previsto organizar un </w:t>
      </w:r>
      <w:hyperlink r:id="rId14" w:history="1">
        <w:r w:rsidRPr="000A7DD3">
          <w:rPr>
            <w:rStyle w:val="Hyperlink"/>
            <w:rFonts w:cs="Calibri"/>
            <w:szCs w:val="24"/>
            <w:lang w:val="es-ES"/>
          </w:rPr>
          <w:t xml:space="preserve">taller sobre </w:t>
        </w:r>
        <w:r w:rsidRPr="000A7DD3">
          <w:rPr>
            <w:rStyle w:val="Hyperlink"/>
            <w:rFonts w:cs="Calibri"/>
            <w:b/>
            <w:bCs/>
            <w:szCs w:val="24"/>
            <w:lang w:val="es-ES"/>
          </w:rPr>
          <w:t>IA integrada</w:t>
        </w:r>
      </w:hyperlink>
      <w:r w:rsidRPr="000A7DD3">
        <w:rPr>
          <w:rFonts w:cs="Calibri"/>
          <w:szCs w:val="24"/>
          <w:lang w:val="es-ES"/>
        </w:rPr>
        <w:t>.</w:t>
      </w:r>
    </w:p>
    <w:p w14:paraId="1CC7AA34" w14:textId="7CE90D11" w:rsidR="000A7DD3" w:rsidRPr="000A7DD3" w:rsidRDefault="000A7DD3" w:rsidP="000A7DD3">
      <w:pPr>
        <w:rPr>
          <w:rFonts w:cs="Calibri"/>
          <w:szCs w:val="24"/>
          <w:lang w:val="es-ES"/>
        </w:rPr>
      </w:pPr>
      <w:r w:rsidRPr="000A7DD3">
        <w:rPr>
          <w:rFonts w:cs="Calibri"/>
          <w:b/>
          <w:bCs/>
          <w:szCs w:val="24"/>
          <w:lang w:val="es-ES"/>
        </w:rPr>
        <w:t>Antecedentes y objetivos:</w:t>
      </w:r>
      <w:r w:rsidRPr="00463815">
        <w:rPr>
          <w:rFonts w:cs="Calibri"/>
          <w:szCs w:val="24"/>
          <w:lang w:val="es-ES"/>
        </w:rPr>
        <w:t xml:space="preserve"> </w:t>
      </w:r>
      <w:r w:rsidRPr="000A7DD3">
        <w:rPr>
          <w:rFonts w:cs="Calibri"/>
          <w:szCs w:val="24"/>
          <w:lang w:val="es-ES"/>
        </w:rPr>
        <w:t>En la primera reunión virtual del FG</w:t>
      </w:r>
      <w:r w:rsidR="00463815">
        <w:rPr>
          <w:rFonts w:cs="Calibri"/>
          <w:szCs w:val="24"/>
          <w:lang w:val="es-ES"/>
        </w:rPr>
        <w:noBreakHyphen/>
      </w:r>
      <w:r w:rsidRPr="000A7DD3">
        <w:rPr>
          <w:rFonts w:cs="Calibri"/>
          <w:szCs w:val="24"/>
          <w:lang w:val="es-ES"/>
        </w:rPr>
        <w:t>EAI (6</w:t>
      </w:r>
      <w:r w:rsidR="00463815">
        <w:rPr>
          <w:rFonts w:cs="Calibri"/>
          <w:szCs w:val="24"/>
          <w:lang w:val="es-ES"/>
        </w:rPr>
        <w:noBreakHyphen/>
      </w:r>
      <w:r w:rsidRPr="000A7DD3">
        <w:rPr>
          <w:rFonts w:cs="Calibri"/>
          <w:szCs w:val="24"/>
          <w:lang w:val="es-ES"/>
        </w:rPr>
        <w:t xml:space="preserve">7 de mayo de 2026) se acordó la </w:t>
      </w:r>
      <w:hyperlink r:id="rId15" w:history="1">
        <w:r w:rsidRPr="000A7DD3">
          <w:rPr>
            <w:rStyle w:val="Hyperlink"/>
            <w:rFonts w:cs="Calibri"/>
            <w:szCs w:val="24"/>
            <w:lang w:val="es-ES"/>
          </w:rPr>
          <w:t>estructura del Grupo Temático</w:t>
        </w:r>
      </w:hyperlink>
      <w:r w:rsidRPr="000A7DD3">
        <w:rPr>
          <w:rFonts w:cs="Calibri"/>
          <w:szCs w:val="24"/>
          <w:lang w:val="es-ES"/>
        </w:rPr>
        <w:t xml:space="preserve">, que se publicó en el Documento </w:t>
      </w:r>
      <w:hyperlink r:id="rId16" w:history="1">
        <w:r w:rsidRPr="000A7DD3">
          <w:rPr>
            <w:rStyle w:val="Hyperlink"/>
            <w:rFonts w:cs="Calibri"/>
            <w:szCs w:val="24"/>
            <w:lang w:val="es-ES"/>
          </w:rPr>
          <w:t>FG</w:t>
        </w:r>
        <w:r w:rsidR="00561B90">
          <w:rPr>
            <w:rStyle w:val="Hyperlink"/>
            <w:rFonts w:cs="Calibri"/>
            <w:szCs w:val="24"/>
            <w:lang w:val="es-ES"/>
          </w:rPr>
          <w:noBreakHyphen/>
        </w:r>
        <w:r w:rsidRPr="000A7DD3">
          <w:rPr>
            <w:rStyle w:val="Hyperlink"/>
            <w:rFonts w:cs="Calibri"/>
            <w:szCs w:val="24"/>
            <w:lang w:val="es-ES"/>
          </w:rPr>
          <w:t>EAI</w:t>
        </w:r>
        <w:r w:rsidR="00561B90">
          <w:rPr>
            <w:rStyle w:val="Hyperlink"/>
            <w:rFonts w:cs="Calibri"/>
            <w:szCs w:val="24"/>
            <w:lang w:val="es-ES"/>
          </w:rPr>
          <w:noBreakHyphen/>
        </w:r>
        <w:r w:rsidRPr="000A7DD3">
          <w:rPr>
            <w:rStyle w:val="Hyperlink"/>
            <w:rFonts w:cs="Calibri"/>
            <w:szCs w:val="24"/>
            <w:lang w:val="es-ES"/>
          </w:rPr>
          <w:t>O</w:t>
        </w:r>
        <w:r w:rsidR="00561B90">
          <w:rPr>
            <w:rStyle w:val="Hyperlink"/>
            <w:rFonts w:cs="Calibri"/>
            <w:szCs w:val="24"/>
            <w:lang w:val="es-ES"/>
          </w:rPr>
          <w:noBreakHyphen/>
        </w:r>
        <w:r w:rsidRPr="000A7DD3">
          <w:rPr>
            <w:rStyle w:val="Hyperlink"/>
            <w:rFonts w:cs="Calibri"/>
            <w:szCs w:val="24"/>
            <w:lang w:val="es-ES"/>
          </w:rPr>
          <w:t>001</w:t>
        </w:r>
      </w:hyperlink>
      <w:r w:rsidRPr="000A7DD3">
        <w:rPr>
          <w:rFonts w:cs="Calibri"/>
          <w:szCs w:val="24"/>
          <w:lang w:val="es-ES"/>
        </w:rPr>
        <w:t xml:space="preserve">. Las contribuciones a la segunda reunión deberían elaborarse con arreglo a dicha estructura y con el objetivo de emprender estudios sobre nuevos temas de trabajo (especificaciones y/o informes técnicos). Le rogamos tenga en cuenta que se ha creado una </w:t>
      </w:r>
      <w:hyperlink r:id="rId17" w:history="1">
        <w:r w:rsidRPr="000A7DD3">
          <w:rPr>
            <w:rStyle w:val="Hyperlink"/>
            <w:rFonts w:cs="Calibri"/>
            <w:szCs w:val="24"/>
            <w:lang w:val="es-ES"/>
          </w:rPr>
          <w:t>plantilla</w:t>
        </w:r>
      </w:hyperlink>
      <w:r w:rsidRPr="000A7DD3">
        <w:rPr>
          <w:rFonts w:cs="Calibri"/>
          <w:szCs w:val="24"/>
          <w:lang w:val="es-ES"/>
        </w:rPr>
        <w:t xml:space="preserve"> a tal efecto. Cabe asimismo tener presentes los debates que se entablarán en las siguientes reuniones virtuales intermedias de los Grupos de Trabajo:</w:t>
      </w:r>
    </w:p>
    <w:p w14:paraId="32D95E7D" w14:textId="3130AF2E" w:rsidR="000A7DD3" w:rsidRPr="000A7DD3" w:rsidRDefault="00561B90" w:rsidP="00561B90">
      <w:pPr>
        <w:pStyle w:val="enumlev1"/>
        <w:rPr>
          <w:lang w:val="es-ES"/>
        </w:rPr>
      </w:pPr>
      <w:r w:rsidRPr="00561B90">
        <w:rPr>
          <w:szCs w:val="24"/>
          <w:lang w:val="es-ES"/>
        </w:rPr>
        <w:t>–</w:t>
      </w:r>
      <w:r w:rsidRPr="00561B90">
        <w:rPr>
          <w:lang w:val="es-ES"/>
        </w:rPr>
        <w:tab/>
      </w:r>
      <w:hyperlink r:id="rId18" w:history="1">
        <w:r w:rsidR="000A7DD3" w:rsidRPr="000A7DD3">
          <w:rPr>
            <w:rStyle w:val="Hyperlink"/>
            <w:rFonts w:ascii="Calibri" w:hAnsi="Calibri" w:cs="Calibri"/>
            <w:lang w:val="es-ES"/>
          </w:rPr>
          <w:t>GT1</w:t>
        </w:r>
      </w:hyperlink>
      <w:r w:rsidR="000A7DD3" w:rsidRPr="000A7DD3">
        <w:rPr>
          <w:lang w:val="es-ES"/>
        </w:rPr>
        <w:t xml:space="preserve">, </w:t>
      </w:r>
      <w:r w:rsidR="009E5EB9">
        <w:rPr>
          <w:lang w:val="es-ES"/>
        </w:rPr>
        <w:t>"</w:t>
      </w:r>
      <w:r w:rsidR="000A7DD3" w:rsidRPr="000A7DD3">
        <w:rPr>
          <w:lang w:val="es-ES"/>
        </w:rPr>
        <w:t>Arquitectura y terminología básicas</w:t>
      </w:r>
      <w:r w:rsidR="009E5EB9">
        <w:rPr>
          <w:lang w:val="es-ES"/>
        </w:rPr>
        <w:t>"</w:t>
      </w:r>
      <w:r w:rsidR="000A7DD3" w:rsidRPr="000A7DD3">
        <w:rPr>
          <w:lang w:val="es-ES"/>
        </w:rPr>
        <w:t>, 8-9 de junio de 2026</w:t>
      </w:r>
      <w:r w:rsidR="00463815">
        <w:rPr>
          <w:lang w:val="es-ES"/>
        </w:rPr>
        <w:br/>
      </w:r>
      <w:r w:rsidR="000A7DD3" w:rsidRPr="000A7DD3">
        <w:rPr>
          <w:lang w:val="es-ES"/>
        </w:rPr>
        <w:t>(12.00-15.00 horas, hora de Ginebra)</w:t>
      </w:r>
      <w:r w:rsidR="00463815">
        <w:rPr>
          <w:lang w:val="es-ES"/>
        </w:rPr>
        <w:t>.</w:t>
      </w:r>
    </w:p>
    <w:p w14:paraId="580AB3D5" w14:textId="7EDA97D1" w:rsidR="000A7DD3" w:rsidRPr="000A7DD3" w:rsidRDefault="00561B90" w:rsidP="00561B90">
      <w:pPr>
        <w:pStyle w:val="enumlev1"/>
        <w:rPr>
          <w:lang w:val="es-ES"/>
        </w:rPr>
      </w:pPr>
      <w:r w:rsidRPr="00561B90">
        <w:rPr>
          <w:szCs w:val="24"/>
          <w:lang w:val="es-ES"/>
        </w:rPr>
        <w:t>–</w:t>
      </w:r>
      <w:r w:rsidRPr="00561B90">
        <w:rPr>
          <w:lang w:val="es-ES"/>
        </w:rPr>
        <w:tab/>
      </w:r>
      <w:hyperlink r:id="rId19" w:anchor="//sites/itu-t/focusgroups/eai/wg/SitePages/WG7.aspx" w:history="1">
        <w:r w:rsidR="000A7DD3" w:rsidRPr="000A7DD3">
          <w:rPr>
            <w:rStyle w:val="Hyperlink"/>
            <w:rFonts w:ascii="Calibri" w:hAnsi="Calibri" w:cs="Calibri"/>
            <w:lang w:val="es-ES"/>
          </w:rPr>
          <w:t>GT7</w:t>
        </w:r>
      </w:hyperlink>
      <w:r w:rsidR="000A7DD3" w:rsidRPr="000A7DD3">
        <w:rPr>
          <w:lang w:val="es-ES"/>
        </w:rPr>
        <w:t xml:space="preserve">, </w:t>
      </w:r>
      <w:r w:rsidR="009E5EB9">
        <w:rPr>
          <w:lang w:val="es-ES"/>
        </w:rPr>
        <w:t>"</w:t>
      </w:r>
      <w:r w:rsidR="000A7DD3" w:rsidRPr="000A7DD3">
        <w:rPr>
          <w:lang w:val="es-ES"/>
        </w:rPr>
        <w:t>Alineación e interacción humanas</w:t>
      </w:r>
      <w:r w:rsidR="009E5EB9">
        <w:rPr>
          <w:lang w:val="es-ES"/>
        </w:rPr>
        <w:t>"</w:t>
      </w:r>
      <w:r w:rsidR="000A7DD3" w:rsidRPr="000A7DD3">
        <w:rPr>
          <w:lang w:val="es-ES"/>
        </w:rPr>
        <w:t>, 10-11 de junio de 2026</w:t>
      </w:r>
      <w:r w:rsidR="00463815">
        <w:rPr>
          <w:lang w:val="es-ES"/>
        </w:rPr>
        <w:br/>
      </w:r>
      <w:r w:rsidR="000A7DD3" w:rsidRPr="000A7DD3">
        <w:rPr>
          <w:lang w:val="es-ES"/>
        </w:rPr>
        <w:t>(12.00-15.00 horas, hora de Ginebra)</w:t>
      </w:r>
      <w:r w:rsidR="00463815">
        <w:rPr>
          <w:lang w:val="es-ES"/>
        </w:rPr>
        <w:t>.</w:t>
      </w:r>
    </w:p>
    <w:p w14:paraId="2DA1C4BA" w14:textId="4EDA9104" w:rsidR="000A7DD3" w:rsidRPr="000A7DD3" w:rsidRDefault="000A7DD3" w:rsidP="000A7DD3">
      <w:pPr>
        <w:rPr>
          <w:rFonts w:cs="Calibri"/>
          <w:szCs w:val="24"/>
          <w:lang w:val="es-ES"/>
        </w:rPr>
      </w:pPr>
      <w:r w:rsidRPr="000A7DD3">
        <w:rPr>
          <w:rFonts w:cs="Calibri"/>
          <w:szCs w:val="24"/>
          <w:lang w:val="es-ES"/>
        </w:rPr>
        <w:t>Para obtener más información al respecto, véase el proyecto de informe de la 1</w:t>
      </w:r>
      <w:r w:rsidR="00561B90">
        <w:rPr>
          <w:rFonts w:cs="Calibri"/>
          <w:szCs w:val="24"/>
          <w:lang w:val="es-ES"/>
        </w:rPr>
        <w:t>.</w:t>
      </w:r>
      <w:r w:rsidRPr="000A7DD3">
        <w:rPr>
          <w:rFonts w:cs="Calibri"/>
          <w:szCs w:val="24"/>
          <w:lang w:val="es-ES"/>
        </w:rPr>
        <w:t>ª</w:t>
      </w:r>
      <w:r w:rsidR="00561B90">
        <w:rPr>
          <w:rFonts w:cs="Calibri"/>
          <w:szCs w:val="24"/>
          <w:lang w:val="es-ES"/>
        </w:rPr>
        <w:t> </w:t>
      </w:r>
      <w:r w:rsidRPr="000A7DD3">
        <w:rPr>
          <w:rFonts w:cs="Calibri"/>
          <w:szCs w:val="24"/>
          <w:lang w:val="es-ES"/>
        </w:rPr>
        <w:t>reunión del FG</w:t>
      </w:r>
      <w:r w:rsidR="00561B90">
        <w:rPr>
          <w:rFonts w:cs="Calibri"/>
          <w:szCs w:val="24"/>
          <w:lang w:val="es-ES"/>
        </w:rPr>
        <w:noBreakHyphen/>
      </w:r>
      <w:r w:rsidRPr="000A7DD3">
        <w:rPr>
          <w:rFonts w:cs="Calibri"/>
          <w:szCs w:val="24"/>
          <w:lang w:val="es-ES"/>
        </w:rPr>
        <w:t>EAI (</w:t>
      </w:r>
      <w:hyperlink r:id="rId20" w:history="1">
        <w:r w:rsidRPr="000A7DD3">
          <w:rPr>
            <w:rStyle w:val="Hyperlink"/>
            <w:rFonts w:cs="Calibri"/>
            <w:szCs w:val="24"/>
            <w:lang w:val="es-ES"/>
          </w:rPr>
          <w:t>FGEAI-O-003</w:t>
        </w:r>
      </w:hyperlink>
      <w:r w:rsidRPr="000A7DD3">
        <w:rPr>
          <w:rFonts w:cs="Calibri"/>
          <w:szCs w:val="24"/>
          <w:lang w:val="es-ES"/>
        </w:rPr>
        <w:t>).</w:t>
      </w:r>
    </w:p>
    <w:p w14:paraId="3204DEF3" w14:textId="3473A6D9" w:rsidR="000A7DD3" w:rsidRPr="000A7DD3" w:rsidRDefault="000A7DD3" w:rsidP="000A7DD3">
      <w:pPr>
        <w:rPr>
          <w:rFonts w:cs="Calibri"/>
          <w:szCs w:val="24"/>
          <w:lang w:val="es-ES"/>
        </w:rPr>
      </w:pPr>
      <w:r w:rsidRPr="000A7DD3">
        <w:rPr>
          <w:rFonts w:cs="Calibri"/>
          <w:szCs w:val="24"/>
          <w:lang w:val="es-ES"/>
        </w:rPr>
        <w:lastRenderedPageBreak/>
        <w:t>2</w:t>
      </w:r>
      <w:r w:rsidRPr="000A7DD3">
        <w:rPr>
          <w:rFonts w:cs="Calibri"/>
          <w:szCs w:val="24"/>
          <w:lang w:val="es-ES"/>
        </w:rPr>
        <w:tab/>
        <w:t>El Sr. Yuntao Wang (CAICT, China) ha sido nombrado Presidente del FG-EAI. Los Sres.</w:t>
      </w:r>
      <w:r w:rsidR="00463815">
        <w:rPr>
          <w:rFonts w:cs="Calibri"/>
          <w:szCs w:val="24"/>
          <w:lang w:val="es-ES"/>
        </w:rPr>
        <w:t> </w:t>
      </w:r>
      <w:r w:rsidRPr="000A7DD3">
        <w:rPr>
          <w:rFonts w:cs="Calibri"/>
          <w:szCs w:val="24"/>
          <w:lang w:val="es-ES"/>
        </w:rPr>
        <w:t>Shin</w:t>
      </w:r>
      <w:r w:rsidR="00561B90">
        <w:rPr>
          <w:rFonts w:cs="Calibri"/>
          <w:szCs w:val="24"/>
          <w:lang w:val="es-ES"/>
        </w:rPr>
        <w:noBreakHyphen/>
      </w:r>
      <w:r w:rsidRPr="000A7DD3">
        <w:rPr>
          <w:rFonts w:cs="Calibri"/>
          <w:szCs w:val="24"/>
          <w:lang w:val="es-ES"/>
        </w:rPr>
        <w:t>Gak</w:t>
      </w:r>
      <w:r w:rsidR="00561B90">
        <w:rPr>
          <w:rFonts w:cs="Calibri"/>
          <w:szCs w:val="24"/>
          <w:lang w:val="es-ES"/>
        </w:rPr>
        <w:t> </w:t>
      </w:r>
      <w:r w:rsidRPr="000A7DD3">
        <w:rPr>
          <w:rFonts w:cs="Calibri"/>
          <w:szCs w:val="24"/>
          <w:lang w:val="es-ES"/>
        </w:rPr>
        <w:t>Kang (ETRI, República de Corea) y Avinash Agarwal (Ministerio de Comunicaciones, India) han sido nombrados Vicepresidentes del FG-EAI y Presidentes de los Grupos de Trabajo</w:t>
      </w:r>
      <w:r w:rsidR="00561B90">
        <w:rPr>
          <w:rFonts w:cs="Calibri"/>
          <w:szCs w:val="24"/>
          <w:lang w:val="es-ES"/>
        </w:rPr>
        <w:t> </w:t>
      </w:r>
      <w:r w:rsidRPr="000A7DD3">
        <w:rPr>
          <w:rFonts w:cs="Calibri"/>
          <w:szCs w:val="24"/>
          <w:lang w:val="es-ES"/>
        </w:rPr>
        <w:t>1 y</w:t>
      </w:r>
      <w:r w:rsidR="00463815">
        <w:rPr>
          <w:rFonts w:cs="Calibri"/>
          <w:szCs w:val="24"/>
          <w:lang w:val="es-ES"/>
        </w:rPr>
        <w:t> </w:t>
      </w:r>
      <w:r w:rsidRPr="000A7DD3">
        <w:rPr>
          <w:rFonts w:cs="Calibri"/>
          <w:szCs w:val="24"/>
          <w:lang w:val="es-ES"/>
        </w:rPr>
        <w:t>7, respectivamente. El FG-EAI nombrará a otros responsables para reforzar su equipo directivo y facilitar la labor de los GT. Si desea presentar una candidatura, consulte el Documento</w:t>
      </w:r>
      <w:r w:rsidR="00561B90">
        <w:rPr>
          <w:rFonts w:cs="Calibri"/>
          <w:szCs w:val="24"/>
          <w:lang w:val="es-ES"/>
        </w:rPr>
        <w:t> </w:t>
      </w:r>
      <w:hyperlink r:id="rId21" w:history="1">
        <w:r w:rsidRPr="000A7DD3">
          <w:rPr>
            <w:rStyle w:val="Hyperlink"/>
            <w:szCs w:val="24"/>
            <w:lang w:val="es-ES"/>
          </w:rPr>
          <w:t>FGEAI</w:t>
        </w:r>
        <w:r w:rsidR="00561B90">
          <w:rPr>
            <w:rStyle w:val="Hyperlink"/>
            <w:szCs w:val="24"/>
            <w:lang w:val="es-ES"/>
          </w:rPr>
          <w:noBreakHyphen/>
        </w:r>
        <w:r w:rsidRPr="000A7DD3">
          <w:rPr>
            <w:rStyle w:val="Hyperlink"/>
            <w:szCs w:val="24"/>
            <w:lang w:val="es-ES"/>
          </w:rPr>
          <w:t>I</w:t>
        </w:r>
        <w:r w:rsidR="00561B90">
          <w:rPr>
            <w:rStyle w:val="Hyperlink"/>
            <w:szCs w:val="24"/>
            <w:lang w:val="es-ES"/>
          </w:rPr>
          <w:noBreakHyphen/>
        </w:r>
        <w:r w:rsidRPr="000A7DD3">
          <w:rPr>
            <w:rStyle w:val="Hyperlink"/>
            <w:szCs w:val="24"/>
            <w:lang w:val="es-ES"/>
          </w:rPr>
          <w:t>002R2</w:t>
        </w:r>
      </w:hyperlink>
      <w:r w:rsidRPr="000A7DD3">
        <w:rPr>
          <w:rFonts w:cs="Calibri"/>
          <w:szCs w:val="24"/>
          <w:lang w:val="es-ES"/>
        </w:rPr>
        <w:t>.</w:t>
      </w:r>
    </w:p>
    <w:p w14:paraId="7FE9DFC6" w14:textId="07FE6A85" w:rsidR="000A7DD3" w:rsidRPr="000A7DD3" w:rsidRDefault="000A7DD3" w:rsidP="000A7DD3">
      <w:pPr>
        <w:rPr>
          <w:rFonts w:cs="Calibri"/>
          <w:szCs w:val="24"/>
          <w:lang w:val="es-ES"/>
        </w:rPr>
      </w:pPr>
      <w:r w:rsidRPr="000A7DD3">
        <w:rPr>
          <w:rFonts w:cs="Calibri"/>
          <w:szCs w:val="24"/>
          <w:lang w:val="es-ES" w:eastAsia="zh-CN"/>
        </w:rPr>
        <w:t>3</w:t>
      </w:r>
      <w:r w:rsidRPr="000A7DD3">
        <w:rPr>
          <w:rFonts w:cs="Calibri"/>
          <w:szCs w:val="24"/>
          <w:lang w:val="es-ES" w:eastAsia="zh-CN"/>
        </w:rPr>
        <w:tab/>
        <w:t xml:space="preserve">El FG-EAI </w:t>
      </w:r>
      <w:r w:rsidRPr="000A7DD3">
        <w:rPr>
          <w:rFonts w:cs="Calibri"/>
          <w:szCs w:val="24"/>
          <w:lang w:val="es-ES"/>
        </w:rPr>
        <w:t>estudiará la contribución que puede aportar la inteligencia artificial integrada (EAI) a las aplicaciones multimedios centradas en el ser humano mediante el análisis de sus capacidades técnicas básicas, entre ellas la comprensión del mundo físico, el aprendizaje por ensayo y error, y la colaboración con el ser humano y su entorno. En ese contexto, estudiará las principales tecnologías subyacentes, incluidos conjuntos de datos reales y virtuales, sistemas de control en bucle cerrado, el entrenamiento de modelos de mundo y la interacción avanzada entre seres humanos y máquinas. Para obtener más información sobre el alcance de las actividades del</w:t>
      </w:r>
      <w:r w:rsidR="00561B90">
        <w:rPr>
          <w:szCs w:val="24"/>
        </w:rPr>
        <w:t> </w:t>
      </w:r>
      <w:r w:rsidRPr="000A7DD3">
        <w:rPr>
          <w:rFonts w:cs="Calibri"/>
          <w:szCs w:val="24"/>
          <w:lang w:val="es-ES"/>
        </w:rPr>
        <w:t>FG</w:t>
      </w:r>
      <w:r w:rsidR="00561B90">
        <w:rPr>
          <w:rFonts w:cs="Calibri"/>
          <w:szCs w:val="24"/>
          <w:lang w:val="es-ES"/>
        </w:rPr>
        <w:noBreakHyphen/>
      </w:r>
      <w:r w:rsidRPr="000A7DD3">
        <w:rPr>
          <w:rFonts w:cs="Calibri"/>
          <w:szCs w:val="24"/>
          <w:lang w:val="es-ES"/>
        </w:rPr>
        <w:t xml:space="preserve">EAI, véase su </w:t>
      </w:r>
      <w:hyperlink r:id="rId22" w:history="1">
        <w:r w:rsidRPr="000A7DD3">
          <w:rPr>
            <w:rStyle w:val="Hyperlink"/>
            <w:rFonts w:cs="Calibri"/>
            <w:szCs w:val="24"/>
            <w:lang w:val="es-ES"/>
          </w:rPr>
          <w:t>mandato</w:t>
        </w:r>
      </w:hyperlink>
      <w:r w:rsidRPr="000A7DD3">
        <w:rPr>
          <w:rFonts w:cs="Calibri"/>
          <w:szCs w:val="24"/>
          <w:lang w:val="es-ES"/>
        </w:rPr>
        <w:t>.</w:t>
      </w:r>
    </w:p>
    <w:p w14:paraId="4A3AA46B" w14:textId="1D240BB2" w:rsidR="000A7DD3" w:rsidRPr="000A7DD3" w:rsidRDefault="000A7DD3" w:rsidP="000A7DD3">
      <w:pPr>
        <w:rPr>
          <w:rFonts w:cs="Calibri"/>
          <w:szCs w:val="24"/>
          <w:lang w:val="es-ES"/>
        </w:rPr>
      </w:pPr>
      <w:r w:rsidRPr="000A7DD3">
        <w:rPr>
          <w:rFonts w:cs="Calibri"/>
          <w:szCs w:val="24"/>
          <w:lang w:val="es-ES"/>
        </w:rPr>
        <w:t>4</w:t>
      </w:r>
      <w:r w:rsidRPr="000A7DD3">
        <w:rPr>
          <w:rFonts w:cs="Calibri"/>
          <w:szCs w:val="24"/>
          <w:lang w:val="es-ES"/>
        </w:rPr>
        <w:tab/>
        <w:t xml:space="preserve">La participación en el </w:t>
      </w:r>
      <w:r w:rsidRPr="000A7DD3">
        <w:rPr>
          <w:rFonts w:cs="Calibri"/>
          <w:szCs w:val="24"/>
          <w:lang w:val="es-ES" w:eastAsia="zh-CN"/>
        </w:rPr>
        <w:t xml:space="preserve">FG-EAI </w:t>
      </w:r>
      <w:r w:rsidRPr="000A7DD3">
        <w:rPr>
          <w:rFonts w:cs="Calibri"/>
          <w:szCs w:val="24"/>
          <w:lang w:val="es-ES"/>
        </w:rPr>
        <w:t xml:space="preserve">es gratuita y está abierta a toda persona vinculada a un sector o disciplina pertinente que proceda de un Estado Miembro de la UIT y desee contribuir activamente a los trabajos del Grupo. Se invita a todos los interesados en seguir dicha labor o participar en ella a inscribirse en una lista de correo electrónico específica. En el siguiente enlace se facilita información adicional sobre el proceso de inscripción: </w:t>
      </w:r>
      <w:hyperlink r:id="rId23" w:history="1">
        <w:r w:rsidR="00561B90" w:rsidRPr="004E3E91">
          <w:rPr>
            <w:rStyle w:val="Hyperlink"/>
            <w:rFonts w:cs="Calibri"/>
            <w:szCs w:val="24"/>
            <w:lang w:val="es-ES"/>
          </w:rPr>
          <w:t>https://www.itu.int/en/ITU</w:t>
        </w:r>
        <w:r w:rsidR="00561B90" w:rsidRPr="004E3E91">
          <w:rPr>
            <w:rStyle w:val="Hyperlink"/>
            <w:rFonts w:cs="Calibri"/>
            <w:szCs w:val="24"/>
            <w:lang w:val="es-ES"/>
          </w:rPr>
          <w:noBreakHyphen/>
          <w:t>T/focusgroups/eai/Pages/reg.aspx</w:t>
        </w:r>
      </w:hyperlink>
      <w:r w:rsidRPr="000A7DD3">
        <w:rPr>
          <w:rFonts w:cs="Calibri"/>
          <w:szCs w:val="24"/>
          <w:lang w:val="es-ES"/>
        </w:rPr>
        <w:t>.</w:t>
      </w:r>
    </w:p>
    <w:p w14:paraId="46C26F84" w14:textId="21D14A12" w:rsidR="000A7DD3" w:rsidRPr="000A7DD3" w:rsidRDefault="000A7DD3" w:rsidP="000A7DD3">
      <w:pPr>
        <w:rPr>
          <w:rFonts w:cs="Calibri"/>
          <w:szCs w:val="24"/>
          <w:lang w:val="es-ES"/>
        </w:rPr>
      </w:pPr>
      <w:r w:rsidRPr="000A7DD3">
        <w:rPr>
          <w:rFonts w:cs="Calibri"/>
          <w:szCs w:val="24"/>
          <w:lang w:val="es-ES"/>
        </w:rPr>
        <w:t>5</w:t>
      </w:r>
      <w:r w:rsidRPr="000A7DD3">
        <w:rPr>
          <w:rFonts w:cs="Calibri"/>
          <w:szCs w:val="24"/>
          <w:lang w:val="es-ES"/>
        </w:rPr>
        <w:tab/>
        <w:t xml:space="preserve">El Grupo desempeñará su labor con arreglo a los procedimientos estipulados en la </w:t>
      </w:r>
      <w:hyperlink r:id="rId24" w:history="1">
        <w:r w:rsidRPr="000A7DD3">
          <w:rPr>
            <w:rStyle w:val="Hyperlink"/>
            <w:rFonts w:cs="Calibri"/>
            <w:szCs w:val="24"/>
            <w:lang w:val="es-ES"/>
          </w:rPr>
          <w:t>Recomendación</w:t>
        </w:r>
        <w:r w:rsidR="00561B90">
          <w:rPr>
            <w:rStyle w:val="Hyperlink"/>
            <w:rFonts w:cs="Calibri"/>
            <w:szCs w:val="24"/>
            <w:lang w:val="es-ES"/>
          </w:rPr>
          <w:t> </w:t>
        </w:r>
        <w:r w:rsidRPr="000A7DD3">
          <w:rPr>
            <w:rStyle w:val="Hyperlink"/>
            <w:rFonts w:cs="Calibri"/>
            <w:szCs w:val="24"/>
            <w:lang w:val="es-ES"/>
          </w:rPr>
          <w:t>UIT</w:t>
        </w:r>
        <w:r w:rsidR="00561B90">
          <w:rPr>
            <w:rStyle w:val="Hyperlink"/>
            <w:rFonts w:cs="Calibri"/>
            <w:szCs w:val="24"/>
            <w:lang w:val="es-ES"/>
          </w:rPr>
          <w:noBreakHyphen/>
        </w:r>
        <w:r w:rsidRPr="000A7DD3">
          <w:rPr>
            <w:rStyle w:val="Hyperlink"/>
            <w:rFonts w:cs="Calibri"/>
            <w:szCs w:val="24"/>
            <w:lang w:val="es-ES"/>
          </w:rPr>
          <w:t>T A.7</w:t>
        </w:r>
      </w:hyperlink>
      <w:r w:rsidRPr="000A7DD3">
        <w:rPr>
          <w:szCs w:val="24"/>
          <w:lang w:val="es-ES"/>
        </w:rPr>
        <w:t xml:space="preserve">. </w:t>
      </w:r>
      <w:r w:rsidRPr="000A7DD3">
        <w:rPr>
          <w:rFonts w:cs="Calibri"/>
          <w:szCs w:val="24"/>
          <w:lang w:val="es-ES"/>
        </w:rPr>
        <w:t>La duración prevista de los trabajos del Grupo Temático es de un</w:t>
      </w:r>
      <w:r w:rsidR="00463815">
        <w:rPr>
          <w:rFonts w:cs="Calibri"/>
          <w:szCs w:val="24"/>
          <w:lang w:val="es-ES"/>
        </w:rPr>
        <w:t> </w:t>
      </w:r>
      <w:r w:rsidRPr="000A7DD3">
        <w:rPr>
          <w:rFonts w:cs="Calibri"/>
          <w:szCs w:val="24"/>
          <w:lang w:val="es-ES"/>
        </w:rPr>
        <w:t>año a partir de su primera reunión, con posibilidad de prórroga. Los debates se celebrarán únicamente en inglés.</w:t>
      </w:r>
    </w:p>
    <w:p w14:paraId="2C3D0235" w14:textId="033F6AC8" w:rsidR="000A7DD3" w:rsidRPr="000A7DD3" w:rsidRDefault="000A7DD3" w:rsidP="000A7DD3">
      <w:pPr>
        <w:rPr>
          <w:rFonts w:cs="Calibri"/>
          <w:szCs w:val="24"/>
          <w:lang w:val="es-ES"/>
        </w:rPr>
      </w:pPr>
      <w:r w:rsidRPr="000A7DD3">
        <w:rPr>
          <w:rFonts w:cs="Calibri"/>
          <w:szCs w:val="24"/>
          <w:lang w:val="es-ES"/>
        </w:rPr>
        <w:t>6</w:t>
      </w:r>
      <w:r w:rsidRPr="000A7DD3">
        <w:rPr>
          <w:rFonts w:cs="Calibri"/>
          <w:szCs w:val="24"/>
          <w:lang w:val="es-ES"/>
        </w:rPr>
        <w:tab/>
        <w:t>A fin de que la UIT pueda tomar las disposiciones oportunas, se invita a los participantes a inscribirse en la reunión del FG</w:t>
      </w:r>
      <w:r w:rsidR="00463815">
        <w:rPr>
          <w:rFonts w:cs="Calibri"/>
          <w:szCs w:val="24"/>
          <w:lang w:val="es-ES"/>
        </w:rPr>
        <w:noBreakHyphen/>
      </w:r>
      <w:r w:rsidRPr="000A7DD3">
        <w:rPr>
          <w:rFonts w:cs="Calibri"/>
          <w:szCs w:val="24"/>
          <w:lang w:val="es-ES"/>
        </w:rPr>
        <w:t xml:space="preserve">EAI en línea a través de la </w:t>
      </w:r>
      <w:hyperlink r:id="rId25" w:history="1">
        <w:r w:rsidRPr="000A7DD3">
          <w:rPr>
            <w:rStyle w:val="Hyperlink"/>
            <w:rFonts w:cs="Calibri"/>
            <w:szCs w:val="24"/>
            <w:lang w:val="es-ES"/>
          </w:rPr>
          <w:t xml:space="preserve">página principal </w:t>
        </w:r>
        <w:r w:rsidRPr="000A7DD3">
          <w:rPr>
            <w:rStyle w:val="Hyperlink"/>
            <w:rFonts w:cs="Calibri"/>
            <w:szCs w:val="24"/>
            <w:lang w:val="es-ES" w:eastAsia="zh-CN"/>
          </w:rPr>
          <w:t>del Grupo</w:t>
        </w:r>
      </w:hyperlink>
      <w:r w:rsidRPr="000A7DD3">
        <w:rPr>
          <w:rFonts w:cs="Calibri"/>
          <w:szCs w:val="24"/>
          <w:lang w:val="es-ES"/>
        </w:rPr>
        <w:t>. Le rogamos tenga en cuenta que la inscripción es obligatoria tanto para participar a distancia como para asistir a los eventos en persona. La preinscripción de los participantes en estos eventos se lleva a cabo exclusivamente en línea.</w:t>
      </w:r>
    </w:p>
    <w:p w14:paraId="3B8A6A45" w14:textId="32F01A0D" w:rsidR="000A7DD3" w:rsidRPr="000A7DD3" w:rsidRDefault="000A7DD3" w:rsidP="000A7DD3">
      <w:pPr>
        <w:rPr>
          <w:rFonts w:cs="Calibri"/>
          <w:szCs w:val="24"/>
          <w:lang w:val="es-ES"/>
        </w:rPr>
      </w:pPr>
      <w:r w:rsidRPr="000A7DD3">
        <w:rPr>
          <w:rFonts w:cs="Calibri"/>
          <w:szCs w:val="24"/>
          <w:lang w:val="es-ES"/>
        </w:rPr>
        <w:t>7</w:t>
      </w:r>
      <w:r w:rsidRPr="000A7DD3">
        <w:rPr>
          <w:rFonts w:cs="Calibri"/>
          <w:szCs w:val="24"/>
          <w:lang w:val="es-ES"/>
        </w:rPr>
        <w:tab/>
        <w:t xml:space="preserve">Se alienta encarecidamente la presentación de contribuciones por escrito que versen sobre los objetivos mencionados </w:t>
      </w:r>
      <w:r w:rsidRPr="000A7DD3">
        <w:rPr>
          <w:rFonts w:cs="Calibri"/>
          <w:i/>
          <w:iCs/>
          <w:szCs w:val="24"/>
          <w:lang w:val="es-ES"/>
        </w:rPr>
        <w:t>supra</w:t>
      </w:r>
      <w:r w:rsidRPr="000A7DD3">
        <w:rPr>
          <w:rFonts w:cs="Calibri"/>
          <w:szCs w:val="24"/>
          <w:lang w:val="es-ES"/>
        </w:rPr>
        <w:t xml:space="preserve"> y se ajusten al </w:t>
      </w:r>
      <w:hyperlink r:id="rId26" w:history="1">
        <w:r w:rsidRPr="000A7DD3">
          <w:rPr>
            <w:rStyle w:val="Hyperlink"/>
            <w:rFonts w:cs="Calibri"/>
            <w:szCs w:val="24"/>
            <w:lang w:val="es-ES"/>
          </w:rPr>
          <w:t>mandato del FG-EAI</w:t>
        </w:r>
      </w:hyperlink>
      <w:r w:rsidRPr="000A7DD3">
        <w:rPr>
          <w:rFonts w:cs="Calibri"/>
          <w:szCs w:val="24"/>
          <w:lang w:val="es-ES"/>
        </w:rPr>
        <w:t>. Dichas contribuciones deben remitirse a la Secretaría de la TSB (</w:t>
      </w:r>
      <w:hyperlink r:id="rId27" w:history="1">
        <w:r w:rsidRPr="000A7DD3">
          <w:rPr>
            <w:rStyle w:val="Hyperlink"/>
            <w:rFonts w:cs="Calibri"/>
            <w:szCs w:val="24"/>
            <w:lang w:val="es-ES"/>
          </w:rPr>
          <w:t>tsbfgeai@itu.int</w:t>
        </w:r>
      </w:hyperlink>
      <w:r w:rsidRPr="000A7DD3">
        <w:rPr>
          <w:rFonts w:cs="Calibri"/>
          <w:szCs w:val="24"/>
          <w:lang w:val="es-ES"/>
        </w:rPr>
        <w:t xml:space="preserve">) en formato electrónico, utilizando las plantillas disponibles en la página principal del </w:t>
      </w:r>
      <w:r w:rsidRPr="000A7DD3">
        <w:rPr>
          <w:szCs w:val="24"/>
          <w:lang w:val="es-ES"/>
        </w:rPr>
        <w:t xml:space="preserve">FG-EAI </w:t>
      </w:r>
      <w:r w:rsidRPr="000A7DD3">
        <w:rPr>
          <w:rFonts w:cs="Calibri"/>
          <w:szCs w:val="24"/>
          <w:lang w:val="es-ES"/>
        </w:rPr>
        <w:t>(</w:t>
      </w:r>
      <w:hyperlink r:id="rId28" w:history="1">
        <w:r w:rsidRPr="000A7DD3">
          <w:rPr>
            <w:rStyle w:val="Hyperlink"/>
            <w:rFonts w:cs="Calibri"/>
            <w:szCs w:val="24"/>
            <w:lang w:val="es-ES" w:eastAsia="zh-CN"/>
          </w:rPr>
          <w:t>https://www.itu.int/go/fgeai</w:t>
        </w:r>
      </w:hyperlink>
      <w:r w:rsidRPr="000A7DD3">
        <w:rPr>
          <w:rFonts w:cs="Calibri"/>
          <w:szCs w:val="24"/>
          <w:lang w:val="es-ES"/>
        </w:rPr>
        <w:t>).</w:t>
      </w:r>
    </w:p>
    <w:p w14:paraId="481BA9B0" w14:textId="4A1F1BE0" w:rsidR="000A7DD3" w:rsidRPr="000A7DD3" w:rsidRDefault="000A7DD3" w:rsidP="000A7DD3">
      <w:pPr>
        <w:rPr>
          <w:rFonts w:cs="Calibri"/>
          <w:b/>
          <w:bCs/>
          <w:szCs w:val="24"/>
          <w:lang w:val="es-ES"/>
        </w:rPr>
      </w:pPr>
      <w:r w:rsidRPr="000A7DD3">
        <w:rPr>
          <w:rFonts w:cs="Calibri"/>
          <w:b/>
          <w:bCs/>
          <w:szCs w:val="24"/>
          <w:lang w:val="es-ES"/>
        </w:rPr>
        <w:t>El plazo de presentación de contribuciones a la segunda reunión del FG</w:t>
      </w:r>
      <w:r w:rsidR="00463815">
        <w:rPr>
          <w:rFonts w:cs="Calibri"/>
          <w:b/>
          <w:bCs/>
          <w:szCs w:val="24"/>
          <w:lang w:val="es-ES"/>
        </w:rPr>
        <w:noBreakHyphen/>
      </w:r>
      <w:r w:rsidRPr="000A7DD3">
        <w:rPr>
          <w:rFonts w:cs="Calibri"/>
          <w:b/>
          <w:bCs/>
          <w:szCs w:val="24"/>
          <w:lang w:val="es-ES"/>
        </w:rPr>
        <w:t xml:space="preserve">EAI expira el 28 </w:t>
      </w:r>
      <w:r w:rsidRPr="000A7DD3">
        <w:rPr>
          <w:rFonts w:cs="Calibri"/>
          <w:b/>
          <w:bCs/>
          <w:szCs w:val="24"/>
          <w:lang w:val="es-ES" w:eastAsia="zh-CN"/>
        </w:rPr>
        <w:t>de junio de</w:t>
      </w:r>
      <w:r w:rsidR="00561B90">
        <w:rPr>
          <w:rFonts w:cs="Calibri"/>
          <w:b/>
          <w:bCs/>
          <w:szCs w:val="24"/>
          <w:lang w:val="es-ES" w:eastAsia="zh-CN"/>
        </w:rPr>
        <w:t> </w:t>
      </w:r>
      <w:r w:rsidRPr="000A7DD3">
        <w:rPr>
          <w:rFonts w:cs="Calibri"/>
          <w:b/>
          <w:bCs/>
          <w:szCs w:val="24"/>
          <w:lang w:val="es-ES" w:eastAsia="zh-CN"/>
        </w:rPr>
        <w:t>2026</w:t>
      </w:r>
      <w:r w:rsidRPr="000A7DD3">
        <w:rPr>
          <w:rFonts w:cs="Calibri"/>
          <w:b/>
          <w:bCs/>
          <w:szCs w:val="24"/>
          <w:lang w:val="es-ES"/>
        </w:rPr>
        <w:t>.</w:t>
      </w:r>
    </w:p>
    <w:p w14:paraId="6849AFDC" w14:textId="7240E9E7" w:rsidR="000A7DD3" w:rsidRPr="000A7DD3" w:rsidRDefault="000A7DD3" w:rsidP="00561B90">
      <w:pPr>
        <w:pStyle w:val="Note"/>
        <w:rPr>
          <w:lang w:val="es-ES"/>
        </w:rPr>
      </w:pPr>
      <w:r w:rsidRPr="000A7DD3">
        <w:rPr>
          <w:lang w:val="es-ES"/>
        </w:rPr>
        <w:t>NOTA</w:t>
      </w:r>
      <w:r w:rsidR="00561B90">
        <w:rPr>
          <w:lang w:val="es-ES"/>
        </w:rPr>
        <w:t xml:space="preserve"> </w:t>
      </w:r>
      <w:r w:rsidR="00561B90" w:rsidRPr="00561B90">
        <w:t>–</w:t>
      </w:r>
      <w:r w:rsidRPr="000A7DD3">
        <w:rPr>
          <w:lang w:val="es-ES"/>
        </w:rPr>
        <w:t xml:space="preserve"> Los plazos de presentación de contribuciones a las reuniones virtuales intermedias de los Grupos de Trabajo 1 y 7 expiran el 1 de junio de 2026 y el 3 de junio de 2026, respectivamente.</w:t>
      </w:r>
    </w:p>
    <w:p w14:paraId="6DEC6C7A" w14:textId="6E0AC1ED" w:rsidR="000A7DD3" w:rsidRPr="000A7DD3" w:rsidRDefault="000A7DD3" w:rsidP="000A7DD3">
      <w:pPr>
        <w:rPr>
          <w:rFonts w:cs="Calibri"/>
          <w:szCs w:val="24"/>
          <w:lang w:val="es-ES"/>
        </w:rPr>
      </w:pPr>
      <w:r w:rsidRPr="000A7DD3">
        <w:rPr>
          <w:rFonts w:cs="Calibri"/>
          <w:szCs w:val="24"/>
          <w:lang w:val="es-ES"/>
        </w:rPr>
        <w:t>8</w:t>
      </w:r>
      <w:r w:rsidRPr="000A7DD3">
        <w:rPr>
          <w:rFonts w:cs="Calibri"/>
          <w:szCs w:val="24"/>
          <w:lang w:val="es-ES"/>
        </w:rPr>
        <w:tab/>
        <w:t xml:space="preserve">El orden del día y los documentos de la reunión, entre otros datos prácticos (incluida información sobre la participación a distancia), se publicarán en la página en la página principal </w:t>
      </w:r>
      <w:r w:rsidRPr="000A7DD3">
        <w:rPr>
          <w:rFonts w:cs="Calibri"/>
          <w:szCs w:val="24"/>
          <w:lang w:val="es-ES" w:eastAsia="zh-CN"/>
        </w:rPr>
        <w:t>del</w:t>
      </w:r>
      <w:r w:rsidR="00561B90">
        <w:rPr>
          <w:rFonts w:cs="Calibri"/>
          <w:szCs w:val="24"/>
          <w:lang w:val="es-ES" w:eastAsia="zh-CN"/>
        </w:rPr>
        <w:t> </w:t>
      </w:r>
      <w:r w:rsidRPr="000A7DD3">
        <w:rPr>
          <w:rFonts w:cs="Calibri"/>
          <w:szCs w:val="24"/>
          <w:lang w:val="es-ES" w:eastAsia="zh-CN"/>
        </w:rPr>
        <w:t>FG</w:t>
      </w:r>
      <w:r w:rsidR="00561B90">
        <w:rPr>
          <w:rFonts w:cs="Calibri"/>
          <w:szCs w:val="24"/>
          <w:lang w:val="es-ES" w:eastAsia="zh-CN"/>
        </w:rPr>
        <w:noBreakHyphen/>
      </w:r>
      <w:r w:rsidRPr="000A7DD3">
        <w:rPr>
          <w:rFonts w:cs="Calibri"/>
          <w:szCs w:val="24"/>
          <w:lang w:val="es-ES" w:eastAsia="zh-CN"/>
        </w:rPr>
        <w:t xml:space="preserve">EAI </w:t>
      </w:r>
      <w:r w:rsidRPr="000A7DD3">
        <w:rPr>
          <w:rFonts w:cs="Calibri"/>
          <w:szCs w:val="24"/>
          <w:lang w:val="es-ES"/>
        </w:rPr>
        <w:t>antes de la reunión.</w:t>
      </w:r>
    </w:p>
    <w:p w14:paraId="220A7131" w14:textId="77777777" w:rsidR="000A7DD3" w:rsidRPr="000A7DD3" w:rsidRDefault="000A7DD3" w:rsidP="000A7DD3">
      <w:pPr>
        <w:spacing w:after="120"/>
        <w:rPr>
          <w:rFonts w:cs="Calibri"/>
          <w:szCs w:val="24"/>
          <w:lang w:val="es-ES"/>
        </w:rPr>
      </w:pPr>
      <w:r w:rsidRPr="000A7DD3">
        <w:rPr>
          <w:rFonts w:cs="Calibri"/>
          <w:szCs w:val="24"/>
          <w:lang w:val="es-ES"/>
        </w:rPr>
        <w:t>9</w:t>
      </w:r>
      <w:r w:rsidRPr="000A7DD3">
        <w:rPr>
          <w:rFonts w:cs="Calibri"/>
          <w:szCs w:val="24"/>
          <w:lang w:val="es-ES"/>
        </w:rPr>
        <w:tab/>
        <w:t xml:space="preserve">Permítame recordarle que, en su caso, los visados deben solicitarse antes de la fecha de llegada a Suiza en la embajada o el consulado que represente a Suiza en su país o, en su defecto, en la entidad más próxima a su país de partida. Habida cuenta de que los plazos aplicables pueden </w:t>
      </w:r>
      <w:r w:rsidRPr="000A7DD3">
        <w:rPr>
          <w:rFonts w:cs="Calibri"/>
          <w:szCs w:val="24"/>
          <w:lang w:val="es-ES"/>
        </w:rPr>
        <w:lastRenderedPageBreak/>
        <w:t>variar, se recomienda consultar directamente a la representación adecuada y presentar la solicitud con antelación.</w:t>
      </w:r>
    </w:p>
    <w:p w14:paraId="05A53BCC" w14:textId="2C492C00" w:rsidR="000A7DD3" w:rsidRPr="000A7DD3" w:rsidRDefault="000A7DD3" w:rsidP="000A7DD3">
      <w:pPr>
        <w:spacing w:after="120"/>
        <w:rPr>
          <w:rFonts w:cs="Calibri"/>
          <w:szCs w:val="24"/>
          <w:lang w:val="es-ES"/>
        </w:rPr>
      </w:pPr>
      <w:r w:rsidRPr="000A7DD3">
        <w:rPr>
          <w:rFonts w:cs="Calibri"/>
          <w:szCs w:val="24"/>
          <w:lang w:val="es-ES"/>
        </w:rPr>
        <w:t xml:space="preserve">Si </w:t>
      </w:r>
      <w:r w:rsidRPr="000A7DD3">
        <w:rPr>
          <w:rFonts w:cs="Calibri"/>
          <w:b/>
          <w:bCs/>
          <w:szCs w:val="24"/>
          <w:lang w:val="es-ES"/>
        </w:rPr>
        <w:t>un Estado Miembro, un Miembro de Sector, un Asociado o una Institución Académica de la</w:t>
      </w:r>
      <w:r w:rsidR="00561B90">
        <w:rPr>
          <w:rFonts w:cs="Calibri"/>
          <w:b/>
          <w:bCs/>
          <w:szCs w:val="24"/>
          <w:lang w:val="es-ES"/>
        </w:rPr>
        <w:t> </w:t>
      </w:r>
      <w:r w:rsidRPr="000A7DD3">
        <w:rPr>
          <w:rFonts w:cs="Calibri"/>
          <w:b/>
          <w:bCs/>
          <w:szCs w:val="24"/>
          <w:lang w:val="es-ES"/>
        </w:rPr>
        <w:t>UIT</w:t>
      </w:r>
      <w:r w:rsidRPr="000A7DD3">
        <w:rPr>
          <w:rFonts w:cs="Calibri"/>
          <w:szCs w:val="24"/>
          <w:lang w:val="es-ES"/>
        </w:rPr>
        <w:t xml:space="preserve"> experimenta dificultades a tal efecto, la Unión puede, previa solicitud oficial de la administración o entidad a la que usted representa, intervenir ante las autoridades suizas competentes para facilitar la expedición del visado. Una vez que el coordinador de inscripciones de su organización haya aprobado su inscripción, suelen transcurrir 15</w:t>
      </w:r>
      <w:r w:rsidR="00463815">
        <w:rPr>
          <w:rFonts w:cs="Calibri"/>
          <w:szCs w:val="24"/>
          <w:lang w:val="es-ES"/>
        </w:rPr>
        <w:t> </w:t>
      </w:r>
      <w:r w:rsidRPr="000A7DD3">
        <w:rPr>
          <w:rFonts w:cs="Calibri"/>
          <w:szCs w:val="24"/>
          <w:lang w:val="es-ES"/>
        </w:rPr>
        <w:t>días antes de que se emita la carta de solicitud de visado. Por consiguiente, las solicitudes deberán efectuarse marcando la casilla correspondiente en el formulario de inscripción a más tardar un mes antes de la reunión. Toda consulta al respecto debe remitirse a la Sección de Viajes de la UIT (</w:t>
      </w:r>
      <w:hyperlink r:id="rId29" w:history="1">
        <w:r w:rsidRPr="000A7DD3">
          <w:rPr>
            <w:rStyle w:val="Hyperlink"/>
            <w:rFonts w:cs="Calibri"/>
            <w:szCs w:val="24"/>
            <w:lang w:val="es-ES"/>
          </w:rPr>
          <w:t>travel@itu.int</w:t>
        </w:r>
      </w:hyperlink>
      <w:r w:rsidRPr="000A7DD3">
        <w:rPr>
          <w:rFonts w:cs="Calibri"/>
          <w:szCs w:val="24"/>
          <w:lang w:val="es-ES"/>
        </w:rPr>
        <w:t>), con la indicación "apoyo para la obtención de visado".</w:t>
      </w:r>
    </w:p>
    <w:p w14:paraId="2EF3B02A" w14:textId="77777777" w:rsidR="000A7DD3" w:rsidRPr="000A7DD3" w:rsidRDefault="000A7DD3" w:rsidP="000A7DD3">
      <w:pPr>
        <w:spacing w:after="120"/>
        <w:rPr>
          <w:rFonts w:cs="Calibri"/>
          <w:szCs w:val="24"/>
          <w:lang w:val="es-ES"/>
        </w:rPr>
      </w:pPr>
      <w:r w:rsidRPr="000A7DD3">
        <w:rPr>
          <w:rFonts w:cs="Calibri"/>
          <w:szCs w:val="24"/>
          <w:lang w:val="es-ES"/>
        </w:rPr>
        <w:t xml:space="preserve">En la página de principal </w:t>
      </w:r>
      <w:r w:rsidRPr="000A7DD3">
        <w:rPr>
          <w:rFonts w:cs="Calibri"/>
          <w:szCs w:val="24"/>
          <w:lang w:val="es-ES" w:eastAsia="zh-CN"/>
        </w:rPr>
        <w:t>del FG-EAI</w:t>
      </w:r>
      <w:r w:rsidRPr="000A7DD3">
        <w:rPr>
          <w:rFonts w:cs="Calibri"/>
          <w:szCs w:val="24"/>
          <w:lang w:val="es-ES"/>
        </w:rPr>
        <w:t xml:space="preserve"> se proporcionará más información y se indicará la documentación necesaria, en su caso.</w:t>
      </w:r>
    </w:p>
    <w:p w14:paraId="55BA17CB" w14:textId="77777777" w:rsidR="000A7DD3" w:rsidRPr="000A7DD3" w:rsidRDefault="000A7DD3" w:rsidP="000A7DD3">
      <w:pPr>
        <w:spacing w:after="60"/>
        <w:rPr>
          <w:rFonts w:cs="Calibri"/>
          <w:szCs w:val="24"/>
          <w:lang w:val="es-ES"/>
        </w:rPr>
      </w:pPr>
      <w:r w:rsidRPr="000A7DD3">
        <w:rPr>
          <w:rFonts w:cs="Calibri"/>
          <w:szCs w:val="24"/>
          <w:lang w:val="es-ES"/>
        </w:rPr>
        <w:t>10</w:t>
      </w:r>
      <w:r w:rsidRPr="000A7DD3">
        <w:rPr>
          <w:rFonts w:cs="Calibri"/>
          <w:szCs w:val="24"/>
          <w:lang w:val="es-ES"/>
        </w:rPr>
        <w:tab/>
        <w:t>Plazos de</w:t>
      </w:r>
      <w:r w:rsidRPr="000A7DD3">
        <w:rPr>
          <w:rFonts w:cs="Calibri"/>
          <w:szCs w:val="24"/>
          <w:lang w:val="es-ES" w:eastAsia="ko-KR"/>
        </w:rPr>
        <w:t xml:space="preserve"> la segunda reunión del FG-EAI</w:t>
      </w:r>
      <w:r w:rsidRPr="000A7DD3">
        <w:rPr>
          <w:rFonts w:cs="Calibri"/>
          <w:szCs w:val="24"/>
          <w:lang w:val="es-ES"/>
        </w:rPr>
        <w:t>:</w:t>
      </w:r>
    </w:p>
    <w:tbl>
      <w:tblPr>
        <w:tblStyle w:val="TableGrid"/>
        <w:tblW w:w="5000" w:type="pct"/>
        <w:tblLayout w:type="fixed"/>
        <w:tblLook w:val="04A0" w:firstRow="1" w:lastRow="0" w:firstColumn="1" w:lastColumn="0" w:noHBand="0" w:noVBand="1"/>
      </w:tblPr>
      <w:tblGrid>
        <w:gridCol w:w="2263"/>
        <w:gridCol w:w="7366"/>
      </w:tblGrid>
      <w:tr w:rsidR="000A7DD3" w:rsidRPr="000A7DD3" w14:paraId="69A17463" w14:textId="77777777" w:rsidTr="00561B90">
        <w:trPr>
          <w:trHeight w:val="438"/>
        </w:trPr>
        <w:tc>
          <w:tcPr>
            <w:tcW w:w="2263" w:type="dxa"/>
          </w:tcPr>
          <w:p w14:paraId="5F2FAD19" w14:textId="77777777" w:rsidR="000A7DD3" w:rsidRPr="000A7DD3" w:rsidRDefault="000A7DD3" w:rsidP="00463815">
            <w:pPr>
              <w:keepNext/>
              <w:keepLines/>
              <w:spacing w:before="60" w:after="60" w:line="300" w:lineRule="exact"/>
              <w:rPr>
                <w:rFonts w:cs="Calibri"/>
                <w:szCs w:val="24"/>
                <w:lang w:val="es-ES"/>
              </w:rPr>
            </w:pPr>
            <w:r w:rsidRPr="000A7DD3">
              <w:rPr>
                <w:rFonts w:cs="Calibri"/>
                <w:szCs w:val="24"/>
                <w:lang w:val="es-ES"/>
              </w:rPr>
              <w:t>11 de junio de 2026</w:t>
            </w:r>
          </w:p>
        </w:tc>
        <w:tc>
          <w:tcPr>
            <w:tcW w:w="7366" w:type="dxa"/>
          </w:tcPr>
          <w:p w14:paraId="43107691" w14:textId="666F9F91" w:rsidR="000A7DD3" w:rsidRPr="000A7DD3" w:rsidRDefault="00561B90" w:rsidP="00561B90">
            <w:pPr>
              <w:ind w:left="457" w:hanging="425"/>
              <w:rPr>
                <w:lang w:val="es-ES"/>
              </w:rPr>
            </w:pPr>
            <w:r w:rsidRPr="00561B90">
              <w:rPr>
                <w:szCs w:val="24"/>
                <w:lang w:val="es-ES"/>
              </w:rPr>
              <w:t>–</w:t>
            </w:r>
            <w:r w:rsidRPr="00561B90">
              <w:rPr>
                <w:lang w:val="es-ES"/>
              </w:rPr>
              <w:tab/>
            </w:r>
            <w:r w:rsidR="000A7DD3" w:rsidRPr="000A7DD3">
              <w:rPr>
                <w:lang w:val="es-ES"/>
              </w:rPr>
              <w:t>Presentación de solicitudes de apoyo para la obtención de visados (a</w:t>
            </w:r>
            <w:r>
              <w:rPr>
                <w:lang w:val="es-ES"/>
              </w:rPr>
              <w:t> </w:t>
            </w:r>
            <w:r w:rsidR="000A7DD3" w:rsidRPr="000A7DD3">
              <w:rPr>
                <w:lang w:val="es-ES"/>
              </w:rPr>
              <w:t>través del formulario de inscripción en línea)</w:t>
            </w:r>
          </w:p>
        </w:tc>
      </w:tr>
      <w:tr w:rsidR="000A7DD3" w:rsidRPr="000A7DD3" w14:paraId="6D0B6D65" w14:textId="77777777" w:rsidTr="00561B90">
        <w:trPr>
          <w:trHeight w:val="438"/>
        </w:trPr>
        <w:tc>
          <w:tcPr>
            <w:tcW w:w="2263" w:type="dxa"/>
          </w:tcPr>
          <w:p w14:paraId="71FAE064" w14:textId="77777777" w:rsidR="000A7DD3" w:rsidRPr="000A7DD3" w:rsidRDefault="000A7DD3" w:rsidP="00463815">
            <w:pPr>
              <w:keepNext/>
              <w:keepLines/>
              <w:spacing w:before="60" w:after="60" w:line="300" w:lineRule="exact"/>
              <w:rPr>
                <w:rFonts w:cs="Calibri"/>
                <w:szCs w:val="24"/>
                <w:lang w:val="es-ES" w:eastAsia="zh-CN"/>
              </w:rPr>
            </w:pPr>
            <w:bookmarkStart w:id="4" w:name="_Hlk124850442"/>
            <w:r w:rsidRPr="000A7DD3">
              <w:rPr>
                <w:rFonts w:cs="Calibri"/>
                <w:szCs w:val="24"/>
                <w:lang w:val="es-ES"/>
              </w:rPr>
              <w:t xml:space="preserve">28 </w:t>
            </w:r>
            <w:r w:rsidRPr="000A7DD3">
              <w:rPr>
                <w:rFonts w:cs="Calibri"/>
                <w:szCs w:val="24"/>
                <w:lang w:val="es-ES" w:eastAsia="zh-CN"/>
              </w:rPr>
              <w:t>de junio de 2026</w:t>
            </w:r>
          </w:p>
        </w:tc>
        <w:tc>
          <w:tcPr>
            <w:tcW w:w="7366" w:type="dxa"/>
          </w:tcPr>
          <w:p w14:paraId="407F41C8" w14:textId="1083EB0F" w:rsidR="000A7DD3" w:rsidRPr="000A7DD3" w:rsidRDefault="00561B90" w:rsidP="00561B90">
            <w:pPr>
              <w:ind w:left="457" w:hanging="425"/>
              <w:rPr>
                <w:lang w:val="es-ES"/>
              </w:rPr>
            </w:pPr>
            <w:r w:rsidRPr="00561B90">
              <w:rPr>
                <w:szCs w:val="24"/>
                <w:lang w:val="es-ES"/>
              </w:rPr>
              <w:t>–</w:t>
            </w:r>
            <w:r w:rsidRPr="00561B90">
              <w:rPr>
                <w:lang w:val="es-ES"/>
              </w:rPr>
              <w:tab/>
            </w:r>
            <w:r w:rsidR="000A7DD3" w:rsidRPr="000A7DD3">
              <w:rPr>
                <w:lang w:val="es-ES"/>
              </w:rPr>
              <w:t>Presentación de contribuciones por escrito (por correo</w:t>
            </w:r>
            <w:r>
              <w:rPr>
                <w:lang w:val="es-ES"/>
              </w:rPr>
              <w:noBreakHyphen/>
            </w:r>
            <w:r w:rsidR="000A7DD3" w:rsidRPr="000A7DD3">
              <w:rPr>
                <w:lang w:val="es-ES"/>
              </w:rPr>
              <w:t>e a la dirección</w:t>
            </w:r>
            <w:hyperlink r:id="rId30" w:history="1">
              <w:r w:rsidR="000A7DD3" w:rsidRPr="00561B90">
                <w:t xml:space="preserve"> </w:t>
              </w:r>
              <w:r w:rsidR="000A7DD3" w:rsidRPr="00561B90">
                <w:rPr>
                  <w:rStyle w:val="Hyperlink"/>
                </w:rPr>
                <w:t>tsbfgeai@itu.int</w:t>
              </w:r>
            </w:hyperlink>
            <w:r w:rsidR="000A7DD3" w:rsidRPr="000A7DD3">
              <w:rPr>
                <w:lang w:val="es-ES"/>
              </w:rPr>
              <w:t>)</w:t>
            </w:r>
          </w:p>
        </w:tc>
      </w:tr>
      <w:tr w:rsidR="000A7DD3" w:rsidRPr="000A7DD3" w14:paraId="63DB9B25" w14:textId="77777777" w:rsidTr="00561B90">
        <w:trPr>
          <w:trHeight w:val="438"/>
        </w:trPr>
        <w:tc>
          <w:tcPr>
            <w:tcW w:w="2263" w:type="dxa"/>
          </w:tcPr>
          <w:p w14:paraId="6A70B06D" w14:textId="77777777" w:rsidR="000A7DD3" w:rsidRPr="000A7DD3" w:rsidRDefault="000A7DD3" w:rsidP="00463815">
            <w:pPr>
              <w:keepNext/>
              <w:keepLines/>
              <w:spacing w:before="60" w:after="60" w:line="300" w:lineRule="exact"/>
              <w:rPr>
                <w:rFonts w:cs="Calibri"/>
                <w:szCs w:val="24"/>
                <w:lang w:val="es-ES" w:eastAsia="zh-CN"/>
              </w:rPr>
            </w:pPr>
            <w:r w:rsidRPr="000A7DD3">
              <w:rPr>
                <w:rFonts w:cs="Calibri"/>
                <w:szCs w:val="24"/>
                <w:lang w:val="es-ES" w:eastAsia="zh-CN"/>
              </w:rPr>
              <w:t xml:space="preserve">1 de julio </w:t>
            </w:r>
            <w:r w:rsidRPr="000A7DD3">
              <w:rPr>
                <w:rFonts w:cs="Calibri"/>
                <w:szCs w:val="24"/>
                <w:lang w:val="es-ES"/>
              </w:rPr>
              <w:t>de</w:t>
            </w:r>
            <w:r w:rsidRPr="000A7DD3">
              <w:rPr>
                <w:rFonts w:cs="Calibri"/>
                <w:szCs w:val="24"/>
                <w:lang w:val="es-ES" w:eastAsia="zh-CN"/>
              </w:rPr>
              <w:t xml:space="preserve"> 2026</w:t>
            </w:r>
          </w:p>
        </w:tc>
        <w:tc>
          <w:tcPr>
            <w:tcW w:w="7366" w:type="dxa"/>
          </w:tcPr>
          <w:p w14:paraId="002D45CE" w14:textId="400E7F77" w:rsidR="000A7DD3" w:rsidRPr="000A7DD3" w:rsidRDefault="00561B90" w:rsidP="00561B90">
            <w:pPr>
              <w:ind w:left="457" w:hanging="425"/>
              <w:rPr>
                <w:lang w:val="es-ES"/>
              </w:rPr>
            </w:pPr>
            <w:r w:rsidRPr="00561B90">
              <w:rPr>
                <w:szCs w:val="24"/>
                <w:lang w:val="es-ES"/>
              </w:rPr>
              <w:t>–</w:t>
            </w:r>
            <w:r w:rsidRPr="00561B90">
              <w:rPr>
                <w:lang w:val="es-ES"/>
              </w:rPr>
              <w:tab/>
            </w:r>
            <w:r w:rsidR="000A7DD3" w:rsidRPr="000A7DD3">
              <w:rPr>
                <w:lang w:val="es-ES"/>
              </w:rPr>
              <w:t xml:space="preserve">Preinscripción (en línea a través de la </w:t>
            </w:r>
            <w:hyperlink r:id="rId31" w:history="1">
              <w:r w:rsidR="000A7DD3" w:rsidRPr="000A7DD3">
                <w:rPr>
                  <w:rStyle w:val="Hyperlink"/>
                  <w:rFonts w:ascii="Calibri" w:hAnsi="Calibri" w:cs="Calibri"/>
                  <w:lang w:val="es-ES"/>
                </w:rPr>
                <w:t xml:space="preserve">página principal </w:t>
              </w:r>
              <w:r w:rsidR="000A7DD3" w:rsidRPr="000A7DD3">
                <w:rPr>
                  <w:rStyle w:val="Hyperlink"/>
                  <w:rFonts w:ascii="Calibri" w:hAnsi="Calibri" w:cs="Calibri"/>
                  <w:lang w:val="es-ES" w:eastAsia="zh-CN"/>
                </w:rPr>
                <w:t>de FG</w:t>
              </w:r>
              <w:r>
                <w:rPr>
                  <w:rStyle w:val="Hyperlink"/>
                  <w:rFonts w:ascii="Calibri" w:hAnsi="Calibri" w:cs="Calibri"/>
                  <w:lang w:val="es-ES" w:eastAsia="zh-CN"/>
                </w:rPr>
                <w:noBreakHyphen/>
              </w:r>
              <w:r w:rsidR="000A7DD3" w:rsidRPr="000A7DD3">
                <w:rPr>
                  <w:rStyle w:val="Hyperlink"/>
                  <w:rFonts w:ascii="Calibri" w:hAnsi="Calibri" w:cs="Calibri"/>
                  <w:lang w:val="es-ES" w:eastAsia="zh-CN"/>
                </w:rPr>
                <w:t>EAI</w:t>
              </w:r>
            </w:hyperlink>
            <w:r w:rsidR="000A7DD3" w:rsidRPr="000A7DD3">
              <w:rPr>
                <w:lang w:val="es-ES"/>
              </w:rPr>
              <w:t>)</w:t>
            </w:r>
          </w:p>
        </w:tc>
      </w:tr>
    </w:tbl>
    <w:bookmarkEnd w:id="4"/>
    <w:p w14:paraId="453A3132" w14:textId="7ADBB3D4" w:rsidR="007B6316" w:rsidRDefault="000A7DD3" w:rsidP="007B6316">
      <w:r w:rsidRPr="000A7DD3">
        <w:rPr>
          <w:rFonts w:cs="Calibri"/>
          <w:szCs w:val="24"/>
          <w:lang w:val="es-ES"/>
        </w:rPr>
        <w:t>Les deseo una reunión agradable y productiva.</w:t>
      </w:r>
    </w:p>
    <w:p w14:paraId="647E2EE4" w14:textId="77777777" w:rsidR="007B6316" w:rsidRPr="00081FE5" w:rsidRDefault="007B6316" w:rsidP="007B6316">
      <w:r w:rsidRPr="00081FE5">
        <w:t>Atentamente,</w:t>
      </w:r>
    </w:p>
    <w:p w14:paraId="57D9D7F7" w14:textId="77777777" w:rsidR="007B6316" w:rsidRPr="00081FE5" w:rsidRDefault="007B6316" w:rsidP="007B6316">
      <w:pPr>
        <w:spacing w:before="480" w:line="480" w:lineRule="auto"/>
        <w:rPr>
          <w:sz w:val="28"/>
          <w:szCs w:val="22"/>
        </w:rPr>
      </w:pPr>
      <w:r w:rsidRPr="00081FE5">
        <w:rPr>
          <w:i/>
          <w:iCs/>
          <w:szCs w:val="24"/>
        </w:rPr>
        <w:t>(firmado)</w:t>
      </w:r>
    </w:p>
    <w:p w14:paraId="18B91763" w14:textId="67B9249D" w:rsidR="00401C20" w:rsidRPr="00463815" w:rsidRDefault="001350B9" w:rsidP="00463815">
      <w:pPr>
        <w:spacing w:before="360"/>
      </w:pPr>
      <w:r w:rsidRPr="001350B9">
        <w:rPr>
          <w:rFonts w:cstheme="minorHAnsi"/>
          <w:szCs w:val="22"/>
          <w:lang w:val="es-ES"/>
        </w:rPr>
        <w:t>Seizo Onoe</w:t>
      </w:r>
      <w:r w:rsidR="007B6316" w:rsidRPr="00081FE5">
        <w:br/>
        <w:t xml:space="preserve">Director de la Oficina de </w:t>
      </w:r>
      <w:r w:rsidR="007B6316" w:rsidRPr="00081FE5">
        <w:br/>
        <w:t>Normalización de las Telecomunicaciones</w:t>
      </w:r>
    </w:p>
    <w:sectPr w:rsidR="00401C20" w:rsidRPr="00463815" w:rsidSect="00B87E9E">
      <w:headerReference w:type="default" r:id="rId32"/>
      <w:footerReference w:type="first" r:id="rId33"/>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1D61" w14:textId="77777777" w:rsidR="000A7DD3" w:rsidRDefault="000A7DD3">
      <w:r>
        <w:separator/>
      </w:r>
    </w:p>
  </w:endnote>
  <w:endnote w:type="continuationSeparator" w:id="0">
    <w:p w14:paraId="6130D55C" w14:textId="77777777" w:rsidR="000A7DD3" w:rsidRDefault="000A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6653"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AF56" w14:textId="77777777" w:rsidR="000A7DD3" w:rsidRDefault="000A7DD3">
      <w:r>
        <w:t>____________________</w:t>
      </w:r>
    </w:p>
  </w:footnote>
  <w:footnote w:type="continuationSeparator" w:id="0">
    <w:p w14:paraId="33CF6CEB" w14:textId="77777777" w:rsidR="000A7DD3" w:rsidRDefault="000A7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0D4B" w14:textId="61DCE29E"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71EEBDB5" w14:textId="2E1574C0" w:rsidR="000A7DD3" w:rsidRPr="00303D62" w:rsidRDefault="000A7DD3" w:rsidP="000A7DD3">
    <w:pPr>
      <w:pStyle w:val="Header"/>
      <w:spacing w:after="240"/>
      <w:rPr>
        <w:sz w:val="18"/>
        <w:szCs w:val="18"/>
      </w:rPr>
    </w:pPr>
    <w:r>
      <w:rPr>
        <w:rStyle w:val="PageNumber"/>
        <w:sz w:val="18"/>
        <w:szCs w:val="18"/>
      </w:rPr>
      <w:t>Circular TSB 137</w:t>
    </w:r>
    <w:r>
      <w:rPr>
        <w:rStyle w:val="PageNumber"/>
        <w:sz w:val="18"/>
        <w:szCs w:val="18"/>
      </w:rPr>
      <w:br/>
      <w:t>FG-EAI/SP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6BA"/>
    <w:multiLevelType w:val="hybridMultilevel"/>
    <w:tmpl w:val="60B4769C"/>
    <w:lvl w:ilvl="0" w:tplc="D35C10F2">
      <w:start w:val="1"/>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
  </w:num>
  <w:num w:numId="2" w16cid:durableId="1345282128">
    <w:abstractNumId w:val="5"/>
  </w:num>
  <w:num w:numId="3" w16cid:durableId="1069613404">
    <w:abstractNumId w:val="4"/>
  </w:num>
  <w:num w:numId="4" w16cid:durableId="374936234">
    <w:abstractNumId w:val="2"/>
  </w:num>
  <w:num w:numId="5" w16cid:durableId="1129057517">
    <w:abstractNumId w:val="3"/>
  </w:num>
  <w:num w:numId="6" w16cid:durableId="21563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D3"/>
    <w:rsid w:val="00002529"/>
    <w:rsid w:val="00085662"/>
    <w:rsid w:val="000A7DD3"/>
    <w:rsid w:val="000C382F"/>
    <w:rsid w:val="001173CC"/>
    <w:rsid w:val="001350B9"/>
    <w:rsid w:val="0014464D"/>
    <w:rsid w:val="001A54CC"/>
    <w:rsid w:val="00257FB4"/>
    <w:rsid w:val="002E496E"/>
    <w:rsid w:val="00303D62"/>
    <w:rsid w:val="00335367"/>
    <w:rsid w:val="00370C2D"/>
    <w:rsid w:val="003D1E8D"/>
    <w:rsid w:val="003D673B"/>
    <w:rsid w:val="003F2855"/>
    <w:rsid w:val="00401C20"/>
    <w:rsid w:val="00463815"/>
    <w:rsid w:val="004A7957"/>
    <w:rsid w:val="004C4144"/>
    <w:rsid w:val="0055719E"/>
    <w:rsid w:val="00561B90"/>
    <w:rsid w:val="006969B4"/>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A0BA0"/>
    <w:rsid w:val="009E5EB9"/>
    <w:rsid w:val="00A54E47"/>
    <w:rsid w:val="00AB6E3A"/>
    <w:rsid w:val="00AE7093"/>
    <w:rsid w:val="00B422BC"/>
    <w:rsid w:val="00B43F77"/>
    <w:rsid w:val="00B55A3E"/>
    <w:rsid w:val="00B87E9E"/>
    <w:rsid w:val="00B95F0A"/>
    <w:rsid w:val="00B96180"/>
    <w:rsid w:val="00C116FE"/>
    <w:rsid w:val="00C17AC0"/>
    <w:rsid w:val="00C34772"/>
    <w:rsid w:val="00C5465A"/>
    <w:rsid w:val="00D54642"/>
    <w:rsid w:val="00D834E7"/>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8C02"/>
  <w15:docId w15:val="{0BDCDB38-E397-4D33-B8D9-6EAF35E1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0A7DD3"/>
    <w:rPr>
      <w:color w:val="605E5C"/>
      <w:shd w:val="clear" w:color="auto" w:fill="E1DFDD"/>
    </w:rPr>
  </w:style>
  <w:style w:type="table" w:styleId="TableGrid">
    <w:name w:val="Table Grid"/>
    <w:basedOn w:val="TableNormal"/>
    <w:uiPriority w:val="59"/>
    <w:rsid w:val="000A7DD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7DD3"/>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val="en-GB" w:eastAsia="ja-JP"/>
    </w:rPr>
  </w:style>
  <w:style w:type="character" w:customStyle="1" w:styleId="ListParagraphChar">
    <w:name w:val="List Paragraph Char"/>
    <w:basedOn w:val="DefaultParagraphFont"/>
    <w:link w:val="ListParagraph"/>
    <w:uiPriority w:val="34"/>
    <w:rsid w:val="000A7DD3"/>
    <w:rPr>
      <w:rFonts w:ascii="Times New Roman" w:eastAsiaTheme="minorEastAsia" w:hAnsi="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iforgood.itu.int/" TargetMode="External"/><Relationship Id="rId18" Type="http://schemas.openxmlformats.org/officeDocument/2006/relationships/hyperlink" Target="https://extranet.itu.int/sites/itu-t/focusgroups/eai/wg/SitePages/WG1.aspx" TargetMode="External"/><Relationship Id="rId26" Type="http://schemas.openxmlformats.org/officeDocument/2006/relationships/hyperlink" Target="https://www.itu.int/en/ITU-T/focusgroups/eai/Documents/FG-EAI_TOR.pdf" TargetMode="External"/><Relationship Id="rId21" Type="http://schemas.openxmlformats.org/officeDocument/2006/relationships/hyperlink" Target="https://extranet.itu.int/sites/itu-t/focusgroups/eai/input/FGEAI-I-002R2.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T25-SG21-COL-0006/es" TargetMode="External"/><Relationship Id="rId17" Type="http://schemas.openxmlformats.org/officeDocument/2006/relationships/hyperlink" Target="https://www.itu.int/en/ITU-T/focusgroups/eai/Documents/Templates/FGEAI-I-justification-form-template.docx" TargetMode="External"/><Relationship Id="rId25" Type="http://schemas.openxmlformats.org/officeDocument/2006/relationships/hyperlink" Target="https://www.itu.int/go/fgeai"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xtranet.itu.int/sites/itu-t/focusgroups/eai/output/FGEAI-O-001.docx" TargetMode="External"/><Relationship Id="rId20" Type="http://schemas.openxmlformats.org/officeDocument/2006/relationships/hyperlink" Target="https://extranet.itu.int/sites/itu-t/focusgroups/eai/output/FGEAI-O-003.docx" TargetMode="External"/><Relationship Id="rId29"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5-2028/21/Pages/default.aspx" TargetMode="External"/><Relationship Id="rId24" Type="http://schemas.openxmlformats.org/officeDocument/2006/relationships/hyperlink" Target="http://www.itu.int/rec/T-REC-A.7" TargetMode="External"/><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xtranet.itu.int/sites/itu-t/focusgroups/eai/wg/SitePages/Home.aspx" TargetMode="External"/><Relationship Id="rId23" Type="http://schemas.openxmlformats.org/officeDocument/2006/relationships/hyperlink" Target="https://www.itu.int/en/ITUT/focusgroups/eai/Pages/reg.aspx" TargetMode="External"/><Relationship Id="rId28" Type="http://schemas.openxmlformats.org/officeDocument/2006/relationships/hyperlink" Target="https://www.itu.int/go/fgeai" TargetMode="External"/><Relationship Id="rId36" Type="http://schemas.openxmlformats.org/officeDocument/2006/relationships/customXml" Target="../customXml/item2.xml"/><Relationship Id="rId10" Type="http://schemas.openxmlformats.org/officeDocument/2006/relationships/hyperlink" Target="https://www.itu.int/en/ITU-T/focusgroups/eai/Pages/default.aspx" TargetMode="External"/><Relationship Id="rId19" Type="http://schemas.openxmlformats.org/officeDocument/2006/relationships/hyperlink" Target="https://extranet.itu.int/sites/itu-t/focusgroups/eai/wg/_layouts/15/start.aspx" TargetMode="External"/><Relationship Id="rId31" Type="http://schemas.openxmlformats.org/officeDocument/2006/relationships/hyperlink" Target="https://www.itu.int/go/fgeai" TargetMode="External"/><Relationship Id="rId4" Type="http://schemas.openxmlformats.org/officeDocument/2006/relationships/settings" Target="settings.xml"/><Relationship Id="rId9" Type="http://schemas.openxmlformats.org/officeDocument/2006/relationships/hyperlink" Target="mailto:tsbfgeai@itu.int" TargetMode="External"/><Relationship Id="rId14" Type="http://schemas.openxmlformats.org/officeDocument/2006/relationships/hyperlink" Target="https://aiforgood.itu.int/summit26/programme/" TargetMode="External"/><Relationship Id="rId22" Type="http://schemas.openxmlformats.org/officeDocument/2006/relationships/hyperlink" Target="https://www.itu.int/en/ITU-T/focusgroups/eai/Documents/FG-EAI_TOR.pdf" TargetMode="External"/><Relationship Id="rId27" Type="http://schemas.openxmlformats.org/officeDocument/2006/relationships/hyperlink" Target="mailto:tsbfgeai@itu.int" TargetMode="External"/><Relationship Id="rId30" Type="http://schemas.openxmlformats.org/officeDocument/2006/relationships/hyperlink" Target="mailto:tsbfgeai@itu.int"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78369E54-676C-4296-AEBA-CDE6E2521784}"/>
</file>

<file path=customXml/itemProps3.xml><?xml version="1.0" encoding="utf-8"?>
<ds:datastoreItem xmlns:ds="http://schemas.openxmlformats.org/officeDocument/2006/customXml" ds:itemID="{1DBA1DD3-3EDA-402E-AE71-9BF5DF23E8B4}"/>
</file>

<file path=customXml/itemProps4.xml><?xml version="1.0" encoding="utf-8"?>
<ds:datastoreItem xmlns:ds="http://schemas.openxmlformats.org/officeDocument/2006/customXml" ds:itemID="{5A5CFC08-086F-47EB-B161-1DDCA57AEBBD}"/>
</file>

<file path=docProps/app.xml><?xml version="1.0" encoding="utf-8"?>
<Properties xmlns="http://schemas.openxmlformats.org/officeDocument/2006/extended-properties" xmlns:vt="http://schemas.openxmlformats.org/officeDocument/2006/docPropsVTypes">
  <Template>PS_TSB_Circular_Letter.dotx</Template>
  <TotalTime>76</TotalTime>
  <Pages>3</Pages>
  <Words>1214</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9275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Spanish</cp:lastModifiedBy>
  <cp:revision>4</cp:revision>
  <cp:lastPrinted>2011-04-15T08:24:00Z</cp:lastPrinted>
  <dcterms:created xsi:type="dcterms:W3CDTF">2026-05-21T07:45:00Z</dcterms:created>
  <dcterms:modified xsi:type="dcterms:W3CDTF">2026-05-21T09:34:00Z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