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ayout w:type="fixed"/>
        <w:tblLook w:val="0000" w:firstRow="0" w:lastRow="0" w:firstColumn="0" w:lastColumn="0" w:noHBand="0" w:noVBand="0"/>
      </w:tblPr>
      <w:tblGrid>
        <w:gridCol w:w="1276"/>
        <w:gridCol w:w="3544"/>
        <w:gridCol w:w="2977"/>
        <w:gridCol w:w="1984"/>
      </w:tblGrid>
      <w:tr w:rsidR="00852B82" w:rsidRPr="00B558D2" w14:paraId="13E39A66" w14:textId="77777777" w:rsidTr="004B50B2">
        <w:trPr>
          <w:trHeight w:val="1282"/>
          <w:jc w:val="center"/>
        </w:trPr>
        <w:tc>
          <w:tcPr>
            <w:tcW w:w="1276" w:type="dxa"/>
            <w:tcMar>
              <w:left w:w="0" w:type="dxa"/>
              <w:right w:w="0" w:type="dxa"/>
            </w:tcMar>
            <w:vAlign w:val="center"/>
          </w:tcPr>
          <w:p w14:paraId="35E86636" w14:textId="77777777" w:rsidR="00852B82" w:rsidRPr="00B558D2" w:rsidRDefault="00607E07" w:rsidP="002A4977">
            <w:pPr>
              <w:pStyle w:val="Tabletext"/>
              <w:jc w:val="center"/>
            </w:pPr>
            <w:r w:rsidRPr="00B558D2">
              <w:rPr>
                <w:noProof/>
                <w:lang w:eastAsia="en-GB"/>
              </w:rPr>
              <w:drawing>
                <wp:inline distT="0" distB="0" distL="0" distR="0" wp14:anchorId="06306522" wp14:editId="09A47A6F">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2FA5FD0F" w14:textId="77777777" w:rsidR="00852B82" w:rsidRPr="00B558D2" w:rsidRDefault="00691DAA" w:rsidP="002A4977">
            <w:pPr>
              <w:spacing w:before="0"/>
              <w:rPr>
                <w:rFonts w:cs="Times New Roman Bold"/>
                <w:b/>
                <w:bCs/>
                <w:smallCaps/>
                <w:sz w:val="26"/>
                <w:szCs w:val="26"/>
              </w:rPr>
            </w:pPr>
            <w:r w:rsidRPr="00B558D2">
              <w:rPr>
                <w:rFonts w:cs="Times New Roman Bold"/>
                <w:b/>
                <w:bCs/>
                <w:smallCaps/>
                <w:sz w:val="36"/>
                <w:szCs w:val="36"/>
              </w:rPr>
              <w:t>International telecommunication union</w:t>
            </w:r>
          </w:p>
          <w:p w14:paraId="0DEA0151" w14:textId="77777777" w:rsidR="00852B82" w:rsidRPr="00B558D2" w:rsidRDefault="00691DAA" w:rsidP="002A4977">
            <w:pPr>
              <w:spacing w:before="0"/>
              <w:rPr>
                <w:rFonts w:ascii="Verdana" w:hAnsi="Verdana"/>
                <w:color w:val="FFFFFF"/>
                <w:sz w:val="26"/>
                <w:szCs w:val="26"/>
              </w:rPr>
            </w:pPr>
            <w:r w:rsidRPr="00B558D2">
              <w:rPr>
                <w:rFonts w:cs="Times New Roman Bold"/>
                <w:b/>
                <w:bCs/>
                <w:iCs/>
                <w:smallCaps/>
                <w:sz w:val="28"/>
                <w:szCs w:val="28"/>
              </w:rPr>
              <w:t>Telecommunication Standardization Bureau</w:t>
            </w:r>
          </w:p>
        </w:tc>
        <w:tc>
          <w:tcPr>
            <w:tcW w:w="1984" w:type="dxa"/>
            <w:vAlign w:val="center"/>
          </w:tcPr>
          <w:p w14:paraId="6541443C" w14:textId="77777777" w:rsidR="00852B82" w:rsidRPr="00B558D2" w:rsidRDefault="00852B82" w:rsidP="002A4977">
            <w:pPr>
              <w:spacing w:before="0"/>
              <w:jc w:val="right"/>
              <w:rPr>
                <w:rFonts w:ascii="Verdana" w:hAnsi="Verdana"/>
                <w:color w:val="FFFFFF"/>
                <w:sz w:val="26"/>
                <w:szCs w:val="26"/>
              </w:rPr>
            </w:pPr>
          </w:p>
        </w:tc>
      </w:tr>
      <w:tr w:rsidR="00852B82" w:rsidRPr="000A0741" w14:paraId="43C905BB" w14:textId="77777777" w:rsidTr="00564BDB">
        <w:trPr>
          <w:trHeight w:val="777"/>
          <w:jc w:val="center"/>
        </w:trPr>
        <w:tc>
          <w:tcPr>
            <w:tcW w:w="4820" w:type="dxa"/>
            <w:gridSpan w:val="2"/>
            <w:vAlign w:val="center"/>
          </w:tcPr>
          <w:p w14:paraId="1DA70469" w14:textId="77777777" w:rsidR="00852B82" w:rsidRPr="000A0741" w:rsidRDefault="00852B82" w:rsidP="001F3BDD">
            <w:pPr>
              <w:pStyle w:val="Tabletext"/>
              <w:spacing w:after="60"/>
              <w:jc w:val="right"/>
              <w:rPr>
                <w:sz w:val="22"/>
                <w:szCs w:val="22"/>
              </w:rPr>
            </w:pPr>
          </w:p>
        </w:tc>
        <w:tc>
          <w:tcPr>
            <w:tcW w:w="4961" w:type="dxa"/>
            <w:gridSpan w:val="2"/>
            <w:vAlign w:val="center"/>
          </w:tcPr>
          <w:p w14:paraId="2B610351" w14:textId="2344845F" w:rsidR="00852B82" w:rsidRPr="000A0741" w:rsidRDefault="006E0B19" w:rsidP="00067FDC">
            <w:pPr>
              <w:pStyle w:val="Tabletext"/>
              <w:spacing w:before="120" w:after="60"/>
              <w:rPr>
                <w:sz w:val="22"/>
                <w:szCs w:val="22"/>
              </w:rPr>
            </w:pPr>
            <w:r w:rsidRPr="000A0741">
              <w:rPr>
                <w:sz w:val="22"/>
                <w:szCs w:val="22"/>
              </w:rPr>
              <w:t xml:space="preserve">Geneva, </w:t>
            </w:r>
            <w:r w:rsidR="009850E8" w:rsidRPr="000A0741">
              <w:rPr>
                <w:sz w:val="22"/>
                <w:szCs w:val="22"/>
              </w:rPr>
              <w:t>11</w:t>
            </w:r>
            <w:r w:rsidR="00E24252" w:rsidRPr="000A0741">
              <w:rPr>
                <w:sz w:val="22"/>
                <w:szCs w:val="22"/>
              </w:rPr>
              <w:t xml:space="preserve"> May 2026</w:t>
            </w:r>
          </w:p>
        </w:tc>
      </w:tr>
      <w:tr w:rsidR="006E0B19" w:rsidRPr="007C77F0" w14:paraId="1C87A4ED" w14:textId="77777777" w:rsidTr="00567A4B">
        <w:trPr>
          <w:trHeight w:val="746"/>
          <w:jc w:val="center"/>
        </w:trPr>
        <w:tc>
          <w:tcPr>
            <w:tcW w:w="1276" w:type="dxa"/>
          </w:tcPr>
          <w:p w14:paraId="11ED9F78" w14:textId="77777777" w:rsidR="006E0B19" w:rsidRPr="007C77F0" w:rsidRDefault="006E0B19" w:rsidP="00334BFF">
            <w:pPr>
              <w:pStyle w:val="Tabletext"/>
              <w:ind w:left="-105"/>
              <w:rPr>
                <w:rFonts w:asciiTheme="minorHAnsi" w:hAnsiTheme="minorHAnsi" w:cstheme="minorHAnsi"/>
                <w:sz w:val="22"/>
                <w:szCs w:val="22"/>
              </w:rPr>
            </w:pPr>
            <w:r w:rsidRPr="007C77F0">
              <w:rPr>
                <w:rFonts w:asciiTheme="minorHAnsi" w:hAnsiTheme="minorHAnsi" w:cstheme="minorHAnsi"/>
                <w:b/>
                <w:sz w:val="22"/>
                <w:szCs w:val="22"/>
              </w:rPr>
              <w:t>Ref:</w:t>
            </w:r>
          </w:p>
        </w:tc>
        <w:tc>
          <w:tcPr>
            <w:tcW w:w="3544" w:type="dxa"/>
          </w:tcPr>
          <w:p w14:paraId="105A3A4B" w14:textId="202C7D00" w:rsidR="006E0B19" w:rsidRPr="007C77F0" w:rsidRDefault="006E0B19" w:rsidP="008C682F">
            <w:pPr>
              <w:pStyle w:val="Tabletext"/>
              <w:ind w:left="-106"/>
              <w:rPr>
                <w:rFonts w:asciiTheme="minorHAnsi" w:hAnsiTheme="minorHAnsi" w:cstheme="minorHAnsi"/>
                <w:b/>
                <w:bCs/>
                <w:sz w:val="22"/>
                <w:szCs w:val="22"/>
              </w:rPr>
            </w:pPr>
            <w:r w:rsidRPr="007C77F0">
              <w:rPr>
                <w:rFonts w:asciiTheme="minorHAnsi" w:hAnsiTheme="minorHAnsi" w:cstheme="minorHAnsi"/>
                <w:b/>
                <w:bCs/>
                <w:sz w:val="22"/>
                <w:szCs w:val="22"/>
              </w:rPr>
              <w:t xml:space="preserve">TSB Circular </w:t>
            </w:r>
            <w:r w:rsidR="005F4CCB" w:rsidRPr="007C77F0">
              <w:rPr>
                <w:rFonts w:asciiTheme="minorHAnsi" w:hAnsiTheme="minorHAnsi" w:cstheme="minorHAnsi"/>
                <w:b/>
                <w:bCs/>
                <w:sz w:val="22"/>
                <w:szCs w:val="22"/>
              </w:rPr>
              <w:t>136</w:t>
            </w:r>
          </w:p>
          <w:p w14:paraId="2526F998" w14:textId="3654D0F6" w:rsidR="006E0B19" w:rsidRPr="007C77F0" w:rsidRDefault="006E0B19" w:rsidP="008C682F">
            <w:pPr>
              <w:pStyle w:val="Tabletext"/>
              <w:ind w:left="-106"/>
              <w:rPr>
                <w:rFonts w:asciiTheme="minorHAnsi" w:hAnsiTheme="minorHAnsi" w:cstheme="minorHAnsi"/>
                <w:sz w:val="22"/>
                <w:szCs w:val="22"/>
              </w:rPr>
            </w:pPr>
            <w:r w:rsidRPr="007C77F0">
              <w:rPr>
                <w:rFonts w:asciiTheme="minorHAnsi" w:hAnsiTheme="minorHAnsi" w:cstheme="minorHAnsi"/>
                <w:sz w:val="22"/>
                <w:szCs w:val="22"/>
              </w:rPr>
              <w:t>SG</w:t>
            </w:r>
            <w:r w:rsidR="007E7C1D" w:rsidRPr="007C77F0">
              <w:rPr>
                <w:rFonts w:asciiTheme="minorHAnsi" w:hAnsiTheme="minorHAnsi" w:cstheme="minorHAnsi"/>
                <w:sz w:val="22"/>
                <w:szCs w:val="22"/>
              </w:rPr>
              <w:t>2</w:t>
            </w:r>
            <w:r w:rsidRPr="007C77F0">
              <w:rPr>
                <w:rFonts w:asciiTheme="minorHAnsi" w:hAnsiTheme="minorHAnsi" w:cstheme="minorHAnsi"/>
                <w:sz w:val="22"/>
                <w:szCs w:val="22"/>
              </w:rPr>
              <w:t>/</w:t>
            </w:r>
            <w:r w:rsidR="008B13FB" w:rsidRPr="007C77F0">
              <w:rPr>
                <w:rFonts w:asciiTheme="minorHAnsi" w:hAnsiTheme="minorHAnsi" w:cstheme="minorHAnsi"/>
                <w:sz w:val="22"/>
                <w:szCs w:val="22"/>
              </w:rPr>
              <w:t>M</w:t>
            </w:r>
            <w:r w:rsidR="007E7C1D" w:rsidRPr="007C77F0">
              <w:rPr>
                <w:rFonts w:asciiTheme="minorHAnsi" w:hAnsiTheme="minorHAnsi" w:cstheme="minorHAnsi"/>
                <w:sz w:val="22"/>
                <w:szCs w:val="22"/>
              </w:rPr>
              <w:t>C</w:t>
            </w:r>
            <w:r w:rsidR="002F1B4F" w:rsidRPr="007C77F0">
              <w:rPr>
                <w:rFonts w:asciiTheme="minorHAnsi" w:hAnsiTheme="minorHAnsi" w:cstheme="minorHAnsi"/>
                <w:sz w:val="22"/>
                <w:szCs w:val="22"/>
              </w:rPr>
              <w:t>B</w:t>
            </w:r>
          </w:p>
        </w:tc>
        <w:tc>
          <w:tcPr>
            <w:tcW w:w="4961" w:type="dxa"/>
            <w:gridSpan w:val="2"/>
            <w:vMerge w:val="restart"/>
          </w:tcPr>
          <w:p w14:paraId="634200A0" w14:textId="77777777" w:rsidR="006E0B19" w:rsidRPr="007C77F0" w:rsidRDefault="006E0B19" w:rsidP="00334BFF">
            <w:pPr>
              <w:pStyle w:val="Tabletext"/>
              <w:ind w:firstLine="15"/>
              <w:rPr>
                <w:rFonts w:asciiTheme="minorHAnsi" w:hAnsiTheme="minorHAnsi" w:cstheme="minorHAnsi"/>
                <w:sz w:val="22"/>
                <w:szCs w:val="22"/>
              </w:rPr>
            </w:pPr>
            <w:r w:rsidRPr="007C77F0">
              <w:rPr>
                <w:rFonts w:asciiTheme="minorHAnsi" w:hAnsiTheme="minorHAnsi" w:cstheme="minorHAnsi"/>
                <w:b/>
                <w:sz w:val="22"/>
                <w:szCs w:val="22"/>
              </w:rPr>
              <w:t>To:</w:t>
            </w:r>
          </w:p>
          <w:p w14:paraId="6A6F6492" w14:textId="2C133DA6" w:rsidR="00334BFF" w:rsidRPr="007C77F0" w:rsidRDefault="006E0B19" w:rsidP="00334BFF">
            <w:pPr>
              <w:pStyle w:val="Tabletext"/>
              <w:ind w:firstLine="15"/>
              <w:rPr>
                <w:rFonts w:asciiTheme="minorHAnsi" w:hAnsiTheme="minorHAnsi" w:cstheme="minorHAnsi"/>
                <w:sz w:val="22"/>
                <w:szCs w:val="22"/>
              </w:rPr>
            </w:pPr>
            <w:r w:rsidRPr="007C77F0">
              <w:rPr>
                <w:rFonts w:asciiTheme="minorHAnsi" w:hAnsiTheme="minorHAnsi" w:cstheme="minorHAnsi"/>
                <w:sz w:val="22"/>
                <w:szCs w:val="22"/>
              </w:rPr>
              <w:t>-</w:t>
            </w:r>
            <w:r w:rsidRPr="007C77F0">
              <w:rPr>
                <w:rFonts w:asciiTheme="minorHAnsi" w:hAnsiTheme="minorHAnsi" w:cstheme="minorHAnsi"/>
                <w:sz w:val="22"/>
                <w:szCs w:val="22"/>
              </w:rPr>
              <w:tab/>
              <w:t>Administrations of Member States of the Union</w:t>
            </w:r>
            <w:r w:rsidR="00334BFF" w:rsidRPr="007C77F0">
              <w:rPr>
                <w:rFonts w:asciiTheme="minorHAnsi" w:hAnsiTheme="minorHAnsi" w:cstheme="minorHAnsi"/>
                <w:sz w:val="22"/>
                <w:szCs w:val="22"/>
              </w:rPr>
              <w:t>;</w:t>
            </w:r>
          </w:p>
          <w:p w14:paraId="5DCA1969" w14:textId="63962C59" w:rsidR="006E0B19" w:rsidRPr="007C77F0" w:rsidRDefault="00334BFF" w:rsidP="00334BFF">
            <w:pPr>
              <w:pStyle w:val="Tabletext"/>
              <w:ind w:firstLine="15"/>
              <w:rPr>
                <w:rFonts w:asciiTheme="minorHAnsi" w:hAnsiTheme="minorHAnsi" w:cstheme="minorHAnsi"/>
                <w:sz w:val="22"/>
                <w:szCs w:val="22"/>
              </w:rPr>
            </w:pPr>
            <w:r w:rsidRPr="007C77F0">
              <w:rPr>
                <w:rFonts w:asciiTheme="minorHAnsi" w:hAnsiTheme="minorHAnsi" w:cstheme="minorHAnsi"/>
                <w:sz w:val="22"/>
                <w:szCs w:val="22"/>
              </w:rPr>
              <w:t>-</w:t>
            </w:r>
            <w:r w:rsidRPr="007C77F0">
              <w:rPr>
                <w:rFonts w:asciiTheme="minorHAnsi" w:hAnsiTheme="minorHAnsi" w:cstheme="minorHAnsi"/>
                <w:sz w:val="22"/>
                <w:szCs w:val="22"/>
              </w:rPr>
              <w:tab/>
            </w:r>
            <w:r w:rsidR="0017405B" w:rsidRPr="007C77F0">
              <w:rPr>
                <w:rFonts w:asciiTheme="minorHAnsi" w:hAnsiTheme="minorHAnsi" w:cstheme="minorHAnsi"/>
                <w:sz w:val="22"/>
                <w:szCs w:val="22"/>
              </w:rPr>
              <w:t>State of Palestine (Res.99 (Rev. Dubai, 2018))</w:t>
            </w:r>
          </w:p>
          <w:p w14:paraId="2D3DC057" w14:textId="77777777" w:rsidR="008C682F" w:rsidRPr="007C77F0" w:rsidRDefault="008C682F" w:rsidP="00334BFF">
            <w:pPr>
              <w:pStyle w:val="Tabletext"/>
              <w:spacing w:before="80"/>
              <w:ind w:firstLine="14"/>
              <w:rPr>
                <w:rFonts w:asciiTheme="minorHAnsi" w:hAnsiTheme="minorHAnsi" w:cstheme="minorHAnsi"/>
                <w:sz w:val="22"/>
                <w:szCs w:val="22"/>
              </w:rPr>
            </w:pPr>
            <w:r w:rsidRPr="007C77F0">
              <w:rPr>
                <w:rFonts w:asciiTheme="minorHAnsi" w:hAnsiTheme="minorHAnsi" w:cstheme="minorHAnsi"/>
                <w:b/>
                <w:sz w:val="22"/>
                <w:szCs w:val="22"/>
              </w:rPr>
              <w:t>Copy to:</w:t>
            </w:r>
          </w:p>
          <w:p w14:paraId="3508925D" w14:textId="77777777" w:rsidR="008C682F" w:rsidRPr="007C77F0" w:rsidRDefault="008C682F" w:rsidP="00334BFF">
            <w:pPr>
              <w:tabs>
                <w:tab w:val="clear" w:pos="794"/>
                <w:tab w:val="clear" w:pos="1191"/>
                <w:tab w:val="clear" w:pos="1588"/>
                <w:tab w:val="clear" w:pos="1985"/>
              </w:tabs>
              <w:spacing w:before="40" w:after="40"/>
              <w:ind w:left="283" w:hanging="283"/>
              <w:rPr>
                <w:rFonts w:asciiTheme="minorHAnsi" w:hAnsiTheme="minorHAnsi" w:cstheme="minorHAnsi"/>
                <w:sz w:val="22"/>
                <w:szCs w:val="22"/>
              </w:rPr>
            </w:pPr>
            <w:r w:rsidRPr="007C77F0">
              <w:rPr>
                <w:rFonts w:asciiTheme="minorHAnsi" w:hAnsiTheme="minorHAnsi" w:cstheme="minorHAnsi"/>
                <w:sz w:val="22"/>
                <w:szCs w:val="22"/>
              </w:rPr>
              <w:t>-</w:t>
            </w:r>
            <w:r w:rsidRPr="007C77F0">
              <w:rPr>
                <w:rFonts w:asciiTheme="minorHAnsi" w:hAnsiTheme="minorHAnsi" w:cstheme="minorHAnsi"/>
                <w:sz w:val="22"/>
                <w:szCs w:val="22"/>
              </w:rPr>
              <w:tab/>
              <w:t>ITU-T Sector Members;</w:t>
            </w:r>
          </w:p>
          <w:p w14:paraId="24E3BB93" w14:textId="251FB2B7" w:rsidR="008C682F" w:rsidRPr="007C77F0" w:rsidRDefault="008C682F" w:rsidP="00334BFF">
            <w:pPr>
              <w:tabs>
                <w:tab w:val="clear" w:pos="794"/>
                <w:tab w:val="clear" w:pos="1191"/>
                <w:tab w:val="clear" w:pos="1588"/>
                <w:tab w:val="clear" w:pos="1985"/>
              </w:tabs>
              <w:spacing w:before="40" w:after="40"/>
              <w:ind w:left="283" w:hanging="283"/>
              <w:rPr>
                <w:rFonts w:asciiTheme="minorHAnsi" w:hAnsiTheme="minorHAnsi" w:cstheme="minorHAnsi"/>
                <w:sz w:val="22"/>
                <w:szCs w:val="22"/>
              </w:rPr>
            </w:pPr>
            <w:r w:rsidRPr="007C77F0">
              <w:rPr>
                <w:rFonts w:asciiTheme="minorHAnsi" w:hAnsiTheme="minorHAnsi" w:cstheme="minorHAnsi"/>
                <w:sz w:val="22"/>
                <w:szCs w:val="22"/>
              </w:rPr>
              <w:t>-</w:t>
            </w:r>
            <w:r w:rsidRPr="007C77F0">
              <w:rPr>
                <w:rFonts w:asciiTheme="minorHAnsi" w:hAnsiTheme="minorHAnsi" w:cstheme="minorHAnsi"/>
                <w:sz w:val="22"/>
                <w:szCs w:val="22"/>
              </w:rPr>
              <w:tab/>
              <w:t xml:space="preserve">ITU-T Associates of Study Group </w:t>
            </w:r>
            <w:r w:rsidR="00C2283F" w:rsidRPr="007C77F0">
              <w:rPr>
                <w:rFonts w:asciiTheme="minorHAnsi" w:hAnsiTheme="minorHAnsi" w:cstheme="minorHAnsi"/>
                <w:sz w:val="22"/>
                <w:szCs w:val="22"/>
              </w:rPr>
              <w:t>2</w:t>
            </w:r>
            <w:r w:rsidRPr="007C77F0">
              <w:rPr>
                <w:rFonts w:asciiTheme="minorHAnsi" w:hAnsiTheme="minorHAnsi" w:cstheme="minorHAnsi"/>
                <w:sz w:val="22"/>
                <w:szCs w:val="22"/>
              </w:rPr>
              <w:t>;</w:t>
            </w:r>
          </w:p>
          <w:p w14:paraId="4F9FBC4F" w14:textId="7930E29E" w:rsidR="008C682F" w:rsidRPr="007C77F0" w:rsidRDefault="008C682F" w:rsidP="00334BFF">
            <w:pPr>
              <w:pStyle w:val="Tabletext"/>
              <w:ind w:left="283" w:hanging="283"/>
              <w:rPr>
                <w:rFonts w:asciiTheme="minorHAnsi" w:hAnsiTheme="minorHAnsi" w:cstheme="minorHAnsi"/>
                <w:sz w:val="22"/>
                <w:szCs w:val="22"/>
              </w:rPr>
            </w:pPr>
            <w:r w:rsidRPr="007C77F0">
              <w:rPr>
                <w:rFonts w:asciiTheme="minorHAnsi" w:hAnsiTheme="minorHAnsi" w:cstheme="minorHAnsi"/>
                <w:sz w:val="22"/>
                <w:szCs w:val="22"/>
              </w:rPr>
              <w:t>-</w:t>
            </w:r>
            <w:r w:rsidRPr="007C77F0">
              <w:rPr>
                <w:rFonts w:asciiTheme="minorHAnsi" w:hAnsiTheme="minorHAnsi" w:cstheme="minorHAnsi"/>
                <w:sz w:val="22"/>
                <w:szCs w:val="22"/>
              </w:rPr>
              <w:tab/>
              <w:t>ITU Academia</w:t>
            </w:r>
            <w:r w:rsidR="00334BFF" w:rsidRPr="007C77F0">
              <w:rPr>
                <w:rFonts w:asciiTheme="minorHAnsi" w:hAnsiTheme="minorHAnsi" w:cstheme="minorHAnsi"/>
                <w:sz w:val="22"/>
                <w:szCs w:val="22"/>
              </w:rPr>
              <w:t>;</w:t>
            </w:r>
          </w:p>
          <w:p w14:paraId="3E080E99" w14:textId="5A4C2284" w:rsidR="008C682F" w:rsidRPr="007C77F0" w:rsidRDefault="008C682F" w:rsidP="00334BFF">
            <w:pPr>
              <w:pStyle w:val="Tabletext"/>
              <w:tabs>
                <w:tab w:val="clear" w:pos="284"/>
                <w:tab w:val="clear" w:pos="567"/>
              </w:tabs>
              <w:ind w:left="283" w:hanging="283"/>
              <w:rPr>
                <w:rFonts w:asciiTheme="minorHAnsi" w:hAnsiTheme="minorHAnsi" w:cstheme="minorHAnsi"/>
                <w:sz w:val="22"/>
                <w:szCs w:val="22"/>
              </w:rPr>
            </w:pPr>
            <w:r w:rsidRPr="007C77F0">
              <w:rPr>
                <w:rFonts w:asciiTheme="minorHAnsi" w:hAnsiTheme="minorHAnsi" w:cstheme="minorHAnsi"/>
                <w:sz w:val="22"/>
                <w:szCs w:val="22"/>
              </w:rPr>
              <w:t>-</w:t>
            </w:r>
            <w:r w:rsidRPr="007C77F0">
              <w:rPr>
                <w:rFonts w:asciiTheme="minorHAnsi" w:hAnsiTheme="minorHAnsi" w:cstheme="minorHAnsi"/>
                <w:sz w:val="22"/>
                <w:szCs w:val="22"/>
              </w:rPr>
              <w:tab/>
              <w:t>The Chair and Vice-Chair</w:t>
            </w:r>
            <w:r w:rsidR="000D66EA" w:rsidRPr="007C77F0">
              <w:rPr>
                <w:rFonts w:asciiTheme="minorHAnsi" w:hAnsiTheme="minorHAnsi" w:cstheme="minorHAnsi"/>
                <w:sz w:val="22"/>
                <w:szCs w:val="22"/>
              </w:rPr>
              <w:t>s</w:t>
            </w:r>
            <w:r w:rsidRPr="007C77F0">
              <w:rPr>
                <w:rFonts w:asciiTheme="minorHAnsi" w:hAnsiTheme="minorHAnsi" w:cstheme="minorHAnsi"/>
                <w:sz w:val="22"/>
                <w:szCs w:val="22"/>
              </w:rPr>
              <w:t xml:space="preserve"> of ITU-T Study Group </w:t>
            </w:r>
            <w:r w:rsidR="00C2283F" w:rsidRPr="007C77F0">
              <w:rPr>
                <w:rFonts w:asciiTheme="minorHAnsi" w:hAnsiTheme="minorHAnsi" w:cstheme="minorHAnsi"/>
                <w:sz w:val="22"/>
                <w:szCs w:val="22"/>
              </w:rPr>
              <w:t>2</w:t>
            </w:r>
            <w:r w:rsidRPr="007C77F0">
              <w:rPr>
                <w:rFonts w:asciiTheme="minorHAnsi" w:hAnsiTheme="minorHAnsi" w:cstheme="minorHAnsi"/>
                <w:sz w:val="22"/>
                <w:szCs w:val="22"/>
              </w:rPr>
              <w:t>;</w:t>
            </w:r>
          </w:p>
          <w:p w14:paraId="5624CCA3" w14:textId="429750C4" w:rsidR="008C682F" w:rsidRPr="007C77F0" w:rsidRDefault="008C682F" w:rsidP="00334BFF">
            <w:pPr>
              <w:pStyle w:val="Tabletext"/>
              <w:tabs>
                <w:tab w:val="clear" w:pos="284"/>
                <w:tab w:val="clear" w:pos="567"/>
              </w:tabs>
              <w:ind w:left="283" w:hanging="283"/>
              <w:rPr>
                <w:rFonts w:asciiTheme="minorHAnsi" w:hAnsiTheme="minorHAnsi" w:cstheme="minorHAnsi"/>
                <w:sz w:val="22"/>
                <w:szCs w:val="22"/>
              </w:rPr>
            </w:pPr>
            <w:r w:rsidRPr="007C77F0">
              <w:rPr>
                <w:rFonts w:asciiTheme="minorHAnsi" w:hAnsiTheme="minorHAnsi" w:cstheme="minorHAnsi"/>
                <w:sz w:val="22"/>
                <w:szCs w:val="22"/>
              </w:rPr>
              <w:t>-</w:t>
            </w:r>
            <w:r w:rsidRPr="007C77F0">
              <w:rPr>
                <w:rFonts w:asciiTheme="minorHAnsi" w:hAnsiTheme="minorHAnsi" w:cstheme="minorHAnsi"/>
                <w:sz w:val="22"/>
                <w:szCs w:val="22"/>
              </w:rPr>
              <w:tab/>
              <w:t>The Director of the Telecommunication</w:t>
            </w:r>
            <w:r w:rsidR="00334BFF" w:rsidRPr="007C77F0">
              <w:rPr>
                <w:rFonts w:asciiTheme="minorHAnsi" w:hAnsiTheme="minorHAnsi" w:cstheme="minorHAnsi"/>
                <w:sz w:val="22"/>
                <w:szCs w:val="22"/>
              </w:rPr>
              <w:br/>
            </w:r>
            <w:r w:rsidRPr="007C77F0">
              <w:rPr>
                <w:rFonts w:asciiTheme="minorHAnsi" w:hAnsiTheme="minorHAnsi" w:cstheme="minorHAnsi"/>
                <w:sz w:val="22"/>
                <w:szCs w:val="22"/>
              </w:rPr>
              <w:t>Development Bureau;</w:t>
            </w:r>
          </w:p>
          <w:p w14:paraId="761EF41B" w14:textId="5CCB66E0" w:rsidR="008C682F" w:rsidRPr="007C77F0" w:rsidRDefault="008C682F" w:rsidP="007C77F0">
            <w:pPr>
              <w:pStyle w:val="Tabletext"/>
              <w:spacing w:after="120"/>
              <w:ind w:left="284" w:hanging="284"/>
              <w:rPr>
                <w:rFonts w:asciiTheme="minorHAnsi" w:hAnsiTheme="minorHAnsi" w:cstheme="minorHAnsi"/>
                <w:sz w:val="22"/>
                <w:szCs w:val="22"/>
              </w:rPr>
            </w:pPr>
            <w:r w:rsidRPr="007C77F0">
              <w:rPr>
                <w:rFonts w:asciiTheme="minorHAnsi" w:hAnsiTheme="minorHAnsi" w:cstheme="minorHAnsi"/>
                <w:sz w:val="22"/>
                <w:szCs w:val="22"/>
              </w:rPr>
              <w:t>-</w:t>
            </w:r>
            <w:r w:rsidRPr="007C77F0">
              <w:rPr>
                <w:rFonts w:asciiTheme="minorHAnsi" w:hAnsiTheme="minorHAnsi" w:cstheme="minorHAnsi"/>
                <w:sz w:val="22"/>
                <w:szCs w:val="22"/>
              </w:rPr>
              <w:tab/>
              <w:t>The Director of the Radiocommunication Bureau</w:t>
            </w:r>
          </w:p>
        </w:tc>
      </w:tr>
      <w:tr w:rsidR="006E0B19" w:rsidRPr="007C77F0" w14:paraId="7B1C03BC" w14:textId="77777777" w:rsidTr="00567A4B">
        <w:trPr>
          <w:trHeight w:val="221"/>
          <w:jc w:val="center"/>
        </w:trPr>
        <w:tc>
          <w:tcPr>
            <w:tcW w:w="1276" w:type="dxa"/>
          </w:tcPr>
          <w:p w14:paraId="1ACEC7FB" w14:textId="77777777" w:rsidR="006E0B19" w:rsidRPr="007C77F0" w:rsidRDefault="006E0B19" w:rsidP="00334BFF">
            <w:pPr>
              <w:pStyle w:val="Tabletext"/>
              <w:ind w:left="-105"/>
              <w:rPr>
                <w:rFonts w:asciiTheme="minorHAnsi" w:hAnsiTheme="minorHAnsi" w:cstheme="minorHAnsi"/>
                <w:bCs/>
                <w:sz w:val="22"/>
                <w:szCs w:val="22"/>
              </w:rPr>
            </w:pPr>
            <w:r w:rsidRPr="007C77F0">
              <w:rPr>
                <w:rFonts w:asciiTheme="minorHAnsi" w:hAnsiTheme="minorHAnsi" w:cstheme="minorHAnsi"/>
                <w:bCs/>
                <w:sz w:val="22"/>
                <w:szCs w:val="22"/>
              </w:rPr>
              <w:t>Tel:</w:t>
            </w:r>
          </w:p>
        </w:tc>
        <w:tc>
          <w:tcPr>
            <w:tcW w:w="3544" w:type="dxa"/>
          </w:tcPr>
          <w:p w14:paraId="09DA9E49" w14:textId="7D904DDC" w:rsidR="006E0B19" w:rsidRPr="007C77F0" w:rsidRDefault="007E7C1D" w:rsidP="007E7C1D">
            <w:pPr>
              <w:pStyle w:val="Tabletext"/>
              <w:ind w:left="-106"/>
              <w:rPr>
                <w:rFonts w:asciiTheme="minorHAnsi" w:hAnsiTheme="minorHAnsi" w:cstheme="minorHAnsi"/>
                <w:b/>
                <w:sz w:val="22"/>
                <w:szCs w:val="22"/>
              </w:rPr>
            </w:pPr>
            <w:r w:rsidRPr="007C77F0">
              <w:rPr>
                <w:rFonts w:asciiTheme="minorHAnsi" w:hAnsiTheme="minorHAnsi" w:cstheme="minorHAnsi"/>
                <w:sz w:val="22"/>
                <w:szCs w:val="22"/>
              </w:rPr>
              <w:t xml:space="preserve">+41 22 730 </w:t>
            </w:r>
            <w:r w:rsidR="002F1B4F" w:rsidRPr="007C77F0">
              <w:rPr>
                <w:rFonts w:asciiTheme="minorHAnsi" w:hAnsiTheme="minorHAnsi" w:cstheme="minorHAnsi"/>
                <w:sz w:val="22"/>
                <w:szCs w:val="22"/>
              </w:rPr>
              <w:t>5901</w:t>
            </w:r>
          </w:p>
        </w:tc>
        <w:tc>
          <w:tcPr>
            <w:tcW w:w="4961" w:type="dxa"/>
            <w:gridSpan w:val="2"/>
            <w:vMerge/>
          </w:tcPr>
          <w:p w14:paraId="22F70F8B" w14:textId="77777777" w:rsidR="006E0B19" w:rsidRPr="007C77F0" w:rsidRDefault="006E0B19" w:rsidP="006E0B19">
            <w:pPr>
              <w:pStyle w:val="Tabletext"/>
              <w:ind w:left="142" w:hanging="142"/>
              <w:rPr>
                <w:rFonts w:asciiTheme="minorHAnsi" w:hAnsiTheme="minorHAnsi" w:cstheme="minorHAnsi"/>
                <w:sz w:val="22"/>
                <w:szCs w:val="22"/>
              </w:rPr>
            </w:pPr>
          </w:p>
        </w:tc>
      </w:tr>
      <w:tr w:rsidR="006E0B19" w:rsidRPr="007C77F0" w14:paraId="0D921AEC" w14:textId="77777777" w:rsidTr="00C27EBC">
        <w:trPr>
          <w:trHeight w:val="2349"/>
          <w:jc w:val="center"/>
        </w:trPr>
        <w:tc>
          <w:tcPr>
            <w:tcW w:w="1276" w:type="dxa"/>
          </w:tcPr>
          <w:p w14:paraId="73BABD7D" w14:textId="77777777" w:rsidR="006E0B19" w:rsidRPr="007C77F0" w:rsidRDefault="006E0B19" w:rsidP="00334BFF">
            <w:pPr>
              <w:pStyle w:val="Tabletext"/>
              <w:ind w:left="-105"/>
              <w:rPr>
                <w:rFonts w:asciiTheme="minorHAnsi" w:hAnsiTheme="minorHAnsi" w:cstheme="minorHAnsi"/>
                <w:bCs/>
                <w:sz w:val="22"/>
                <w:szCs w:val="22"/>
              </w:rPr>
            </w:pPr>
            <w:r w:rsidRPr="007C77F0">
              <w:rPr>
                <w:rFonts w:asciiTheme="minorHAnsi" w:hAnsiTheme="minorHAnsi" w:cstheme="minorHAnsi"/>
                <w:bCs/>
                <w:sz w:val="22"/>
                <w:szCs w:val="22"/>
              </w:rPr>
              <w:t>Fax:</w:t>
            </w:r>
          </w:p>
          <w:p w14:paraId="7CC844FF" w14:textId="3E6C9EDA" w:rsidR="008C682F" w:rsidRPr="007C77F0" w:rsidRDefault="008C682F" w:rsidP="00334BFF">
            <w:pPr>
              <w:pStyle w:val="Tabletext"/>
              <w:ind w:left="-105"/>
              <w:rPr>
                <w:rFonts w:asciiTheme="minorHAnsi" w:hAnsiTheme="minorHAnsi" w:cstheme="minorHAnsi"/>
                <w:bCs/>
                <w:sz w:val="22"/>
                <w:szCs w:val="22"/>
              </w:rPr>
            </w:pPr>
            <w:r w:rsidRPr="007C77F0">
              <w:rPr>
                <w:rFonts w:asciiTheme="minorHAnsi" w:hAnsiTheme="minorHAnsi" w:cstheme="minorHAnsi"/>
                <w:bCs/>
                <w:sz w:val="22"/>
                <w:szCs w:val="22"/>
              </w:rPr>
              <w:t>E-mail:</w:t>
            </w:r>
          </w:p>
        </w:tc>
        <w:tc>
          <w:tcPr>
            <w:tcW w:w="3544" w:type="dxa"/>
          </w:tcPr>
          <w:p w14:paraId="1608A65B" w14:textId="20DAA4B7" w:rsidR="006E0B19" w:rsidRPr="007C77F0" w:rsidRDefault="006E0B19" w:rsidP="008C682F">
            <w:pPr>
              <w:pStyle w:val="Tabletext"/>
              <w:ind w:left="-106"/>
              <w:rPr>
                <w:rFonts w:asciiTheme="minorHAnsi" w:hAnsiTheme="minorHAnsi" w:cstheme="minorHAnsi"/>
                <w:sz w:val="22"/>
                <w:szCs w:val="22"/>
              </w:rPr>
            </w:pPr>
            <w:r w:rsidRPr="007C77F0">
              <w:rPr>
                <w:rFonts w:asciiTheme="minorHAnsi" w:hAnsiTheme="minorHAnsi" w:cstheme="minorHAnsi"/>
                <w:sz w:val="22"/>
                <w:szCs w:val="22"/>
              </w:rPr>
              <w:t>+41 22 730 5853</w:t>
            </w:r>
          </w:p>
          <w:p w14:paraId="2A0BD4A9" w14:textId="46391ABE" w:rsidR="008C682F" w:rsidRPr="007C77F0" w:rsidRDefault="008C682F" w:rsidP="008C682F">
            <w:pPr>
              <w:pStyle w:val="Tabletext"/>
              <w:ind w:left="-106"/>
              <w:rPr>
                <w:rFonts w:asciiTheme="minorHAnsi" w:hAnsiTheme="minorHAnsi" w:cstheme="minorHAnsi"/>
                <w:sz w:val="22"/>
                <w:szCs w:val="22"/>
              </w:rPr>
            </w:pPr>
            <w:hyperlink r:id="rId12" w:history="1">
              <w:r w:rsidRPr="007C77F0">
                <w:rPr>
                  <w:rStyle w:val="Hyperlink"/>
                  <w:rFonts w:asciiTheme="minorHAnsi" w:hAnsiTheme="minorHAnsi" w:cstheme="minorHAnsi"/>
                  <w:sz w:val="22"/>
                  <w:szCs w:val="22"/>
                </w:rPr>
                <w:t>tsbsg</w:t>
              </w:r>
              <w:r w:rsidR="00C2283F" w:rsidRPr="007C77F0">
                <w:rPr>
                  <w:rStyle w:val="Hyperlink"/>
                  <w:rFonts w:asciiTheme="minorHAnsi" w:hAnsiTheme="minorHAnsi" w:cstheme="minorHAnsi"/>
                  <w:sz w:val="22"/>
                  <w:szCs w:val="22"/>
                </w:rPr>
                <w:t>2</w:t>
              </w:r>
              <w:r w:rsidRPr="007C77F0">
                <w:rPr>
                  <w:rStyle w:val="Hyperlink"/>
                  <w:rFonts w:asciiTheme="minorHAnsi" w:hAnsiTheme="minorHAnsi" w:cstheme="minorHAnsi"/>
                  <w:sz w:val="22"/>
                  <w:szCs w:val="22"/>
                </w:rPr>
                <w:t>@itu.int</w:t>
              </w:r>
            </w:hyperlink>
          </w:p>
        </w:tc>
        <w:tc>
          <w:tcPr>
            <w:tcW w:w="4961" w:type="dxa"/>
            <w:gridSpan w:val="2"/>
            <w:vMerge/>
          </w:tcPr>
          <w:p w14:paraId="22EA3223" w14:textId="77777777" w:rsidR="006E0B19" w:rsidRPr="007C77F0" w:rsidRDefault="006E0B19" w:rsidP="006E0B19">
            <w:pPr>
              <w:pStyle w:val="Tabletext"/>
              <w:ind w:left="142" w:hanging="142"/>
              <w:rPr>
                <w:rFonts w:asciiTheme="minorHAnsi" w:hAnsiTheme="minorHAnsi" w:cstheme="minorHAnsi"/>
                <w:sz w:val="22"/>
                <w:szCs w:val="22"/>
              </w:rPr>
            </w:pPr>
          </w:p>
        </w:tc>
      </w:tr>
      <w:tr w:rsidR="00852B82" w:rsidRPr="007C77F0" w14:paraId="466A2A59" w14:textId="77777777" w:rsidTr="005F4CCB">
        <w:trPr>
          <w:trHeight w:val="549"/>
          <w:jc w:val="center"/>
        </w:trPr>
        <w:tc>
          <w:tcPr>
            <w:tcW w:w="1276" w:type="dxa"/>
          </w:tcPr>
          <w:p w14:paraId="24BB4B6A" w14:textId="4FD257C3" w:rsidR="00852B82" w:rsidRPr="007C77F0" w:rsidRDefault="00691DAA" w:rsidP="007C77F0">
            <w:pPr>
              <w:pStyle w:val="Tabletext"/>
              <w:spacing w:before="120" w:after="120"/>
              <w:ind w:left="-105"/>
              <w:rPr>
                <w:rFonts w:asciiTheme="minorHAnsi" w:hAnsiTheme="minorHAnsi" w:cstheme="minorHAnsi"/>
                <w:sz w:val="22"/>
                <w:szCs w:val="22"/>
              </w:rPr>
            </w:pPr>
            <w:r w:rsidRPr="007C77F0">
              <w:rPr>
                <w:rFonts w:asciiTheme="minorHAnsi" w:hAnsiTheme="minorHAnsi" w:cstheme="minorHAnsi"/>
                <w:b/>
                <w:sz w:val="22"/>
                <w:szCs w:val="22"/>
              </w:rPr>
              <w:t>Subject:</w:t>
            </w:r>
          </w:p>
        </w:tc>
        <w:tc>
          <w:tcPr>
            <w:tcW w:w="8505" w:type="dxa"/>
            <w:gridSpan w:val="3"/>
          </w:tcPr>
          <w:p w14:paraId="4048DD9A" w14:textId="6D732A38" w:rsidR="00852B82" w:rsidRPr="007C77F0" w:rsidRDefault="00B86BE7" w:rsidP="007C77F0">
            <w:pPr>
              <w:pStyle w:val="Tabletext"/>
              <w:spacing w:before="120" w:after="120"/>
              <w:ind w:left="-106"/>
              <w:rPr>
                <w:rFonts w:asciiTheme="minorHAnsi" w:hAnsiTheme="minorHAnsi" w:cstheme="minorHAnsi"/>
                <w:sz w:val="22"/>
                <w:szCs w:val="22"/>
              </w:rPr>
            </w:pPr>
            <w:r w:rsidRPr="007C77F0">
              <w:rPr>
                <w:rFonts w:asciiTheme="minorHAnsi" w:hAnsiTheme="minorHAnsi" w:cstheme="minorHAnsi"/>
                <w:b/>
                <w:sz w:val="22"/>
                <w:szCs w:val="22"/>
              </w:rPr>
              <w:t>Issuer Identifier Number (IIN) Notification</w:t>
            </w:r>
          </w:p>
        </w:tc>
      </w:tr>
    </w:tbl>
    <w:p w14:paraId="41652FD7" w14:textId="562CFFF8" w:rsidR="007E7C1D" w:rsidRPr="007C77F0" w:rsidRDefault="007E7C1D" w:rsidP="00C27EBC">
      <w:pPr>
        <w:rPr>
          <w:rFonts w:asciiTheme="minorHAnsi" w:hAnsiTheme="minorHAnsi" w:cstheme="minorHAnsi"/>
          <w:sz w:val="22"/>
          <w:szCs w:val="22"/>
        </w:rPr>
      </w:pPr>
      <w:r w:rsidRPr="007C77F0">
        <w:rPr>
          <w:rFonts w:asciiTheme="minorHAnsi" w:hAnsiTheme="minorHAnsi" w:cstheme="minorHAnsi"/>
          <w:sz w:val="22"/>
          <w:szCs w:val="22"/>
        </w:rPr>
        <w:t>Dear Sir/Madam,</w:t>
      </w:r>
    </w:p>
    <w:p w14:paraId="5F05D7BC" w14:textId="6C96B194" w:rsidR="007E7C1D" w:rsidRPr="007C77F0" w:rsidRDefault="007E7C1D" w:rsidP="00FC1B1D">
      <w:pPr>
        <w:spacing w:after="360"/>
        <w:rPr>
          <w:rFonts w:asciiTheme="minorHAnsi" w:hAnsiTheme="minorHAnsi" w:cstheme="minorHAnsi"/>
          <w:sz w:val="22"/>
          <w:szCs w:val="22"/>
        </w:rPr>
      </w:pPr>
      <w:r w:rsidRPr="007C77F0">
        <w:rPr>
          <w:rFonts w:asciiTheme="minorHAnsi" w:hAnsiTheme="minorHAnsi" w:cstheme="minorHAnsi"/>
          <w:bCs/>
          <w:sz w:val="22"/>
          <w:szCs w:val="22"/>
        </w:rPr>
        <w:t>1</w:t>
      </w:r>
      <w:r w:rsidRPr="007C77F0">
        <w:rPr>
          <w:rFonts w:asciiTheme="minorHAnsi" w:hAnsiTheme="minorHAnsi" w:cstheme="minorHAnsi"/>
          <w:sz w:val="22"/>
          <w:szCs w:val="22"/>
        </w:rPr>
        <w:tab/>
        <w:t>ITU-T Study Group 2 (</w:t>
      </w:r>
      <w:r w:rsidR="00F64959" w:rsidRPr="007C77F0">
        <w:rPr>
          <w:rFonts w:asciiTheme="minorHAnsi" w:hAnsiTheme="minorHAnsi" w:cstheme="minorHAnsi"/>
          <w:i/>
          <w:sz w:val="22"/>
          <w:szCs w:val="22"/>
        </w:rPr>
        <w:t>Operational aspects of telecommunications and ICTs</w:t>
      </w:r>
      <w:r w:rsidRPr="007C77F0">
        <w:rPr>
          <w:rFonts w:asciiTheme="minorHAnsi" w:hAnsiTheme="minorHAnsi" w:cstheme="minorHAnsi"/>
          <w:sz w:val="22"/>
          <w:szCs w:val="22"/>
        </w:rPr>
        <w:t xml:space="preserve">) </w:t>
      </w:r>
      <w:r w:rsidR="00920D6A" w:rsidRPr="007C77F0">
        <w:rPr>
          <w:rFonts w:asciiTheme="minorHAnsi" w:hAnsiTheme="minorHAnsi" w:cstheme="minorHAnsi"/>
          <w:sz w:val="22"/>
          <w:szCs w:val="22"/>
        </w:rPr>
        <w:t xml:space="preserve">has approved a revision to </w:t>
      </w:r>
      <w:hyperlink r:id="rId13" w:history="1">
        <w:r w:rsidR="0042651B" w:rsidRPr="007C77F0">
          <w:rPr>
            <w:rStyle w:val="Hyperlink"/>
            <w:rFonts w:asciiTheme="minorHAnsi" w:hAnsiTheme="minorHAnsi" w:cstheme="minorHAnsi"/>
            <w:sz w:val="22"/>
            <w:szCs w:val="22"/>
          </w:rPr>
          <w:t>Recommendation ITU-T E.118</w:t>
        </w:r>
      </w:hyperlink>
      <w:r w:rsidR="005C56D0" w:rsidRPr="007C77F0">
        <w:rPr>
          <w:rFonts w:asciiTheme="minorHAnsi" w:hAnsiTheme="minorHAnsi" w:cstheme="minorHAnsi"/>
          <w:sz w:val="22"/>
          <w:szCs w:val="22"/>
        </w:rPr>
        <w:t>,</w:t>
      </w:r>
      <w:r w:rsidR="005C56D0" w:rsidRPr="007C77F0">
        <w:rPr>
          <w:rFonts w:asciiTheme="minorHAnsi" w:hAnsiTheme="minorHAnsi" w:cstheme="minorHAnsi"/>
          <w:i/>
          <w:iCs/>
          <w:sz w:val="22"/>
          <w:szCs w:val="22"/>
        </w:rPr>
        <w:t xml:space="preserve"> Numbering resources for Cards to identify accounts for charging telecommunication services</w:t>
      </w:r>
      <w:r w:rsidR="002052F8" w:rsidRPr="007C77F0">
        <w:rPr>
          <w:rFonts w:asciiTheme="minorHAnsi" w:hAnsiTheme="minorHAnsi" w:cstheme="minorHAnsi"/>
          <w:sz w:val="22"/>
          <w:szCs w:val="22"/>
        </w:rPr>
        <w:t xml:space="preserve"> in which the </w:t>
      </w:r>
      <w:r w:rsidR="00CC316A" w:rsidRPr="007C77F0">
        <w:rPr>
          <w:rFonts w:asciiTheme="minorHAnsi" w:hAnsiTheme="minorHAnsi" w:cstheme="minorHAnsi"/>
          <w:sz w:val="22"/>
          <w:szCs w:val="22"/>
        </w:rPr>
        <w:t>Issuer Identifier Number (IIN), once assigned, no longer needs to be registered with</w:t>
      </w:r>
      <w:r w:rsidR="001A1D00" w:rsidRPr="007C77F0">
        <w:rPr>
          <w:rFonts w:asciiTheme="minorHAnsi" w:hAnsiTheme="minorHAnsi" w:cstheme="minorHAnsi"/>
          <w:sz w:val="22"/>
          <w:szCs w:val="22"/>
        </w:rPr>
        <w:t xml:space="preserve"> the International Telecommunication Union</w:t>
      </w:r>
      <w:r w:rsidR="00CC316A" w:rsidRPr="007C77F0">
        <w:rPr>
          <w:rFonts w:asciiTheme="minorHAnsi" w:hAnsiTheme="minorHAnsi" w:cstheme="minorHAnsi"/>
          <w:sz w:val="22"/>
          <w:szCs w:val="22"/>
        </w:rPr>
        <w:t xml:space="preserve"> </w:t>
      </w:r>
      <w:r w:rsidR="001A1D00" w:rsidRPr="007C77F0">
        <w:rPr>
          <w:rFonts w:asciiTheme="minorHAnsi" w:hAnsiTheme="minorHAnsi" w:cstheme="minorHAnsi"/>
          <w:sz w:val="22"/>
          <w:szCs w:val="22"/>
        </w:rPr>
        <w:t>(</w:t>
      </w:r>
      <w:r w:rsidR="00CC316A" w:rsidRPr="007C77F0">
        <w:rPr>
          <w:rFonts w:asciiTheme="minorHAnsi" w:hAnsiTheme="minorHAnsi" w:cstheme="minorHAnsi"/>
          <w:sz w:val="22"/>
          <w:szCs w:val="22"/>
        </w:rPr>
        <w:t>ITU</w:t>
      </w:r>
      <w:r w:rsidR="001A1D00" w:rsidRPr="007C77F0">
        <w:rPr>
          <w:rFonts w:asciiTheme="minorHAnsi" w:hAnsiTheme="minorHAnsi" w:cstheme="minorHAnsi"/>
          <w:sz w:val="22"/>
          <w:szCs w:val="22"/>
        </w:rPr>
        <w:t>)</w:t>
      </w:r>
      <w:r w:rsidR="00C76B09" w:rsidRPr="007C77F0">
        <w:rPr>
          <w:rFonts w:asciiTheme="minorHAnsi" w:hAnsiTheme="minorHAnsi" w:cstheme="minorHAnsi"/>
          <w:sz w:val="22"/>
          <w:szCs w:val="22"/>
        </w:rPr>
        <w:t>.</w:t>
      </w:r>
      <w:r w:rsidR="00CC316A" w:rsidRPr="007C77F0">
        <w:rPr>
          <w:rFonts w:asciiTheme="minorHAnsi" w:hAnsiTheme="minorHAnsi" w:cstheme="minorHAnsi"/>
          <w:sz w:val="22"/>
          <w:szCs w:val="22"/>
        </w:rPr>
        <w:t xml:space="preserve"> </w:t>
      </w:r>
      <w:r w:rsidR="00C76B09" w:rsidRPr="007C77F0">
        <w:rPr>
          <w:rFonts w:asciiTheme="minorHAnsi" w:hAnsiTheme="minorHAnsi" w:cstheme="minorHAnsi"/>
          <w:sz w:val="22"/>
          <w:szCs w:val="22"/>
        </w:rPr>
        <w:t>Only</w:t>
      </w:r>
      <w:r w:rsidR="00CC316A" w:rsidRPr="007C77F0">
        <w:rPr>
          <w:rFonts w:asciiTheme="minorHAnsi" w:hAnsiTheme="minorHAnsi" w:cstheme="minorHAnsi"/>
          <w:sz w:val="22"/>
          <w:szCs w:val="22"/>
        </w:rPr>
        <w:t xml:space="preserve"> a notification is required.</w:t>
      </w:r>
      <w:r w:rsidR="000873D0" w:rsidRPr="007C77F0">
        <w:rPr>
          <w:rFonts w:asciiTheme="minorHAnsi" w:hAnsiTheme="minorHAnsi" w:cstheme="minorHAnsi"/>
          <w:sz w:val="22"/>
          <w:szCs w:val="22"/>
        </w:rPr>
        <w:t xml:space="preserve"> The </w:t>
      </w:r>
      <w:r w:rsidR="00C76B09" w:rsidRPr="007C77F0">
        <w:rPr>
          <w:rFonts w:asciiTheme="minorHAnsi" w:hAnsiTheme="minorHAnsi" w:cstheme="minorHAnsi"/>
          <w:sz w:val="22"/>
          <w:szCs w:val="22"/>
        </w:rPr>
        <w:t xml:space="preserve">IIN </w:t>
      </w:r>
      <w:r w:rsidR="000873D0" w:rsidRPr="007C77F0">
        <w:rPr>
          <w:rFonts w:asciiTheme="minorHAnsi" w:hAnsiTheme="minorHAnsi" w:cstheme="minorHAnsi"/>
          <w:sz w:val="22"/>
          <w:szCs w:val="22"/>
        </w:rPr>
        <w:t xml:space="preserve">is a part of the </w:t>
      </w:r>
      <w:r w:rsidR="00F65ED9" w:rsidRPr="007C77F0">
        <w:rPr>
          <w:rFonts w:asciiTheme="minorHAnsi" w:hAnsiTheme="minorHAnsi" w:cstheme="minorHAnsi"/>
          <w:sz w:val="22"/>
          <w:szCs w:val="22"/>
        </w:rPr>
        <w:t>primary account</w:t>
      </w:r>
      <w:r w:rsidR="000873D0" w:rsidRPr="007C77F0">
        <w:rPr>
          <w:rFonts w:asciiTheme="minorHAnsi" w:hAnsiTheme="minorHAnsi" w:cstheme="minorHAnsi"/>
          <w:sz w:val="22"/>
          <w:szCs w:val="22"/>
        </w:rPr>
        <w:t xml:space="preserve"> number </w:t>
      </w:r>
      <w:r w:rsidR="00F65ED9" w:rsidRPr="007C77F0">
        <w:rPr>
          <w:rFonts w:asciiTheme="minorHAnsi" w:hAnsiTheme="minorHAnsi" w:cstheme="minorHAnsi"/>
          <w:sz w:val="22"/>
          <w:szCs w:val="22"/>
        </w:rPr>
        <w:t xml:space="preserve">(PAN) </w:t>
      </w:r>
      <w:r w:rsidR="00C76B09" w:rsidRPr="007C77F0">
        <w:rPr>
          <w:rFonts w:asciiTheme="minorHAnsi" w:hAnsiTheme="minorHAnsi" w:cstheme="minorHAnsi"/>
          <w:sz w:val="22"/>
          <w:szCs w:val="22"/>
        </w:rPr>
        <w:t xml:space="preserve">which has </w:t>
      </w:r>
      <w:r w:rsidR="000873D0" w:rsidRPr="007C77F0">
        <w:rPr>
          <w:rFonts w:asciiTheme="minorHAnsi" w:hAnsiTheme="minorHAnsi" w:cstheme="minorHAnsi"/>
          <w:sz w:val="22"/>
          <w:szCs w:val="22"/>
        </w:rPr>
        <w:t>a</w:t>
      </w:r>
      <w:r w:rsidR="00C76B09" w:rsidRPr="007C77F0">
        <w:rPr>
          <w:rFonts w:asciiTheme="minorHAnsi" w:hAnsiTheme="minorHAnsi" w:cstheme="minorHAnsi"/>
          <w:sz w:val="22"/>
          <w:szCs w:val="22"/>
        </w:rPr>
        <w:t xml:space="preserve"> total</w:t>
      </w:r>
      <w:r w:rsidR="000873D0" w:rsidRPr="007C77F0">
        <w:rPr>
          <w:rFonts w:asciiTheme="minorHAnsi" w:hAnsiTheme="minorHAnsi" w:cstheme="minorHAnsi"/>
          <w:sz w:val="22"/>
          <w:szCs w:val="22"/>
        </w:rPr>
        <w:t xml:space="preserve"> length of 19 characters. The IIN follows the Major Industry Identifier (MII) “89” for telecommunication</w:t>
      </w:r>
      <w:r w:rsidR="00C76B09" w:rsidRPr="007C77F0">
        <w:rPr>
          <w:rFonts w:asciiTheme="minorHAnsi" w:hAnsiTheme="minorHAnsi" w:cstheme="minorHAnsi"/>
          <w:sz w:val="22"/>
          <w:szCs w:val="22"/>
        </w:rPr>
        <w:t>s</w:t>
      </w:r>
      <w:r w:rsidR="004D7638" w:rsidRPr="007C77F0">
        <w:rPr>
          <w:rFonts w:asciiTheme="minorHAnsi" w:hAnsiTheme="minorHAnsi" w:cstheme="minorHAnsi"/>
          <w:sz w:val="22"/>
          <w:szCs w:val="22"/>
        </w:rPr>
        <w:t xml:space="preserve"> purpose</w:t>
      </w:r>
      <w:r w:rsidR="00C76B09" w:rsidRPr="007C77F0">
        <w:rPr>
          <w:rFonts w:asciiTheme="minorHAnsi" w:hAnsiTheme="minorHAnsi" w:cstheme="minorHAnsi"/>
          <w:sz w:val="22"/>
          <w:szCs w:val="22"/>
        </w:rPr>
        <w:t>s, followed by</w:t>
      </w:r>
      <w:r w:rsidR="004D7638" w:rsidRPr="007C77F0">
        <w:rPr>
          <w:rFonts w:asciiTheme="minorHAnsi" w:hAnsiTheme="minorHAnsi" w:cstheme="minorHAnsi"/>
          <w:sz w:val="22"/>
          <w:szCs w:val="22"/>
        </w:rPr>
        <w:t xml:space="preserve"> the E.164 Country Code. The structure is as follows:</w:t>
      </w:r>
    </w:p>
    <w:p w14:paraId="5245FA53" w14:textId="0499E598" w:rsidR="004D7638" w:rsidRPr="007C77F0" w:rsidRDefault="00FC1B1D" w:rsidP="001B3F4E">
      <w:pPr>
        <w:jc w:val="center"/>
        <w:rPr>
          <w:rFonts w:asciiTheme="minorHAnsi" w:hAnsiTheme="minorHAnsi" w:cstheme="minorHAnsi"/>
          <w:sz w:val="22"/>
          <w:szCs w:val="22"/>
        </w:rPr>
      </w:pPr>
      <w:r w:rsidRPr="007C77F0">
        <w:rPr>
          <w:rFonts w:asciiTheme="minorHAnsi" w:hAnsiTheme="minorHAnsi" w:cstheme="minorHAnsi"/>
          <w:noProof/>
          <w:sz w:val="22"/>
          <w:szCs w:val="22"/>
        </w:rPr>
        <w:drawing>
          <wp:inline distT="0" distB="0" distL="0" distR="0" wp14:anchorId="61F50EA5" wp14:editId="467C9846">
            <wp:extent cx="6062614" cy="3629273"/>
            <wp:effectExtent l="0" t="0" r="0" b="9525"/>
            <wp:docPr id="1244716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73401" cy="3635730"/>
                    </a:xfrm>
                    <a:prstGeom prst="rect">
                      <a:avLst/>
                    </a:prstGeom>
                    <a:noFill/>
                    <a:ln>
                      <a:noFill/>
                    </a:ln>
                  </pic:spPr>
                </pic:pic>
              </a:graphicData>
            </a:graphic>
          </wp:inline>
        </w:drawing>
      </w:r>
    </w:p>
    <w:p w14:paraId="277F4344" w14:textId="77777777" w:rsidR="007C77F0" w:rsidRPr="007C77F0" w:rsidRDefault="007C77F0" w:rsidP="001B3F4E">
      <w:pPr>
        <w:jc w:val="center"/>
        <w:rPr>
          <w:rFonts w:asciiTheme="minorHAnsi" w:hAnsiTheme="minorHAnsi" w:cstheme="minorHAnsi"/>
          <w:sz w:val="22"/>
          <w:szCs w:val="22"/>
        </w:rPr>
      </w:pPr>
    </w:p>
    <w:p w14:paraId="064CFE0F" w14:textId="77777777" w:rsidR="007C77F0" w:rsidRPr="007C77F0" w:rsidRDefault="007C77F0" w:rsidP="001B3F4E">
      <w:pPr>
        <w:jc w:val="center"/>
        <w:rPr>
          <w:rFonts w:asciiTheme="minorHAnsi" w:hAnsiTheme="minorHAnsi" w:cstheme="minorHAnsi"/>
          <w:sz w:val="22"/>
          <w:szCs w:val="22"/>
        </w:rPr>
      </w:pPr>
    </w:p>
    <w:p w14:paraId="6F5AD85F" w14:textId="439DF702" w:rsidR="002224CA" w:rsidRPr="007C77F0" w:rsidRDefault="002224CA" w:rsidP="009E4F82">
      <w:pPr>
        <w:keepNext/>
        <w:spacing w:after="240"/>
        <w:rPr>
          <w:rFonts w:asciiTheme="minorHAnsi" w:hAnsiTheme="minorHAnsi" w:cstheme="minorHAnsi"/>
          <w:sz w:val="22"/>
          <w:szCs w:val="22"/>
        </w:rPr>
      </w:pPr>
      <w:r w:rsidRPr="007C77F0">
        <w:rPr>
          <w:rFonts w:asciiTheme="minorHAnsi" w:hAnsiTheme="minorHAnsi" w:cstheme="minorHAnsi"/>
          <w:sz w:val="22"/>
          <w:szCs w:val="22"/>
        </w:rPr>
        <w:t>2</w:t>
      </w:r>
      <w:r w:rsidRPr="007C77F0">
        <w:rPr>
          <w:rFonts w:asciiTheme="minorHAnsi" w:hAnsiTheme="minorHAnsi" w:cstheme="minorHAnsi"/>
          <w:sz w:val="22"/>
          <w:szCs w:val="22"/>
        </w:rPr>
        <w:tab/>
        <w:t>In addition to this</w:t>
      </w:r>
      <w:r w:rsidR="005476BA" w:rsidRPr="007C77F0">
        <w:rPr>
          <w:rFonts w:asciiTheme="minorHAnsi" w:hAnsiTheme="minorHAnsi" w:cstheme="minorHAnsi"/>
          <w:sz w:val="22"/>
          <w:szCs w:val="22"/>
        </w:rPr>
        <w:t xml:space="preserve"> change</w:t>
      </w:r>
      <w:r w:rsidRPr="007C77F0">
        <w:rPr>
          <w:rFonts w:asciiTheme="minorHAnsi" w:hAnsiTheme="minorHAnsi" w:cstheme="minorHAnsi"/>
          <w:sz w:val="22"/>
          <w:szCs w:val="22"/>
        </w:rPr>
        <w:t xml:space="preserve">, </w:t>
      </w:r>
      <w:r w:rsidR="004A05F4" w:rsidRPr="007C77F0">
        <w:rPr>
          <w:rFonts w:asciiTheme="minorHAnsi" w:hAnsiTheme="minorHAnsi" w:cstheme="minorHAnsi"/>
          <w:sz w:val="22"/>
          <w:szCs w:val="22"/>
        </w:rPr>
        <w:t>Administrations</w:t>
      </w:r>
      <w:r w:rsidR="00C76B09" w:rsidRPr="007C77F0">
        <w:rPr>
          <w:rFonts w:asciiTheme="minorHAnsi" w:hAnsiTheme="minorHAnsi" w:cstheme="minorHAnsi"/>
          <w:sz w:val="22"/>
          <w:szCs w:val="22"/>
        </w:rPr>
        <w:t xml:space="preserve"> may</w:t>
      </w:r>
      <w:r w:rsidR="00784A9C" w:rsidRPr="007C77F0">
        <w:rPr>
          <w:rFonts w:asciiTheme="minorHAnsi" w:hAnsiTheme="minorHAnsi" w:cstheme="minorHAnsi"/>
          <w:sz w:val="22"/>
          <w:szCs w:val="22"/>
        </w:rPr>
        <w:t xml:space="preserve"> now</w:t>
      </w:r>
      <w:r w:rsidR="005967E4" w:rsidRPr="007C77F0">
        <w:rPr>
          <w:rFonts w:asciiTheme="minorHAnsi" w:hAnsiTheme="minorHAnsi" w:cstheme="minorHAnsi"/>
          <w:sz w:val="22"/>
          <w:szCs w:val="22"/>
        </w:rPr>
        <w:t xml:space="preserve"> allow sub-assignments </w:t>
      </w:r>
      <w:r w:rsidR="008B4151" w:rsidRPr="007C77F0">
        <w:rPr>
          <w:rFonts w:asciiTheme="minorHAnsi" w:hAnsiTheme="minorHAnsi" w:cstheme="minorHAnsi"/>
          <w:sz w:val="22"/>
          <w:szCs w:val="22"/>
        </w:rPr>
        <w:t xml:space="preserve">as a </w:t>
      </w:r>
      <w:r w:rsidR="00C76B09" w:rsidRPr="007C77F0">
        <w:rPr>
          <w:rFonts w:asciiTheme="minorHAnsi" w:hAnsiTheme="minorHAnsi" w:cstheme="minorHAnsi"/>
          <w:sz w:val="22"/>
          <w:szCs w:val="22"/>
        </w:rPr>
        <w:t xml:space="preserve">matter of </w:t>
      </w:r>
      <w:r w:rsidR="008B4151" w:rsidRPr="007C77F0">
        <w:rPr>
          <w:rFonts w:asciiTheme="minorHAnsi" w:hAnsiTheme="minorHAnsi" w:cstheme="minorHAnsi"/>
          <w:sz w:val="22"/>
          <w:szCs w:val="22"/>
        </w:rPr>
        <w:t>national</w:t>
      </w:r>
      <w:r w:rsidR="00C76B09" w:rsidRPr="007C77F0">
        <w:rPr>
          <w:rFonts w:asciiTheme="minorHAnsi" w:hAnsiTheme="minorHAnsi" w:cstheme="minorHAnsi"/>
          <w:sz w:val="22"/>
          <w:szCs w:val="22"/>
        </w:rPr>
        <w:t xml:space="preserve"> policy</w:t>
      </w:r>
      <w:r w:rsidR="003F0871" w:rsidRPr="007C77F0">
        <w:rPr>
          <w:rFonts w:asciiTheme="minorHAnsi" w:hAnsiTheme="minorHAnsi" w:cstheme="minorHAnsi"/>
          <w:sz w:val="22"/>
          <w:szCs w:val="22"/>
        </w:rPr>
        <w:t xml:space="preserve">. If </w:t>
      </w:r>
      <w:r w:rsidR="005476BA" w:rsidRPr="007C77F0">
        <w:rPr>
          <w:rFonts w:asciiTheme="minorHAnsi" w:hAnsiTheme="minorHAnsi" w:cstheme="minorHAnsi"/>
          <w:sz w:val="22"/>
          <w:szCs w:val="22"/>
        </w:rPr>
        <w:t>sub-assignments</w:t>
      </w:r>
      <w:r w:rsidR="003F0871" w:rsidRPr="007C77F0">
        <w:rPr>
          <w:rFonts w:asciiTheme="minorHAnsi" w:hAnsiTheme="minorHAnsi" w:cstheme="minorHAnsi"/>
          <w:sz w:val="22"/>
          <w:szCs w:val="22"/>
        </w:rPr>
        <w:t xml:space="preserve"> are </w:t>
      </w:r>
      <w:r w:rsidR="00C76B09" w:rsidRPr="007C77F0">
        <w:rPr>
          <w:rFonts w:asciiTheme="minorHAnsi" w:hAnsiTheme="minorHAnsi" w:cstheme="minorHAnsi"/>
          <w:sz w:val="22"/>
          <w:szCs w:val="22"/>
        </w:rPr>
        <w:t>permitted</w:t>
      </w:r>
      <w:r w:rsidR="003F0871" w:rsidRPr="007C77F0">
        <w:rPr>
          <w:rFonts w:asciiTheme="minorHAnsi" w:hAnsiTheme="minorHAnsi" w:cstheme="minorHAnsi"/>
          <w:sz w:val="22"/>
          <w:szCs w:val="22"/>
        </w:rPr>
        <w:t>, the numbering structure will be as follows:</w:t>
      </w:r>
    </w:p>
    <w:p w14:paraId="60A48A73" w14:textId="294AD936" w:rsidR="003F0871" w:rsidRDefault="00933059" w:rsidP="009E4F82">
      <w:pPr>
        <w:jc w:val="center"/>
        <w:rPr>
          <w:rFonts w:asciiTheme="minorHAnsi" w:hAnsiTheme="minorHAnsi" w:cstheme="minorHAnsi"/>
          <w:sz w:val="22"/>
          <w:szCs w:val="22"/>
        </w:rPr>
      </w:pPr>
      <w:r w:rsidRPr="007C77F0">
        <w:rPr>
          <w:rFonts w:asciiTheme="minorHAnsi" w:hAnsiTheme="minorHAnsi" w:cstheme="minorHAnsi"/>
          <w:noProof/>
          <w:sz w:val="22"/>
          <w:szCs w:val="22"/>
        </w:rPr>
        <w:drawing>
          <wp:inline distT="0" distB="0" distL="0" distR="0" wp14:anchorId="377BC256" wp14:editId="6DCD7C0D">
            <wp:extent cx="6088228" cy="3450343"/>
            <wp:effectExtent l="0" t="0" r="8255" b="0"/>
            <wp:docPr id="1444588687" name="Picture 2" descr="A black and white lin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and white line with a black background&#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08769" cy="3461984"/>
                    </a:xfrm>
                    <a:prstGeom prst="rect">
                      <a:avLst/>
                    </a:prstGeom>
                    <a:noFill/>
                    <a:ln>
                      <a:noFill/>
                    </a:ln>
                  </pic:spPr>
                </pic:pic>
              </a:graphicData>
            </a:graphic>
          </wp:inline>
        </w:drawing>
      </w:r>
    </w:p>
    <w:p w14:paraId="1BE3B1EC" w14:textId="77777777" w:rsidR="007C77F0" w:rsidRPr="007C77F0" w:rsidRDefault="007C77F0" w:rsidP="007C77F0">
      <w:pPr>
        <w:rPr>
          <w:rFonts w:asciiTheme="minorHAnsi" w:hAnsiTheme="minorHAnsi" w:cstheme="minorHAnsi"/>
          <w:sz w:val="22"/>
          <w:szCs w:val="22"/>
        </w:rPr>
      </w:pPr>
    </w:p>
    <w:p w14:paraId="649C9697" w14:textId="5AC87C9C" w:rsidR="00891C29" w:rsidRPr="007C77F0" w:rsidRDefault="002224CA" w:rsidP="009E4F82">
      <w:pPr>
        <w:keepNext/>
        <w:spacing w:before="360"/>
        <w:rPr>
          <w:rFonts w:asciiTheme="minorHAnsi" w:hAnsiTheme="minorHAnsi" w:cstheme="minorHAnsi"/>
          <w:sz w:val="22"/>
          <w:szCs w:val="22"/>
        </w:rPr>
      </w:pPr>
      <w:r w:rsidRPr="007C77F0">
        <w:rPr>
          <w:rFonts w:asciiTheme="minorHAnsi" w:hAnsiTheme="minorHAnsi" w:cstheme="minorHAnsi"/>
          <w:sz w:val="22"/>
          <w:szCs w:val="22"/>
        </w:rPr>
        <w:t>3</w:t>
      </w:r>
      <w:r w:rsidR="00D876C1" w:rsidRPr="007C77F0">
        <w:rPr>
          <w:rFonts w:asciiTheme="minorHAnsi" w:hAnsiTheme="minorHAnsi" w:cstheme="minorHAnsi"/>
          <w:sz w:val="22"/>
          <w:szCs w:val="22"/>
        </w:rPr>
        <w:tab/>
      </w:r>
      <w:r w:rsidR="00891C29" w:rsidRPr="007C77F0">
        <w:rPr>
          <w:rFonts w:asciiTheme="minorHAnsi" w:hAnsiTheme="minorHAnsi" w:cstheme="minorHAnsi"/>
          <w:sz w:val="22"/>
          <w:szCs w:val="22"/>
        </w:rPr>
        <w:t xml:space="preserve">The </w:t>
      </w:r>
      <w:r w:rsidR="00C76B09" w:rsidRPr="007C77F0">
        <w:rPr>
          <w:rFonts w:asciiTheme="minorHAnsi" w:hAnsiTheme="minorHAnsi" w:cstheme="minorHAnsi"/>
          <w:sz w:val="22"/>
          <w:szCs w:val="22"/>
        </w:rPr>
        <w:t xml:space="preserve">IIN </w:t>
      </w:r>
      <w:r w:rsidR="00891C29" w:rsidRPr="007C77F0">
        <w:rPr>
          <w:rFonts w:asciiTheme="minorHAnsi" w:hAnsiTheme="minorHAnsi" w:cstheme="minorHAnsi"/>
          <w:sz w:val="22"/>
          <w:szCs w:val="22"/>
        </w:rPr>
        <w:t xml:space="preserve">is described as the identification number </w:t>
      </w:r>
      <w:r w:rsidR="0044613C" w:rsidRPr="007C77F0">
        <w:rPr>
          <w:rFonts w:asciiTheme="minorHAnsi" w:hAnsiTheme="minorHAnsi" w:cstheme="minorHAnsi"/>
          <w:sz w:val="22"/>
          <w:szCs w:val="22"/>
        </w:rPr>
        <w:t>for the entity that</w:t>
      </w:r>
      <w:r w:rsidR="00891C29" w:rsidRPr="007C77F0">
        <w:rPr>
          <w:rFonts w:asciiTheme="minorHAnsi" w:hAnsiTheme="minorHAnsi" w:cstheme="minorHAnsi"/>
          <w:sz w:val="22"/>
          <w:szCs w:val="22"/>
        </w:rPr>
        <w:t xml:space="preserve"> charge</w:t>
      </w:r>
      <w:r w:rsidR="0044613C" w:rsidRPr="007C77F0">
        <w:rPr>
          <w:rFonts w:asciiTheme="minorHAnsi" w:hAnsiTheme="minorHAnsi" w:cstheme="minorHAnsi"/>
          <w:sz w:val="22"/>
          <w:szCs w:val="22"/>
        </w:rPr>
        <w:t>s</w:t>
      </w:r>
      <w:r w:rsidR="00891C29" w:rsidRPr="007C77F0">
        <w:rPr>
          <w:rFonts w:asciiTheme="minorHAnsi" w:hAnsiTheme="minorHAnsi" w:cstheme="minorHAnsi"/>
          <w:sz w:val="22"/>
          <w:szCs w:val="22"/>
        </w:rPr>
        <w:t xml:space="preserve"> the clients.</w:t>
      </w:r>
    </w:p>
    <w:p w14:paraId="664A126E" w14:textId="6C3FF446" w:rsidR="00891C29" w:rsidRPr="007C77F0" w:rsidRDefault="00B9045A" w:rsidP="00891C29">
      <w:pPr>
        <w:rPr>
          <w:rFonts w:asciiTheme="minorHAnsi" w:hAnsiTheme="minorHAnsi" w:cstheme="minorHAnsi"/>
          <w:sz w:val="22"/>
          <w:szCs w:val="22"/>
        </w:rPr>
      </w:pPr>
      <w:r w:rsidRPr="007C77F0">
        <w:rPr>
          <w:rFonts w:asciiTheme="minorHAnsi" w:hAnsiTheme="minorHAnsi" w:cstheme="minorHAnsi"/>
          <w:sz w:val="22"/>
          <w:szCs w:val="22"/>
        </w:rPr>
        <w:t xml:space="preserve">The </w:t>
      </w:r>
      <w:r w:rsidR="00891C29" w:rsidRPr="007C77F0">
        <w:rPr>
          <w:rFonts w:asciiTheme="minorHAnsi" w:hAnsiTheme="minorHAnsi" w:cstheme="minorHAnsi"/>
          <w:sz w:val="22"/>
          <w:szCs w:val="22"/>
        </w:rPr>
        <w:t xml:space="preserve">IIN – identifies the issuer in case of no sub-assignment and, in any case, it identifies the assignee in the country </w:t>
      </w:r>
      <w:r w:rsidR="00687E56" w:rsidRPr="007C77F0">
        <w:rPr>
          <w:rFonts w:asciiTheme="minorHAnsi" w:hAnsiTheme="minorHAnsi" w:cstheme="minorHAnsi"/>
          <w:sz w:val="22"/>
          <w:szCs w:val="22"/>
        </w:rPr>
        <w:t xml:space="preserve">which is </w:t>
      </w:r>
      <w:r w:rsidR="00891C29" w:rsidRPr="007C77F0">
        <w:rPr>
          <w:rFonts w:asciiTheme="minorHAnsi" w:hAnsiTheme="minorHAnsi" w:cstheme="minorHAnsi"/>
          <w:sz w:val="22"/>
          <w:szCs w:val="22"/>
        </w:rPr>
        <w:t xml:space="preserve">identified by </w:t>
      </w:r>
      <w:r w:rsidR="009A559E" w:rsidRPr="007C77F0">
        <w:rPr>
          <w:rFonts w:asciiTheme="minorHAnsi" w:hAnsiTheme="minorHAnsi" w:cstheme="minorHAnsi"/>
          <w:sz w:val="22"/>
          <w:szCs w:val="22"/>
        </w:rPr>
        <w:t xml:space="preserve">the </w:t>
      </w:r>
      <w:r w:rsidR="000A0741" w:rsidRPr="007C77F0">
        <w:rPr>
          <w:rFonts w:asciiTheme="minorHAnsi" w:hAnsiTheme="minorHAnsi" w:cstheme="minorHAnsi"/>
          <w:sz w:val="22"/>
          <w:szCs w:val="22"/>
        </w:rPr>
        <w:t>Country Code (CC)</w:t>
      </w:r>
      <w:r w:rsidR="00891C29" w:rsidRPr="007C77F0">
        <w:rPr>
          <w:rFonts w:asciiTheme="minorHAnsi" w:hAnsiTheme="minorHAnsi" w:cstheme="minorHAnsi"/>
          <w:sz w:val="22"/>
          <w:szCs w:val="22"/>
        </w:rPr>
        <w:t xml:space="preserve">. Together with </w:t>
      </w:r>
      <w:r w:rsidR="009A559E" w:rsidRPr="007C77F0">
        <w:rPr>
          <w:rFonts w:asciiTheme="minorHAnsi" w:hAnsiTheme="minorHAnsi" w:cstheme="minorHAnsi"/>
          <w:sz w:val="22"/>
          <w:szCs w:val="22"/>
        </w:rPr>
        <w:t xml:space="preserve">the </w:t>
      </w:r>
      <w:r w:rsidR="00891C29" w:rsidRPr="007C77F0">
        <w:rPr>
          <w:rFonts w:asciiTheme="minorHAnsi" w:hAnsiTheme="minorHAnsi" w:cstheme="minorHAnsi"/>
          <w:sz w:val="22"/>
          <w:szCs w:val="22"/>
        </w:rPr>
        <w:t xml:space="preserve">MII and </w:t>
      </w:r>
      <w:r w:rsidR="009A559E" w:rsidRPr="007C77F0">
        <w:rPr>
          <w:rFonts w:asciiTheme="minorHAnsi" w:hAnsiTheme="minorHAnsi" w:cstheme="minorHAnsi"/>
          <w:sz w:val="22"/>
          <w:szCs w:val="22"/>
        </w:rPr>
        <w:t xml:space="preserve">the </w:t>
      </w:r>
      <w:r w:rsidR="00891C29" w:rsidRPr="007C77F0">
        <w:rPr>
          <w:rFonts w:asciiTheme="minorHAnsi" w:hAnsiTheme="minorHAnsi" w:cstheme="minorHAnsi"/>
          <w:sz w:val="22"/>
          <w:szCs w:val="22"/>
        </w:rPr>
        <w:t xml:space="preserve">CC </w:t>
      </w:r>
      <w:r w:rsidR="0044613C" w:rsidRPr="007C77F0">
        <w:rPr>
          <w:rFonts w:asciiTheme="minorHAnsi" w:hAnsiTheme="minorHAnsi" w:cstheme="minorHAnsi"/>
          <w:sz w:val="22"/>
          <w:szCs w:val="22"/>
        </w:rPr>
        <w:t>it shall have</w:t>
      </w:r>
      <w:r w:rsidR="00891C29" w:rsidRPr="007C77F0">
        <w:rPr>
          <w:rFonts w:asciiTheme="minorHAnsi" w:hAnsiTheme="minorHAnsi" w:cstheme="minorHAnsi"/>
          <w:sz w:val="22"/>
          <w:szCs w:val="22"/>
        </w:rPr>
        <w:t xml:space="preserve"> a </w:t>
      </w:r>
      <w:r w:rsidR="00EA1ED8" w:rsidRPr="007C77F0">
        <w:rPr>
          <w:rFonts w:asciiTheme="minorHAnsi" w:hAnsiTheme="minorHAnsi" w:cstheme="minorHAnsi"/>
          <w:sz w:val="22"/>
          <w:szCs w:val="22"/>
        </w:rPr>
        <w:t xml:space="preserve">variable number of digits with a </w:t>
      </w:r>
      <w:r w:rsidR="00891C29" w:rsidRPr="007C77F0">
        <w:rPr>
          <w:rFonts w:asciiTheme="minorHAnsi" w:hAnsiTheme="minorHAnsi" w:cstheme="minorHAnsi"/>
          <w:sz w:val="22"/>
          <w:szCs w:val="22"/>
        </w:rPr>
        <w:t>maximum of 7</w:t>
      </w:r>
      <w:r w:rsidR="001622E4" w:rsidRPr="007C77F0">
        <w:rPr>
          <w:rFonts w:asciiTheme="minorHAnsi" w:hAnsiTheme="minorHAnsi" w:cstheme="minorHAnsi"/>
          <w:sz w:val="22"/>
          <w:szCs w:val="22"/>
        </w:rPr>
        <w:t>.</w:t>
      </w:r>
      <w:r w:rsidR="00891C29" w:rsidRPr="007C77F0">
        <w:rPr>
          <w:rFonts w:asciiTheme="minorHAnsi" w:hAnsiTheme="minorHAnsi" w:cstheme="minorHAnsi"/>
          <w:sz w:val="22"/>
          <w:szCs w:val="22"/>
        </w:rPr>
        <w:t xml:space="preserve"> </w:t>
      </w:r>
      <w:r w:rsidR="001622E4" w:rsidRPr="007C77F0">
        <w:rPr>
          <w:rFonts w:asciiTheme="minorHAnsi" w:hAnsiTheme="minorHAnsi" w:cstheme="minorHAnsi"/>
          <w:sz w:val="22"/>
          <w:szCs w:val="22"/>
        </w:rPr>
        <w:t xml:space="preserve">The </w:t>
      </w:r>
      <w:r w:rsidR="00891C29" w:rsidRPr="007C77F0">
        <w:rPr>
          <w:rFonts w:asciiTheme="minorHAnsi" w:hAnsiTheme="minorHAnsi" w:cstheme="minorHAnsi"/>
          <w:sz w:val="22"/>
          <w:szCs w:val="22"/>
        </w:rPr>
        <w:t>MII “89” is assigned by ISO/IEC to ITU-T for telecommunication purposes in accordance with ISO/IEC 7812-1</w:t>
      </w:r>
      <w:r w:rsidR="008F57DB" w:rsidRPr="007C77F0">
        <w:rPr>
          <w:rFonts w:asciiTheme="minorHAnsi" w:hAnsiTheme="minorHAnsi" w:cstheme="minorHAnsi"/>
          <w:sz w:val="22"/>
          <w:szCs w:val="22"/>
        </w:rPr>
        <w:t>.</w:t>
      </w:r>
      <w:r w:rsidR="00891C29" w:rsidRPr="007C77F0">
        <w:rPr>
          <w:rFonts w:asciiTheme="minorHAnsi" w:hAnsiTheme="minorHAnsi" w:cstheme="minorHAnsi"/>
          <w:sz w:val="22"/>
          <w:szCs w:val="22"/>
        </w:rPr>
        <w:t xml:space="preserve"> </w:t>
      </w:r>
      <w:r w:rsidR="008F57DB" w:rsidRPr="007C77F0">
        <w:rPr>
          <w:rFonts w:asciiTheme="minorHAnsi" w:hAnsiTheme="minorHAnsi" w:cstheme="minorHAnsi"/>
          <w:sz w:val="22"/>
          <w:szCs w:val="22"/>
        </w:rPr>
        <w:t xml:space="preserve">The </w:t>
      </w:r>
      <w:r w:rsidR="00891C29" w:rsidRPr="007C77F0">
        <w:rPr>
          <w:rFonts w:asciiTheme="minorHAnsi" w:hAnsiTheme="minorHAnsi" w:cstheme="minorHAnsi"/>
          <w:sz w:val="22"/>
          <w:szCs w:val="22"/>
        </w:rPr>
        <w:t>CC</w:t>
      </w:r>
      <w:r w:rsidR="00710B67" w:rsidRPr="007C77F0">
        <w:rPr>
          <w:rFonts w:asciiTheme="minorHAnsi" w:hAnsiTheme="minorHAnsi" w:cstheme="minorHAnsi"/>
          <w:sz w:val="22"/>
          <w:szCs w:val="22"/>
        </w:rPr>
        <w:t>’s length</w:t>
      </w:r>
      <w:r w:rsidR="00891C29" w:rsidRPr="007C77F0">
        <w:rPr>
          <w:rFonts w:asciiTheme="minorHAnsi" w:hAnsiTheme="minorHAnsi" w:cstheme="minorHAnsi"/>
          <w:sz w:val="22"/>
          <w:szCs w:val="22"/>
        </w:rPr>
        <w:t xml:space="preserve"> </w:t>
      </w:r>
      <w:r w:rsidR="00710B67" w:rsidRPr="007C77F0">
        <w:rPr>
          <w:rFonts w:asciiTheme="minorHAnsi" w:hAnsiTheme="minorHAnsi" w:cstheme="minorHAnsi"/>
          <w:sz w:val="22"/>
          <w:szCs w:val="22"/>
        </w:rPr>
        <w:t xml:space="preserve">and </w:t>
      </w:r>
      <w:r w:rsidR="001A1D00" w:rsidRPr="007C77F0">
        <w:rPr>
          <w:rFonts w:asciiTheme="minorHAnsi" w:hAnsiTheme="minorHAnsi" w:cstheme="minorHAnsi"/>
          <w:sz w:val="22"/>
          <w:szCs w:val="22"/>
        </w:rPr>
        <w:t xml:space="preserve">may consist of </w:t>
      </w:r>
      <w:r w:rsidR="00891C29" w:rsidRPr="007C77F0">
        <w:rPr>
          <w:rFonts w:asciiTheme="minorHAnsi" w:hAnsiTheme="minorHAnsi" w:cstheme="minorHAnsi"/>
          <w:sz w:val="22"/>
          <w:szCs w:val="22"/>
        </w:rPr>
        <w:t>1 to 3 digits in accordance with Rec. ITU-T E.164.</w:t>
      </w:r>
    </w:p>
    <w:p w14:paraId="42B1F9F3" w14:textId="338B72B3" w:rsidR="00891C29" w:rsidRPr="007C77F0" w:rsidRDefault="00CB7DE7" w:rsidP="00891C29">
      <w:pPr>
        <w:rPr>
          <w:rFonts w:asciiTheme="minorHAnsi" w:hAnsiTheme="minorHAnsi" w:cstheme="minorHAnsi"/>
          <w:sz w:val="22"/>
          <w:szCs w:val="22"/>
        </w:rPr>
      </w:pPr>
      <w:r w:rsidRPr="007C77F0">
        <w:rPr>
          <w:rFonts w:asciiTheme="minorHAnsi" w:hAnsiTheme="minorHAnsi" w:cstheme="minorHAnsi"/>
          <w:sz w:val="22"/>
          <w:szCs w:val="22"/>
        </w:rPr>
        <w:t xml:space="preserve">The </w:t>
      </w:r>
      <w:r w:rsidR="00891C29" w:rsidRPr="007C77F0">
        <w:rPr>
          <w:rFonts w:asciiTheme="minorHAnsi" w:hAnsiTheme="minorHAnsi" w:cstheme="minorHAnsi"/>
          <w:sz w:val="22"/>
          <w:szCs w:val="22"/>
        </w:rPr>
        <w:t xml:space="preserve">Identifier Number of the Sub-assignee (INoS), in </w:t>
      </w:r>
      <w:r w:rsidR="00C76B09" w:rsidRPr="007C77F0">
        <w:rPr>
          <w:rFonts w:asciiTheme="minorHAnsi" w:hAnsiTheme="minorHAnsi" w:cstheme="minorHAnsi"/>
          <w:sz w:val="22"/>
          <w:szCs w:val="22"/>
        </w:rPr>
        <w:t xml:space="preserve">countries </w:t>
      </w:r>
      <w:r w:rsidR="001A1D00" w:rsidRPr="007C77F0">
        <w:rPr>
          <w:rFonts w:asciiTheme="minorHAnsi" w:hAnsiTheme="minorHAnsi" w:cstheme="minorHAnsi"/>
          <w:sz w:val="22"/>
          <w:szCs w:val="22"/>
        </w:rPr>
        <w:t>where the A</w:t>
      </w:r>
      <w:r w:rsidR="00C76B09" w:rsidRPr="007C77F0">
        <w:rPr>
          <w:rFonts w:asciiTheme="minorHAnsi" w:hAnsiTheme="minorHAnsi" w:cstheme="minorHAnsi"/>
          <w:sz w:val="22"/>
          <w:szCs w:val="22"/>
        </w:rPr>
        <w:t xml:space="preserve">dministration </w:t>
      </w:r>
      <w:r w:rsidR="001A1D00" w:rsidRPr="007C77F0">
        <w:rPr>
          <w:rFonts w:asciiTheme="minorHAnsi" w:hAnsiTheme="minorHAnsi" w:cstheme="minorHAnsi"/>
          <w:sz w:val="22"/>
          <w:szCs w:val="22"/>
        </w:rPr>
        <w:t xml:space="preserve">permits </w:t>
      </w:r>
      <w:r w:rsidR="00A43D30" w:rsidRPr="007C77F0">
        <w:rPr>
          <w:rFonts w:asciiTheme="minorHAnsi" w:hAnsiTheme="minorHAnsi" w:cstheme="minorHAnsi"/>
          <w:sz w:val="22"/>
          <w:szCs w:val="22"/>
        </w:rPr>
        <w:t>sub-assignments</w:t>
      </w:r>
      <w:r w:rsidR="00891C29" w:rsidRPr="007C77F0">
        <w:rPr>
          <w:rFonts w:asciiTheme="minorHAnsi" w:hAnsiTheme="minorHAnsi" w:cstheme="minorHAnsi"/>
          <w:sz w:val="22"/>
          <w:szCs w:val="22"/>
        </w:rPr>
        <w:t xml:space="preserve">, identifies the sub-assignee of </w:t>
      </w:r>
      <w:r w:rsidR="001A1D00" w:rsidRPr="007C77F0">
        <w:rPr>
          <w:rFonts w:asciiTheme="minorHAnsi" w:hAnsiTheme="minorHAnsi" w:cstheme="minorHAnsi"/>
          <w:sz w:val="22"/>
          <w:szCs w:val="22"/>
        </w:rPr>
        <w:t xml:space="preserve">an </w:t>
      </w:r>
      <w:r w:rsidR="00891C29" w:rsidRPr="007C77F0">
        <w:rPr>
          <w:rFonts w:asciiTheme="minorHAnsi" w:hAnsiTheme="minorHAnsi" w:cstheme="minorHAnsi"/>
          <w:sz w:val="22"/>
          <w:szCs w:val="22"/>
        </w:rPr>
        <w:t xml:space="preserve">assignee identified by </w:t>
      </w:r>
      <w:r w:rsidR="00C56321" w:rsidRPr="007C77F0">
        <w:rPr>
          <w:rFonts w:asciiTheme="minorHAnsi" w:hAnsiTheme="minorHAnsi" w:cstheme="minorHAnsi"/>
          <w:sz w:val="22"/>
          <w:szCs w:val="22"/>
        </w:rPr>
        <w:t>the Identification Number of the Assignee (</w:t>
      </w:r>
      <w:proofErr w:type="spellStart"/>
      <w:r w:rsidR="00891C29" w:rsidRPr="007C77F0">
        <w:rPr>
          <w:rFonts w:asciiTheme="minorHAnsi" w:hAnsiTheme="minorHAnsi" w:cstheme="minorHAnsi"/>
          <w:sz w:val="22"/>
          <w:szCs w:val="22"/>
        </w:rPr>
        <w:t>INoA</w:t>
      </w:r>
      <w:proofErr w:type="spellEnd"/>
      <w:r w:rsidR="00C56321" w:rsidRPr="007C77F0">
        <w:rPr>
          <w:rFonts w:asciiTheme="minorHAnsi" w:hAnsiTheme="minorHAnsi" w:cstheme="minorHAnsi"/>
          <w:sz w:val="22"/>
          <w:szCs w:val="22"/>
        </w:rPr>
        <w:t>)</w:t>
      </w:r>
      <w:r w:rsidR="00891C29" w:rsidRPr="007C77F0">
        <w:rPr>
          <w:rFonts w:asciiTheme="minorHAnsi" w:hAnsiTheme="minorHAnsi" w:cstheme="minorHAnsi"/>
          <w:sz w:val="22"/>
          <w:szCs w:val="22"/>
        </w:rPr>
        <w:t>. This field may also be used by</w:t>
      </w:r>
      <w:r w:rsidR="00C56321" w:rsidRPr="007C77F0">
        <w:rPr>
          <w:rFonts w:asciiTheme="minorHAnsi" w:hAnsiTheme="minorHAnsi" w:cstheme="minorHAnsi"/>
          <w:sz w:val="22"/>
          <w:szCs w:val="22"/>
        </w:rPr>
        <w:t xml:space="preserve"> the</w:t>
      </w:r>
      <w:r w:rsidR="00891C29" w:rsidRPr="007C77F0">
        <w:rPr>
          <w:rFonts w:asciiTheme="minorHAnsi" w:hAnsiTheme="minorHAnsi" w:cstheme="minorHAnsi"/>
          <w:sz w:val="22"/>
          <w:szCs w:val="22"/>
        </w:rPr>
        <w:t xml:space="preserve"> Administration for the assignment of </w:t>
      </w:r>
      <w:r w:rsidR="005A1E7B" w:rsidRPr="007C77F0">
        <w:rPr>
          <w:rFonts w:asciiTheme="minorHAnsi" w:hAnsiTheme="minorHAnsi" w:cstheme="minorHAnsi"/>
          <w:sz w:val="22"/>
          <w:szCs w:val="22"/>
        </w:rPr>
        <w:t>smaller blocks</w:t>
      </w:r>
      <w:r w:rsidR="00891C29" w:rsidRPr="007C77F0">
        <w:rPr>
          <w:rFonts w:asciiTheme="minorHAnsi" w:hAnsiTheme="minorHAnsi" w:cstheme="minorHAnsi"/>
          <w:sz w:val="22"/>
          <w:szCs w:val="22"/>
        </w:rPr>
        <w:t xml:space="preserve"> of numbering resources.</w:t>
      </w:r>
    </w:p>
    <w:p w14:paraId="34092A02" w14:textId="5F5A0D69" w:rsidR="00D876C1" w:rsidRPr="007C77F0" w:rsidRDefault="001A1D00" w:rsidP="00891C29">
      <w:pPr>
        <w:rPr>
          <w:rFonts w:asciiTheme="minorHAnsi" w:hAnsiTheme="minorHAnsi" w:cstheme="minorHAnsi"/>
          <w:sz w:val="22"/>
          <w:szCs w:val="22"/>
        </w:rPr>
      </w:pPr>
      <w:r w:rsidRPr="007C77F0">
        <w:rPr>
          <w:rFonts w:asciiTheme="minorHAnsi" w:hAnsiTheme="minorHAnsi" w:cstheme="minorHAnsi"/>
          <w:sz w:val="22"/>
          <w:szCs w:val="22"/>
        </w:rPr>
        <w:t>For</w:t>
      </w:r>
      <w:r w:rsidR="00891C29" w:rsidRPr="007C77F0">
        <w:rPr>
          <w:rFonts w:asciiTheme="minorHAnsi" w:hAnsiTheme="minorHAnsi" w:cstheme="minorHAnsi"/>
          <w:sz w:val="22"/>
          <w:szCs w:val="22"/>
        </w:rPr>
        <w:t xml:space="preserve"> charge cards,</w:t>
      </w:r>
      <w:r w:rsidRPr="007C77F0">
        <w:rPr>
          <w:rFonts w:asciiTheme="minorHAnsi" w:hAnsiTheme="minorHAnsi" w:cstheme="minorHAnsi"/>
          <w:sz w:val="22"/>
          <w:szCs w:val="22"/>
        </w:rPr>
        <w:t xml:space="preserve"> issuers may incorporate an additional validation mechanism on the card</w:t>
      </w:r>
      <w:r w:rsidR="00891C29" w:rsidRPr="007C77F0">
        <w:rPr>
          <w:rFonts w:asciiTheme="minorHAnsi" w:hAnsiTheme="minorHAnsi" w:cstheme="minorHAnsi"/>
          <w:sz w:val="22"/>
          <w:szCs w:val="22"/>
        </w:rPr>
        <w:t xml:space="preserve"> in addition to the parity check digit computed according to the Luhn formula (see ISO/IEC 7812-1, Annex B)</w:t>
      </w:r>
      <w:r w:rsidRPr="007C77F0">
        <w:rPr>
          <w:rFonts w:asciiTheme="minorHAnsi" w:hAnsiTheme="minorHAnsi" w:cstheme="minorHAnsi"/>
          <w:sz w:val="22"/>
          <w:szCs w:val="22"/>
        </w:rPr>
        <w:t>. The validation</w:t>
      </w:r>
      <w:r w:rsidR="00891C29" w:rsidRPr="007C77F0">
        <w:rPr>
          <w:rFonts w:asciiTheme="minorHAnsi" w:hAnsiTheme="minorHAnsi" w:cstheme="minorHAnsi"/>
          <w:sz w:val="22"/>
          <w:szCs w:val="22"/>
        </w:rPr>
        <w:t xml:space="preserve"> </w:t>
      </w:r>
      <w:r w:rsidRPr="007C77F0">
        <w:rPr>
          <w:rFonts w:asciiTheme="minorHAnsi" w:hAnsiTheme="minorHAnsi" w:cstheme="minorHAnsi"/>
          <w:sz w:val="22"/>
          <w:szCs w:val="22"/>
        </w:rPr>
        <w:t xml:space="preserve">feature may be modified </w:t>
      </w:r>
      <w:r w:rsidR="00891C29" w:rsidRPr="007C77F0">
        <w:rPr>
          <w:rFonts w:asciiTheme="minorHAnsi" w:hAnsiTheme="minorHAnsi" w:cstheme="minorHAnsi"/>
          <w:sz w:val="22"/>
          <w:szCs w:val="22"/>
        </w:rPr>
        <w:t>when new cards are issued.</w:t>
      </w:r>
    </w:p>
    <w:p w14:paraId="5E9D6558" w14:textId="79C88389" w:rsidR="00D876C1" w:rsidRPr="007C77F0" w:rsidRDefault="002224CA" w:rsidP="00D876C1">
      <w:pPr>
        <w:rPr>
          <w:rFonts w:asciiTheme="minorHAnsi" w:hAnsiTheme="minorHAnsi" w:cstheme="minorHAnsi"/>
          <w:sz w:val="22"/>
          <w:szCs w:val="22"/>
        </w:rPr>
      </w:pPr>
      <w:r w:rsidRPr="007C77F0">
        <w:rPr>
          <w:rFonts w:asciiTheme="minorHAnsi" w:hAnsiTheme="minorHAnsi" w:cstheme="minorHAnsi"/>
          <w:sz w:val="22"/>
          <w:szCs w:val="22"/>
        </w:rPr>
        <w:t>4</w:t>
      </w:r>
      <w:r w:rsidR="00D876C1" w:rsidRPr="007C77F0">
        <w:rPr>
          <w:rFonts w:asciiTheme="minorHAnsi" w:hAnsiTheme="minorHAnsi" w:cstheme="minorHAnsi"/>
          <w:sz w:val="22"/>
          <w:szCs w:val="22"/>
        </w:rPr>
        <w:tab/>
        <w:t xml:space="preserve">The </w:t>
      </w:r>
      <w:r w:rsidR="009F090D" w:rsidRPr="007C77F0">
        <w:rPr>
          <w:rFonts w:asciiTheme="minorHAnsi" w:hAnsiTheme="minorHAnsi" w:cstheme="minorHAnsi"/>
          <w:sz w:val="22"/>
          <w:szCs w:val="22"/>
        </w:rPr>
        <w:t xml:space="preserve">list of assigned </w:t>
      </w:r>
      <w:r w:rsidR="00D876C1" w:rsidRPr="007C77F0">
        <w:rPr>
          <w:rFonts w:asciiTheme="minorHAnsi" w:hAnsiTheme="minorHAnsi" w:cstheme="minorHAnsi"/>
          <w:sz w:val="22"/>
          <w:szCs w:val="22"/>
        </w:rPr>
        <w:t>IIN</w:t>
      </w:r>
      <w:r w:rsidR="00F91ABD" w:rsidRPr="007C77F0">
        <w:rPr>
          <w:rFonts w:asciiTheme="minorHAnsi" w:hAnsiTheme="minorHAnsi" w:cstheme="minorHAnsi"/>
          <w:sz w:val="22"/>
          <w:szCs w:val="22"/>
        </w:rPr>
        <w:t>s</w:t>
      </w:r>
      <w:r w:rsidR="00D876C1" w:rsidRPr="007C77F0">
        <w:rPr>
          <w:rFonts w:asciiTheme="minorHAnsi" w:hAnsiTheme="minorHAnsi" w:cstheme="minorHAnsi"/>
          <w:sz w:val="22"/>
          <w:szCs w:val="22"/>
        </w:rPr>
        <w:t xml:space="preserve"> is maintained by the ITU-TSB</w:t>
      </w:r>
      <w:r w:rsidR="009F090D" w:rsidRPr="007C77F0">
        <w:rPr>
          <w:rFonts w:asciiTheme="minorHAnsi" w:hAnsiTheme="minorHAnsi" w:cstheme="minorHAnsi"/>
          <w:sz w:val="22"/>
          <w:szCs w:val="22"/>
        </w:rPr>
        <w:t xml:space="preserve">. As per </w:t>
      </w:r>
      <w:r w:rsidR="00D876C1" w:rsidRPr="007C77F0">
        <w:rPr>
          <w:rFonts w:asciiTheme="minorHAnsi" w:hAnsiTheme="minorHAnsi" w:cstheme="minorHAnsi"/>
          <w:sz w:val="22"/>
          <w:szCs w:val="22"/>
        </w:rPr>
        <w:t xml:space="preserve">point </w:t>
      </w:r>
      <w:r w:rsidR="009B2025" w:rsidRPr="007C77F0">
        <w:rPr>
          <w:rFonts w:asciiTheme="minorHAnsi" w:hAnsiTheme="minorHAnsi" w:cstheme="minorHAnsi"/>
          <w:sz w:val="22"/>
          <w:szCs w:val="22"/>
        </w:rPr>
        <w:t>6</w:t>
      </w:r>
      <w:r w:rsidR="009F090D" w:rsidRPr="007C77F0">
        <w:rPr>
          <w:rFonts w:asciiTheme="minorHAnsi" w:hAnsiTheme="minorHAnsi" w:cstheme="minorHAnsi"/>
          <w:sz w:val="22"/>
          <w:szCs w:val="22"/>
        </w:rPr>
        <w:t xml:space="preserve"> </w:t>
      </w:r>
      <w:r w:rsidR="00D876C1" w:rsidRPr="007C77F0">
        <w:rPr>
          <w:rFonts w:asciiTheme="minorHAnsi" w:hAnsiTheme="minorHAnsi" w:cstheme="minorHAnsi"/>
          <w:sz w:val="22"/>
          <w:szCs w:val="22"/>
        </w:rPr>
        <w:t xml:space="preserve">of Recommendation ITU-T E.118, </w:t>
      </w:r>
      <w:r w:rsidR="000A313B" w:rsidRPr="007C77F0">
        <w:rPr>
          <w:rFonts w:asciiTheme="minorHAnsi" w:hAnsiTheme="minorHAnsi" w:cstheme="minorHAnsi"/>
          <w:sz w:val="22"/>
          <w:szCs w:val="22"/>
        </w:rPr>
        <w:t xml:space="preserve">assigned E.118 resources will </w:t>
      </w:r>
      <w:r w:rsidR="004E3A93" w:rsidRPr="007C77F0">
        <w:rPr>
          <w:rFonts w:asciiTheme="minorHAnsi" w:hAnsiTheme="minorHAnsi" w:cstheme="minorHAnsi"/>
          <w:sz w:val="22"/>
          <w:szCs w:val="22"/>
        </w:rPr>
        <w:t xml:space="preserve">be reported by Administrations and regularly published by TSB on the </w:t>
      </w:r>
      <w:hyperlink r:id="rId16" w:history="1">
        <w:r w:rsidR="004E3A93" w:rsidRPr="007C77F0">
          <w:rPr>
            <w:rStyle w:val="Hyperlink"/>
            <w:rFonts w:asciiTheme="minorHAnsi" w:hAnsiTheme="minorHAnsi" w:cstheme="minorHAnsi"/>
            <w:sz w:val="22"/>
            <w:szCs w:val="22"/>
          </w:rPr>
          <w:t>International Numbering Resources</w:t>
        </w:r>
      </w:hyperlink>
      <w:r w:rsidR="004E3A93" w:rsidRPr="007C77F0">
        <w:rPr>
          <w:rFonts w:asciiTheme="minorHAnsi" w:hAnsiTheme="minorHAnsi" w:cstheme="minorHAnsi"/>
          <w:sz w:val="22"/>
          <w:szCs w:val="22"/>
        </w:rPr>
        <w:t xml:space="preserve"> page of the ITU Website</w:t>
      </w:r>
      <w:r w:rsidR="003E2DB4" w:rsidRPr="007C77F0">
        <w:rPr>
          <w:rFonts w:asciiTheme="minorHAnsi" w:hAnsiTheme="minorHAnsi" w:cstheme="minorHAnsi"/>
          <w:sz w:val="22"/>
          <w:szCs w:val="22"/>
        </w:rPr>
        <w:t xml:space="preserve"> (please refer to the </w:t>
      </w:r>
      <w:hyperlink r:id="rId17" w:history="1">
        <w:r w:rsidR="003E2DB4" w:rsidRPr="007C77F0">
          <w:rPr>
            <w:rStyle w:val="Hyperlink"/>
            <w:rFonts w:asciiTheme="minorHAnsi" w:hAnsiTheme="minorHAnsi" w:cstheme="minorHAnsi"/>
            <w:sz w:val="22"/>
            <w:szCs w:val="22"/>
          </w:rPr>
          <w:t>Operational Bulletin</w:t>
        </w:r>
      </w:hyperlink>
      <w:r w:rsidR="003E2DB4" w:rsidRPr="007C77F0">
        <w:rPr>
          <w:rFonts w:asciiTheme="minorHAnsi" w:hAnsiTheme="minorHAnsi" w:cstheme="minorHAnsi"/>
          <w:sz w:val="22"/>
          <w:szCs w:val="22"/>
        </w:rPr>
        <w:t>)</w:t>
      </w:r>
      <w:r w:rsidR="00D876C1" w:rsidRPr="007C77F0">
        <w:rPr>
          <w:rFonts w:asciiTheme="minorHAnsi" w:hAnsiTheme="minorHAnsi" w:cstheme="minorHAnsi"/>
          <w:sz w:val="22"/>
          <w:szCs w:val="22"/>
        </w:rPr>
        <w:t>.</w:t>
      </w:r>
    </w:p>
    <w:p w14:paraId="06E44876" w14:textId="1C6B27AB" w:rsidR="000A313B" w:rsidRPr="007C77F0" w:rsidRDefault="002224CA" w:rsidP="00F02838">
      <w:pPr>
        <w:rPr>
          <w:rFonts w:asciiTheme="minorHAnsi" w:hAnsiTheme="minorHAnsi" w:cstheme="minorHAnsi"/>
          <w:sz w:val="22"/>
          <w:szCs w:val="22"/>
        </w:rPr>
      </w:pPr>
      <w:r w:rsidRPr="007C77F0">
        <w:rPr>
          <w:rFonts w:asciiTheme="minorHAnsi" w:hAnsiTheme="minorHAnsi" w:cstheme="minorHAnsi"/>
          <w:sz w:val="22"/>
          <w:szCs w:val="22"/>
        </w:rPr>
        <w:t>5</w:t>
      </w:r>
      <w:r w:rsidR="00D876C1" w:rsidRPr="007C77F0">
        <w:rPr>
          <w:rFonts w:asciiTheme="minorHAnsi" w:hAnsiTheme="minorHAnsi" w:cstheme="minorHAnsi"/>
          <w:sz w:val="22"/>
          <w:szCs w:val="22"/>
        </w:rPr>
        <w:tab/>
        <w:t xml:space="preserve">At its </w:t>
      </w:r>
      <w:r w:rsidR="000A313B" w:rsidRPr="007C77F0">
        <w:rPr>
          <w:rFonts w:asciiTheme="minorHAnsi" w:hAnsiTheme="minorHAnsi" w:cstheme="minorHAnsi"/>
          <w:sz w:val="22"/>
          <w:szCs w:val="22"/>
        </w:rPr>
        <w:t>2026</w:t>
      </w:r>
      <w:r w:rsidR="00D876C1" w:rsidRPr="007C77F0">
        <w:rPr>
          <w:rFonts w:asciiTheme="minorHAnsi" w:hAnsiTheme="minorHAnsi" w:cstheme="minorHAnsi"/>
          <w:sz w:val="22"/>
          <w:szCs w:val="22"/>
        </w:rPr>
        <w:t xml:space="preserve"> session, ITU Council decided to </w:t>
      </w:r>
      <w:r w:rsidR="000A313B" w:rsidRPr="007C77F0">
        <w:rPr>
          <w:rFonts w:asciiTheme="minorHAnsi" w:hAnsiTheme="minorHAnsi" w:cstheme="minorHAnsi"/>
          <w:sz w:val="22"/>
          <w:szCs w:val="22"/>
        </w:rPr>
        <w:t xml:space="preserve">abrogate </w:t>
      </w:r>
      <w:r w:rsidR="001F2D4E" w:rsidRPr="007C77F0">
        <w:rPr>
          <w:rFonts w:asciiTheme="minorHAnsi" w:hAnsiTheme="minorHAnsi" w:cstheme="minorHAnsi"/>
          <w:sz w:val="22"/>
          <w:szCs w:val="22"/>
        </w:rPr>
        <w:t>Decision 601</w:t>
      </w:r>
      <w:r w:rsidR="001A1D00" w:rsidRPr="007C77F0">
        <w:rPr>
          <w:rFonts w:asciiTheme="minorHAnsi" w:hAnsiTheme="minorHAnsi" w:cstheme="minorHAnsi"/>
          <w:sz w:val="22"/>
          <w:szCs w:val="22"/>
        </w:rPr>
        <w:t>, as a result</w:t>
      </w:r>
      <w:r w:rsidR="001F2D4E" w:rsidRPr="007C77F0">
        <w:rPr>
          <w:rFonts w:asciiTheme="minorHAnsi" w:hAnsiTheme="minorHAnsi" w:cstheme="minorHAnsi"/>
          <w:sz w:val="22"/>
          <w:szCs w:val="22"/>
        </w:rPr>
        <w:t xml:space="preserve"> no fees will be collected </w:t>
      </w:r>
      <w:r w:rsidR="00817645" w:rsidRPr="007C77F0">
        <w:rPr>
          <w:rFonts w:asciiTheme="minorHAnsi" w:hAnsiTheme="minorHAnsi" w:cstheme="minorHAnsi"/>
          <w:sz w:val="22"/>
          <w:szCs w:val="22"/>
        </w:rPr>
        <w:t xml:space="preserve">by ITU </w:t>
      </w:r>
      <w:r w:rsidR="00A351ED" w:rsidRPr="007C77F0">
        <w:rPr>
          <w:rFonts w:asciiTheme="minorHAnsi" w:hAnsiTheme="minorHAnsi" w:cstheme="minorHAnsi"/>
          <w:sz w:val="22"/>
          <w:szCs w:val="22"/>
        </w:rPr>
        <w:t>as from 11 May 2026</w:t>
      </w:r>
      <w:r w:rsidR="00F02838" w:rsidRPr="007C77F0">
        <w:rPr>
          <w:rFonts w:asciiTheme="minorHAnsi" w:hAnsiTheme="minorHAnsi" w:cstheme="minorHAnsi"/>
          <w:sz w:val="22"/>
          <w:szCs w:val="22"/>
          <w:lang w:eastAsia="zh-CN"/>
        </w:rPr>
        <w:t xml:space="preserve"> </w:t>
      </w:r>
      <w:r w:rsidR="00F02838" w:rsidRPr="007C77F0">
        <w:rPr>
          <w:rFonts w:asciiTheme="minorHAnsi" w:hAnsiTheme="minorHAnsi" w:cstheme="minorHAnsi"/>
          <w:sz w:val="22"/>
          <w:szCs w:val="22"/>
        </w:rPr>
        <w:t>(inclusive)</w:t>
      </w:r>
      <w:r w:rsidR="00817645" w:rsidRPr="007C77F0">
        <w:rPr>
          <w:rFonts w:asciiTheme="minorHAnsi" w:hAnsiTheme="minorHAnsi" w:cstheme="minorHAnsi"/>
          <w:sz w:val="22"/>
          <w:szCs w:val="22"/>
        </w:rPr>
        <w:t xml:space="preserve"> for </w:t>
      </w:r>
      <w:r w:rsidR="00455F6A" w:rsidRPr="007C77F0">
        <w:rPr>
          <w:rFonts w:asciiTheme="minorHAnsi" w:hAnsiTheme="minorHAnsi" w:cstheme="minorHAnsi"/>
          <w:sz w:val="22"/>
          <w:szCs w:val="22"/>
        </w:rPr>
        <w:t xml:space="preserve">notification of </w:t>
      </w:r>
      <w:r w:rsidR="00817645" w:rsidRPr="007C77F0">
        <w:rPr>
          <w:rFonts w:asciiTheme="minorHAnsi" w:hAnsiTheme="minorHAnsi" w:cstheme="minorHAnsi"/>
          <w:sz w:val="22"/>
          <w:szCs w:val="22"/>
        </w:rPr>
        <w:t>any assigned E.118 resources</w:t>
      </w:r>
      <w:r w:rsidR="00F91ABD" w:rsidRPr="007C77F0">
        <w:rPr>
          <w:rFonts w:asciiTheme="minorHAnsi" w:hAnsiTheme="minorHAnsi" w:cstheme="minorHAnsi"/>
          <w:sz w:val="22"/>
          <w:szCs w:val="22"/>
        </w:rPr>
        <w:t>.</w:t>
      </w:r>
    </w:p>
    <w:p w14:paraId="404EDD4C" w14:textId="157F1001" w:rsidR="00EA1336" w:rsidRDefault="00EA1336">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rPr>
      </w:pPr>
      <w:r>
        <w:rPr>
          <w:rFonts w:asciiTheme="minorHAnsi" w:hAnsiTheme="minorHAnsi" w:cstheme="minorHAnsi"/>
          <w:sz w:val="22"/>
          <w:szCs w:val="22"/>
        </w:rPr>
        <w:br w:type="page"/>
      </w:r>
    </w:p>
    <w:p w14:paraId="16A315B7" w14:textId="2F72B0A9" w:rsidR="00D876C1" w:rsidRPr="007C77F0" w:rsidRDefault="00D876C1" w:rsidP="00D876C1">
      <w:pPr>
        <w:rPr>
          <w:rFonts w:asciiTheme="minorHAnsi" w:hAnsiTheme="minorHAnsi" w:cstheme="minorHAnsi"/>
          <w:sz w:val="22"/>
          <w:szCs w:val="22"/>
        </w:rPr>
      </w:pPr>
      <w:r w:rsidRPr="007C77F0">
        <w:rPr>
          <w:rFonts w:asciiTheme="minorHAnsi" w:hAnsiTheme="minorHAnsi" w:cstheme="minorHAnsi"/>
          <w:sz w:val="22"/>
          <w:szCs w:val="22"/>
        </w:rPr>
        <w:lastRenderedPageBreak/>
        <w:t>6</w:t>
      </w:r>
      <w:r w:rsidRPr="007C77F0">
        <w:rPr>
          <w:rFonts w:asciiTheme="minorHAnsi" w:hAnsiTheme="minorHAnsi" w:cstheme="minorHAnsi"/>
          <w:sz w:val="22"/>
          <w:szCs w:val="22"/>
        </w:rPr>
        <w:tab/>
        <w:t xml:space="preserve">For further information on IIN, please see: </w:t>
      </w:r>
      <w:hyperlink r:id="rId18" w:history="1">
        <w:r w:rsidRPr="007C77F0">
          <w:rPr>
            <w:rStyle w:val="Hyperlink"/>
            <w:rFonts w:asciiTheme="minorHAnsi" w:hAnsiTheme="minorHAnsi" w:cstheme="minorHAnsi"/>
            <w:sz w:val="22"/>
            <w:szCs w:val="22"/>
          </w:rPr>
          <w:t>http://www.itu.int/en/ITU-T/inr/forms/Pages/iin.aspx</w:t>
        </w:r>
      </w:hyperlink>
      <w:r w:rsidRPr="007C77F0">
        <w:rPr>
          <w:rFonts w:asciiTheme="minorHAnsi" w:hAnsiTheme="minorHAnsi" w:cstheme="minorHAnsi"/>
          <w:sz w:val="22"/>
          <w:szCs w:val="22"/>
        </w:rPr>
        <w:t xml:space="preserve">. </w:t>
      </w:r>
    </w:p>
    <w:p w14:paraId="4D3C4C8B" w14:textId="1388BE2C" w:rsidR="007C77F0" w:rsidRPr="007C77F0" w:rsidRDefault="00D876C1" w:rsidP="007C77F0">
      <w:pPr>
        <w:spacing w:after="120"/>
        <w:rPr>
          <w:rFonts w:asciiTheme="minorHAnsi" w:hAnsiTheme="minorHAnsi" w:cstheme="minorHAnsi"/>
          <w:sz w:val="22"/>
          <w:szCs w:val="22"/>
        </w:rPr>
      </w:pPr>
      <w:r w:rsidRPr="007C77F0">
        <w:rPr>
          <w:rFonts w:asciiTheme="minorHAnsi" w:hAnsiTheme="minorHAnsi" w:cstheme="minorHAnsi"/>
          <w:sz w:val="22"/>
          <w:szCs w:val="22"/>
        </w:rPr>
        <w:t>7</w:t>
      </w:r>
      <w:r w:rsidRPr="007C77F0">
        <w:rPr>
          <w:rFonts w:asciiTheme="minorHAnsi" w:hAnsiTheme="minorHAnsi" w:cstheme="minorHAnsi"/>
          <w:sz w:val="22"/>
          <w:szCs w:val="22"/>
        </w:rPr>
        <w:tab/>
        <w:t>Please address your comments to:</w:t>
      </w:r>
    </w:p>
    <w:p w14:paraId="48410244" w14:textId="77777777" w:rsidR="00D876C1" w:rsidRPr="007C77F0" w:rsidRDefault="00D876C1" w:rsidP="007C77F0">
      <w:pPr>
        <w:spacing w:before="0"/>
        <w:ind w:left="1191"/>
        <w:rPr>
          <w:rFonts w:asciiTheme="minorHAnsi" w:hAnsiTheme="minorHAnsi" w:cstheme="minorHAnsi"/>
          <w:sz w:val="22"/>
          <w:szCs w:val="22"/>
        </w:rPr>
      </w:pPr>
      <w:r w:rsidRPr="007C77F0">
        <w:rPr>
          <w:rFonts w:asciiTheme="minorHAnsi" w:hAnsiTheme="minorHAnsi" w:cstheme="minorHAnsi"/>
          <w:sz w:val="22"/>
          <w:szCs w:val="22"/>
        </w:rPr>
        <w:t>Operational Bulletin and Numbering Administration</w:t>
      </w:r>
    </w:p>
    <w:p w14:paraId="0100C7C5" w14:textId="77777777" w:rsidR="00D876C1" w:rsidRPr="007C77F0" w:rsidRDefault="00D876C1" w:rsidP="007C77F0">
      <w:pPr>
        <w:spacing w:before="0"/>
        <w:ind w:left="1191"/>
        <w:rPr>
          <w:rFonts w:asciiTheme="minorHAnsi" w:hAnsiTheme="minorHAnsi" w:cstheme="minorHAnsi"/>
          <w:sz w:val="22"/>
          <w:szCs w:val="22"/>
        </w:rPr>
      </w:pPr>
      <w:r w:rsidRPr="007C77F0">
        <w:rPr>
          <w:rFonts w:asciiTheme="minorHAnsi" w:hAnsiTheme="minorHAnsi" w:cstheme="minorHAnsi"/>
          <w:sz w:val="22"/>
          <w:szCs w:val="22"/>
        </w:rPr>
        <w:t>International Telecommunication Union</w:t>
      </w:r>
    </w:p>
    <w:p w14:paraId="15FC749C" w14:textId="77777777" w:rsidR="00D876C1" w:rsidRPr="007C77F0" w:rsidRDefault="00D876C1" w:rsidP="007C77F0">
      <w:pPr>
        <w:spacing w:before="0"/>
        <w:ind w:left="1191"/>
        <w:rPr>
          <w:rFonts w:asciiTheme="minorHAnsi" w:hAnsiTheme="minorHAnsi" w:cstheme="minorHAnsi"/>
          <w:sz w:val="22"/>
          <w:szCs w:val="22"/>
        </w:rPr>
      </w:pPr>
      <w:r w:rsidRPr="007C77F0">
        <w:rPr>
          <w:rFonts w:asciiTheme="minorHAnsi" w:hAnsiTheme="minorHAnsi" w:cstheme="minorHAnsi"/>
          <w:sz w:val="22"/>
          <w:szCs w:val="22"/>
        </w:rPr>
        <w:t>Telecommunication Standardization Bureau</w:t>
      </w:r>
    </w:p>
    <w:p w14:paraId="11124650" w14:textId="77777777" w:rsidR="00D876C1" w:rsidRPr="007C77F0" w:rsidRDefault="00D876C1" w:rsidP="007C77F0">
      <w:pPr>
        <w:spacing w:before="0"/>
        <w:ind w:left="1191"/>
        <w:rPr>
          <w:rFonts w:asciiTheme="minorHAnsi" w:hAnsiTheme="minorHAnsi" w:cstheme="minorHAnsi"/>
          <w:sz w:val="22"/>
          <w:szCs w:val="22"/>
        </w:rPr>
      </w:pPr>
      <w:r w:rsidRPr="007C77F0">
        <w:rPr>
          <w:rFonts w:asciiTheme="minorHAnsi" w:hAnsiTheme="minorHAnsi" w:cstheme="minorHAnsi"/>
          <w:sz w:val="22"/>
          <w:szCs w:val="22"/>
        </w:rPr>
        <w:t xml:space="preserve">Place des Nations CH - 1211 GENEVA 20, Switzerland </w:t>
      </w:r>
    </w:p>
    <w:p w14:paraId="05202E8A" w14:textId="77777777" w:rsidR="00D876C1" w:rsidRPr="007C77F0" w:rsidRDefault="00D876C1" w:rsidP="007C77F0">
      <w:pPr>
        <w:spacing w:before="0"/>
        <w:ind w:left="1191"/>
        <w:rPr>
          <w:rFonts w:asciiTheme="minorHAnsi" w:hAnsiTheme="minorHAnsi" w:cstheme="minorHAnsi"/>
          <w:sz w:val="22"/>
          <w:szCs w:val="22"/>
        </w:rPr>
      </w:pPr>
      <w:r w:rsidRPr="007C77F0">
        <w:rPr>
          <w:rFonts w:asciiTheme="minorHAnsi" w:hAnsiTheme="minorHAnsi" w:cstheme="minorHAnsi"/>
          <w:sz w:val="22"/>
          <w:szCs w:val="22"/>
        </w:rPr>
        <w:t>Tel: +41 22 730 5211</w:t>
      </w:r>
    </w:p>
    <w:p w14:paraId="3EA61A32" w14:textId="77777777" w:rsidR="00D876C1" w:rsidRPr="007C77F0" w:rsidRDefault="00D876C1" w:rsidP="007C77F0">
      <w:pPr>
        <w:spacing w:before="0"/>
        <w:ind w:left="1191"/>
        <w:rPr>
          <w:rFonts w:asciiTheme="minorHAnsi" w:hAnsiTheme="minorHAnsi" w:cstheme="minorHAnsi"/>
          <w:sz w:val="22"/>
          <w:szCs w:val="22"/>
        </w:rPr>
      </w:pPr>
      <w:r w:rsidRPr="007C77F0">
        <w:rPr>
          <w:rFonts w:asciiTheme="minorHAnsi" w:hAnsiTheme="minorHAnsi" w:cstheme="minorHAnsi"/>
          <w:sz w:val="22"/>
          <w:szCs w:val="22"/>
        </w:rPr>
        <w:t>Fax: +41 22 730 5853</w:t>
      </w:r>
    </w:p>
    <w:p w14:paraId="378659AA" w14:textId="57E56035" w:rsidR="004D7638" w:rsidRPr="007C77F0" w:rsidRDefault="00D876C1" w:rsidP="007C77F0">
      <w:pPr>
        <w:spacing w:before="0"/>
        <w:ind w:left="1191"/>
        <w:rPr>
          <w:rFonts w:asciiTheme="minorHAnsi" w:hAnsiTheme="minorHAnsi" w:cstheme="minorHAnsi"/>
          <w:sz w:val="22"/>
          <w:szCs w:val="22"/>
        </w:rPr>
      </w:pPr>
      <w:r w:rsidRPr="007C77F0">
        <w:rPr>
          <w:rFonts w:asciiTheme="minorHAnsi" w:hAnsiTheme="minorHAnsi" w:cstheme="minorHAnsi"/>
          <w:sz w:val="22"/>
          <w:szCs w:val="22"/>
        </w:rPr>
        <w:t xml:space="preserve">E-mail: </w:t>
      </w:r>
      <w:hyperlink r:id="rId19" w:history="1">
        <w:r w:rsidR="007C77F0" w:rsidRPr="007C77F0">
          <w:rPr>
            <w:rStyle w:val="Hyperlink"/>
            <w:rFonts w:asciiTheme="minorHAnsi" w:hAnsiTheme="minorHAnsi" w:cstheme="minorHAnsi"/>
            <w:sz w:val="22"/>
            <w:szCs w:val="22"/>
          </w:rPr>
          <w:t>tsbtson@itu.int</w:t>
        </w:r>
      </w:hyperlink>
    </w:p>
    <w:p w14:paraId="68E86E2C" w14:textId="2C8C7D29" w:rsidR="007E7C1D" w:rsidRPr="007C77F0" w:rsidRDefault="007E7C1D" w:rsidP="007C77F0">
      <w:pPr>
        <w:rPr>
          <w:rFonts w:asciiTheme="minorHAnsi" w:hAnsiTheme="minorHAnsi" w:cstheme="minorHAnsi"/>
          <w:sz w:val="22"/>
          <w:szCs w:val="22"/>
        </w:rPr>
      </w:pPr>
      <w:r w:rsidRPr="007C77F0">
        <w:rPr>
          <w:rFonts w:asciiTheme="minorHAnsi" w:hAnsiTheme="minorHAnsi" w:cstheme="minorHAnsi"/>
          <w:sz w:val="22"/>
          <w:szCs w:val="22"/>
        </w:rPr>
        <w:t>Yours faithfully,</w:t>
      </w:r>
    </w:p>
    <w:p w14:paraId="5FE165EF" w14:textId="77777777" w:rsidR="000A0741" w:rsidRPr="007C77F0" w:rsidRDefault="000A0741" w:rsidP="007C77F0">
      <w:pPr>
        <w:rPr>
          <w:rFonts w:asciiTheme="minorHAnsi" w:hAnsiTheme="minorHAnsi" w:cstheme="minorHAnsi"/>
          <w:sz w:val="22"/>
          <w:szCs w:val="22"/>
        </w:rPr>
      </w:pPr>
    </w:p>
    <w:p w14:paraId="3F659CC2" w14:textId="2AD1431A" w:rsidR="000A0741" w:rsidRPr="007C77F0" w:rsidRDefault="000A0741" w:rsidP="000A0741">
      <w:pPr>
        <w:spacing w:before="0"/>
        <w:rPr>
          <w:rFonts w:asciiTheme="minorHAnsi" w:hAnsiTheme="minorHAnsi" w:cstheme="minorHAnsi"/>
          <w:i/>
          <w:iCs/>
          <w:sz w:val="22"/>
          <w:szCs w:val="22"/>
        </w:rPr>
      </w:pPr>
      <w:r w:rsidRPr="007C77F0">
        <w:rPr>
          <w:rFonts w:asciiTheme="minorHAnsi" w:hAnsiTheme="minorHAnsi" w:cstheme="minorHAnsi"/>
          <w:i/>
          <w:iCs/>
          <w:sz w:val="22"/>
          <w:szCs w:val="22"/>
        </w:rPr>
        <w:t>(signed)</w:t>
      </w:r>
    </w:p>
    <w:p w14:paraId="60DC3245" w14:textId="77777777" w:rsidR="000A0741" w:rsidRPr="007C77F0" w:rsidRDefault="000A0741" w:rsidP="000A0741">
      <w:pPr>
        <w:spacing w:before="0"/>
        <w:rPr>
          <w:rFonts w:asciiTheme="minorHAnsi" w:hAnsiTheme="minorHAnsi" w:cstheme="minorHAnsi"/>
          <w:sz w:val="22"/>
          <w:szCs w:val="22"/>
        </w:rPr>
      </w:pPr>
    </w:p>
    <w:p w14:paraId="3576BF8D" w14:textId="046CF24A" w:rsidR="00567A4B" w:rsidRPr="007C77F0" w:rsidRDefault="007B4D64" w:rsidP="000A0741">
      <w:pPr>
        <w:spacing w:before="0"/>
        <w:rPr>
          <w:rFonts w:asciiTheme="minorHAnsi" w:hAnsiTheme="minorHAnsi" w:cstheme="minorHAnsi"/>
          <w:sz w:val="22"/>
          <w:szCs w:val="22"/>
        </w:rPr>
      </w:pPr>
      <w:r w:rsidRPr="007C77F0">
        <w:rPr>
          <w:rFonts w:asciiTheme="minorHAnsi" w:hAnsiTheme="minorHAnsi" w:cstheme="minorHAnsi"/>
          <w:noProof/>
          <w:sz w:val="22"/>
          <w:szCs w:val="22"/>
        </w:rPr>
        <w:t>Seizo Onoe</w:t>
      </w:r>
      <w:r w:rsidR="007E7C1D" w:rsidRPr="007C77F0">
        <w:rPr>
          <w:rFonts w:asciiTheme="minorHAnsi" w:hAnsiTheme="minorHAnsi" w:cstheme="minorHAnsi"/>
          <w:sz w:val="22"/>
          <w:szCs w:val="22"/>
        </w:rPr>
        <w:br/>
        <w:t>Director of the Telecommunication</w:t>
      </w:r>
      <w:r w:rsidR="007E7C1D" w:rsidRPr="007C77F0">
        <w:rPr>
          <w:rFonts w:asciiTheme="minorHAnsi" w:hAnsiTheme="minorHAnsi" w:cstheme="minorHAnsi"/>
          <w:sz w:val="22"/>
          <w:szCs w:val="22"/>
        </w:rPr>
        <w:br/>
        <w:t>Standardization Bureau</w:t>
      </w:r>
    </w:p>
    <w:sectPr w:rsidR="00567A4B" w:rsidRPr="007C77F0" w:rsidSect="00E17E15">
      <w:headerReference w:type="default" r:id="rId20"/>
      <w:footerReference w:type="first" r:id="rId21"/>
      <w:type w:val="oddPage"/>
      <w:pgSz w:w="11907" w:h="16834" w:code="9"/>
      <w:pgMar w:top="567" w:right="1089" w:bottom="810"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F2F5" w14:textId="77777777" w:rsidR="004B4EDF" w:rsidRDefault="004B4EDF">
      <w:r>
        <w:separator/>
      </w:r>
    </w:p>
  </w:endnote>
  <w:endnote w:type="continuationSeparator" w:id="0">
    <w:p w14:paraId="54CC25D5" w14:textId="77777777" w:rsidR="004B4EDF" w:rsidRDefault="004B4EDF">
      <w:r>
        <w:continuationSeparator/>
      </w:r>
    </w:p>
  </w:endnote>
  <w:endnote w:type="continuationNotice" w:id="1">
    <w:p w14:paraId="09D9E9DC" w14:textId="77777777" w:rsidR="004B4EDF" w:rsidRDefault="004B4ED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C6DB"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5D08" w14:textId="77777777" w:rsidR="004B4EDF" w:rsidRDefault="004B4EDF">
      <w:r>
        <w:t>____________________</w:t>
      </w:r>
    </w:p>
  </w:footnote>
  <w:footnote w:type="continuationSeparator" w:id="0">
    <w:p w14:paraId="55633BB3" w14:textId="77777777" w:rsidR="004B4EDF" w:rsidRDefault="004B4EDF">
      <w:r>
        <w:continuationSeparator/>
      </w:r>
    </w:p>
  </w:footnote>
  <w:footnote w:type="continuationNotice" w:id="1">
    <w:p w14:paraId="31EABF0A" w14:textId="77777777" w:rsidR="004B4EDF" w:rsidRDefault="004B4ED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7059" w14:textId="20E4E58A" w:rsidR="008F14F3" w:rsidRDefault="008F14F3" w:rsidP="006C22A7">
    <w:pPr>
      <w:pStyle w:val="Header"/>
      <w:spacing w:after="240"/>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t>TSB Circular</w:t>
    </w:r>
    <w:r w:rsidR="00A279F9">
      <w:t xml:space="preserve"> </w:t>
    </w:r>
    <w:r w:rsidR="00BA061B">
      <w:t>136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D426965"/>
    <w:multiLevelType w:val="hybridMultilevel"/>
    <w:tmpl w:val="299A78BA"/>
    <w:lvl w:ilvl="0" w:tplc="0809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12" w15:restartNumberingAfterBreak="0">
    <w:nsid w:val="3B58717D"/>
    <w:multiLevelType w:val="hybridMultilevel"/>
    <w:tmpl w:val="574ED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871034"/>
    <w:multiLevelType w:val="hybridMultilevel"/>
    <w:tmpl w:val="1CECD7E4"/>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7B1EBD"/>
    <w:multiLevelType w:val="hybridMultilevel"/>
    <w:tmpl w:val="8758DD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3EA2EE9"/>
    <w:multiLevelType w:val="hybridMultilevel"/>
    <w:tmpl w:val="6C5A53DA"/>
    <w:lvl w:ilvl="0" w:tplc="454C01C4">
      <w:start w:val="1"/>
      <w:numFmt w:val="decimal"/>
      <w:lvlText w:val="%1"/>
      <w:lvlJc w:val="left"/>
      <w:pPr>
        <w:ind w:left="792" w:hanging="79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76B1E3E"/>
    <w:multiLevelType w:val="hybridMultilevel"/>
    <w:tmpl w:val="54C0B476"/>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6F13D9"/>
    <w:multiLevelType w:val="hybridMultilevel"/>
    <w:tmpl w:val="CCA2D92E"/>
    <w:lvl w:ilvl="0" w:tplc="454C01C4">
      <w:start w:val="1"/>
      <w:numFmt w:val="decimal"/>
      <w:lvlText w:val="%1"/>
      <w:lvlJc w:val="left"/>
      <w:pPr>
        <w:ind w:left="792" w:hanging="79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1469734">
    <w:abstractNumId w:val="9"/>
  </w:num>
  <w:num w:numId="2" w16cid:durableId="1561360530">
    <w:abstractNumId w:val="7"/>
  </w:num>
  <w:num w:numId="3" w16cid:durableId="1366635447">
    <w:abstractNumId w:val="6"/>
  </w:num>
  <w:num w:numId="4" w16cid:durableId="2131780692">
    <w:abstractNumId w:val="5"/>
  </w:num>
  <w:num w:numId="5" w16cid:durableId="585194547">
    <w:abstractNumId w:val="4"/>
  </w:num>
  <w:num w:numId="6" w16cid:durableId="136260452">
    <w:abstractNumId w:val="8"/>
  </w:num>
  <w:num w:numId="7" w16cid:durableId="191309419">
    <w:abstractNumId w:val="3"/>
  </w:num>
  <w:num w:numId="8" w16cid:durableId="1001544685">
    <w:abstractNumId w:val="2"/>
  </w:num>
  <w:num w:numId="9" w16cid:durableId="1975483720">
    <w:abstractNumId w:val="1"/>
  </w:num>
  <w:num w:numId="10" w16cid:durableId="1055394320">
    <w:abstractNumId w:val="0"/>
  </w:num>
  <w:num w:numId="11" w16cid:durableId="677538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5862342">
    <w:abstractNumId w:val="10"/>
  </w:num>
  <w:num w:numId="13" w16cid:durableId="1135442022">
    <w:abstractNumId w:val="12"/>
  </w:num>
  <w:num w:numId="14" w16cid:durableId="313489933">
    <w:abstractNumId w:val="17"/>
  </w:num>
  <w:num w:numId="15" w16cid:durableId="1186215139">
    <w:abstractNumId w:val="15"/>
  </w:num>
  <w:num w:numId="16" w16cid:durableId="1170559316">
    <w:abstractNumId w:val="13"/>
  </w:num>
  <w:num w:numId="17" w16cid:durableId="866405702">
    <w:abstractNumId w:val="14"/>
  </w:num>
  <w:num w:numId="18" w16cid:durableId="570241008">
    <w:abstractNumId w:val="16"/>
  </w:num>
  <w:num w:numId="19" w16cid:durableId="551968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C3"/>
    <w:rsid w:val="000029D9"/>
    <w:rsid w:val="00006B04"/>
    <w:rsid w:val="00011216"/>
    <w:rsid w:val="00013627"/>
    <w:rsid w:val="00022144"/>
    <w:rsid w:val="00032904"/>
    <w:rsid w:val="00041231"/>
    <w:rsid w:val="00050B75"/>
    <w:rsid w:val="000528FF"/>
    <w:rsid w:val="00060066"/>
    <w:rsid w:val="00062724"/>
    <w:rsid w:val="0006765F"/>
    <w:rsid w:val="00067FDC"/>
    <w:rsid w:val="00074D44"/>
    <w:rsid w:val="00076173"/>
    <w:rsid w:val="00076B60"/>
    <w:rsid w:val="00080BA5"/>
    <w:rsid w:val="000873D0"/>
    <w:rsid w:val="00087690"/>
    <w:rsid w:val="000904EB"/>
    <w:rsid w:val="000A0741"/>
    <w:rsid w:val="000A313B"/>
    <w:rsid w:val="000B2C9F"/>
    <w:rsid w:val="000D66EA"/>
    <w:rsid w:val="000E4D5E"/>
    <w:rsid w:val="000E7066"/>
    <w:rsid w:val="001079A4"/>
    <w:rsid w:val="001217B8"/>
    <w:rsid w:val="00131D38"/>
    <w:rsid w:val="00132F6C"/>
    <w:rsid w:val="00133E91"/>
    <w:rsid w:val="0013451B"/>
    <w:rsid w:val="00143ED2"/>
    <w:rsid w:val="0016049B"/>
    <w:rsid w:val="001605C1"/>
    <w:rsid w:val="001622E4"/>
    <w:rsid w:val="00164419"/>
    <w:rsid w:val="00164D51"/>
    <w:rsid w:val="0017405B"/>
    <w:rsid w:val="0017476E"/>
    <w:rsid w:val="00175FA0"/>
    <w:rsid w:val="0018039E"/>
    <w:rsid w:val="00180405"/>
    <w:rsid w:val="00183B93"/>
    <w:rsid w:val="0018632F"/>
    <w:rsid w:val="00195232"/>
    <w:rsid w:val="001A1D00"/>
    <w:rsid w:val="001A5E34"/>
    <w:rsid w:val="001B1770"/>
    <w:rsid w:val="001B3F4E"/>
    <w:rsid w:val="001C4B75"/>
    <w:rsid w:val="001E17EA"/>
    <w:rsid w:val="001E32E7"/>
    <w:rsid w:val="001E7AE5"/>
    <w:rsid w:val="001F2D4E"/>
    <w:rsid w:val="001F3BDD"/>
    <w:rsid w:val="001F4FBE"/>
    <w:rsid w:val="002015C3"/>
    <w:rsid w:val="00202ABF"/>
    <w:rsid w:val="002052F8"/>
    <w:rsid w:val="002053BB"/>
    <w:rsid w:val="00212725"/>
    <w:rsid w:val="002224CA"/>
    <w:rsid w:val="002414F2"/>
    <w:rsid w:val="00254172"/>
    <w:rsid w:val="002566E1"/>
    <w:rsid w:val="0026228C"/>
    <w:rsid w:val="002754BA"/>
    <w:rsid w:val="00280D0C"/>
    <w:rsid w:val="00286255"/>
    <w:rsid w:val="00290976"/>
    <w:rsid w:val="0029139C"/>
    <w:rsid w:val="00293271"/>
    <w:rsid w:val="002962E1"/>
    <w:rsid w:val="002A431C"/>
    <w:rsid w:val="002A4977"/>
    <w:rsid w:val="002A5E24"/>
    <w:rsid w:val="002B3E1F"/>
    <w:rsid w:val="002C2B2D"/>
    <w:rsid w:val="002C3F42"/>
    <w:rsid w:val="002D4A88"/>
    <w:rsid w:val="002E0E8B"/>
    <w:rsid w:val="002F03A2"/>
    <w:rsid w:val="002F1B4F"/>
    <w:rsid w:val="0030589D"/>
    <w:rsid w:val="00306317"/>
    <w:rsid w:val="0031013C"/>
    <w:rsid w:val="003246BC"/>
    <w:rsid w:val="00334A43"/>
    <w:rsid w:val="00334BFF"/>
    <w:rsid w:val="00354BE3"/>
    <w:rsid w:val="00372E52"/>
    <w:rsid w:val="0038467A"/>
    <w:rsid w:val="003918E0"/>
    <w:rsid w:val="003A01F5"/>
    <w:rsid w:val="003B2A1C"/>
    <w:rsid w:val="003B6D10"/>
    <w:rsid w:val="003C349E"/>
    <w:rsid w:val="003C7BEF"/>
    <w:rsid w:val="003D3F19"/>
    <w:rsid w:val="003D4331"/>
    <w:rsid w:val="003D446D"/>
    <w:rsid w:val="003E07CD"/>
    <w:rsid w:val="003E2DB4"/>
    <w:rsid w:val="003F0871"/>
    <w:rsid w:val="003F0E89"/>
    <w:rsid w:val="003F1773"/>
    <w:rsid w:val="003F775D"/>
    <w:rsid w:val="00400C35"/>
    <w:rsid w:val="00406840"/>
    <w:rsid w:val="004215C1"/>
    <w:rsid w:val="00425273"/>
    <w:rsid w:val="0042651B"/>
    <w:rsid w:val="00426DD5"/>
    <w:rsid w:val="00435742"/>
    <w:rsid w:val="00440CB5"/>
    <w:rsid w:val="0044613C"/>
    <w:rsid w:val="0045007E"/>
    <w:rsid w:val="004503F6"/>
    <w:rsid w:val="00450779"/>
    <w:rsid w:val="00455F6A"/>
    <w:rsid w:val="0046201E"/>
    <w:rsid w:val="00474F26"/>
    <w:rsid w:val="00485476"/>
    <w:rsid w:val="00487012"/>
    <w:rsid w:val="004A05F4"/>
    <w:rsid w:val="004A5633"/>
    <w:rsid w:val="004A7474"/>
    <w:rsid w:val="004A7F11"/>
    <w:rsid w:val="004B1587"/>
    <w:rsid w:val="004B2BC7"/>
    <w:rsid w:val="004B43AB"/>
    <w:rsid w:val="004B4EDF"/>
    <w:rsid w:val="004B50B2"/>
    <w:rsid w:val="004C24C8"/>
    <w:rsid w:val="004C5377"/>
    <w:rsid w:val="004C55F3"/>
    <w:rsid w:val="004C6C67"/>
    <w:rsid w:val="004D0313"/>
    <w:rsid w:val="004D7638"/>
    <w:rsid w:val="004E3A93"/>
    <w:rsid w:val="004F26B5"/>
    <w:rsid w:val="00512066"/>
    <w:rsid w:val="00520612"/>
    <w:rsid w:val="00524224"/>
    <w:rsid w:val="00524579"/>
    <w:rsid w:val="00525061"/>
    <w:rsid w:val="00526D82"/>
    <w:rsid w:val="005476BA"/>
    <w:rsid w:val="00552F3D"/>
    <w:rsid w:val="00554F3B"/>
    <w:rsid w:val="005636E1"/>
    <w:rsid w:val="00564BDB"/>
    <w:rsid w:val="00567A4B"/>
    <w:rsid w:val="00583925"/>
    <w:rsid w:val="005967E4"/>
    <w:rsid w:val="005A1E7B"/>
    <w:rsid w:val="005C4204"/>
    <w:rsid w:val="005C56D0"/>
    <w:rsid w:val="005D124E"/>
    <w:rsid w:val="005D297E"/>
    <w:rsid w:val="005E23A3"/>
    <w:rsid w:val="005E6331"/>
    <w:rsid w:val="005F4CCB"/>
    <w:rsid w:val="006060B6"/>
    <w:rsid w:val="00607E07"/>
    <w:rsid w:val="00626967"/>
    <w:rsid w:val="00630BA3"/>
    <w:rsid w:val="006341A4"/>
    <w:rsid w:val="006573E9"/>
    <w:rsid w:val="00661E41"/>
    <w:rsid w:val="00664840"/>
    <w:rsid w:val="00677D02"/>
    <w:rsid w:val="006805A0"/>
    <w:rsid w:val="006812CD"/>
    <w:rsid w:val="006841DB"/>
    <w:rsid w:val="00686AEF"/>
    <w:rsid w:val="00687E56"/>
    <w:rsid w:val="00691DAA"/>
    <w:rsid w:val="00692261"/>
    <w:rsid w:val="006A2FAB"/>
    <w:rsid w:val="006B37C5"/>
    <w:rsid w:val="006C22A7"/>
    <w:rsid w:val="006D0E19"/>
    <w:rsid w:val="006D7724"/>
    <w:rsid w:val="006E0B19"/>
    <w:rsid w:val="006E124C"/>
    <w:rsid w:val="006E1EB0"/>
    <w:rsid w:val="006E7431"/>
    <w:rsid w:val="00703545"/>
    <w:rsid w:val="0070619F"/>
    <w:rsid w:val="00710B67"/>
    <w:rsid w:val="007132B0"/>
    <w:rsid w:val="00716520"/>
    <w:rsid w:val="0072062B"/>
    <w:rsid w:val="00720A5D"/>
    <w:rsid w:val="007311BA"/>
    <w:rsid w:val="00733B5C"/>
    <w:rsid w:val="00744AEA"/>
    <w:rsid w:val="0074787C"/>
    <w:rsid w:val="00763B08"/>
    <w:rsid w:val="00765253"/>
    <w:rsid w:val="00765511"/>
    <w:rsid w:val="00770DF3"/>
    <w:rsid w:val="00770EF1"/>
    <w:rsid w:val="007719F9"/>
    <w:rsid w:val="00780D16"/>
    <w:rsid w:val="00784A9C"/>
    <w:rsid w:val="007A0105"/>
    <w:rsid w:val="007B1250"/>
    <w:rsid w:val="007B4D64"/>
    <w:rsid w:val="007C3F24"/>
    <w:rsid w:val="007C77F0"/>
    <w:rsid w:val="007C7DA8"/>
    <w:rsid w:val="007D3D07"/>
    <w:rsid w:val="007D48E8"/>
    <w:rsid w:val="007D7C76"/>
    <w:rsid w:val="007E04BC"/>
    <w:rsid w:val="007E3449"/>
    <w:rsid w:val="007E7C1D"/>
    <w:rsid w:val="007F6D41"/>
    <w:rsid w:val="00810838"/>
    <w:rsid w:val="008142BF"/>
    <w:rsid w:val="008158ED"/>
    <w:rsid w:val="008159FA"/>
    <w:rsid w:val="00817645"/>
    <w:rsid w:val="00820DB6"/>
    <w:rsid w:val="00825500"/>
    <w:rsid w:val="00831BAA"/>
    <w:rsid w:val="00835E95"/>
    <w:rsid w:val="00836FE2"/>
    <w:rsid w:val="00837B2F"/>
    <w:rsid w:val="008450C6"/>
    <w:rsid w:val="00846CDC"/>
    <w:rsid w:val="00852B82"/>
    <w:rsid w:val="00860AE1"/>
    <w:rsid w:val="0087387E"/>
    <w:rsid w:val="008745A0"/>
    <w:rsid w:val="008749FE"/>
    <w:rsid w:val="00874EE9"/>
    <w:rsid w:val="00891C29"/>
    <w:rsid w:val="008A540B"/>
    <w:rsid w:val="008A779C"/>
    <w:rsid w:val="008B13FB"/>
    <w:rsid w:val="008B25F6"/>
    <w:rsid w:val="008B3332"/>
    <w:rsid w:val="008B3419"/>
    <w:rsid w:val="008B4151"/>
    <w:rsid w:val="008B7765"/>
    <w:rsid w:val="008C682F"/>
    <w:rsid w:val="008E5C2F"/>
    <w:rsid w:val="008E66DD"/>
    <w:rsid w:val="008F14F3"/>
    <w:rsid w:val="008F57DB"/>
    <w:rsid w:val="00901307"/>
    <w:rsid w:val="00901734"/>
    <w:rsid w:val="00901E9D"/>
    <w:rsid w:val="00905579"/>
    <w:rsid w:val="00916597"/>
    <w:rsid w:val="00920D6A"/>
    <w:rsid w:val="00933059"/>
    <w:rsid w:val="00944A88"/>
    <w:rsid w:val="0094539E"/>
    <w:rsid w:val="00945EE9"/>
    <w:rsid w:val="00946768"/>
    <w:rsid w:val="0096191C"/>
    <w:rsid w:val="00963974"/>
    <w:rsid w:val="00964A6B"/>
    <w:rsid w:val="009850E8"/>
    <w:rsid w:val="00985B35"/>
    <w:rsid w:val="00985CB0"/>
    <w:rsid w:val="00986639"/>
    <w:rsid w:val="00987C4D"/>
    <w:rsid w:val="009965E7"/>
    <w:rsid w:val="009A1A66"/>
    <w:rsid w:val="009A4640"/>
    <w:rsid w:val="009A559E"/>
    <w:rsid w:val="009B2025"/>
    <w:rsid w:val="009B72DB"/>
    <w:rsid w:val="009C0B8F"/>
    <w:rsid w:val="009D1B1B"/>
    <w:rsid w:val="009D200A"/>
    <w:rsid w:val="009D4710"/>
    <w:rsid w:val="009D4E52"/>
    <w:rsid w:val="009E4F82"/>
    <w:rsid w:val="009E51F7"/>
    <w:rsid w:val="009F090D"/>
    <w:rsid w:val="009F7B79"/>
    <w:rsid w:val="00A146A2"/>
    <w:rsid w:val="00A162EE"/>
    <w:rsid w:val="00A279F9"/>
    <w:rsid w:val="00A3238C"/>
    <w:rsid w:val="00A351ED"/>
    <w:rsid w:val="00A428B0"/>
    <w:rsid w:val="00A4376F"/>
    <w:rsid w:val="00A43CA0"/>
    <w:rsid w:val="00A43D30"/>
    <w:rsid w:val="00A44674"/>
    <w:rsid w:val="00A514EA"/>
    <w:rsid w:val="00A54DB1"/>
    <w:rsid w:val="00A66CD6"/>
    <w:rsid w:val="00A829E1"/>
    <w:rsid w:val="00A858B4"/>
    <w:rsid w:val="00A93CE0"/>
    <w:rsid w:val="00A93F52"/>
    <w:rsid w:val="00A97F4A"/>
    <w:rsid w:val="00AB6ACD"/>
    <w:rsid w:val="00AC1EEF"/>
    <w:rsid w:val="00AE4C6A"/>
    <w:rsid w:val="00AF79CC"/>
    <w:rsid w:val="00B00ACC"/>
    <w:rsid w:val="00B11FBD"/>
    <w:rsid w:val="00B21B13"/>
    <w:rsid w:val="00B233EC"/>
    <w:rsid w:val="00B33034"/>
    <w:rsid w:val="00B3404C"/>
    <w:rsid w:val="00B42C17"/>
    <w:rsid w:val="00B45C37"/>
    <w:rsid w:val="00B558D2"/>
    <w:rsid w:val="00B61589"/>
    <w:rsid w:val="00B6629C"/>
    <w:rsid w:val="00B662E0"/>
    <w:rsid w:val="00B74816"/>
    <w:rsid w:val="00B838A7"/>
    <w:rsid w:val="00B84AE5"/>
    <w:rsid w:val="00B86BE7"/>
    <w:rsid w:val="00B86BF0"/>
    <w:rsid w:val="00B876C7"/>
    <w:rsid w:val="00B9045A"/>
    <w:rsid w:val="00B941E9"/>
    <w:rsid w:val="00B94A59"/>
    <w:rsid w:val="00B968F6"/>
    <w:rsid w:val="00B97160"/>
    <w:rsid w:val="00BA061B"/>
    <w:rsid w:val="00BA28E3"/>
    <w:rsid w:val="00BB526F"/>
    <w:rsid w:val="00BC4AC3"/>
    <w:rsid w:val="00BC4B86"/>
    <w:rsid w:val="00BE0C6B"/>
    <w:rsid w:val="00C007D7"/>
    <w:rsid w:val="00C10155"/>
    <w:rsid w:val="00C12BBB"/>
    <w:rsid w:val="00C13C86"/>
    <w:rsid w:val="00C13D40"/>
    <w:rsid w:val="00C14381"/>
    <w:rsid w:val="00C2283F"/>
    <w:rsid w:val="00C23D2B"/>
    <w:rsid w:val="00C27EBC"/>
    <w:rsid w:val="00C30F52"/>
    <w:rsid w:val="00C41D35"/>
    <w:rsid w:val="00C444BA"/>
    <w:rsid w:val="00C44FBB"/>
    <w:rsid w:val="00C47E74"/>
    <w:rsid w:val="00C50517"/>
    <w:rsid w:val="00C51F4B"/>
    <w:rsid w:val="00C56321"/>
    <w:rsid w:val="00C62C35"/>
    <w:rsid w:val="00C65B9E"/>
    <w:rsid w:val="00C7386B"/>
    <w:rsid w:val="00C749A7"/>
    <w:rsid w:val="00C76B09"/>
    <w:rsid w:val="00C91F16"/>
    <w:rsid w:val="00C93788"/>
    <w:rsid w:val="00CA05C9"/>
    <w:rsid w:val="00CA13E1"/>
    <w:rsid w:val="00CA692B"/>
    <w:rsid w:val="00CB347E"/>
    <w:rsid w:val="00CB7DE7"/>
    <w:rsid w:val="00CC1E14"/>
    <w:rsid w:val="00CC316A"/>
    <w:rsid w:val="00CC5B4B"/>
    <w:rsid w:val="00CD127D"/>
    <w:rsid w:val="00CD1AD8"/>
    <w:rsid w:val="00CF23BE"/>
    <w:rsid w:val="00CF3418"/>
    <w:rsid w:val="00CF485C"/>
    <w:rsid w:val="00D02492"/>
    <w:rsid w:val="00D03E90"/>
    <w:rsid w:val="00D22D78"/>
    <w:rsid w:val="00D62CEF"/>
    <w:rsid w:val="00D6533A"/>
    <w:rsid w:val="00D7384A"/>
    <w:rsid w:val="00D763FE"/>
    <w:rsid w:val="00D817DA"/>
    <w:rsid w:val="00D876C1"/>
    <w:rsid w:val="00D91B3F"/>
    <w:rsid w:val="00D92917"/>
    <w:rsid w:val="00D965B1"/>
    <w:rsid w:val="00D96D5C"/>
    <w:rsid w:val="00DA48CB"/>
    <w:rsid w:val="00DB62E1"/>
    <w:rsid w:val="00DB770A"/>
    <w:rsid w:val="00DC2A5E"/>
    <w:rsid w:val="00DD4B2E"/>
    <w:rsid w:val="00DE730F"/>
    <w:rsid w:val="00DF1780"/>
    <w:rsid w:val="00DF664C"/>
    <w:rsid w:val="00E17E15"/>
    <w:rsid w:val="00E24252"/>
    <w:rsid w:val="00E32F10"/>
    <w:rsid w:val="00E36B12"/>
    <w:rsid w:val="00E54801"/>
    <w:rsid w:val="00E55E1F"/>
    <w:rsid w:val="00E65EB2"/>
    <w:rsid w:val="00E6706D"/>
    <w:rsid w:val="00E72D24"/>
    <w:rsid w:val="00E84B6D"/>
    <w:rsid w:val="00E8612C"/>
    <w:rsid w:val="00E957D6"/>
    <w:rsid w:val="00EA1336"/>
    <w:rsid w:val="00EA1ED8"/>
    <w:rsid w:val="00EA3D68"/>
    <w:rsid w:val="00EA542B"/>
    <w:rsid w:val="00ED355E"/>
    <w:rsid w:val="00ED76A0"/>
    <w:rsid w:val="00EE037E"/>
    <w:rsid w:val="00EE1B27"/>
    <w:rsid w:val="00EF06CC"/>
    <w:rsid w:val="00EF6AF9"/>
    <w:rsid w:val="00EF73E4"/>
    <w:rsid w:val="00F00B28"/>
    <w:rsid w:val="00F01213"/>
    <w:rsid w:val="00F02838"/>
    <w:rsid w:val="00F06E8B"/>
    <w:rsid w:val="00F11BC5"/>
    <w:rsid w:val="00F1447A"/>
    <w:rsid w:val="00F21679"/>
    <w:rsid w:val="00F430BE"/>
    <w:rsid w:val="00F64959"/>
    <w:rsid w:val="00F65ED9"/>
    <w:rsid w:val="00F71624"/>
    <w:rsid w:val="00F751B3"/>
    <w:rsid w:val="00F763C8"/>
    <w:rsid w:val="00F7794F"/>
    <w:rsid w:val="00F77AC5"/>
    <w:rsid w:val="00F81B88"/>
    <w:rsid w:val="00F841C4"/>
    <w:rsid w:val="00F91ABD"/>
    <w:rsid w:val="00F96117"/>
    <w:rsid w:val="00FA70A0"/>
    <w:rsid w:val="00FC10D1"/>
    <w:rsid w:val="00FC1B1D"/>
    <w:rsid w:val="00FC56DF"/>
    <w:rsid w:val="00FC5711"/>
    <w:rsid w:val="00FE29B8"/>
    <w:rsid w:val="00FE5D78"/>
    <w:rsid w:val="00FE6B8A"/>
    <w:rsid w:val="00FF11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0C8B"/>
  <w15:docId w15:val="{D0C0A006-38AB-47D6-85BC-8D054A48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84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rsid w:val="00964CF0"/>
    <w:rPr>
      <w:rFonts w:ascii="Calibri" w:hAnsi="Calibr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DNV-"/>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styleId="UnresolvedMention">
    <w:name w:val="Unresolved Mention"/>
    <w:basedOn w:val="DefaultParagraphFont"/>
    <w:uiPriority w:val="99"/>
    <w:semiHidden/>
    <w:unhideWhenUsed/>
    <w:rsid w:val="008450C6"/>
    <w:rPr>
      <w:color w:val="605E5C"/>
      <w:shd w:val="clear" w:color="auto" w:fill="E1DFDD"/>
    </w:rPr>
  </w:style>
  <w:style w:type="paragraph" w:styleId="ListParagraph">
    <w:name w:val="List Paragraph"/>
    <w:basedOn w:val="Normal"/>
    <w:link w:val="ListParagraphChar"/>
    <w:uiPriority w:val="34"/>
    <w:qFormat/>
    <w:rsid w:val="008450C6"/>
    <w:pPr>
      <w:ind w:left="720"/>
      <w:contextualSpacing/>
    </w:pPr>
  </w:style>
  <w:style w:type="character" w:customStyle="1" w:styleId="Heading2Char">
    <w:name w:val="Heading 2 Char"/>
    <w:basedOn w:val="DefaultParagraphFont"/>
    <w:link w:val="Heading2"/>
    <w:rsid w:val="008450C6"/>
    <w:rPr>
      <w:rFonts w:ascii="Calibri" w:hAnsi="Calibri"/>
      <w:b/>
      <w:sz w:val="24"/>
      <w:lang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B4D64"/>
    <w:rPr>
      <w:rFonts w:ascii="Calibri" w:hAnsi="Calibri"/>
      <w:sz w:val="24"/>
      <w:lang w:eastAsia="en-US"/>
    </w:rPr>
  </w:style>
  <w:style w:type="character" w:customStyle="1" w:styleId="ListParagraphChar">
    <w:name w:val="List Paragraph Char"/>
    <w:link w:val="ListParagraph"/>
    <w:uiPriority w:val="34"/>
    <w:rsid w:val="007B4D64"/>
    <w:rPr>
      <w:rFonts w:ascii="Calibri" w:hAnsi="Calibri"/>
      <w:sz w:val="24"/>
      <w:lang w:eastAsia="en-US"/>
    </w:rPr>
  </w:style>
  <w:style w:type="character" w:customStyle="1" w:styleId="ui-provider">
    <w:name w:val="ui-provider"/>
    <w:basedOn w:val="DefaultParagraphFont"/>
    <w:rsid w:val="00487012"/>
  </w:style>
  <w:style w:type="character" w:customStyle="1" w:styleId="enumlev1Char">
    <w:name w:val="enumlev1 Char"/>
    <w:link w:val="enumlev1"/>
    <w:rsid w:val="009D4E52"/>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8001">
      <w:bodyDiv w:val="1"/>
      <w:marLeft w:val="0"/>
      <w:marRight w:val="0"/>
      <w:marTop w:val="0"/>
      <w:marBottom w:val="0"/>
      <w:divBdr>
        <w:top w:val="none" w:sz="0" w:space="0" w:color="auto"/>
        <w:left w:val="none" w:sz="0" w:space="0" w:color="auto"/>
        <w:bottom w:val="none" w:sz="0" w:space="0" w:color="auto"/>
        <w:right w:val="none" w:sz="0" w:space="0" w:color="auto"/>
      </w:divBdr>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588513348">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98184179">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094475369">
      <w:bodyDiv w:val="1"/>
      <w:marLeft w:val="0"/>
      <w:marRight w:val="0"/>
      <w:marTop w:val="0"/>
      <w:marBottom w:val="0"/>
      <w:divBdr>
        <w:top w:val="none" w:sz="0" w:space="0" w:color="auto"/>
        <w:left w:val="none" w:sz="0" w:space="0" w:color="auto"/>
        <w:bottom w:val="none" w:sz="0" w:space="0" w:color="auto"/>
        <w:right w:val="none" w:sz="0" w:space="0" w:color="auto"/>
      </w:divBdr>
    </w:div>
    <w:div w:id="1275749453">
      <w:bodyDiv w:val="1"/>
      <w:marLeft w:val="0"/>
      <w:marRight w:val="0"/>
      <w:marTop w:val="0"/>
      <w:marBottom w:val="0"/>
      <w:divBdr>
        <w:top w:val="none" w:sz="0" w:space="0" w:color="auto"/>
        <w:left w:val="none" w:sz="0" w:space="0" w:color="auto"/>
        <w:bottom w:val="none" w:sz="0" w:space="0" w:color="auto"/>
        <w:right w:val="none" w:sz="0" w:space="0" w:color="auto"/>
      </w:divBdr>
    </w:div>
    <w:div w:id="1497332860">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 w:id="19938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yworkspace/t-rec/item?id=8728&amp;lang=en" TargetMode="External"/><Relationship Id="rId18" Type="http://schemas.openxmlformats.org/officeDocument/2006/relationships/hyperlink" Target="http://www.itu.int/en/ITU-T/inr/forms/Pages/iin.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sbsg2@itu.int" TargetMode="External"/><Relationship Id="rId17" Type="http://schemas.openxmlformats.org/officeDocument/2006/relationships/hyperlink" Target="https://www.itu.int/pub/T-SP/e" TargetMode="External"/><Relationship Id="rId2" Type="http://schemas.openxmlformats.org/officeDocument/2006/relationships/customXml" Target="../customXml/item2.xml"/><Relationship Id="rId16" Type="http://schemas.openxmlformats.org/officeDocument/2006/relationships/hyperlink" Target="https://www.itu.int/en/ITU-T/inr/Pages/default.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sbtson@itu.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3" ma:contentTypeDescription="Create a new document." ma:contentTypeScope="" ma:versionID="0f20bce1901f33acfe335412fc44138d">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e9f9ee9344ed2db78a2d65959b61a729"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E4081-AE5D-402F-9CD7-404E1E6A5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94B83-1F61-4D00-B04C-10F376BA1134}">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6F825BFB-27AC-4166-8678-622E16539A75}">
  <ds:schemaRefs>
    <ds:schemaRef ds:uri="http://schemas.microsoft.com/sharepoint/v3/contenttype/forms"/>
  </ds:schemaRefs>
</ds:datastoreItem>
</file>

<file path=customXml/itemProps4.xml><?xml version="1.0" encoding="utf-8"?>
<ds:datastoreItem xmlns:ds="http://schemas.openxmlformats.org/officeDocument/2006/customXml" ds:itemID="{0A72CFC9-B849-4DC2-BC81-E1D003C2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TAP_Circular_1-E.dotx</Template>
  <TotalTime>8</TotalTime>
  <Pages>3</Pages>
  <Words>602</Words>
  <Characters>3327</Characters>
  <Application>Microsoft Office Word</Application>
  <DocSecurity>0</DocSecurity>
  <Lines>97</Lines>
  <Paragraphs>57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3872</CharactersWithSpaces>
  <SharedDoc>false</SharedDoc>
  <HLinks>
    <vt:vector size="54" baseType="variant">
      <vt:variant>
        <vt:i4>6881370</vt:i4>
      </vt:variant>
      <vt:variant>
        <vt:i4>18</vt:i4>
      </vt:variant>
      <vt:variant>
        <vt:i4>0</vt:i4>
      </vt:variant>
      <vt:variant>
        <vt:i4>5</vt:i4>
      </vt:variant>
      <vt:variant>
        <vt:lpwstr>mailto:tsbdir@itu.int</vt:lpwstr>
      </vt:variant>
      <vt:variant>
        <vt:lpwstr/>
      </vt:variant>
      <vt:variant>
        <vt:i4>5701652</vt:i4>
      </vt:variant>
      <vt:variant>
        <vt:i4>15</vt:i4>
      </vt:variant>
      <vt:variant>
        <vt:i4>0</vt:i4>
      </vt:variant>
      <vt:variant>
        <vt:i4>5</vt:i4>
      </vt:variant>
      <vt:variant>
        <vt:lpwstr>https://www.itu.int/md/T25-SG02-R-0007/en</vt:lpwstr>
      </vt:variant>
      <vt:variant>
        <vt:lpwstr/>
      </vt:variant>
      <vt:variant>
        <vt:i4>5636116</vt:i4>
      </vt:variant>
      <vt:variant>
        <vt:i4>12</vt:i4>
      </vt:variant>
      <vt:variant>
        <vt:i4>0</vt:i4>
      </vt:variant>
      <vt:variant>
        <vt:i4>5</vt:i4>
      </vt:variant>
      <vt:variant>
        <vt:lpwstr>https://www.itu.int/md/T25-SG02-R-0006/en</vt:lpwstr>
      </vt:variant>
      <vt:variant>
        <vt:lpwstr/>
      </vt:variant>
      <vt:variant>
        <vt:i4>5570580</vt:i4>
      </vt:variant>
      <vt:variant>
        <vt:i4>9</vt:i4>
      </vt:variant>
      <vt:variant>
        <vt:i4>0</vt:i4>
      </vt:variant>
      <vt:variant>
        <vt:i4>5</vt:i4>
      </vt:variant>
      <vt:variant>
        <vt:lpwstr>https://www.itu.int/md/T25-SG02-R-0005/en</vt:lpwstr>
      </vt:variant>
      <vt:variant>
        <vt:lpwstr/>
      </vt:variant>
      <vt:variant>
        <vt:i4>5505044</vt:i4>
      </vt:variant>
      <vt:variant>
        <vt:i4>6</vt:i4>
      </vt:variant>
      <vt:variant>
        <vt:i4>0</vt:i4>
      </vt:variant>
      <vt:variant>
        <vt:i4>5</vt:i4>
      </vt:variant>
      <vt:variant>
        <vt:lpwstr>https://www.itu.int/md/T25-SG02-R-0004/en</vt:lpwstr>
      </vt:variant>
      <vt:variant>
        <vt:lpwstr/>
      </vt:variant>
      <vt:variant>
        <vt:i4>3932265</vt:i4>
      </vt:variant>
      <vt:variant>
        <vt:i4>3</vt:i4>
      </vt:variant>
      <vt:variant>
        <vt:i4>0</vt:i4>
      </vt:variant>
      <vt:variant>
        <vt:i4>5</vt:i4>
      </vt:variant>
      <vt:variant>
        <vt:lpwstr>https://www.itu.int/md/T25-SG02-COL-0003/en</vt:lpwstr>
      </vt:variant>
      <vt:variant>
        <vt:lpwstr/>
      </vt:variant>
      <vt:variant>
        <vt:i4>6750221</vt:i4>
      </vt:variant>
      <vt:variant>
        <vt:i4>0</vt:i4>
      </vt:variant>
      <vt:variant>
        <vt:i4>0</vt:i4>
      </vt:variant>
      <vt:variant>
        <vt:i4>5</vt:i4>
      </vt:variant>
      <vt:variant>
        <vt:lpwstr>mailto:tsbsg2@itu.int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
  <cp:lastModifiedBy>TSB</cp:lastModifiedBy>
  <cp:revision>3</cp:revision>
  <cp:lastPrinted>2025-09-16T12:49:00Z</cp:lastPrinted>
  <dcterms:created xsi:type="dcterms:W3CDTF">2026-05-11T11:09:00Z</dcterms:created>
  <dcterms:modified xsi:type="dcterms:W3CDTF">2026-05-11T11:39:00Z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y fmtid="{D5CDD505-2E9C-101B-9397-08002B2CF9AE}" pid="7" name="docLang">
    <vt:lpwstr>en</vt:lpwstr>
  </property>
</Properties>
</file>