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123"/>
        <w:bidiVisual/>
        <w:tblW w:w="5000" w:type="pct"/>
        <w:tblLook w:val="0000" w:firstRow="0" w:lastRow="0" w:firstColumn="0" w:lastColumn="0" w:noHBand="0" w:noVBand="0"/>
      </w:tblPr>
      <w:tblGrid>
        <w:gridCol w:w="1538"/>
        <w:gridCol w:w="8101"/>
      </w:tblGrid>
      <w:tr w:rsidR="00D517B2" w:rsidRPr="00D517B2" w14:paraId="7FB3A907" w14:textId="77777777" w:rsidTr="00D517B2">
        <w:trPr>
          <w:cantSplit/>
          <w:trHeight w:val="1134"/>
        </w:trPr>
        <w:tc>
          <w:tcPr>
            <w:tcW w:w="798" w:type="pct"/>
          </w:tcPr>
          <w:p w14:paraId="74C05373" w14:textId="77777777" w:rsidR="00D517B2" w:rsidRPr="00D517B2" w:rsidRDefault="00D517B2" w:rsidP="00D517B2">
            <w:pPr>
              <w:spacing w:before="0" w:line="240" w:lineRule="auto"/>
              <w:rPr>
                <w:b/>
                <w:bCs/>
                <w:rtl/>
                <w:lang w:bidi="ar-EG"/>
              </w:rPr>
            </w:pPr>
            <w:r w:rsidRPr="00D517B2">
              <w:rPr>
                <w:noProof/>
              </w:rPr>
              <w:drawing>
                <wp:inline distT="0" distB="0" distL="0" distR="0" wp14:anchorId="03A14E53" wp14:editId="5E4665D8">
                  <wp:extent cx="807720" cy="807720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780582" name="Picture 1" descr="C:\Users\clarker\AppData\Local\Temp\7zE04E6E9A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2" w:type="pct"/>
          </w:tcPr>
          <w:p w14:paraId="114E6B26" w14:textId="77777777" w:rsidR="00D517B2" w:rsidRPr="00D517B2" w:rsidRDefault="00D517B2" w:rsidP="00D517B2">
            <w:pPr>
              <w:spacing w:before="200"/>
              <w:rPr>
                <w:b/>
                <w:bCs/>
                <w:sz w:val="36"/>
                <w:szCs w:val="36"/>
                <w:rtl/>
              </w:rPr>
            </w:pPr>
            <w:r w:rsidRPr="00D517B2">
              <w:rPr>
                <w:rFonts w:hint="cs"/>
                <w:b/>
                <w:bCs/>
                <w:sz w:val="36"/>
                <w:szCs w:val="36"/>
                <w:rtl/>
              </w:rPr>
              <w:t>الاتحـاد الدولـي للاتصـالات</w:t>
            </w:r>
          </w:p>
          <w:p w14:paraId="08715AC3" w14:textId="77777777" w:rsidR="00D517B2" w:rsidRPr="00D517B2" w:rsidRDefault="00D517B2" w:rsidP="00D517B2">
            <w:pPr>
              <w:spacing w:before="60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D517B2">
              <w:rPr>
                <w:rFonts w:hint="cs"/>
                <w:b/>
                <w:bCs/>
                <w:sz w:val="28"/>
                <w:szCs w:val="28"/>
                <w:rtl/>
              </w:rPr>
              <w:t>مكتب تقييس الاتصالات</w:t>
            </w:r>
          </w:p>
        </w:tc>
      </w:tr>
    </w:tbl>
    <w:tbl>
      <w:tblPr>
        <w:tblpPr w:leftFromText="180" w:rightFromText="180" w:vertAnchor="text" w:tblpXSpec="center" w:tblpY="1"/>
        <w:tblOverlap w:val="never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"/>
        <w:gridCol w:w="3825"/>
        <w:gridCol w:w="4253"/>
      </w:tblGrid>
      <w:tr w:rsidR="00D517B2" w:rsidRPr="00D517B2" w14:paraId="5369DD7C" w14:textId="77777777" w:rsidTr="001E2788">
        <w:trPr>
          <w:cantSplit/>
          <w:jc w:val="center"/>
        </w:trPr>
        <w:tc>
          <w:tcPr>
            <w:tcW w:w="810" w:type="pct"/>
          </w:tcPr>
          <w:p w14:paraId="2A68689B" w14:textId="77777777" w:rsidR="00D517B2" w:rsidRPr="00D517B2" w:rsidRDefault="00D517B2" w:rsidP="00BB0F08">
            <w:pPr>
              <w:spacing w:line="300" w:lineRule="exact"/>
              <w:jc w:val="left"/>
              <w:rPr>
                <w:position w:val="2"/>
              </w:rPr>
            </w:pPr>
          </w:p>
        </w:tc>
        <w:tc>
          <w:tcPr>
            <w:tcW w:w="1984" w:type="pct"/>
          </w:tcPr>
          <w:p w14:paraId="0281CDEA" w14:textId="77777777" w:rsidR="00D517B2" w:rsidRPr="00D517B2" w:rsidRDefault="00D517B2" w:rsidP="00BB0F08">
            <w:pPr>
              <w:spacing w:line="300" w:lineRule="exact"/>
              <w:jc w:val="left"/>
              <w:rPr>
                <w:position w:val="2"/>
              </w:rPr>
            </w:pPr>
          </w:p>
        </w:tc>
        <w:tc>
          <w:tcPr>
            <w:tcW w:w="2206" w:type="pct"/>
          </w:tcPr>
          <w:p w14:paraId="48C5480C" w14:textId="77777777" w:rsidR="00D517B2" w:rsidRPr="00873469" w:rsidRDefault="00D517B2" w:rsidP="00BB0F08">
            <w:pPr>
              <w:spacing w:line="300" w:lineRule="exact"/>
              <w:jc w:val="left"/>
              <w:rPr>
                <w:position w:val="2"/>
                <w:lang w:bidi="ar-EG"/>
              </w:rPr>
            </w:pPr>
          </w:p>
        </w:tc>
      </w:tr>
      <w:tr w:rsidR="00D517B2" w:rsidRPr="00D517B2" w14:paraId="303BF8DC" w14:textId="77777777" w:rsidTr="001E2788">
        <w:trPr>
          <w:cantSplit/>
          <w:jc w:val="center"/>
        </w:trPr>
        <w:tc>
          <w:tcPr>
            <w:tcW w:w="810" w:type="pct"/>
          </w:tcPr>
          <w:p w14:paraId="1F62C8D2" w14:textId="77777777" w:rsidR="00D517B2" w:rsidRPr="00D517B2" w:rsidRDefault="00D517B2" w:rsidP="006019C6">
            <w:pPr>
              <w:spacing w:before="80" w:line="300" w:lineRule="exact"/>
              <w:jc w:val="left"/>
              <w:rPr>
                <w:position w:val="2"/>
              </w:rPr>
            </w:pPr>
          </w:p>
        </w:tc>
        <w:tc>
          <w:tcPr>
            <w:tcW w:w="1984" w:type="pct"/>
          </w:tcPr>
          <w:p w14:paraId="2BBEF3E9" w14:textId="77777777" w:rsidR="00D517B2" w:rsidRPr="00D517B2" w:rsidRDefault="00D517B2" w:rsidP="006019C6">
            <w:pPr>
              <w:spacing w:before="80" w:line="300" w:lineRule="exact"/>
              <w:jc w:val="left"/>
              <w:rPr>
                <w:rFonts w:hint="cs"/>
                <w:position w:val="2"/>
                <w:lang w:bidi="ar-EG"/>
              </w:rPr>
            </w:pPr>
          </w:p>
        </w:tc>
        <w:tc>
          <w:tcPr>
            <w:tcW w:w="2206" w:type="pct"/>
          </w:tcPr>
          <w:p w14:paraId="57A00065" w14:textId="15631A83" w:rsidR="00D517B2" w:rsidRPr="00D517B2" w:rsidRDefault="00873469" w:rsidP="006019C6">
            <w:pPr>
              <w:spacing w:before="80" w:line="300" w:lineRule="exact"/>
              <w:jc w:val="left"/>
              <w:rPr>
                <w:position w:val="2"/>
                <w:rtl/>
                <w:lang w:bidi="ar-EG"/>
              </w:rPr>
            </w:pPr>
            <w:r w:rsidRPr="00D517B2">
              <w:rPr>
                <w:rFonts w:hint="cs"/>
                <w:position w:val="2"/>
                <w:rtl/>
              </w:rPr>
              <w:t xml:space="preserve">جنيف، </w:t>
            </w:r>
            <w:r w:rsidR="00560DC2">
              <w:rPr>
                <w:rFonts w:hint="cs"/>
                <w:position w:val="2"/>
                <w:rtl/>
              </w:rPr>
              <w:t>11 مايو</w:t>
            </w:r>
            <w:r w:rsidR="007139D8">
              <w:rPr>
                <w:rFonts w:hint="cs"/>
                <w:position w:val="2"/>
                <w:rtl/>
              </w:rPr>
              <w:t xml:space="preserve"> </w:t>
            </w:r>
            <w:r w:rsidR="007139D8">
              <w:rPr>
                <w:position w:val="2"/>
              </w:rPr>
              <w:t>202</w:t>
            </w:r>
            <w:r w:rsidR="0099778F">
              <w:rPr>
                <w:position w:val="2"/>
              </w:rPr>
              <w:t>6</w:t>
            </w:r>
          </w:p>
        </w:tc>
      </w:tr>
      <w:tr w:rsidR="00560DC2" w:rsidRPr="00D517B2" w14:paraId="72525BAC" w14:textId="77777777" w:rsidTr="00560DC2">
        <w:trPr>
          <w:cantSplit/>
          <w:trHeight w:val="798"/>
          <w:jc w:val="center"/>
        </w:trPr>
        <w:tc>
          <w:tcPr>
            <w:tcW w:w="810" w:type="pct"/>
          </w:tcPr>
          <w:p w14:paraId="07C6E56B" w14:textId="77777777" w:rsidR="00560DC2" w:rsidRPr="00A9156F" w:rsidRDefault="00560DC2" w:rsidP="00D517B2">
            <w:pPr>
              <w:spacing w:before="80" w:after="60" w:line="300" w:lineRule="exact"/>
              <w:jc w:val="left"/>
              <w:rPr>
                <w:b/>
                <w:bCs/>
                <w:position w:val="2"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المرجع:</w:t>
            </w:r>
          </w:p>
        </w:tc>
        <w:tc>
          <w:tcPr>
            <w:tcW w:w="1984" w:type="pct"/>
          </w:tcPr>
          <w:p w14:paraId="745BF702" w14:textId="5C418CC1" w:rsidR="00560DC2" w:rsidRPr="00D517B2" w:rsidRDefault="00560DC2" w:rsidP="00D517B2">
            <w:pPr>
              <w:spacing w:before="80" w:after="60" w:line="300" w:lineRule="exact"/>
              <w:jc w:val="left"/>
              <w:rPr>
                <w:b/>
                <w:position w:val="2"/>
              </w:rPr>
            </w:pPr>
            <w:r w:rsidRPr="00D517B2">
              <w:rPr>
                <w:b/>
                <w:position w:val="2"/>
              </w:rPr>
              <w:t>TSB </w:t>
            </w:r>
            <w:r>
              <w:rPr>
                <w:b/>
                <w:position w:val="2"/>
              </w:rPr>
              <w:t>Circular</w:t>
            </w:r>
            <w:r w:rsidRPr="00D517B2">
              <w:rPr>
                <w:b/>
                <w:position w:val="2"/>
              </w:rPr>
              <w:t xml:space="preserve"> </w:t>
            </w:r>
            <w:r>
              <w:rPr>
                <w:b/>
                <w:position w:val="2"/>
              </w:rPr>
              <w:t>136</w:t>
            </w:r>
            <w:r>
              <w:rPr>
                <w:b/>
                <w:position w:val="2"/>
              </w:rPr>
              <w:br/>
            </w:r>
            <w:r>
              <w:rPr>
                <w:bCs/>
                <w:position w:val="2"/>
              </w:rPr>
              <w:t>SG2/MCB</w:t>
            </w:r>
          </w:p>
        </w:tc>
        <w:tc>
          <w:tcPr>
            <w:tcW w:w="2206" w:type="pct"/>
            <w:vMerge w:val="restart"/>
          </w:tcPr>
          <w:p w14:paraId="4689837E" w14:textId="77777777" w:rsidR="00560DC2" w:rsidRPr="0081619E" w:rsidRDefault="00560DC2" w:rsidP="00560DC2">
            <w:pPr>
              <w:tabs>
                <w:tab w:val="clear" w:pos="794"/>
                <w:tab w:val="left" w:pos="284"/>
              </w:tabs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81619E">
              <w:rPr>
                <w:rFonts w:hint="cs"/>
                <w:b/>
                <w:bCs/>
                <w:position w:val="2"/>
                <w:rtl/>
              </w:rPr>
              <w:t>إلى:</w:t>
            </w:r>
          </w:p>
          <w:p w14:paraId="24864E0B" w14:textId="77777777" w:rsidR="00560DC2" w:rsidRPr="0081619E" w:rsidRDefault="00560DC2" w:rsidP="00560DC2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81619E">
              <w:rPr>
                <w:rFonts w:hint="cs"/>
                <w:position w:val="2"/>
                <w:rtl/>
              </w:rPr>
              <w:t>-</w:t>
            </w:r>
            <w:r w:rsidRPr="0081619E">
              <w:rPr>
                <w:position w:val="2"/>
                <w:rtl/>
              </w:rPr>
              <w:tab/>
            </w:r>
            <w:r w:rsidRPr="0081619E">
              <w:rPr>
                <w:rFonts w:hint="cs"/>
                <w:position w:val="2"/>
                <w:rtl/>
              </w:rPr>
              <w:t>إدارات الدول الأعضاء في الاتحاد؛</w:t>
            </w:r>
          </w:p>
          <w:p w14:paraId="4F6CCA98" w14:textId="3425832F" w:rsidR="00560DC2" w:rsidRPr="0081619E" w:rsidRDefault="00560DC2" w:rsidP="00560DC2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  <w:r w:rsidRPr="0081619E">
              <w:rPr>
                <w:rFonts w:hint="cs"/>
                <w:position w:val="2"/>
                <w:rtl/>
              </w:rPr>
              <w:t>-</w:t>
            </w:r>
            <w:r w:rsidRPr="0081619E">
              <w:rPr>
                <w:position w:val="2"/>
                <w:rtl/>
              </w:rPr>
              <w:tab/>
            </w:r>
            <w:r w:rsidRPr="0081619E">
              <w:rPr>
                <w:rFonts w:hint="cs"/>
                <w:position w:val="2"/>
                <w:rtl/>
              </w:rPr>
              <w:t>دولة فلسطين (القرار 99 (المراجَع في دبي، 2018))</w:t>
            </w:r>
          </w:p>
          <w:p w14:paraId="1BA517D1" w14:textId="77777777" w:rsidR="00560DC2" w:rsidRPr="0081619E" w:rsidRDefault="00560DC2" w:rsidP="00560DC2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b/>
                <w:bCs/>
                <w:position w:val="2"/>
                <w:rtl/>
              </w:rPr>
            </w:pPr>
            <w:r w:rsidRPr="0081619E">
              <w:rPr>
                <w:rFonts w:hint="cs"/>
                <w:b/>
                <w:bCs/>
                <w:position w:val="2"/>
                <w:rtl/>
              </w:rPr>
              <w:t>نسخة إلى:</w:t>
            </w:r>
          </w:p>
          <w:p w14:paraId="278F644D" w14:textId="77777777" w:rsidR="00560DC2" w:rsidRPr="0081619E" w:rsidRDefault="00560DC2" w:rsidP="00560DC2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  <w:lang w:bidi="ar-EG"/>
              </w:rPr>
            </w:pPr>
            <w:r w:rsidRPr="0081619E">
              <w:rPr>
                <w:rFonts w:hint="cs"/>
                <w:position w:val="2"/>
                <w:rtl/>
              </w:rPr>
              <w:t>-</w:t>
            </w:r>
            <w:r w:rsidRPr="0081619E">
              <w:rPr>
                <w:position w:val="2"/>
                <w:rtl/>
              </w:rPr>
              <w:tab/>
            </w:r>
            <w:r w:rsidRPr="0081619E">
              <w:rPr>
                <w:rFonts w:hint="cs"/>
                <w:position w:val="2"/>
                <w:rtl/>
                <w:lang w:bidi="ar-EG"/>
              </w:rPr>
              <w:t>أعضاء قطاع تقييس الاتصالات بالاتحاد؛</w:t>
            </w:r>
          </w:p>
          <w:p w14:paraId="43079A5D" w14:textId="77777777" w:rsidR="00560DC2" w:rsidRPr="0081619E" w:rsidRDefault="00560DC2" w:rsidP="00560DC2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  <w:lang w:bidi="ar-EG"/>
              </w:rPr>
            </w:pPr>
            <w:r w:rsidRPr="0081619E">
              <w:rPr>
                <w:rFonts w:hint="cs"/>
                <w:position w:val="2"/>
                <w:rtl/>
              </w:rPr>
              <w:t>-</w:t>
            </w:r>
            <w:r w:rsidRPr="0081619E">
              <w:rPr>
                <w:position w:val="2"/>
                <w:rtl/>
              </w:rPr>
              <w:tab/>
            </w:r>
            <w:r w:rsidRPr="0081619E">
              <w:rPr>
                <w:rFonts w:hint="cs"/>
                <w:position w:val="2"/>
                <w:rtl/>
              </w:rPr>
              <w:t>المنتسبين إلى قطاع تقييس الاتصالات المشاركين في أعمال لجنة الدراسات 2؛</w:t>
            </w:r>
          </w:p>
          <w:p w14:paraId="15B9CB10" w14:textId="10720B3A" w:rsidR="00560DC2" w:rsidRPr="0081619E" w:rsidRDefault="00560DC2" w:rsidP="00560DC2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81619E">
              <w:rPr>
                <w:rFonts w:hint="cs"/>
                <w:position w:val="2"/>
                <w:rtl/>
              </w:rPr>
              <w:t>-</w:t>
            </w:r>
            <w:r w:rsidRPr="0081619E">
              <w:rPr>
                <w:position w:val="2"/>
                <w:rtl/>
              </w:rPr>
              <w:tab/>
            </w:r>
            <w:r w:rsidRPr="0081619E">
              <w:rPr>
                <w:rFonts w:hint="cs"/>
                <w:position w:val="2"/>
                <w:rtl/>
              </w:rPr>
              <w:t>الهيئات الأكاديمية المنضمة إلى</w:t>
            </w:r>
            <w:r w:rsidRPr="0081619E">
              <w:rPr>
                <w:rFonts w:hint="cs"/>
                <w:position w:val="2"/>
                <w:rtl/>
                <w:lang w:bidi="ar-EG"/>
              </w:rPr>
              <w:t xml:space="preserve"> الاتحاد</w:t>
            </w:r>
            <w:r w:rsidR="00636953">
              <w:rPr>
                <w:rFonts w:hint="cs"/>
                <w:position w:val="2"/>
                <w:rtl/>
                <w:lang w:bidi="ar-EG"/>
              </w:rPr>
              <w:t>؛</w:t>
            </w:r>
          </w:p>
          <w:p w14:paraId="13AFE029" w14:textId="77777777" w:rsidR="00560DC2" w:rsidRPr="0081619E" w:rsidRDefault="00560DC2" w:rsidP="00560DC2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rFonts w:eastAsia="Times New Roman"/>
                <w:position w:val="2"/>
                <w:rtl/>
                <w:lang w:eastAsia="en-US"/>
              </w:rPr>
            </w:pPr>
            <w:r w:rsidRPr="0081619E">
              <w:rPr>
                <w:rFonts w:hint="cs"/>
                <w:position w:val="2"/>
                <w:rtl/>
              </w:rPr>
              <w:t>-</w:t>
            </w:r>
            <w:r w:rsidRPr="0081619E">
              <w:rPr>
                <w:position w:val="2"/>
                <w:rtl/>
              </w:rPr>
              <w:tab/>
            </w:r>
            <w:r w:rsidRPr="0081619E">
              <w:rPr>
                <w:rFonts w:eastAsia="Times New Roman" w:hint="cs"/>
                <w:position w:val="2"/>
                <w:rtl/>
                <w:lang w:eastAsia="en-US"/>
              </w:rPr>
              <w:t>رئيس لجنة الدراسات 2 بقطاع تقييس الاتصالات ونوابه؛</w:t>
            </w:r>
          </w:p>
          <w:p w14:paraId="5D3732F9" w14:textId="77777777" w:rsidR="00560DC2" w:rsidRPr="0081619E" w:rsidRDefault="00560DC2" w:rsidP="00560DC2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rFonts w:eastAsia="Times New Roman"/>
                <w:position w:val="2"/>
                <w:rtl/>
                <w:lang w:eastAsia="en-US"/>
              </w:rPr>
            </w:pPr>
            <w:r w:rsidRPr="0081619E">
              <w:rPr>
                <w:rFonts w:eastAsia="Times New Roman" w:hint="cs"/>
                <w:position w:val="2"/>
                <w:rtl/>
                <w:lang w:eastAsia="en-US"/>
              </w:rPr>
              <w:t>-</w:t>
            </w:r>
            <w:r w:rsidRPr="0081619E">
              <w:rPr>
                <w:rFonts w:eastAsia="Times New Roman"/>
                <w:position w:val="2"/>
                <w:rtl/>
                <w:lang w:eastAsia="en-US"/>
              </w:rPr>
              <w:tab/>
              <w:t>مدير مكتب تنمية الاتصالات</w:t>
            </w:r>
            <w:r w:rsidRPr="0081619E">
              <w:rPr>
                <w:rFonts w:eastAsia="Times New Roman" w:hint="cs"/>
                <w:position w:val="2"/>
                <w:rtl/>
                <w:lang w:eastAsia="en-US"/>
              </w:rPr>
              <w:t>؛</w:t>
            </w:r>
          </w:p>
          <w:p w14:paraId="0B91C57F" w14:textId="29AB6F7F" w:rsidR="00560DC2" w:rsidRPr="00D517B2" w:rsidRDefault="00560DC2" w:rsidP="00560DC2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  <w:r w:rsidRPr="0081619E">
              <w:rPr>
                <w:rFonts w:eastAsia="Times New Roman" w:hint="cs"/>
                <w:position w:val="2"/>
                <w:rtl/>
                <w:lang w:eastAsia="en-US"/>
              </w:rPr>
              <w:t>-</w:t>
            </w:r>
            <w:r w:rsidRPr="0081619E">
              <w:rPr>
                <w:rFonts w:eastAsia="Times New Roman"/>
                <w:position w:val="2"/>
                <w:rtl/>
                <w:lang w:eastAsia="en-US"/>
              </w:rPr>
              <w:tab/>
              <w:t>مدير مكتب الاتصالات الراديوية</w:t>
            </w:r>
          </w:p>
        </w:tc>
      </w:tr>
      <w:tr w:rsidR="00372F67" w:rsidRPr="00D517B2" w14:paraId="0957E8E3" w14:textId="77777777" w:rsidTr="001E2788">
        <w:trPr>
          <w:cantSplit/>
          <w:jc w:val="center"/>
        </w:trPr>
        <w:tc>
          <w:tcPr>
            <w:tcW w:w="810" w:type="pct"/>
          </w:tcPr>
          <w:p w14:paraId="6F1D06D2" w14:textId="77777777" w:rsidR="00372F67" w:rsidRDefault="00372F67" w:rsidP="001E278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A9156F">
              <w:rPr>
                <w:rFonts w:hint="cs"/>
                <w:b/>
                <w:bCs/>
                <w:position w:val="2"/>
                <w:rtl/>
                <w:lang w:bidi="ar-EG"/>
              </w:rPr>
              <w:t>ال</w:t>
            </w:r>
            <w:r w:rsidRPr="00A9156F">
              <w:rPr>
                <w:rFonts w:hint="cs"/>
                <w:b/>
                <w:bCs/>
                <w:position w:val="2"/>
                <w:rtl/>
                <w:lang w:bidi="ar-SY"/>
              </w:rPr>
              <w:t>هاتف</w:t>
            </w:r>
            <w:r w:rsidRPr="00A9156F">
              <w:rPr>
                <w:rFonts w:hint="cs"/>
                <w:b/>
                <w:bCs/>
                <w:position w:val="2"/>
                <w:rtl/>
              </w:rPr>
              <w:t>:</w:t>
            </w:r>
          </w:p>
        </w:tc>
        <w:tc>
          <w:tcPr>
            <w:tcW w:w="1984" w:type="pct"/>
          </w:tcPr>
          <w:p w14:paraId="479BA9DD" w14:textId="59A120AA" w:rsidR="00372F67" w:rsidRDefault="00636953" w:rsidP="00636953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636953">
              <w:rPr>
                <w:position w:val="2"/>
                <w:lang w:val="en-GB"/>
              </w:rPr>
              <w:t>+41 22 730 5901</w:t>
            </w:r>
          </w:p>
        </w:tc>
        <w:tc>
          <w:tcPr>
            <w:tcW w:w="2206" w:type="pct"/>
            <w:vMerge/>
          </w:tcPr>
          <w:p w14:paraId="39D05BA0" w14:textId="77777777" w:rsidR="00372F67" w:rsidRPr="00D517B2" w:rsidRDefault="00372F67" w:rsidP="00E02440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372F67" w:rsidRPr="00D517B2" w14:paraId="2B687181" w14:textId="77777777" w:rsidTr="001E2788">
        <w:trPr>
          <w:cantSplit/>
          <w:jc w:val="center"/>
        </w:trPr>
        <w:tc>
          <w:tcPr>
            <w:tcW w:w="810" w:type="pct"/>
          </w:tcPr>
          <w:p w14:paraId="0C8E0530" w14:textId="77777777" w:rsidR="00372F67" w:rsidRPr="00A9156F" w:rsidRDefault="00372F67" w:rsidP="001E278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الفاكس:</w:t>
            </w:r>
          </w:p>
        </w:tc>
        <w:tc>
          <w:tcPr>
            <w:tcW w:w="1984" w:type="pct"/>
          </w:tcPr>
          <w:p w14:paraId="3F69C92C" w14:textId="08DC1A5E" w:rsidR="00372F67" w:rsidRPr="00D517B2" w:rsidRDefault="00636953" w:rsidP="00636953">
            <w:pPr>
              <w:spacing w:before="80" w:after="60" w:line="300" w:lineRule="exact"/>
              <w:jc w:val="left"/>
              <w:rPr>
                <w:position w:val="2"/>
              </w:rPr>
            </w:pPr>
            <w:r w:rsidRPr="00636953">
              <w:rPr>
                <w:position w:val="2"/>
                <w:lang w:val="en-GB"/>
              </w:rPr>
              <w:t>+41 22 730 5853</w:t>
            </w:r>
          </w:p>
        </w:tc>
        <w:tc>
          <w:tcPr>
            <w:tcW w:w="2206" w:type="pct"/>
            <w:vMerge/>
          </w:tcPr>
          <w:p w14:paraId="58576271" w14:textId="77777777" w:rsidR="00372F67" w:rsidRPr="00D517B2" w:rsidRDefault="00372F67" w:rsidP="00E02440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372F67" w:rsidRPr="00D517B2" w14:paraId="4B5AD3CB" w14:textId="77777777" w:rsidTr="001E2788">
        <w:trPr>
          <w:cantSplit/>
          <w:jc w:val="center"/>
        </w:trPr>
        <w:tc>
          <w:tcPr>
            <w:tcW w:w="810" w:type="pct"/>
          </w:tcPr>
          <w:p w14:paraId="60D71D48" w14:textId="77777777" w:rsidR="00372F67" w:rsidRPr="00A9156F" w:rsidRDefault="00372F67" w:rsidP="00CE1C0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البريد الإلكتروني:</w:t>
            </w:r>
          </w:p>
        </w:tc>
        <w:tc>
          <w:tcPr>
            <w:tcW w:w="1984" w:type="pct"/>
          </w:tcPr>
          <w:p w14:paraId="378B2E92" w14:textId="1CEF8302" w:rsidR="00372F67" w:rsidRPr="006E1BAD" w:rsidRDefault="00636953" w:rsidP="00636953">
            <w:pPr>
              <w:spacing w:before="80" w:after="60" w:line="300" w:lineRule="exact"/>
              <w:jc w:val="left"/>
              <w:rPr>
                <w:position w:val="2"/>
                <w:highlight w:val="magenta"/>
                <w:rtl/>
                <w:lang w:bidi="ar-EG"/>
              </w:rPr>
            </w:pPr>
            <w:hyperlink r:id="rId9" w:history="1">
              <w:r w:rsidRPr="00636953">
                <w:rPr>
                  <w:rStyle w:val="Hyperlink"/>
                  <w:position w:val="2"/>
                  <w:lang w:val="en-GB"/>
                </w:rPr>
                <w:t>tsbsg2@itu.int</w:t>
              </w:r>
            </w:hyperlink>
          </w:p>
        </w:tc>
        <w:tc>
          <w:tcPr>
            <w:tcW w:w="2206" w:type="pct"/>
            <w:vMerge/>
          </w:tcPr>
          <w:p w14:paraId="71866197" w14:textId="77777777" w:rsidR="00372F67" w:rsidRPr="00D517B2" w:rsidRDefault="00372F67" w:rsidP="001F4353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CE1C08" w:rsidRPr="00D517B2" w14:paraId="60C6C089" w14:textId="77777777" w:rsidTr="001E2788">
        <w:trPr>
          <w:cantSplit/>
          <w:jc w:val="center"/>
        </w:trPr>
        <w:tc>
          <w:tcPr>
            <w:tcW w:w="810" w:type="pct"/>
          </w:tcPr>
          <w:p w14:paraId="767BE8FC" w14:textId="77777777" w:rsidR="00CE1C08" w:rsidRPr="00A9156F" w:rsidRDefault="00CE1C08" w:rsidP="00CE1C0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</w:p>
        </w:tc>
        <w:tc>
          <w:tcPr>
            <w:tcW w:w="1984" w:type="pct"/>
          </w:tcPr>
          <w:p w14:paraId="0AA60E60" w14:textId="77777777" w:rsidR="00CE1C08" w:rsidRPr="00D517B2" w:rsidRDefault="00CE1C08" w:rsidP="00CE1C08">
            <w:pPr>
              <w:spacing w:before="80" w:after="60" w:line="300" w:lineRule="exact"/>
              <w:jc w:val="left"/>
              <w:rPr>
                <w:position w:val="2"/>
              </w:rPr>
            </w:pPr>
          </w:p>
        </w:tc>
        <w:tc>
          <w:tcPr>
            <w:tcW w:w="2206" w:type="pct"/>
          </w:tcPr>
          <w:p w14:paraId="1F82320C" w14:textId="77777777" w:rsidR="00CE1C08" w:rsidRPr="00D517B2" w:rsidRDefault="00CE1C08" w:rsidP="00CE1C08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</w:p>
        </w:tc>
      </w:tr>
      <w:tr w:rsidR="00CE1C08" w:rsidRPr="00D517B2" w14:paraId="5972AA38" w14:textId="77777777" w:rsidTr="001E2788">
        <w:trPr>
          <w:cantSplit/>
          <w:jc w:val="center"/>
        </w:trPr>
        <w:tc>
          <w:tcPr>
            <w:tcW w:w="810" w:type="pct"/>
          </w:tcPr>
          <w:p w14:paraId="43D5413A" w14:textId="77777777" w:rsidR="00CE1C08" w:rsidRPr="00A9156F" w:rsidRDefault="00CE1C08" w:rsidP="00CE1C0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SY"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الموضوع:</w:t>
            </w:r>
          </w:p>
        </w:tc>
        <w:tc>
          <w:tcPr>
            <w:tcW w:w="4190" w:type="pct"/>
            <w:gridSpan w:val="2"/>
          </w:tcPr>
          <w:p w14:paraId="673438C4" w14:textId="21340360" w:rsidR="00CE1C08" w:rsidRPr="00D517B2" w:rsidRDefault="00560DC2" w:rsidP="00560DC2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  <w:r w:rsidRPr="00560DC2">
              <w:rPr>
                <w:b/>
                <w:bCs/>
                <w:position w:val="2"/>
                <w:rtl/>
              </w:rPr>
              <w:t xml:space="preserve">التبليغ برقم تعرف جهة الإصدار </w:t>
            </w:r>
            <w:r w:rsidRPr="00560DC2">
              <w:rPr>
                <w:b/>
                <w:bCs/>
                <w:position w:val="2"/>
                <w:lang w:val="en-GB"/>
              </w:rPr>
              <w:t>(IIN)</w:t>
            </w:r>
          </w:p>
        </w:tc>
      </w:tr>
    </w:tbl>
    <w:p w14:paraId="1EF8F937" w14:textId="77777777" w:rsidR="00D517B2" w:rsidRPr="00D517B2" w:rsidRDefault="00D517B2" w:rsidP="006635B2">
      <w:pPr>
        <w:spacing w:before="600"/>
        <w:rPr>
          <w:lang w:bidi="ar-SY"/>
        </w:rPr>
      </w:pPr>
      <w:r w:rsidRPr="00D517B2">
        <w:rPr>
          <w:rFonts w:hint="cs"/>
          <w:rtl/>
          <w:lang w:bidi="ar-SY"/>
        </w:rPr>
        <w:t>حضرات السادة والسيدات،</w:t>
      </w:r>
    </w:p>
    <w:p w14:paraId="507D88C6" w14:textId="77777777" w:rsidR="00D517B2" w:rsidRPr="00D517B2" w:rsidRDefault="00D517B2" w:rsidP="00D517B2">
      <w:pPr>
        <w:rPr>
          <w:rtl/>
          <w:lang w:bidi="ar-EG"/>
        </w:rPr>
      </w:pPr>
      <w:r w:rsidRPr="00D517B2">
        <w:rPr>
          <w:rFonts w:hint="cs"/>
          <w:rtl/>
        </w:rPr>
        <w:t>تحية طيبة وبعد،</w:t>
      </w:r>
    </w:p>
    <w:p w14:paraId="05C9B153" w14:textId="74D6ECAF" w:rsidR="00560DC2" w:rsidRPr="00560DC2" w:rsidRDefault="00560DC2" w:rsidP="00690157">
      <w:pPr>
        <w:rPr>
          <w:lang w:val="ar-SA" w:bidi="ar-SY"/>
        </w:rPr>
      </w:pPr>
      <w:r w:rsidRPr="00560DC2">
        <w:rPr>
          <w:rtl/>
        </w:rPr>
        <w:t>1</w:t>
      </w:r>
      <w:r w:rsidRPr="00560DC2">
        <w:rPr>
          <w:rtl/>
        </w:rPr>
        <w:tab/>
        <w:t xml:space="preserve">وافقت لجنة الدراسات 2 بقطاع تقييس الاتصالات </w:t>
      </w:r>
      <w:r w:rsidRPr="00560DC2">
        <w:rPr>
          <w:i/>
          <w:iCs/>
          <w:rtl/>
        </w:rPr>
        <w:t>(الجوانب التشغيلية المتصلة بالاتصالات وتكنولوجيا المعلومات والاتصالات)</w:t>
      </w:r>
      <w:r w:rsidRPr="00560DC2">
        <w:rPr>
          <w:rtl/>
        </w:rPr>
        <w:t xml:space="preserve"> على مراجعة </w:t>
      </w:r>
      <w:hyperlink r:id="rId10" w:history="1">
        <w:r w:rsidRPr="00560DC2">
          <w:rPr>
            <w:rStyle w:val="Hyperlink"/>
            <w:rtl/>
          </w:rPr>
          <w:t>للتوصية ITU-T E.118</w:t>
        </w:r>
      </w:hyperlink>
      <w:r w:rsidRPr="00560DC2">
        <w:rPr>
          <w:rtl/>
        </w:rPr>
        <w:t xml:space="preserve">، </w:t>
      </w:r>
      <w:r w:rsidRPr="00560DC2">
        <w:rPr>
          <w:i/>
          <w:iCs/>
          <w:rtl/>
        </w:rPr>
        <w:t>موارد الترقيم للبطاقات لتحديد حسابات رسوم خدمات الاتصالات</w:t>
      </w:r>
      <w:r w:rsidRPr="00560DC2">
        <w:rPr>
          <w:rtl/>
        </w:rPr>
        <w:t xml:space="preserve"> التي لم تعد هناك حاجة فيها إلى تسجيل رقم تعرف جهة الإصدار </w:t>
      </w:r>
      <w:r w:rsidRPr="00560DC2">
        <w:rPr>
          <w:lang w:val="en-GB" w:bidi="ar-SY"/>
        </w:rPr>
        <w:t>(IIN)</w:t>
      </w:r>
      <w:r w:rsidRPr="00560DC2">
        <w:rPr>
          <w:rtl/>
        </w:rPr>
        <w:t xml:space="preserve">، بعد تخصيصها، لدى الاتحاد الدولي للاتصالات </w:t>
      </w:r>
      <w:r w:rsidRPr="00560DC2">
        <w:rPr>
          <w:lang w:val="en-GB" w:bidi="ar-SY"/>
        </w:rPr>
        <w:t>(ITU)</w:t>
      </w:r>
      <w:r w:rsidRPr="00560DC2">
        <w:rPr>
          <w:rtl/>
        </w:rPr>
        <w:t xml:space="preserve">. والآن لم يعد مطلوباً إلا التبليغ. ورقم تعرف جهة الإصدار جزء من رقم الحساب الأساسي </w:t>
      </w:r>
      <w:r w:rsidRPr="00560DC2">
        <w:rPr>
          <w:lang w:val="en-GB" w:bidi="ar-SY"/>
        </w:rPr>
        <w:t>(PAN)</w:t>
      </w:r>
      <w:r w:rsidRPr="00560DC2">
        <w:rPr>
          <w:rtl/>
        </w:rPr>
        <w:t xml:space="preserve"> الذي يبلغ طوله الإجمالي 19 سمة. ويتبع رقم تعرف جهة الإصدار المعرِّف الصناعي الأساسي </w:t>
      </w:r>
      <w:r w:rsidRPr="00560DC2">
        <w:rPr>
          <w:lang w:val="en-GB" w:bidi="ar-SY"/>
        </w:rPr>
        <w:t>(MII)</w:t>
      </w:r>
      <w:r w:rsidRPr="00560DC2">
        <w:rPr>
          <w:rtl/>
        </w:rPr>
        <w:t xml:space="preserve"> "89" لأغراض الاتصالات، يليه الرمز الدليلي للبلد E.164. ويكون الهيكل على النحو التالي:</w:t>
      </w:r>
      <w:hyperlink r:id="rId11" w:history="1"/>
    </w:p>
    <w:p w14:paraId="25A45E33" w14:textId="35E84D3D" w:rsidR="00560DC2" w:rsidRPr="00636953" w:rsidRDefault="00F64B71" w:rsidP="00636953">
      <w:pPr>
        <w:pStyle w:val="Figure"/>
        <w:spacing w:before="100" w:beforeAutospacing="1" w:after="100" w:afterAutospacing="1" w:line="240" w:lineRule="auto"/>
        <w:jc w:val="center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40871A5E" wp14:editId="2817D8E3">
            <wp:extent cx="6096635" cy="37007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700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BF24DD" w14:textId="77777777" w:rsidR="00560DC2" w:rsidRPr="00560DC2" w:rsidRDefault="00560DC2" w:rsidP="00560DC2">
      <w:pPr>
        <w:rPr>
          <w:lang w:val="ar-SA" w:bidi="ar-SY"/>
        </w:rPr>
      </w:pPr>
      <w:r w:rsidRPr="00560DC2">
        <w:rPr>
          <w:rtl/>
        </w:rPr>
        <w:t>2</w:t>
      </w:r>
      <w:r w:rsidRPr="00560DC2">
        <w:rPr>
          <w:rtl/>
        </w:rPr>
        <w:tab/>
        <w:t>وبالإضافة إلى هذا التغيير، يجوز للإدارات الآن أن تسمح بالتخصيصات الفرعية بوصفها مسألة تدخل في إطار السياسة الوطنية. فإذا سمح بالتخصيص الفرعي، يكون هيكل الترقيم على النحو التالي:</w:t>
      </w:r>
    </w:p>
    <w:p w14:paraId="22F6145F" w14:textId="77777777" w:rsidR="00560DC2" w:rsidRPr="00560DC2" w:rsidRDefault="00560DC2" w:rsidP="00636953">
      <w:pPr>
        <w:pStyle w:val="Figure"/>
        <w:spacing w:before="100" w:beforeAutospacing="1" w:after="100" w:afterAutospacing="1" w:line="240" w:lineRule="auto"/>
        <w:jc w:val="center"/>
      </w:pPr>
      <w:r w:rsidRPr="00560DC2">
        <w:rPr>
          <w:rtl/>
          <w:lang w:bidi="ar-EG"/>
        </w:rPr>
        <w:drawing>
          <wp:inline distT="0" distB="0" distL="0" distR="0" wp14:anchorId="400FBC40" wp14:editId="36B5BE24">
            <wp:extent cx="5559563" cy="3392431"/>
            <wp:effectExtent l="0" t="0" r="3175" b="0"/>
            <wp:docPr id="3" name="Picture 3" descr="A black background with white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background with white squares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9563" cy="3392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1BE23" w14:textId="2BE7EFA8" w:rsidR="00636953" w:rsidRDefault="00560DC2" w:rsidP="00636953">
      <w:pPr>
        <w:rPr>
          <w:rtl/>
        </w:rPr>
      </w:pPr>
      <w:r w:rsidRPr="00560DC2">
        <w:rPr>
          <w:rtl/>
        </w:rPr>
        <w:t>3</w:t>
      </w:r>
      <w:r w:rsidRPr="00560DC2">
        <w:rPr>
          <w:rtl/>
        </w:rPr>
        <w:tab/>
        <w:t xml:space="preserve">ويوصف رقم تعرف جهة الإصدار </w:t>
      </w:r>
      <w:r w:rsidRPr="00560DC2">
        <w:rPr>
          <w:lang w:val="en-GB" w:bidi="ar-SY"/>
        </w:rPr>
        <w:t>(IIN)</w:t>
      </w:r>
      <w:r w:rsidRPr="00560DC2">
        <w:rPr>
          <w:rtl/>
        </w:rPr>
        <w:t xml:space="preserve"> بأنه رقم تعريف الكيان الذي يفرض رسوما</w:t>
      </w:r>
      <w:r w:rsidR="00F64B71">
        <w:rPr>
          <w:rFonts w:hint="cs"/>
          <w:rtl/>
        </w:rPr>
        <w:t>ً</w:t>
      </w:r>
      <w:r w:rsidRPr="00560DC2">
        <w:rPr>
          <w:rtl/>
        </w:rPr>
        <w:t xml:space="preserve"> على العملاء. </w:t>
      </w:r>
    </w:p>
    <w:p w14:paraId="7FD0FE2E" w14:textId="7BE1D958" w:rsidR="00560DC2" w:rsidRPr="00560DC2" w:rsidRDefault="00560DC2" w:rsidP="00636953">
      <w:pPr>
        <w:rPr>
          <w:lang w:val="ar-SA" w:bidi="ar-SY"/>
        </w:rPr>
      </w:pPr>
      <w:r w:rsidRPr="00560DC2">
        <w:rPr>
          <w:rtl/>
        </w:rPr>
        <w:t xml:space="preserve">وهو يعرِّف جهة الإصدار في حال عدم وجود تخصيص فرعي ويعرِّف، على كل حال، الجهة الحاصلة على التخصيص في البلد المعرَّف برمز البلد </w:t>
      </w:r>
      <w:r w:rsidRPr="00560DC2">
        <w:rPr>
          <w:lang w:val="en-GB" w:bidi="ar-SY"/>
        </w:rPr>
        <w:t>(CC)</w:t>
      </w:r>
      <w:r w:rsidRPr="00560DC2">
        <w:rPr>
          <w:rtl/>
        </w:rPr>
        <w:t xml:space="preserve">. وإلى جانب الرقم المعرِّف الصناعي الأساسي </w:t>
      </w:r>
      <w:r w:rsidRPr="00560DC2">
        <w:rPr>
          <w:lang w:val="en-GB" w:bidi="ar-SY"/>
        </w:rPr>
        <w:t>(MII)</w:t>
      </w:r>
      <w:r w:rsidRPr="00560DC2">
        <w:rPr>
          <w:rtl/>
        </w:rPr>
        <w:t xml:space="preserve"> والرمز الدليلي للبلد </w:t>
      </w:r>
      <w:r w:rsidRPr="00560DC2">
        <w:rPr>
          <w:lang w:val="en-GB" w:bidi="ar-SY"/>
        </w:rPr>
        <w:t>(CC)</w:t>
      </w:r>
      <w:r w:rsidRPr="00560DC2">
        <w:rPr>
          <w:rtl/>
        </w:rPr>
        <w:t xml:space="preserve">، يجب أن يكون له عدد متغير من الأرقام بحد أقصى 7 أرقام. المعرِّف الصناعي الأساسي </w:t>
      </w:r>
      <w:r w:rsidRPr="00560DC2">
        <w:rPr>
          <w:lang w:val="en-GB" w:bidi="ar-SY"/>
        </w:rPr>
        <w:t>(MII)</w:t>
      </w:r>
      <w:r w:rsidRPr="00560DC2">
        <w:rPr>
          <w:rtl/>
        </w:rPr>
        <w:t xml:space="preserve"> "89" الذي خصصته المنظمة الدولية للتوحيد </w:t>
      </w:r>
      <w:r w:rsidRPr="00560DC2">
        <w:rPr>
          <w:rtl/>
        </w:rPr>
        <w:lastRenderedPageBreak/>
        <w:t xml:space="preserve">القياسي/اللجنة </w:t>
      </w:r>
      <w:proofErr w:type="spellStart"/>
      <w:r w:rsidRPr="00560DC2">
        <w:rPr>
          <w:rtl/>
        </w:rPr>
        <w:t>الكهرتقنية</w:t>
      </w:r>
      <w:proofErr w:type="spellEnd"/>
      <w:r w:rsidRPr="00560DC2">
        <w:rPr>
          <w:rtl/>
        </w:rPr>
        <w:t xml:space="preserve"> الدولية </w:t>
      </w:r>
      <w:r w:rsidRPr="00560DC2">
        <w:rPr>
          <w:lang w:val="en-GB" w:bidi="ar-SY"/>
        </w:rPr>
        <w:t>(ISO/IEC)</w:t>
      </w:r>
      <w:r w:rsidRPr="00560DC2">
        <w:rPr>
          <w:rtl/>
        </w:rPr>
        <w:t xml:space="preserve"> لقطاع تقييس الاتصالات بالاتحاد </w:t>
      </w:r>
      <w:r w:rsidRPr="00560DC2">
        <w:rPr>
          <w:lang w:val="en-GB" w:bidi="ar-SY"/>
        </w:rPr>
        <w:t>(ITU-T)</w:t>
      </w:r>
      <w:r w:rsidRPr="00560DC2">
        <w:rPr>
          <w:rtl/>
        </w:rPr>
        <w:t xml:space="preserve"> لأغراض الاتصالات وفقاً للمواصفة </w:t>
      </w:r>
      <w:r w:rsidRPr="00560DC2">
        <w:rPr>
          <w:lang w:val="en-GB" w:bidi="ar-SY"/>
        </w:rPr>
        <w:t>ISO/IEC 7812-1</w:t>
      </w:r>
      <w:r w:rsidRPr="00560DC2">
        <w:rPr>
          <w:rtl/>
        </w:rPr>
        <w:t xml:space="preserve">؛ طول الرمز الدليلي للبلد </w:t>
      </w:r>
      <w:r w:rsidRPr="00560DC2">
        <w:rPr>
          <w:lang w:val="en-GB" w:bidi="ar-SY"/>
        </w:rPr>
        <w:t>(CC)</w:t>
      </w:r>
      <w:r w:rsidRPr="00560DC2">
        <w:rPr>
          <w:rtl/>
        </w:rPr>
        <w:t xml:space="preserve"> يجوز أن يتكون من رقم واحد إلى ثلاثة أرقام وفقا</w:t>
      </w:r>
      <w:r w:rsidR="00F64B71">
        <w:rPr>
          <w:rFonts w:hint="cs"/>
          <w:rtl/>
        </w:rPr>
        <w:t>ً</w:t>
      </w:r>
      <w:r w:rsidRPr="00560DC2">
        <w:rPr>
          <w:rtl/>
        </w:rPr>
        <w:t xml:space="preserve"> للتوصية ITU-T E.164.</w:t>
      </w:r>
    </w:p>
    <w:p w14:paraId="0FB437CE" w14:textId="77777777" w:rsidR="00560DC2" w:rsidRPr="00560DC2" w:rsidRDefault="00560DC2" w:rsidP="00560DC2">
      <w:pPr>
        <w:rPr>
          <w:lang w:val="ar-SA" w:bidi="ar-SY"/>
        </w:rPr>
      </w:pPr>
      <w:r w:rsidRPr="00560DC2">
        <w:rPr>
          <w:rtl/>
        </w:rPr>
        <w:t xml:space="preserve">ويحدد رقم معرِّف الجهة الحاصلة على تخصيص فرعي </w:t>
      </w:r>
      <w:r w:rsidRPr="00560DC2">
        <w:rPr>
          <w:lang w:val="en-GB" w:bidi="ar-SY"/>
        </w:rPr>
        <w:t>(</w:t>
      </w:r>
      <w:proofErr w:type="spellStart"/>
      <w:r w:rsidRPr="00560DC2">
        <w:rPr>
          <w:lang w:val="en-GB" w:bidi="ar-SY"/>
        </w:rPr>
        <w:t>INoS</w:t>
      </w:r>
      <w:proofErr w:type="spellEnd"/>
      <w:r w:rsidRPr="00560DC2">
        <w:rPr>
          <w:lang w:val="en-GB" w:bidi="ar-SY"/>
        </w:rPr>
        <w:t>)</w:t>
      </w:r>
      <w:r w:rsidRPr="00560DC2">
        <w:rPr>
          <w:rtl/>
        </w:rPr>
        <w:t xml:space="preserve">، في البلدان التي تسمح فيها الإدارة بالتخصيصات الفرعية، هوية الجهة الفرعية المخصص لها من الجهة المخصص لها المعرفة برقم تعرف الجهة الحاصلة على التخصيص </w:t>
      </w:r>
      <w:r w:rsidRPr="00560DC2">
        <w:rPr>
          <w:lang w:val="en-GB" w:bidi="ar-SY"/>
        </w:rPr>
        <w:t>(</w:t>
      </w:r>
      <w:proofErr w:type="spellStart"/>
      <w:r w:rsidRPr="00560DC2">
        <w:rPr>
          <w:lang w:val="en-GB" w:bidi="ar-SY"/>
        </w:rPr>
        <w:t>INoA</w:t>
      </w:r>
      <w:proofErr w:type="spellEnd"/>
      <w:r w:rsidRPr="00560DC2">
        <w:rPr>
          <w:lang w:val="en-GB" w:bidi="ar-SY"/>
        </w:rPr>
        <w:t>)</w:t>
      </w:r>
      <w:r w:rsidRPr="00560DC2">
        <w:rPr>
          <w:rtl/>
        </w:rPr>
        <w:t>. ويجوز للإدارة أيضاً أن تستخدم هذا الحقل لتخصيص لبنات أصغر من موارد الترقيم.</w:t>
      </w:r>
    </w:p>
    <w:p w14:paraId="0FCD8E84" w14:textId="3C765ACE" w:rsidR="00560DC2" w:rsidRPr="00560DC2" w:rsidRDefault="00560DC2" w:rsidP="00560DC2">
      <w:pPr>
        <w:rPr>
          <w:lang w:val="ar-SA" w:bidi="ar-SY"/>
        </w:rPr>
      </w:pPr>
      <w:r w:rsidRPr="00560DC2">
        <w:rPr>
          <w:rtl/>
        </w:rPr>
        <w:t xml:space="preserve">ففي حالة بطاقات الدفع الآجل، يجوز لجهة الإصدار أن تُدمج في البطاقة آلية تحقق إضافية، إضافةً إلى خانة فحص التكافؤ المحسوب وفقا لصيغة </w:t>
      </w:r>
      <w:proofErr w:type="spellStart"/>
      <w:r w:rsidRPr="00560DC2">
        <w:rPr>
          <w:lang w:val="en-GB" w:bidi="ar-SY"/>
        </w:rPr>
        <w:t>Luhn</w:t>
      </w:r>
      <w:proofErr w:type="spellEnd"/>
      <w:r w:rsidR="00F64B71">
        <w:rPr>
          <w:rFonts w:hint="cs"/>
          <w:rtl/>
          <w:lang w:val="en-GB" w:bidi="ar-SY"/>
        </w:rPr>
        <w:t xml:space="preserve"> </w:t>
      </w:r>
      <w:r w:rsidRPr="00560DC2">
        <w:rPr>
          <w:rtl/>
        </w:rPr>
        <w:t xml:space="preserve">(انظر الملحق </w:t>
      </w:r>
      <w:r w:rsidRPr="00560DC2">
        <w:rPr>
          <w:lang w:val="en-GB" w:bidi="ar-SY"/>
        </w:rPr>
        <w:t>B</w:t>
      </w:r>
      <w:r w:rsidRPr="00560DC2">
        <w:rPr>
          <w:rtl/>
        </w:rPr>
        <w:t xml:space="preserve"> بالمعيار ISO/IEC 7812-1). ويمكن تعديل خاصية التحقق عند إصدار بطاقات جديدة.</w:t>
      </w:r>
    </w:p>
    <w:p w14:paraId="5BE105AA" w14:textId="516F9A11" w:rsidR="00560DC2" w:rsidRPr="00560DC2" w:rsidRDefault="00560DC2" w:rsidP="00560DC2">
      <w:pPr>
        <w:rPr>
          <w:lang w:val="ar-SA" w:bidi="ar-SY"/>
        </w:rPr>
      </w:pPr>
      <w:r w:rsidRPr="00560DC2">
        <w:rPr>
          <w:rtl/>
        </w:rPr>
        <w:t>4</w:t>
      </w:r>
      <w:r w:rsidRPr="00560DC2">
        <w:rPr>
          <w:rtl/>
        </w:rPr>
        <w:tab/>
        <w:t xml:space="preserve">ولدى مكتب تقييس الاتصالات قائمة بأرقام تعرف جهة الإصدار </w:t>
      </w:r>
      <w:r w:rsidRPr="00560DC2">
        <w:rPr>
          <w:lang w:val="en-GB" w:bidi="ar-SY"/>
        </w:rPr>
        <w:t>(IIN)</w:t>
      </w:r>
      <w:r w:rsidRPr="00560DC2">
        <w:rPr>
          <w:rtl/>
        </w:rPr>
        <w:t xml:space="preserve"> المخصصة. ووفقا</w:t>
      </w:r>
      <w:r w:rsidR="00F64B71">
        <w:rPr>
          <w:rFonts w:hint="cs"/>
          <w:rtl/>
        </w:rPr>
        <w:t>ً</w:t>
      </w:r>
      <w:r w:rsidRPr="00560DC2">
        <w:rPr>
          <w:rtl/>
        </w:rPr>
        <w:t xml:space="preserve"> للنقطة 6 من التوصية </w:t>
      </w:r>
      <w:r w:rsidR="00F64B71">
        <w:t>ITU</w:t>
      </w:r>
      <w:r w:rsidR="00F64B71">
        <w:noBreakHyphen/>
        <w:t>T E.118</w:t>
      </w:r>
      <w:r w:rsidRPr="00560DC2">
        <w:rPr>
          <w:rtl/>
        </w:rPr>
        <w:t xml:space="preserve">، ستبلغ الإدارات عن الموارد المخصصة للتوصية E.118 وسينشرها مكتب تقييس الاتصالات بانتظام في </w:t>
      </w:r>
      <w:hyperlink r:id="rId14" w:history="1">
        <w:r w:rsidRPr="00560DC2">
          <w:rPr>
            <w:rStyle w:val="Hyperlink"/>
            <w:rtl/>
          </w:rPr>
          <w:t>صفحة موارد الترقيم الدولية</w:t>
        </w:r>
      </w:hyperlink>
      <w:r w:rsidRPr="00560DC2">
        <w:rPr>
          <w:rtl/>
        </w:rPr>
        <w:t xml:space="preserve"> في الموقع الإلكتروني للاتحاد (يرجى الرجوع إلى </w:t>
      </w:r>
      <w:hyperlink r:id="rId15" w:history="1">
        <w:r w:rsidRPr="00560DC2">
          <w:rPr>
            <w:rStyle w:val="Hyperlink"/>
            <w:rtl/>
          </w:rPr>
          <w:t>النشرة التشغيلية</w:t>
        </w:r>
      </w:hyperlink>
      <w:r w:rsidRPr="00560DC2">
        <w:rPr>
          <w:rtl/>
        </w:rPr>
        <w:t>).</w:t>
      </w:r>
      <w:hyperlink r:id="rId16" w:history="1"/>
      <w:hyperlink r:id="rId17" w:history="1"/>
    </w:p>
    <w:p w14:paraId="62A32EEF" w14:textId="742122DD" w:rsidR="00560DC2" w:rsidRPr="00560DC2" w:rsidRDefault="00560DC2" w:rsidP="00560DC2">
      <w:pPr>
        <w:rPr>
          <w:lang w:val="ar-SA" w:bidi="ar-SY"/>
        </w:rPr>
      </w:pPr>
      <w:r w:rsidRPr="00560DC2">
        <w:rPr>
          <w:rtl/>
        </w:rPr>
        <w:t>5</w:t>
      </w:r>
      <w:r w:rsidRPr="00560DC2">
        <w:rPr>
          <w:rtl/>
        </w:rPr>
        <w:tab/>
        <w:t>وقد قرر مجلس الاتحاد، في دورته لعام 2026 إلغاء المقرر 601، ونتيجة لذلك، لن يحصل الاتحاد أي رسوم اعتبارا</w:t>
      </w:r>
      <w:r w:rsidR="00F64B71">
        <w:rPr>
          <w:rFonts w:hint="cs"/>
          <w:rtl/>
        </w:rPr>
        <w:t>ً</w:t>
      </w:r>
      <w:r w:rsidRPr="00560DC2">
        <w:rPr>
          <w:rtl/>
        </w:rPr>
        <w:t xml:space="preserve"> من 11 مايو 2026 (بما فيه ذلك التاريخ) عن التبليغ عن أي موارد مخصصة عملا</w:t>
      </w:r>
      <w:r w:rsidR="00F64B71">
        <w:rPr>
          <w:rFonts w:hint="cs"/>
          <w:rtl/>
        </w:rPr>
        <w:t>ً</w:t>
      </w:r>
      <w:r w:rsidRPr="00560DC2">
        <w:rPr>
          <w:rtl/>
        </w:rPr>
        <w:t xml:space="preserve"> بالتوصية E.118.</w:t>
      </w:r>
    </w:p>
    <w:p w14:paraId="294C8169" w14:textId="51927664" w:rsidR="00560DC2" w:rsidRPr="00560DC2" w:rsidRDefault="00560DC2" w:rsidP="00636953">
      <w:pPr>
        <w:rPr>
          <w:lang w:val="ar-SA" w:bidi="ar-SY"/>
        </w:rPr>
      </w:pPr>
      <w:r w:rsidRPr="00560DC2">
        <w:rPr>
          <w:rtl/>
        </w:rPr>
        <w:t>6</w:t>
      </w:r>
      <w:r w:rsidRPr="00560DC2">
        <w:rPr>
          <w:rtl/>
        </w:rPr>
        <w:tab/>
        <w:t xml:space="preserve">وللاطلاع على مزيد من المعلومات عن أرقام تعرف جهة الإصدار، يرجى زيارة الموقع </w:t>
      </w:r>
      <w:hyperlink r:id="rId18" w:history="1">
        <w:r w:rsidR="00636953" w:rsidRPr="00636953">
          <w:rPr>
            <w:rStyle w:val="Hyperlink"/>
            <w:lang w:val="en-GB"/>
          </w:rPr>
          <w:t>http://www.itu.int/en/ITU-T/inr/forms/Pages/iin.aspx</w:t>
        </w:r>
      </w:hyperlink>
      <w:r w:rsidRPr="00560DC2">
        <w:rPr>
          <w:rtl/>
        </w:rPr>
        <w:t xml:space="preserve">. </w:t>
      </w:r>
      <w:hyperlink r:id="rId19" w:history="1"/>
    </w:p>
    <w:p w14:paraId="770D52E9" w14:textId="77777777" w:rsidR="00560DC2" w:rsidRPr="00560DC2" w:rsidRDefault="00560DC2" w:rsidP="00560DC2">
      <w:pPr>
        <w:rPr>
          <w:lang w:val="ar-SA" w:bidi="ar-SY"/>
        </w:rPr>
      </w:pPr>
      <w:r w:rsidRPr="00560DC2">
        <w:rPr>
          <w:rtl/>
        </w:rPr>
        <w:t>7</w:t>
      </w:r>
      <w:r w:rsidRPr="00560DC2">
        <w:rPr>
          <w:rtl/>
        </w:rPr>
        <w:tab/>
        <w:t>يرجى توجيه تعليقاتكم إلى:</w:t>
      </w:r>
    </w:p>
    <w:p w14:paraId="07F3C3F1" w14:textId="77777777" w:rsidR="00636953" w:rsidRPr="00636953" w:rsidRDefault="00636953" w:rsidP="00636953">
      <w:pPr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0" w:after="0" w:line="240" w:lineRule="auto"/>
        <w:ind w:left="1191"/>
        <w:jc w:val="left"/>
        <w:textAlignment w:val="baseline"/>
        <w:rPr>
          <w:rFonts w:asciiTheme="minorHAnsi" w:eastAsia="Times New Roman" w:hAnsiTheme="minorHAnsi" w:cstheme="minorHAnsi"/>
          <w:lang w:val="en-GB" w:eastAsia="en-US"/>
        </w:rPr>
      </w:pPr>
      <w:r w:rsidRPr="00636953">
        <w:rPr>
          <w:rFonts w:asciiTheme="minorHAnsi" w:eastAsia="Times New Roman" w:hAnsiTheme="minorHAnsi" w:cstheme="minorHAnsi"/>
          <w:lang w:val="en-GB" w:eastAsia="en-US"/>
        </w:rPr>
        <w:t>Operational Bulletin and Numbering Administration</w:t>
      </w:r>
    </w:p>
    <w:p w14:paraId="2DB0B3DE" w14:textId="77777777" w:rsidR="00636953" w:rsidRPr="00636953" w:rsidRDefault="00636953" w:rsidP="00636953">
      <w:pPr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0" w:after="0" w:line="240" w:lineRule="auto"/>
        <w:ind w:left="1191"/>
        <w:jc w:val="left"/>
        <w:textAlignment w:val="baseline"/>
        <w:rPr>
          <w:rFonts w:asciiTheme="minorHAnsi" w:eastAsia="Times New Roman" w:hAnsiTheme="minorHAnsi" w:cstheme="minorHAnsi"/>
          <w:lang w:val="en-GB" w:eastAsia="en-US"/>
        </w:rPr>
      </w:pPr>
      <w:r w:rsidRPr="00636953">
        <w:rPr>
          <w:rFonts w:asciiTheme="minorHAnsi" w:eastAsia="Times New Roman" w:hAnsiTheme="minorHAnsi" w:cstheme="minorHAnsi"/>
          <w:lang w:val="en-GB" w:eastAsia="en-US"/>
        </w:rPr>
        <w:t>International Telecommunication Union</w:t>
      </w:r>
    </w:p>
    <w:p w14:paraId="6EF111C7" w14:textId="77777777" w:rsidR="00636953" w:rsidRPr="00636953" w:rsidRDefault="00636953" w:rsidP="00636953">
      <w:pPr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0" w:after="0" w:line="240" w:lineRule="auto"/>
        <w:ind w:left="1191"/>
        <w:jc w:val="left"/>
        <w:textAlignment w:val="baseline"/>
        <w:rPr>
          <w:rFonts w:asciiTheme="minorHAnsi" w:eastAsia="Times New Roman" w:hAnsiTheme="minorHAnsi" w:cstheme="minorHAnsi"/>
          <w:lang w:val="en-GB" w:eastAsia="en-US"/>
        </w:rPr>
      </w:pPr>
      <w:r w:rsidRPr="00636953">
        <w:rPr>
          <w:rFonts w:asciiTheme="minorHAnsi" w:eastAsia="Times New Roman" w:hAnsiTheme="minorHAnsi" w:cstheme="minorHAnsi"/>
          <w:lang w:val="en-GB" w:eastAsia="en-US"/>
        </w:rPr>
        <w:t>Telecommunication Standardization Bureau</w:t>
      </w:r>
    </w:p>
    <w:p w14:paraId="31440019" w14:textId="77777777" w:rsidR="00636953" w:rsidRPr="00636953" w:rsidRDefault="00636953" w:rsidP="00636953">
      <w:pPr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0" w:after="0" w:line="240" w:lineRule="auto"/>
        <w:ind w:left="1191"/>
        <w:jc w:val="left"/>
        <w:textAlignment w:val="baseline"/>
        <w:rPr>
          <w:rFonts w:asciiTheme="minorHAnsi" w:eastAsia="Times New Roman" w:hAnsiTheme="minorHAnsi" w:cstheme="minorHAnsi"/>
          <w:lang w:val="en-GB" w:eastAsia="en-US"/>
        </w:rPr>
      </w:pPr>
      <w:r w:rsidRPr="00636953">
        <w:rPr>
          <w:rFonts w:asciiTheme="minorHAnsi" w:eastAsia="Times New Roman" w:hAnsiTheme="minorHAnsi" w:cstheme="minorHAnsi"/>
          <w:lang w:val="en-GB" w:eastAsia="en-US"/>
        </w:rPr>
        <w:t xml:space="preserve">Place des Nations CH - 1211 GENEVA 20, Switzerland </w:t>
      </w:r>
    </w:p>
    <w:p w14:paraId="18C47BDA" w14:textId="77777777" w:rsidR="00636953" w:rsidRPr="00636953" w:rsidRDefault="00636953" w:rsidP="00636953">
      <w:pPr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0" w:after="0" w:line="240" w:lineRule="auto"/>
        <w:ind w:left="1191"/>
        <w:jc w:val="left"/>
        <w:textAlignment w:val="baseline"/>
        <w:rPr>
          <w:rFonts w:asciiTheme="minorHAnsi" w:eastAsia="Times New Roman" w:hAnsiTheme="minorHAnsi" w:cstheme="minorHAnsi"/>
          <w:lang w:val="en-GB" w:eastAsia="en-US"/>
        </w:rPr>
      </w:pPr>
      <w:r w:rsidRPr="00636953">
        <w:rPr>
          <w:rFonts w:asciiTheme="minorHAnsi" w:eastAsia="Times New Roman" w:hAnsiTheme="minorHAnsi" w:cstheme="minorHAnsi"/>
          <w:lang w:val="en-GB" w:eastAsia="en-US"/>
        </w:rPr>
        <w:t>Tel: +41 22 730 5211</w:t>
      </w:r>
    </w:p>
    <w:p w14:paraId="44D01996" w14:textId="77777777" w:rsidR="00636953" w:rsidRPr="00636953" w:rsidRDefault="00636953" w:rsidP="00636953">
      <w:pPr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0" w:after="0" w:line="240" w:lineRule="auto"/>
        <w:ind w:left="1191"/>
        <w:jc w:val="left"/>
        <w:textAlignment w:val="baseline"/>
        <w:rPr>
          <w:rFonts w:asciiTheme="minorHAnsi" w:eastAsia="Times New Roman" w:hAnsiTheme="minorHAnsi" w:cstheme="minorHAnsi"/>
          <w:lang w:val="en-GB" w:eastAsia="en-US"/>
        </w:rPr>
      </w:pPr>
      <w:r w:rsidRPr="00636953">
        <w:rPr>
          <w:rFonts w:asciiTheme="minorHAnsi" w:eastAsia="Times New Roman" w:hAnsiTheme="minorHAnsi" w:cstheme="minorHAnsi"/>
          <w:lang w:val="en-GB" w:eastAsia="en-US"/>
        </w:rPr>
        <w:t>Fax: +41 22 730 5853</w:t>
      </w:r>
    </w:p>
    <w:p w14:paraId="7E725C97" w14:textId="77777777" w:rsidR="00636953" w:rsidRPr="00636953" w:rsidRDefault="00636953" w:rsidP="00636953">
      <w:pPr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0" w:after="0" w:line="240" w:lineRule="auto"/>
        <w:ind w:left="1191"/>
        <w:jc w:val="left"/>
        <w:textAlignment w:val="baseline"/>
        <w:rPr>
          <w:rFonts w:asciiTheme="minorHAnsi" w:eastAsia="Times New Roman" w:hAnsiTheme="minorHAnsi" w:cstheme="minorHAnsi"/>
          <w:lang w:val="en-GB" w:eastAsia="en-US"/>
        </w:rPr>
      </w:pPr>
      <w:r w:rsidRPr="00636953">
        <w:rPr>
          <w:rFonts w:asciiTheme="minorHAnsi" w:eastAsia="Times New Roman" w:hAnsiTheme="minorHAnsi" w:cstheme="minorHAnsi"/>
          <w:lang w:val="en-GB" w:eastAsia="en-US"/>
        </w:rPr>
        <w:t xml:space="preserve">E-mail: </w:t>
      </w:r>
      <w:hyperlink r:id="rId20" w:history="1">
        <w:r w:rsidRPr="00636953">
          <w:rPr>
            <w:rFonts w:asciiTheme="minorHAnsi" w:eastAsia="Times New Roman" w:hAnsiTheme="minorHAnsi" w:cstheme="minorHAnsi"/>
            <w:color w:val="0000FF"/>
            <w:u w:val="single"/>
            <w:lang w:val="en-GB" w:eastAsia="en-US"/>
          </w:rPr>
          <w:t>tsbtson@itu.int</w:t>
        </w:r>
      </w:hyperlink>
    </w:p>
    <w:p w14:paraId="2132D1AA" w14:textId="77777777" w:rsidR="00E84438" w:rsidRPr="00D517B2" w:rsidRDefault="00E84438" w:rsidP="00891703">
      <w:pPr>
        <w:spacing w:before="240"/>
        <w:jc w:val="left"/>
        <w:rPr>
          <w:rtl/>
          <w:lang w:bidi="ar-EG"/>
        </w:rPr>
      </w:pPr>
      <w:r w:rsidRPr="00D517B2">
        <w:rPr>
          <w:rFonts w:hint="cs"/>
          <w:rtl/>
          <w:lang w:bidi="ar-EG"/>
        </w:rPr>
        <w:t>وتفضلوا بقبول فائق التقدير والاحترام.</w:t>
      </w:r>
    </w:p>
    <w:p w14:paraId="35A220D4" w14:textId="77777777" w:rsidR="00E84438" w:rsidRPr="00D517B2" w:rsidRDefault="00E84438" w:rsidP="00891703">
      <w:pPr>
        <w:spacing w:before="720" w:after="720"/>
        <w:jc w:val="left"/>
        <w:rPr>
          <w:i/>
          <w:iCs/>
          <w:rtl/>
          <w:lang w:bidi="ar-SY"/>
        </w:rPr>
      </w:pPr>
      <w:r w:rsidRPr="001E2788">
        <w:rPr>
          <w:rFonts w:hint="cs"/>
          <w:rtl/>
          <w:lang w:bidi="ar-SY"/>
        </w:rPr>
        <w:t>(</w:t>
      </w:r>
      <w:r w:rsidR="001E2788">
        <w:rPr>
          <w:rFonts w:hint="eastAsia"/>
          <w:rtl/>
          <w:lang w:bidi="ar-SY"/>
        </w:rPr>
        <w:t> </w:t>
      </w:r>
      <w:r w:rsidRPr="00D517B2">
        <w:rPr>
          <w:rFonts w:hint="cs"/>
          <w:i/>
          <w:iCs/>
          <w:rtl/>
          <w:lang w:bidi="ar-SY"/>
        </w:rPr>
        <w:t>توقيع</w:t>
      </w:r>
      <w:r w:rsidRPr="001E2788">
        <w:rPr>
          <w:rFonts w:hint="cs"/>
          <w:rtl/>
          <w:lang w:bidi="ar-SY"/>
        </w:rPr>
        <w:t>)</w:t>
      </w:r>
    </w:p>
    <w:p w14:paraId="27D23617" w14:textId="77777777" w:rsidR="00E84438" w:rsidRPr="00D517B2" w:rsidRDefault="00807031" w:rsidP="00E84438">
      <w:pPr>
        <w:jc w:val="left"/>
        <w:rPr>
          <w:rtl/>
        </w:rPr>
      </w:pPr>
      <w:proofErr w:type="spellStart"/>
      <w:r>
        <w:rPr>
          <w:rFonts w:hint="cs"/>
          <w:rtl/>
          <w:lang w:bidi="ar-SY"/>
        </w:rPr>
        <w:t>سيزو</w:t>
      </w:r>
      <w:proofErr w:type="spellEnd"/>
      <w:r>
        <w:rPr>
          <w:rFonts w:hint="cs"/>
          <w:rtl/>
          <w:lang w:bidi="ar-SY"/>
        </w:rPr>
        <w:t xml:space="preserve"> </w:t>
      </w:r>
      <w:proofErr w:type="spellStart"/>
      <w:r>
        <w:rPr>
          <w:rFonts w:hint="cs"/>
          <w:rtl/>
          <w:lang w:bidi="ar-SY"/>
        </w:rPr>
        <w:t>أونوي</w:t>
      </w:r>
      <w:proofErr w:type="spellEnd"/>
      <w:r w:rsidR="00E84438" w:rsidRPr="00D517B2">
        <w:rPr>
          <w:rtl/>
          <w:lang w:bidi="ar-SY"/>
        </w:rPr>
        <w:br/>
      </w:r>
      <w:r w:rsidR="00E84438" w:rsidRPr="00D517B2">
        <w:rPr>
          <w:rFonts w:hint="cs"/>
          <w:rtl/>
          <w:lang w:bidi="ar-SY"/>
        </w:rPr>
        <w:t>مدير</w:t>
      </w:r>
      <w:r w:rsidR="00E84438" w:rsidRPr="00D517B2">
        <w:rPr>
          <w:rtl/>
          <w:lang w:bidi="ar-SY"/>
        </w:rPr>
        <w:t xml:space="preserve"> </w:t>
      </w:r>
      <w:r w:rsidR="00E84438" w:rsidRPr="00D517B2">
        <w:rPr>
          <w:rFonts w:hint="cs"/>
          <w:rtl/>
          <w:lang w:bidi="ar-SY"/>
        </w:rPr>
        <w:t>مكتب</w:t>
      </w:r>
      <w:r w:rsidR="00E84438" w:rsidRPr="00D517B2">
        <w:rPr>
          <w:rtl/>
          <w:lang w:bidi="ar-SY"/>
        </w:rPr>
        <w:t xml:space="preserve"> </w:t>
      </w:r>
      <w:r w:rsidR="00E84438" w:rsidRPr="00D517B2">
        <w:rPr>
          <w:rFonts w:hint="cs"/>
          <w:rtl/>
          <w:lang w:bidi="ar-SY"/>
        </w:rPr>
        <w:t>تقييس</w:t>
      </w:r>
      <w:r w:rsidR="00E84438" w:rsidRPr="00D517B2">
        <w:rPr>
          <w:rtl/>
          <w:lang w:bidi="ar-SY"/>
        </w:rPr>
        <w:t xml:space="preserve"> </w:t>
      </w:r>
      <w:r w:rsidR="00E84438" w:rsidRPr="00D517B2">
        <w:rPr>
          <w:rFonts w:hint="cs"/>
          <w:rtl/>
          <w:lang w:bidi="ar-SY"/>
        </w:rPr>
        <w:t>الاتصالات</w:t>
      </w:r>
    </w:p>
    <w:sectPr w:rsidR="00E84438" w:rsidRPr="00D517B2" w:rsidSect="006C3242">
      <w:headerReference w:type="default" r:id="rId21"/>
      <w:footerReference w:type="first" r:id="rId22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5CBC1" w14:textId="77777777" w:rsidR="00560DC2" w:rsidRDefault="00560DC2" w:rsidP="006C3242">
      <w:pPr>
        <w:spacing w:before="0" w:line="240" w:lineRule="auto"/>
      </w:pPr>
      <w:r>
        <w:separator/>
      </w:r>
    </w:p>
  </w:endnote>
  <w:endnote w:type="continuationSeparator" w:id="0">
    <w:p w14:paraId="069682EB" w14:textId="77777777" w:rsidR="00560DC2" w:rsidRDefault="00560DC2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B6EDC" w14:textId="77777777" w:rsidR="00926F44" w:rsidRPr="00926F44" w:rsidRDefault="00926F44" w:rsidP="00926F44">
    <w:pPr>
      <w:tabs>
        <w:tab w:val="left" w:pos="1191"/>
        <w:tab w:val="left" w:pos="1588"/>
        <w:tab w:val="left" w:pos="1985"/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  <w:rPr>
        <w:rFonts w:ascii="Calibri" w:eastAsia="Times New Roman" w:hAnsi="Calibri" w:cs="Times New Roman"/>
        <w:caps/>
        <w:noProof/>
        <w:sz w:val="16"/>
        <w:szCs w:val="20"/>
        <w:lang w:val="en-GB" w:eastAsia="en-US"/>
      </w:rPr>
    </w:pP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International Telecommunication Union • Place des Nations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CH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noBreakHyphen/>
      <w:t xml:space="preserve">1211 Geneva 20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Switzerland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br/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Tel: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 +41 22 730 5111 • 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Fax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: +41 22 733 7256 • E-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mail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: </w:t>
    </w:r>
    <w:hyperlink r:id="rId1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itumail@itu.int</w:t>
      </w:r>
    </w:hyperlink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• </w:t>
    </w:r>
    <w:hyperlink r:id="rId2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E094D" w14:textId="77777777" w:rsidR="00560DC2" w:rsidRDefault="00560DC2" w:rsidP="006C3242">
      <w:pPr>
        <w:spacing w:before="0" w:line="240" w:lineRule="auto"/>
      </w:pPr>
      <w:r>
        <w:separator/>
      </w:r>
    </w:p>
  </w:footnote>
  <w:footnote w:type="continuationSeparator" w:id="0">
    <w:p w14:paraId="2193AE37" w14:textId="77777777" w:rsidR="00560DC2" w:rsidRDefault="00560DC2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F72C7" w14:textId="42715FC8" w:rsidR="00447F32" w:rsidRPr="00596808" w:rsidRDefault="00596808" w:rsidP="00B916A7">
    <w:pPr>
      <w:pStyle w:val="Header"/>
      <w:spacing w:after="240" w:line="192" w:lineRule="auto"/>
      <w:jc w:val="center"/>
      <w:rPr>
        <w:rFonts w:hint="cs"/>
        <w:rtl/>
      </w:rPr>
    </w:pPr>
    <w:r w:rsidRPr="00596808">
      <w:rPr>
        <w:sz w:val="20"/>
        <w:szCs w:val="20"/>
      </w:rPr>
      <w:t xml:space="preserve">- </w:t>
    </w:r>
    <w:r w:rsidRPr="00596808">
      <w:rPr>
        <w:sz w:val="20"/>
        <w:szCs w:val="20"/>
      </w:rPr>
      <w:fldChar w:fldCharType="begin"/>
    </w:r>
    <w:r w:rsidRPr="00596808">
      <w:rPr>
        <w:sz w:val="20"/>
        <w:szCs w:val="20"/>
      </w:rPr>
      <w:instrText xml:space="preserve"> PAGE </w:instrText>
    </w:r>
    <w:r w:rsidRPr="00596808">
      <w:rPr>
        <w:sz w:val="20"/>
        <w:szCs w:val="20"/>
      </w:rPr>
      <w:fldChar w:fldCharType="separate"/>
    </w:r>
    <w:r w:rsidRPr="00596808">
      <w:rPr>
        <w:sz w:val="20"/>
        <w:szCs w:val="20"/>
      </w:rPr>
      <w:t>2</w:t>
    </w:r>
    <w:r w:rsidRPr="00596808">
      <w:rPr>
        <w:sz w:val="20"/>
        <w:szCs w:val="20"/>
      </w:rPr>
      <w:fldChar w:fldCharType="end"/>
    </w:r>
    <w:r w:rsidRPr="00596808">
      <w:rPr>
        <w:sz w:val="20"/>
        <w:szCs w:val="20"/>
      </w:rPr>
      <w:t xml:space="preserve"> -</w:t>
    </w:r>
    <w:r w:rsidR="00E84438">
      <w:rPr>
        <w:sz w:val="20"/>
        <w:szCs w:val="20"/>
        <w:rtl/>
      </w:rPr>
      <w:br/>
    </w:r>
    <w:r w:rsidR="007139D8">
      <w:rPr>
        <w:sz w:val="20"/>
        <w:szCs w:val="20"/>
        <w:lang w:bidi="ar-EG"/>
      </w:rPr>
      <w:t xml:space="preserve">TSB Circular </w:t>
    </w:r>
    <w:r w:rsidR="00690157">
      <w:rPr>
        <w:sz w:val="20"/>
        <w:szCs w:val="20"/>
        <w:lang w:bidi="ar-EG"/>
      </w:rPr>
      <w:t>136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80181218">
    <w:abstractNumId w:val="9"/>
  </w:num>
  <w:num w:numId="2" w16cid:durableId="376005570">
    <w:abstractNumId w:val="7"/>
  </w:num>
  <w:num w:numId="3" w16cid:durableId="639193220">
    <w:abstractNumId w:val="6"/>
  </w:num>
  <w:num w:numId="4" w16cid:durableId="340160401">
    <w:abstractNumId w:val="5"/>
  </w:num>
  <w:num w:numId="5" w16cid:durableId="109589037">
    <w:abstractNumId w:val="4"/>
  </w:num>
  <w:num w:numId="6" w16cid:durableId="2048142625">
    <w:abstractNumId w:val="8"/>
  </w:num>
  <w:num w:numId="7" w16cid:durableId="1013265783">
    <w:abstractNumId w:val="3"/>
  </w:num>
  <w:num w:numId="8" w16cid:durableId="1496919553">
    <w:abstractNumId w:val="2"/>
  </w:num>
  <w:num w:numId="9" w16cid:durableId="49110613">
    <w:abstractNumId w:val="1"/>
  </w:num>
  <w:num w:numId="10" w16cid:durableId="1100763512">
    <w:abstractNumId w:val="0"/>
  </w:num>
  <w:num w:numId="11" w16cid:durableId="4591477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C2"/>
    <w:rsid w:val="00002A63"/>
    <w:rsid w:val="0006468A"/>
    <w:rsid w:val="00090574"/>
    <w:rsid w:val="000C1C0E"/>
    <w:rsid w:val="000C548A"/>
    <w:rsid w:val="000E327F"/>
    <w:rsid w:val="00146FE2"/>
    <w:rsid w:val="001C0169"/>
    <w:rsid w:val="001D1D50"/>
    <w:rsid w:val="001D6745"/>
    <w:rsid w:val="001E2788"/>
    <w:rsid w:val="001E446E"/>
    <w:rsid w:val="001F4353"/>
    <w:rsid w:val="002154EE"/>
    <w:rsid w:val="002276D2"/>
    <w:rsid w:val="0023283D"/>
    <w:rsid w:val="0026373E"/>
    <w:rsid w:val="00271C43"/>
    <w:rsid w:val="00290728"/>
    <w:rsid w:val="002978F4"/>
    <w:rsid w:val="002B028D"/>
    <w:rsid w:val="002E196B"/>
    <w:rsid w:val="002E6541"/>
    <w:rsid w:val="00334924"/>
    <w:rsid w:val="003409BC"/>
    <w:rsid w:val="00357185"/>
    <w:rsid w:val="00372F67"/>
    <w:rsid w:val="00383829"/>
    <w:rsid w:val="003A3046"/>
    <w:rsid w:val="003C7EDF"/>
    <w:rsid w:val="003F4B29"/>
    <w:rsid w:val="00400EC6"/>
    <w:rsid w:val="0042686F"/>
    <w:rsid w:val="004317D8"/>
    <w:rsid w:val="00434183"/>
    <w:rsid w:val="00443869"/>
    <w:rsid w:val="00447F32"/>
    <w:rsid w:val="004E11DC"/>
    <w:rsid w:val="00525DDD"/>
    <w:rsid w:val="005409AC"/>
    <w:rsid w:val="0055516A"/>
    <w:rsid w:val="00560DC2"/>
    <w:rsid w:val="005731DD"/>
    <w:rsid w:val="0058491B"/>
    <w:rsid w:val="00592EA5"/>
    <w:rsid w:val="00595B52"/>
    <w:rsid w:val="00596808"/>
    <w:rsid w:val="005A3170"/>
    <w:rsid w:val="006019C6"/>
    <w:rsid w:val="00636953"/>
    <w:rsid w:val="006635B2"/>
    <w:rsid w:val="00677396"/>
    <w:rsid w:val="00690157"/>
    <w:rsid w:val="0069200F"/>
    <w:rsid w:val="006A65CB"/>
    <w:rsid w:val="006C1530"/>
    <w:rsid w:val="006C3242"/>
    <w:rsid w:val="006C7CC0"/>
    <w:rsid w:val="006E1BAD"/>
    <w:rsid w:val="006E6264"/>
    <w:rsid w:val="006F63F7"/>
    <w:rsid w:val="007025C7"/>
    <w:rsid w:val="00706D7A"/>
    <w:rsid w:val="007139D8"/>
    <w:rsid w:val="00722F0D"/>
    <w:rsid w:val="0074420E"/>
    <w:rsid w:val="00783E26"/>
    <w:rsid w:val="007C3BC7"/>
    <w:rsid w:val="007C3BCD"/>
    <w:rsid w:val="007D4ACF"/>
    <w:rsid w:val="007F0787"/>
    <w:rsid w:val="00807031"/>
    <w:rsid w:val="00810B7B"/>
    <w:rsid w:val="0082358A"/>
    <w:rsid w:val="008235CD"/>
    <w:rsid w:val="008247DE"/>
    <w:rsid w:val="00840B10"/>
    <w:rsid w:val="008513CB"/>
    <w:rsid w:val="00873469"/>
    <w:rsid w:val="00877F4B"/>
    <w:rsid w:val="00891703"/>
    <w:rsid w:val="008A7F84"/>
    <w:rsid w:val="0091702E"/>
    <w:rsid w:val="00923B0C"/>
    <w:rsid w:val="00926F44"/>
    <w:rsid w:val="0094021C"/>
    <w:rsid w:val="0094432F"/>
    <w:rsid w:val="00952F86"/>
    <w:rsid w:val="00982B28"/>
    <w:rsid w:val="0099778F"/>
    <w:rsid w:val="009D313F"/>
    <w:rsid w:val="009F17C2"/>
    <w:rsid w:val="00A47A5A"/>
    <w:rsid w:val="00A6683B"/>
    <w:rsid w:val="00A77C90"/>
    <w:rsid w:val="00A9156F"/>
    <w:rsid w:val="00A97F94"/>
    <w:rsid w:val="00AA7EA2"/>
    <w:rsid w:val="00AB0BC9"/>
    <w:rsid w:val="00AF6B5C"/>
    <w:rsid w:val="00B03099"/>
    <w:rsid w:val="00B05BC8"/>
    <w:rsid w:val="00B64B47"/>
    <w:rsid w:val="00B916A7"/>
    <w:rsid w:val="00BB0F08"/>
    <w:rsid w:val="00C002DE"/>
    <w:rsid w:val="00C53BF8"/>
    <w:rsid w:val="00C66157"/>
    <w:rsid w:val="00C674FE"/>
    <w:rsid w:val="00C67501"/>
    <w:rsid w:val="00C75633"/>
    <w:rsid w:val="00CE1C08"/>
    <w:rsid w:val="00CE2EE1"/>
    <w:rsid w:val="00CE3349"/>
    <w:rsid w:val="00CE36E5"/>
    <w:rsid w:val="00CF27F5"/>
    <w:rsid w:val="00CF3FFD"/>
    <w:rsid w:val="00D10CCF"/>
    <w:rsid w:val="00D22846"/>
    <w:rsid w:val="00D517B2"/>
    <w:rsid w:val="00D76170"/>
    <w:rsid w:val="00D77D0F"/>
    <w:rsid w:val="00DA1CF0"/>
    <w:rsid w:val="00DC1E02"/>
    <w:rsid w:val="00DC24B4"/>
    <w:rsid w:val="00DC5FB0"/>
    <w:rsid w:val="00DD1EBB"/>
    <w:rsid w:val="00DD6915"/>
    <w:rsid w:val="00DF16DC"/>
    <w:rsid w:val="00E45211"/>
    <w:rsid w:val="00E473C5"/>
    <w:rsid w:val="00E84438"/>
    <w:rsid w:val="00E92863"/>
    <w:rsid w:val="00EB796D"/>
    <w:rsid w:val="00F058DC"/>
    <w:rsid w:val="00F24FC4"/>
    <w:rsid w:val="00F2676C"/>
    <w:rsid w:val="00F52941"/>
    <w:rsid w:val="00F64B71"/>
    <w:rsid w:val="00F84366"/>
    <w:rsid w:val="00F85089"/>
    <w:rsid w:val="00F974C5"/>
    <w:rsid w:val="00FA6F46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C43EF21"/>
  <w15:chartTrackingRefBased/>
  <w15:docId w15:val="{D2C257BD-F86B-41A5-A2B1-4457CEFD4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7C2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5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517B2"/>
    <w:rPr>
      <w:color w:val="605E5C"/>
      <w:shd w:val="clear" w:color="auto" w:fill="E1DFDD"/>
    </w:rPr>
  </w:style>
  <w:style w:type="paragraph" w:customStyle="1" w:styleId="Figure">
    <w:name w:val="Figure"/>
    <w:basedOn w:val="Normal"/>
    <w:rsid w:val="00636953"/>
    <w:rPr>
      <w:lang w:val="en-GB" w:bidi="ar-S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6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hyperlink" Target="http://www.itu.int/en/ITU-T/inr/forms/Pages/iin.aspx" TargetMode="External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www.itu.int/pub/T-SP/e" TargetMode="External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hyperlink" Target="https://www.itu.int/en/ITU-T/inr/Pages/default.aspx" TargetMode="External"/><Relationship Id="rId20" Type="http://schemas.openxmlformats.org/officeDocument/2006/relationships/hyperlink" Target="mailto:tsbtson@itu.in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yworkspace/t-rec/item?id=8728&amp;lang=en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pub/T-SP/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itu.int/myworkspace/t-rec/item?id=8728&amp;lang=ar" TargetMode="External"/><Relationship Id="rId19" Type="http://schemas.openxmlformats.org/officeDocument/2006/relationships/hyperlink" Target="http://www.itu.int/en/ITU-T/inr/forms/Pages/iin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2@itu.int" TargetMode="External"/><Relationship Id="rId14" Type="http://schemas.openxmlformats.org/officeDocument/2006/relationships/hyperlink" Target="https://www.itu.int/ar/ITU-T/inr/Pages/default.aspx" TargetMode="External"/><Relationship Id="rId22" Type="http://schemas.openxmlformats.org/officeDocument/2006/relationships/footer" Target="footer1.xml"/><Relationship Id="rId27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Pool\Templates\Arabic%20Templates%202026\ITU-T%20(TSB)\PA_TSB%20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3" ma:contentTypeDescription="Create a new document." ma:contentTypeScope="" ma:versionID="0f20bce1901f33acfe335412fc44138d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e9f9ee9344ed2db78a2d65959b61a729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ec9dbc-0c64-4cc3-b3ee-679ad8bc4f75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Props1.xml><?xml version="1.0" encoding="utf-8"?>
<ds:datastoreItem xmlns:ds="http://schemas.openxmlformats.org/officeDocument/2006/customXml" ds:itemID="{9355ACAA-6FD6-4240-BAC0-B9DF3F615E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DF77A2-8CD6-4E87-B483-2E087522C26F}"/>
</file>

<file path=customXml/itemProps3.xml><?xml version="1.0" encoding="utf-8"?>
<ds:datastoreItem xmlns:ds="http://schemas.openxmlformats.org/officeDocument/2006/customXml" ds:itemID="{C24E4F63-F2BB-41DA-9CFA-BEA80A60DB70}"/>
</file>

<file path=customXml/itemProps4.xml><?xml version="1.0" encoding="utf-8"?>
<ds:datastoreItem xmlns:ds="http://schemas.openxmlformats.org/officeDocument/2006/customXml" ds:itemID="{6A9CC5F5-ED3C-4341-AD77-ACAB02397F66}"/>
</file>

<file path=docProps/app.xml><?xml version="1.0" encoding="utf-8"?>
<Properties xmlns="http://schemas.openxmlformats.org/officeDocument/2006/extended-properties" xmlns:vt="http://schemas.openxmlformats.org/officeDocument/2006/docPropsVTypes">
  <Template>PA_TSB Circ.dotx</Template>
  <TotalTime>16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Arabic_I.R</dc:creator>
  <cp:keywords/>
  <dc:description/>
  <cp:lastModifiedBy>Arabic_I.R</cp:lastModifiedBy>
  <cp:revision>3</cp:revision>
  <dcterms:created xsi:type="dcterms:W3CDTF">2026-05-12T12:14:00Z</dcterms:created>
  <dcterms:modified xsi:type="dcterms:W3CDTF">2026-05-12T12:35:00Z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0x010100D1E61AAD99A901438D9BC061B6D8E5BF</vt:lpwstr>
  </property>
  <property fmtid="{D5CDD505-2E9C-101B-9397-08002B2CF9AE}" pid="4" name="docLang">
    <vt:lpwstr>ar</vt:lpwstr>
  </property>
  <property fmtid="{D5CDD505-2E9C-101B-9397-08002B2CF9AE}" pid="5" name="MediaServiceImageTags">
    <vt:lpwstr/>
  </property>
</Properties>
</file>