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000" w:firstRow="0" w:lastRow="0" w:firstColumn="0" w:lastColumn="0" w:noHBand="0" w:noVBand="0"/>
      </w:tblPr>
      <w:tblGrid>
        <w:gridCol w:w="1146"/>
        <w:gridCol w:w="10"/>
        <w:gridCol w:w="3468"/>
        <w:gridCol w:w="3179"/>
        <w:gridCol w:w="2023"/>
      </w:tblGrid>
      <w:tr w:rsidR="00FA46A0" w14:paraId="2F3AEBE3" w14:textId="77777777" w:rsidTr="008052FA">
        <w:trPr>
          <w:trHeight w:val="1282"/>
        </w:trPr>
        <w:tc>
          <w:tcPr>
            <w:tcW w:w="1156" w:type="dxa"/>
            <w:gridSpan w:val="2"/>
            <w:tcMar>
              <w:left w:w="0" w:type="dxa"/>
              <w:right w:w="0" w:type="dxa"/>
            </w:tcMar>
            <w:vAlign w:val="center"/>
          </w:tcPr>
          <w:p w14:paraId="7BABF41D" w14:textId="77777777" w:rsidR="00FA46A0" w:rsidRDefault="009747C5" w:rsidP="00872354">
            <w:pPr>
              <w:pStyle w:val="Tabletext"/>
              <w:jc w:val="center"/>
            </w:pPr>
            <w:r>
              <w:rPr>
                <w:noProof/>
                <w:lang w:val="fr-CH"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47" w:type="dxa"/>
            <w:gridSpan w:val="2"/>
            <w:tcMar>
              <w:left w:w="142" w:type="dxa"/>
            </w:tcMar>
            <w:vAlign w:val="center"/>
          </w:tcPr>
          <w:p w14:paraId="0EC0ECC8" w14:textId="77777777" w:rsidR="00FA46A0" w:rsidRPr="00301A5C" w:rsidRDefault="00B61012" w:rsidP="00872354">
            <w:pPr>
              <w:spacing w:before="0"/>
              <w:rPr>
                <w:rFonts w:cs="Times New Roman Bold"/>
                <w:b/>
                <w:bCs/>
                <w:smallCaps/>
                <w:sz w:val="26"/>
                <w:szCs w:val="26"/>
              </w:rPr>
            </w:pPr>
            <w:r w:rsidRPr="00301A5C">
              <w:rPr>
                <w:rFonts w:cs="Times New Roman Bold"/>
                <w:b/>
                <w:bCs/>
                <w:smallCaps/>
                <w:sz w:val="36"/>
                <w:szCs w:val="36"/>
              </w:rPr>
              <w:t>International telecommunication union</w:t>
            </w:r>
          </w:p>
          <w:p w14:paraId="1A486C08" w14:textId="77777777" w:rsidR="00FA46A0" w:rsidRPr="00301A5C" w:rsidRDefault="00B61012" w:rsidP="00872354">
            <w:pPr>
              <w:spacing w:before="0"/>
              <w:rPr>
                <w:rFonts w:ascii="Verdana" w:hAnsi="Verdana"/>
                <w:color w:val="FFFFFF"/>
                <w:sz w:val="26"/>
                <w:szCs w:val="26"/>
              </w:rPr>
            </w:pPr>
            <w:r w:rsidRPr="00301A5C">
              <w:rPr>
                <w:rFonts w:cs="Times New Roman Bold"/>
                <w:b/>
                <w:bCs/>
                <w:iCs/>
                <w:smallCaps/>
                <w:sz w:val="28"/>
                <w:szCs w:val="28"/>
              </w:rPr>
              <w:t>Telecommunication Standardization Bureau</w:t>
            </w:r>
          </w:p>
        </w:tc>
        <w:tc>
          <w:tcPr>
            <w:tcW w:w="2023" w:type="dxa"/>
            <w:vAlign w:val="center"/>
          </w:tcPr>
          <w:p w14:paraId="67652B4C" w14:textId="77777777" w:rsidR="00FA46A0" w:rsidRPr="00301A5C" w:rsidRDefault="00FA46A0" w:rsidP="00872354">
            <w:pPr>
              <w:spacing w:before="0"/>
              <w:jc w:val="right"/>
              <w:rPr>
                <w:rFonts w:ascii="Verdana" w:hAnsi="Verdana"/>
                <w:color w:val="FFFFFF"/>
                <w:sz w:val="26"/>
                <w:szCs w:val="26"/>
              </w:rPr>
            </w:pPr>
          </w:p>
        </w:tc>
      </w:tr>
      <w:tr w:rsidR="00FA46A0" w:rsidRPr="00A530B9" w14:paraId="7CBEEB9D" w14:textId="77777777" w:rsidTr="00DB2E6D">
        <w:trPr>
          <w:cantSplit/>
          <w:trHeight w:val="630"/>
        </w:trPr>
        <w:tc>
          <w:tcPr>
            <w:tcW w:w="4624" w:type="dxa"/>
            <w:gridSpan w:val="3"/>
            <w:vAlign w:val="center"/>
          </w:tcPr>
          <w:p w14:paraId="02781ED0" w14:textId="77777777" w:rsidR="00FA46A0" w:rsidRPr="00A530B9" w:rsidRDefault="00FA46A0" w:rsidP="00872354">
            <w:pPr>
              <w:pStyle w:val="Tabletext"/>
              <w:jc w:val="right"/>
              <w:rPr>
                <w:rFonts w:cs="Calibri"/>
                <w:sz w:val="22"/>
                <w:szCs w:val="22"/>
              </w:rPr>
            </w:pPr>
          </w:p>
        </w:tc>
        <w:tc>
          <w:tcPr>
            <w:tcW w:w="5202" w:type="dxa"/>
            <w:gridSpan w:val="2"/>
            <w:vAlign w:val="center"/>
          </w:tcPr>
          <w:p w14:paraId="5542BFA4" w14:textId="0BB3792A" w:rsidR="00FA46A0" w:rsidRPr="00A530B9" w:rsidRDefault="00B61012" w:rsidP="00DB2E6D">
            <w:pPr>
              <w:pStyle w:val="Tabletext"/>
              <w:spacing w:before="120" w:after="120"/>
              <w:ind w:left="-115"/>
              <w:rPr>
                <w:rFonts w:cs="Calibri"/>
                <w:sz w:val="22"/>
                <w:szCs w:val="22"/>
                <w:lang w:eastAsia="zh-CN"/>
              </w:rPr>
            </w:pPr>
            <w:r w:rsidRPr="00A530B9">
              <w:rPr>
                <w:rFonts w:cs="Calibri"/>
                <w:sz w:val="22"/>
                <w:szCs w:val="22"/>
              </w:rPr>
              <w:t>Geneva,</w:t>
            </w:r>
            <w:r w:rsidR="00EB583D" w:rsidRPr="00A530B9">
              <w:rPr>
                <w:rFonts w:cs="Calibri"/>
                <w:sz w:val="22"/>
                <w:szCs w:val="22"/>
              </w:rPr>
              <w:t xml:space="preserve"> </w:t>
            </w:r>
            <w:r w:rsidR="002A36C5">
              <w:rPr>
                <w:rFonts w:cs="Calibri"/>
                <w:sz w:val="22"/>
                <w:szCs w:val="22"/>
              </w:rPr>
              <w:t>5</w:t>
            </w:r>
            <w:r w:rsidR="00646DDE" w:rsidRPr="00A530B9">
              <w:rPr>
                <w:rFonts w:cs="Calibri"/>
                <w:sz w:val="22"/>
                <w:szCs w:val="22"/>
                <w:lang w:eastAsia="zh-CN"/>
              </w:rPr>
              <w:t xml:space="preserve"> May</w:t>
            </w:r>
            <w:r w:rsidR="003E4133" w:rsidRPr="00A530B9">
              <w:rPr>
                <w:rFonts w:cs="Calibri"/>
                <w:sz w:val="22"/>
                <w:szCs w:val="22"/>
                <w:lang w:eastAsia="zh-CN"/>
              </w:rPr>
              <w:t xml:space="preserve"> </w:t>
            </w:r>
            <w:r w:rsidR="00D036DA" w:rsidRPr="00A530B9">
              <w:rPr>
                <w:rFonts w:cs="Calibri"/>
                <w:sz w:val="22"/>
                <w:szCs w:val="22"/>
              </w:rPr>
              <w:t>202</w:t>
            </w:r>
            <w:r w:rsidR="004B21A8" w:rsidRPr="00A530B9">
              <w:rPr>
                <w:rFonts w:cs="Calibri"/>
                <w:sz w:val="22"/>
                <w:szCs w:val="22"/>
                <w:lang w:eastAsia="zh-CN"/>
              </w:rPr>
              <w:t>6</w:t>
            </w:r>
          </w:p>
        </w:tc>
      </w:tr>
      <w:tr w:rsidR="008052FA" w:rsidRPr="00A530B9" w14:paraId="5B9F57B8" w14:textId="77777777" w:rsidTr="008052FA">
        <w:trPr>
          <w:cantSplit/>
          <w:trHeight w:val="431"/>
        </w:trPr>
        <w:tc>
          <w:tcPr>
            <w:tcW w:w="1146" w:type="dxa"/>
          </w:tcPr>
          <w:p w14:paraId="4361F29A" w14:textId="77777777" w:rsidR="008052FA" w:rsidRPr="00A530B9" w:rsidRDefault="008052FA" w:rsidP="001E6CA3">
            <w:pPr>
              <w:pStyle w:val="Tabletext"/>
              <w:spacing w:before="0"/>
              <w:ind w:left="-110"/>
              <w:rPr>
                <w:rFonts w:cs="Calibri"/>
                <w:sz w:val="22"/>
                <w:szCs w:val="22"/>
              </w:rPr>
            </w:pPr>
            <w:r w:rsidRPr="00A530B9">
              <w:rPr>
                <w:rFonts w:cs="Calibri"/>
                <w:b/>
                <w:sz w:val="22"/>
                <w:szCs w:val="22"/>
              </w:rPr>
              <w:t>Ref:</w:t>
            </w:r>
          </w:p>
        </w:tc>
        <w:tc>
          <w:tcPr>
            <w:tcW w:w="3478" w:type="dxa"/>
            <w:gridSpan w:val="2"/>
          </w:tcPr>
          <w:p w14:paraId="1FA4CE7F" w14:textId="051C804D" w:rsidR="008052FA" w:rsidRPr="00A530B9" w:rsidRDefault="008052FA" w:rsidP="001E6CA3">
            <w:pPr>
              <w:pStyle w:val="Tabletext"/>
              <w:spacing w:before="0"/>
              <w:rPr>
                <w:rFonts w:cs="Calibri"/>
                <w:sz w:val="22"/>
                <w:szCs w:val="22"/>
              </w:rPr>
            </w:pPr>
            <w:r w:rsidRPr="00A530B9">
              <w:rPr>
                <w:rFonts w:cs="Calibri"/>
                <w:b/>
                <w:bCs/>
                <w:sz w:val="22"/>
                <w:szCs w:val="22"/>
              </w:rPr>
              <w:t xml:space="preserve">TSB Circular </w:t>
            </w:r>
            <w:r w:rsidR="0011549D" w:rsidRPr="00A530B9">
              <w:rPr>
                <w:rFonts w:cs="Calibri"/>
                <w:b/>
                <w:bCs/>
                <w:sz w:val="22"/>
                <w:szCs w:val="22"/>
              </w:rPr>
              <w:t>135</w:t>
            </w:r>
            <w:r w:rsidR="004961D6" w:rsidRPr="00A530B9">
              <w:rPr>
                <w:rFonts w:cs="Calibri"/>
                <w:b/>
                <w:bCs/>
                <w:sz w:val="22"/>
                <w:szCs w:val="22"/>
              </w:rPr>
              <w:br/>
              <w:t>TSB Events/MM</w:t>
            </w:r>
          </w:p>
        </w:tc>
        <w:tc>
          <w:tcPr>
            <w:tcW w:w="5202" w:type="dxa"/>
            <w:gridSpan w:val="2"/>
            <w:vMerge w:val="restart"/>
          </w:tcPr>
          <w:p w14:paraId="0623750E" w14:textId="77777777" w:rsidR="008052FA" w:rsidRPr="00A530B9" w:rsidRDefault="008052FA" w:rsidP="001E6CA3">
            <w:pPr>
              <w:tabs>
                <w:tab w:val="clear" w:pos="794"/>
                <w:tab w:val="clear" w:pos="1191"/>
                <w:tab w:val="clear" w:pos="1588"/>
                <w:tab w:val="clear" w:pos="1985"/>
                <w:tab w:val="left" w:pos="241"/>
              </w:tabs>
              <w:spacing w:before="0"/>
              <w:ind w:left="283" w:hanging="391"/>
              <w:rPr>
                <w:rFonts w:cs="Calibri"/>
                <w:sz w:val="22"/>
                <w:szCs w:val="22"/>
              </w:rPr>
            </w:pPr>
            <w:r w:rsidRPr="00A530B9">
              <w:rPr>
                <w:rFonts w:cs="Calibri"/>
                <w:b/>
                <w:sz w:val="22"/>
                <w:szCs w:val="22"/>
              </w:rPr>
              <w:t>To:</w:t>
            </w:r>
          </w:p>
          <w:p w14:paraId="194E4ED7" w14:textId="77777777" w:rsidR="008052FA" w:rsidRPr="00A530B9" w:rsidRDefault="008052FA" w:rsidP="009A2711">
            <w:pPr>
              <w:tabs>
                <w:tab w:val="clear" w:pos="794"/>
                <w:tab w:val="clear" w:pos="1191"/>
                <w:tab w:val="clear" w:pos="1588"/>
                <w:tab w:val="clear" w:pos="1985"/>
              </w:tabs>
              <w:spacing w:before="0" w:after="20"/>
              <w:ind w:left="283" w:hanging="391"/>
              <w:rPr>
                <w:rFonts w:cs="Calibri"/>
                <w:sz w:val="22"/>
                <w:szCs w:val="22"/>
              </w:rPr>
            </w:pPr>
            <w:r w:rsidRPr="00A530B9">
              <w:rPr>
                <w:rFonts w:cs="Calibri"/>
                <w:sz w:val="22"/>
                <w:szCs w:val="22"/>
              </w:rPr>
              <w:t>-</w:t>
            </w:r>
            <w:r w:rsidRPr="00A530B9">
              <w:rPr>
                <w:rFonts w:cs="Calibri"/>
                <w:sz w:val="22"/>
                <w:szCs w:val="22"/>
              </w:rPr>
              <w:tab/>
              <w:t xml:space="preserve">Administrations of Member States of the </w:t>
            </w:r>
            <w:proofErr w:type="gramStart"/>
            <w:r w:rsidRPr="00A530B9">
              <w:rPr>
                <w:rFonts w:cs="Calibri"/>
                <w:sz w:val="22"/>
                <w:szCs w:val="22"/>
              </w:rPr>
              <w:t>Union;</w:t>
            </w:r>
            <w:proofErr w:type="gramEnd"/>
          </w:p>
          <w:p w14:paraId="43EE2426" w14:textId="74DA4E39" w:rsidR="00053076" w:rsidRPr="00A530B9" w:rsidRDefault="00053076" w:rsidP="00053076">
            <w:pPr>
              <w:tabs>
                <w:tab w:val="clear" w:pos="794"/>
                <w:tab w:val="clear" w:pos="1191"/>
                <w:tab w:val="clear" w:pos="1588"/>
                <w:tab w:val="clear" w:pos="1985"/>
              </w:tabs>
              <w:spacing w:before="0" w:after="20"/>
              <w:ind w:left="283" w:hanging="391"/>
              <w:rPr>
                <w:rFonts w:cs="Calibri"/>
                <w:sz w:val="22"/>
                <w:szCs w:val="22"/>
              </w:rPr>
            </w:pPr>
            <w:r w:rsidRPr="00A530B9">
              <w:rPr>
                <w:rFonts w:cs="Calibri"/>
                <w:sz w:val="22"/>
                <w:szCs w:val="22"/>
                <w:lang w:val="en-IE"/>
              </w:rPr>
              <w:t>-</w:t>
            </w:r>
            <w:r w:rsidRPr="00A530B9">
              <w:rPr>
                <w:rFonts w:cs="Calibri"/>
                <w:sz w:val="22"/>
                <w:szCs w:val="22"/>
                <w:lang w:val="en-IE"/>
              </w:rPr>
              <w:tab/>
              <w:t>The State of Palestine (Res. 99 (Rev. Dubai, 2018)</w:t>
            </w:r>
            <w:proofErr w:type="gramStart"/>
            <w:r w:rsidRPr="00A530B9">
              <w:rPr>
                <w:rFonts w:cs="Calibri"/>
                <w:sz w:val="22"/>
                <w:szCs w:val="22"/>
                <w:lang w:val="en-IE"/>
              </w:rPr>
              <w:t>);</w:t>
            </w:r>
            <w:proofErr w:type="gramEnd"/>
          </w:p>
          <w:p w14:paraId="6C333CC9" w14:textId="77777777" w:rsidR="008052FA" w:rsidRPr="00A530B9" w:rsidRDefault="008052FA" w:rsidP="009A2711">
            <w:pPr>
              <w:tabs>
                <w:tab w:val="clear" w:pos="794"/>
                <w:tab w:val="clear" w:pos="1191"/>
                <w:tab w:val="clear" w:pos="1588"/>
                <w:tab w:val="clear" w:pos="1985"/>
              </w:tabs>
              <w:spacing w:before="0" w:after="20"/>
              <w:ind w:left="283" w:hanging="391"/>
              <w:rPr>
                <w:rFonts w:cs="Calibri"/>
                <w:sz w:val="22"/>
                <w:szCs w:val="22"/>
                <w:lang w:val="fr-CH"/>
              </w:rPr>
            </w:pPr>
            <w:r w:rsidRPr="00A530B9">
              <w:rPr>
                <w:rFonts w:cs="Calibri"/>
                <w:sz w:val="22"/>
                <w:szCs w:val="22"/>
                <w:lang w:val="fr-CH"/>
              </w:rPr>
              <w:t>-</w:t>
            </w:r>
            <w:r w:rsidRPr="00A530B9">
              <w:rPr>
                <w:rFonts w:cs="Calibri"/>
                <w:sz w:val="22"/>
                <w:szCs w:val="22"/>
                <w:lang w:val="fr-CH"/>
              </w:rPr>
              <w:tab/>
              <w:t xml:space="preserve">ITU-T </w:t>
            </w:r>
            <w:proofErr w:type="spellStart"/>
            <w:r w:rsidRPr="00A530B9">
              <w:rPr>
                <w:rFonts w:cs="Calibri"/>
                <w:sz w:val="22"/>
                <w:szCs w:val="22"/>
                <w:lang w:val="fr-CH"/>
              </w:rPr>
              <w:t>Sector</w:t>
            </w:r>
            <w:proofErr w:type="spellEnd"/>
            <w:r w:rsidRPr="00A530B9">
              <w:rPr>
                <w:rFonts w:cs="Calibri"/>
                <w:sz w:val="22"/>
                <w:szCs w:val="22"/>
                <w:lang w:val="fr-CH"/>
              </w:rPr>
              <w:t xml:space="preserve"> Members;</w:t>
            </w:r>
          </w:p>
          <w:p w14:paraId="04AFCB15" w14:textId="77777777" w:rsidR="008052FA" w:rsidRPr="00A530B9" w:rsidRDefault="008052FA" w:rsidP="009A2711">
            <w:pPr>
              <w:tabs>
                <w:tab w:val="clear" w:pos="794"/>
                <w:tab w:val="clear" w:pos="1191"/>
                <w:tab w:val="clear" w:pos="1588"/>
                <w:tab w:val="clear" w:pos="1985"/>
              </w:tabs>
              <w:spacing w:before="0" w:after="20"/>
              <w:ind w:left="283" w:hanging="391"/>
              <w:rPr>
                <w:rFonts w:cs="Calibri"/>
                <w:sz w:val="22"/>
                <w:szCs w:val="22"/>
                <w:lang w:val="fr-CH"/>
              </w:rPr>
            </w:pPr>
            <w:r w:rsidRPr="00A530B9">
              <w:rPr>
                <w:rFonts w:cs="Calibri"/>
                <w:sz w:val="22"/>
                <w:szCs w:val="22"/>
                <w:lang w:val="fr-CH"/>
              </w:rPr>
              <w:t>-</w:t>
            </w:r>
            <w:r w:rsidRPr="00A530B9">
              <w:rPr>
                <w:rFonts w:cs="Calibri"/>
                <w:sz w:val="22"/>
                <w:szCs w:val="22"/>
                <w:lang w:val="fr-CH"/>
              </w:rPr>
              <w:tab/>
              <w:t>ITU-T Associates;</w:t>
            </w:r>
          </w:p>
          <w:p w14:paraId="2AA021DF" w14:textId="77777777" w:rsidR="008052FA" w:rsidRPr="00A530B9" w:rsidRDefault="008052FA" w:rsidP="009A271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20"/>
              <w:ind w:left="283" w:hanging="391"/>
              <w:rPr>
                <w:rFonts w:cs="Calibri"/>
                <w:sz w:val="22"/>
                <w:szCs w:val="22"/>
              </w:rPr>
            </w:pPr>
            <w:r w:rsidRPr="00A530B9">
              <w:rPr>
                <w:rFonts w:cs="Calibri"/>
                <w:sz w:val="22"/>
                <w:szCs w:val="22"/>
              </w:rPr>
              <w:t>-</w:t>
            </w:r>
            <w:r w:rsidRPr="00A530B9">
              <w:rPr>
                <w:rFonts w:cs="Calibri"/>
                <w:sz w:val="22"/>
                <w:szCs w:val="22"/>
              </w:rPr>
              <w:tab/>
              <w:t>ITU Academia</w:t>
            </w:r>
          </w:p>
          <w:p w14:paraId="5C402A2C" w14:textId="77777777" w:rsidR="008052FA" w:rsidRPr="00A530B9" w:rsidRDefault="008052FA" w:rsidP="001E6CA3">
            <w:pPr>
              <w:pStyle w:val="Tabletext"/>
              <w:spacing w:before="0"/>
              <w:ind w:left="283" w:hanging="391"/>
              <w:rPr>
                <w:rFonts w:cs="Calibri"/>
                <w:sz w:val="22"/>
                <w:szCs w:val="22"/>
              </w:rPr>
            </w:pPr>
            <w:r w:rsidRPr="00A530B9">
              <w:rPr>
                <w:rFonts w:cs="Calibri"/>
                <w:b/>
                <w:sz w:val="22"/>
                <w:szCs w:val="22"/>
              </w:rPr>
              <w:t>Copy to:</w:t>
            </w:r>
          </w:p>
          <w:p w14:paraId="249EC2BC" w14:textId="77777777" w:rsidR="008052FA" w:rsidRPr="00A530B9" w:rsidRDefault="008052FA" w:rsidP="009A2711">
            <w:pPr>
              <w:pStyle w:val="Tabletext"/>
              <w:tabs>
                <w:tab w:val="clear" w:pos="284"/>
              </w:tabs>
              <w:spacing w:before="0" w:after="20"/>
              <w:ind w:left="283" w:hanging="391"/>
              <w:rPr>
                <w:rFonts w:cs="Calibri"/>
                <w:sz w:val="22"/>
                <w:szCs w:val="22"/>
              </w:rPr>
            </w:pPr>
            <w:r w:rsidRPr="00A530B9">
              <w:rPr>
                <w:rFonts w:cs="Calibri"/>
                <w:sz w:val="22"/>
                <w:szCs w:val="22"/>
              </w:rPr>
              <w:t>-</w:t>
            </w:r>
            <w:r w:rsidRPr="00A530B9">
              <w:rPr>
                <w:rFonts w:cs="Calibri"/>
                <w:sz w:val="22"/>
                <w:szCs w:val="22"/>
              </w:rPr>
              <w:tab/>
              <w:t>The Chair</w:t>
            </w:r>
            <w:r w:rsidRPr="00A530B9">
              <w:rPr>
                <w:rFonts w:cs="Calibri" w:hint="eastAsia"/>
                <w:sz w:val="22"/>
                <w:szCs w:val="22"/>
                <w:lang w:eastAsia="zh-CN"/>
              </w:rPr>
              <w:t>s</w:t>
            </w:r>
            <w:r w:rsidRPr="00A530B9">
              <w:rPr>
                <w:rFonts w:cs="Calibri"/>
                <w:sz w:val="22"/>
                <w:szCs w:val="22"/>
              </w:rPr>
              <w:t xml:space="preserve"> and Vice-Chai</w:t>
            </w:r>
            <w:r w:rsidRPr="00A530B9">
              <w:rPr>
                <w:rFonts w:cs="Calibri" w:hint="eastAsia"/>
                <w:sz w:val="22"/>
                <w:szCs w:val="22"/>
                <w:lang w:eastAsia="zh-CN"/>
              </w:rPr>
              <w:t>rs</w:t>
            </w:r>
            <w:r w:rsidRPr="00A530B9">
              <w:rPr>
                <w:rFonts w:cs="Calibri"/>
                <w:sz w:val="22"/>
                <w:szCs w:val="22"/>
              </w:rPr>
              <w:t xml:space="preserve"> of Study </w:t>
            </w:r>
            <w:proofErr w:type="gramStart"/>
            <w:r w:rsidRPr="00A530B9">
              <w:rPr>
                <w:rFonts w:cs="Calibri"/>
                <w:sz w:val="22"/>
                <w:szCs w:val="22"/>
              </w:rPr>
              <w:t>Groups;</w:t>
            </w:r>
            <w:proofErr w:type="gramEnd"/>
          </w:p>
          <w:p w14:paraId="79A17D96" w14:textId="77777777" w:rsidR="008052FA" w:rsidRPr="00A530B9" w:rsidRDefault="008052FA" w:rsidP="009A2711">
            <w:pPr>
              <w:pStyle w:val="Tabletext"/>
              <w:tabs>
                <w:tab w:val="clear" w:pos="284"/>
              </w:tabs>
              <w:spacing w:before="0" w:after="20"/>
              <w:ind w:left="283" w:hanging="391"/>
              <w:rPr>
                <w:rFonts w:cs="Calibri"/>
                <w:sz w:val="22"/>
                <w:szCs w:val="22"/>
              </w:rPr>
            </w:pPr>
            <w:r w:rsidRPr="00A530B9">
              <w:rPr>
                <w:rFonts w:cs="Calibri"/>
                <w:sz w:val="22"/>
                <w:szCs w:val="22"/>
              </w:rPr>
              <w:t>-</w:t>
            </w:r>
            <w:r w:rsidRPr="00A530B9">
              <w:rPr>
                <w:rFonts w:cs="Calibri"/>
                <w:sz w:val="22"/>
                <w:szCs w:val="22"/>
              </w:rPr>
              <w:tab/>
              <w:t xml:space="preserve">The Director of the Telecommunication Development </w:t>
            </w:r>
            <w:proofErr w:type="gramStart"/>
            <w:r w:rsidRPr="00A530B9">
              <w:rPr>
                <w:rFonts w:cs="Calibri"/>
                <w:sz w:val="22"/>
                <w:szCs w:val="22"/>
              </w:rPr>
              <w:t>Bureau;</w:t>
            </w:r>
            <w:proofErr w:type="gramEnd"/>
          </w:p>
          <w:p w14:paraId="5984EDB0" w14:textId="435BD4C9" w:rsidR="008052FA" w:rsidRPr="00A530B9" w:rsidRDefault="008052FA" w:rsidP="009A2711">
            <w:pPr>
              <w:pStyle w:val="Tabletext"/>
              <w:spacing w:before="0" w:after="20"/>
              <w:ind w:left="283" w:hanging="391"/>
              <w:rPr>
                <w:rFonts w:cs="Calibri"/>
                <w:sz w:val="22"/>
                <w:szCs w:val="22"/>
              </w:rPr>
            </w:pPr>
            <w:r w:rsidRPr="00A530B9">
              <w:rPr>
                <w:rFonts w:cs="Calibri"/>
                <w:sz w:val="22"/>
                <w:szCs w:val="22"/>
              </w:rPr>
              <w:t>-</w:t>
            </w:r>
            <w:r w:rsidRPr="00A530B9">
              <w:rPr>
                <w:rFonts w:cs="Calibri"/>
                <w:sz w:val="22"/>
                <w:szCs w:val="22"/>
              </w:rPr>
              <w:tab/>
              <w:t>The Director of the Radiocommunication Bureau</w:t>
            </w:r>
          </w:p>
        </w:tc>
      </w:tr>
      <w:tr w:rsidR="008052FA" w:rsidRPr="00A530B9" w14:paraId="218C7AAB" w14:textId="77777777" w:rsidTr="008052FA">
        <w:trPr>
          <w:cantSplit/>
          <w:trHeight w:val="221"/>
        </w:trPr>
        <w:tc>
          <w:tcPr>
            <w:tcW w:w="1146" w:type="dxa"/>
          </w:tcPr>
          <w:p w14:paraId="0AF5256F" w14:textId="77777777" w:rsidR="008052FA" w:rsidRPr="00A530B9" w:rsidRDefault="008052FA" w:rsidP="001E6CA3">
            <w:pPr>
              <w:pStyle w:val="Tabletext"/>
              <w:spacing w:before="0"/>
              <w:ind w:left="-110"/>
              <w:rPr>
                <w:rFonts w:cs="Calibri"/>
                <w:bCs/>
                <w:sz w:val="22"/>
                <w:szCs w:val="22"/>
              </w:rPr>
            </w:pPr>
            <w:r w:rsidRPr="00A530B9">
              <w:rPr>
                <w:rFonts w:cs="Calibri"/>
                <w:bCs/>
                <w:sz w:val="22"/>
                <w:szCs w:val="22"/>
              </w:rPr>
              <w:t>Tel:</w:t>
            </w:r>
          </w:p>
        </w:tc>
        <w:tc>
          <w:tcPr>
            <w:tcW w:w="3478" w:type="dxa"/>
            <w:gridSpan w:val="2"/>
          </w:tcPr>
          <w:p w14:paraId="79A9C2E7" w14:textId="308C8FF5" w:rsidR="008052FA" w:rsidRPr="00A530B9" w:rsidRDefault="008052FA" w:rsidP="001E6CA3">
            <w:pPr>
              <w:pStyle w:val="Tabletext"/>
              <w:spacing w:before="0"/>
              <w:rPr>
                <w:rFonts w:cs="Calibri"/>
                <w:b/>
                <w:sz w:val="22"/>
                <w:szCs w:val="22"/>
              </w:rPr>
            </w:pPr>
            <w:r w:rsidRPr="00A530B9">
              <w:rPr>
                <w:rFonts w:cs="Calibri"/>
                <w:sz w:val="22"/>
                <w:szCs w:val="22"/>
              </w:rPr>
              <w:t xml:space="preserve">+41 22 730 </w:t>
            </w:r>
            <w:r w:rsidR="00BC11F4" w:rsidRPr="00A530B9">
              <w:rPr>
                <w:rFonts w:cs="Calibri"/>
                <w:sz w:val="22"/>
                <w:szCs w:val="22"/>
              </w:rPr>
              <w:t>5697</w:t>
            </w:r>
          </w:p>
        </w:tc>
        <w:tc>
          <w:tcPr>
            <w:tcW w:w="5202" w:type="dxa"/>
            <w:gridSpan w:val="2"/>
            <w:vMerge/>
          </w:tcPr>
          <w:p w14:paraId="00A6FEE0" w14:textId="0541066C" w:rsidR="008052FA" w:rsidRPr="00A530B9" w:rsidRDefault="008052FA" w:rsidP="001E6CA3">
            <w:pPr>
              <w:pStyle w:val="Tabletext"/>
              <w:spacing w:before="0"/>
              <w:ind w:left="283" w:hanging="391"/>
              <w:rPr>
                <w:rFonts w:cs="Calibri"/>
                <w:sz w:val="22"/>
                <w:szCs w:val="22"/>
              </w:rPr>
            </w:pPr>
          </w:p>
        </w:tc>
      </w:tr>
      <w:tr w:rsidR="008052FA" w:rsidRPr="00A530B9" w14:paraId="4FB22726" w14:textId="77777777" w:rsidTr="008052FA">
        <w:trPr>
          <w:cantSplit/>
          <w:trHeight w:val="499"/>
        </w:trPr>
        <w:tc>
          <w:tcPr>
            <w:tcW w:w="1146" w:type="dxa"/>
          </w:tcPr>
          <w:p w14:paraId="416A12B3" w14:textId="77777777" w:rsidR="008052FA" w:rsidRPr="00A530B9" w:rsidRDefault="008052FA" w:rsidP="001E6CA3">
            <w:pPr>
              <w:pStyle w:val="Tabletext"/>
              <w:spacing w:before="0"/>
              <w:ind w:left="-110"/>
              <w:rPr>
                <w:rFonts w:cs="Calibri"/>
                <w:bCs/>
                <w:sz w:val="22"/>
                <w:szCs w:val="22"/>
              </w:rPr>
            </w:pPr>
            <w:r w:rsidRPr="00A530B9">
              <w:rPr>
                <w:rFonts w:cs="Calibri"/>
                <w:bCs/>
                <w:sz w:val="22"/>
                <w:szCs w:val="22"/>
              </w:rPr>
              <w:t>Fax:</w:t>
            </w:r>
          </w:p>
          <w:p w14:paraId="254ABACE" w14:textId="1D5C3033" w:rsidR="008052FA" w:rsidRPr="00A530B9" w:rsidRDefault="008052FA" w:rsidP="001E6CA3">
            <w:pPr>
              <w:pStyle w:val="Tabletext"/>
              <w:spacing w:before="0"/>
              <w:ind w:left="-110"/>
              <w:rPr>
                <w:rFonts w:cs="Calibri"/>
                <w:bCs/>
                <w:sz w:val="22"/>
                <w:szCs w:val="22"/>
              </w:rPr>
            </w:pPr>
            <w:r w:rsidRPr="00A530B9">
              <w:rPr>
                <w:rFonts w:cs="Calibri"/>
                <w:bCs/>
                <w:sz w:val="22"/>
                <w:szCs w:val="22"/>
              </w:rPr>
              <w:t>E-mail:</w:t>
            </w:r>
          </w:p>
        </w:tc>
        <w:tc>
          <w:tcPr>
            <w:tcW w:w="3478" w:type="dxa"/>
            <w:gridSpan w:val="2"/>
          </w:tcPr>
          <w:p w14:paraId="415C8601" w14:textId="77777777" w:rsidR="008052FA" w:rsidRPr="00A530B9" w:rsidRDefault="008052FA" w:rsidP="001E6CA3">
            <w:pPr>
              <w:pStyle w:val="Tabletext"/>
              <w:spacing w:before="0"/>
              <w:rPr>
                <w:rFonts w:cs="Calibri"/>
                <w:sz w:val="22"/>
                <w:szCs w:val="22"/>
              </w:rPr>
            </w:pPr>
            <w:r w:rsidRPr="00A530B9">
              <w:rPr>
                <w:rFonts w:cs="Calibri"/>
                <w:sz w:val="22"/>
                <w:szCs w:val="22"/>
              </w:rPr>
              <w:t>+41 22 730 5853</w:t>
            </w:r>
          </w:p>
          <w:p w14:paraId="3EED3728" w14:textId="4CEAE88C" w:rsidR="008052FA" w:rsidRPr="00A530B9" w:rsidRDefault="00BF791C" w:rsidP="001E6CA3">
            <w:pPr>
              <w:pStyle w:val="Tabletext"/>
              <w:spacing w:before="0"/>
              <w:rPr>
                <w:rFonts w:cs="Calibri"/>
                <w:b/>
                <w:sz w:val="22"/>
                <w:szCs w:val="22"/>
              </w:rPr>
            </w:pPr>
            <w:hyperlink r:id="rId12" w:history="1">
              <w:r w:rsidRPr="00A530B9">
                <w:rPr>
                  <w:rStyle w:val="Hyperlink"/>
                  <w:sz w:val="22"/>
                  <w:szCs w:val="22"/>
                </w:rPr>
                <w:t>resiliencestandards@itu.int</w:t>
              </w:r>
            </w:hyperlink>
            <w:r w:rsidRPr="00A530B9">
              <w:rPr>
                <w:sz w:val="22"/>
                <w:szCs w:val="22"/>
              </w:rPr>
              <w:t xml:space="preserve"> </w:t>
            </w:r>
          </w:p>
        </w:tc>
        <w:tc>
          <w:tcPr>
            <w:tcW w:w="5202" w:type="dxa"/>
            <w:gridSpan w:val="2"/>
            <w:vMerge/>
          </w:tcPr>
          <w:p w14:paraId="2D69D236" w14:textId="2F238F12" w:rsidR="008052FA" w:rsidRPr="00A530B9" w:rsidRDefault="008052FA" w:rsidP="001E6CA3">
            <w:pPr>
              <w:pStyle w:val="Tabletext"/>
              <w:spacing w:before="0"/>
              <w:ind w:left="283" w:hanging="391"/>
              <w:rPr>
                <w:rFonts w:cs="Calibri"/>
                <w:sz w:val="22"/>
                <w:szCs w:val="22"/>
              </w:rPr>
            </w:pPr>
          </w:p>
        </w:tc>
      </w:tr>
      <w:tr w:rsidR="008052FA" w:rsidRPr="00A530B9" w14:paraId="5E6C09DD" w14:textId="77777777" w:rsidTr="00A530B9">
        <w:trPr>
          <w:cantSplit/>
          <w:trHeight w:val="1912"/>
        </w:trPr>
        <w:tc>
          <w:tcPr>
            <w:tcW w:w="1146" w:type="dxa"/>
          </w:tcPr>
          <w:p w14:paraId="0094CC3A" w14:textId="17233D37" w:rsidR="008052FA" w:rsidRPr="00A530B9" w:rsidRDefault="008052FA" w:rsidP="001E6CA3">
            <w:pPr>
              <w:pStyle w:val="Tabletext"/>
              <w:spacing w:before="0"/>
              <w:rPr>
                <w:rFonts w:cs="Calibri"/>
                <w:sz w:val="22"/>
                <w:szCs w:val="22"/>
              </w:rPr>
            </w:pPr>
          </w:p>
        </w:tc>
        <w:tc>
          <w:tcPr>
            <w:tcW w:w="3478" w:type="dxa"/>
            <w:gridSpan w:val="2"/>
          </w:tcPr>
          <w:p w14:paraId="676B845E" w14:textId="6F49DBE3" w:rsidR="008052FA" w:rsidRPr="00A530B9" w:rsidRDefault="008052FA" w:rsidP="001E6CA3">
            <w:pPr>
              <w:pStyle w:val="Tabletext"/>
              <w:spacing w:before="0"/>
              <w:rPr>
                <w:rFonts w:cs="Calibri"/>
                <w:sz w:val="22"/>
                <w:szCs w:val="22"/>
                <w:lang w:val="en-US"/>
              </w:rPr>
            </w:pPr>
          </w:p>
        </w:tc>
        <w:tc>
          <w:tcPr>
            <w:tcW w:w="5202" w:type="dxa"/>
            <w:gridSpan w:val="2"/>
            <w:vMerge/>
          </w:tcPr>
          <w:p w14:paraId="0170C617" w14:textId="3F9D9D69" w:rsidR="008052FA" w:rsidRPr="00A530B9" w:rsidRDefault="008052FA" w:rsidP="001E6CA3">
            <w:pPr>
              <w:pStyle w:val="Tabletext"/>
              <w:tabs>
                <w:tab w:val="clear" w:pos="284"/>
              </w:tabs>
              <w:spacing w:before="0"/>
              <w:ind w:left="283" w:hanging="391"/>
              <w:rPr>
                <w:rFonts w:cs="Calibri"/>
                <w:sz w:val="22"/>
                <w:szCs w:val="22"/>
              </w:rPr>
            </w:pPr>
          </w:p>
        </w:tc>
      </w:tr>
      <w:tr w:rsidR="00B25910" w:rsidRPr="00A530B9" w14:paraId="3D692815" w14:textId="77777777" w:rsidTr="009A2711">
        <w:trPr>
          <w:cantSplit/>
          <w:trHeight w:val="719"/>
        </w:trPr>
        <w:tc>
          <w:tcPr>
            <w:tcW w:w="1146" w:type="dxa"/>
          </w:tcPr>
          <w:p w14:paraId="71C35540" w14:textId="77777777" w:rsidR="00B25910" w:rsidRPr="00A530B9" w:rsidRDefault="00B25910" w:rsidP="009A2711">
            <w:pPr>
              <w:pStyle w:val="Tabletext"/>
              <w:spacing w:before="0" w:after="120"/>
              <w:ind w:left="-110"/>
              <w:rPr>
                <w:rFonts w:cs="Calibri"/>
                <w:sz w:val="22"/>
                <w:szCs w:val="22"/>
              </w:rPr>
            </w:pPr>
            <w:r w:rsidRPr="00A530B9">
              <w:rPr>
                <w:rFonts w:cs="Calibri"/>
                <w:b/>
                <w:sz w:val="22"/>
                <w:szCs w:val="22"/>
              </w:rPr>
              <w:t>Subject:</w:t>
            </w:r>
          </w:p>
        </w:tc>
        <w:tc>
          <w:tcPr>
            <w:tcW w:w="8680" w:type="dxa"/>
            <w:gridSpan w:val="4"/>
          </w:tcPr>
          <w:p w14:paraId="6DAA681E" w14:textId="3F99614F" w:rsidR="00B25910" w:rsidRPr="00A530B9" w:rsidRDefault="004B21A8" w:rsidP="009A2711">
            <w:pPr>
              <w:pStyle w:val="Tabletext"/>
              <w:spacing w:before="0" w:after="100"/>
              <w:rPr>
                <w:rFonts w:cs="Calibri"/>
                <w:b/>
                <w:bCs/>
                <w:sz w:val="22"/>
                <w:szCs w:val="22"/>
              </w:rPr>
            </w:pPr>
            <w:r w:rsidRPr="00A530B9">
              <w:rPr>
                <w:rFonts w:cs="Calibri"/>
                <w:b/>
                <w:bCs/>
                <w:sz w:val="22"/>
                <w:szCs w:val="22"/>
                <w:lang w:eastAsia="zh-CN"/>
              </w:rPr>
              <w:t>4</w:t>
            </w:r>
            <w:r w:rsidRPr="00A530B9">
              <w:rPr>
                <w:rFonts w:cs="Calibri"/>
                <w:b/>
                <w:bCs/>
                <w:sz w:val="22"/>
                <w:szCs w:val="22"/>
                <w:vertAlign w:val="superscript"/>
                <w:lang w:eastAsia="zh-CN"/>
              </w:rPr>
              <w:t>th</w:t>
            </w:r>
            <w:r w:rsidRPr="00A530B9">
              <w:rPr>
                <w:rFonts w:cs="Calibri"/>
                <w:b/>
                <w:bCs/>
                <w:sz w:val="22"/>
                <w:szCs w:val="22"/>
                <w:lang w:eastAsia="zh-CN"/>
              </w:rPr>
              <w:t xml:space="preserve"> </w:t>
            </w:r>
            <w:r w:rsidR="00715717" w:rsidRPr="00A530B9">
              <w:rPr>
                <w:rFonts w:cs="Calibri"/>
                <w:b/>
                <w:bCs/>
                <w:sz w:val="22"/>
                <w:szCs w:val="22"/>
              </w:rPr>
              <w:t xml:space="preserve">Meeting of the </w:t>
            </w:r>
            <w:r w:rsidR="00BC11F4" w:rsidRPr="00A530B9">
              <w:rPr>
                <w:rFonts w:cs="Calibri"/>
                <w:b/>
                <w:bCs/>
                <w:sz w:val="22"/>
                <w:szCs w:val="22"/>
              </w:rPr>
              <w:t xml:space="preserve">Global </w:t>
            </w:r>
            <w:r w:rsidR="00715717" w:rsidRPr="00A530B9">
              <w:rPr>
                <w:rFonts w:cs="Calibri"/>
                <w:b/>
                <w:bCs/>
                <w:sz w:val="22"/>
                <w:szCs w:val="22"/>
              </w:rPr>
              <w:t>Initiative</w:t>
            </w:r>
            <w:r w:rsidR="00BC11F4" w:rsidRPr="00A530B9">
              <w:rPr>
                <w:rFonts w:cs="Calibri"/>
                <w:b/>
                <w:bCs/>
                <w:sz w:val="22"/>
                <w:szCs w:val="22"/>
              </w:rPr>
              <w:t xml:space="preserve"> on Resilience to Natural Hazards through AI Solutions</w:t>
            </w:r>
            <w:r w:rsidR="00715717" w:rsidRPr="00A530B9">
              <w:rPr>
                <w:rFonts w:cs="Calibri"/>
                <w:b/>
                <w:bCs/>
                <w:sz w:val="22"/>
                <w:szCs w:val="22"/>
              </w:rPr>
              <w:t xml:space="preserve"> (</w:t>
            </w:r>
            <w:r w:rsidRPr="00A530B9">
              <w:rPr>
                <w:rFonts w:cs="Calibri"/>
                <w:b/>
                <w:bCs/>
                <w:sz w:val="22"/>
                <w:szCs w:val="22"/>
                <w:lang w:eastAsia="zh-CN"/>
              </w:rPr>
              <w:t>Geneva</w:t>
            </w:r>
            <w:r w:rsidR="00EC1E12" w:rsidRPr="00A530B9">
              <w:rPr>
                <w:rFonts w:cs="Calibri" w:hint="eastAsia"/>
                <w:b/>
                <w:bCs/>
                <w:sz w:val="22"/>
                <w:szCs w:val="22"/>
                <w:lang w:eastAsia="zh-CN"/>
              </w:rPr>
              <w:t>,</w:t>
            </w:r>
            <w:r w:rsidR="00BC11F4" w:rsidRPr="00A530B9">
              <w:rPr>
                <w:rFonts w:cs="Calibri"/>
                <w:b/>
                <w:bCs/>
                <w:sz w:val="22"/>
                <w:szCs w:val="22"/>
              </w:rPr>
              <w:t xml:space="preserve"> </w:t>
            </w:r>
            <w:r w:rsidR="002325F5" w:rsidRPr="00A530B9">
              <w:rPr>
                <w:rFonts w:cs="Calibri"/>
                <w:b/>
                <w:bCs/>
                <w:sz w:val="22"/>
                <w:szCs w:val="22"/>
              </w:rPr>
              <w:t>Switzerland</w:t>
            </w:r>
            <w:r w:rsidR="007D09E9">
              <w:rPr>
                <w:rFonts w:cs="Calibri"/>
                <w:b/>
                <w:bCs/>
                <w:sz w:val="22"/>
                <w:szCs w:val="22"/>
              </w:rPr>
              <w:t>,</w:t>
            </w:r>
            <w:r w:rsidR="002325F5" w:rsidRPr="00A530B9">
              <w:rPr>
                <w:rFonts w:cs="Calibri"/>
                <w:b/>
                <w:bCs/>
                <w:sz w:val="22"/>
                <w:szCs w:val="22"/>
              </w:rPr>
              <w:t xml:space="preserve"> </w:t>
            </w:r>
            <w:r w:rsidR="006F4F32" w:rsidRPr="00A530B9">
              <w:rPr>
                <w:rFonts w:cs="Calibri"/>
                <w:b/>
                <w:bCs/>
                <w:sz w:val="22"/>
                <w:szCs w:val="22"/>
              </w:rPr>
              <w:t>7</w:t>
            </w:r>
            <w:r w:rsidRPr="00A530B9">
              <w:rPr>
                <w:rFonts w:cs="Calibri"/>
                <w:b/>
                <w:bCs/>
                <w:sz w:val="22"/>
                <w:szCs w:val="22"/>
              </w:rPr>
              <w:t xml:space="preserve"> July 2026</w:t>
            </w:r>
            <w:r w:rsidR="00715717" w:rsidRPr="00A530B9">
              <w:rPr>
                <w:rFonts w:cs="Calibri"/>
                <w:b/>
                <w:bCs/>
                <w:sz w:val="22"/>
                <w:szCs w:val="22"/>
              </w:rPr>
              <w:t>)</w:t>
            </w:r>
          </w:p>
        </w:tc>
      </w:tr>
    </w:tbl>
    <w:p w14:paraId="4ACC648E" w14:textId="6B54505D" w:rsidR="00FD328A" w:rsidRPr="00A530B9" w:rsidRDefault="00FD328A" w:rsidP="00FD328A">
      <w:pPr>
        <w:rPr>
          <w:rFonts w:asciiTheme="minorHAnsi" w:hAnsiTheme="minorHAnsi" w:cstheme="minorHAnsi"/>
          <w:sz w:val="22"/>
          <w:szCs w:val="22"/>
          <w:lang w:eastAsia="en-GB"/>
        </w:rPr>
      </w:pPr>
      <w:r w:rsidRPr="00A530B9">
        <w:rPr>
          <w:rFonts w:asciiTheme="minorHAnsi" w:hAnsiTheme="minorHAnsi" w:cstheme="minorHAnsi"/>
          <w:sz w:val="22"/>
          <w:szCs w:val="22"/>
        </w:rPr>
        <w:t>Dear Sir/Madam,</w:t>
      </w:r>
    </w:p>
    <w:p w14:paraId="1E3A7D5F" w14:textId="4100A389" w:rsidR="00FD328A" w:rsidRPr="00A530B9" w:rsidRDefault="00FD328A" w:rsidP="00FD328A">
      <w:pPr>
        <w:rPr>
          <w:rFonts w:asciiTheme="minorHAnsi" w:hAnsiTheme="minorHAnsi" w:cstheme="minorHAnsi"/>
          <w:sz w:val="22"/>
          <w:szCs w:val="22"/>
        </w:rPr>
      </w:pPr>
      <w:r w:rsidRPr="00A530B9">
        <w:rPr>
          <w:rFonts w:asciiTheme="minorHAnsi" w:hAnsiTheme="minorHAnsi" w:cstheme="minorHAnsi"/>
          <w:sz w:val="22"/>
          <w:szCs w:val="22"/>
        </w:rPr>
        <w:t>1</w:t>
      </w:r>
      <w:r w:rsidR="0056551A" w:rsidRPr="00A530B9">
        <w:rPr>
          <w:rFonts w:asciiTheme="minorHAnsi" w:hAnsiTheme="minorHAnsi" w:cstheme="minorHAnsi"/>
          <w:sz w:val="22"/>
          <w:szCs w:val="22"/>
        </w:rPr>
        <w:tab/>
      </w:r>
      <w:r w:rsidRPr="00A530B9">
        <w:rPr>
          <w:rFonts w:asciiTheme="minorHAnsi" w:hAnsiTheme="minorHAnsi" w:cstheme="minorHAnsi"/>
          <w:sz w:val="22"/>
          <w:szCs w:val="22"/>
        </w:rPr>
        <w:t xml:space="preserve">The International Telecommunication Union (ITU) is organizing the </w:t>
      </w:r>
      <w:r w:rsidR="004B21A8" w:rsidRPr="00A530B9">
        <w:rPr>
          <w:rFonts w:asciiTheme="minorHAnsi" w:hAnsiTheme="minorHAnsi" w:cstheme="minorHAnsi"/>
          <w:b/>
          <w:bCs/>
          <w:sz w:val="22"/>
          <w:szCs w:val="22"/>
        </w:rPr>
        <w:t>4</w:t>
      </w:r>
      <w:r w:rsidR="004B21A8" w:rsidRPr="00A530B9">
        <w:rPr>
          <w:rFonts w:asciiTheme="minorHAnsi" w:hAnsiTheme="minorHAnsi" w:cstheme="minorHAnsi"/>
          <w:b/>
          <w:bCs/>
          <w:sz w:val="22"/>
          <w:szCs w:val="22"/>
          <w:vertAlign w:val="superscript"/>
        </w:rPr>
        <w:t>th</w:t>
      </w:r>
      <w:r w:rsidR="004B21A8" w:rsidRPr="00A530B9">
        <w:rPr>
          <w:rFonts w:asciiTheme="minorHAnsi" w:hAnsiTheme="minorHAnsi" w:cstheme="minorHAnsi"/>
          <w:b/>
          <w:bCs/>
          <w:sz w:val="22"/>
          <w:szCs w:val="22"/>
        </w:rPr>
        <w:t xml:space="preserve"> </w:t>
      </w:r>
      <w:r w:rsidRPr="00A530B9">
        <w:rPr>
          <w:rFonts w:asciiTheme="minorHAnsi" w:hAnsiTheme="minorHAnsi" w:cstheme="minorHAnsi"/>
          <w:b/>
          <w:bCs/>
          <w:sz w:val="22"/>
          <w:szCs w:val="22"/>
        </w:rPr>
        <w:t xml:space="preserve">Meeting of the </w:t>
      </w:r>
      <w:hyperlink r:id="rId13" w:history="1">
        <w:r w:rsidRPr="008169E3">
          <w:rPr>
            <w:rStyle w:val="Hyperlink"/>
            <w:rFonts w:asciiTheme="minorHAnsi" w:hAnsiTheme="minorHAnsi" w:cstheme="minorHAnsi"/>
            <w:b/>
            <w:bCs/>
            <w:sz w:val="22"/>
            <w:szCs w:val="22"/>
          </w:rPr>
          <w:t>Global Initiative on Resilience to Natural Hazards through AI Solutions</w:t>
        </w:r>
      </w:hyperlink>
      <w:r w:rsidRPr="008169E3">
        <w:rPr>
          <w:rFonts w:asciiTheme="minorHAnsi" w:hAnsiTheme="minorHAnsi" w:cstheme="minorHAnsi"/>
          <w:sz w:val="22"/>
          <w:szCs w:val="22"/>
          <w:lang w:val="en-US"/>
        </w:rPr>
        <w:t xml:space="preserve"> </w:t>
      </w:r>
      <w:r w:rsidR="004608DB">
        <w:rPr>
          <w:rFonts w:asciiTheme="minorHAnsi" w:hAnsiTheme="minorHAnsi" w:cstheme="minorHAnsi"/>
          <w:sz w:val="22"/>
          <w:szCs w:val="22"/>
        </w:rPr>
        <w:t xml:space="preserve">in the </w:t>
      </w:r>
      <w:r w:rsidR="004608DB" w:rsidRPr="00A530B9">
        <w:rPr>
          <w:rFonts w:asciiTheme="minorHAnsi" w:hAnsiTheme="minorHAnsi" w:cstheme="minorHAnsi"/>
          <w:sz w:val="22"/>
          <w:szCs w:val="22"/>
          <w:lang w:val="en-US"/>
        </w:rPr>
        <w:t>afternoon</w:t>
      </w:r>
      <w:r w:rsidR="004608DB">
        <w:rPr>
          <w:rFonts w:asciiTheme="minorHAnsi" w:hAnsiTheme="minorHAnsi" w:cstheme="minorHAnsi"/>
          <w:sz w:val="22"/>
          <w:szCs w:val="22"/>
          <w:lang w:val="en-US"/>
        </w:rPr>
        <w:t xml:space="preserve"> of</w:t>
      </w:r>
      <w:r w:rsidR="004608DB" w:rsidRPr="00A530B9">
        <w:rPr>
          <w:rFonts w:asciiTheme="minorHAnsi" w:hAnsiTheme="minorHAnsi" w:cstheme="minorHAnsi"/>
          <w:b/>
          <w:bCs/>
          <w:sz w:val="22"/>
          <w:szCs w:val="22"/>
        </w:rPr>
        <w:t xml:space="preserve"> </w:t>
      </w:r>
      <w:r w:rsidR="006F4F32" w:rsidRPr="00A530B9">
        <w:rPr>
          <w:rFonts w:asciiTheme="minorHAnsi" w:hAnsiTheme="minorHAnsi" w:cstheme="minorHAnsi"/>
          <w:b/>
          <w:bCs/>
          <w:sz w:val="22"/>
          <w:szCs w:val="22"/>
        </w:rPr>
        <w:t>7</w:t>
      </w:r>
      <w:r w:rsidR="004B21A8" w:rsidRPr="00A530B9">
        <w:rPr>
          <w:rFonts w:asciiTheme="minorHAnsi" w:hAnsiTheme="minorHAnsi" w:cstheme="minorHAnsi"/>
          <w:b/>
          <w:bCs/>
          <w:sz w:val="22"/>
          <w:szCs w:val="22"/>
        </w:rPr>
        <w:t xml:space="preserve"> July 2026</w:t>
      </w:r>
      <w:r w:rsidR="003E6523" w:rsidRPr="00A530B9">
        <w:rPr>
          <w:rFonts w:asciiTheme="minorHAnsi" w:hAnsiTheme="minorHAnsi" w:cstheme="minorHAnsi"/>
          <w:sz w:val="22"/>
          <w:szCs w:val="22"/>
          <w:lang w:val="en-US"/>
        </w:rPr>
        <w:t xml:space="preserve"> </w:t>
      </w:r>
      <w:r w:rsidR="003E6523" w:rsidRPr="00A530B9">
        <w:rPr>
          <w:rFonts w:asciiTheme="minorHAnsi" w:hAnsiTheme="minorHAnsi" w:cstheme="minorHAnsi"/>
          <w:sz w:val="22"/>
          <w:szCs w:val="22"/>
        </w:rPr>
        <w:t>at</w:t>
      </w:r>
      <w:r w:rsidR="000E2223">
        <w:rPr>
          <w:rFonts w:asciiTheme="minorHAnsi" w:hAnsiTheme="minorHAnsi" w:cstheme="minorHAnsi"/>
          <w:sz w:val="22"/>
          <w:szCs w:val="22"/>
        </w:rPr>
        <w:t xml:space="preserve"> the</w:t>
      </w:r>
      <w:r w:rsidR="003E6523" w:rsidRPr="00A530B9">
        <w:rPr>
          <w:rFonts w:asciiTheme="minorHAnsi" w:hAnsiTheme="minorHAnsi" w:cstheme="minorHAnsi"/>
          <w:sz w:val="22"/>
          <w:szCs w:val="22"/>
        </w:rPr>
        <w:t xml:space="preserve"> </w:t>
      </w:r>
      <w:proofErr w:type="spellStart"/>
      <w:r w:rsidR="003E6523" w:rsidRPr="00A530B9">
        <w:rPr>
          <w:rFonts w:asciiTheme="minorHAnsi" w:hAnsiTheme="minorHAnsi" w:cstheme="minorHAnsi"/>
          <w:sz w:val="22"/>
          <w:szCs w:val="22"/>
        </w:rPr>
        <w:t>Palexpo</w:t>
      </w:r>
      <w:proofErr w:type="spellEnd"/>
      <w:r w:rsidR="003E6523" w:rsidRPr="00A530B9">
        <w:rPr>
          <w:rFonts w:asciiTheme="minorHAnsi" w:hAnsiTheme="minorHAnsi" w:cstheme="minorHAnsi"/>
          <w:sz w:val="22"/>
          <w:szCs w:val="22"/>
        </w:rPr>
        <w:t xml:space="preserve">, </w:t>
      </w:r>
      <w:r w:rsidR="000E2223">
        <w:rPr>
          <w:rFonts w:asciiTheme="minorHAnsi" w:hAnsiTheme="minorHAnsi" w:cstheme="minorHAnsi"/>
          <w:sz w:val="22"/>
          <w:szCs w:val="22"/>
        </w:rPr>
        <w:t>International Exhibition and Convention Center</w:t>
      </w:r>
      <w:r w:rsidR="00A93B65">
        <w:rPr>
          <w:rFonts w:asciiTheme="minorHAnsi" w:hAnsiTheme="minorHAnsi" w:cstheme="minorHAnsi"/>
          <w:sz w:val="22"/>
          <w:szCs w:val="22"/>
        </w:rPr>
        <w:t xml:space="preserve"> </w:t>
      </w:r>
      <w:r w:rsidR="00A93B65" w:rsidRPr="00A530B9">
        <w:rPr>
          <w:rFonts w:asciiTheme="minorHAnsi" w:hAnsiTheme="minorHAnsi" w:cstheme="minorHAnsi"/>
          <w:sz w:val="22"/>
          <w:szCs w:val="22"/>
        </w:rPr>
        <w:t>in Geneva, Switzerland</w:t>
      </w:r>
      <w:r w:rsidRPr="00A530B9">
        <w:rPr>
          <w:rFonts w:asciiTheme="minorHAnsi" w:hAnsiTheme="minorHAnsi" w:cstheme="minorHAnsi"/>
          <w:sz w:val="22"/>
          <w:szCs w:val="22"/>
        </w:rPr>
        <w:t>.</w:t>
      </w:r>
      <w:r w:rsidR="003E6523" w:rsidRPr="00A530B9">
        <w:rPr>
          <w:rFonts w:asciiTheme="minorHAnsi" w:hAnsiTheme="minorHAnsi" w:cstheme="minorHAnsi"/>
          <w:sz w:val="22"/>
          <w:szCs w:val="22"/>
        </w:rPr>
        <w:t xml:space="preserve"> A </w:t>
      </w:r>
      <w:r w:rsidR="003E6523" w:rsidRPr="008169E3">
        <w:rPr>
          <w:rFonts w:asciiTheme="minorHAnsi" w:hAnsiTheme="minorHAnsi" w:cstheme="minorHAnsi"/>
          <w:b/>
          <w:bCs/>
          <w:sz w:val="22"/>
          <w:szCs w:val="22"/>
        </w:rPr>
        <w:t>workshop</w:t>
      </w:r>
      <w:r w:rsidR="003E6523" w:rsidRPr="00A530B9">
        <w:rPr>
          <w:rFonts w:asciiTheme="minorHAnsi" w:hAnsiTheme="minorHAnsi" w:cstheme="minorHAnsi"/>
          <w:sz w:val="22"/>
          <w:szCs w:val="22"/>
        </w:rPr>
        <w:t xml:space="preserve"> on “</w:t>
      </w:r>
      <w:hyperlink r:id="rId14" w:history="1">
        <w:r w:rsidR="003E6523" w:rsidRPr="008169E3">
          <w:rPr>
            <w:rStyle w:val="Hyperlink"/>
            <w:rFonts w:asciiTheme="minorHAnsi" w:hAnsiTheme="minorHAnsi" w:cstheme="minorHAnsi"/>
            <w:b/>
            <w:bCs/>
            <w:sz w:val="22"/>
            <w:szCs w:val="22"/>
          </w:rPr>
          <w:t>AI in disaster resilience: Bridging science, standards and innovation</w:t>
        </w:r>
      </w:hyperlink>
      <w:r w:rsidR="003E6523" w:rsidRPr="00A530B9">
        <w:rPr>
          <w:rFonts w:asciiTheme="minorHAnsi" w:hAnsiTheme="minorHAnsi" w:cstheme="minorHAnsi"/>
          <w:sz w:val="22"/>
          <w:szCs w:val="22"/>
        </w:rPr>
        <w:t xml:space="preserve">” will take place at the same venue as a part of the </w:t>
      </w:r>
      <w:hyperlink r:id="rId15" w:history="1">
        <w:r w:rsidR="003E6523" w:rsidRPr="00A530B9">
          <w:rPr>
            <w:rStyle w:val="Hyperlink"/>
            <w:rFonts w:asciiTheme="minorHAnsi" w:hAnsiTheme="minorHAnsi" w:cstheme="minorHAnsi"/>
            <w:b/>
            <w:bCs/>
            <w:sz w:val="22"/>
            <w:szCs w:val="22"/>
          </w:rPr>
          <w:t>AI for Good Global Summit 2026</w:t>
        </w:r>
      </w:hyperlink>
      <w:r w:rsidR="003E6523" w:rsidRPr="00A530B9">
        <w:rPr>
          <w:rFonts w:asciiTheme="minorHAnsi" w:hAnsiTheme="minorHAnsi" w:cstheme="minorHAnsi"/>
          <w:sz w:val="22"/>
          <w:szCs w:val="22"/>
        </w:rPr>
        <w:t xml:space="preserve"> on</w:t>
      </w:r>
      <w:r w:rsidR="000E2223">
        <w:rPr>
          <w:rFonts w:asciiTheme="minorHAnsi" w:hAnsiTheme="minorHAnsi" w:cstheme="minorHAnsi"/>
          <w:sz w:val="22"/>
          <w:szCs w:val="22"/>
        </w:rPr>
        <w:t xml:space="preserve"> the morning</w:t>
      </w:r>
      <w:r w:rsidR="004608DB">
        <w:rPr>
          <w:rFonts w:asciiTheme="minorHAnsi" w:hAnsiTheme="minorHAnsi" w:cstheme="minorHAnsi"/>
          <w:sz w:val="22"/>
          <w:szCs w:val="22"/>
        </w:rPr>
        <w:t xml:space="preserve"> of the same day</w:t>
      </w:r>
      <w:r w:rsidR="003E6523" w:rsidRPr="00A530B9">
        <w:rPr>
          <w:rFonts w:asciiTheme="minorHAnsi" w:hAnsiTheme="minorHAnsi" w:cstheme="minorHAnsi"/>
          <w:b/>
          <w:bCs/>
          <w:sz w:val="22"/>
          <w:szCs w:val="22"/>
        </w:rPr>
        <w:t>.</w:t>
      </w:r>
    </w:p>
    <w:p w14:paraId="3EB933B3" w14:textId="54EE3FFE" w:rsidR="004B21A8" w:rsidRPr="00A530B9" w:rsidDel="00A93B65" w:rsidRDefault="004B21A8" w:rsidP="00FD328A">
      <w:pPr>
        <w:rPr>
          <w:rFonts w:asciiTheme="minorHAnsi" w:hAnsiTheme="minorHAnsi" w:cstheme="minorHAnsi"/>
          <w:sz w:val="22"/>
          <w:szCs w:val="22"/>
        </w:rPr>
      </w:pPr>
      <w:r w:rsidRPr="00A530B9" w:rsidDel="00A93B65">
        <w:rPr>
          <w:rFonts w:asciiTheme="minorHAnsi" w:hAnsiTheme="minorHAnsi" w:cstheme="minorHAnsi"/>
          <w:sz w:val="22"/>
          <w:szCs w:val="22"/>
        </w:rPr>
        <w:t>2</w:t>
      </w:r>
      <w:r w:rsidRPr="00A530B9" w:rsidDel="00A93B65">
        <w:rPr>
          <w:rFonts w:asciiTheme="minorHAnsi" w:hAnsiTheme="minorHAnsi" w:cstheme="minorHAnsi"/>
          <w:b/>
          <w:bCs/>
          <w:sz w:val="22"/>
          <w:szCs w:val="22"/>
        </w:rPr>
        <w:tab/>
      </w:r>
      <w:r w:rsidRPr="00A530B9" w:rsidDel="00A93B65">
        <w:rPr>
          <w:rFonts w:asciiTheme="minorHAnsi" w:hAnsiTheme="minorHAnsi" w:cstheme="minorHAnsi"/>
          <w:sz w:val="22"/>
          <w:szCs w:val="22"/>
        </w:rPr>
        <w:t>Th</w:t>
      </w:r>
      <w:r w:rsidR="003E6523" w:rsidRPr="00A530B9" w:rsidDel="00A93B65">
        <w:rPr>
          <w:rFonts w:asciiTheme="minorHAnsi" w:hAnsiTheme="minorHAnsi" w:cstheme="minorHAnsi"/>
          <w:sz w:val="22"/>
          <w:szCs w:val="22"/>
        </w:rPr>
        <w:t>e</w:t>
      </w:r>
      <w:r w:rsidRPr="00A530B9" w:rsidDel="00A93B65">
        <w:rPr>
          <w:rFonts w:asciiTheme="minorHAnsi" w:hAnsiTheme="minorHAnsi" w:cstheme="minorHAnsi"/>
          <w:sz w:val="22"/>
          <w:szCs w:val="22"/>
        </w:rPr>
        <w:t xml:space="preserve"> </w:t>
      </w:r>
      <w:r w:rsidR="00C86C9A" w:rsidRPr="00A530B9" w:rsidDel="00A93B65">
        <w:rPr>
          <w:rFonts w:asciiTheme="minorHAnsi" w:hAnsiTheme="minorHAnsi" w:cstheme="minorHAnsi"/>
          <w:sz w:val="22"/>
          <w:szCs w:val="22"/>
        </w:rPr>
        <w:t xml:space="preserve">Global Initiative </w:t>
      </w:r>
      <w:r w:rsidRPr="00A530B9" w:rsidDel="00A93B65">
        <w:rPr>
          <w:rFonts w:asciiTheme="minorHAnsi" w:hAnsiTheme="minorHAnsi" w:cstheme="minorHAnsi"/>
          <w:sz w:val="22"/>
          <w:szCs w:val="22"/>
        </w:rPr>
        <w:t xml:space="preserve">meeting will take place </w:t>
      </w:r>
      <w:r w:rsidR="00192E19" w:rsidRPr="00A530B9" w:rsidDel="00A93B65">
        <w:rPr>
          <w:rFonts w:asciiTheme="minorHAnsi" w:hAnsiTheme="minorHAnsi" w:cstheme="minorHAnsi"/>
          <w:sz w:val="22"/>
          <w:szCs w:val="22"/>
        </w:rPr>
        <w:t xml:space="preserve">during </w:t>
      </w:r>
      <w:hyperlink r:id="rId16" w:history="1">
        <w:r w:rsidR="006F4F32" w:rsidRPr="00A530B9" w:rsidDel="00A93B65">
          <w:rPr>
            <w:rStyle w:val="Hyperlink"/>
            <w:b/>
            <w:bCs/>
            <w:sz w:val="22"/>
            <w:szCs w:val="22"/>
          </w:rPr>
          <w:t>AI for Good Global Summit 2026</w:t>
        </w:r>
      </w:hyperlink>
      <w:r w:rsidR="006F4F32" w:rsidRPr="00A530B9" w:rsidDel="00A93B65">
        <w:rPr>
          <w:b/>
          <w:bCs/>
          <w:sz w:val="22"/>
          <w:szCs w:val="22"/>
        </w:rPr>
        <w:t xml:space="preserve"> </w:t>
      </w:r>
      <w:r w:rsidRPr="00A530B9" w:rsidDel="00A93B65">
        <w:rPr>
          <w:rFonts w:asciiTheme="minorHAnsi" w:hAnsiTheme="minorHAnsi" w:cstheme="minorHAnsi"/>
          <w:sz w:val="22"/>
          <w:szCs w:val="22"/>
        </w:rPr>
        <w:t xml:space="preserve">at the same venue. </w:t>
      </w:r>
      <w:r w:rsidR="001561E9" w:rsidRPr="00A530B9" w:rsidDel="00A93B65">
        <w:rPr>
          <w:rFonts w:asciiTheme="minorHAnsi" w:hAnsiTheme="minorHAnsi" w:cstheme="minorHAnsi"/>
          <w:b/>
          <w:bCs/>
          <w:sz w:val="22"/>
          <w:szCs w:val="22"/>
        </w:rPr>
        <w:t>Please be advised that registration</w:t>
      </w:r>
      <w:r w:rsidR="001561E9" w:rsidRPr="00A530B9" w:rsidDel="00A93B65">
        <w:rPr>
          <w:rFonts w:asciiTheme="minorHAnsi" w:hAnsiTheme="minorHAnsi" w:cstheme="minorHAnsi"/>
          <w:sz w:val="22"/>
          <w:szCs w:val="22"/>
        </w:rPr>
        <w:t xml:space="preserve"> </w:t>
      </w:r>
      <w:r w:rsidR="001561E9" w:rsidRPr="00A530B9" w:rsidDel="00A93B65">
        <w:rPr>
          <w:rFonts w:asciiTheme="minorHAnsi" w:hAnsiTheme="minorHAnsi" w:cstheme="minorHAnsi"/>
          <w:b/>
          <w:bCs/>
          <w:sz w:val="22"/>
          <w:szCs w:val="22"/>
        </w:rPr>
        <w:t>to the</w:t>
      </w:r>
      <w:r w:rsidR="001561E9" w:rsidRPr="00A530B9" w:rsidDel="00A93B65">
        <w:rPr>
          <w:rFonts w:asciiTheme="minorHAnsi" w:hAnsiTheme="minorHAnsi" w:cstheme="minorHAnsi"/>
          <w:sz w:val="22"/>
          <w:szCs w:val="22"/>
        </w:rPr>
        <w:t xml:space="preserve"> </w:t>
      </w:r>
      <w:hyperlink r:id="rId17" w:history="1">
        <w:r w:rsidR="00FE4FBF" w:rsidRPr="00A530B9" w:rsidDel="00A93B65">
          <w:rPr>
            <w:rStyle w:val="Hyperlink"/>
            <w:rFonts w:cstheme="majorBidi"/>
            <w:b/>
            <w:bCs/>
            <w:noProof/>
            <w:sz w:val="22"/>
            <w:szCs w:val="22"/>
          </w:rPr>
          <w:t>AI for Good Global Summit</w:t>
        </w:r>
      </w:hyperlink>
      <w:r w:rsidR="00C62E95" w:rsidRPr="00A530B9" w:rsidDel="00A93B65">
        <w:rPr>
          <w:sz w:val="22"/>
          <w:szCs w:val="22"/>
        </w:rPr>
        <w:t xml:space="preserve"> </w:t>
      </w:r>
      <w:r w:rsidR="001561E9" w:rsidRPr="00A530B9" w:rsidDel="00A93B65">
        <w:rPr>
          <w:rFonts w:asciiTheme="minorHAnsi" w:hAnsiTheme="minorHAnsi" w:cstheme="minorHAnsi"/>
          <w:b/>
          <w:bCs/>
          <w:sz w:val="22"/>
          <w:szCs w:val="22"/>
        </w:rPr>
        <w:t>is compulsory to attend</w:t>
      </w:r>
      <w:r w:rsidR="00FE4FBF" w:rsidRPr="00A530B9" w:rsidDel="00A93B65">
        <w:rPr>
          <w:rFonts w:asciiTheme="minorHAnsi" w:hAnsiTheme="minorHAnsi" w:cstheme="minorHAnsi"/>
          <w:b/>
          <w:bCs/>
          <w:sz w:val="22"/>
          <w:szCs w:val="22"/>
        </w:rPr>
        <w:t xml:space="preserve"> the Global Initiative Meeting</w:t>
      </w:r>
      <w:r w:rsidR="000B6979">
        <w:rPr>
          <w:rFonts w:asciiTheme="minorHAnsi" w:hAnsiTheme="minorHAnsi" w:cstheme="minorHAnsi"/>
          <w:sz w:val="22"/>
          <w:szCs w:val="22"/>
        </w:rPr>
        <w:t xml:space="preserve"> as well as the </w:t>
      </w:r>
      <w:r w:rsidR="000B6979" w:rsidRPr="008169E3">
        <w:rPr>
          <w:rFonts w:asciiTheme="minorHAnsi" w:hAnsiTheme="minorHAnsi" w:cstheme="minorHAnsi"/>
          <w:b/>
          <w:bCs/>
          <w:sz w:val="22"/>
          <w:szCs w:val="22"/>
        </w:rPr>
        <w:t>workshop</w:t>
      </w:r>
      <w:r w:rsidR="001561E9" w:rsidRPr="00A530B9" w:rsidDel="00A93B65">
        <w:rPr>
          <w:rFonts w:asciiTheme="minorHAnsi" w:hAnsiTheme="minorHAnsi" w:cstheme="minorHAnsi"/>
          <w:sz w:val="22"/>
          <w:szCs w:val="22"/>
        </w:rPr>
        <w:t xml:space="preserve">. The </w:t>
      </w:r>
      <w:r w:rsidR="00FE4FBF" w:rsidRPr="00A530B9" w:rsidDel="00A93B65">
        <w:rPr>
          <w:rFonts w:asciiTheme="minorHAnsi" w:hAnsiTheme="minorHAnsi" w:cstheme="minorHAnsi"/>
          <w:sz w:val="22"/>
          <w:szCs w:val="22"/>
        </w:rPr>
        <w:t>w</w:t>
      </w:r>
      <w:r w:rsidR="001561E9" w:rsidRPr="00A530B9" w:rsidDel="00A93B65">
        <w:rPr>
          <w:rFonts w:asciiTheme="minorHAnsi" w:hAnsiTheme="minorHAnsi" w:cstheme="minorHAnsi"/>
          <w:sz w:val="22"/>
          <w:szCs w:val="22"/>
        </w:rPr>
        <w:t>ebsite will be continually updated with the latest information and any changes</w:t>
      </w:r>
      <w:r w:rsidR="001561E9" w:rsidRPr="00AD2EF9" w:rsidDel="00A93B65">
        <w:rPr>
          <w:rFonts w:asciiTheme="minorHAnsi" w:hAnsiTheme="minorHAnsi" w:cstheme="minorHAnsi"/>
          <w:sz w:val="22"/>
          <w:szCs w:val="22"/>
        </w:rPr>
        <w:t>. Participants are encouraged to visit regularly for updates</w:t>
      </w:r>
      <w:r w:rsidR="001561E9" w:rsidRPr="00A530B9" w:rsidDel="00A93B65">
        <w:rPr>
          <w:rFonts w:asciiTheme="minorHAnsi" w:hAnsiTheme="minorHAnsi" w:cstheme="minorHAnsi"/>
          <w:sz w:val="22"/>
          <w:szCs w:val="22"/>
        </w:rPr>
        <w:t>.</w:t>
      </w:r>
    </w:p>
    <w:p w14:paraId="2A9E91F3" w14:textId="79A6E9BE" w:rsidR="000E2223" w:rsidRDefault="0011549D" w:rsidP="00FD328A">
      <w:pPr>
        <w:rPr>
          <w:rFonts w:asciiTheme="minorHAnsi" w:hAnsiTheme="minorHAnsi" w:cstheme="minorHAnsi"/>
          <w:sz w:val="22"/>
          <w:szCs w:val="22"/>
        </w:rPr>
      </w:pPr>
      <w:r w:rsidRPr="00A530B9">
        <w:rPr>
          <w:rFonts w:asciiTheme="minorHAnsi" w:hAnsiTheme="minorHAnsi" w:cstheme="minorHAnsi"/>
          <w:sz w:val="22"/>
          <w:szCs w:val="22"/>
          <w:lang w:val="en-US"/>
        </w:rPr>
        <w:t>3</w:t>
      </w:r>
      <w:r w:rsidR="0056551A" w:rsidRPr="00A530B9">
        <w:rPr>
          <w:rFonts w:asciiTheme="minorHAnsi" w:hAnsiTheme="minorHAnsi" w:cstheme="minorHAnsi"/>
          <w:sz w:val="22"/>
          <w:szCs w:val="22"/>
          <w:lang w:val="en-US"/>
        </w:rPr>
        <w:tab/>
      </w:r>
      <w:r w:rsidR="00FD328A" w:rsidRPr="00A530B9">
        <w:rPr>
          <w:rFonts w:asciiTheme="minorHAnsi" w:hAnsiTheme="minorHAnsi" w:cstheme="minorHAnsi"/>
          <w:sz w:val="22"/>
          <w:szCs w:val="22"/>
        </w:rPr>
        <w:t xml:space="preserve">The </w:t>
      </w:r>
      <w:hyperlink r:id="rId18" w:history="1">
        <w:r w:rsidR="00FD328A" w:rsidRPr="00A530B9">
          <w:rPr>
            <w:rStyle w:val="Hyperlink"/>
            <w:rFonts w:asciiTheme="minorHAnsi" w:hAnsiTheme="minorHAnsi" w:cstheme="minorHAnsi"/>
            <w:sz w:val="22"/>
            <w:szCs w:val="22"/>
          </w:rPr>
          <w:t>Global Initiative on Resilience to Natural Hazards through AI Solutions</w:t>
        </w:r>
      </w:hyperlink>
      <w:r w:rsidR="00FD328A" w:rsidRPr="00A530B9">
        <w:rPr>
          <w:rFonts w:asciiTheme="minorHAnsi" w:hAnsiTheme="minorHAnsi" w:cstheme="minorHAnsi"/>
          <w:sz w:val="22"/>
          <w:szCs w:val="22"/>
        </w:rPr>
        <w:t xml:space="preserve"> is a collaborative effort led by ITU, together with the UN Environment Programme (UNEP), the UN Framework Convention on Climate Change (UNFCCC), the Universal Postal Union (UPU), and the World Meteorological Organization (WMO)</w:t>
      </w:r>
      <w:r w:rsidR="00905B62" w:rsidRPr="00A530B9">
        <w:rPr>
          <w:rFonts w:asciiTheme="minorHAnsi" w:hAnsiTheme="minorHAnsi" w:cstheme="minorHAnsi"/>
          <w:sz w:val="22"/>
          <w:szCs w:val="22"/>
        </w:rPr>
        <w:t xml:space="preserve">, </w:t>
      </w:r>
      <w:r w:rsidR="00675498" w:rsidRPr="00A530B9">
        <w:rPr>
          <w:rFonts w:asciiTheme="minorHAnsi" w:hAnsiTheme="minorHAnsi" w:cstheme="minorHAnsi"/>
          <w:sz w:val="22"/>
          <w:szCs w:val="22"/>
        </w:rPr>
        <w:t xml:space="preserve">and </w:t>
      </w:r>
      <w:r w:rsidR="00905B62" w:rsidRPr="00A530B9">
        <w:rPr>
          <w:rFonts w:asciiTheme="minorHAnsi" w:hAnsiTheme="minorHAnsi" w:cstheme="minorHAnsi"/>
          <w:sz w:val="22"/>
          <w:szCs w:val="22"/>
        </w:rPr>
        <w:t>United Nations Educational, Scientific and Cultural Organization (UNESCO)</w:t>
      </w:r>
      <w:r w:rsidR="00FD328A" w:rsidRPr="00A530B9">
        <w:rPr>
          <w:rFonts w:asciiTheme="minorHAnsi" w:hAnsiTheme="minorHAnsi" w:cstheme="minorHAnsi"/>
          <w:sz w:val="22"/>
          <w:szCs w:val="22"/>
        </w:rPr>
        <w:t xml:space="preserve">. </w:t>
      </w:r>
    </w:p>
    <w:p w14:paraId="1A9BED5A" w14:textId="5B6E4355" w:rsidR="00A74565" w:rsidRPr="00A530B9" w:rsidRDefault="00FD328A" w:rsidP="00FD328A">
      <w:pPr>
        <w:rPr>
          <w:rFonts w:asciiTheme="minorHAnsi" w:hAnsiTheme="minorHAnsi" w:cstheme="minorHAnsi"/>
          <w:sz w:val="22"/>
          <w:szCs w:val="22"/>
        </w:rPr>
      </w:pPr>
      <w:r w:rsidRPr="00A530B9">
        <w:rPr>
          <w:rFonts w:asciiTheme="minorHAnsi" w:hAnsiTheme="minorHAnsi" w:cstheme="minorHAnsi"/>
          <w:sz w:val="22"/>
          <w:szCs w:val="22"/>
        </w:rPr>
        <w:t xml:space="preserve">This initiative explores how AI can be effectively leveraged for disaster management, providing expert guidance and support for research, innovation, and facilitating the development of standards. More information on the launch of this Initiative can be found </w:t>
      </w:r>
      <w:hyperlink r:id="rId19" w:history="1">
        <w:r w:rsidRPr="00A530B9">
          <w:rPr>
            <w:rStyle w:val="Hyperlink"/>
            <w:rFonts w:asciiTheme="minorHAnsi" w:hAnsiTheme="minorHAnsi" w:cstheme="minorHAnsi"/>
            <w:sz w:val="22"/>
            <w:szCs w:val="22"/>
          </w:rPr>
          <w:t>here</w:t>
        </w:r>
      </w:hyperlink>
      <w:r w:rsidRPr="00A530B9">
        <w:rPr>
          <w:rFonts w:asciiTheme="minorHAnsi" w:hAnsiTheme="minorHAnsi" w:cstheme="minorHAnsi"/>
          <w:sz w:val="22"/>
          <w:szCs w:val="22"/>
        </w:rPr>
        <w:t xml:space="preserve">. This initiative builds on the activities of the </w:t>
      </w:r>
      <w:hyperlink r:id="rId20" w:history="1">
        <w:r w:rsidRPr="00A530B9">
          <w:rPr>
            <w:rStyle w:val="Hyperlink"/>
            <w:rFonts w:asciiTheme="minorHAnsi" w:hAnsiTheme="minorHAnsi" w:cstheme="minorHAnsi"/>
            <w:sz w:val="22"/>
            <w:szCs w:val="22"/>
          </w:rPr>
          <w:t>ITU/WMO/UNEP Focus Group on AI for Natural Disaster Management (FG-AI4NDM)</w:t>
        </w:r>
      </w:hyperlink>
      <w:r w:rsidRPr="00A530B9">
        <w:rPr>
          <w:rFonts w:asciiTheme="minorHAnsi" w:hAnsiTheme="minorHAnsi" w:cstheme="minorHAnsi"/>
          <w:sz w:val="22"/>
          <w:szCs w:val="22"/>
        </w:rPr>
        <w:t>.</w:t>
      </w:r>
    </w:p>
    <w:p w14:paraId="30E8983D" w14:textId="24E5EAA6" w:rsidR="004608DB" w:rsidRPr="00A530B9" w:rsidRDefault="0011549D" w:rsidP="00A74565">
      <w:pPr>
        <w:rPr>
          <w:rFonts w:asciiTheme="minorHAnsi" w:hAnsiTheme="minorHAnsi" w:cstheme="minorHAnsi"/>
          <w:sz w:val="22"/>
          <w:szCs w:val="22"/>
        </w:rPr>
      </w:pPr>
      <w:r w:rsidRPr="00A530B9">
        <w:rPr>
          <w:rFonts w:asciiTheme="minorHAnsi" w:hAnsiTheme="minorHAnsi" w:cstheme="minorHAnsi"/>
          <w:sz w:val="22"/>
          <w:szCs w:val="22"/>
          <w:lang w:val="en-US"/>
        </w:rPr>
        <w:t>4</w:t>
      </w:r>
      <w:r w:rsidR="00A74565" w:rsidRPr="00A530B9">
        <w:rPr>
          <w:rFonts w:asciiTheme="minorHAnsi" w:hAnsiTheme="minorHAnsi" w:cstheme="minorHAnsi"/>
          <w:sz w:val="22"/>
          <w:szCs w:val="22"/>
          <w:lang w:val="en-US"/>
        </w:rPr>
        <w:tab/>
      </w:r>
      <w:r w:rsidR="00A74565" w:rsidRPr="00A530B9">
        <w:rPr>
          <w:rFonts w:asciiTheme="minorHAnsi" w:eastAsia="Times New Roman" w:hAnsiTheme="minorHAnsi" w:cstheme="minorHAnsi"/>
          <w:sz w:val="22"/>
          <w:szCs w:val="22"/>
        </w:rPr>
        <w:t>Th</w:t>
      </w:r>
      <w:r w:rsidR="003E6523" w:rsidRPr="00A530B9">
        <w:rPr>
          <w:rFonts w:asciiTheme="minorHAnsi" w:eastAsia="Times New Roman" w:hAnsiTheme="minorHAnsi" w:cstheme="minorHAnsi"/>
          <w:sz w:val="22"/>
          <w:szCs w:val="22"/>
        </w:rPr>
        <w:t>e fourth</w:t>
      </w:r>
      <w:r w:rsidR="00A74565" w:rsidRPr="00A530B9">
        <w:rPr>
          <w:rFonts w:asciiTheme="minorHAnsi" w:eastAsia="Times New Roman" w:hAnsiTheme="minorHAnsi" w:cstheme="minorHAnsi"/>
          <w:sz w:val="22"/>
          <w:szCs w:val="22"/>
        </w:rPr>
        <w:t xml:space="preserve"> meeting</w:t>
      </w:r>
      <w:r w:rsidR="003E6523" w:rsidRPr="00A530B9">
        <w:rPr>
          <w:rFonts w:asciiTheme="minorHAnsi" w:eastAsia="Times New Roman" w:hAnsiTheme="minorHAnsi" w:cstheme="minorHAnsi"/>
          <w:sz w:val="22"/>
          <w:szCs w:val="22"/>
        </w:rPr>
        <w:t xml:space="preserve"> of the Global Initiative</w:t>
      </w:r>
      <w:r w:rsidR="00A74565" w:rsidRPr="00A530B9">
        <w:rPr>
          <w:rFonts w:asciiTheme="minorHAnsi" w:eastAsia="Times New Roman" w:hAnsiTheme="minorHAnsi" w:cstheme="minorHAnsi"/>
          <w:sz w:val="22"/>
          <w:szCs w:val="22"/>
        </w:rPr>
        <w:t xml:space="preserve"> will focus on reviewing written contributions and advancing the development of</w:t>
      </w:r>
      <w:r w:rsidR="008C092E" w:rsidRPr="00A530B9">
        <w:rPr>
          <w:rFonts w:asciiTheme="minorHAnsi" w:eastAsia="Times New Roman" w:hAnsiTheme="minorHAnsi" w:cstheme="minorHAnsi"/>
          <w:sz w:val="22"/>
          <w:szCs w:val="22"/>
        </w:rPr>
        <w:t xml:space="preserve"> educational materials</w:t>
      </w:r>
      <w:r w:rsidR="00A74565" w:rsidRPr="00A530B9">
        <w:rPr>
          <w:rFonts w:asciiTheme="minorHAnsi" w:eastAsia="Times New Roman" w:hAnsiTheme="minorHAnsi" w:cstheme="minorHAnsi"/>
          <w:sz w:val="22"/>
          <w:szCs w:val="22"/>
        </w:rPr>
        <w:t xml:space="preserve">. </w:t>
      </w:r>
      <w:r w:rsidR="00A74565" w:rsidRPr="00A530B9">
        <w:rPr>
          <w:rFonts w:asciiTheme="minorHAnsi" w:hAnsiTheme="minorHAnsi" w:cstheme="minorHAnsi"/>
          <w:sz w:val="22"/>
          <w:szCs w:val="22"/>
        </w:rPr>
        <w:t xml:space="preserve">The draft agenda, meeting documents, and additional information will be available on the </w:t>
      </w:r>
      <w:hyperlink r:id="rId21" w:history="1">
        <w:r w:rsidR="00A74565" w:rsidRPr="00A93B65">
          <w:rPr>
            <w:rStyle w:val="Hyperlink"/>
            <w:rFonts w:asciiTheme="minorHAnsi" w:hAnsiTheme="minorHAnsi" w:cstheme="minorHAnsi"/>
            <w:sz w:val="22"/>
            <w:szCs w:val="22"/>
          </w:rPr>
          <w:t>homepage</w:t>
        </w:r>
      </w:hyperlink>
      <w:r w:rsidR="000E2223" w:rsidRPr="008169E3">
        <w:rPr>
          <w:sz w:val="22"/>
          <w:szCs w:val="22"/>
        </w:rPr>
        <w:t xml:space="preserve"> of the event</w:t>
      </w:r>
      <w:r w:rsidR="00E86918" w:rsidRPr="00A93B65">
        <w:rPr>
          <w:sz w:val="22"/>
          <w:szCs w:val="22"/>
        </w:rPr>
        <w:t>.</w:t>
      </w:r>
    </w:p>
    <w:p w14:paraId="2E0781FC" w14:textId="0777B65A" w:rsidR="00A93B65" w:rsidRDefault="00FD328A" w:rsidP="00FD328A">
      <w:pPr>
        <w:rPr>
          <w:rFonts w:asciiTheme="minorHAnsi" w:hAnsiTheme="minorHAnsi" w:cstheme="minorHAnsi"/>
          <w:sz w:val="22"/>
          <w:szCs w:val="22"/>
        </w:rPr>
      </w:pPr>
      <w:r w:rsidRPr="00A530B9">
        <w:rPr>
          <w:rFonts w:asciiTheme="minorHAnsi" w:hAnsiTheme="minorHAnsi" w:cstheme="minorHAnsi"/>
          <w:sz w:val="22"/>
          <w:szCs w:val="22"/>
        </w:rPr>
        <w:t xml:space="preserve">Written contributions are </w:t>
      </w:r>
      <w:r w:rsidR="00A93B65">
        <w:rPr>
          <w:rFonts w:asciiTheme="minorHAnsi" w:hAnsiTheme="minorHAnsi" w:cstheme="minorHAnsi"/>
          <w:sz w:val="22"/>
          <w:szCs w:val="22"/>
        </w:rPr>
        <w:t>essential</w:t>
      </w:r>
      <w:r w:rsidR="00A93B65" w:rsidRPr="00A530B9">
        <w:rPr>
          <w:rFonts w:asciiTheme="minorHAnsi" w:hAnsiTheme="minorHAnsi" w:cstheme="minorHAnsi"/>
          <w:sz w:val="22"/>
          <w:szCs w:val="22"/>
        </w:rPr>
        <w:t xml:space="preserve"> </w:t>
      </w:r>
      <w:r w:rsidR="00A93B65">
        <w:rPr>
          <w:rFonts w:asciiTheme="minorHAnsi" w:hAnsiTheme="minorHAnsi" w:cstheme="minorHAnsi"/>
          <w:sz w:val="22"/>
          <w:szCs w:val="22"/>
        </w:rPr>
        <w:t xml:space="preserve">to the group’s </w:t>
      </w:r>
      <w:r w:rsidRPr="00A530B9">
        <w:rPr>
          <w:rFonts w:asciiTheme="minorHAnsi" w:hAnsiTheme="minorHAnsi" w:cstheme="minorHAnsi"/>
          <w:sz w:val="22"/>
          <w:szCs w:val="22"/>
        </w:rPr>
        <w:t xml:space="preserve">success and are strongly encouraged to further the work. </w:t>
      </w:r>
      <w:r w:rsidR="00A93B65">
        <w:rPr>
          <w:rFonts w:asciiTheme="minorHAnsi" w:hAnsiTheme="minorHAnsi" w:cstheme="minorHAnsi"/>
          <w:sz w:val="22"/>
          <w:szCs w:val="22"/>
        </w:rPr>
        <w:t xml:space="preserve">Contributions </w:t>
      </w:r>
      <w:r w:rsidRPr="00A530B9">
        <w:rPr>
          <w:rFonts w:asciiTheme="minorHAnsi" w:hAnsiTheme="minorHAnsi" w:cstheme="minorHAnsi"/>
          <w:sz w:val="22"/>
          <w:szCs w:val="22"/>
        </w:rPr>
        <w:t>should be submitted to the Secretariat (</w:t>
      </w:r>
      <w:hyperlink r:id="rId22" w:history="1">
        <w:r w:rsidR="00067564" w:rsidRPr="00A530B9">
          <w:rPr>
            <w:rStyle w:val="Hyperlink"/>
            <w:rFonts w:asciiTheme="minorHAnsi" w:hAnsiTheme="minorHAnsi" w:cstheme="minorHAnsi"/>
            <w:sz w:val="22"/>
            <w:szCs w:val="22"/>
          </w:rPr>
          <w:t>resiliencestandards@itu.int</w:t>
        </w:r>
      </w:hyperlink>
      <w:r w:rsidRPr="00A530B9">
        <w:rPr>
          <w:rFonts w:asciiTheme="minorHAnsi" w:hAnsiTheme="minorHAnsi" w:cstheme="minorHAnsi"/>
          <w:sz w:val="22"/>
          <w:szCs w:val="22"/>
        </w:rPr>
        <w:t xml:space="preserve">) in electronic format using the templates available from the </w:t>
      </w:r>
      <w:hyperlink r:id="rId23" w:history="1">
        <w:r w:rsidRPr="00A530B9">
          <w:rPr>
            <w:rStyle w:val="Hyperlink"/>
            <w:rFonts w:asciiTheme="minorHAnsi" w:hAnsiTheme="minorHAnsi" w:cstheme="minorHAnsi"/>
            <w:sz w:val="22"/>
            <w:szCs w:val="22"/>
          </w:rPr>
          <w:t>GI-AI4R homepage</w:t>
        </w:r>
      </w:hyperlink>
      <w:r w:rsidRPr="00A530B9">
        <w:rPr>
          <w:rFonts w:asciiTheme="minorHAnsi" w:hAnsiTheme="minorHAnsi" w:cstheme="minorHAnsi"/>
          <w:sz w:val="22"/>
          <w:szCs w:val="22"/>
        </w:rPr>
        <w:t xml:space="preserve">. </w:t>
      </w:r>
    </w:p>
    <w:p w14:paraId="1C3BC3B3" w14:textId="77777777" w:rsidR="008169E3" w:rsidRDefault="00FD328A" w:rsidP="00FD328A">
      <w:pPr>
        <w:rPr>
          <w:rFonts w:asciiTheme="minorHAnsi" w:hAnsiTheme="minorHAnsi" w:cstheme="minorHAnsi"/>
          <w:sz w:val="22"/>
          <w:szCs w:val="22"/>
        </w:rPr>
      </w:pPr>
      <w:r w:rsidRPr="00A530B9">
        <w:rPr>
          <w:rFonts w:asciiTheme="minorHAnsi" w:hAnsiTheme="minorHAnsi" w:cstheme="minorHAnsi"/>
          <w:sz w:val="22"/>
          <w:szCs w:val="22"/>
        </w:rPr>
        <w:t xml:space="preserve">The </w:t>
      </w:r>
      <w:r w:rsidR="00A93B65">
        <w:rPr>
          <w:rFonts w:asciiTheme="minorHAnsi" w:hAnsiTheme="minorHAnsi" w:cstheme="minorHAnsi"/>
          <w:sz w:val="22"/>
          <w:szCs w:val="22"/>
        </w:rPr>
        <w:t xml:space="preserve">submission </w:t>
      </w:r>
      <w:r w:rsidRPr="00A530B9">
        <w:rPr>
          <w:rFonts w:asciiTheme="minorHAnsi" w:hAnsiTheme="minorHAnsi" w:cstheme="minorHAnsi"/>
          <w:sz w:val="22"/>
          <w:szCs w:val="22"/>
        </w:rPr>
        <w:t xml:space="preserve">deadline is </w:t>
      </w:r>
      <w:r w:rsidR="006F4F32" w:rsidRPr="00A530B9">
        <w:rPr>
          <w:rFonts w:asciiTheme="minorHAnsi" w:hAnsiTheme="minorHAnsi" w:cstheme="minorHAnsi"/>
          <w:b/>
          <w:bCs/>
          <w:sz w:val="22"/>
          <w:szCs w:val="22"/>
        </w:rPr>
        <w:t>2</w:t>
      </w:r>
      <w:r w:rsidR="00192E19" w:rsidRPr="00A530B9">
        <w:rPr>
          <w:rFonts w:asciiTheme="minorHAnsi" w:hAnsiTheme="minorHAnsi" w:cstheme="minorHAnsi"/>
          <w:b/>
          <w:bCs/>
          <w:sz w:val="22"/>
          <w:szCs w:val="22"/>
        </w:rPr>
        <w:t>9</w:t>
      </w:r>
      <w:r w:rsidRPr="00A530B9">
        <w:rPr>
          <w:rFonts w:asciiTheme="minorHAnsi" w:hAnsiTheme="minorHAnsi" w:cstheme="minorHAnsi"/>
          <w:b/>
          <w:bCs/>
          <w:sz w:val="22"/>
          <w:szCs w:val="22"/>
        </w:rPr>
        <w:t xml:space="preserve"> </w:t>
      </w:r>
      <w:r w:rsidR="004B21A8" w:rsidRPr="00A530B9">
        <w:rPr>
          <w:rFonts w:asciiTheme="minorHAnsi" w:hAnsiTheme="minorHAnsi" w:cstheme="minorHAnsi"/>
          <w:b/>
          <w:bCs/>
          <w:sz w:val="22"/>
          <w:szCs w:val="22"/>
        </w:rPr>
        <w:t>June</w:t>
      </w:r>
      <w:r w:rsidRPr="00A530B9">
        <w:rPr>
          <w:rFonts w:asciiTheme="minorHAnsi" w:hAnsiTheme="minorHAnsi" w:cstheme="minorHAnsi"/>
          <w:b/>
          <w:bCs/>
          <w:sz w:val="22"/>
          <w:szCs w:val="22"/>
        </w:rPr>
        <w:t xml:space="preserve"> 202</w:t>
      </w:r>
      <w:r w:rsidR="004B21A8" w:rsidRPr="00A530B9">
        <w:rPr>
          <w:rFonts w:asciiTheme="minorHAnsi" w:hAnsiTheme="minorHAnsi" w:cstheme="minorHAnsi"/>
          <w:b/>
          <w:bCs/>
          <w:sz w:val="22"/>
          <w:szCs w:val="22"/>
        </w:rPr>
        <w:t>6</w:t>
      </w:r>
      <w:r w:rsidRPr="00A530B9">
        <w:rPr>
          <w:rFonts w:asciiTheme="minorHAnsi" w:hAnsiTheme="minorHAnsi" w:cstheme="minorHAnsi"/>
          <w:sz w:val="22"/>
          <w:szCs w:val="22"/>
        </w:rPr>
        <w:t>.</w:t>
      </w:r>
    </w:p>
    <w:p w14:paraId="3F246AFF" w14:textId="6C8743AA" w:rsidR="004E5D6E" w:rsidRPr="00A530B9" w:rsidRDefault="0011549D" w:rsidP="00FD328A">
      <w:pPr>
        <w:rPr>
          <w:rFonts w:asciiTheme="minorHAnsi" w:hAnsiTheme="minorHAnsi" w:cstheme="minorHAnsi"/>
          <w:sz w:val="22"/>
          <w:szCs w:val="22"/>
        </w:rPr>
      </w:pPr>
      <w:r w:rsidRPr="00A530B9">
        <w:rPr>
          <w:rFonts w:asciiTheme="minorHAnsi" w:hAnsiTheme="minorHAnsi" w:cstheme="minorHAnsi"/>
          <w:sz w:val="22"/>
          <w:szCs w:val="22"/>
        </w:rPr>
        <w:t>5</w:t>
      </w:r>
      <w:r w:rsidR="0056551A" w:rsidRPr="00A530B9">
        <w:rPr>
          <w:rFonts w:asciiTheme="minorHAnsi" w:hAnsiTheme="minorHAnsi" w:cstheme="minorHAnsi"/>
          <w:sz w:val="22"/>
          <w:szCs w:val="22"/>
        </w:rPr>
        <w:tab/>
      </w:r>
      <w:r w:rsidR="00FD328A" w:rsidRPr="00A530B9">
        <w:rPr>
          <w:rFonts w:asciiTheme="minorHAnsi" w:hAnsiTheme="minorHAnsi" w:cstheme="minorHAnsi"/>
          <w:sz w:val="22"/>
          <w:szCs w:val="22"/>
        </w:rPr>
        <w:t>The workshop will open at 09</w:t>
      </w:r>
      <w:r w:rsidR="003E670C" w:rsidRPr="00A530B9">
        <w:rPr>
          <w:rFonts w:asciiTheme="minorHAnsi" w:hAnsiTheme="minorHAnsi" w:cstheme="minorHAnsi"/>
          <w:sz w:val="22"/>
          <w:szCs w:val="22"/>
        </w:rPr>
        <w:t>0</w:t>
      </w:r>
      <w:r w:rsidR="00FD328A" w:rsidRPr="00A530B9">
        <w:rPr>
          <w:rFonts w:asciiTheme="minorHAnsi" w:hAnsiTheme="minorHAnsi" w:cstheme="minorHAnsi"/>
          <w:sz w:val="22"/>
          <w:szCs w:val="22"/>
        </w:rPr>
        <w:t xml:space="preserve">0 hours on </w:t>
      </w:r>
      <w:r w:rsidR="006F4F32" w:rsidRPr="00A530B9">
        <w:rPr>
          <w:rFonts w:asciiTheme="minorHAnsi" w:hAnsiTheme="minorHAnsi" w:cstheme="minorHAnsi"/>
          <w:b/>
          <w:bCs/>
          <w:sz w:val="22"/>
          <w:szCs w:val="22"/>
        </w:rPr>
        <w:t>7</w:t>
      </w:r>
      <w:r w:rsidR="00FD328A" w:rsidRPr="00A530B9">
        <w:rPr>
          <w:rFonts w:asciiTheme="minorHAnsi" w:hAnsiTheme="minorHAnsi" w:cstheme="minorHAnsi"/>
          <w:sz w:val="22"/>
          <w:szCs w:val="22"/>
        </w:rPr>
        <w:t xml:space="preserve"> </w:t>
      </w:r>
      <w:r w:rsidR="004B21A8" w:rsidRPr="00A530B9">
        <w:rPr>
          <w:rFonts w:asciiTheme="minorHAnsi" w:hAnsiTheme="minorHAnsi" w:cstheme="minorHAnsi"/>
          <w:b/>
          <w:bCs/>
          <w:sz w:val="22"/>
          <w:szCs w:val="22"/>
        </w:rPr>
        <w:t>July 2026</w:t>
      </w:r>
      <w:r w:rsidR="00FD328A" w:rsidRPr="00A530B9">
        <w:rPr>
          <w:rFonts w:asciiTheme="minorHAnsi" w:hAnsiTheme="minorHAnsi" w:cstheme="minorHAnsi"/>
          <w:sz w:val="22"/>
          <w:szCs w:val="22"/>
        </w:rPr>
        <w:t xml:space="preserve">. The discussion will be conducted in English only. </w:t>
      </w:r>
      <w:r w:rsidR="004B21A8" w:rsidRPr="00A530B9">
        <w:rPr>
          <w:rFonts w:asciiTheme="minorHAnsi" w:hAnsiTheme="minorHAnsi" w:cstheme="minorHAnsi"/>
          <w:sz w:val="22"/>
          <w:szCs w:val="22"/>
        </w:rPr>
        <w:t>Further details will be available on the event webpage.</w:t>
      </w:r>
    </w:p>
    <w:p w14:paraId="397BDAAB" w14:textId="683254EA" w:rsidR="00DE3D22" w:rsidRPr="00A530B9" w:rsidDel="004608DB" w:rsidRDefault="0011549D" w:rsidP="00FD328A">
      <w:pPr>
        <w:rPr>
          <w:rFonts w:asciiTheme="minorHAnsi" w:hAnsiTheme="minorHAnsi" w:cstheme="minorHAnsi"/>
          <w:sz w:val="22"/>
          <w:szCs w:val="22"/>
        </w:rPr>
      </w:pPr>
      <w:r w:rsidRPr="00A530B9">
        <w:rPr>
          <w:rFonts w:asciiTheme="minorHAnsi" w:hAnsiTheme="minorHAnsi" w:cstheme="minorHAnsi"/>
          <w:sz w:val="22"/>
          <w:szCs w:val="22"/>
        </w:rPr>
        <w:lastRenderedPageBreak/>
        <w:t>6</w:t>
      </w:r>
      <w:r w:rsidR="0056551A" w:rsidRPr="00A530B9">
        <w:rPr>
          <w:rFonts w:asciiTheme="minorHAnsi" w:hAnsiTheme="minorHAnsi" w:cstheme="minorHAnsi"/>
          <w:sz w:val="22"/>
          <w:szCs w:val="22"/>
        </w:rPr>
        <w:tab/>
      </w:r>
      <w:r w:rsidR="00DE3D22" w:rsidRPr="00A530B9">
        <w:rPr>
          <w:rFonts w:asciiTheme="minorHAnsi" w:hAnsiTheme="minorHAnsi" w:cstheme="minorHAnsi"/>
          <w:sz w:val="22"/>
          <w:szCs w:val="22"/>
        </w:rPr>
        <w:t xml:space="preserve">All relevant information pertaining to the </w:t>
      </w:r>
      <w:r w:rsidR="003E6523" w:rsidRPr="00A530B9">
        <w:rPr>
          <w:rFonts w:asciiTheme="minorHAnsi" w:hAnsiTheme="minorHAnsi" w:cstheme="minorHAnsi"/>
          <w:sz w:val="22"/>
          <w:szCs w:val="22"/>
        </w:rPr>
        <w:t xml:space="preserve">Global Initiative Meeting </w:t>
      </w:r>
      <w:r w:rsidR="00DE3D22" w:rsidRPr="00A530B9">
        <w:rPr>
          <w:rFonts w:asciiTheme="minorHAnsi" w:hAnsiTheme="minorHAnsi" w:cstheme="minorHAnsi"/>
          <w:sz w:val="22"/>
          <w:szCs w:val="22"/>
        </w:rPr>
        <w:t>(e.g., draft programme, list of speakers</w:t>
      </w:r>
      <w:r w:rsidR="00132FC0" w:rsidRPr="00A530B9">
        <w:rPr>
          <w:rFonts w:asciiTheme="minorHAnsi" w:hAnsiTheme="minorHAnsi" w:cstheme="minorHAnsi"/>
          <w:sz w:val="22"/>
          <w:szCs w:val="22"/>
        </w:rPr>
        <w:t xml:space="preserve"> and</w:t>
      </w:r>
      <w:r w:rsidR="00DE3D22" w:rsidRPr="00A530B9">
        <w:rPr>
          <w:rFonts w:asciiTheme="minorHAnsi" w:hAnsiTheme="minorHAnsi" w:cstheme="minorHAnsi"/>
          <w:sz w:val="22"/>
          <w:szCs w:val="22"/>
        </w:rPr>
        <w:t xml:space="preserve"> registration link) will be made available on the main event webpage at:</w:t>
      </w:r>
      <w:r w:rsidR="004E5D6E" w:rsidRPr="00A530B9">
        <w:rPr>
          <w:sz w:val="22"/>
          <w:szCs w:val="22"/>
        </w:rPr>
        <w:t xml:space="preserve"> </w:t>
      </w:r>
      <w:hyperlink r:id="rId24" w:history="1">
        <w:r w:rsidR="004E5D6E" w:rsidRPr="00A530B9">
          <w:rPr>
            <w:rStyle w:val="Hyperlink"/>
            <w:sz w:val="22"/>
            <w:szCs w:val="22"/>
          </w:rPr>
          <w:t>https://aiforgood.itu.int/summit26/</w:t>
        </w:r>
      </w:hyperlink>
      <w:r w:rsidR="007D09E9">
        <w:rPr>
          <w:sz w:val="22"/>
          <w:szCs w:val="22"/>
        </w:rPr>
        <w:t xml:space="preserve">. </w:t>
      </w:r>
      <w:r w:rsidR="00DE3D22" w:rsidRPr="00A530B9" w:rsidDel="004608DB">
        <w:rPr>
          <w:rFonts w:asciiTheme="minorHAnsi" w:hAnsiTheme="minorHAnsi" w:cstheme="minorHAnsi"/>
          <w:sz w:val="22"/>
          <w:szCs w:val="22"/>
        </w:rPr>
        <w:t>The website will be updated regularly as new or modified information becomes available and participants are encouraged to check periodically for the latest information.</w:t>
      </w:r>
    </w:p>
    <w:p w14:paraId="7B9B99F9" w14:textId="6118C447" w:rsidR="00FD328A" w:rsidRPr="00A530B9" w:rsidRDefault="0011549D" w:rsidP="00DE3D22">
      <w:pPr>
        <w:rPr>
          <w:rFonts w:asciiTheme="minorHAnsi" w:hAnsiTheme="minorHAnsi" w:cstheme="minorHAnsi"/>
          <w:sz w:val="22"/>
          <w:szCs w:val="22"/>
        </w:rPr>
      </w:pPr>
      <w:r w:rsidRPr="00A530B9">
        <w:rPr>
          <w:rFonts w:asciiTheme="minorHAnsi" w:hAnsiTheme="minorHAnsi" w:cstheme="minorHAnsi"/>
          <w:sz w:val="22"/>
          <w:szCs w:val="22"/>
        </w:rPr>
        <w:t>7</w:t>
      </w:r>
      <w:r w:rsidR="0056551A" w:rsidRPr="00A530B9">
        <w:rPr>
          <w:rFonts w:asciiTheme="minorHAnsi" w:hAnsiTheme="minorHAnsi" w:cstheme="minorHAnsi"/>
          <w:sz w:val="22"/>
          <w:szCs w:val="22"/>
        </w:rPr>
        <w:tab/>
      </w:r>
      <w:r w:rsidR="00FD328A" w:rsidRPr="00A530B9">
        <w:rPr>
          <w:rFonts w:asciiTheme="minorHAnsi" w:hAnsiTheme="minorHAnsi" w:cstheme="minorHAnsi"/>
          <w:sz w:val="22"/>
          <w:szCs w:val="22"/>
        </w:rPr>
        <w:t xml:space="preserve">I would like to remind you that citizens of some countries are required to obtain a visa </w:t>
      </w:r>
      <w:proofErr w:type="gramStart"/>
      <w:r w:rsidR="00FD328A" w:rsidRPr="00A530B9">
        <w:rPr>
          <w:rFonts w:asciiTheme="minorHAnsi" w:hAnsiTheme="minorHAnsi" w:cstheme="minorHAnsi"/>
          <w:sz w:val="22"/>
          <w:szCs w:val="22"/>
        </w:rPr>
        <w:t>in order to</w:t>
      </w:r>
      <w:proofErr w:type="gramEnd"/>
      <w:r w:rsidR="00FD328A" w:rsidRPr="00A530B9">
        <w:rPr>
          <w:rFonts w:asciiTheme="minorHAnsi" w:hAnsiTheme="minorHAnsi" w:cstheme="minorHAnsi"/>
          <w:sz w:val="22"/>
          <w:szCs w:val="22"/>
        </w:rPr>
        <w:t xml:space="preserve"> enter and spend any time in</w:t>
      </w:r>
      <w:r w:rsidR="00EC2606" w:rsidRPr="00A530B9">
        <w:rPr>
          <w:rFonts w:asciiTheme="minorHAnsi" w:hAnsiTheme="minorHAnsi" w:cstheme="minorHAnsi"/>
          <w:sz w:val="22"/>
          <w:szCs w:val="22"/>
        </w:rPr>
        <w:t xml:space="preserve"> Switzerland</w:t>
      </w:r>
      <w:r w:rsidR="00FD328A" w:rsidRPr="00A530B9">
        <w:rPr>
          <w:rFonts w:asciiTheme="minorHAnsi" w:hAnsiTheme="minorHAnsi" w:cstheme="minorHAnsi"/>
          <w:sz w:val="22"/>
          <w:szCs w:val="22"/>
        </w:rPr>
        <w:t xml:space="preserve">. The visa must be obtained from the office (embassy or consulate) representing </w:t>
      </w:r>
      <w:r w:rsidR="00C8097A" w:rsidRPr="00A530B9">
        <w:rPr>
          <w:rFonts w:asciiTheme="minorHAnsi" w:hAnsiTheme="minorHAnsi" w:cstheme="minorHAnsi"/>
          <w:sz w:val="22"/>
          <w:szCs w:val="22"/>
        </w:rPr>
        <w:t xml:space="preserve">Switzerland </w:t>
      </w:r>
      <w:r w:rsidR="00FD328A" w:rsidRPr="00A530B9">
        <w:rPr>
          <w:rFonts w:asciiTheme="minorHAnsi" w:hAnsiTheme="minorHAnsi" w:cstheme="minorHAnsi"/>
          <w:sz w:val="22"/>
          <w:szCs w:val="22"/>
        </w:rPr>
        <w:t xml:space="preserve">in your country or, if there is no such office in your country, from the one that is closest to the country of departure. Visa processing and approval may take some </w:t>
      </w:r>
      <w:proofErr w:type="gramStart"/>
      <w:r w:rsidR="00FD328A" w:rsidRPr="00A530B9">
        <w:rPr>
          <w:rFonts w:asciiTheme="minorHAnsi" w:hAnsiTheme="minorHAnsi" w:cstheme="minorHAnsi"/>
          <w:sz w:val="22"/>
          <w:szCs w:val="22"/>
        </w:rPr>
        <w:t>time,</w:t>
      </w:r>
      <w:proofErr w:type="gramEnd"/>
      <w:r w:rsidR="00FD328A" w:rsidRPr="00A530B9">
        <w:rPr>
          <w:rFonts w:asciiTheme="minorHAnsi" w:hAnsiTheme="minorHAnsi" w:cstheme="minorHAnsi"/>
          <w:sz w:val="22"/>
          <w:szCs w:val="22"/>
        </w:rPr>
        <w:t xml:space="preserve"> it is therefore suggested to check directly with the appropriate representation and apply early.</w:t>
      </w:r>
    </w:p>
    <w:p w14:paraId="71E41670" w14:textId="77777777" w:rsidR="00CD467E" w:rsidRDefault="00CD467E" w:rsidP="00A530B9">
      <w:pPr>
        <w:rPr>
          <w:sz w:val="22"/>
          <w:szCs w:val="22"/>
        </w:rPr>
      </w:pPr>
      <w:r w:rsidRPr="00A530B9">
        <w:rPr>
          <w:sz w:val="22"/>
          <w:szCs w:val="22"/>
        </w:rPr>
        <w:t>Yours faithfully,</w:t>
      </w:r>
    </w:p>
    <w:p w14:paraId="436A4C87" w14:textId="77777777" w:rsidR="008169E3" w:rsidRDefault="008169E3" w:rsidP="00A530B9">
      <w:pPr>
        <w:rPr>
          <w:sz w:val="22"/>
          <w:szCs w:val="22"/>
        </w:rPr>
      </w:pPr>
    </w:p>
    <w:p w14:paraId="7E2F4394" w14:textId="108CFA46" w:rsidR="008169E3" w:rsidRPr="008579DC" w:rsidRDefault="008579DC" w:rsidP="00A530B9">
      <w:pPr>
        <w:rPr>
          <w:i/>
          <w:iCs/>
          <w:sz w:val="22"/>
          <w:szCs w:val="22"/>
        </w:rPr>
      </w:pPr>
      <w:r w:rsidRPr="008579DC">
        <w:rPr>
          <w:i/>
          <w:iCs/>
          <w:sz w:val="22"/>
          <w:szCs w:val="22"/>
        </w:rPr>
        <w:t>(signed)</w:t>
      </w:r>
    </w:p>
    <w:p w14:paraId="21C18C4B" w14:textId="77777777" w:rsidR="008169E3" w:rsidRPr="00A530B9" w:rsidRDefault="008169E3" w:rsidP="00A530B9">
      <w:pPr>
        <w:rPr>
          <w:sz w:val="22"/>
          <w:szCs w:val="22"/>
        </w:rPr>
      </w:pPr>
    </w:p>
    <w:p w14:paraId="563DA878" w14:textId="3BCF7615" w:rsidR="00CD467E" w:rsidRPr="00A530B9" w:rsidRDefault="00CD467E" w:rsidP="008169E3">
      <w:pPr>
        <w:spacing w:before="0"/>
        <w:rPr>
          <w:sz w:val="22"/>
          <w:szCs w:val="22"/>
        </w:rPr>
      </w:pPr>
      <w:r w:rsidRPr="00A530B9">
        <w:rPr>
          <w:sz w:val="22"/>
          <w:szCs w:val="22"/>
        </w:rPr>
        <w:t>Seizo Onoe</w:t>
      </w:r>
      <w:r w:rsidRPr="00A530B9">
        <w:rPr>
          <w:sz w:val="22"/>
          <w:szCs w:val="22"/>
        </w:rPr>
        <w:br/>
        <w:t>Director of the Telecommunication</w:t>
      </w:r>
      <w:r w:rsidRPr="00A530B9">
        <w:rPr>
          <w:sz w:val="22"/>
          <w:szCs w:val="22"/>
        </w:rPr>
        <w:br/>
        <w:t>Standardization Bureau</w:t>
      </w:r>
    </w:p>
    <w:p w14:paraId="7603E5C4" w14:textId="480A7F80" w:rsidR="009A2711" w:rsidRPr="009A2711" w:rsidRDefault="009A2711" w:rsidP="00831331">
      <w:pPr>
        <w:spacing w:before="840"/>
        <w:rPr>
          <w:sz w:val="22"/>
          <w:szCs w:val="22"/>
        </w:rPr>
      </w:pPr>
    </w:p>
    <w:sectPr w:rsidR="009A2711" w:rsidRPr="009A2711" w:rsidSect="00A530B9">
      <w:headerReference w:type="default" r:id="rId25"/>
      <w:footerReference w:type="first" r:id="rId26"/>
      <w:type w:val="oddPage"/>
      <w:pgSz w:w="11907" w:h="16834" w:code="9"/>
      <w:pgMar w:top="851" w:right="992" w:bottom="1080" w:left="1089" w:header="567" w:footer="475"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82A5" w14:textId="77777777" w:rsidR="0093129B" w:rsidRDefault="0093129B">
      <w:r>
        <w:separator/>
      </w:r>
    </w:p>
  </w:endnote>
  <w:endnote w:type="continuationSeparator" w:id="0">
    <w:p w14:paraId="69BCB276" w14:textId="77777777" w:rsidR="0093129B" w:rsidRDefault="0093129B">
      <w:r>
        <w:continuationSeparator/>
      </w:r>
    </w:p>
  </w:endnote>
  <w:endnote w:type="continuationNotice" w:id="1">
    <w:p w14:paraId="23AFF102" w14:textId="77777777" w:rsidR="0093129B" w:rsidRDefault="009312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C185" w14:textId="77777777" w:rsidR="0093129B" w:rsidRDefault="0093129B">
      <w:r>
        <w:t>____________________</w:t>
      </w:r>
    </w:p>
  </w:footnote>
  <w:footnote w:type="continuationSeparator" w:id="0">
    <w:p w14:paraId="4B912AC2" w14:textId="77777777" w:rsidR="0093129B" w:rsidRDefault="0093129B">
      <w:r>
        <w:continuationSeparator/>
      </w:r>
    </w:p>
  </w:footnote>
  <w:footnote w:type="continuationNotice" w:id="1">
    <w:p w14:paraId="07FBDAC0" w14:textId="77777777" w:rsidR="0093129B" w:rsidRDefault="0093129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53E818AD" w:rsidR="00114254" w:rsidRDefault="00114254" w:rsidP="00C24502">
    <w:pPr>
      <w:pStyle w:val="Header"/>
      <w:spacing w:after="240"/>
    </w:pPr>
    <w:r>
      <w:t xml:space="preserve">- </w:t>
    </w:r>
    <w:r>
      <w:fldChar w:fldCharType="begin"/>
    </w:r>
    <w:r>
      <w:instrText xml:space="preserve"> PAGE   \* MERGEFORMAT </w:instrText>
    </w:r>
    <w:r>
      <w:fldChar w:fldCharType="separate"/>
    </w:r>
    <w:r w:rsidR="000E62F6">
      <w:rPr>
        <w:noProof/>
      </w:rPr>
      <w:t>2</w:t>
    </w:r>
    <w:r>
      <w:rPr>
        <w:noProof/>
      </w:rPr>
      <w:fldChar w:fldCharType="end"/>
    </w:r>
    <w:r>
      <w:rPr>
        <w:noProof/>
      </w:rPr>
      <w:t xml:space="preserve"> -</w:t>
    </w:r>
    <w:r>
      <w:rPr>
        <w:noProof/>
      </w:rPr>
      <w:br/>
    </w:r>
    <w:r w:rsidRPr="00301A5C">
      <w:rPr>
        <w:noProof/>
      </w:rPr>
      <w:t xml:space="preserve">TSB Circular </w:t>
    </w:r>
    <w:r w:rsidR="0011549D">
      <w:rPr>
        <w:noProof/>
      </w:rPr>
      <w:t>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9295D"/>
    <w:multiLevelType w:val="hybridMultilevel"/>
    <w:tmpl w:val="C7A0E8DA"/>
    <w:lvl w:ilvl="0" w:tplc="F356F35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6474B"/>
    <w:multiLevelType w:val="hybridMultilevel"/>
    <w:tmpl w:val="81EC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415DB4"/>
    <w:multiLevelType w:val="hybridMultilevel"/>
    <w:tmpl w:val="FD623A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1413A"/>
    <w:multiLevelType w:val="hybridMultilevel"/>
    <w:tmpl w:val="FD66F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994D4D"/>
    <w:multiLevelType w:val="hybridMultilevel"/>
    <w:tmpl w:val="2DC40A98"/>
    <w:lvl w:ilvl="0" w:tplc="C1707EC8">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0073">
    <w:abstractNumId w:val="9"/>
  </w:num>
  <w:num w:numId="2" w16cid:durableId="913204612">
    <w:abstractNumId w:val="7"/>
  </w:num>
  <w:num w:numId="3" w16cid:durableId="242035491">
    <w:abstractNumId w:val="6"/>
  </w:num>
  <w:num w:numId="4" w16cid:durableId="1310284239">
    <w:abstractNumId w:val="5"/>
  </w:num>
  <w:num w:numId="5" w16cid:durableId="360979852">
    <w:abstractNumId w:val="4"/>
  </w:num>
  <w:num w:numId="6" w16cid:durableId="727535188">
    <w:abstractNumId w:val="8"/>
  </w:num>
  <w:num w:numId="7" w16cid:durableId="113600862">
    <w:abstractNumId w:val="3"/>
  </w:num>
  <w:num w:numId="8" w16cid:durableId="1503624566">
    <w:abstractNumId w:val="2"/>
  </w:num>
  <w:num w:numId="9" w16cid:durableId="449739082">
    <w:abstractNumId w:val="1"/>
  </w:num>
  <w:num w:numId="10" w16cid:durableId="520708392">
    <w:abstractNumId w:val="0"/>
  </w:num>
  <w:num w:numId="11" w16cid:durableId="436607134">
    <w:abstractNumId w:val="13"/>
  </w:num>
  <w:num w:numId="12" w16cid:durableId="109856588">
    <w:abstractNumId w:val="29"/>
  </w:num>
  <w:num w:numId="13" w16cid:durableId="1414934202">
    <w:abstractNumId w:val="25"/>
  </w:num>
  <w:num w:numId="14" w16cid:durableId="1995839495">
    <w:abstractNumId w:val="14"/>
  </w:num>
  <w:num w:numId="15" w16cid:durableId="674185916">
    <w:abstractNumId w:val="10"/>
  </w:num>
  <w:num w:numId="16" w16cid:durableId="1761752657">
    <w:abstractNumId w:val="11"/>
  </w:num>
  <w:num w:numId="17" w16cid:durableId="2127582557">
    <w:abstractNumId w:val="18"/>
  </w:num>
  <w:num w:numId="18" w16cid:durableId="157309262">
    <w:abstractNumId w:val="28"/>
  </w:num>
  <w:num w:numId="19" w16cid:durableId="622689769">
    <w:abstractNumId w:val="26"/>
  </w:num>
  <w:num w:numId="20" w16cid:durableId="2102752617">
    <w:abstractNumId w:val="17"/>
  </w:num>
  <w:num w:numId="21" w16cid:durableId="1309481674">
    <w:abstractNumId w:val="24"/>
  </w:num>
  <w:num w:numId="22" w16cid:durableId="840925047">
    <w:abstractNumId w:val="20"/>
  </w:num>
  <w:num w:numId="23" w16cid:durableId="162282552">
    <w:abstractNumId w:val="21"/>
  </w:num>
  <w:num w:numId="24" w16cid:durableId="1403136732">
    <w:abstractNumId w:val="15"/>
  </w:num>
  <w:num w:numId="25" w16cid:durableId="1992634810">
    <w:abstractNumId w:val="23"/>
  </w:num>
  <w:num w:numId="26" w16cid:durableId="566380795">
    <w:abstractNumId w:val="22"/>
  </w:num>
  <w:num w:numId="27" w16cid:durableId="263924456">
    <w:abstractNumId w:val="19"/>
  </w:num>
  <w:num w:numId="28" w16cid:durableId="1330451955">
    <w:abstractNumId w:val="16"/>
  </w:num>
  <w:num w:numId="29" w16cid:durableId="88310162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805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CA"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2"/>
    <w:rsid w:val="00006F35"/>
    <w:rsid w:val="000119CA"/>
    <w:rsid w:val="0001377D"/>
    <w:rsid w:val="00016DAB"/>
    <w:rsid w:val="00016F53"/>
    <w:rsid w:val="00022E6B"/>
    <w:rsid w:val="00025B05"/>
    <w:rsid w:val="00031D2B"/>
    <w:rsid w:val="00033AB7"/>
    <w:rsid w:val="00043834"/>
    <w:rsid w:val="00046E21"/>
    <w:rsid w:val="00047065"/>
    <w:rsid w:val="00053076"/>
    <w:rsid w:val="00056DFA"/>
    <w:rsid w:val="00060DA5"/>
    <w:rsid w:val="00067564"/>
    <w:rsid w:val="00074B3E"/>
    <w:rsid w:val="00085307"/>
    <w:rsid w:val="0008644B"/>
    <w:rsid w:val="00094CD1"/>
    <w:rsid w:val="000A067F"/>
    <w:rsid w:val="000A5383"/>
    <w:rsid w:val="000B15C8"/>
    <w:rsid w:val="000B6979"/>
    <w:rsid w:val="000C0E8D"/>
    <w:rsid w:val="000C2C71"/>
    <w:rsid w:val="000C3EE5"/>
    <w:rsid w:val="000C5EEB"/>
    <w:rsid w:val="000D0797"/>
    <w:rsid w:val="000D7910"/>
    <w:rsid w:val="000E0B1B"/>
    <w:rsid w:val="000E2223"/>
    <w:rsid w:val="000E5CBB"/>
    <w:rsid w:val="000E62F6"/>
    <w:rsid w:val="000E6682"/>
    <w:rsid w:val="000F0641"/>
    <w:rsid w:val="001018B0"/>
    <w:rsid w:val="001018E1"/>
    <w:rsid w:val="001029AB"/>
    <w:rsid w:val="00103341"/>
    <w:rsid w:val="00110B55"/>
    <w:rsid w:val="00112F37"/>
    <w:rsid w:val="001137E3"/>
    <w:rsid w:val="00114254"/>
    <w:rsid w:val="0011549D"/>
    <w:rsid w:val="00132FC0"/>
    <w:rsid w:val="0014068F"/>
    <w:rsid w:val="00152B9C"/>
    <w:rsid w:val="001561E9"/>
    <w:rsid w:val="00160A1C"/>
    <w:rsid w:val="00160D56"/>
    <w:rsid w:val="001659BF"/>
    <w:rsid w:val="001713CF"/>
    <w:rsid w:val="001758E6"/>
    <w:rsid w:val="00177107"/>
    <w:rsid w:val="001831E0"/>
    <w:rsid w:val="00192E19"/>
    <w:rsid w:val="00193DCC"/>
    <w:rsid w:val="001A3354"/>
    <w:rsid w:val="001A34EC"/>
    <w:rsid w:val="001A3949"/>
    <w:rsid w:val="001A53FD"/>
    <w:rsid w:val="001B2D91"/>
    <w:rsid w:val="001B4871"/>
    <w:rsid w:val="001B6FD8"/>
    <w:rsid w:val="001C7C93"/>
    <w:rsid w:val="001D101A"/>
    <w:rsid w:val="001D35E2"/>
    <w:rsid w:val="001D516F"/>
    <w:rsid w:val="001E64B9"/>
    <w:rsid w:val="001E692B"/>
    <w:rsid w:val="001E6CA3"/>
    <w:rsid w:val="001F27AE"/>
    <w:rsid w:val="001F3072"/>
    <w:rsid w:val="002027F2"/>
    <w:rsid w:val="00205749"/>
    <w:rsid w:val="0020789E"/>
    <w:rsid w:val="00222A84"/>
    <w:rsid w:val="0022786B"/>
    <w:rsid w:val="00227ADD"/>
    <w:rsid w:val="00230030"/>
    <w:rsid w:val="002325F5"/>
    <w:rsid w:val="002466C9"/>
    <w:rsid w:val="002532E4"/>
    <w:rsid w:val="00254274"/>
    <w:rsid w:val="00255210"/>
    <w:rsid w:val="00256361"/>
    <w:rsid w:val="00260BC5"/>
    <w:rsid w:val="0026514F"/>
    <w:rsid w:val="0028310D"/>
    <w:rsid w:val="002845CF"/>
    <w:rsid w:val="00287163"/>
    <w:rsid w:val="00287BD4"/>
    <w:rsid w:val="002931E2"/>
    <w:rsid w:val="002A0616"/>
    <w:rsid w:val="002A31C7"/>
    <w:rsid w:val="002A36C5"/>
    <w:rsid w:val="002A511C"/>
    <w:rsid w:val="002A5A6B"/>
    <w:rsid w:val="002B52D9"/>
    <w:rsid w:val="002B5FF4"/>
    <w:rsid w:val="002B74A9"/>
    <w:rsid w:val="002C3404"/>
    <w:rsid w:val="002C53BB"/>
    <w:rsid w:val="002F04AD"/>
    <w:rsid w:val="002F105B"/>
    <w:rsid w:val="002F679A"/>
    <w:rsid w:val="002F7968"/>
    <w:rsid w:val="00301A5C"/>
    <w:rsid w:val="00311B9A"/>
    <w:rsid w:val="00313F33"/>
    <w:rsid w:val="00316EFA"/>
    <w:rsid w:val="00321E4B"/>
    <w:rsid w:val="003239C2"/>
    <w:rsid w:val="00327E67"/>
    <w:rsid w:val="00332B58"/>
    <w:rsid w:val="00334FC9"/>
    <w:rsid w:val="003437E1"/>
    <w:rsid w:val="00345F16"/>
    <w:rsid w:val="0034793D"/>
    <w:rsid w:val="00350C1F"/>
    <w:rsid w:val="003548FC"/>
    <w:rsid w:val="00356B73"/>
    <w:rsid w:val="00370BF8"/>
    <w:rsid w:val="00374544"/>
    <w:rsid w:val="003746A5"/>
    <w:rsid w:val="00384EB0"/>
    <w:rsid w:val="003A055D"/>
    <w:rsid w:val="003A21F0"/>
    <w:rsid w:val="003A64A6"/>
    <w:rsid w:val="003B0EDF"/>
    <w:rsid w:val="003B3AC7"/>
    <w:rsid w:val="003C79F3"/>
    <w:rsid w:val="003D136A"/>
    <w:rsid w:val="003D4690"/>
    <w:rsid w:val="003D769B"/>
    <w:rsid w:val="003E0708"/>
    <w:rsid w:val="003E4133"/>
    <w:rsid w:val="003E6523"/>
    <w:rsid w:val="003E670C"/>
    <w:rsid w:val="003F588C"/>
    <w:rsid w:val="00403B9F"/>
    <w:rsid w:val="00403F1B"/>
    <w:rsid w:val="00404999"/>
    <w:rsid w:val="00404F4D"/>
    <w:rsid w:val="004110D3"/>
    <w:rsid w:val="00413BA1"/>
    <w:rsid w:val="00417852"/>
    <w:rsid w:val="004219F8"/>
    <w:rsid w:val="0043177D"/>
    <w:rsid w:val="00432A54"/>
    <w:rsid w:val="00446B33"/>
    <w:rsid w:val="00450456"/>
    <w:rsid w:val="00453CEA"/>
    <w:rsid w:val="00454600"/>
    <w:rsid w:val="00455B93"/>
    <w:rsid w:val="004608DB"/>
    <w:rsid w:val="0046334C"/>
    <w:rsid w:val="0047655A"/>
    <w:rsid w:val="004778EE"/>
    <w:rsid w:val="00482C4F"/>
    <w:rsid w:val="00487330"/>
    <w:rsid w:val="004961D6"/>
    <w:rsid w:val="0049671C"/>
    <w:rsid w:val="00496C70"/>
    <w:rsid w:val="004975D4"/>
    <w:rsid w:val="004A52A9"/>
    <w:rsid w:val="004A6628"/>
    <w:rsid w:val="004B21A8"/>
    <w:rsid w:val="004B4542"/>
    <w:rsid w:val="004C0C59"/>
    <w:rsid w:val="004C4731"/>
    <w:rsid w:val="004D06C8"/>
    <w:rsid w:val="004D1B7D"/>
    <w:rsid w:val="004D20F7"/>
    <w:rsid w:val="004D22D2"/>
    <w:rsid w:val="004D571F"/>
    <w:rsid w:val="004D7CDE"/>
    <w:rsid w:val="004E5D6E"/>
    <w:rsid w:val="004F3D01"/>
    <w:rsid w:val="0050096F"/>
    <w:rsid w:val="005009BE"/>
    <w:rsid w:val="00503ADB"/>
    <w:rsid w:val="00514B65"/>
    <w:rsid w:val="00515CF6"/>
    <w:rsid w:val="00521A2C"/>
    <w:rsid w:val="00524727"/>
    <w:rsid w:val="00547D6A"/>
    <w:rsid w:val="00560C97"/>
    <w:rsid w:val="00561EFB"/>
    <w:rsid w:val="0056551A"/>
    <w:rsid w:val="0056750D"/>
    <w:rsid w:val="00567F94"/>
    <w:rsid w:val="005731BB"/>
    <w:rsid w:val="005741C5"/>
    <w:rsid w:val="00587087"/>
    <w:rsid w:val="00594FFE"/>
    <w:rsid w:val="005A0848"/>
    <w:rsid w:val="005B3640"/>
    <w:rsid w:val="005B741F"/>
    <w:rsid w:val="005B750D"/>
    <w:rsid w:val="005C30A2"/>
    <w:rsid w:val="005C317E"/>
    <w:rsid w:val="005E003C"/>
    <w:rsid w:val="005E7145"/>
    <w:rsid w:val="005F3818"/>
    <w:rsid w:val="005F38A3"/>
    <w:rsid w:val="005F46C3"/>
    <w:rsid w:val="005F5C16"/>
    <w:rsid w:val="005F7189"/>
    <w:rsid w:val="00600966"/>
    <w:rsid w:val="00602FBB"/>
    <w:rsid w:val="00604605"/>
    <w:rsid w:val="0060490C"/>
    <w:rsid w:val="0060727D"/>
    <w:rsid w:val="00615C91"/>
    <w:rsid w:val="006174B7"/>
    <w:rsid w:val="00620E07"/>
    <w:rsid w:val="0062164C"/>
    <w:rsid w:val="006250F8"/>
    <w:rsid w:val="006335A4"/>
    <w:rsid w:val="00642E74"/>
    <w:rsid w:val="006459A4"/>
    <w:rsid w:val="00646A90"/>
    <w:rsid w:val="00646DDE"/>
    <w:rsid w:val="00654B87"/>
    <w:rsid w:val="00662013"/>
    <w:rsid w:val="006634DE"/>
    <w:rsid w:val="00665B0C"/>
    <w:rsid w:val="00675498"/>
    <w:rsid w:val="0068014A"/>
    <w:rsid w:val="00685E50"/>
    <w:rsid w:val="00694F57"/>
    <w:rsid w:val="00695C28"/>
    <w:rsid w:val="00696B0E"/>
    <w:rsid w:val="006979CF"/>
    <w:rsid w:val="006A2496"/>
    <w:rsid w:val="006B0BB2"/>
    <w:rsid w:val="006B462B"/>
    <w:rsid w:val="006B74DE"/>
    <w:rsid w:val="006C390B"/>
    <w:rsid w:val="006D0234"/>
    <w:rsid w:val="006E04C0"/>
    <w:rsid w:val="006F4F32"/>
    <w:rsid w:val="007066BD"/>
    <w:rsid w:val="00712E5C"/>
    <w:rsid w:val="00715717"/>
    <w:rsid w:val="007231B6"/>
    <w:rsid w:val="00727DB7"/>
    <w:rsid w:val="00730A58"/>
    <w:rsid w:val="0073502A"/>
    <w:rsid w:val="00750263"/>
    <w:rsid w:val="007508A8"/>
    <w:rsid w:val="00754FF5"/>
    <w:rsid w:val="0075708A"/>
    <w:rsid w:val="00764B6B"/>
    <w:rsid w:val="00765C34"/>
    <w:rsid w:val="00766005"/>
    <w:rsid w:val="00783D69"/>
    <w:rsid w:val="0078477D"/>
    <w:rsid w:val="0079763E"/>
    <w:rsid w:val="007A148E"/>
    <w:rsid w:val="007A65E8"/>
    <w:rsid w:val="007C4789"/>
    <w:rsid w:val="007C4AFD"/>
    <w:rsid w:val="007C5C88"/>
    <w:rsid w:val="007D09E9"/>
    <w:rsid w:val="007D3F9A"/>
    <w:rsid w:val="007E1070"/>
    <w:rsid w:val="007E495D"/>
    <w:rsid w:val="008052FA"/>
    <w:rsid w:val="008169E3"/>
    <w:rsid w:val="00816E25"/>
    <w:rsid w:val="00830541"/>
    <w:rsid w:val="00831331"/>
    <w:rsid w:val="008326E9"/>
    <w:rsid w:val="00835D15"/>
    <w:rsid w:val="008363BC"/>
    <w:rsid w:val="00842ECB"/>
    <w:rsid w:val="00843033"/>
    <w:rsid w:val="0084321D"/>
    <w:rsid w:val="00850D5A"/>
    <w:rsid w:val="00853B3B"/>
    <w:rsid w:val="00854727"/>
    <w:rsid w:val="008561CB"/>
    <w:rsid w:val="008570EC"/>
    <w:rsid w:val="008579DC"/>
    <w:rsid w:val="00863F6D"/>
    <w:rsid w:val="008665FB"/>
    <w:rsid w:val="00872354"/>
    <w:rsid w:val="00880F4A"/>
    <w:rsid w:val="008A0A82"/>
    <w:rsid w:val="008A52F0"/>
    <w:rsid w:val="008A7B56"/>
    <w:rsid w:val="008A7B80"/>
    <w:rsid w:val="008B1D19"/>
    <w:rsid w:val="008B7374"/>
    <w:rsid w:val="008C03F5"/>
    <w:rsid w:val="008C092E"/>
    <w:rsid w:val="008C4331"/>
    <w:rsid w:val="008D0D06"/>
    <w:rsid w:val="008D1B7A"/>
    <w:rsid w:val="008E70CB"/>
    <w:rsid w:val="008E7E2B"/>
    <w:rsid w:val="008F310C"/>
    <w:rsid w:val="0090407D"/>
    <w:rsid w:val="00905B62"/>
    <w:rsid w:val="00906518"/>
    <w:rsid w:val="00913449"/>
    <w:rsid w:val="0091426F"/>
    <w:rsid w:val="009146F7"/>
    <w:rsid w:val="00914859"/>
    <w:rsid w:val="009215FE"/>
    <w:rsid w:val="009229C5"/>
    <w:rsid w:val="0093129B"/>
    <w:rsid w:val="0093627D"/>
    <w:rsid w:val="0094132C"/>
    <w:rsid w:val="0094780C"/>
    <w:rsid w:val="00947E72"/>
    <w:rsid w:val="00955256"/>
    <w:rsid w:val="00963900"/>
    <w:rsid w:val="009747C5"/>
    <w:rsid w:val="00983C8E"/>
    <w:rsid w:val="00985550"/>
    <w:rsid w:val="00991FE8"/>
    <w:rsid w:val="009A1C5C"/>
    <w:rsid w:val="009A2711"/>
    <w:rsid w:val="009A3C9A"/>
    <w:rsid w:val="009B2EB5"/>
    <w:rsid w:val="009B58FE"/>
    <w:rsid w:val="009C039A"/>
    <w:rsid w:val="009C4FCA"/>
    <w:rsid w:val="009D542A"/>
    <w:rsid w:val="009D7602"/>
    <w:rsid w:val="009E709E"/>
    <w:rsid w:val="009F0351"/>
    <w:rsid w:val="009F414B"/>
    <w:rsid w:val="009F42C6"/>
    <w:rsid w:val="009F7AF5"/>
    <w:rsid w:val="00A0258B"/>
    <w:rsid w:val="00A02C14"/>
    <w:rsid w:val="00A07BF4"/>
    <w:rsid w:val="00A07D2D"/>
    <w:rsid w:val="00A12220"/>
    <w:rsid w:val="00A21BD6"/>
    <w:rsid w:val="00A268D2"/>
    <w:rsid w:val="00A304CD"/>
    <w:rsid w:val="00A3643E"/>
    <w:rsid w:val="00A45CEF"/>
    <w:rsid w:val="00A46268"/>
    <w:rsid w:val="00A477EC"/>
    <w:rsid w:val="00A530B9"/>
    <w:rsid w:val="00A54FD2"/>
    <w:rsid w:val="00A56559"/>
    <w:rsid w:val="00A6517E"/>
    <w:rsid w:val="00A72C30"/>
    <w:rsid w:val="00A74565"/>
    <w:rsid w:val="00A937CC"/>
    <w:rsid w:val="00A93B65"/>
    <w:rsid w:val="00AA1420"/>
    <w:rsid w:val="00AA352A"/>
    <w:rsid w:val="00AB4AA2"/>
    <w:rsid w:val="00AC3255"/>
    <w:rsid w:val="00AC33EB"/>
    <w:rsid w:val="00AC5B63"/>
    <w:rsid w:val="00AC6D02"/>
    <w:rsid w:val="00AD069D"/>
    <w:rsid w:val="00AD2EF9"/>
    <w:rsid w:val="00AD7724"/>
    <w:rsid w:val="00AE30D4"/>
    <w:rsid w:val="00AF3AFC"/>
    <w:rsid w:val="00B00916"/>
    <w:rsid w:val="00B01B9B"/>
    <w:rsid w:val="00B01E48"/>
    <w:rsid w:val="00B04B33"/>
    <w:rsid w:val="00B07868"/>
    <w:rsid w:val="00B128D3"/>
    <w:rsid w:val="00B14378"/>
    <w:rsid w:val="00B2488F"/>
    <w:rsid w:val="00B25910"/>
    <w:rsid w:val="00B3794A"/>
    <w:rsid w:val="00B404A8"/>
    <w:rsid w:val="00B423AA"/>
    <w:rsid w:val="00B42E27"/>
    <w:rsid w:val="00B4669D"/>
    <w:rsid w:val="00B57FE0"/>
    <w:rsid w:val="00B61012"/>
    <w:rsid w:val="00B62A7F"/>
    <w:rsid w:val="00B65BB2"/>
    <w:rsid w:val="00B7701B"/>
    <w:rsid w:val="00B77587"/>
    <w:rsid w:val="00B82653"/>
    <w:rsid w:val="00B93770"/>
    <w:rsid w:val="00BA79DA"/>
    <w:rsid w:val="00BA7B3B"/>
    <w:rsid w:val="00BB2688"/>
    <w:rsid w:val="00BC11F4"/>
    <w:rsid w:val="00BC4DE7"/>
    <w:rsid w:val="00BC7342"/>
    <w:rsid w:val="00BD0C4A"/>
    <w:rsid w:val="00BD15CA"/>
    <w:rsid w:val="00BD20B6"/>
    <w:rsid w:val="00BD3174"/>
    <w:rsid w:val="00BF232E"/>
    <w:rsid w:val="00BF791C"/>
    <w:rsid w:val="00C06AC4"/>
    <w:rsid w:val="00C224B3"/>
    <w:rsid w:val="00C23005"/>
    <w:rsid w:val="00C24502"/>
    <w:rsid w:val="00C35B4B"/>
    <w:rsid w:val="00C36438"/>
    <w:rsid w:val="00C44F8F"/>
    <w:rsid w:val="00C60E94"/>
    <w:rsid w:val="00C62621"/>
    <w:rsid w:val="00C62E95"/>
    <w:rsid w:val="00C640E1"/>
    <w:rsid w:val="00C671AD"/>
    <w:rsid w:val="00C73DD7"/>
    <w:rsid w:val="00C73EC6"/>
    <w:rsid w:val="00C750B7"/>
    <w:rsid w:val="00C8097A"/>
    <w:rsid w:val="00C86C9A"/>
    <w:rsid w:val="00C95BF6"/>
    <w:rsid w:val="00CB024A"/>
    <w:rsid w:val="00CB697A"/>
    <w:rsid w:val="00CC7E96"/>
    <w:rsid w:val="00CD467E"/>
    <w:rsid w:val="00CE59BD"/>
    <w:rsid w:val="00CF0C00"/>
    <w:rsid w:val="00CF0DB2"/>
    <w:rsid w:val="00CF4B98"/>
    <w:rsid w:val="00CF5431"/>
    <w:rsid w:val="00CF5F1A"/>
    <w:rsid w:val="00D036DA"/>
    <w:rsid w:val="00D06BBF"/>
    <w:rsid w:val="00D1744D"/>
    <w:rsid w:val="00D21086"/>
    <w:rsid w:val="00D228C4"/>
    <w:rsid w:val="00D250AA"/>
    <w:rsid w:val="00D25ABA"/>
    <w:rsid w:val="00D30374"/>
    <w:rsid w:val="00D31697"/>
    <w:rsid w:val="00D33B73"/>
    <w:rsid w:val="00D42E8A"/>
    <w:rsid w:val="00D47B76"/>
    <w:rsid w:val="00D56CBF"/>
    <w:rsid w:val="00D56EAE"/>
    <w:rsid w:val="00D62702"/>
    <w:rsid w:val="00D65EA5"/>
    <w:rsid w:val="00D75C0D"/>
    <w:rsid w:val="00D830D9"/>
    <w:rsid w:val="00D8321F"/>
    <w:rsid w:val="00D837CE"/>
    <w:rsid w:val="00D866CA"/>
    <w:rsid w:val="00D90110"/>
    <w:rsid w:val="00D9037D"/>
    <w:rsid w:val="00D9182B"/>
    <w:rsid w:val="00DA2DB8"/>
    <w:rsid w:val="00DA6CC1"/>
    <w:rsid w:val="00DA71B1"/>
    <w:rsid w:val="00DB11C1"/>
    <w:rsid w:val="00DB2AA1"/>
    <w:rsid w:val="00DB2E6D"/>
    <w:rsid w:val="00DB686B"/>
    <w:rsid w:val="00DB7693"/>
    <w:rsid w:val="00DC0F9E"/>
    <w:rsid w:val="00DC4F61"/>
    <w:rsid w:val="00DC6878"/>
    <w:rsid w:val="00DC7E54"/>
    <w:rsid w:val="00DD1CD1"/>
    <w:rsid w:val="00DE17B4"/>
    <w:rsid w:val="00DE3D22"/>
    <w:rsid w:val="00DE3D41"/>
    <w:rsid w:val="00DE5C6F"/>
    <w:rsid w:val="00DF050E"/>
    <w:rsid w:val="00E06A6A"/>
    <w:rsid w:val="00E071A8"/>
    <w:rsid w:val="00E10FDE"/>
    <w:rsid w:val="00E12043"/>
    <w:rsid w:val="00E145BB"/>
    <w:rsid w:val="00E16A90"/>
    <w:rsid w:val="00E24C18"/>
    <w:rsid w:val="00E265FA"/>
    <w:rsid w:val="00E2756D"/>
    <w:rsid w:val="00E301FF"/>
    <w:rsid w:val="00E432D2"/>
    <w:rsid w:val="00E45C48"/>
    <w:rsid w:val="00E500BB"/>
    <w:rsid w:val="00E51EB3"/>
    <w:rsid w:val="00E57AEA"/>
    <w:rsid w:val="00E57EEF"/>
    <w:rsid w:val="00E6542F"/>
    <w:rsid w:val="00E72F9B"/>
    <w:rsid w:val="00E80F13"/>
    <w:rsid w:val="00E86918"/>
    <w:rsid w:val="00EA017C"/>
    <w:rsid w:val="00EA14BD"/>
    <w:rsid w:val="00EA2114"/>
    <w:rsid w:val="00EB583D"/>
    <w:rsid w:val="00EC024F"/>
    <w:rsid w:val="00EC15F4"/>
    <w:rsid w:val="00EC1E12"/>
    <w:rsid w:val="00EC2606"/>
    <w:rsid w:val="00EC44CE"/>
    <w:rsid w:val="00EC55EA"/>
    <w:rsid w:val="00EC5F4F"/>
    <w:rsid w:val="00ED72D9"/>
    <w:rsid w:val="00EE07E9"/>
    <w:rsid w:val="00EE466F"/>
    <w:rsid w:val="00EF7557"/>
    <w:rsid w:val="00F05C4F"/>
    <w:rsid w:val="00F121CB"/>
    <w:rsid w:val="00F2168F"/>
    <w:rsid w:val="00F22314"/>
    <w:rsid w:val="00F26216"/>
    <w:rsid w:val="00F322B8"/>
    <w:rsid w:val="00F45DED"/>
    <w:rsid w:val="00F50492"/>
    <w:rsid w:val="00F5312E"/>
    <w:rsid w:val="00F54170"/>
    <w:rsid w:val="00F56BA0"/>
    <w:rsid w:val="00F66DC2"/>
    <w:rsid w:val="00F73835"/>
    <w:rsid w:val="00F77625"/>
    <w:rsid w:val="00F7793F"/>
    <w:rsid w:val="00F80F9B"/>
    <w:rsid w:val="00F940EE"/>
    <w:rsid w:val="00F94884"/>
    <w:rsid w:val="00FA46A0"/>
    <w:rsid w:val="00FB5FD6"/>
    <w:rsid w:val="00FC1C19"/>
    <w:rsid w:val="00FC44E2"/>
    <w:rsid w:val="00FC77A9"/>
    <w:rsid w:val="00FD328A"/>
    <w:rsid w:val="00FD4A13"/>
    <w:rsid w:val="00FE4FBF"/>
    <w:rsid w:val="00FE508A"/>
    <w:rsid w:val="00FE711E"/>
    <w:rsid w:val="00FF0F45"/>
    <w:rsid w:val="00FF5729"/>
    <w:rsid w:val="027C8D57"/>
    <w:rsid w:val="0948E061"/>
    <w:rsid w:val="1ACC8911"/>
    <w:rsid w:val="20EF4435"/>
    <w:rsid w:val="2420B81A"/>
    <w:rsid w:val="2B885736"/>
    <w:rsid w:val="2F098580"/>
    <w:rsid w:val="46886F3D"/>
    <w:rsid w:val="4AD3339D"/>
    <w:rsid w:val="4E6FF067"/>
    <w:rsid w:val="525B9B87"/>
    <w:rsid w:val="57FDAA50"/>
    <w:rsid w:val="5C60744C"/>
    <w:rsid w:val="5DCA1CC0"/>
    <w:rsid w:val="5F2A774F"/>
    <w:rsid w:val="68384FC2"/>
    <w:rsid w:val="7ABDFA44"/>
    <w:rsid w:val="7E2710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9E0E"/>
  <w15:docId w15:val="{23CC4784-89C4-4760-BC31-16437598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413BA1"/>
    <w:rPr>
      <w:color w:val="605E5C"/>
      <w:shd w:val="clear" w:color="auto" w:fill="E1DFDD"/>
    </w:rPr>
  </w:style>
  <w:style w:type="table" w:customStyle="1" w:styleId="TableGrid1">
    <w:name w:val="Table Grid1"/>
    <w:basedOn w:val="TableNormal"/>
    <w:next w:val="TableGrid"/>
    <w:rsid w:val="009D760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152837611">
      <w:bodyDiv w:val="1"/>
      <w:marLeft w:val="0"/>
      <w:marRight w:val="0"/>
      <w:marTop w:val="0"/>
      <w:marBottom w:val="0"/>
      <w:divBdr>
        <w:top w:val="none" w:sz="0" w:space="0" w:color="auto"/>
        <w:left w:val="none" w:sz="0" w:space="0" w:color="auto"/>
        <w:bottom w:val="none" w:sz="0" w:space="0" w:color="auto"/>
        <w:right w:val="none" w:sz="0" w:space="0" w:color="auto"/>
      </w:divBdr>
    </w:div>
    <w:div w:id="29579545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16856586">
      <w:bodyDiv w:val="1"/>
      <w:marLeft w:val="0"/>
      <w:marRight w:val="0"/>
      <w:marTop w:val="0"/>
      <w:marBottom w:val="0"/>
      <w:divBdr>
        <w:top w:val="none" w:sz="0" w:space="0" w:color="auto"/>
        <w:left w:val="none" w:sz="0" w:space="0" w:color="auto"/>
        <w:bottom w:val="none" w:sz="0" w:space="0" w:color="auto"/>
        <w:right w:val="none" w:sz="0" w:space="0" w:color="auto"/>
      </w:divBdr>
    </w:div>
    <w:div w:id="1041321858">
      <w:bodyDiv w:val="1"/>
      <w:marLeft w:val="0"/>
      <w:marRight w:val="0"/>
      <w:marTop w:val="0"/>
      <w:marBottom w:val="0"/>
      <w:divBdr>
        <w:top w:val="none" w:sz="0" w:space="0" w:color="auto"/>
        <w:left w:val="none" w:sz="0" w:space="0" w:color="auto"/>
        <w:bottom w:val="none" w:sz="0" w:space="0" w:color="auto"/>
        <w:right w:val="none" w:sz="0" w:space="0" w:color="auto"/>
      </w:divBdr>
    </w:div>
    <w:div w:id="1062754263">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062171402">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extcoop/ai4resilience/Pages/default.aspx" TargetMode="External"/><Relationship Id="rId18" Type="http://schemas.openxmlformats.org/officeDocument/2006/relationships/hyperlink" Target="https://www.itu.int/en/ITU-T/extcoop/ai4resilience/Pages/default.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en/ITU-T/extcoop/ai4resilience/Pages/default.aspx" TargetMode="External"/><Relationship Id="rId7" Type="http://schemas.openxmlformats.org/officeDocument/2006/relationships/settings" Target="settings.xml"/><Relationship Id="rId12" Type="http://schemas.openxmlformats.org/officeDocument/2006/relationships/hyperlink" Target="mailto:resiliencestandards@itu.int" TargetMode="External"/><Relationship Id="rId17" Type="http://schemas.openxmlformats.org/officeDocument/2006/relationships/hyperlink" Target="https://aiforgood.itu.int/summit2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iforgood.itu.int/summit26/" TargetMode="External"/><Relationship Id="rId20" Type="http://schemas.openxmlformats.org/officeDocument/2006/relationships/hyperlink" Target="https://www.itu.int/en/ITU-T/focusgroups/ai4ndm/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iforgood.itu.int/summit26/" TargetMode="External"/><Relationship Id="rId5" Type="http://schemas.openxmlformats.org/officeDocument/2006/relationships/numbering" Target="numbering.xml"/><Relationship Id="rId15" Type="http://schemas.openxmlformats.org/officeDocument/2006/relationships/hyperlink" Target="https://aiforgood.itu.int/summit26/" TargetMode="External"/><Relationship Id="rId23" Type="http://schemas.openxmlformats.org/officeDocument/2006/relationships/hyperlink" Target="https://www.itu.int/en/ITU-T/extcoop/ai4resilience/Pages/default.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hub/2024/08/new-un-initiative-to-reduce-disaster-risk-with-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forgood.itu.int/event/ai-in-disaster-resilience-bridging-science-standards-and-innovation/" TargetMode="External"/><Relationship Id="rId22" Type="http://schemas.openxmlformats.org/officeDocument/2006/relationships/hyperlink" Target="mailto:resiliencestandards@itu.in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2" ma:contentTypeDescription="Create a new document." ma:contentTypeScope="" ma:versionID="1d0184ff40f8647698d68951e2a6c25e">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d8f3542688e366efd513a39b651ed0ae"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A165D-FC8A-4323-BEA0-2C777D43DCE8}">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2.xml><?xml version="1.0" encoding="utf-8"?>
<ds:datastoreItem xmlns:ds="http://schemas.openxmlformats.org/officeDocument/2006/customXml" ds:itemID="{F0A5CF87-08C3-4EE5-8E50-4BD461DDFAA0}">
  <ds:schemaRefs>
    <ds:schemaRef ds:uri="http://schemas.microsoft.com/sharepoint/v3/contenttype/forms"/>
  </ds:schemaRefs>
</ds:datastoreItem>
</file>

<file path=customXml/itemProps3.xml><?xml version="1.0" encoding="utf-8"?>
<ds:datastoreItem xmlns:ds="http://schemas.openxmlformats.org/officeDocument/2006/customXml" ds:itemID="{B88CFC7D-C5EB-40E6-A562-82F86B6FFF00}">
  <ds:schemaRefs>
    <ds:schemaRef ds:uri="http://schemas.openxmlformats.org/officeDocument/2006/bibliography"/>
  </ds:schemaRefs>
</ds:datastoreItem>
</file>

<file path=customXml/itemProps4.xml><?xml version="1.0" encoding="utf-8"?>
<ds:datastoreItem xmlns:ds="http://schemas.openxmlformats.org/officeDocument/2006/customXml" ds:itemID="{3D41865C-F687-44C0-8586-857F55CBC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TSB_Circular-E.dotx</Template>
  <TotalTime>71</TotalTime>
  <Pages>2</Pages>
  <Words>765</Words>
  <Characters>4263</Characters>
  <Application>Microsoft Office Word</Application>
  <DocSecurity>0</DocSecurity>
  <Lines>96</Lines>
  <Paragraphs>53</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4975</CharactersWithSpaces>
  <SharedDoc>false</SharedDoc>
  <HLinks>
    <vt:vector size="78" baseType="variant">
      <vt:variant>
        <vt:i4>7864346</vt:i4>
      </vt:variant>
      <vt:variant>
        <vt:i4>30</vt:i4>
      </vt:variant>
      <vt:variant>
        <vt:i4>0</vt:i4>
      </vt:variant>
      <vt:variant>
        <vt:i4>5</vt:i4>
      </vt:variant>
      <vt:variant>
        <vt:lpwstr>mailto:tsbfgai4ndm@itu.int</vt:lpwstr>
      </vt:variant>
      <vt:variant>
        <vt:lpwstr/>
      </vt:variant>
      <vt:variant>
        <vt:i4>1441813</vt:i4>
      </vt:variant>
      <vt:variant>
        <vt:i4>27</vt:i4>
      </vt:variant>
      <vt:variant>
        <vt:i4>0</vt:i4>
      </vt:variant>
      <vt:variant>
        <vt:i4>5</vt:i4>
      </vt:variant>
      <vt:variant>
        <vt:lpwstr>https://www.itu.int/en/ITU-T/extcoop/ai4resilience/Pages/default.aspx</vt:lpwstr>
      </vt:variant>
      <vt:variant>
        <vt:lpwstr/>
      </vt:variant>
      <vt:variant>
        <vt:i4>1441813</vt:i4>
      </vt:variant>
      <vt:variant>
        <vt:i4>24</vt:i4>
      </vt:variant>
      <vt:variant>
        <vt:i4>0</vt:i4>
      </vt:variant>
      <vt:variant>
        <vt:i4>5</vt:i4>
      </vt:variant>
      <vt:variant>
        <vt:lpwstr>https://www.itu.int/en/ITU-T/extcoop/ai4resilience/Pages/default.aspx</vt:lpwstr>
      </vt:variant>
      <vt:variant>
        <vt:lpwstr/>
      </vt:variant>
      <vt:variant>
        <vt:i4>7929975</vt:i4>
      </vt:variant>
      <vt:variant>
        <vt:i4>21</vt:i4>
      </vt:variant>
      <vt:variant>
        <vt:i4>0</vt:i4>
      </vt:variant>
      <vt:variant>
        <vt:i4>5</vt:i4>
      </vt:variant>
      <vt:variant>
        <vt:lpwstr>https://www.itu.int/myworkspace/</vt:lpwstr>
      </vt:variant>
      <vt:variant>
        <vt:lpwstr>/MyMeetings</vt:lpwstr>
      </vt:variant>
      <vt:variant>
        <vt:i4>3080236</vt:i4>
      </vt:variant>
      <vt:variant>
        <vt:i4>18</vt:i4>
      </vt:variant>
      <vt:variant>
        <vt:i4>0</vt:i4>
      </vt:variant>
      <vt:variant>
        <vt:i4>5</vt:i4>
      </vt:variant>
      <vt:variant>
        <vt:lpwstr>https://www.itu.int/en/ITU-T/focusgroups/ai4ndm/Pages/default.aspx</vt:lpwstr>
      </vt:variant>
      <vt:variant>
        <vt:lpwstr/>
      </vt:variant>
      <vt:variant>
        <vt:i4>2621487</vt:i4>
      </vt:variant>
      <vt:variant>
        <vt:i4>15</vt:i4>
      </vt:variant>
      <vt:variant>
        <vt:i4>0</vt:i4>
      </vt:variant>
      <vt:variant>
        <vt:i4>5</vt:i4>
      </vt:variant>
      <vt:variant>
        <vt:lpwstr>https://www.itu.int/hub/2024/08/new-un-initiative-to-reduce-disaster-risk-with-ai/</vt:lpwstr>
      </vt:variant>
      <vt:variant>
        <vt:lpwstr/>
      </vt:variant>
      <vt:variant>
        <vt:i4>1441813</vt:i4>
      </vt:variant>
      <vt:variant>
        <vt:i4>12</vt:i4>
      </vt:variant>
      <vt:variant>
        <vt:i4>0</vt:i4>
      </vt:variant>
      <vt:variant>
        <vt:i4>5</vt:i4>
      </vt:variant>
      <vt:variant>
        <vt:lpwstr>https://www.itu.int/en/ITU-T/extcoop/ai4resilience/Pages/default.aspx</vt:lpwstr>
      </vt:variant>
      <vt:variant>
        <vt:lpwstr/>
      </vt:variant>
      <vt:variant>
        <vt:i4>1572887</vt:i4>
      </vt:variant>
      <vt:variant>
        <vt:i4>9</vt:i4>
      </vt:variant>
      <vt:variant>
        <vt:i4>0</vt:i4>
      </vt:variant>
      <vt:variant>
        <vt:i4>5</vt:i4>
      </vt:variant>
      <vt:variant>
        <vt:lpwstr>https://www.itu.int/en/ITU-T/focusgroups/ai4ndm/Pages/events.aspx</vt:lpwstr>
      </vt:variant>
      <vt:variant>
        <vt:lpwstr/>
      </vt:variant>
      <vt:variant>
        <vt:i4>3538994</vt:i4>
      </vt:variant>
      <vt:variant>
        <vt:i4>6</vt:i4>
      </vt:variant>
      <vt:variant>
        <vt:i4>0</vt:i4>
      </vt:variant>
      <vt:variant>
        <vt:i4>5</vt:i4>
      </vt:variant>
      <vt:variant>
        <vt:lpwstr>https://www.itu.int/en/ITU-T/focusgroups/ai4ndm/Pages/Outputs.aspx</vt:lpwstr>
      </vt:variant>
      <vt:variant>
        <vt:lpwstr/>
      </vt:variant>
      <vt:variant>
        <vt:i4>7274611</vt:i4>
      </vt:variant>
      <vt:variant>
        <vt:i4>3</vt:i4>
      </vt:variant>
      <vt:variant>
        <vt:i4>0</vt:i4>
      </vt:variant>
      <vt:variant>
        <vt:i4>5</vt:i4>
      </vt:variant>
      <vt:variant>
        <vt:lpwstr>http://www.itu.int/go/fgai4ndm</vt:lpwstr>
      </vt:variant>
      <vt:variant>
        <vt:lpwstr/>
      </vt:variant>
      <vt:variant>
        <vt:i4>7864346</vt:i4>
      </vt:variant>
      <vt:variant>
        <vt:i4>0</vt:i4>
      </vt:variant>
      <vt:variant>
        <vt:i4>0</vt:i4>
      </vt:variant>
      <vt:variant>
        <vt:i4>5</vt:i4>
      </vt:variant>
      <vt:variant>
        <vt:lpwstr>mailto:tsbfgai4ndm@itu.int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TSB Circular Letter 10-MM.docx  For: _x000d_Document date: _x000d_Saved by ITU51014379 at 17:56:10 on 30.05.2022</dc:description>
  <cp:lastModifiedBy>ShK</cp:lastModifiedBy>
  <cp:revision>6</cp:revision>
  <cp:lastPrinted>2025-02-20T08:09:00Z</cp:lastPrinted>
  <dcterms:created xsi:type="dcterms:W3CDTF">2026-05-05T14:26:00Z</dcterms:created>
  <dcterms:modified xsi:type="dcterms:W3CDTF">2026-05-05T15:50:00Z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 Circular Letter 10-MM.docx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8d013f5aa15c749df9e746173a4a5765b21f7afb3d423212ce56273ed053ee8a</vt:lpwstr>
  </property>
  <property fmtid="{D5CDD505-2E9C-101B-9397-08002B2CF9AE}" pid="9" name="ContentTypeId">
    <vt:lpwstr>0x0101008C9D0AC62B6CAE408847B2D4E42DE38B</vt:lpwstr>
  </property>
  <property fmtid="{D5CDD505-2E9C-101B-9397-08002B2CF9AE}" pid="10" name="MediaServiceImageTags">
    <vt:lpwstr/>
  </property>
</Properties>
</file>